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rPr>
          <w:rFonts w:hint="eastAsia" w:ascii="宋体" w:hAnsi="宋体" w:eastAsia="宋体" w:cs="仿宋"/>
          <w:bCs/>
          <w:sz w:val="48"/>
          <w:lang w:eastAsia="zh-CN"/>
        </w:rPr>
      </w:pPr>
    </w:p>
    <w:p>
      <w:pPr>
        <w:pStyle w:val="26"/>
        <w:spacing w:line="360" w:lineRule="auto"/>
        <w:rPr>
          <w:rFonts w:hint="eastAsia" w:ascii="宋体" w:hAnsi="宋体" w:eastAsia="宋体" w:cs="仿宋"/>
          <w:bCs/>
          <w:sz w:val="48"/>
          <w:lang w:val="en-US" w:eastAsia="zh-CN"/>
        </w:rPr>
      </w:pPr>
      <w:r>
        <w:rPr>
          <w:rFonts w:hint="eastAsia" w:ascii="宋体" w:hAnsi="宋体" w:eastAsia="宋体" w:cs="仿宋"/>
          <w:bCs/>
          <w:sz w:val="72"/>
          <w:szCs w:val="72"/>
          <w:lang w:val="en-US" w:eastAsia="zh-CN"/>
        </w:rPr>
        <w:t>2024年孟州市城伯镇后姚村雨水管网及污水管网建设项目</w:t>
      </w:r>
    </w:p>
    <w:p>
      <w:pPr>
        <w:pStyle w:val="26"/>
        <w:spacing w:line="360" w:lineRule="auto"/>
        <w:ind w:firstLine="1446" w:firstLineChars="600"/>
        <w:jc w:val="both"/>
        <w:rPr>
          <w:rFonts w:ascii="宋体" w:hAnsi="宋体" w:eastAsia="宋体" w:cs="仿宋"/>
          <w:kern w:val="0"/>
          <w:sz w:val="24"/>
          <w:szCs w:val="24"/>
        </w:rPr>
      </w:pPr>
    </w:p>
    <w:p>
      <w:pPr>
        <w:pStyle w:val="26"/>
        <w:spacing w:line="360" w:lineRule="auto"/>
        <w:ind w:firstLine="1446" w:firstLineChars="600"/>
        <w:jc w:val="both"/>
        <w:rPr>
          <w:rFonts w:ascii="宋体" w:hAnsi="宋体" w:eastAsia="宋体" w:cs="仿宋"/>
          <w:kern w:val="0"/>
          <w:sz w:val="24"/>
          <w:szCs w:val="24"/>
        </w:rPr>
      </w:pPr>
    </w:p>
    <w:p>
      <w:pPr>
        <w:pStyle w:val="26"/>
        <w:spacing w:line="360" w:lineRule="auto"/>
        <w:ind w:firstLine="1687" w:firstLineChars="600"/>
        <w:jc w:val="both"/>
        <w:rPr>
          <w:rFonts w:ascii="宋体" w:hAnsi="宋体" w:eastAsia="宋体" w:cs="仿宋"/>
          <w:kern w:val="0"/>
          <w:sz w:val="28"/>
          <w:szCs w:val="24"/>
        </w:rPr>
      </w:pPr>
    </w:p>
    <w:p>
      <w:pPr>
        <w:pStyle w:val="26"/>
        <w:spacing w:line="360" w:lineRule="auto"/>
        <w:ind w:firstLine="1687" w:firstLineChars="600"/>
        <w:jc w:val="both"/>
        <w:rPr>
          <w:rFonts w:ascii="宋体" w:hAnsi="宋体" w:eastAsia="宋体" w:cs="仿宋"/>
          <w:kern w:val="0"/>
          <w:sz w:val="28"/>
          <w:szCs w:val="24"/>
        </w:rPr>
      </w:pPr>
    </w:p>
    <w:p>
      <w:pPr>
        <w:pStyle w:val="26"/>
        <w:spacing w:line="360" w:lineRule="auto"/>
        <w:ind w:firstLine="1687" w:firstLineChars="600"/>
        <w:jc w:val="both"/>
        <w:rPr>
          <w:rFonts w:ascii="宋体" w:hAnsi="宋体" w:eastAsia="宋体" w:cs="仿宋"/>
          <w:kern w:val="0"/>
          <w:sz w:val="28"/>
          <w:szCs w:val="24"/>
        </w:rPr>
      </w:pPr>
    </w:p>
    <w:p>
      <w:pPr>
        <w:pStyle w:val="26"/>
        <w:spacing w:line="360" w:lineRule="auto"/>
        <w:ind w:firstLine="1687" w:firstLineChars="600"/>
        <w:jc w:val="both"/>
        <w:rPr>
          <w:rFonts w:ascii="宋体" w:hAnsi="宋体" w:eastAsia="宋体" w:cs="仿宋"/>
          <w:kern w:val="0"/>
          <w:sz w:val="28"/>
          <w:szCs w:val="24"/>
        </w:rPr>
      </w:pPr>
    </w:p>
    <w:p>
      <w:pPr>
        <w:pStyle w:val="26"/>
        <w:spacing w:line="360" w:lineRule="auto"/>
        <w:rPr>
          <w:rFonts w:ascii="宋体" w:hAnsi="宋体" w:eastAsia="宋体" w:cs="仿宋"/>
          <w:sz w:val="52"/>
          <w:szCs w:val="52"/>
        </w:rPr>
      </w:pPr>
      <w:r>
        <w:rPr>
          <w:rFonts w:hint="eastAsia" w:asciiTheme="minorEastAsia" w:hAnsiTheme="minorEastAsia" w:eastAsiaTheme="minorEastAsia"/>
          <w:sz w:val="96"/>
          <w:szCs w:val="96"/>
        </w:rPr>
        <w:t>竞争性</w:t>
      </w:r>
      <w:r>
        <w:rPr>
          <w:rFonts w:hint="eastAsia" w:ascii="宋体" w:hAnsi="宋体" w:eastAsia="宋体" w:cs="仿宋"/>
          <w:sz w:val="96"/>
          <w:szCs w:val="96"/>
        </w:rPr>
        <w:t>磋商文件</w:t>
      </w:r>
    </w:p>
    <w:p>
      <w:pPr>
        <w:spacing w:line="360" w:lineRule="auto"/>
        <w:rPr>
          <w:rFonts w:ascii="宋体" w:hAnsi="宋体" w:cs="仿宋"/>
          <w:b/>
          <w:bCs/>
          <w:sz w:val="28"/>
          <w:szCs w:val="28"/>
        </w:rPr>
      </w:pPr>
    </w:p>
    <w:p>
      <w:pPr>
        <w:spacing w:line="360" w:lineRule="auto"/>
        <w:rPr>
          <w:rFonts w:ascii="宋体" w:hAnsi="宋体" w:cs="仿宋"/>
          <w:b/>
          <w:bCs/>
          <w:sz w:val="28"/>
          <w:szCs w:val="28"/>
        </w:rPr>
      </w:pPr>
    </w:p>
    <w:p>
      <w:pPr>
        <w:spacing w:line="360" w:lineRule="auto"/>
        <w:ind w:firstLine="1699" w:firstLineChars="607"/>
        <w:rPr>
          <w:rFonts w:ascii="宋体" w:hAnsi="宋体" w:cs="仿宋"/>
          <w:bCs/>
          <w:sz w:val="28"/>
          <w:szCs w:val="28"/>
        </w:rPr>
      </w:pPr>
    </w:p>
    <w:p>
      <w:pPr>
        <w:spacing w:line="360" w:lineRule="auto"/>
        <w:ind w:firstLine="1699" w:firstLineChars="607"/>
        <w:rPr>
          <w:rFonts w:ascii="宋体" w:hAnsi="宋体" w:cs="仿宋"/>
          <w:bCs/>
          <w:sz w:val="28"/>
          <w:szCs w:val="28"/>
        </w:rPr>
      </w:pPr>
    </w:p>
    <w:p>
      <w:pPr>
        <w:spacing w:line="360" w:lineRule="auto"/>
        <w:ind w:firstLine="1699" w:firstLineChars="607"/>
        <w:rPr>
          <w:rFonts w:ascii="宋体" w:hAnsi="宋体" w:cs="仿宋"/>
          <w:bCs/>
          <w:sz w:val="28"/>
          <w:szCs w:val="28"/>
        </w:rPr>
      </w:pPr>
    </w:p>
    <w:p>
      <w:pPr>
        <w:spacing w:line="360" w:lineRule="auto"/>
        <w:ind w:firstLine="1841" w:firstLineChars="655"/>
        <w:rPr>
          <w:rFonts w:hint="default" w:ascii="宋体" w:hAnsi="宋体" w:cs="仿宋"/>
          <w:b/>
          <w:bCs/>
          <w:sz w:val="28"/>
          <w:szCs w:val="28"/>
          <w:lang w:val="en-US" w:eastAsia="zh-CN"/>
        </w:rPr>
      </w:pPr>
      <w:r>
        <w:rPr>
          <w:rFonts w:hint="default" w:ascii="宋体" w:hAnsi="宋体" w:cs="仿宋"/>
          <w:b/>
          <w:bCs/>
          <w:sz w:val="28"/>
          <w:szCs w:val="28"/>
          <w:lang w:val="en-US"/>
        </w:rPr>
        <w:t>采购编号：</w:t>
      </w:r>
      <w:r>
        <w:rPr>
          <w:rFonts w:hint="default" w:ascii="宋体" w:hAnsi="宋体" w:cs="仿宋"/>
          <w:b/>
          <w:bCs/>
          <w:sz w:val="28"/>
          <w:szCs w:val="28"/>
          <w:lang w:val="en-US" w:eastAsia="zh-CN"/>
        </w:rPr>
        <w:t>孟财磋商采购-2024-4</w:t>
      </w:r>
    </w:p>
    <w:p>
      <w:pPr>
        <w:spacing w:line="360" w:lineRule="auto"/>
        <w:ind w:firstLine="1841" w:firstLineChars="655"/>
        <w:rPr>
          <w:rFonts w:hint="default" w:ascii="宋体" w:hAnsi="宋体" w:cs="仿宋"/>
          <w:b/>
          <w:bCs/>
          <w:sz w:val="28"/>
          <w:szCs w:val="28"/>
          <w:lang w:val="en-US"/>
        </w:rPr>
      </w:pPr>
      <w:r>
        <w:rPr>
          <w:rFonts w:hint="default" w:ascii="宋体" w:hAnsi="宋体" w:cs="仿宋"/>
          <w:b/>
          <w:bCs/>
          <w:sz w:val="28"/>
          <w:szCs w:val="28"/>
          <w:lang w:val="en-US"/>
        </w:rPr>
        <w:t>交易编号：MZ</w:t>
      </w:r>
      <w:r>
        <w:rPr>
          <w:rFonts w:hint="default" w:ascii="宋体" w:hAnsi="宋体" w:cs="仿宋"/>
          <w:b/>
          <w:bCs/>
          <w:sz w:val="28"/>
          <w:szCs w:val="28"/>
          <w:lang w:val="en-US" w:eastAsia="zh-CN"/>
        </w:rPr>
        <w:t>JYZ2024042</w:t>
      </w:r>
    </w:p>
    <w:p>
      <w:pPr>
        <w:spacing w:line="360" w:lineRule="auto"/>
        <w:ind w:firstLine="1841" w:firstLineChars="655"/>
        <w:rPr>
          <w:rFonts w:hint="eastAsia" w:ascii="宋体" w:hAnsi="宋体" w:eastAsia="宋体" w:cs="仿宋"/>
          <w:b/>
          <w:bCs/>
          <w:sz w:val="28"/>
          <w:szCs w:val="28"/>
          <w:lang w:eastAsia="zh-CN"/>
        </w:rPr>
      </w:pPr>
      <w:r>
        <w:rPr>
          <w:rFonts w:hint="eastAsia" w:ascii="宋体" w:hAnsi="宋体" w:cs="仿宋"/>
          <w:b/>
          <w:sz w:val="28"/>
          <w:szCs w:val="28"/>
        </w:rPr>
        <w:t>采 购 人：</w:t>
      </w:r>
      <w:r>
        <w:rPr>
          <w:rFonts w:hint="eastAsia" w:ascii="宋体" w:hAnsi="宋体" w:cs="仿宋"/>
          <w:b/>
          <w:sz w:val="28"/>
          <w:szCs w:val="28"/>
          <w:lang w:eastAsia="zh-CN"/>
        </w:rPr>
        <w:t>孟州市城伯镇人民政府</w:t>
      </w:r>
    </w:p>
    <w:p>
      <w:pPr>
        <w:spacing w:line="360" w:lineRule="auto"/>
        <w:ind w:firstLine="1841" w:firstLineChars="655"/>
        <w:rPr>
          <w:rFonts w:ascii="宋体" w:hAnsi="宋体" w:cs="仿宋"/>
          <w:b/>
          <w:sz w:val="28"/>
          <w:szCs w:val="28"/>
        </w:rPr>
      </w:pPr>
      <w:r>
        <w:rPr>
          <w:rFonts w:hint="eastAsia" w:ascii="宋体" w:hAnsi="宋体" w:cs="仿宋"/>
          <w:b/>
          <w:sz w:val="28"/>
          <w:szCs w:val="28"/>
        </w:rPr>
        <w:t>代理机构：河南省至诚招标采购服务有限公司</w:t>
      </w:r>
    </w:p>
    <w:p>
      <w:pPr>
        <w:spacing w:line="360" w:lineRule="auto"/>
        <w:ind w:firstLine="1841" w:firstLineChars="655"/>
        <w:rPr>
          <w:rFonts w:ascii="宋体" w:hAnsi="宋体" w:cs="仿宋"/>
          <w:b/>
          <w:sz w:val="28"/>
          <w:szCs w:val="28"/>
        </w:rPr>
        <w:sectPr>
          <w:headerReference r:id="rId4" w:type="first"/>
          <w:headerReference r:id="rId3" w:type="default"/>
          <w:footerReference r:id="rId5" w:type="default"/>
          <w:pgSz w:w="11906" w:h="16838"/>
          <w:pgMar w:top="1134" w:right="1134" w:bottom="1134" w:left="1134" w:header="851" w:footer="992" w:gutter="0"/>
          <w:pgNumType w:fmt="decimal"/>
          <w:cols w:space="720" w:num="1"/>
          <w:titlePg/>
          <w:docGrid w:type="lines" w:linePitch="312" w:charSpace="0"/>
        </w:sectPr>
      </w:pPr>
      <w:r>
        <w:rPr>
          <w:rFonts w:hint="eastAsia" w:ascii="宋体" w:hAnsi="宋体" w:cs="仿宋"/>
          <w:b/>
          <w:sz w:val="28"/>
          <w:szCs w:val="28"/>
        </w:rPr>
        <w:t>日    期：二〇二</w:t>
      </w:r>
      <w:r>
        <w:rPr>
          <w:rFonts w:hint="eastAsia" w:ascii="宋体" w:hAnsi="宋体" w:cs="仿宋"/>
          <w:b/>
          <w:sz w:val="28"/>
          <w:szCs w:val="28"/>
          <w:lang w:eastAsia="zh-CN"/>
        </w:rPr>
        <w:t>四</w:t>
      </w:r>
      <w:r>
        <w:rPr>
          <w:rFonts w:hint="eastAsia" w:ascii="宋体" w:hAnsi="宋体" w:cs="仿宋"/>
          <w:b/>
          <w:sz w:val="28"/>
          <w:szCs w:val="28"/>
        </w:rPr>
        <w:t>年</w:t>
      </w:r>
      <w:r>
        <w:rPr>
          <w:rFonts w:hint="eastAsia" w:ascii="宋体" w:hAnsi="宋体" w:cs="仿宋"/>
          <w:b/>
          <w:sz w:val="28"/>
          <w:szCs w:val="28"/>
          <w:lang w:eastAsia="zh-CN"/>
        </w:rPr>
        <w:t>七</w:t>
      </w:r>
      <w:r>
        <w:rPr>
          <w:rFonts w:hint="eastAsia" w:ascii="宋体" w:hAnsi="宋体" w:cs="仿宋"/>
          <w:b/>
          <w:sz w:val="28"/>
          <w:szCs w:val="28"/>
        </w:rPr>
        <w:t>月</w:t>
      </w:r>
    </w:p>
    <w:p>
      <w:pPr>
        <w:spacing w:line="360" w:lineRule="auto"/>
        <w:jc w:val="center"/>
        <w:rPr>
          <w:rFonts w:ascii="宋体" w:hAnsi="宋体" w:cs="仿宋"/>
          <w:b/>
          <w:bCs/>
          <w:sz w:val="32"/>
          <w:szCs w:val="32"/>
        </w:rPr>
      </w:pPr>
      <w:r>
        <w:rPr>
          <w:rFonts w:hint="eastAsia" w:ascii="宋体" w:hAnsi="宋体" w:cs="仿宋"/>
          <w:b/>
          <w:bCs/>
          <w:sz w:val="32"/>
          <w:szCs w:val="32"/>
        </w:rPr>
        <w:t>目   录</w:t>
      </w:r>
    </w:p>
    <w:p>
      <w:pPr>
        <w:pStyle w:val="44"/>
        <w:tabs>
          <w:tab w:val="right" w:leader="dot" w:pos="9184"/>
          <w:tab w:val="clear" w:pos="9060"/>
        </w:tabs>
        <w:spacing w:line="480" w:lineRule="auto"/>
        <w:rPr>
          <w:b/>
          <w:sz w:val="28"/>
          <w:szCs w:val="28"/>
        </w:rPr>
      </w:pPr>
      <w:bookmarkStart w:id="0" w:name="_Toc98041600"/>
      <w:r>
        <w:rPr>
          <w:rFonts w:hint="eastAsia" w:cs="仿宋"/>
          <w:b/>
          <w:bCs/>
          <w:caps w:val="0"/>
        </w:rPr>
        <w:fldChar w:fldCharType="begin"/>
      </w:r>
      <w:r>
        <w:rPr>
          <w:rFonts w:hint="eastAsia" w:cs="仿宋"/>
          <w:b/>
          <w:bCs/>
          <w:caps w:val="0"/>
        </w:rPr>
        <w:instrText xml:space="preserve">TOC \o "1-3" \h \z \u</w:instrText>
      </w:r>
      <w:r>
        <w:rPr>
          <w:rFonts w:hint="eastAsia" w:cs="仿宋"/>
          <w:b/>
          <w:bCs/>
          <w:caps w:val="0"/>
        </w:rPr>
        <w:fldChar w:fldCharType="separate"/>
      </w:r>
      <w:r>
        <w:fldChar w:fldCharType="begin"/>
      </w:r>
      <w:r>
        <w:instrText xml:space="preserve"> HYPERLINK \l "_Toc18885" </w:instrText>
      </w:r>
      <w:r>
        <w:fldChar w:fldCharType="separate"/>
      </w:r>
      <w:r>
        <w:rPr>
          <w:rFonts w:hint="eastAsia" w:cs="仿宋"/>
          <w:b/>
          <w:bCs/>
          <w:sz w:val="28"/>
          <w:szCs w:val="28"/>
        </w:rPr>
        <w:t>第一章  竞争性磋商公告</w:t>
      </w:r>
      <w:r>
        <w:rPr>
          <w:b/>
          <w:sz w:val="28"/>
          <w:szCs w:val="28"/>
        </w:rPr>
        <w:tab/>
      </w:r>
      <w:r>
        <w:rPr>
          <w:rFonts w:hint="eastAsia"/>
          <w:b/>
          <w:sz w:val="28"/>
          <w:szCs w:val="28"/>
          <w:lang w:val="en-US" w:eastAsia="zh-CN"/>
        </w:rPr>
        <w:t>4</w:t>
      </w:r>
      <w:r>
        <w:rPr>
          <w:b/>
          <w:sz w:val="28"/>
          <w:szCs w:val="28"/>
        </w:rPr>
        <w:fldChar w:fldCharType="end"/>
      </w:r>
    </w:p>
    <w:p>
      <w:pPr>
        <w:pStyle w:val="44"/>
        <w:tabs>
          <w:tab w:val="right" w:leader="dot" w:pos="9184"/>
          <w:tab w:val="clear" w:pos="9060"/>
        </w:tabs>
        <w:spacing w:line="480" w:lineRule="auto"/>
        <w:rPr>
          <w:b/>
          <w:sz w:val="28"/>
          <w:szCs w:val="28"/>
        </w:rPr>
      </w:pPr>
      <w:r>
        <w:fldChar w:fldCharType="begin"/>
      </w:r>
      <w:r>
        <w:instrText xml:space="preserve"> HYPERLINK \l "_Toc29883" </w:instrText>
      </w:r>
      <w:r>
        <w:fldChar w:fldCharType="separate"/>
      </w:r>
      <w:r>
        <w:rPr>
          <w:rFonts w:hint="eastAsia" w:cs="仿宋"/>
          <w:b/>
          <w:sz w:val="28"/>
          <w:szCs w:val="28"/>
        </w:rPr>
        <w:t>第二章  供应商须知</w:t>
      </w:r>
      <w:r>
        <w:rPr>
          <w:b/>
          <w:sz w:val="28"/>
          <w:szCs w:val="28"/>
        </w:rPr>
        <w:tab/>
      </w:r>
      <w:r>
        <w:rPr>
          <w:rFonts w:hint="eastAsia"/>
          <w:b/>
          <w:sz w:val="28"/>
          <w:szCs w:val="28"/>
          <w:lang w:val="en-US" w:eastAsia="zh-CN"/>
        </w:rPr>
        <w:t>7</w:t>
      </w:r>
      <w:r>
        <w:rPr>
          <w:b/>
          <w:sz w:val="28"/>
          <w:szCs w:val="28"/>
        </w:rPr>
        <w:fldChar w:fldCharType="end"/>
      </w:r>
    </w:p>
    <w:p>
      <w:pPr>
        <w:pStyle w:val="53"/>
        <w:tabs>
          <w:tab w:val="right" w:leader="dot" w:pos="9184"/>
        </w:tabs>
        <w:spacing w:line="480" w:lineRule="auto"/>
        <w:rPr>
          <w:rFonts w:ascii="宋体" w:hAnsi="宋体"/>
          <w:b/>
          <w:sz w:val="28"/>
          <w:szCs w:val="28"/>
        </w:rPr>
      </w:pPr>
      <w:r>
        <w:fldChar w:fldCharType="begin"/>
      </w:r>
      <w:r>
        <w:instrText xml:space="preserve"> HYPERLINK \l "_Toc21899" </w:instrText>
      </w:r>
      <w:r>
        <w:fldChar w:fldCharType="separate"/>
      </w:r>
      <w:r>
        <w:rPr>
          <w:rFonts w:hint="eastAsia" w:ascii="宋体" w:hAnsi="宋体" w:cs="仿宋"/>
          <w:b/>
          <w:sz w:val="28"/>
          <w:szCs w:val="28"/>
        </w:rPr>
        <w:t>供应商须知前附表</w:t>
      </w:r>
      <w:r>
        <w:rPr>
          <w:rFonts w:ascii="宋体" w:hAnsi="宋体"/>
          <w:b/>
          <w:sz w:val="28"/>
          <w:szCs w:val="28"/>
        </w:rPr>
        <w:tab/>
      </w:r>
      <w:r>
        <w:rPr>
          <w:rFonts w:hint="eastAsia" w:ascii="宋体" w:hAnsi="宋体"/>
          <w:b/>
          <w:sz w:val="28"/>
          <w:szCs w:val="28"/>
          <w:lang w:val="en-US" w:eastAsia="zh-CN"/>
        </w:rPr>
        <w:t>7</w:t>
      </w:r>
      <w:r>
        <w:rPr>
          <w:rFonts w:ascii="宋体" w:hAnsi="宋体"/>
          <w:b/>
          <w:sz w:val="28"/>
          <w:szCs w:val="28"/>
        </w:rPr>
        <w:fldChar w:fldCharType="end"/>
      </w:r>
    </w:p>
    <w:p>
      <w:pPr>
        <w:pStyle w:val="34"/>
        <w:tabs>
          <w:tab w:val="right" w:leader="dot" w:pos="9184"/>
        </w:tabs>
        <w:spacing w:line="480" w:lineRule="auto"/>
        <w:rPr>
          <w:rFonts w:hint="eastAsia" w:ascii="宋体" w:hAnsi="宋体" w:eastAsia="宋体"/>
          <w:b/>
          <w:sz w:val="28"/>
          <w:szCs w:val="28"/>
          <w:lang w:val="en-US" w:eastAsia="zh-CN"/>
        </w:rPr>
      </w:pPr>
      <w:r>
        <w:fldChar w:fldCharType="begin"/>
      </w:r>
      <w:r>
        <w:instrText xml:space="preserve"> HYPERLINK \l "_Toc3315" </w:instrText>
      </w:r>
      <w:r>
        <w:fldChar w:fldCharType="separate"/>
      </w:r>
      <w:r>
        <w:rPr>
          <w:rFonts w:hint="eastAsia" w:ascii="宋体" w:hAnsi="宋体" w:cs="仿宋"/>
          <w:b/>
          <w:bCs/>
          <w:sz w:val="28"/>
          <w:szCs w:val="28"/>
        </w:rPr>
        <w:t>1.总则</w:t>
      </w:r>
      <w:r>
        <w:rPr>
          <w:rFonts w:ascii="宋体" w:hAnsi="宋体"/>
          <w:b/>
          <w:sz w:val="28"/>
          <w:szCs w:val="28"/>
        </w:rPr>
        <w:tab/>
      </w:r>
      <w:r>
        <w:rPr>
          <w:rFonts w:hint="eastAsia" w:ascii="宋体" w:hAnsi="宋体"/>
          <w:b/>
          <w:sz w:val="28"/>
          <w:szCs w:val="28"/>
          <w:lang w:val="en-US" w:eastAsia="zh-CN"/>
        </w:rPr>
        <w:t>1</w:t>
      </w:r>
      <w:r>
        <w:rPr>
          <w:rFonts w:ascii="宋体" w:hAnsi="宋体"/>
          <w:b/>
          <w:sz w:val="28"/>
          <w:szCs w:val="28"/>
        </w:rPr>
        <w:fldChar w:fldCharType="end"/>
      </w:r>
      <w:r>
        <w:rPr>
          <w:rFonts w:hint="eastAsia" w:ascii="宋体" w:hAnsi="宋体"/>
          <w:b/>
          <w:sz w:val="28"/>
          <w:szCs w:val="28"/>
          <w:lang w:val="en-US" w:eastAsia="zh-CN"/>
        </w:rPr>
        <w:t>4</w:t>
      </w:r>
    </w:p>
    <w:p>
      <w:pPr>
        <w:pStyle w:val="34"/>
        <w:tabs>
          <w:tab w:val="right" w:leader="dot" w:pos="9184"/>
        </w:tabs>
        <w:spacing w:line="480" w:lineRule="auto"/>
        <w:rPr>
          <w:rFonts w:hint="eastAsia" w:ascii="宋体" w:hAnsi="宋体" w:eastAsia="宋体"/>
          <w:b/>
          <w:sz w:val="28"/>
          <w:szCs w:val="28"/>
          <w:lang w:val="en-US" w:eastAsia="zh-CN"/>
        </w:rPr>
      </w:pPr>
      <w:r>
        <w:fldChar w:fldCharType="begin"/>
      </w:r>
      <w:r>
        <w:instrText xml:space="preserve"> HYPERLINK \l "_Toc7269" </w:instrText>
      </w:r>
      <w:r>
        <w:fldChar w:fldCharType="separate"/>
      </w:r>
      <w:r>
        <w:rPr>
          <w:rFonts w:hint="eastAsia" w:ascii="宋体" w:hAnsi="宋体" w:cs="仿宋"/>
          <w:b/>
          <w:sz w:val="28"/>
          <w:szCs w:val="28"/>
        </w:rPr>
        <w:t>2.磋商文件</w:t>
      </w:r>
      <w:r>
        <w:rPr>
          <w:rFonts w:ascii="宋体" w:hAnsi="宋体"/>
          <w:b/>
          <w:sz w:val="28"/>
          <w:szCs w:val="28"/>
        </w:rPr>
        <w:tab/>
      </w:r>
      <w:r>
        <w:rPr>
          <w:rFonts w:hint="eastAsia" w:ascii="宋体" w:hAnsi="宋体"/>
          <w:b/>
          <w:sz w:val="28"/>
          <w:szCs w:val="28"/>
          <w:lang w:val="en-US" w:eastAsia="zh-CN"/>
        </w:rPr>
        <w:t>1</w:t>
      </w:r>
      <w:r>
        <w:rPr>
          <w:rFonts w:ascii="宋体" w:hAnsi="宋体"/>
          <w:b/>
          <w:sz w:val="28"/>
          <w:szCs w:val="28"/>
        </w:rPr>
        <w:fldChar w:fldCharType="end"/>
      </w:r>
      <w:r>
        <w:rPr>
          <w:rFonts w:hint="eastAsia" w:ascii="宋体" w:hAnsi="宋体"/>
          <w:b/>
          <w:sz w:val="28"/>
          <w:szCs w:val="28"/>
          <w:lang w:val="en-US" w:eastAsia="zh-CN"/>
        </w:rPr>
        <w:t>6</w:t>
      </w:r>
    </w:p>
    <w:p>
      <w:pPr>
        <w:pStyle w:val="34"/>
        <w:tabs>
          <w:tab w:val="right" w:leader="dot" w:pos="9184"/>
        </w:tabs>
        <w:spacing w:line="480" w:lineRule="auto"/>
        <w:rPr>
          <w:rFonts w:hint="eastAsia" w:ascii="宋体" w:hAnsi="宋体" w:eastAsia="宋体"/>
          <w:b/>
          <w:sz w:val="28"/>
          <w:szCs w:val="28"/>
          <w:lang w:val="en-US" w:eastAsia="zh-CN"/>
        </w:rPr>
      </w:pPr>
      <w:r>
        <w:fldChar w:fldCharType="begin"/>
      </w:r>
      <w:r>
        <w:instrText xml:space="preserve"> HYPERLINK \l "_Toc17279" </w:instrText>
      </w:r>
      <w:r>
        <w:fldChar w:fldCharType="separate"/>
      </w:r>
      <w:r>
        <w:rPr>
          <w:rFonts w:hint="eastAsia" w:ascii="宋体" w:hAnsi="宋体" w:cs="仿宋"/>
          <w:b/>
          <w:sz w:val="28"/>
          <w:szCs w:val="28"/>
        </w:rPr>
        <w:t>3.响应文件</w:t>
      </w:r>
      <w:r>
        <w:rPr>
          <w:rFonts w:ascii="宋体" w:hAnsi="宋体"/>
          <w:b/>
          <w:sz w:val="28"/>
          <w:szCs w:val="28"/>
        </w:rPr>
        <w:tab/>
      </w:r>
      <w:r>
        <w:rPr>
          <w:rFonts w:hint="eastAsia" w:ascii="宋体" w:hAnsi="宋体"/>
          <w:b/>
          <w:sz w:val="28"/>
          <w:szCs w:val="28"/>
          <w:lang w:val="en-US" w:eastAsia="zh-CN"/>
        </w:rPr>
        <w:t>1</w:t>
      </w:r>
      <w:r>
        <w:rPr>
          <w:rFonts w:ascii="宋体" w:hAnsi="宋体"/>
          <w:b/>
          <w:sz w:val="28"/>
          <w:szCs w:val="28"/>
        </w:rPr>
        <w:fldChar w:fldCharType="end"/>
      </w:r>
      <w:r>
        <w:rPr>
          <w:rFonts w:hint="eastAsia" w:ascii="宋体" w:hAnsi="宋体"/>
          <w:b/>
          <w:sz w:val="28"/>
          <w:szCs w:val="28"/>
          <w:lang w:val="en-US" w:eastAsia="zh-CN"/>
        </w:rPr>
        <w:t>6</w:t>
      </w:r>
    </w:p>
    <w:p>
      <w:pPr>
        <w:pStyle w:val="34"/>
        <w:tabs>
          <w:tab w:val="right" w:leader="dot" w:pos="9184"/>
        </w:tabs>
        <w:spacing w:line="480" w:lineRule="auto"/>
        <w:rPr>
          <w:rFonts w:hint="eastAsia" w:ascii="宋体" w:hAnsi="宋体" w:eastAsia="宋体"/>
          <w:b/>
          <w:sz w:val="28"/>
          <w:szCs w:val="28"/>
          <w:lang w:val="en-US" w:eastAsia="zh-CN"/>
        </w:rPr>
      </w:pPr>
      <w:r>
        <w:fldChar w:fldCharType="begin"/>
      </w:r>
      <w:r>
        <w:instrText xml:space="preserve"> HYPERLINK \l "_Toc10899" </w:instrText>
      </w:r>
      <w:r>
        <w:fldChar w:fldCharType="separate"/>
      </w:r>
      <w:r>
        <w:rPr>
          <w:rFonts w:hint="eastAsia" w:ascii="宋体" w:hAnsi="宋体" w:cs="仿宋"/>
          <w:b/>
          <w:sz w:val="28"/>
          <w:szCs w:val="28"/>
        </w:rPr>
        <w:t>4.响应文件提交</w:t>
      </w:r>
      <w:r>
        <w:rPr>
          <w:rFonts w:ascii="宋体" w:hAnsi="宋体"/>
          <w:b/>
          <w:sz w:val="28"/>
          <w:szCs w:val="28"/>
        </w:rPr>
        <w:tab/>
      </w:r>
      <w:r>
        <w:rPr>
          <w:rFonts w:hint="eastAsia" w:ascii="宋体" w:hAnsi="宋体"/>
          <w:b/>
          <w:sz w:val="28"/>
          <w:szCs w:val="28"/>
          <w:lang w:val="en-US" w:eastAsia="zh-CN"/>
        </w:rPr>
        <w:t>1</w:t>
      </w:r>
      <w:r>
        <w:rPr>
          <w:rFonts w:ascii="宋体" w:hAnsi="宋体"/>
          <w:b/>
          <w:sz w:val="28"/>
          <w:szCs w:val="28"/>
        </w:rPr>
        <w:fldChar w:fldCharType="end"/>
      </w:r>
      <w:r>
        <w:rPr>
          <w:rFonts w:hint="eastAsia" w:ascii="宋体" w:hAnsi="宋体"/>
          <w:b/>
          <w:sz w:val="28"/>
          <w:szCs w:val="28"/>
          <w:lang w:val="en-US" w:eastAsia="zh-CN"/>
        </w:rPr>
        <w:t>8</w:t>
      </w:r>
    </w:p>
    <w:p>
      <w:pPr>
        <w:pStyle w:val="34"/>
        <w:tabs>
          <w:tab w:val="right" w:leader="dot" w:pos="9184"/>
        </w:tabs>
        <w:spacing w:line="480" w:lineRule="auto"/>
        <w:rPr>
          <w:rFonts w:hint="eastAsia" w:ascii="宋体" w:hAnsi="宋体" w:eastAsia="宋体"/>
          <w:b/>
          <w:sz w:val="28"/>
          <w:szCs w:val="28"/>
          <w:lang w:val="en-US" w:eastAsia="zh-CN"/>
        </w:rPr>
      </w:pPr>
      <w:r>
        <w:fldChar w:fldCharType="begin"/>
      </w:r>
      <w:r>
        <w:instrText xml:space="preserve"> HYPERLINK \l "_Toc2593" </w:instrText>
      </w:r>
      <w:r>
        <w:fldChar w:fldCharType="separate"/>
      </w:r>
      <w:r>
        <w:rPr>
          <w:rFonts w:hint="eastAsia" w:ascii="宋体" w:hAnsi="宋体" w:cs="仿宋"/>
          <w:b/>
          <w:sz w:val="28"/>
          <w:szCs w:val="28"/>
        </w:rPr>
        <w:t>5.响应文件开启</w:t>
      </w:r>
      <w:r>
        <w:rPr>
          <w:rFonts w:ascii="宋体" w:hAnsi="宋体"/>
          <w:b/>
          <w:sz w:val="28"/>
          <w:szCs w:val="28"/>
        </w:rPr>
        <w:tab/>
      </w:r>
      <w:r>
        <w:rPr>
          <w:rFonts w:hint="eastAsia" w:ascii="宋体" w:hAnsi="宋体"/>
          <w:b/>
          <w:sz w:val="28"/>
          <w:szCs w:val="28"/>
          <w:lang w:val="en-US" w:eastAsia="zh-CN"/>
        </w:rPr>
        <w:t>1</w:t>
      </w:r>
      <w:r>
        <w:rPr>
          <w:rFonts w:ascii="宋体" w:hAnsi="宋体"/>
          <w:b/>
          <w:sz w:val="28"/>
          <w:szCs w:val="28"/>
        </w:rPr>
        <w:fldChar w:fldCharType="end"/>
      </w:r>
      <w:r>
        <w:rPr>
          <w:rFonts w:hint="eastAsia" w:ascii="宋体" w:hAnsi="宋体"/>
          <w:b/>
          <w:sz w:val="28"/>
          <w:szCs w:val="28"/>
          <w:lang w:val="en-US" w:eastAsia="zh-CN"/>
        </w:rPr>
        <w:t>8</w:t>
      </w:r>
    </w:p>
    <w:p>
      <w:pPr>
        <w:pStyle w:val="34"/>
        <w:tabs>
          <w:tab w:val="right" w:leader="dot" w:pos="9184"/>
        </w:tabs>
        <w:spacing w:line="480" w:lineRule="auto"/>
        <w:rPr>
          <w:rFonts w:hint="eastAsia" w:ascii="宋体" w:hAnsi="宋体" w:eastAsia="宋体"/>
          <w:b/>
          <w:sz w:val="28"/>
          <w:szCs w:val="28"/>
          <w:lang w:val="en-US" w:eastAsia="zh-CN"/>
        </w:rPr>
      </w:pPr>
      <w:r>
        <w:fldChar w:fldCharType="begin"/>
      </w:r>
      <w:r>
        <w:instrText xml:space="preserve"> HYPERLINK \l "_Toc28486" </w:instrText>
      </w:r>
      <w:r>
        <w:fldChar w:fldCharType="separate"/>
      </w:r>
      <w:r>
        <w:rPr>
          <w:rFonts w:hint="eastAsia" w:ascii="宋体" w:hAnsi="宋体" w:cs="仿宋"/>
          <w:b/>
          <w:bCs/>
          <w:sz w:val="28"/>
          <w:szCs w:val="28"/>
        </w:rPr>
        <w:t>6.评审及磋商</w:t>
      </w:r>
      <w:r>
        <w:rPr>
          <w:rFonts w:ascii="宋体" w:hAnsi="宋体"/>
          <w:b/>
          <w:sz w:val="28"/>
          <w:szCs w:val="28"/>
        </w:rPr>
        <w:tab/>
      </w:r>
      <w:r>
        <w:rPr>
          <w:rFonts w:hint="eastAsia" w:ascii="宋体" w:hAnsi="宋体"/>
          <w:b/>
          <w:sz w:val="28"/>
          <w:szCs w:val="28"/>
          <w:lang w:val="en-US" w:eastAsia="zh-CN"/>
        </w:rPr>
        <w:t>1</w:t>
      </w:r>
      <w:r>
        <w:rPr>
          <w:rFonts w:ascii="宋体" w:hAnsi="宋体"/>
          <w:b/>
          <w:sz w:val="28"/>
          <w:szCs w:val="28"/>
        </w:rPr>
        <w:fldChar w:fldCharType="end"/>
      </w:r>
      <w:r>
        <w:rPr>
          <w:rFonts w:hint="eastAsia" w:ascii="宋体" w:hAnsi="宋体"/>
          <w:b/>
          <w:sz w:val="28"/>
          <w:szCs w:val="28"/>
          <w:lang w:val="en-US" w:eastAsia="zh-CN"/>
        </w:rPr>
        <w:t>9</w:t>
      </w:r>
    </w:p>
    <w:p>
      <w:pPr>
        <w:pStyle w:val="34"/>
        <w:tabs>
          <w:tab w:val="right" w:leader="dot" w:pos="9184"/>
        </w:tabs>
        <w:spacing w:line="480" w:lineRule="auto"/>
        <w:rPr>
          <w:rFonts w:hint="eastAsia" w:ascii="宋体" w:hAnsi="宋体" w:eastAsia="宋体"/>
          <w:b/>
          <w:sz w:val="28"/>
          <w:szCs w:val="28"/>
          <w:lang w:val="en-US" w:eastAsia="zh-CN"/>
        </w:rPr>
      </w:pPr>
      <w:r>
        <w:fldChar w:fldCharType="begin"/>
      </w:r>
      <w:r>
        <w:instrText xml:space="preserve"> HYPERLINK \l "_Toc11736" </w:instrText>
      </w:r>
      <w:r>
        <w:fldChar w:fldCharType="separate"/>
      </w:r>
      <w:r>
        <w:rPr>
          <w:rFonts w:hint="eastAsia" w:ascii="宋体" w:hAnsi="宋体" w:cs="仿宋"/>
          <w:b/>
          <w:bCs/>
          <w:sz w:val="28"/>
          <w:szCs w:val="28"/>
        </w:rPr>
        <w:t>7.授予合同</w:t>
      </w:r>
      <w:r>
        <w:rPr>
          <w:rFonts w:ascii="宋体" w:hAnsi="宋体"/>
          <w:b/>
          <w:sz w:val="28"/>
          <w:szCs w:val="28"/>
        </w:rPr>
        <w:tab/>
      </w:r>
      <w:r>
        <w:rPr>
          <w:rFonts w:hint="eastAsia" w:ascii="宋体" w:hAnsi="宋体"/>
          <w:b/>
          <w:sz w:val="28"/>
          <w:szCs w:val="28"/>
          <w:lang w:val="en-US" w:eastAsia="zh-CN"/>
        </w:rPr>
        <w:t>2</w:t>
      </w:r>
      <w:r>
        <w:rPr>
          <w:rFonts w:ascii="宋体" w:hAnsi="宋体"/>
          <w:b/>
          <w:sz w:val="28"/>
          <w:szCs w:val="28"/>
        </w:rPr>
        <w:fldChar w:fldCharType="end"/>
      </w:r>
      <w:r>
        <w:rPr>
          <w:rFonts w:hint="eastAsia" w:ascii="宋体" w:hAnsi="宋体"/>
          <w:b/>
          <w:sz w:val="28"/>
          <w:szCs w:val="28"/>
          <w:lang w:val="en-US" w:eastAsia="zh-CN"/>
        </w:rPr>
        <w:t>6</w:t>
      </w:r>
    </w:p>
    <w:p>
      <w:pPr>
        <w:pStyle w:val="34"/>
        <w:tabs>
          <w:tab w:val="right" w:leader="dot" w:pos="9184"/>
        </w:tabs>
        <w:spacing w:line="480" w:lineRule="auto"/>
        <w:rPr>
          <w:rFonts w:hint="eastAsia" w:ascii="宋体" w:hAnsi="宋体" w:eastAsia="宋体"/>
          <w:b/>
          <w:sz w:val="28"/>
          <w:szCs w:val="28"/>
          <w:lang w:val="en-US" w:eastAsia="zh-CN"/>
        </w:rPr>
      </w:pPr>
      <w:r>
        <w:fldChar w:fldCharType="begin"/>
      </w:r>
      <w:r>
        <w:instrText xml:space="preserve"> HYPERLINK \l "_Toc31697" </w:instrText>
      </w:r>
      <w:r>
        <w:fldChar w:fldCharType="separate"/>
      </w:r>
      <w:r>
        <w:rPr>
          <w:rFonts w:hint="eastAsia" w:ascii="宋体" w:hAnsi="宋体" w:cs="仿宋"/>
          <w:b/>
          <w:bCs/>
          <w:sz w:val="28"/>
          <w:szCs w:val="28"/>
        </w:rPr>
        <w:t>8.其他</w:t>
      </w:r>
      <w:r>
        <w:rPr>
          <w:rFonts w:ascii="宋体" w:hAnsi="宋体"/>
          <w:b/>
          <w:sz w:val="28"/>
          <w:szCs w:val="28"/>
        </w:rPr>
        <w:tab/>
      </w:r>
      <w:r>
        <w:rPr>
          <w:rFonts w:hint="eastAsia" w:ascii="宋体" w:hAnsi="宋体"/>
          <w:b/>
          <w:sz w:val="28"/>
          <w:szCs w:val="28"/>
          <w:lang w:val="en-US" w:eastAsia="zh-CN"/>
        </w:rPr>
        <w:t>2</w:t>
      </w:r>
      <w:r>
        <w:rPr>
          <w:rFonts w:ascii="宋体" w:hAnsi="宋体"/>
          <w:b/>
          <w:sz w:val="28"/>
          <w:szCs w:val="28"/>
        </w:rPr>
        <w:fldChar w:fldCharType="end"/>
      </w:r>
      <w:r>
        <w:rPr>
          <w:rFonts w:hint="eastAsia" w:ascii="宋体" w:hAnsi="宋体"/>
          <w:b/>
          <w:sz w:val="28"/>
          <w:szCs w:val="28"/>
          <w:lang w:val="en-US" w:eastAsia="zh-CN"/>
        </w:rPr>
        <w:t>6</w:t>
      </w:r>
    </w:p>
    <w:p>
      <w:pPr>
        <w:pStyle w:val="44"/>
        <w:tabs>
          <w:tab w:val="right" w:leader="dot" w:pos="9184"/>
          <w:tab w:val="clear" w:pos="9060"/>
        </w:tabs>
        <w:spacing w:line="480" w:lineRule="auto"/>
        <w:rPr>
          <w:rFonts w:hint="eastAsia" w:eastAsia="宋体"/>
          <w:b/>
          <w:sz w:val="28"/>
          <w:szCs w:val="28"/>
          <w:lang w:val="en-US" w:eastAsia="zh-CN"/>
        </w:rPr>
      </w:pPr>
      <w:r>
        <w:fldChar w:fldCharType="begin"/>
      </w:r>
      <w:r>
        <w:instrText xml:space="preserve"> HYPERLINK \l "_Toc14800" </w:instrText>
      </w:r>
      <w:r>
        <w:fldChar w:fldCharType="separate"/>
      </w:r>
      <w:r>
        <w:rPr>
          <w:rFonts w:hint="eastAsia" w:cs="仿宋"/>
          <w:b/>
          <w:sz w:val="28"/>
          <w:szCs w:val="28"/>
        </w:rPr>
        <w:t>第三章  采购人需求及技术要求</w:t>
      </w:r>
      <w:r>
        <w:rPr>
          <w:b/>
          <w:sz w:val="28"/>
          <w:szCs w:val="28"/>
        </w:rPr>
        <w:tab/>
      </w:r>
      <w:r>
        <w:rPr>
          <w:rFonts w:hint="eastAsia"/>
          <w:b/>
          <w:sz w:val="28"/>
          <w:szCs w:val="28"/>
          <w:lang w:val="en-US" w:eastAsia="zh-CN"/>
        </w:rPr>
        <w:t>2</w:t>
      </w:r>
      <w:r>
        <w:rPr>
          <w:b/>
          <w:sz w:val="28"/>
          <w:szCs w:val="28"/>
        </w:rPr>
        <w:fldChar w:fldCharType="end"/>
      </w:r>
      <w:r>
        <w:rPr>
          <w:rFonts w:hint="eastAsia"/>
          <w:b/>
          <w:sz w:val="28"/>
          <w:szCs w:val="28"/>
          <w:lang w:val="en-US" w:eastAsia="zh-CN"/>
        </w:rPr>
        <w:t>7</w:t>
      </w:r>
    </w:p>
    <w:p>
      <w:pPr>
        <w:pStyle w:val="44"/>
        <w:tabs>
          <w:tab w:val="right" w:leader="dot" w:pos="9184"/>
          <w:tab w:val="clear" w:pos="9060"/>
        </w:tabs>
        <w:spacing w:line="480" w:lineRule="auto"/>
        <w:rPr>
          <w:rFonts w:hint="eastAsia" w:eastAsia="宋体"/>
          <w:b/>
          <w:sz w:val="28"/>
          <w:szCs w:val="28"/>
          <w:lang w:val="en-US" w:eastAsia="zh-CN"/>
        </w:rPr>
      </w:pPr>
      <w:r>
        <w:fldChar w:fldCharType="begin"/>
      </w:r>
      <w:r>
        <w:instrText xml:space="preserve"> HYPERLINK \l "_Toc31042" </w:instrText>
      </w:r>
      <w:r>
        <w:fldChar w:fldCharType="separate"/>
      </w:r>
      <w:r>
        <w:rPr>
          <w:rFonts w:hint="eastAsia" w:cs="仿宋"/>
          <w:b/>
          <w:bCs/>
          <w:sz w:val="28"/>
          <w:szCs w:val="28"/>
        </w:rPr>
        <w:t>第四章  合同协议书（格式）</w:t>
      </w:r>
      <w:r>
        <w:rPr>
          <w:b/>
          <w:sz w:val="28"/>
          <w:szCs w:val="28"/>
        </w:rPr>
        <w:tab/>
      </w:r>
      <w:r>
        <w:rPr>
          <w:rFonts w:hint="eastAsia"/>
          <w:b/>
          <w:sz w:val="28"/>
          <w:szCs w:val="28"/>
          <w:lang w:val="en-US" w:eastAsia="zh-CN"/>
        </w:rPr>
        <w:t>2</w:t>
      </w:r>
      <w:r>
        <w:rPr>
          <w:b/>
          <w:sz w:val="28"/>
          <w:szCs w:val="28"/>
        </w:rPr>
        <w:fldChar w:fldCharType="end"/>
      </w:r>
      <w:r>
        <w:rPr>
          <w:rFonts w:hint="eastAsia"/>
          <w:b/>
          <w:sz w:val="28"/>
          <w:szCs w:val="28"/>
          <w:lang w:val="en-US" w:eastAsia="zh-CN"/>
        </w:rPr>
        <w:t>9</w:t>
      </w:r>
    </w:p>
    <w:p>
      <w:pPr>
        <w:pStyle w:val="44"/>
        <w:tabs>
          <w:tab w:val="right" w:leader="dot" w:pos="9184"/>
          <w:tab w:val="clear" w:pos="9060"/>
        </w:tabs>
        <w:spacing w:line="480" w:lineRule="auto"/>
        <w:rPr>
          <w:b/>
          <w:bCs/>
          <w:sz w:val="28"/>
          <w:szCs w:val="28"/>
        </w:rPr>
      </w:pPr>
      <w:r>
        <w:rPr>
          <w:b/>
          <w:bCs/>
          <w:sz w:val="28"/>
          <w:szCs w:val="28"/>
        </w:rPr>
        <w:fldChar w:fldCharType="begin"/>
      </w:r>
      <w:r>
        <w:rPr>
          <w:b/>
          <w:bCs/>
          <w:sz w:val="28"/>
          <w:szCs w:val="28"/>
        </w:rPr>
        <w:instrText xml:space="preserve"> HYPERLINK \l "_Toc15115" </w:instrText>
      </w:r>
      <w:r>
        <w:rPr>
          <w:b/>
          <w:bCs/>
          <w:sz w:val="28"/>
          <w:szCs w:val="28"/>
        </w:rPr>
        <w:fldChar w:fldCharType="separate"/>
      </w:r>
      <w:r>
        <w:rPr>
          <w:rFonts w:hint="eastAsia"/>
          <w:b/>
          <w:bCs/>
          <w:sz w:val="28"/>
          <w:szCs w:val="28"/>
        </w:rPr>
        <w:t>第五章  响应文件部分格式</w:t>
      </w:r>
      <w:r>
        <w:rPr>
          <w:b/>
          <w:bCs/>
          <w:sz w:val="28"/>
          <w:szCs w:val="28"/>
        </w:rPr>
        <w:tab/>
      </w:r>
      <w:r>
        <w:rPr>
          <w:b/>
          <w:bCs/>
          <w:sz w:val="28"/>
          <w:szCs w:val="28"/>
        </w:rPr>
        <w:fldChar w:fldCharType="begin"/>
      </w:r>
      <w:r>
        <w:rPr>
          <w:b/>
          <w:bCs/>
          <w:sz w:val="28"/>
          <w:szCs w:val="28"/>
        </w:rPr>
        <w:instrText xml:space="preserve"> PAGEREF _Toc15115 </w:instrText>
      </w:r>
      <w:r>
        <w:rPr>
          <w:b/>
          <w:bCs/>
          <w:sz w:val="28"/>
          <w:szCs w:val="28"/>
        </w:rPr>
        <w:fldChar w:fldCharType="separate"/>
      </w:r>
      <w:r>
        <w:rPr>
          <w:b/>
          <w:bCs/>
          <w:sz w:val="28"/>
          <w:szCs w:val="28"/>
        </w:rPr>
        <w:t>34</w:t>
      </w:r>
      <w:r>
        <w:rPr>
          <w:b/>
          <w:bCs/>
          <w:sz w:val="28"/>
          <w:szCs w:val="28"/>
        </w:rPr>
        <w:fldChar w:fldCharType="end"/>
      </w:r>
      <w:r>
        <w:rPr>
          <w:b/>
          <w:bCs/>
          <w:sz w:val="28"/>
          <w:szCs w:val="28"/>
        </w:rPr>
        <w:fldChar w:fldCharType="end"/>
      </w:r>
    </w:p>
    <w:p>
      <w:pPr>
        <w:tabs>
          <w:tab w:val="right" w:pos="7560"/>
        </w:tabs>
        <w:spacing w:line="480" w:lineRule="auto"/>
        <w:jc w:val="left"/>
        <w:rPr>
          <w:rFonts w:ascii="宋体" w:hAnsi="宋体" w:cs="仿宋"/>
          <w:b/>
          <w:bCs/>
          <w:sz w:val="28"/>
          <w:szCs w:val="28"/>
        </w:rPr>
        <w:sectPr>
          <w:headerReference r:id="rId6" w:type="default"/>
          <w:footerReference r:id="rId7" w:type="default"/>
          <w:pgSz w:w="11907" w:h="16840"/>
          <w:pgMar w:top="1304" w:right="1304" w:bottom="1304" w:left="1304" w:header="851" w:footer="851" w:gutter="0"/>
          <w:pgNumType w:fmt="decimal" w:start="1"/>
          <w:cols w:space="720" w:num="1"/>
          <w:docGrid w:linePitch="462" w:charSpace="0"/>
        </w:sectPr>
      </w:pPr>
      <w:r>
        <w:rPr>
          <w:rFonts w:hint="eastAsia" w:ascii="宋体" w:hAnsi="宋体" w:cs="仿宋"/>
          <w:bCs/>
          <w:caps/>
          <w:sz w:val="24"/>
        </w:rPr>
        <w:fldChar w:fldCharType="end"/>
      </w:r>
      <w:bookmarkStart w:id="1" w:name="_Toc18885"/>
    </w:p>
    <w:p>
      <w:pPr>
        <w:widowControl/>
        <w:jc w:val="center"/>
        <w:rPr>
          <w:rFonts w:ascii="宋体" w:hAnsi="宋体"/>
          <w:b/>
          <w:bCs/>
          <w:sz w:val="40"/>
          <w:szCs w:val="40"/>
        </w:rPr>
      </w:pPr>
      <w:r>
        <w:rPr>
          <w:rFonts w:hint="eastAsia" w:ascii="宋体" w:hAnsi="宋体"/>
          <w:b/>
          <w:bCs/>
          <w:sz w:val="40"/>
          <w:szCs w:val="40"/>
        </w:rPr>
        <w:t>温馨提示</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1.供应商注册</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供应商应首先办理 CA 数字证书及电子签章（具体办理事宜请查询</w:t>
      </w:r>
      <w:r>
        <w:rPr>
          <w:rFonts w:hint="eastAsia" w:ascii="宋体" w:hAnsi="宋体" w:cs="宋体"/>
          <w:szCs w:val="21"/>
          <w:lang w:eastAsia="zh-CN"/>
        </w:rPr>
        <w:t>焦作</w:t>
      </w:r>
      <w:r>
        <w:rPr>
          <w:rFonts w:hint="eastAsia" w:ascii="宋体" w:hAnsi="宋体" w:cs="宋体"/>
          <w:szCs w:val="21"/>
        </w:rPr>
        <w:t>市公共资源交易中心网站办事指南）；方能完成市场主体信息库入库登记（具体办理事宜请查询</w:t>
      </w:r>
      <w:r>
        <w:rPr>
          <w:rFonts w:hint="eastAsia" w:ascii="宋体" w:hAnsi="宋体" w:cs="宋体"/>
          <w:szCs w:val="21"/>
          <w:lang w:eastAsia="zh-CN"/>
        </w:rPr>
        <w:t>焦作</w:t>
      </w:r>
      <w:r>
        <w:rPr>
          <w:rFonts w:hint="eastAsia" w:ascii="宋体" w:hAnsi="宋体" w:cs="宋体"/>
          <w:szCs w:val="21"/>
        </w:rPr>
        <w:t>市公共资源交易中心网站</w:t>
      </w:r>
      <w:r>
        <w:rPr>
          <w:rFonts w:hint="eastAsia" w:ascii="宋体" w:hAnsi="宋体" w:cs="宋体"/>
          <w:szCs w:val="21"/>
          <w:lang w:eastAsia="zh-CN"/>
        </w:rPr>
        <w:t>－</w:t>
      </w:r>
      <w:r>
        <w:rPr>
          <w:rFonts w:hint="eastAsia" w:ascii="宋体" w:hAnsi="宋体" w:cs="宋体"/>
          <w:szCs w:val="21"/>
        </w:rPr>
        <w:t>办事指南）；市场主体信息库入库登记通过后，凭 CA 数字证书</w:t>
      </w:r>
      <w:r>
        <w:rPr>
          <w:rFonts w:hint="eastAsia" w:ascii="宋体" w:hAnsi="宋体" w:cs="宋体"/>
          <w:szCs w:val="21"/>
          <w:lang w:eastAsia="zh-CN"/>
        </w:rPr>
        <w:t>登录</w:t>
      </w:r>
      <w:r>
        <w:rPr>
          <w:rFonts w:hint="eastAsia" w:ascii="宋体" w:hAnsi="宋体" w:cs="宋体"/>
          <w:szCs w:val="21"/>
        </w:rPr>
        <w:t>市场主体系统，按网上提示报名并下载磋商文件及资料。</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2.响应文件制作</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2.1供应商通过“</w:t>
      </w:r>
      <w:r>
        <w:rPr>
          <w:rFonts w:hint="eastAsia" w:ascii="宋体" w:hAnsi="宋体" w:cs="宋体"/>
          <w:szCs w:val="21"/>
          <w:lang w:eastAsia="zh-CN"/>
        </w:rPr>
        <w:t>焦作</w:t>
      </w:r>
      <w:r>
        <w:rPr>
          <w:rFonts w:hint="eastAsia" w:ascii="宋体" w:hAnsi="宋体" w:cs="宋体"/>
          <w:szCs w:val="21"/>
        </w:rPr>
        <w:t>市公共资源交易中心”网站-办事指南（办事指南及下载专区）：下载“投标文件制作工具安装包压缩文件下载”等。</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2.2供应商凭 CA 数字证书</w:t>
      </w:r>
      <w:r>
        <w:rPr>
          <w:rFonts w:hint="eastAsia" w:ascii="宋体" w:hAnsi="宋体" w:cs="宋体"/>
          <w:szCs w:val="21"/>
          <w:lang w:eastAsia="zh-CN"/>
        </w:rPr>
        <w:t>登录</w:t>
      </w:r>
      <w:r>
        <w:rPr>
          <w:rFonts w:hint="eastAsia" w:ascii="宋体" w:hAnsi="宋体" w:cs="宋体"/>
          <w:szCs w:val="21"/>
        </w:rPr>
        <w:t>市场主体并按网上提示自行下载项目所含格式(.</w:t>
      </w:r>
      <w:r>
        <w:rPr>
          <w:rFonts w:hint="eastAsia" w:ascii="宋体" w:hAnsi="宋体" w:cs="宋体"/>
          <w:szCs w:val="21"/>
          <w:lang w:val="en-US" w:eastAsia="zh-CN"/>
        </w:rPr>
        <w:t>jztf</w:t>
      </w:r>
      <w:r>
        <w:rPr>
          <w:rFonts w:hint="eastAsia" w:ascii="宋体" w:hAnsi="宋体" w:cs="宋体"/>
          <w:szCs w:val="21"/>
        </w:rPr>
        <w:t>)的磋商文件。</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2.3供应商须在响应文件递交截止时间前制作并提交：加密的电子响应文件（.</w:t>
      </w:r>
      <w:r>
        <w:rPr>
          <w:rFonts w:hint="eastAsia" w:ascii="宋体" w:hAnsi="宋体" w:cs="宋体"/>
          <w:szCs w:val="21"/>
          <w:lang w:val="en-US" w:eastAsia="zh-CN"/>
        </w:rPr>
        <w:t>jztf</w:t>
      </w:r>
      <w:r>
        <w:rPr>
          <w:rFonts w:hint="eastAsia" w:ascii="宋体" w:hAnsi="宋体" w:cs="宋体"/>
          <w:szCs w:val="21"/>
        </w:rPr>
        <w:t xml:space="preserve"> 格式）,应在响应文件截止时间前通过“</w:t>
      </w:r>
      <w:r>
        <w:rPr>
          <w:rFonts w:hint="eastAsia" w:ascii="宋体" w:hAnsi="宋体" w:cs="宋体"/>
          <w:szCs w:val="21"/>
          <w:lang w:eastAsia="zh-CN"/>
        </w:rPr>
        <w:t>焦作</w:t>
      </w:r>
      <w:r>
        <w:rPr>
          <w:rFonts w:hint="eastAsia" w:ascii="宋体" w:hAnsi="宋体" w:cs="宋体"/>
          <w:szCs w:val="21"/>
        </w:rPr>
        <w:t>市公共资源交易中心”电子交易平台内上传；</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2.4加密的电子响应文件为“</w:t>
      </w:r>
      <w:r>
        <w:rPr>
          <w:rFonts w:hint="eastAsia" w:ascii="宋体" w:hAnsi="宋体" w:cs="宋体"/>
          <w:szCs w:val="21"/>
          <w:lang w:eastAsia="zh-CN"/>
        </w:rPr>
        <w:t>焦作</w:t>
      </w:r>
      <w:r>
        <w:rPr>
          <w:rFonts w:hint="eastAsia" w:ascii="宋体" w:hAnsi="宋体" w:cs="宋体"/>
          <w:szCs w:val="21"/>
        </w:rPr>
        <w:t>市公共资源交易中心”网站提供的“响应文件制作工具”软件制作生成的加密版响应文件。</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2.5供应商在制作电子响应文件完成后须加盖电子签章或公章（包括企业电子签章或公章、个人电子签章或签名）。</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2.6响应文件开启时，各供应商须派法定代表人或其经授权的委托代理人参加，并携带本单位CA数字证书（制作响应文件时所使用的CA数字证书），在开启现场进行响应文件解密。</w:t>
      </w:r>
    </w:p>
    <w:p>
      <w:pPr>
        <w:wordWrap w:val="0"/>
        <w:adjustRightInd w:val="0"/>
        <w:snapToGrid w:val="0"/>
        <w:spacing w:line="360" w:lineRule="auto"/>
        <w:outlineLvl w:val="0"/>
        <w:rPr>
          <w:rFonts w:hint="eastAsia" w:ascii="宋体" w:hAnsi="宋体" w:cs="宋体"/>
          <w:szCs w:val="21"/>
        </w:rPr>
      </w:pPr>
      <w:r>
        <w:rPr>
          <w:rFonts w:hint="eastAsia" w:ascii="宋体" w:hAnsi="宋体" w:cs="宋体"/>
          <w:szCs w:val="21"/>
        </w:rPr>
        <w:t>2.7各供应商应携带可连接网络的手提电脑以便进行多轮报价（《</w:t>
      </w:r>
      <w:r>
        <w:rPr>
          <w:rFonts w:hint="eastAsia" w:ascii="宋体" w:hAnsi="宋体" w:cs="宋体"/>
          <w:szCs w:val="21"/>
          <w:lang w:eastAsia="zh-CN"/>
        </w:rPr>
        <w:t>焦作</w:t>
      </w:r>
      <w:r>
        <w:rPr>
          <w:rFonts w:hint="eastAsia" w:ascii="宋体" w:hAnsi="宋体" w:cs="宋体"/>
          <w:szCs w:val="21"/>
        </w:rPr>
        <w:t>市公共资源交易中心》首页-办事指南【政府采购】供应商多轮报价操作手册）</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供应商（供应商）编制投标（响应）文件时，涉及营业执照、资质、业绩、获奖、人员、财务、社保、纳税、各类证书等内容，必须在响应文件中提供电子版（响应文件中应附清晰的复印件或扫描件，由于模糊不清导致评标委员会无法辨别的，后果由供应商自行承担）。</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2.8磋商文件格式所要求包含的全部资料应全部制作在响应文件内，项目磋商文件所有格式如实填写（不涉及的内容除外），不应存在漏项或缺项，否则将存在响应文件被拒绝的风险。开标一览表，须严格按照格式编辑，并作为电子开评标系统上传的依据。</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2.9响应文件以外的任何资料采购人和采购代理机构将拒收。</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2.10供应商编辑电子响应文件时，根据磋商文件要求用法人 CA 数字证书和企业 CA 数字证书进行签章制作；最后一步生成电子响应文件（.</w:t>
      </w:r>
      <w:r>
        <w:rPr>
          <w:rFonts w:hint="eastAsia" w:ascii="宋体" w:hAnsi="宋体" w:cs="宋体"/>
          <w:szCs w:val="21"/>
          <w:lang w:val="en-US" w:eastAsia="zh-CN"/>
        </w:rPr>
        <w:t>jztf</w:t>
      </w:r>
      <w:r>
        <w:rPr>
          <w:rFonts w:hint="eastAsia" w:ascii="宋体" w:hAnsi="宋体" w:cs="宋体"/>
          <w:szCs w:val="21"/>
        </w:rPr>
        <w:t xml:space="preserve"> 格式）时，只能用本单位的企业 CA 数字证书。</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2.11未尽事宜请供应商仔细阅读</w:t>
      </w:r>
      <w:r>
        <w:rPr>
          <w:rFonts w:hint="eastAsia" w:ascii="宋体" w:hAnsi="宋体" w:cs="宋体"/>
          <w:szCs w:val="21"/>
          <w:lang w:eastAsia="zh-CN"/>
        </w:rPr>
        <w:t>焦作</w:t>
      </w:r>
      <w:r>
        <w:rPr>
          <w:rFonts w:hint="eastAsia" w:ascii="宋体" w:hAnsi="宋体" w:cs="宋体"/>
          <w:szCs w:val="21"/>
        </w:rPr>
        <w:t>市公共资源交易平台相关操作手册或说明，如遇使用问题请拨打</w:t>
      </w:r>
      <w:r>
        <w:rPr>
          <w:rFonts w:hint="eastAsia" w:ascii="宋体" w:hAnsi="宋体" w:cs="宋体"/>
          <w:szCs w:val="21"/>
          <w:lang w:val="en-US" w:eastAsia="zh-CN"/>
        </w:rPr>
        <w:t>平台统一技术服务电话：400-998-0000，服务 QQ:4008503300,服务时间:周一至周日 8:00-17:30 （北京时间）</w:t>
      </w:r>
    </w:p>
    <w:p>
      <w:pPr>
        <w:tabs>
          <w:tab w:val="left" w:pos="312"/>
        </w:tabs>
        <w:wordWrap w:val="0"/>
        <w:adjustRightInd w:val="0"/>
        <w:snapToGrid w:val="0"/>
        <w:spacing w:line="360" w:lineRule="auto"/>
        <w:outlineLvl w:val="0"/>
        <w:rPr>
          <w:rFonts w:ascii="宋体" w:hAnsi="宋体" w:cs="宋体"/>
          <w:szCs w:val="21"/>
        </w:rPr>
      </w:pPr>
      <w:r>
        <w:rPr>
          <w:rFonts w:hint="eastAsia" w:ascii="宋体" w:hAnsi="宋体" w:cs="宋体"/>
          <w:szCs w:val="21"/>
          <w:lang w:val="en-US" w:eastAsia="zh-CN"/>
        </w:rPr>
        <w:t>2.12</w:t>
      </w:r>
      <w:r>
        <w:rPr>
          <w:rFonts w:hint="eastAsia" w:ascii="宋体" w:hAnsi="宋体" w:cs="宋体"/>
          <w:szCs w:val="21"/>
        </w:rPr>
        <w:t>澄清与修改</w:t>
      </w:r>
    </w:p>
    <w:p>
      <w:pPr>
        <w:wordWrap w:val="0"/>
        <w:adjustRightInd w:val="0"/>
        <w:snapToGrid w:val="0"/>
        <w:spacing w:line="360" w:lineRule="auto"/>
        <w:outlineLvl w:val="0"/>
        <w:rPr>
          <w:rFonts w:hint="eastAsia" w:ascii="宋体" w:hAnsi="宋体" w:cs="宋体"/>
          <w:szCs w:val="21"/>
        </w:rPr>
        <w:sectPr>
          <w:headerReference r:id="rId8" w:type="first"/>
          <w:footerReference r:id="rId10" w:type="first"/>
          <w:footerReference r:id="rId9" w:type="default"/>
          <w:type w:val="continuous"/>
          <w:pgSz w:w="11906" w:h="16838"/>
          <w:pgMar w:top="1418" w:right="1304" w:bottom="1418" w:left="1304" w:header="851" w:footer="992" w:gutter="0"/>
          <w:pgNumType w:fmt="decimal"/>
          <w:cols w:space="720" w:num="1"/>
          <w:titlePg/>
          <w:docGrid w:type="lines" w:linePitch="312" w:charSpace="0"/>
        </w:sectPr>
      </w:pPr>
      <w:r>
        <w:rPr>
          <w:rFonts w:hint="eastAsia" w:ascii="宋体" w:hAnsi="宋体" w:cs="宋体"/>
          <w:szCs w:val="21"/>
        </w:rPr>
        <w:t>采购人、采购代理机构对已发出的磋商文件进行的澄清与修改，澄清、修改的内容将作为磋商文件的</w:t>
      </w:r>
    </w:p>
    <w:p>
      <w:pPr>
        <w:wordWrap w:val="0"/>
        <w:adjustRightInd w:val="0"/>
        <w:snapToGrid w:val="0"/>
        <w:spacing w:line="360" w:lineRule="auto"/>
        <w:outlineLvl w:val="0"/>
        <w:rPr>
          <w:rFonts w:ascii="宋体" w:hAnsi="宋体" w:cs="宋体"/>
          <w:szCs w:val="21"/>
        </w:rPr>
      </w:pPr>
      <w:r>
        <w:rPr>
          <w:rFonts w:hint="eastAsia" w:ascii="宋体" w:hAnsi="宋体" w:cs="宋体"/>
          <w:szCs w:val="21"/>
        </w:rPr>
        <w:t>组成部分。采购代理机构将通过</w:t>
      </w:r>
      <w:r>
        <w:rPr>
          <w:rFonts w:hint="eastAsia" w:ascii="宋体" w:hAnsi="宋体" w:cs="宋体"/>
          <w:szCs w:val="21"/>
          <w:lang w:eastAsia="zh-CN"/>
        </w:rPr>
        <w:t>焦作</w:t>
      </w:r>
      <w:r>
        <w:rPr>
          <w:rFonts w:hint="eastAsia" w:ascii="宋体" w:hAnsi="宋体" w:cs="宋体"/>
          <w:szCs w:val="21"/>
        </w:rPr>
        <w:t>市公共资源交易平台系统内部“答疑文件”告知供应商，对于各项目中已经成功报名并下载磋商文件的项目供应商，供应商自行进行相关查询。各供应商须重新下载最新的磋商文件和答疑文件，以此编制响应文件。采购代理机构不承担供应商未收到澄清或变更而引起的一切后果和法律责任。</w:t>
      </w:r>
    </w:p>
    <w:p>
      <w:pPr>
        <w:wordWrap w:val="0"/>
        <w:adjustRightInd w:val="0"/>
        <w:snapToGrid w:val="0"/>
        <w:spacing w:line="360" w:lineRule="auto"/>
        <w:outlineLvl w:val="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.供应商在响应文件递交截止时间前须自行查看项目进展、变更通知、澄清及回复，因供应商未及时查看而造成的后果自行承担。</w:t>
      </w:r>
      <w:bookmarkStart w:id="123" w:name="_GoBack"/>
      <w:bookmarkEnd w:id="123"/>
    </w:p>
    <w:p>
      <w:pPr>
        <w:widowControl/>
        <w:jc w:val="left"/>
        <w:rPr>
          <w:rFonts w:ascii="宋体" w:hAnsi="宋体" w:cs="仿宋"/>
          <w:b/>
          <w:bCs/>
          <w:sz w:val="28"/>
          <w:szCs w:val="28"/>
        </w:rPr>
        <w:sectPr>
          <w:footerReference r:id="rId12" w:type="first"/>
          <w:footerReference r:id="rId11" w:type="default"/>
          <w:pgSz w:w="11906" w:h="16838"/>
          <w:pgMar w:top="1418" w:right="1304" w:bottom="1418" w:left="1304" w:header="851" w:footer="992" w:gutter="0"/>
          <w:pgNumType w:fmt="decimal"/>
          <w:cols w:space="720" w:num="1"/>
          <w:docGrid w:type="lines" w:linePitch="312" w:charSpace="0"/>
        </w:sectPr>
      </w:pPr>
      <w:r>
        <w:rPr>
          <w:rFonts w:ascii="宋体" w:hAnsi="宋体" w:cs="仿宋"/>
          <w:b/>
          <w:bCs/>
          <w:sz w:val="28"/>
          <w:szCs w:val="28"/>
        </w:rPr>
        <w:br w:type="page"/>
      </w:r>
    </w:p>
    <w:p>
      <w:pPr>
        <w:tabs>
          <w:tab w:val="right" w:pos="7560"/>
        </w:tabs>
        <w:spacing w:line="360" w:lineRule="auto"/>
        <w:jc w:val="center"/>
        <w:outlineLvl w:val="0"/>
        <w:rPr>
          <w:rFonts w:ascii="宋体" w:hAnsi="宋体" w:cs="仿宋"/>
          <w:b/>
          <w:bCs/>
          <w:sz w:val="28"/>
          <w:szCs w:val="28"/>
        </w:rPr>
      </w:pPr>
      <w:r>
        <w:rPr>
          <w:rFonts w:hint="eastAsia" w:ascii="宋体" w:hAnsi="宋体" w:cs="仿宋"/>
          <w:b/>
          <w:bCs/>
          <w:sz w:val="28"/>
          <w:szCs w:val="28"/>
        </w:rPr>
        <w:t>第一章  竞争性磋商公告</w:t>
      </w:r>
      <w:bookmarkEnd w:id="1"/>
    </w:p>
    <w:p>
      <w:pPr>
        <w:adjustRightInd w:val="0"/>
        <w:snapToGrid w:val="0"/>
        <w:spacing w:before="40" w:after="40" w:line="336" w:lineRule="auto"/>
        <w:ind w:firstLine="422" w:firstLineChars="200"/>
        <w:rPr>
          <w:rFonts w:ascii="宋体" w:hAnsi="宋体"/>
          <w:b/>
          <w:bCs/>
          <w:szCs w:val="21"/>
        </w:rPr>
      </w:pPr>
      <w:bookmarkStart w:id="2" w:name="OLE_LINK3"/>
      <w:bookmarkStart w:id="3" w:name="OLE_LINK2"/>
      <w:r>
        <w:rPr>
          <w:rFonts w:hint="eastAsia" w:ascii="宋体" w:hAnsi="宋体"/>
          <w:b/>
          <w:bCs/>
          <w:szCs w:val="21"/>
        </w:rPr>
        <w:t>项目概况</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lang w:val="en-US" w:eastAsia="zh-CN"/>
        </w:rPr>
        <w:t>2024年孟州市城伯镇后姚村雨水管网及污水管网建设项目</w:t>
      </w:r>
      <w:r>
        <w:rPr>
          <w:rFonts w:hint="eastAsia" w:ascii="宋体" w:hAnsi="宋体"/>
          <w:bCs/>
          <w:szCs w:val="21"/>
        </w:rPr>
        <w:t>的潜在供应商应在焦作市公共资源交易中心网站会员系统（</w:t>
      </w:r>
      <w:r>
        <w:rPr>
          <w:rFonts w:hint="eastAsia" w:ascii="宋体" w:hAnsi="宋体"/>
          <w:bCs/>
          <w:szCs w:val="21"/>
        </w:rPr>
        <w:fldChar w:fldCharType="begin"/>
      </w:r>
      <w:r>
        <w:rPr>
          <w:rFonts w:hint="eastAsia" w:ascii="宋体" w:hAnsi="宋体"/>
          <w:bCs/>
          <w:szCs w:val="21"/>
        </w:rPr>
        <w:instrText xml:space="preserve"> HYPERLINK "http://www.jzggzy.cn）获取磋商文件，并于2021年" </w:instrText>
      </w:r>
      <w:r>
        <w:rPr>
          <w:rFonts w:hint="eastAsia" w:ascii="宋体" w:hAnsi="宋体"/>
          <w:bCs/>
          <w:szCs w:val="21"/>
        </w:rPr>
        <w:fldChar w:fldCharType="separate"/>
      </w:r>
      <w:r>
        <w:rPr>
          <w:rFonts w:hint="eastAsia" w:ascii="宋体" w:hAnsi="宋体"/>
          <w:bCs/>
          <w:szCs w:val="21"/>
          <w:lang w:eastAsia="zh-CN"/>
        </w:rPr>
        <w:t>http://www.ggzy.jiaozuo.gov.cn</w:t>
      </w:r>
      <w:r>
        <w:rPr>
          <w:rFonts w:hint="eastAsia" w:ascii="宋体" w:hAnsi="宋体"/>
          <w:bCs/>
          <w:szCs w:val="21"/>
        </w:rPr>
        <w:t>）获取磋商文件，并于202</w:t>
      </w:r>
      <w:r>
        <w:rPr>
          <w:rFonts w:hint="eastAsia" w:ascii="宋体" w:hAnsi="宋体"/>
          <w:bCs/>
          <w:szCs w:val="21"/>
          <w:lang w:val="en-US" w:eastAsia="zh-CN"/>
        </w:rPr>
        <w:t>4</w:t>
      </w:r>
      <w:r>
        <w:rPr>
          <w:rFonts w:hint="eastAsia" w:ascii="宋体" w:hAnsi="宋体"/>
          <w:bCs/>
          <w:szCs w:val="21"/>
        </w:rPr>
        <w:t>年</w:t>
      </w:r>
      <w:r>
        <w:rPr>
          <w:rFonts w:hint="eastAsia" w:ascii="宋体" w:hAnsi="宋体"/>
          <w:bCs/>
          <w:szCs w:val="21"/>
        </w:rPr>
        <w:fldChar w:fldCharType="end"/>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29</w:t>
      </w:r>
      <w:r>
        <w:rPr>
          <w:rFonts w:hint="eastAsia" w:ascii="宋体" w:hAnsi="宋体"/>
          <w:bCs/>
          <w:szCs w:val="21"/>
        </w:rPr>
        <w:t>日</w:t>
      </w:r>
      <w:r>
        <w:rPr>
          <w:rFonts w:hint="eastAsia" w:ascii="宋体" w:hAnsi="宋体"/>
          <w:bCs/>
          <w:szCs w:val="21"/>
          <w:lang w:val="en-US" w:eastAsia="zh-CN"/>
        </w:rPr>
        <w:t>9</w:t>
      </w:r>
      <w:r>
        <w:rPr>
          <w:rFonts w:hint="eastAsia" w:ascii="宋体" w:hAnsi="宋体"/>
          <w:bCs/>
          <w:szCs w:val="21"/>
        </w:rPr>
        <w:t>点</w:t>
      </w:r>
      <w:r>
        <w:rPr>
          <w:rFonts w:hint="eastAsia" w:ascii="宋体" w:hAnsi="宋体"/>
          <w:bCs/>
          <w:szCs w:val="21"/>
          <w:lang w:val="en-US" w:eastAsia="zh-CN"/>
        </w:rPr>
        <w:t>00</w:t>
      </w:r>
      <w:r>
        <w:rPr>
          <w:rFonts w:hint="eastAsia" w:ascii="宋体" w:hAnsi="宋体"/>
          <w:bCs/>
          <w:szCs w:val="21"/>
        </w:rPr>
        <w:t>分（北京时间）前提交响应文件。</w:t>
      </w:r>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一、项目基本情况</w:t>
      </w:r>
    </w:p>
    <w:p>
      <w:pPr>
        <w:adjustRightInd w:val="0"/>
        <w:snapToGrid w:val="0"/>
        <w:spacing w:before="40" w:after="40" w:line="336" w:lineRule="auto"/>
        <w:ind w:firstLine="420" w:firstLineChars="200"/>
        <w:rPr>
          <w:rFonts w:hint="default" w:ascii="宋体" w:hAnsi="宋体"/>
          <w:bCs/>
          <w:szCs w:val="21"/>
          <w:lang w:val="en-US"/>
        </w:rPr>
      </w:pPr>
      <w:r>
        <w:rPr>
          <w:rFonts w:hint="eastAsia" w:ascii="宋体" w:hAnsi="宋体"/>
          <w:bCs/>
          <w:szCs w:val="21"/>
        </w:rPr>
        <w:t>1.项目编号：采购编号：</w:t>
      </w:r>
      <w:r>
        <w:rPr>
          <w:rFonts w:hint="eastAsia" w:ascii="宋体" w:hAnsi="宋体"/>
          <w:bCs/>
          <w:szCs w:val="21"/>
          <w:lang w:eastAsia="zh-CN"/>
        </w:rPr>
        <w:t>孟财磋商采购</w:t>
      </w:r>
      <w:r>
        <w:rPr>
          <w:rFonts w:hint="eastAsia" w:ascii="宋体" w:hAnsi="宋体"/>
          <w:bCs/>
          <w:szCs w:val="21"/>
          <w:lang w:val="en-US" w:eastAsia="zh-CN"/>
        </w:rPr>
        <w:t xml:space="preserve">-2024-4          </w:t>
      </w:r>
      <w:r>
        <w:rPr>
          <w:rFonts w:hint="eastAsia" w:ascii="宋体" w:hAnsi="宋体"/>
          <w:bCs/>
          <w:szCs w:val="21"/>
        </w:rPr>
        <w:t>交易编号：MZ</w:t>
      </w:r>
      <w:r>
        <w:rPr>
          <w:rFonts w:hint="eastAsia" w:ascii="宋体" w:hAnsi="宋体"/>
          <w:bCs/>
          <w:szCs w:val="21"/>
          <w:lang w:val="en-US" w:eastAsia="zh-CN"/>
        </w:rPr>
        <w:t>JYZ2024042</w:t>
      </w:r>
    </w:p>
    <w:p>
      <w:pPr>
        <w:adjustRightInd w:val="0"/>
        <w:snapToGrid w:val="0"/>
        <w:spacing w:before="40" w:after="40" w:line="336" w:lineRule="auto"/>
        <w:ind w:firstLine="420" w:firstLineChars="200"/>
        <w:rPr>
          <w:rFonts w:hint="eastAsia" w:ascii="宋体" w:hAnsi="宋体"/>
          <w:bCs/>
          <w:szCs w:val="21"/>
          <w:lang w:val="en-US" w:eastAsia="zh-CN"/>
        </w:rPr>
      </w:pPr>
      <w:r>
        <w:rPr>
          <w:rFonts w:hint="eastAsia" w:ascii="宋体" w:hAnsi="宋体"/>
          <w:bCs/>
          <w:szCs w:val="21"/>
        </w:rPr>
        <w:t>2.项目名称：</w:t>
      </w:r>
      <w:r>
        <w:rPr>
          <w:rFonts w:hint="eastAsia" w:ascii="宋体" w:hAnsi="宋体"/>
          <w:bCs/>
          <w:szCs w:val="21"/>
          <w:lang w:val="en-US" w:eastAsia="zh-CN"/>
        </w:rPr>
        <w:t>2024年孟州市城伯镇后姚村雨水管网及污水管网建设项目</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3.采购方式：竞争性磋商</w:t>
      </w:r>
    </w:p>
    <w:p>
      <w:pPr>
        <w:adjustRightInd w:val="0"/>
        <w:snapToGrid w:val="0"/>
        <w:spacing w:before="40" w:after="40" w:line="336" w:lineRule="auto"/>
        <w:ind w:firstLine="420" w:firstLineChars="200"/>
        <w:rPr>
          <w:rFonts w:hint="eastAsia" w:ascii="宋体" w:hAnsi="宋体" w:eastAsia="宋体"/>
          <w:bCs/>
          <w:szCs w:val="21"/>
        </w:rPr>
      </w:pPr>
      <w:r>
        <w:rPr>
          <w:rFonts w:hint="eastAsia" w:ascii="宋体" w:hAnsi="宋体"/>
          <w:bCs/>
          <w:szCs w:val="21"/>
        </w:rPr>
        <w:t>4.</w:t>
      </w:r>
      <w:r>
        <w:rPr>
          <w:rFonts w:hint="eastAsia" w:ascii="宋体" w:hAnsi="宋体" w:eastAsia="宋体"/>
          <w:bCs/>
          <w:szCs w:val="21"/>
        </w:rPr>
        <w:t>预算金额：</w:t>
      </w:r>
      <w:r>
        <w:rPr>
          <w:rFonts w:hint="eastAsia" w:ascii="宋体" w:hAnsi="宋体"/>
          <w:bCs/>
          <w:szCs w:val="21"/>
          <w:lang w:val="en-US" w:eastAsia="zh-CN"/>
        </w:rPr>
        <w:t>1026700.41元</w:t>
      </w:r>
    </w:p>
    <w:p>
      <w:pPr>
        <w:adjustRightInd w:val="0"/>
        <w:snapToGrid w:val="0"/>
        <w:spacing w:before="40" w:after="40" w:line="336" w:lineRule="auto"/>
        <w:ind w:firstLine="420" w:firstLineChars="200"/>
        <w:rPr>
          <w:rFonts w:hint="eastAsia" w:ascii="宋体" w:hAnsi="宋体"/>
          <w:bCs/>
          <w:szCs w:val="21"/>
          <w:lang w:val="en-US" w:eastAsia="zh-CN"/>
        </w:rPr>
      </w:pPr>
      <w:r>
        <w:rPr>
          <w:rFonts w:hint="eastAsia" w:ascii="宋体" w:hAnsi="宋体" w:eastAsia="宋体"/>
          <w:bCs/>
          <w:szCs w:val="21"/>
        </w:rPr>
        <w:t>最高限价（如有）：</w:t>
      </w:r>
      <w:r>
        <w:rPr>
          <w:rFonts w:hint="eastAsia" w:ascii="宋体" w:hAnsi="宋体" w:eastAsia="宋体"/>
          <w:bCs/>
          <w:szCs w:val="21"/>
          <w:lang w:val="en-US" w:eastAsia="zh-CN"/>
        </w:rPr>
        <w:t>1026700.41</w:t>
      </w:r>
      <w:r>
        <w:rPr>
          <w:rFonts w:hint="eastAsia" w:ascii="宋体" w:hAnsi="宋体"/>
          <w:bCs/>
          <w:szCs w:val="21"/>
          <w:lang w:val="en-US" w:eastAsia="zh-CN"/>
        </w:rPr>
        <w:t>元</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5.采购需求：</w:t>
      </w:r>
    </w:p>
    <w:p>
      <w:pPr>
        <w:adjustRightInd w:val="0"/>
        <w:snapToGrid w:val="0"/>
        <w:spacing w:before="40" w:after="40" w:line="336" w:lineRule="auto"/>
        <w:ind w:firstLine="420" w:firstLineChars="200"/>
        <w:rPr>
          <w:rFonts w:hint="default" w:ascii="宋体" w:hAnsi="宋体"/>
          <w:bCs/>
          <w:szCs w:val="21"/>
          <w:lang w:val="en-US" w:eastAsia="zh-CN"/>
        </w:rPr>
      </w:pPr>
      <w:r>
        <w:rPr>
          <w:rFonts w:hint="eastAsia" w:ascii="宋体" w:hAnsi="宋体"/>
          <w:bCs/>
          <w:szCs w:val="21"/>
        </w:rPr>
        <w:t>5.1建设规模：该项目主要建设内容为</w:t>
      </w:r>
      <w:r>
        <w:rPr>
          <w:rFonts w:hint="eastAsia" w:ascii="宋体" w:hAnsi="宋体"/>
          <w:bCs/>
          <w:szCs w:val="21"/>
          <w:lang w:eastAsia="zh-CN"/>
        </w:rPr>
        <w:t>：孟州市城伯镇后姚村北街室外雨污水管网工程</w:t>
      </w:r>
      <w:r>
        <w:rPr>
          <w:rFonts w:hint="eastAsia" w:ascii="宋体" w:hAnsi="宋体"/>
          <w:bCs/>
          <w:szCs w:val="21"/>
          <w:lang w:val="en-US" w:eastAsia="zh-CN"/>
        </w:rPr>
        <w:t>。</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5.2采购范围：本项目工程量清单、施工图纸、竞争性磋商文件所包含全部内容的施工、保修和相关服务。</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5.3标包划分：1个标包</w:t>
      </w:r>
    </w:p>
    <w:p>
      <w:pPr>
        <w:adjustRightInd w:val="0"/>
        <w:snapToGrid w:val="0"/>
        <w:spacing w:before="40" w:after="40" w:line="336" w:lineRule="auto"/>
        <w:ind w:firstLine="420" w:firstLineChars="200"/>
        <w:rPr>
          <w:rFonts w:hint="eastAsia" w:ascii="宋体" w:hAnsi="宋体" w:eastAsia="宋体"/>
          <w:bCs/>
          <w:szCs w:val="21"/>
          <w:lang w:eastAsia="zh-CN"/>
        </w:rPr>
      </w:pPr>
      <w:r>
        <w:rPr>
          <w:rFonts w:hint="eastAsia" w:ascii="宋体" w:hAnsi="宋体"/>
          <w:bCs/>
          <w:szCs w:val="21"/>
        </w:rPr>
        <w:t>5.4资金来源：</w:t>
      </w:r>
      <w:r>
        <w:rPr>
          <w:rFonts w:hint="eastAsia" w:ascii="宋体" w:hAnsi="宋体"/>
          <w:bCs/>
          <w:color w:val="000000" w:themeColor="text1"/>
          <w:szCs w:val="21"/>
          <w:lang w:eastAsia="zh-CN"/>
          <w14:textFill>
            <w14:solidFill>
              <w14:schemeClr w14:val="tx1"/>
            </w14:solidFill>
          </w14:textFill>
        </w:rPr>
        <w:t>专项资金</w:t>
      </w:r>
    </w:p>
    <w:p>
      <w:pPr>
        <w:adjustRightInd w:val="0"/>
        <w:snapToGrid w:val="0"/>
        <w:spacing w:before="40" w:after="40" w:line="336" w:lineRule="auto"/>
        <w:ind w:firstLine="420" w:firstLineChars="200"/>
        <w:rPr>
          <w:rFonts w:hint="eastAsia" w:ascii="宋体" w:hAnsi="宋体" w:eastAsia="宋体"/>
          <w:bCs/>
          <w:szCs w:val="21"/>
          <w:lang w:eastAsia="zh-CN"/>
        </w:rPr>
      </w:pPr>
      <w:r>
        <w:rPr>
          <w:rFonts w:hint="eastAsia" w:ascii="宋体" w:hAnsi="宋体"/>
          <w:bCs/>
          <w:szCs w:val="21"/>
        </w:rPr>
        <w:t>5.5建设地点：孟州市</w:t>
      </w:r>
      <w:r>
        <w:rPr>
          <w:rFonts w:hint="eastAsia" w:ascii="宋体" w:hAnsi="宋体"/>
          <w:bCs/>
          <w:szCs w:val="21"/>
          <w:lang w:eastAsia="zh-CN"/>
        </w:rPr>
        <w:t>城伯镇</w:t>
      </w:r>
    </w:p>
    <w:p>
      <w:pPr>
        <w:adjustRightInd w:val="0"/>
        <w:snapToGrid w:val="0"/>
        <w:spacing w:before="40" w:after="40" w:line="336"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5.6计划工期：</w:t>
      </w:r>
      <w:r>
        <w:rPr>
          <w:rFonts w:hint="eastAsia" w:ascii="宋体" w:hAnsi="宋体"/>
          <w:bCs/>
          <w:color w:val="000000" w:themeColor="text1"/>
          <w:szCs w:val="21"/>
          <w:lang w:val="en-US" w:eastAsia="zh-CN"/>
          <w14:textFill>
            <w14:solidFill>
              <w14:schemeClr w14:val="tx1"/>
            </w14:solidFill>
          </w14:textFill>
        </w:rPr>
        <w:t>80</w:t>
      </w:r>
      <w:r>
        <w:rPr>
          <w:rFonts w:hint="eastAsia" w:ascii="宋体" w:hAnsi="宋体"/>
          <w:bCs/>
          <w:color w:val="000000" w:themeColor="text1"/>
          <w:szCs w:val="21"/>
          <w14:textFill>
            <w14:solidFill>
              <w14:schemeClr w14:val="tx1"/>
            </w14:solidFill>
          </w14:textFill>
        </w:rPr>
        <w:t>日历天</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 xml:space="preserve">5.7质量标准：合格 </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lang w:val="en-US" w:eastAsia="zh-CN"/>
        </w:rPr>
        <w:t>6</w:t>
      </w:r>
      <w:r>
        <w:rPr>
          <w:rFonts w:hint="eastAsia" w:ascii="宋体" w:hAnsi="宋体"/>
          <w:bCs/>
          <w:szCs w:val="21"/>
        </w:rPr>
        <w:t>.本项目是否接受联合体投标：否</w:t>
      </w:r>
    </w:p>
    <w:p>
      <w:pPr>
        <w:adjustRightInd w:val="0"/>
        <w:snapToGrid w:val="0"/>
        <w:spacing w:before="40" w:after="40" w:line="336" w:lineRule="auto"/>
        <w:ind w:firstLine="422" w:firstLineChars="200"/>
        <w:rPr>
          <w:rFonts w:ascii="宋体" w:hAnsi="宋体"/>
          <w:b/>
          <w:bCs/>
          <w:szCs w:val="21"/>
        </w:rPr>
      </w:pPr>
      <w:bookmarkStart w:id="4" w:name="_Toc35393791"/>
      <w:bookmarkStart w:id="5" w:name="_Toc28359080"/>
      <w:bookmarkStart w:id="6" w:name="_Toc35393622"/>
      <w:bookmarkStart w:id="7" w:name="_Toc28359003"/>
      <w:r>
        <w:rPr>
          <w:rFonts w:hint="eastAsia" w:ascii="宋体" w:hAnsi="宋体"/>
          <w:b/>
          <w:bCs/>
          <w:szCs w:val="21"/>
        </w:rPr>
        <w:t>二、申请人的资格要求：</w:t>
      </w:r>
      <w:bookmarkEnd w:id="4"/>
      <w:bookmarkEnd w:id="5"/>
      <w:bookmarkEnd w:id="6"/>
      <w:bookmarkEnd w:id="7"/>
    </w:p>
    <w:p>
      <w:pPr>
        <w:adjustRightInd w:val="0"/>
        <w:snapToGrid w:val="0"/>
        <w:spacing w:before="40" w:after="40" w:line="336"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1.满足《中华人民共和国政府采购法》第二十二条规定</w:t>
      </w:r>
    </w:p>
    <w:p>
      <w:pPr>
        <w:adjustRightInd w:val="0"/>
        <w:snapToGrid w:val="0"/>
        <w:spacing w:before="40" w:after="40" w:line="336" w:lineRule="auto"/>
        <w:ind w:firstLine="420" w:firstLineChars="200"/>
        <w:rPr>
          <w:rFonts w:hint="eastAsia" w:ascii="宋体" w:hAnsi="宋体" w:eastAsia="宋体"/>
          <w:bCs/>
          <w:color w:val="000000" w:themeColor="text1"/>
          <w:szCs w:val="21"/>
          <w:lang w:eastAsia="zh-CN"/>
          <w14:textFill>
            <w14:solidFill>
              <w14:schemeClr w14:val="tx1"/>
            </w14:solidFill>
          </w14:textFill>
        </w:rPr>
      </w:pPr>
      <w:bookmarkStart w:id="8" w:name="_Toc28359004"/>
      <w:bookmarkStart w:id="9" w:name="_Toc28359081"/>
      <w:r>
        <w:rPr>
          <w:rFonts w:hint="eastAsia" w:ascii="宋体" w:hAnsi="宋体" w:eastAsia="宋体" w:cs="Times New Roman"/>
          <w:bCs/>
          <w:color w:val="000000" w:themeColor="text1"/>
          <w:szCs w:val="21"/>
          <w14:textFill>
            <w14:solidFill>
              <w14:schemeClr w14:val="tx1"/>
            </w14:solidFill>
          </w14:textFill>
        </w:rPr>
        <w:t>2.落实政府采购政策需满足的资格要求：</w:t>
      </w:r>
      <w:r>
        <w:rPr>
          <w:rFonts w:hint="eastAsia" w:ascii="宋体" w:hAnsi="宋体" w:eastAsia="宋体" w:cs="Times New Roman"/>
          <w:bCs/>
          <w:color w:val="000000" w:themeColor="text1"/>
          <w:szCs w:val="21"/>
          <w:lang w:eastAsia="zh-CN"/>
          <w14:textFill>
            <w14:solidFill>
              <w14:schemeClr w14:val="tx1"/>
            </w14:solidFill>
          </w14:textFill>
        </w:rPr>
        <w:t>根据《政府采购促进中小企业发展管理办法》（财库〔2020〕46号）的规定，本项目专门面向中小企业采购。</w:t>
      </w:r>
    </w:p>
    <w:p>
      <w:pPr>
        <w:adjustRightInd w:val="0"/>
        <w:snapToGrid w:val="0"/>
        <w:spacing w:before="40" w:after="40" w:line="336"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3.本项目的特定资格要求：</w:t>
      </w:r>
      <w:bookmarkStart w:id="10" w:name="_Toc35393792"/>
      <w:bookmarkStart w:id="11" w:name="_Toc35393623"/>
    </w:p>
    <w:p>
      <w:pPr>
        <w:adjustRightInd w:val="0"/>
        <w:snapToGrid w:val="0"/>
        <w:spacing w:before="40" w:after="40" w:line="336" w:lineRule="auto"/>
        <w:ind w:firstLine="420" w:firstLineChars="200"/>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3.1供应商资质要求：须具有独立承担民事责任的能力，</w:t>
      </w:r>
      <w:r>
        <w:rPr>
          <w:rFonts w:hint="eastAsia" w:ascii="宋体" w:hAnsi="宋体"/>
          <w:bCs/>
          <w:color w:val="000000" w:themeColor="text1"/>
          <w:szCs w:val="21"/>
          <w:lang w:val="en-US" w:eastAsia="zh-CN"/>
          <w14:textFill>
            <w14:solidFill>
              <w14:schemeClr w14:val="tx1"/>
            </w14:solidFill>
          </w14:textFill>
        </w:rPr>
        <w:t>具备建设行政主管部门颁发的市政公用工程施工总承包三级（含）及以上施工资质，且具有有效的安全生产许可证</w:t>
      </w:r>
      <w:r>
        <w:rPr>
          <w:rFonts w:hint="eastAsia"/>
          <w:lang w:eastAsia="zh-CN"/>
        </w:rPr>
        <w:t>；</w:t>
      </w:r>
    </w:p>
    <w:p>
      <w:pPr>
        <w:adjustRightInd w:val="0"/>
        <w:snapToGrid w:val="0"/>
        <w:spacing w:before="40" w:after="40" w:line="336" w:lineRule="auto"/>
        <w:ind w:firstLine="420" w:firstLineChars="200"/>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3.2项目经理资格要求：供应商拟派项目负责人须具备市政公用工程专业贰级及以上注册建造师</w:t>
      </w:r>
      <w:r>
        <w:rPr>
          <w:rFonts w:hint="eastAsia"/>
          <w:lang w:eastAsia="zh-CN"/>
        </w:rPr>
        <w:t>执</w:t>
      </w:r>
      <w:r>
        <w:rPr>
          <w:rFonts w:hint="eastAsia" w:ascii="宋体" w:hAnsi="宋体"/>
          <w:bCs/>
          <w:color w:val="000000" w:themeColor="text1"/>
          <w:szCs w:val="21"/>
          <w:lang w:val="en-US" w:eastAsia="zh-CN"/>
          <w14:textFill>
            <w14:solidFill>
              <w14:schemeClr w14:val="tx1"/>
            </w14:solidFill>
          </w14:textFill>
        </w:rPr>
        <w:t>业资格，具有有效的安全生产考核合格证，与供应商签订劳动合同并在本单位缴纳社会保险（提供劳动合同以及2024年1月1日后任意1个月的为其缴纳的社会保险证明），且未担任其他在建工程项目经理；</w:t>
      </w:r>
    </w:p>
    <w:p>
      <w:pPr>
        <w:adjustRightInd w:val="0"/>
        <w:snapToGrid w:val="0"/>
        <w:spacing w:before="40" w:after="40" w:line="336" w:lineRule="auto"/>
        <w:ind w:firstLine="420" w:firstLineChars="200"/>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3.3</w:t>
      </w:r>
      <w:r>
        <w:rPr>
          <w:rFonts w:hint="eastAsia" w:ascii="宋体" w:hAnsi="宋体"/>
          <w:bCs/>
          <w:color w:val="000000" w:themeColor="text1"/>
          <w:szCs w:val="21"/>
          <w14:textFill>
            <w14:solidFill>
              <w14:schemeClr w14:val="tx1"/>
            </w14:solidFill>
          </w14:textFill>
        </w:rPr>
        <w:t>被列入失信被执行人、重大税收违法失信主体、政府采购严重违法失信行为记录名单的单位将被拒绝参与本项目</w:t>
      </w:r>
      <w:r>
        <w:rPr>
          <w:rFonts w:hint="eastAsia" w:ascii="宋体" w:hAnsi="宋体"/>
          <w:bCs/>
          <w:color w:val="000000" w:themeColor="text1"/>
          <w:szCs w:val="21"/>
          <w:lang w:eastAsia="zh-CN"/>
          <w14:textFill>
            <w14:solidFill>
              <w14:schemeClr w14:val="tx1"/>
            </w14:solidFill>
          </w14:textFill>
        </w:rPr>
        <w:t>政府采购</w:t>
      </w:r>
      <w:r>
        <w:rPr>
          <w:rFonts w:hint="eastAsia" w:ascii="宋体" w:hAnsi="宋体"/>
          <w:bCs/>
          <w:color w:val="000000" w:themeColor="text1"/>
          <w:szCs w:val="21"/>
          <w14:textFill>
            <w14:solidFill>
              <w14:schemeClr w14:val="tx1"/>
            </w14:solidFill>
          </w14:textFill>
        </w:rPr>
        <w:t>活动</w:t>
      </w:r>
      <w:r>
        <w:rPr>
          <w:rFonts w:hint="eastAsia" w:ascii="宋体" w:hAnsi="宋体"/>
          <w:bCs/>
          <w:color w:val="000000" w:themeColor="text1"/>
          <w:szCs w:val="21"/>
          <w:lang w:eastAsia="zh-CN"/>
          <w14:textFill>
            <w14:solidFill>
              <w14:schemeClr w14:val="tx1"/>
            </w14:solidFill>
          </w14:textFill>
        </w:rPr>
        <w:t>；</w:t>
      </w:r>
    </w:p>
    <w:p>
      <w:pPr>
        <w:adjustRightInd w:val="0"/>
        <w:snapToGrid w:val="0"/>
        <w:spacing w:before="40" w:after="40" w:line="336" w:lineRule="auto"/>
        <w:ind w:firstLine="420" w:firstLineChars="200"/>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单位负责人为同一人或者存在直接控股、管理关系的不同供应商，不得参加同一合同项下的政府采购活动</w:t>
      </w:r>
      <w:r>
        <w:rPr>
          <w:rFonts w:hint="eastAsia" w:ascii="宋体" w:hAnsi="宋体"/>
          <w:bCs/>
          <w:color w:val="000000" w:themeColor="text1"/>
          <w:szCs w:val="21"/>
          <w:lang w:eastAsia="zh-CN"/>
          <w14:textFill>
            <w14:solidFill>
              <w14:schemeClr w14:val="tx1"/>
            </w14:solidFill>
          </w14:textFill>
        </w:rPr>
        <w:t>；</w:t>
      </w:r>
    </w:p>
    <w:p>
      <w:pPr>
        <w:adjustRightInd w:val="0"/>
        <w:snapToGrid w:val="0"/>
        <w:spacing w:before="40" w:after="40" w:line="336" w:lineRule="auto"/>
        <w:ind w:firstLine="420" w:firstLineChars="200"/>
        <w:rPr>
          <w:rFonts w:hint="default" w:ascii="宋体" w:hAnsi="宋体" w:eastAsia="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3.5为本采购项目提供整体设计、规范编制或者项目管理、监理、检测等服务的，不得再参加此项目的其他采购活动。</w:t>
      </w:r>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三、获取采购文件</w:t>
      </w:r>
      <w:bookmarkEnd w:id="8"/>
      <w:bookmarkEnd w:id="9"/>
      <w:bookmarkEnd w:id="10"/>
      <w:bookmarkEnd w:id="11"/>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时间：202</w:t>
      </w:r>
      <w:r>
        <w:rPr>
          <w:rFonts w:hint="eastAsia" w:ascii="宋体" w:hAnsi="宋体"/>
          <w:bCs/>
          <w:szCs w:val="21"/>
          <w:lang w:val="en-US" w:eastAsia="zh-CN"/>
        </w:rPr>
        <w:t>4</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17</w:t>
      </w:r>
      <w:r>
        <w:rPr>
          <w:rFonts w:hint="eastAsia" w:ascii="宋体" w:hAnsi="宋体"/>
          <w:bCs/>
          <w:szCs w:val="21"/>
        </w:rPr>
        <w:t>日至202</w:t>
      </w:r>
      <w:r>
        <w:rPr>
          <w:rFonts w:hint="eastAsia" w:ascii="宋体" w:hAnsi="宋体"/>
          <w:bCs/>
          <w:szCs w:val="21"/>
          <w:lang w:val="en-US" w:eastAsia="zh-CN"/>
        </w:rPr>
        <w:t>4</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23</w:t>
      </w:r>
      <w:r>
        <w:rPr>
          <w:rFonts w:hint="eastAsia" w:ascii="宋体" w:hAnsi="宋体"/>
          <w:bCs/>
          <w:szCs w:val="21"/>
        </w:rPr>
        <w:t>日，每天上午0：00至12:00，下午12:00至23:59（北京时间，法定节假日除外）</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地点：焦作市公共资源交易中心网站会员系统</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方式：</w:t>
      </w:r>
      <w:r>
        <w:rPr>
          <w:rFonts w:hint="eastAsia" w:ascii="宋体" w:hAnsi="宋体"/>
          <w:bCs/>
          <w:szCs w:val="21"/>
          <w:lang w:val="en-US" w:eastAsia="zh-CN"/>
        </w:rPr>
        <w:t>本项目采用电子开评标（不见面开标），凡有意参加投标者，请登录焦作市公共资源交易中心网站交易平台“交易主体登录”栏目下载磋商文件</w:t>
      </w:r>
      <w:r>
        <w:rPr>
          <w:rFonts w:hint="eastAsia" w:ascii="宋体" w:hAnsi="宋体"/>
          <w:bCs/>
          <w:szCs w:val="21"/>
        </w:rPr>
        <w:t>。（联系电话：0391-3568920）</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售价：0元</w:t>
      </w:r>
    </w:p>
    <w:p>
      <w:pPr>
        <w:adjustRightInd w:val="0"/>
        <w:snapToGrid w:val="0"/>
        <w:spacing w:before="40" w:after="40" w:line="336" w:lineRule="auto"/>
        <w:ind w:firstLine="422" w:firstLineChars="200"/>
        <w:rPr>
          <w:rFonts w:ascii="宋体" w:hAnsi="宋体"/>
          <w:b/>
          <w:bCs/>
          <w:szCs w:val="21"/>
        </w:rPr>
      </w:pPr>
      <w:bookmarkStart w:id="12" w:name="_Toc35393624"/>
      <w:bookmarkStart w:id="13" w:name="_Toc28359082"/>
      <w:bookmarkStart w:id="14" w:name="_Toc28359005"/>
      <w:bookmarkStart w:id="15" w:name="_Toc35393793"/>
      <w:r>
        <w:rPr>
          <w:rFonts w:hint="eastAsia" w:ascii="宋体" w:hAnsi="宋体"/>
          <w:b/>
          <w:bCs/>
          <w:szCs w:val="21"/>
        </w:rPr>
        <w:t>四、</w:t>
      </w:r>
      <w:bookmarkEnd w:id="12"/>
      <w:bookmarkEnd w:id="13"/>
      <w:bookmarkEnd w:id="14"/>
      <w:bookmarkEnd w:id="15"/>
      <w:r>
        <w:rPr>
          <w:rFonts w:hint="eastAsia" w:ascii="宋体" w:hAnsi="宋体"/>
          <w:b/>
          <w:bCs/>
          <w:szCs w:val="21"/>
        </w:rPr>
        <w:t>响应文件提交</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1.截止时间：202</w:t>
      </w:r>
      <w:r>
        <w:rPr>
          <w:rFonts w:hint="eastAsia" w:ascii="宋体" w:hAnsi="宋体"/>
          <w:bCs/>
          <w:szCs w:val="21"/>
          <w:lang w:val="en-US" w:eastAsia="zh-CN"/>
        </w:rPr>
        <w:t>4</w:t>
      </w:r>
      <w:r>
        <w:rPr>
          <w:rFonts w:hint="eastAsia" w:ascii="宋体" w:hAnsi="宋体"/>
          <w:bCs/>
          <w:szCs w:val="21"/>
        </w:rPr>
        <w:t>年</w:t>
      </w:r>
      <w:r>
        <w:rPr>
          <w:rFonts w:hint="eastAsia" w:ascii="宋体" w:hAnsi="宋体"/>
          <w:bCs/>
          <w:szCs w:val="21"/>
          <w:lang w:val="en-US" w:eastAsia="zh-CN"/>
        </w:rPr>
        <w:t>7月29日9时00</w:t>
      </w:r>
      <w:r>
        <w:rPr>
          <w:rFonts w:hint="eastAsia" w:ascii="宋体" w:hAnsi="宋体"/>
          <w:bCs/>
          <w:szCs w:val="21"/>
        </w:rPr>
        <w:t>分(北京时间)</w:t>
      </w:r>
    </w:p>
    <w:p>
      <w:pPr>
        <w:wordWrap w:val="0"/>
        <w:adjustRightInd w:val="0"/>
        <w:snapToGrid w:val="0"/>
        <w:spacing w:line="360" w:lineRule="auto"/>
        <w:ind w:firstLine="420" w:firstLineChars="200"/>
        <w:jc w:val="left"/>
        <w:outlineLvl w:val="0"/>
        <w:rPr>
          <w:rFonts w:ascii="宋体" w:hAnsi="宋体"/>
          <w:b/>
          <w:bCs/>
          <w:szCs w:val="21"/>
        </w:rPr>
      </w:pPr>
      <w:r>
        <w:rPr>
          <w:rFonts w:hint="eastAsia" w:ascii="宋体" w:hAnsi="宋体"/>
          <w:bCs/>
          <w:szCs w:val="21"/>
        </w:rPr>
        <w:t>2.地点：</w:t>
      </w:r>
      <w:r>
        <w:rPr>
          <w:rFonts w:hint="eastAsia"/>
          <w:sz w:val="21"/>
          <w:szCs w:val="21"/>
          <w:lang w:eastAsia="zh-CN"/>
        </w:rPr>
        <w:t>焦作</w:t>
      </w:r>
      <w:r>
        <w:rPr>
          <w:rFonts w:hint="eastAsia"/>
          <w:sz w:val="21"/>
          <w:szCs w:val="21"/>
          <w:lang w:val="en-US" w:eastAsia="zh-CN"/>
        </w:rPr>
        <w:t>市</w:t>
      </w:r>
      <w:r>
        <w:rPr>
          <w:rFonts w:hint="eastAsia"/>
          <w:sz w:val="21"/>
          <w:szCs w:val="21"/>
        </w:rPr>
        <w:t>公共资源交易中心网站</w:t>
      </w:r>
    </w:p>
    <w:p>
      <w:pPr>
        <w:adjustRightInd w:val="0"/>
        <w:snapToGrid w:val="0"/>
        <w:spacing w:line="360" w:lineRule="auto"/>
        <w:ind w:firstLine="422" w:firstLineChars="200"/>
        <w:jc w:val="left"/>
        <w:outlineLvl w:val="0"/>
        <w:rPr>
          <w:rFonts w:ascii="宋体" w:hAnsi="宋体"/>
          <w:b/>
          <w:bCs/>
          <w:szCs w:val="21"/>
        </w:rPr>
      </w:pPr>
      <w:r>
        <w:rPr>
          <w:rFonts w:hint="eastAsia" w:ascii="宋体" w:hAnsi="宋体"/>
          <w:b/>
          <w:bCs/>
          <w:szCs w:val="21"/>
        </w:rPr>
        <w:t>五、响应文件开启</w:t>
      </w:r>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1.时间：202</w:t>
      </w:r>
      <w:r>
        <w:rPr>
          <w:rFonts w:hint="eastAsia" w:ascii="宋体" w:hAnsi="宋体"/>
          <w:bCs/>
          <w:szCs w:val="21"/>
          <w:lang w:val="en-US" w:eastAsia="zh-CN"/>
        </w:rPr>
        <w:t>4</w:t>
      </w:r>
      <w:r>
        <w:rPr>
          <w:rFonts w:hint="eastAsia" w:ascii="宋体" w:hAnsi="宋体"/>
          <w:bCs/>
          <w:szCs w:val="21"/>
        </w:rPr>
        <w:t>年</w:t>
      </w:r>
      <w:r>
        <w:rPr>
          <w:rFonts w:hint="eastAsia" w:ascii="宋体" w:hAnsi="宋体"/>
          <w:bCs/>
          <w:szCs w:val="21"/>
          <w:lang w:val="en-US" w:eastAsia="zh-CN"/>
        </w:rPr>
        <w:t>7月29日9时00</w:t>
      </w:r>
      <w:r>
        <w:rPr>
          <w:rFonts w:hint="eastAsia" w:ascii="宋体" w:hAnsi="宋体"/>
          <w:bCs/>
          <w:szCs w:val="21"/>
        </w:rPr>
        <w:t>分(北京时间)</w:t>
      </w:r>
    </w:p>
    <w:p>
      <w:pPr>
        <w:wordWrap w:val="0"/>
        <w:adjustRightInd w:val="0"/>
        <w:snapToGrid w:val="0"/>
        <w:spacing w:line="360" w:lineRule="auto"/>
        <w:ind w:firstLine="420" w:firstLineChars="200"/>
        <w:jc w:val="left"/>
        <w:outlineLvl w:val="0"/>
        <w:rPr>
          <w:rFonts w:hint="eastAsia" w:ascii="宋体" w:hAnsi="宋体" w:cs="宋体"/>
          <w:kern w:val="0"/>
          <w:szCs w:val="21"/>
          <w:lang w:val="en-US" w:eastAsia="zh-CN"/>
        </w:rPr>
      </w:pPr>
      <w:r>
        <w:rPr>
          <w:rFonts w:hint="eastAsia" w:ascii="宋体" w:hAnsi="宋体"/>
          <w:bCs/>
          <w:szCs w:val="21"/>
        </w:rPr>
        <w:t>2.地点：</w:t>
      </w:r>
      <w:r>
        <w:rPr>
          <w:rFonts w:hint="eastAsia" w:ascii="宋体" w:hAnsi="宋体" w:cs="宋体"/>
          <w:kern w:val="0"/>
          <w:szCs w:val="21"/>
          <w:lang w:eastAsia="zh-CN"/>
        </w:rPr>
        <w:t>孟州</w:t>
      </w:r>
      <w:r>
        <w:rPr>
          <w:rFonts w:hint="eastAsia" w:ascii="宋体" w:hAnsi="宋体" w:cs="宋体"/>
          <w:kern w:val="0"/>
          <w:szCs w:val="21"/>
        </w:rPr>
        <w:t>市公共资源交易中心</w:t>
      </w:r>
      <w:r>
        <w:rPr>
          <w:rFonts w:hint="eastAsia" w:ascii="宋体" w:hAnsi="宋体" w:cs="宋体"/>
          <w:kern w:val="0"/>
          <w:szCs w:val="21"/>
          <w:lang w:eastAsia="zh-CN"/>
        </w:rPr>
        <w:t>四楼</w:t>
      </w:r>
      <w:r>
        <w:rPr>
          <w:rFonts w:hint="eastAsia" w:ascii="宋体" w:hAnsi="宋体" w:cs="宋体"/>
          <w:kern w:val="0"/>
          <w:szCs w:val="21"/>
          <w:lang w:val="en-US" w:eastAsia="zh-CN"/>
        </w:rPr>
        <w:t>第二开标室</w:t>
      </w:r>
    </w:p>
    <w:p>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特别提醒：1</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《投标单位操作手册及视频》和新点投标文件制作软件请到焦作市公共资源交易中心新网站“公共服务”——“下载专区”栏目下载。 </w:t>
      </w:r>
    </w:p>
    <w:p>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2</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请各投标人提前办理 CA 数字证书，并学习电子投标文件制作。加密的电子投标文件须使用 CA 数字证书上传。为防止网络拥堵等不可控因素影响加密的电子投标文件上传，请各投标人提前上传，因未能及时上传导致投标失败的责任由投标人自行承担。 </w:t>
      </w:r>
    </w:p>
    <w:p>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3</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按要求进行网上获取并下载磋商文件,凡未在规定时间内获取磋商文件者视为无效标。 </w:t>
      </w:r>
    </w:p>
    <w:p>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4</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平台统一技术服务电话为：400-998-0000，服务QQ:4008503300,服务时间:周一至周日 8:00-17:30 （北京时间）。 </w:t>
      </w:r>
    </w:p>
    <w:p>
      <w:pPr>
        <w:adjustRightInd w:val="0"/>
        <w:snapToGrid w:val="0"/>
        <w:spacing w:before="40" w:after="40" w:line="336" w:lineRule="auto"/>
        <w:ind w:firstLine="422" w:firstLineChars="200"/>
        <w:rPr>
          <w:rFonts w:hint="eastAsia" w:ascii="宋体" w:hAnsi="宋体" w:eastAsia="宋体" w:cs="Times New Roman"/>
          <w:b/>
          <w:bCs w:val="0"/>
          <w:szCs w:val="21"/>
        </w:rPr>
      </w:pPr>
      <w:r>
        <w:rPr>
          <w:rFonts w:hint="eastAsia" w:ascii="宋体" w:hAnsi="宋体" w:eastAsia="宋体" w:cs="Times New Roman"/>
          <w:b/>
          <w:bCs w:val="0"/>
          <w:szCs w:val="21"/>
          <w:lang w:val="en-US" w:eastAsia="zh-CN"/>
        </w:rPr>
        <w:t>5</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 xml:space="preserve">获取磋商文件后，请下载并安装最新版本投标文件制作工具，制作电子投标文件，在投标截止时间前，上传加密的响应文件。供应商未在投标截止时间前完成上传的，视为逾期送达，焦作市电子招投标交易平台将拒绝接收。 </w:t>
      </w:r>
    </w:p>
    <w:p>
      <w:pPr>
        <w:adjustRightInd w:val="0"/>
        <w:snapToGrid w:val="0"/>
        <w:spacing w:before="40" w:after="40" w:line="336" w:lineRule="auto"/>
        <w:ind w:firstLine="422" w:firstLineChars="200"/>
        <w:rPr>
          <w:rFonts w:hint="default"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6</w:t>
      </w:r>
      <w:r>
        <w:rPr>
          <w:rFonts w:hint="eastAsia" w:ascii="宋体" w:hAnsi="宋体" w:cs="Times New Roman"/>
          <w:b/>
          <w:bCs w:val="0"/>
          <w:szCs w:val="21"/>
          <w:lang w:val="en-US" w:eastAsia="zh-CN"/>
        </w:rPr>
        <w:t>.</w:t>
      </w:r>
      <w:r>
        <w:rPr>
          <w:rFonts w:hint="eastAsia" w:ascii="宋体" w:hAnsi="宋体" w:eastAsia="宋体" w:cs="Times New Roman"/>
          <w:b/>
          <w:bCs w:val="0"/>
          <w:szCs w:val="21"/>
          <w:lang w:val="en-US" w:eastAsia="zh-CN"/>
        </w:rPr>
        <w:t>本项目采用远程不见面交易的模式，开标当日，供应商无需到现场参加开标会议，应在投标截止时间前，登录“不见面开标大厅”，在线准时参加开标活动并进行投标文件解密等。因供应商原因未能解密或 解密失败的将被拒绝。详见焦作市公共资源交易中心网站-下载专区“投标单位操作手册及视频”。除电子投标文件外，投标时不再接受任何纸质文件、资料等。</w:t>
      </w:r>
    </w:p>
    <w:p>
      <w:pPr>
        <w:adjustRightInd w:val="0"/>
        <w:snapToGrid w:val="0"/>
        <w:spacing w:before="40" w:after="40" w:line="336" w:lineRule="auto"/>
        <w:ind w:firstLine="422" w:firstLineChars="200"/>
        <w:rPr>
          <w:rFonts w:ascii="宋体" w:hAnsi="宋体"/>
          <w:b/>
          <w:bCs/>
          <w:szCs w:val="21"/>
        </w:rPr>
      </w:pPr>
      <w:bookmarkStart w:id="16" w:name="_Toc28359084"/>
      <w:bookmarkStart w:id="17" w:name="_Toc28359007"/>
      <w:bookmarkStart w:id="18" w:name="_Toc35393625"/>
      <w:bookmarkStart w:id="19" w:name="_Toc35393794"/>
      <w:r>
        <w:rPr>
          <w:rFonts w:hint="eastAsia" w:ascii="宋体" w:hAnsi="宋体"/>
          <w:b/>
          <w:bCs/>
          <w:szCs w:val="21"/>
        </w:rPr>
        <w:t>六、</w:t>
      </w:r>
      <w:bookmarkEnd w:id="16"/>
      <w:bookmarkEnd w:id="17"/>
      <w:bookmarkEnd w:id="18"/>
      <w:bookmarkEnd w:id="19"/>
      <w:r>
        <w:rPr>
          <w:rFonts w:hint="eastAsia" w:ascii="宋体" w:hAnsi="宋体"/>
          <w:b/>
          <w:bCs/>
          <w:szCs w:val="21"/>
        </w:rPr>
        <w:t>发布公告的媒介及公告期限</w:t>
      </w:r>
    </w:p>
    <w:p>
      <w:pPr>
        <w:adjustRightInd w:val="0"/>
        <w:snapToGrid w:val="0"/>
        <w:spacing w:before="40" w:after="40" w:line="336" w:lineRule="auto"/>
        <w:ind w:firstLine="420" w:firstLineChars="200"/>
        <w:rPr>
          <w:rFonts w:ascii="宋体" w:hAnsi="宋体"/>
          <w:b/>
          <w:bCs/>
          <w:szCs w:val="21"/>
        </w:rPr>
      </w:pPr>
      <w:bookmarkStart w:id="20" w:name="_Toc35393795"/>
      <w:bookmarkStart w:id="21" w:name="_Toc35393626"/>
      <w:r>
        <w:rPr>
          <w:rFonts w:hint="eastAsia" w:ascii="宋体" w:hAnsi="宋体" w:eastAsia="宋体" w:cs="宋体"/>
          <w:sz w:val="21"/>
          <w:szCs w:val="21"/>
          <w:lang w:eastAsia="zh-CN"/>
        </w:rPr>
        <w:t>本</w:t>
      </w:r>
      <w:r>
        <w:rPr>
          <w:rFonts w:hint="eastAsia" w:ascii="宋体" w:hAnsi="宋体" w:eastAsia="宋体" w:cs="宋体"/>
          <w:sz w:val="21"/>
          <w:szCs w:val="21"/>
        </w:rPr>
        <w:t>次公告在《河南省政府采购网》、《河南省电子招标投标公共服务平台》、《焦作市公共资源交易中心网》、《孟州市人民政府网站》</w:t>
      </w:r>
      <w:r>
        <w:rPr>
          <w:rFonts w:hint="eastAsia" w:ascii="宋体" w:hAnsi="宋体"/>
          <w:bCs/>
          <w:szCs w:val="21"/>
        </w:rPr>
        <w:t>上发布。公告期限为</w:t>
      </w:r>
      <w:r>
        <w:rPr>
          <w:rFonts w:hint="eastAsia" w:ascii="宋体" w:hAnsi="宋体"/>
          <w:bCs/>
          <w:szCs w:val="21"/>
          <w:lang w:eastAsia="zh-CN"/>
        </w:rPr>
        <w:t>三</w:t>
      </w:r>
      <w:r>
        <w:rPr>
          <w:rFonts w:hint="eastAsia" w:ascii="宋体" w:hAnsi="宋体"/>
          <w:bCs/>
          <w:szCs w:val="21"/>
        </w:rPr>
        <w:t>个工作日</w:t>
      </w:r>
    </w:p>
    <w:p>
      <w:pPr>
        <w:adjustRightInd w:val="0"/>
        <w:snapToGrid w:val="0"/>
        <w:spacing w:before="40" w:after="40" w:line="336" w:lineRule="auto"/>
        <w:ind w:firstLine="422" w:firstLineChars="200"/>
        <w:rPr>
          <w:rFonts w:ascii="宋体" w:hAnsi="宋体"/>
          <w:b/>
          <w:bCs/>
          <w:szCs w:val="21"/>
        </w:rPr>
      </w:pPr>
      <w:r>
        <w:rPr>
          <w:rFonts w:hint="eastAsia" w:ascii="宋体" w:hAnsi="宋体"/>
          <w:b/>
          <w:bCs/>
          <w:szCs w:val="21"/>
        </w:rPr>
        <w:t>七、其他补充事宜</w:t>
      </w:r>
      <w:bookmarkEnd w:id="20"/>
      <w:bookmarkEnd w:id="21"/>
    </w:p>
    <w:p>
      <w:pPr>
        <w:adjustRightInd w:val="0"/>
        <w:snapToGrid w:val="0"/>
        <w:spacing w:before="40" w:after="40" w:line="336" w:lineRule="auto"/>
        <w:ind w:firstLine="420" w:firstLineChars="200"/>
        <w:rPr>
          <w:rFonts w:ascii="宋体" w:hAnsi="宋体"/>
          <w:bCs/>
          <w:szCs w:val="21"/>
        </w:rPr>
      </w:pPr>
      <w:r>
        <w:rPr>
          <w:rFonts w:hint="eastAsia" w:ascii="宋体" w:hAnsi="宋体"/>
          <w:bCs/>
          <w:szCs w:val="21"/>
        </w:rPr>
        <w:t>1.本项目执行强制采购、优先采购节能产品、优先采购环境标志产品、扶持中小企业发展、支持监狱企业发展、支持残疾人福利性单位发展等相关政府采购政策。</w:t>
      </w:r>
    </w:p>
    <w:p>
      <w:pPr>
        <w:adjustRightInd w:val="0"/>
        <w:snapToGrid w:val="0"/>
        <w:spacing w:before="40" w:after="40" w:line="336" w:lineRule="auto"/>
        <w:ind w:firstLine="420" w:firstLineChars="200"/>
        <w:rPr>
          <w:rFonts w:hint="eastAsia" w:ascii="宋体" w:hAnsi="宋体"/>
          <w:bCs/>
          <w:szCs w:val="21"/>
          <w:lang w:eastAsia="zh-CN"/>
        </w:rPr>
      </w:pPr>
      <w:r>
        <w:rPr>
          <w:rFonts w:hint="eastAsia" w:ascii="宋体" w:hAnsi="宋体"/>
          <w:bCs/>
          <w:szCs w:val="21"/>
        </w:rPr>
        <w:t>2.本项目采购标的对应的中小企业划分标准所属行业：</w:t>
      </w:r>
      <w:r>
        <w:rPr>
          <w:rFonts w:hint="eastAsia" w:ascii="宋体" w:hAnsi="宋体"/>
          <w:bCs/>
          <w:color w:val="000000" w:themeColor="text1"/>
          <w:szCs w:val="21"/>
          <w:lang w:eastAsia="zh-CN"/>
          <w14:textFill>
            <w14:solidFill>
              <w14:schemeClr w14:val="tx1"/>
            </w14:solidFill>
          </w14:textFill>
        </w:rPr>
        <w:t>建筑业</w:t>
      </w:r>
      <w:r>
        <w:rPr>
          <w:rFonts w:hint="eastAsia" w:ascii="宋体" w:hAnsi="宋体"/>
          <w:bCs/>
          <w:szCs w:val="21"/>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号）规定的划分标准为依据（符合中小企业划分标准的个体工商户，在政府采购活动中视同中小企业）</w:t>
      </w:r>
      <w:r>
        <w:rPr>
          <w:rFonts w:hint="eastAsia" w:ascii="宋体" w:hAnsi="宋体"/>
          <w:bCs/>
          <w:szCs w:val="21"/>
          <w:lang w:eastAsia="zh-CN"/>
        </w:rPr>
        <w:t>。</w:t>
      </w:r>
    </w:p>
    <w:p>
      <w:pPr>
        <w:adjustRightInd w:val="0"/>
        <w:snapToGrid w:val="0"/>
        <w:spacing w:before="40" w:after="40" w:line="336" w:lineRule="auto"/>
        <w:ind w:firstLine="420" w:firstLineChars="200"/>
        <w:rPr>
          <w:rFonts w:hint="default" w:ascii="宋体" w:hAnsi="宋体"/>
          <w:bCs/>
          <w:szCs w:val="21"/>
          <w:lang w:val="en-US" w:eastAsia="zh-CN"/>
        </w:rPr>
      </w:pPr>
      <w:r>
        <w:rPr>
          <w:rFonts w:hint="eastAsia" w:ascii="宋体" w:hAnsi="宋体"/>
          <w:bCs/>
          <w:szCs w:val="21"/>
          <w:lang w:val="en-US" w:eastAsia="zh-CN"/>
        </w:rPr>
        <w:t>3.本项目支持河南省政府采购合同融资政策，详见第二章供应商须知前附表中《政府采购合同融资政策告知函》。</w:t>
      </w:r>
    </w:p>
    <w:p>
      <w:pPr>
        <w:adjustRightInd w:val="0"/>
        <w:snapToGrid w:val="0"/>
        <w:spacing w:before="40" w:after="40" w:line="336" w:lineRule="auto"/>
        <w:ind w:firstLine="420" w:firstLineChars="200"/>
        <w:rPr>
          <w:rFonts w:hint="default"/>
          <w:lang w:val="en-US" w:eastAsia="zh-CN"/>
        </w:rPr>
      </w:pPr>
      <w:r>
        <w:rPr>
          <w:rFonts w:hint="eastAsia" w:ascii="宋体" w:hAnsi="宋体" w:cs="Times New Roman"/>
          <w:bCs/>
          <w:szCs w:val="21"/>
          <w:lang w:val="en-US" w:eastAsia="zh-CN"/>
        </w:rPr>
        <w:t>4</w:t>
      </w:r>
      <w:r>
        <w:rPr>
          <w:rFonts w:hint="eastAsia" w:ascii="宋体" w:hAnsi="宋体" w:eastAsia="宋体" w:cs="Times New Roman"/>
          <w:bCs/>
          <w:szCs w:val="21"/>
          <w:lang w:val="en-US" w:eastAsia="zh-CN"/>
        </w:rPr>
        <w:t>.代理服务费收取标准：根据豫招协【2023】002号收取。</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八、凡对本次采购提出询问，请按以下方式联系。</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1.采购人信息</w:t>
      </w:r>
    </w:p>
    <w:p>
      <w:pPr>
        <w:adjustRightInd w:val="0"/>
        <w:snapToGrid w:val="0"/>
        <w:spacing w:before="40" w:after="40" w:line="336" w:lineRule="auto"/>
        <w:ind w:firstLine="420" w:firstLineChars="200"/>
        <w:rPr>
          <w:rFonts w:hint="eastAsia" w:ascii="宋体" w:hAnsi="宋体"/>
          <w:bCs/>
          <w:szCs w:val="21"/>
          <w:lang w:eastAsia="zh-CN"/>
        </w:rPr>
      </w:pPr>
      <w:r>
        <w:rPr>
          <w:rFonts w:hint="eastAsia" w:ascii="宋体" w:hAnsi="宋体"/>
          <w:bCs/>
          <w:szCs w:val="21"/>
        </w:rPr>
        <w:t>名 称：</w:t>
      </w:r>
      <w:r>
        <w:rPr>
          <w:rFonts w:hint="eastAsia" w:ascii="宋体" w:hAnsi="宋体"/>
          <w:bCs/>
          <w:szCs w:val="21"/>
          <w:lang w:eastAsia="zh-CN"/>
        </w:rPr>
        <w:t>孟州市城伯镇人民政府</w:t>
      </w:r>
    </w:p>
    <w:p>
      <w:pPr>
        <w:adjustRightInd w:val="0"/>
        <w:snapToGrid w:val="0"/>
        <w:spacing w:before="40" w:after="40" w:line="336" w:lineRule="auto"/>
        <w:ind w:firstLine="420" w:firstLineChars="200"/>
        <w:rPr>
          <w:rFonts w:hint="eastAsia" w:ascii="宋体" w:hAnsi="宋体" w:eastAsia="宋体"/>
          <w:bCs/>
          <w:szCs w:val="21"/>
          <w:lang w:eastAsia="zh-CN"/>
        </w:rPr>
      </w:pPr>
      <w:r>
        <w:rPr>
          <w:rFonts w:hint="eastAsia" w:ascii="宋体" w:hAnsi="宋体"/>
          <w:bCs/>
          <w:szCs w:val="21"/>
        </w:rPr>
        <w:t>地 址：孟州市</w:t>
      </w:r>
      <w:r>
        <w:rPr>
          <w:rFonts w:hint="eastAsia" w:ascii="宋体" w:hAnsi="宋体"/>
          <w:bCs/>
          <w:szCs w:val="21"/>
          <w:lang w:eastAsia="zh-CN"/>
        </w:rPr>
        <w:t>城伯镇</w:t>
      </w:r>
    </w:p>
    <w:p>
      <w:pPr>
        <w:adjustRightInd w:val="0"/>
        <w:snapToGrid w:val="0"/>
        <w:spacing w:before="40" w:after="40" w:line="336" w:lineRule="auto"/>
        <w:ind w:firstLine="420" w:firstLineChars="200"/>
        <w:rPr>
          <w:rFonts w:hint="default" w:ascii="宋体" w:hAnsi="宋体" w:eastAsia="宋体"/>
          <w:bCs/>
          <w:szCs w:val="21"/>
          <w:lang w:val="en-US" w:eastAsia="zh-CN"/>
        </w:rPr>
      </w:pPr>
      <w:r>
        <w:rPr>
          <w:rFonts w:hint="eastAsia" w:ascii="宋体" w:hAnsi="宋体"/>
          <w:bCs/>
          <w:szCs w:val="21"/>
        </w:rPr>
        <w:t>联系方式：</w:t>
      </w:r>
      <w:r>
        <w:rPr>
          <w:rFonts w:hint="eastAsia" w:ascii="宋体" w:hAnsi="宋体"/>
          <w:bCs/>
          <w:szCs w:val="21"/>
          <w:lang w:eastAsia="zh-CN"/>
        </w:rPr>
        <w:t>苏先生</w:t>
      </w:r>
      <w:r>
        <w:rPr>
          <w:rFonts w:hint="eastAsia" w:ascii="宋体" w:hAnsi="宋体"/>
          <w:bCs/>
          <w:szCs w:val="21"/>
          <w:lang w:val="en-US" w:eastAsia="zh-CN"/>
        </w:rPr>
        <w:t>18623911099</w:t>
      </w:r>
    </w:p>
    <w:p>
      <w:pPr>
        <w:adjustRightInd w:val="0"/>
        <w:snapToGrid w:val="0"/>
        <w:spacing w:before="40" w:after="40" w:line="336" w:lineRule="auto"/>
        <w:ind w:firstLine="420" w:firstLineChars="200"/>
        <w:rPr>
          <w:rFonts w:hint="eastAsia" w:ascii="宋体" w:hAnsi="宋体"/>
          <w:bCs/>
          <w:szCs w:val="21"/>
        </w:rPr>
      </w:pPr>
      <w:r>
        <w:rPr>
          <w:rFonts w:hint="eastAsia" w:ascii="宋体" w:hAnsi="宋体"/>
          <w:bCs/>
          <w:szCs w:val="21"/>
        </w:rPr>
        <w:t>2.采购代理机构信息</w:t>
      </w:r>
    </w:p>
    <w:p>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bCs/>
          <w:szCs w:val="21"/>
        </w:rPr>
        <w:t>名 称：河南省至诚招标采购服务有限公司</w:t>
      </w:r>
    </w:p>
    <w:p>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地　　址：郑州市中州大道与黄河路交叉口西北角金成时代广场9号楼1103室</w:t>
      </w:r>
    </w:p>
    <w:p>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联系方式：郭</w:t>
      </w:r>
      <w:r>
        <w:rPr>
          <w:rFonts w:hint="eastAsia" w:ascii="宋体" w:hAnsi="宋体" w:cs="Times New Roman"/>
          <w:bCs/>
          <w:szCs w:val="21"/>
          <w:lang w:eastAsia="zh-CN"/>
        </w:rPr>
        <w:t>峰</w:t>
      </w:r>
      <w:r>
        <w:rPr>
          <w:rFonts w:hint="eastAsia" w:ascii="宋体" w:hAnsi="宋体" w:eastAsia="宋体" w:cs="Times New Roman"/>
          <w:bCs/>
          <w:szCs w:val="21"/>
        </w:rPr>
        <w:t>15703918288</w:t>
      </w:r>
    </w:p>
    <w:p>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3.监督部门</w:t>
      </w:r>
    </w:p>
    <w:p>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名称：孟州市财政局政府采购科</w:t>
      </w:r>
    </w:p>
    <w:p>
      <w:pPr>
        <w:adjustRightInd w:val="0"/>
        <w:snapToGrid w:val="0"/>
        <w:spacing w:before="40" w:after="40"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电话：0391-8156680</w:t>
      </w:r>
    </w:p>
    <w:p>
      <w:pPr>
        <w:spacing w:line="360" w:lineRule="auto"/>
        <w:ind w:right="664"/>
        <w:jc w:val="right"/>
        <w:rPr>
          <w:rFonts w:ascii="宋体" w:hAnsi="宋体" w:cs="仿宋"/>
          <w:sz w:val="24"/>
        </w:rPr>
      </w:pPr>
    </w:p>
    <w:bookmarkEnd w:id="2"/>
    <w:bookmarkEnd w:id="3"/>
    <w:p>
      <w:pPr>
        <w:widowControl/>
        <w:jc w:val="left"/>
        <w:rPr>
          <w:rFonts w:ascii="宋体" w:hAnsi="宋体" w:cs="仿宋"/>
        </w:rPr>
      </w:pPr>
      <w:r>
        <w:rPr>
          <w:rFonts w:hint="eastAsia" w:ascii="宋体" w:hAnsi="宋体" w:cs="仿宋"/>
        </w:rPr>
        <w:br w:type="page"/>
      </w:r>
    </w:p>
    <w:p>
      <w:pPr>
        <w:pStyle w:val="3"/>
        <w:spacing w:before="0" w:after="0"/>
        <w:rPr>
          <w:rFonts w:ascii="宋体" w:hAnsi="宋体" w:eastAsia="宋体" w:cs="仿宋"/>
          <w:szCs w:val="32"/>
        </w:rPr>
      </w:pPr>
      <w:bookmarkStart w:id="22" w:name="_Toc29883"/>
      <w:bookmarkStart w:id="23" w:name="_Toc15795_WPSOffice_Level1"/>
      <w:bookmarkStart w:id="24" w:name="_Toc33260053"/>
      <w:r>
        <w:rPr>
          <w:rFonts w:hint="eastAsia" w:ascii="宋体" w:hAnsi="宋体" w:eastAsia="宋体" w:cs="仿宋"/>
          <w:caps/>
          <w:szCs w:val="32"/>
        </w:rPr>
        <w:t>第二章</w:t>
      </w:r>
      <w:r>
        <w:rPr>
          <w:rFonts w:hint="eastAsia" w:ascii="宋体" w:hAnsi="宋体" w:eastAsia="宋体" w:cs="仿宋"/>
          <w:szCs w:val="32"/>
        </w:rPr>
        <w:t xml:space="preserve">  供应商须知</w:t>
      </w:r>
      <w:bookmarkEnd w:id="22"/>
      <w:bookmarkEnd w:id="23"/>
      <w:bookmarkEnd w:id="24"/>
    </w:p>
    <w:p>
      <w:pPr>
        <w:pStyle w:val="4"/>
        <w:spacing w:before="0" w:after="0" w:line="360" w:lineRule="auto"/>
        <w:jc w:val="center"/>
        <w:rPr>
          <w:rFonts w:ascii="宋体" w:hAnsi="宋体" w:eastAsia="宋体" w:cs="仿宋"/>
        </w:rPr>
      </w:pPr>
      <w:bookmarkStart w:id="25" w:name="_Toc33260054"/>
      <w:bookmarkStart w:id="26" w:name="_Toc21899"/>
      <w:r>
        <w:rPr>
          <w:rFonts w:hint="eastAsia" w:ascii="宋体" w:hAnsi="宋体" w:eastAsia="宋体" w:cs="仿宋"/>
        </w:rPr>
        <w:t>供应商须知前附表</w:t>
      </w:r>
      <w:bookmarkEnd w:id="25"/>
      <w:bookmarkEnd w:id="26"/>
    </w:p>
    <w:p>
      <w:pPr>
        <w:rPr>
          <w:rFonts w:ascii="宋体" w:hAnsi="宋体" w:cs="仿宋"/>
          <w:sz w:val="20"/>
        </w:rPr>
      </w:pPr>
    </w:p>
    <w:p>
      <w:pPr>
        <w:spacing w:line="360" w:lineRule="auto"/>
        <w:ind w:firstLine="525" w:firstLineChars="250"/>
        <w:jc w:val="left"/>
        <w:rPr>
          <w:rFonts w:ascii="宋体" w:hAnsi="宋体" w:cs="仿宋"/>
          <w:b/>
          <w:szCs w:val="21"/>
        </w:rPr>
      </w:pPr>
      <w:r>
        <w:rPr>
          <w:rFonts w:hint="eastAsia" w:ascii="宋体" w:hAnsi="宋体" w:cs="仿宋"/>
          <w:szCs w:val="21"/>
        </w:rPr>
        <w:t>供应商须知前附表中凡标有“*”的条款均被视为供应商必须满足的要求。供应商要特别加以注意且必须对此作出回答并完全满足这些要求，任何偏离都有可能导致响应文件无效或响应文件不予接受。</w:t>
      </w:r>
    </w:p>
    <w:tbl>
      <w:tblPr>
        <w:tblStyle w:val="6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17"/>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b/>
                <w:szCs w:val="21"/>
              </w:rPr>
            </w:pPr>
            <w:r>
              <w:rPr>
                <w:rFonts w:hint="eastAsia" w:ascii="宋体" w:hAnsi="宋体" w:cs="仿宋"/>
                <w:b/>
                <w:szCs w:val="21"/>
              </w:rPr>
              <w:t>条款号</w:t>
            </w:r>
          </w:p>
        </w:tc>
        <w:tc>
          <w:tcPr>
            <w:tcW w:w="1417" w:type="dxa"/>
            <w:vAlign w:val="center"/>
          </w:tcPr>
          <w:p>
            <w:pPr>
              <w:snapToGrid w:val="0"/>
              <w:spacing w:line="360" w:lineRule="auto"/>
              <w:jc w:val="center"/>
              <w:rPr>
                <w:rFonts w:ascii="宋体" w:hAnsi="宋体" w:cs="仿宋"/>
                <w:b/>
                <w:szCs w:val="21"/>
              </w:rPr>
            </w:pPr>
            <w:r>
              <w:rPr>
                <w:rFonts w:hint="eastAsia" w:ascii="宋体" w:hAnsi="宋体" w:cs="仿宋"/>
                <w:b/>
                <w:szCs w:val="21"/>
              </w:rPr>
              <w:t>名 称</w:t>
            </w:r>
          </w:p>
        </w:tc>
        <w:tc>
          <w:tcPr>
            <w:tcW w:w="6931" w:type="dxa"/>
            <w:vAlign w:val="center"/>
          </w:tcPr>
          <w:p>
            <w:pPr>
              <w:snapToGrid w:val="0"/>
              <w:spacing w:line="360" w:lineRule="auto"/>
              <w:jc w:val="center"/>
              <w:rPr>
                <w:rFonts w:ascii="宋体" w:hAnsi="宋体" w:cs="仿宋"/>
                <w:b/>
                <w:szCs w:val="21"/>
              </w:rPr>
            </w:pPr>
            <w:r>
              <w:rPr>
                <w:rFonts w:hint="eastAsia" w:ascii="宋体" w:hAnsi="宋体" w:cs="仿宋"/>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1.2.2</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采购人</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采 购 人：</w:t>
            </w:r>
            <w:r>
              <w:rPr>
                <w:rFonts w:hint="eastAsia" w:ascii="宋体" w:hAnsi="宋体" w:cs="仿宋"/>
                <w:szCs w:val="21"/>
                <w:lang w:eastAsia="zh-CN"/>
              </w:rPr>
              <w:t>孟州市城伯镇人民政府</w:t>
            </w:r>
          </w:p>
          <w:p>
            <w:pPr>
              <w:snapToGrid w:val="0"/>
              <w:spacing w:line="360" w:lineRule="auto"/>
              <w:rPr>
                <w:rFonts w:hint="eastAsia" w:ascii="宋体" w:hAnsi="宋体" w:eastAsia="宋体"/>
                <w:bCs/>
                <w:color w:val="auto"/>
                <w:szCs w:val="21"/>
                <w:lang w:eastAsia="zh-CN"/>
              </w:rPr>
            </w:pPr>
            <w:r>
              <w:rPr>
                <w:rFonts w:hint="eastAsia" w:ascii="宋体" w:hAnsi="宋体" w:cs="仿宋"/>
                <w:szCs w:val="21"/>
              </w:rPr>
              <w:t>联 系 人：</w:t>
            </w:r>
            <w:r>
              <w:rPr>
                <w:rFonts w:hint="eastAsia" w:ascii="宋体" w:hAnsi="宋体" w:cs="仿宋"/>
                <w:szCs w:val="21"/>
                <w:lang w:eastAsia="zh-CN"/>
              </w:rPr>
              <w:t>苏先生</w:t>
            </w:r>
          </w:p>
          <w:p>
            <w:pPr>
              <w:snapToGrid w:val="0"/>
              <w:spacing w:line="360" w:lineRule="auto"/>
              <w:rPr>
                <w:rFonts w:hint="default" w:ascii="宋体" w:hAnsi="宋体" w:eastAsia="宋体" w:cs="仿宋"/>
                <w:szCs w:val="21"/>
                <w:lang w:val="en-US" w:eastAsia="zh-CN"/>
              </w:rPr>
            </w:pPr>
            <w:r>
              <w:rPr>
                <w:rFonts w:hint="eastAsia" w:ascii="宋体" w:hAnsi="宋体" w:cs="仿宋"/>
                <w:szCs w:val="21"/>
              </w:rPr>
              <w:t>联系电话：</w:t>
            </w:r>
            <w:r>
              <w:rPr>
                <w:rFonts w:hint="eastAsia" w:ascii="宋体" w:hAnsi="宋体"/>
                <w:bCs/>
                <w:color w:val="auto"/>
                <w:szCs w:val="21"/>
                <w:lang w:val="en-US" w:eastAsia="zh-CN"/>
              </w:rPr>
              <w:t>18623911099</w:t>
            </w:r>
          </w:p>
          <w:p>
            <w:pPr>
              <w:snapToGrid w:val="0"/>
              <w:spacing w:line="360" w:lineRule="auto"/>
              <w:rPr>
                <w:rFonts w:hint="eastAsia" w:ascii="宋体" w:hAnsi="宋体" w:eastAsia="宋体" w:cs="仿宋"/>
                <w:szCs w:val="21"/>
                <w:lang w:eastAsia="zh-CN"/>
              </w:rPr>
            </w:pPr>
            <w:r>
              <w:rPr>
                <w:rFonts w:hint="eastAsia" w:ascii="宋体" w:hAnsi="宋体" w:cs="仿宋"/>
                <w:szCs w:val="21"/>
              </w:rPr>
              <w:t>地    址：</w:t>
            </w:r>
            <w:r>
              <w:rPr>
                <w:rFonts w:hint="eastAsia" w:ascii="宋体" w:hAnsi="宋体"/>
                <w:bCs/>
                <w:szCs w:val="21"/>
              </w:rPr>
              <w:t>孟州市</w:t>
            </w:r>
            <w:r>
              <w:rPr>
                <w:rFonts w:hint="eastAsia" w:ascii="宋体" w:hAnsi="宋体"/>
                <w:bCs/>
                <w:szCs w:val="21"/>
                <w:lang w:eastAsia="zh-CN"/>
              </w:rPr>
              <w:t>城伯镇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1.2.3</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采购</w:t>
            </w:r>
          </w:p>
          <w:p>
            <w:pPr>
              <w:snapToGrid w:val="0"/>
              <w:spacing w:line="360" w:lineRule="auto"/>
              <w:jc w:val="center"/>
              <w:rPr>
                <w:rFonts w:ascii="宋体" w:hAnsi="宋体" w:cs="仿宋"/>
                <w:szCs w:val="21"/>
              </w:rPr>
            </w:pPr>
            <w:r>
              <w:rPr>
                <w:rFonts w:hint="eastAsia" w:ascii="宋体" w:hAnsi="宋体" w:cs="仿宋"/>
                <w:szCs w:val="21"/>
              </w:rPr>
              <w:t>代理机构</w:t>
            </w:r>
          </w:p>
        </w:tc>
        <w:tc>
          <w:tcPr>
            <w:tcW w:w="6931" w:type="dxa"/>
            <w:vAlign w:val="center"/>
          </w:tcPr>
          <w:p>
            <w:pPr>
              <w:snapToGrid w:val="0"/>
              <w:spacing w:line="360" w:lineRule="auto"/>
              <w:rPr>
                <w:rFonts w:hint="eastAsia" w:ascii="宋体" w:hAnsi="宋体" w:eastAsia="宋体" w:cs="仿宋"/>
                <w:szCs w:val="21"/>
              </w:rPr>
            </w:pPr>
            <w:r>
              <w:rPr>
                <w:rFonts w:hint="eastAsia" w:ascii="宋体" w:hAnsi="宋体" w:eastAsia="宋体" w:cs="仿宋"/>
                <w:szCs w:val="21"/>
              </w:rPr>
              <w:t>名  称：河南省至诚招标采购服务有限公司</w:t>
            </w:r>
          </w:p>
          <w:p>
            <w:pPr>
              <w:snapToGrid w:val="0"/>
              <w:spacing w:line="360" w:lineRule="auto"/>
              <w:rPr>
                <w:rFonts w:hint="eastAsia" w:ascii="宋体" w:hAnsi="宋体" w:eastAsia="宋体" w:cs="仿宋"/>
                <w:szCs w:val="21"/>
                <w:lang w:eastAsia="zh-CN"/>
              </w:rPr>
            </w:pPr>
            <w:r>
              <w:rPr>
                <w:rFonts w:hint="eastAsia" w:ascii="宋体" w:hAnsi="宋体" w:eastAsia="宋体" w:cs="仿宋"/>
                <w:szCs w:val="21"/>
              </w:rPr>
              <w:t>联系人：</w:t>
            </w:r>
            <w:r>
              <w:rPr>
                <w:rFonts w:hint="eastAsia"/>
                <w:lang w:eastAsia="zh-CN"/>
              </w:rPr>
              <w:t>郭峰</w:t>
            </w:r>
          </w:p>
          <w:p>
            <w:pPr>
              <w:snapToGrid w:val="0"/>
              <w:spacing w:line="360" w:lineRule="auto"/>
              <w:rPr>
                <w:rFonts w:hint="eastAsia" w:ascii="宋体" w:hAnsi="宋体" w:eastAsia="宋体" w:cs="仿宋"/>
                <w:szCs w:val="21"/>
              </w:rPr>
            </w:pPr>
            <w:r>
              <w:rPr>
                <w:rFonts w:hint="eastAsia" w:ascii="宋体" w:hAnsi="宋体" w:eastAsia="宋体" w:cs="仿宋"/>
                <w:szCs w:val="21"/>
              </w:rPr>
              <w:t>电  话：15703918288</w:t>
            </w:r>
          </w:p>
          <w:p>
            <w:pPr>
              <w:snapToGrid w:val="0"/>
              <w:spacing w:line="360" w:lineRule="auto"/>
            </w:pPr>
            <w:r>
              <w:rPr>
                <w:rFonts w:hint="eastAsia" w:ascii="宋体" w:hAnsi="宋体" w:eastAsia="宋体" w:cs="仿宋"/>
                <w:szCs w:val="21"/>
              </w:rPr>
              <w:t>地  址：</w:t>
            </w:r>
            <w:r>
              <w:rPr>
                <w:rFonts w:hint="eastAsia" w:ascii="宋体" w:hAnsi="宋体" w:eastAsia="宋体" w:cs="仿宋"/>
                <w:szCs w:val="21"/>
                <w:lang w:val="en-US" w:eastAsia="zh-CN"/>
              </w:rPr>
              <w:t>郑州市中州大道与黄河路交叉口西北角金成时代广场9号楼1103室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6" w:type="dxa"/>
            <w:vAlign w:val="center"/>
          </w:tcPr>
          <w:p>
            <w:pPr>
              <w:snapToGrid w:val="0"/>
              <w:jc w:val="center"/>
              <w:rPr>
                <w:rFonts w:ascii="宋体" w:hAnsi="宋体" w:cs="仿宋"/>
                <w:szCs w:val="21"/>
              </w:rPr>
            </w:pPr>
            <w:r>
              <w:rPr>
                <w:rFonts w:hint="eastAsia" w:ascii="宋体" w:hAnsi="宋体" w:cs="仿宋"/>
                <w:szCs w:val="21"/>
              </w:rPr>
              <w:t>1.2.4</w:t>
            </w:r>
          </w:p>
        </w:tc>
        <w:tc>
          <w:tcPr>
            <w:tcW w:w="1417" w:type="dxa"/>
            <w:vAlign w:val="center"/>
          </w:tcPr>
          <w:p>
            <w:pPr>
              <w:snapToGrid w:val="0"/>
              <w:jc w:val="center"/>
              <w:rPr>
                <w:rFonts w:ascii="宋体" w:hAnsi="宋体" w:cs="仿宋"/>
                <w:szCs w:val="21"/>
              </w:rPr>
            </w:pPr>
            <w:r>
              <w:rPr>
                <w:rFonts w:hint="eastAsia" w:ascii="宋体" w:hAnsi="宋体" w:cs="仿宋"/>
                <w:szCs w:val="21"/>
              </w:rPr>
              <w:t>项目名称</w:t>
            </w:r>
          </w:p>
        </w:tc>
        <w:tc>
          <w:tcPr>
            <w:tcW w:w="6931" w:type="dxa"/>
            <w:vAlign w:val="center"/>
          </w:tcPr>
          <w:p>
            <w:pPr>
              <w:snapToGrid w:val="0"/>
              <w:spacing w:line="360" w:lineRule="auto"/>
              <w:rPr>
                <w:rFonts w:hint="eastAsia" w:ascii="宋体" w:hAnsi="宋体" w:eastAsia="宋体" w:cs="仿宋"/>
                <w:szCs w:val="21"/>
                <w:lang w:eastAsia="zh-CN"/>
              </w:rPr>
            </w:pPr>
            <w:r>
              <w:rPr>
                <w:rFonts w:hint="eastAsia" w:ascii="宋体" w:hAnsi="宋体" w:eastAsia="宋体" w:cs="仿宋"/>
                <w:szCs w:val="21"/>
                <w:lang w:val="en-US" w:eastAsia="zh-CN"/>
              </w:rPr>
              <w:t>2024年孟州市城伯镇后姚村雨水管网及污水管网建设项目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snapToGrid w:val="0"/>
              <w:jc w:val="center"/>
              <w:rPr>
                <w:rFonts w:ascii="宋体" w:hAnsi="宋体" w:cs="仿宋"/>
                <w:szCs w:val="21"/>
              </w:rPr>
            </w:pPr>
            <w:r>
              <w:rPr>
                <w:rFonts w:hint="eastAsia" w:ascii="宋体" w:hAnsi="宋体" w:cs="仿宋"/>
                <w:szCs w:val="21"/>
              </w:rPr>
              <w:t>1.2.5</w:t>
            </w:r>
          </w:p>
        </w:tc>
        <w:tc>
          <w:tcPr>
            <w:tcW w:w="1417" w:type="dxa"/>
            <w:vAlign w:val="center"/>
          </w:tcPr>
          <w:p>
            <w:pPr>
              <w:snapToGrid w:val="0"/>
              <w:jc w:val="center"/>
              <w:rPr>
                <w:rFonts w:ascii="宋体" w:hAnsi="宋体" w:cs="仿宋"/>
                <w:szCs w:val="21"/>
              </w:rPr>
            </w:pPr>
            <w:r>
              <w:rPr>
                <w:rFonts w:hint="eastAsia" w:ascii="宋体" w:hAnsi="宋体" w:cs="仿宋"/>
                <w:szCs w:val="21"/>
              </w:rPr>
              <w:t>项目编号</w:t>
            </w:r>
          </w:p>
        </w:tc>
        <w:tc>
          <w:tcPr>
            <w:tcW w:w="6931" w:type="dxa"/>
            <w:vAlign w:val="center"/>
          </w:tcPr>
          <w:p>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rPr>
              <w:t>采购编号：</w:t>
            </w:r>
            <w:r>
              <w:rPr>
                <w:rFonts w:hint="eastAsia" w:ascii="宋体" w:hAnsi="宋体"/>
                <w:bCs/>
                <w:szCs w:val="21"/>
                <w:lang w:eastAsia="zh-CN"/>
              </w:rPr>
              <w:t>孟财磋商采购</w:t>
            </w:r>
            <w:r>
              <w:rPr>
                <w:rFonts w:hint="eastAsia" w:ascii="宋体" w:hAnsi="宋体"/>
                <w:bCs/>
                <w:szCs w:val="21"/>
                <w:lang w:val="en-US" w:eastAsia="zh-CN"/>
              </w:rPr>
              <w:t>-2024-4</w:t>
            </w:r>
          </w:p>
          <w:p>
            <w:pPr>
              <w:snapToGrid w:val="0"/>
              <w:rPr>
                <w:rFonts w:hint="default" w:ascii="宋体" w:hAnsi="宋体" w:cs="仿宋"/>
                <w:szCs w:val="21"/>
                <w:lang w:val="en-US"/>
              </w:rPr>
            </w:pPr>
            <w:r>
              <w:rPr>
                <w:rFonts w:hint="eastAsia" w:asciiTheme="minorEastAsia" w:hAnsiTheme="minorEastAsia" w:eastAsiaTheme="minorEastAsia"/>
                <w:bCs/>
                <w:szCs w:val="21"/>
              </w:rPr>
              <w:t>交易编号</w:t>
            </w:r>
            <w:r>
              <w:rPr>
                <w:rFonts w:hint="eastAsia" w:asciiTheme="minorEastAsia" w:hAnsiTheme="minorEastAsia" w:eastAsiaTheme="minorEastAsia"/>
              </w:rPr>
              <w:t>：MZ</w:t>
            </w:r>
            <w:r>
              <w:rPr>
                <w:rFonts w:hint="eastAsia" w:asciiTheme="minorEastAsia" w:hAnsiTheme="minorEastAsia" w:eastAsiaTheme="minorEastAsia"/>
                <w:lang w:val="en-US" w:eastAsia="zh-CN"/>
              </w:rPr>
              <w:t>JYZ2024042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1.3</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预算金额及政府采购最高限价</w:t>
            </w:r>
          </w:p>
        </w:tc>
        <w:tc>
          <w:tcPr>
            <w:tcW w:w="6931" w:type="dxa"/>
            <w:vAlign w:val="center"/>
          </w:tcPr>
          <w:p>
            <w:pPr>
              <w:snapToGrid w:val="0"/>
              <w:spacing w:line="360" w:lineRule="auto"/>
              <w:rPr>
                <w:rFonts w:hint="default" w:ascii="宋体" w:hAnsi="宋体" w:eastAsia="宋体" w:cs="仿宋"/>
                <w:szCs w:val="21"/>
                <w:lang w:val="en-US" w:eastAsia="zh-CN"/>
              </w:rPr>
            </w:pPr>
            <w:r>
              <w:rPr>
                <w:rFonts w:hint="eastAsia" w:ascii="宋体" w:hAnsi="宋体" w:cs="仿宋"/>
                <w:szCs w:val="21"/>
              </w:rPr>
              <w:t>预算金额：¥</w:t>
            </w:r>
            <w:r>
              <w:rPr>
                <w:rFonts w:hint="eastAsia" w:ascii="宋体" w:hAnsi="宋体" w:cs="仿宋"/>
                <w:szCs w:val="21"/>
                <w:lang w:val="en-US" w:eastAsia="zh-CN"/>
              </w:rPr>
              <w:t>1026700.41</w:t>
            </w:r>
          </w:p>
          <w:p>
            <w:pPr>
              <w:snapToGrid w:val="0"/>
              <w:spacing w:line="360" w:lineRule="auto"/>
              <w:rPr>
                <w:rFonts w:ascii="宋体" w:hAnsi="宋体" w:cs="仿宋"/>
                <w:szCs w:val="21"/>
              </w:rPr>
            </w:pPr>
            <w:r>
              <w:rPr>
                <w:rFonts w:hint="eastAsia" w:ascii="宋体" w:hAnsi="宋体" w:cs="仿宋"/>
                <w:szCs w:val="21"/>
              </w:rPr>
              <w:t>政府采购最高限价：¥</w:t>
            </w:r>
            <w:r>
              <w:rPr>
                <w:rFonts w:hint="eastAsia" w:ascii="宋体" w:hAnsi="宋体" w:cs="仿宋"/>
                <w:szCs w:val="21"/>
                <w:lang w:val="en-US" w:eastAsia="zh-CN"/>
              </w:rPr>
              <w:t>1026700.41</w:t>
            </w:r>
          </w:p>
          <w:p>
            <w:pPr>
              <w:snapToGrid w:val="0"/>
              <w:spacing w:line="360" w:lineRule="auto"/>
              <w:rPr>
                <w:rFonts w:ascii="宋体" w:hAnsi="宋体" w:cs="仿宋"/>
                <w:szCs w:val="21"/>
              </w:rPr>
            </w:pPr>
            <w:r>
              <w:rPr>
                <w:rFonts w:hint="eastAsia" w:ascii="宋体" w:hAnsi="宋体" w:cs="仿宋"/>
                <w:szCs w:val="21"/>
              </w:rPr>
              <w:t>供应商结合企业自身情况在预算金额（政府采购最高限价）内自主报价，超过预算金额（政府采购最高限价）的报价为无效报价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66" w:type="dxa"/>
            <w:vAlign w:val="center"/>
          </w:tcPr>
          <w:p>
            <w:pPr>
              <w:snapToGrid w:val="0"/>
              <w:jc w:val="center"/>
              <w:rPr>
                <w:rFonts w:ascii="宋体" w:hAnsi="宋体" w:cs="仿宋"/>
                <w:szCs w:val="21"/>
              </w:rPr>
            </w:pPr>
            <w:r>
              <w:rPr>
                <w:rFonts w:hint="eastAsia" w:ascii="宋体" w:hAnsi="宋体" w:cs="仿宋"/>
                <w:szCs w:val="21"/>
              </w:rPr>
              <w:t>1.4.1</w:t>
            </w:r>
          </w:p>
        </w:tc>
        <w:tc>
          <w:tcPr>
            <w:tcW w:w="1417" w:type="dxa"/>
            <w:vAlign w:val="center"/>
          </w:tcPr>
          <w:p>
            <w:pPr>
              <w:snapToGrid w:val="0"/>
              <w:jc w:val="center"/>
              <w:rPr>
                <w:rFonts w:hint="eastAsia" w:ascii="宋体" w:hAnsi="宋体" w:eastAsia="宋体" w:cs="仿宋"/>
                <w:szCs w:val="21"/>
                <w:lang w:eastAsia="zh-CN"/>
              </w:rPr>
            </w:pPr>
            <w:r>
              <w:rPr>
                <w:rFonts w:hint="eastAsia" w:ascii="宋体" w:hAnsi="宋体" w:cs="仿宋"/>
                <w:b/>
                <w:bCs/>
                <w:szCs w:val="21"/>
              </w:rPr>
              <w:t>*</w:t>
            </w:r>
            <w:r>
              <w:rPr>
                <w:rFonts w:hint="eastAsia" w:ascii="宋体" w:hAnsi="宋体" w:cs="仿宋"/>
                <w:bCs/>
                <w:lang w:eastAsia="zh-CN"/>
              </w:rPr>
              <w:t>项目概况及采购范围</w:t>
            </w:r>
          </w:p>
        </w:tc>
        <w:tc>
          <w:tcPr>
            <w:tcW w:w="6931" w:type="dxa"/>
            <w:vAlign w:val="center"/>
          </w:tcPr>
          <w:p>
            <w:pPr>
              <w:tabs>
                <w:tab w:val="left" w:pos="720"/>
              </w:tabs>
              <w:snapToGrid w:val="0"/>
              <w:spacing w:line="360" w:lineRule="auto"/>
              <w:rPr>
                <w:rFonts w:hint="eastAsia" w:ascii="宋体" w:hAnsi="宋体" w:cs="仿宋"/>
                <w:bCs/>
                <w:lang w:val="en-US" w:eastAsia="zh-CN"/>
              </w:rPr>
            </w:pPr>
            <w:r>
              <w:rPr>
                <w:rFonts w:hint="eastAsia" w:ascii="宋体" w:hAnsi="宋体" w:cs="仿宋"/>
                <w:bCs/>
                <w:lang w:eastAsia="zh-CN"/>
              </w:rPr>
              <w:t>项目概况：该项目主要建设内容为：孟州市城伯镇后姚村北街室外雨污水管网工程</w:t>
            </w:r>
            <w:r>
              <w:rPr>
                <w:rFonts w:hint="eastAsia" w:ascii="宋体" w:hAnsi="宋体" w:cs="仿宋"/>
                <w:bCs/>
                <w:lang w:val="en-US" w:eastAsia="zh-CN"/>
              </w:rPr>
              <w:t>。</w:t>
            </w:r>
          </w:p>
          <w:p>
            <w:pPr>
              <w:tabs>
                <w:tab w:val="left" w:pos="720"/>
              </w:tabs>
              <w:snapToGrid w:val="0"/>
              <w:spacing w:line="360" w:lineRule="auto"/>
              <w:rPr>
                <w:rFonts w:ascii="宋体" w:hAnsi="宋体" w:cs="仿宋"/>
                <w:szCs w:val="21"/>
              </w:rPr>
            </w:pPr>
            <w:r>
              <w:rPr>
                <w:rFonts w:hint="eastAsia" w:ascii="宋体" w:hAnsi="宋体" w:cs="仿宋"/>
                <w:bCs/>
                <w:lang w:eastAsia="zh-CN"/>
              </w:rPr>
              <w:t>采购范围：</w:t>
            </w:r>
            <w:r>
              <w:rPr>
                <w:rFonts w:hint="eastAsia" w:ascii="宋体" w:hAnsi="宋体" w:cs="仿宋"/>
                <w:szCs w:val="21"/>
                <w:lang w:eastAsia="zh-CN"/>
              </w:rPr>
              <w:t>本项目工程量清单、施工图纸、竞争性磋商文件所包含全部内容的施工、保修和相关服务。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1.4.2</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标段（包）</w:t>
            </w:r>
          </w:p>
          <w:p>
            <w:pPr>
              <w:snapToGrid w:val="0"/>
              <w:spacing w:line="360" w:lineRule="auto"/>
              <w:jc w:val="center"/>
              <w:rPr>
                <w:rFonts w:ascii="宋体" w:hAnsi="宋体" w:cs="仿宋"/>
                <w:szCs w:val="21"/>
              </w:rPr>
            </w:pPr>
            <w:r>
              <w:rPr>
                <w:rFonts w:hint="eastAsia" w:ascii="宋体" w:hAnsi="宋体" w:cs="仿宋"/>
                <w:szCs w:val="21"/>
              </w:rPr>
              <w:t>划分</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本次采购共1个标段（包）。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66" w:type="dxa"/>
            <w:vAlign w:val="center"/>
          </w:tcPr>
          <w:p>
            <w:pPr>
              <w:snapToGrid w:val="0"/>
              <w:jc w:val="center"/>
              <w:rPr>
                <w:rFonts w:ascii="宋体" w:hAnsi="宋体" w:cs="仿宋"/>
                <w:szCs w:val="21"/>
              </w:rPr>
            </w:pPr>
            <w:r>
              <w:rPr>
                <w:rFonts w:hint="eastAsia" w:ascii="宋体" w:hAnsi="宋体" w:cs="仿宋"/>
                <w:szCs w:val="21"/>
              </w:rPr>
              <w:t>1.4.3</w:t>
            </w:r>
          </w:p>
        </w:tc>
        <w:tc>
          <w:tcPr>
            <w:tcW w:w="1417" w:type="dxa"/>
            <w:vAlign w:val="center"/>
          </w:tcPr>
          <w:p>
            <w:pPr>
              <w:snapToGrid w:val="0"/>
              <w:jc w:val="center"/>
              <w:rPr>
                <w:rFonts w:hint="eastAsia" w:ascii="宋体" w:hAnsi="宋体" w:eastAsia="宋体" w:cs="仿宋"/>
                <w:szCs w:val="21"/>
                <w:lang w:eastAsia="zh-CN"/>
              </w:rPr>
            </w:pPr>
            <w:r>
              <w:rPr>
                <w:rFonts w:hint="eastAsia" w:ascii="宋体" w:hAnsi="宋体" w:cs="仿宋"/>
                <w:b/>
                <w:bCs/>
                <w:szCs w:val="21"/>
              </w:rPr>
              <w:t>*</w:t>
            </w:r>
            <w:r>
              <w:rPr>
                <w:rFonts w:hint="eastAsia" w:ascii="宋体" w:hAnsi="宋体" w:cs="仿宋"/>
                <w:szCs w:val="21"/>
                <w:lang w:eastAsia="zh-CN"/>
              </w:rPr>
              <w:t>工期</w:t>
            </w:r>
          </w:p>
        </w:tc>
        <w:tc>
          <w:tcPr>
            <w:tcW w:w="6931" w:type="dxa"/>
            <w:vAlign w:val="center"/>
          </w:tcPr>
          <w:p>
            <w:pPr>
              <w:snapToGrid w:val="0"/>
              <w:rPr>
                <w:rFonts w:ascii="宋体" w:hAnsi="宋体" w:cs="仿宋"/>
                <w:szCs w:val="21"/>
              </w:rPr>
            </w:pPr>
            <w:r>
              <w:rPr>
                <w:rFonts w:hint="eastAsia" w:ascii="宋体" w:hAnsi="宋体" w:cs="仿宋"/>
                <w:szCs w:val="21"/>
                <w:lang w:eastAsia="zh-CN"/>
              </w:rPr>
              <w:t>合同签订后</w:t>
            </w:r>
            <w:r>
              <w:rPr>
                <w:rFonts w:hint="eastAsia" w:ascii="宋体" w:hAnsi="宋体" w:cs="仿宋"/>
                <w:szCs w:val="21"/>
                <w:lang w:val="en-US" w:eastAsia="zh-CN"/>
              </w:rPr>
              <w:t>80</w:t>
            </w:r>
            <w:r>
              <w:rPr>
                <w:rFonts w:hint="eastAsia" w:ascii="宋体" w:hAnsi="宋体" w:cs="仿宋"/>
                <w:szCs w:val="21"/>
                <w:lang w:eastAsia="zh-CN"/>
              </w:rPr>
              <w:t>日历天内完成</w:t>
            </w: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vAlign w:val="center"/>
          </w:tcPr>
          <w:p>
            <w:pPr>
              <w:snapToGrid w:val="0"/>
              <w:jc w:val="center"/>
              <w:rPr>
                <w:rFonts w:ascii="宋体" w:hAnsi="宋体" w:cs="仿宋"/>
                <w:szCs w:val="21"/>
              </w:rPr>
            </w:pPr>
            <w:r>
              <w:rPr>
                <w:rFonts w:hint="eastAsia" w:ascii="宋体" w:hAnsi="宋体" w:cs="仿宋"/>
                <w:szCs w:val="21"/>
              </w:rPr>
              <w:t>1.4.4</w:t>
            </w:r>
          </w:p>
        </w:tc>
        <w:tc>
          <w:tcPr>
            <w:tcW w:w="1417" w:type="dxa"/>
            <w:vAlign w:val="center"/>
          </w:tcPr>
          <w:p>
            <w:pPr>
              <w:snapToGrid w:val="0"/>
              <w:jc w:val="center"/>
              <w:rPr>
                <w:rFonts w:ascii="宋体" w:hAnsi="宋体" w:cs="仿宋"/>
                <w:szCs w:val="21"/>
              </w:rPr>
            </w:pPr>
            <w:r>
              <w:rPr>
                <w:rFonts w:hint="eastAsia" w:ascii="宋体" w:hAnsi="宋体" w:cs="仿宋"/>
                <w:b/>
                <w:bCs/>
                <w:szCs w:val="21"/>
              </w:rPr>
              <w:t>*</w:t>
            </w:r>
            <w:r>
              <w:rPr>
                <w:rFonts w:hint="eastAsia" w:ascii="宋体" w:hAnsi="宋体" w:cs="仿宋"/>
                <w:szCs w:val="21"/>
              </w:rPr>
              <w:t>质量要求</w:t>
            </w:r>
          </w:p>
        </w:tc>
        <w:tc>
          <w:tcPr>
            <w:tcW w:w="6931" w:type="dxa"/>
            <w:vAlign w:val="center"/>
          </w:tcPr>
          <w:p>
            <w:pPr>
              <w:snapToGrid w:val="0"/>
              <w:rPr>
                <w:rFonts w:ascii="宋体" w:hAnsi="宋体" w:cs="仿宋"/>
                <w:szCs w:val="21"/>
              </w:rPr>
            </w:pPr>
            <w:r>
              <w:rPr>
                <w:rFonts w:hint="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vAlign w:val="center"/>
          </w:tcPr>
          <w:p>
            <w:pPr>
              <w:snapToGrid w:val="0"/>
              <w:jc w:val="center"/>
              <w:rPr>
                <w:rFonts w:hint="eastAsia" w:ascii="宋体" w:hAnsi="宋体" w:eastAsia="宋体" w:cs="仿宋"/>
                <w:szCs w:val="21"/>
                <w:lang w:eastAsia="zh-CN"/>
              </w:rPr>
            </w:pPr>
            <w:r>
              <w:rPr>
                <w:rFonts w:hint="eastAsia" w:ascii="宋体" w:hAnsi="宋体" w:cs="仿宋"/>
                <w:szCs w:val="21"/>
              </w:rPr>
              <w:t>1.4.</w:t>
            </w:r>
            <w:r>
              <w:rPr>
                <w:rFonts w:hint="eastAsia" w:ascii="宋体" w:hAnsi="宋体" w:cs="仿宋"/>
                <w:szCs w:val="21"/>
                <w:lang w:val="en-US" w:eastAsia="zh-CN"/>
              </w:rPr>
              <w:t>5</w:t>
            </w:r>
          </w:p>
        </w:tc>
        <w:tc>
          <w:tcPr>
            <w:tcW w:w="1417" w:type="dxa"/>
            <w:vAlign w:val="center"/>
          </w:tcPr>
          <w:p>
            <w:pPr>
              <w:snapToGrid w:val="0"/>
              <w:jc w:val="center"/>
              <w:rPr>
                <w:rFonts w:hint="eastAsia" w:ascii="宋体" w:hAnsi="宋体" w:eastAsia="宋体" w:cs="仿宋"/>
                <w:bCs/>
                <w:szCs w:val="21"/>
                <w:lang w:eastAsia="zh-CN"/>
              </w:rPr>
            </w:pPr>
            <w:r>
              <w:rPr>
                <w:rFonts w:hint="eastAsia" w:ascii="宋体" w:hAnsi="宋体" w:cs="仿宋"/>
                <w:b/>
                <w:bCs/>
                <w:szCs w:val="21"/>
              </w:rPr>
              <w:t>*</w:t>
            </w:r>
            <w:r>
              <w:rPr>
                <w:rFonts w:hint="eastAsia" w:ascii="宋体" w:hAnsi="宋体" w:cs="仿宋"/>
                <w:bCs/>
                <w:szCs w:val="21"/>
                <w:lang w:eastAsia="zh-CN"/>
              </w:rPr>
              <w:t>工程质保期</w:t>
            </w:r>
          </w:p>
        </w:tc>
        <w:tc>
          <w:tcPr>
            <w:tcW w:w="6931" w:type="dxa"/>
            <w:vAlign w:val="center"/>
          </w:tcPr>
          <w:p>
            <w:pPr>
              <w:snapToGrid w:val="0"/>
              <w:rPr>
                <w:rFonts w:hint="eastAsia" w:ascii="宋体" w:hAnsi="宋体" w:eastAsia="宋体" w:cs="仿宋"/>
                <w:szCs w:val="21"/>
                <w:lang w:eastAsia="zh-CN"/>
              </w:rPr>
            </w:pPr>
            <w:r>
              <w:rPr>
                <w:rFonts w:hint="eastAsia" w:ascii="宋体" w:hAnsi="宋体" w:eastAsia="宋体" w:cs="仿宋"/>
                <w:szCs w:val="21"/>
                <w:lang w:eastAsia="zh-CN"/>
              </w:rPr>
              <w:t>按国家、河南省、</w:t>
            </w:r>
            <w:r>
              <w:rPr>
                <w:rFonts w:hint="eastAsia" w:ascii="宋体" w:hAnsi="宋体" w:cs="仿宋"/>
                <w:szCs w:val="21"/>
                <w:lang w:eastAsia="zh-CN"/>
              </w:rPr>
              <w:t>焦作</w:t>
            </w:r>
            <w:r>
              <w:rPr>
                <w:rFonts w:hint="eastAsia" w:ascii="宋体" w:hAnsi="宋体" w:eastAsia="宋体" w:cs="仿宋"/>
                <w:szCs w:val="21"/>
                <w:lang w:eastAsia="zh-CN"/>
              </w:rPr>
              <w:t>市相关规定执行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6" w:type="dxa"/>
            <w:vAlign w:val="center"/>
          </w:tcPr>
          <w:p>
            <w:pPr>
              <w:wordWrap w:val="0"/>
              <w:snapToGrid w:val="0"/>
              <w:spacing w:line="360" w:lineRule="auto"/>
              <w:jc w:val="center"/>
              <w:rPr>
                <w:rFonts w:ascii="宋体" w:hAnsi="宋体"/>
                <w:szCs w:val="21"/>
              </w:rPr>
            </w:pPr>
            <w:r>
              <w:rPr>
                <w:rFonts w:hint="eastAsia" w:ascii="宋体" w:hAnsi="宋体"/>
                <w:szCs w:val="21"/>
              </w:rPr>
              <w:t>1.5.1</w:t>
            </w:r>
          </w:p>
        </w:tc>
        <w:tc>
          <w:tcPr>
            <w:tcW w:w="1417" w:type="dxa"/>
            <w:vAlign w:val="center"/>
          </w:tcPr>
          <w:p>
            <w:pPr>
              <w:wordWrap w:val="0"/>
              <w:snapToGrid w:val="0"/>
              <w:spacing w:line="360" w:lineRule="auto"/>
              <w:jc w:val="center"/>
              <w:rPr>
                <w:rFonts w:ascii="宋体" w:hAnsi="宋体"/>
                <w:szCs w:val="21"/>
              </w:rPr>
            </w:pPr>
            <w:r>
              <w:rPr>
                <w:rFonts w:hint="eastAsia" w:ascii="宋体" w:hAnsi="宋体"/>
                <w:szCs w:val="21"/>
              </w:rPr>
              <w:t>政府采购</w:t>
            </w:r>
          </w:p>
          <w:p>
            <w:pPr>
              <w:wordWrap w:val="0"/>
              <w:snapToGrid w:val="0"/>
              <w:spacing w:line="360" w:lineRule="auto"/>
              <w:jc w:val="center"/>
              <w:rPr>
                <w:rFonts w:ascii="宋体" w:hAnsi="宋体"/>
                <w:szCs w:val="21"/>
              </w:rPr>
            </w:pPr>
            <w:r>
              <w:rPr>
                <w:rFonts w:hint="eastAsia" w:ascii="宋体" w:hAnsi="宋体"/>
                <w:szCs w:val="21"/>
              </w:rPr>
              <w:t>政策</w:t>
            </w:r>
          </w:p>
        </w:tc>
        <w:tc>
          <w:tcPr>
            <w:tcW w:w="6931" w:type="dxa"/>
            <w:vAlign w:val="center"/>
          </w:tcPr>
          <w:p>
            <w:pPr>
              <w:wordWrap w:val="0"/>
              <w:snapToGrid w:val="0"/>
              <w:spacing w:line="360" w:lineRule="auto"/>
              <w:rPr>
                <w:rFonts w:ascii="宋体" w:hAnsi="宋体"/>
                <w:szCs w:val="21"/>
              </w:rPr>
            </w:pPr>
            <w:r>
              <w:rPr>
                <w:rFonts w:hint="eastAsia" w:ascii="宋体" w:hAnsi="宋体"/>
                <w:szCs w:val="21"/>
              </w:rPr>
              <w:t>1.采购节能产品（</w:t>
            </w:r>
            <w:r>
              <w:rPr>
                <w:rFonts w:ascii="宋体" w:hAnsi="宋体" w:cs="Arial"/>
                <w:b/>
                <w:bCs/>
                <w:szCs w:val="21"/>
              </w:rPr>
              <w:t>√</w:t>
            </w:r>
            <w:r>
              <w:rPr>
                <w:rFonts w:hint="eastAsia" w:ascii="宋体" w:hAnsi="宋体"/>
                <w:szCs w:val="21"/>
              </w:rPr>
              <w:t>是/  否）</w:t>
            </w:r>
          </w:p>
          <w:p>
            <w:pPr>
              <w:wordWrap w:val="0"/>
              <w:snapToGrid w:val="0"/>
              <w:spacing w:line="360" w:lineRule="auto"/>
              <w:rPr>
                <w:rFonts w:ascii="宋体" w:hAnsi="宋体"/>
                <w:szCs w:val="21"/>
              </w:rPr>
            </w:pPr>
            <w:r>
              <w:rPr>
                <w:rFonts w:hint="eastAsia" w:ascii="宋体" w:hAnsi="宋体"/>
                <w:szCs w:val="21"/>
              </w:rPr>
              <w:t>2.采购环保产品（</w:t>
            </w:r>
            <w:r>
              <w:rPr>
                <w:rFonts w:ascii="宋体" w:hAnsi="宋体" w:cs="Arial"/>
                <w:b/>
                <w:bCs/>
                <w:szCs w:val="21"/>
              </w:rPr>
              <w:t>√</w:t>
            </w:r>
            <w:r>
              <w:rPr>
                <w:rFonts w:hint="eastAsia" w:ascii="宋体" w:hAnsi="宋体"/>
                <w:szCs w:val="21"/>
              </w:rPr>
              <w:t>是/  否）</w:t>
            </w:r>
          </w:p>
          <w:p>
            <w:pPr>
              <w:wordWrap w:val="0"/>
              <w:snapToGrid w:val="0"/>
              <w:spacing w:line="360" w:lineRule="auto"/>
              <w:rPr>
                <w:rFonts w:ascii="宋体" w:hAnsi="宋体"/>
                <w:szCs w:val="21"/>
              </w:rPr>
            </w:pPr>
            <w:r>
              <w:rPr>
                <w:rFonts w:hint="eastAsia" w:ascii="宋体" w:hAnsi="宋体"/>
                <w:szCs w:val="21"/>
              </w:rPr>
              <w:t>3.执行促进中小型（监狱、残疾人福利）企业发展相关政策（</w:t>
            </w:r>
            <w:r>
              <w:rPr>
                <w:rFonts w:ascii="宋体" w:hAnsi="宋体" w:cs="Arial"/>
                <w:b/>
                <w:bCs/>
                <w:szCs w:val="21"/>
              </w:rPr>
              <w:t>√</w:t>
            </w:r>
            <w:r>
              <w:rPr>
                <w:rFonts w:hint="eastAsia"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6" w:type="dxa"/>
            <w:vAlign w:val="center"/>
          </w:tcPr>
          <w:p>
            <w:pPr>
              <w:snapToGrid w:val="0"/>
              <w:jc w:val="center"/>
              <w:rPr>
                <w:rFonts w:ascii="宋体" w:hAnsi="宋体" w:cs="仿宋"/>
                <w:szCs w:val="21"/>
              </w:rPr>
            </w:pPr>
            <w:r>
              <w:rPr>
                <w:rFonts w:hint="eastAsia" w:ascii="宋体" w:hAnsi="宋体" w:cs="仿宋"/>
                <w:szCs w:val="21"/>
              </w:rPr>
              <w:t>1.5.2</w:t>
            </w:r>
          </w:p>
        </w:tc>
        <w:tc>
          <w:tcPr>
            <w:tcW w:w="1417" w:type="dxa"/>
            <w:vAlign w:val="center"/>
          </w:tcPr>
          <w:p>
            <w:pPr>
              <w:snapToGrid w:val="0"/>
              <w:jc w:val="center"/>
              <w:rPr>
                <w:rFonts w:ascii="宋体" w:hAnsi="宋体" w:cs="仿宋"/>
                <w:szCs w:val="21"/>
              </w:rPr>
            </w:pPr>
            <w:r>
              <w:rPr>
                <w:rFonts w:hint="eastAsia" w:ascii="宋体" w:hAnsi="宋体" w:cs="仿宋"/>
                <w:szCs w:val="21"/>
              </w:rPr>
              <w:t>进口产品</w:t>
            </w:r>
          </w:p>
        </w:tc>
        <w:tc>
          <w:tcPr>
            <w:tcW w:w="6931" w:type="dxa"/>
            <w:vAlign w:val="center"/>
          </w:tcPr>
          <w:p>
            <w:pPr>
              <w:snapToGrid w:val="0"/>
              <w:rPr>
                <w:rFonts w:ascii="宋体" w:hAnsi="宋体" w:cs="仿宋"/>
                <w:szCs w:val="21"/>
              </w:rPr>
            </w:pPr>
            <w:r>
              <w:rPr>
                <w:rFonts w:hint="eastAsia" w:ascii="宋体" w:hAnsi="宋体" w:cs="仿宋"/>
                <w:szCs w:val="21"/>
              </w:rPr>
              <w:t>经财政部门核准允许采购进口产品（ 是/</w:t>
            </w:r>
            <w:r>
              <w:rPr>
                <w:rFonts w:hint="eastAsia" w:ascii="宋体" w:hAnsi="宋体" w:cs="仿宋"/>
                <w:b/>
                <w:bCs/>
                <w:color w:val="000000"/>
                <w:szCs w:val="21"/>
              </w:rPr>
              <w:t>√</w:t>
            </w:r>
            <w:r>
              <w:rPr>
                <w:rFonts w:hint="eastAsia" w:ascii="宋体" w:hAnsi="宋体"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6" w:type="dxa"/>
            <w:vAlign w:val="center"/>
          </w:tcPr>
          <w:p>
            <w:pPr>
              <w:snapToGrid w:val="0"/>
              <w:jc w:val="center"/>
              <w:rPr>
                <w:rFonts w:ascii="宋体" w:hAnsi="宋体" w:cs="仿宋"/>
                <w:szCs w:val="21"/>
              </w:rPr>
            </w:pPr>
            <w:r>
              <w:rPr>
                <w:rFonts w:hint="eastAsia" w:ascii="宋体" w:hAnsi="宋体" w:cs="仿宋"/>
                <w:szCs w:val="21"/>
              </w:rPr>
              <w:t>1.5.3</w:t>
            </w:r>
          </w:p>
        </w:tc>
        <w:tc>
          <w:tcPr>
            <w:tcW w:w="1417" w:type="dxa"/>
            <w:vAlign w:val="center"/>
          </w:tcPr>
          <w:p>
            <w:pPr>
              <w:snapToGrid w:val="0"/>
              <w:jc w:val="center"/>
              <w:rPr>
                <w:rFonts w:ascii="宋体" w:hAnsi="宋体" w:cs="仿宋"/>
                <w:szCs w:val="21"/>
              </w:rPr>
            </w:pPr>
            <w:r>
              <w:rPr>
                <w:rFonts w:hint="eastAsia" w:ascii="宋体" w:hAnsi="宋体" w:cs="仿宋"/>
                <w:szCs w:val="21"/>
              </w:rPr>
              <w:t>政府强制采购的节能产品</w:t>
            </w:r>
          </w:p>
        </w:tc>
        <w:tc>
          <w:tcPr>
            <w:tcW w:w="6931" w:type="dxa"/>
            <w:vAlign w:val="center"/>
          </w:tcPr>
          <w:p>
            <w:pPr>
              <w:snapToGrid w:val="0"/>
              <w:spacing w:line="360" w:lineRule="auto"/>
              <w:rPr>
                <w:rFonts w:ascii="宋体" w:hAnsi="宋体" w:cs="仿宋"/>
              </w:rPr>
            </w:pPr>
            <w:r>
              <w:rPr>
                <w:rFonts w:hint="eastAsia" w:ascii="宋体" w:hAnsi="宋体" w:cs="仿宋"/>
                <w:szCs w:val="21"/>
              </w:rPr>
              <w:t>√</w:t>
            </w:r>
            <w:r>
              <w:rPr>
                <w:rFonts w:hint="eastAsia" w:ascii="宋体" w:hAnsi="宋体" w:cs="仿宋"/>
              </w:rPr>
              <w:t>无</w:t>
            </w:r>
          </w:p>
          <w:p>
            <w:pPr>
              <w:snapToGrid w:val="0"/>
              <w:spacing w:line="360" w:lineRule="auto"/>
              <w:rPr>
                <w:rFonts w:ascii="宋体" w:hAnsi="宋体" w:cs="仿宋"/>
              </w:rPr>
            </w:pPr>
            <w:r>
              <w:rPr>
                <w:rFonts w:hint="eastAsia" w:ascii="宋体" w:hAnsi="宋体" w:cs="仿宋"/>
              </w:rPr>
              <w:t>有，具体产品为</w:t>
            </w:r>
            <w:r>
              <w:rPr>
                <w:rFonts w:hint="eastAsia" w:ascii="宋体" w:hAnsi="宋体" w:cs="仿宋"/>
                <w:u w:val="single"/>
              </w:rPr>
              <w:t xml:space="preserve"> / </w:t>
            </w:r>
            <w:r>
              <w:rPr>
                <w:rFonts w:hint="eastAsia" w:ascii="宋体" w:hAnsi="宋体" w:cs="仿宋"/>
              </w:rPr>
              <w:t>，供应商投报的以上产品应当取得国家确定的认证机构出具的、处于有效期之内的节能产品认证证书或中国政府采购节能产品查询结果截图，否则，其响应文件无效。</w:t>
            </w:r>
          </w:p>
          <w:p>
            <w:pPr>
              <w:snapToGrid w:val="0"/>
              <w:spacing w:line="360" w:lineRule="auto"/>
              <w:rPr>
                <w:rFonts w:ascii="宋体" w:hAnsi="宋体" w:cs="仿宋"/>
                <w:szCs w:val="21"/>
              </w:rPr>
            </w:pPr>
            <w:r>
              <w:rPr>
                <w:rFonts w:hint="eastAsia" w:ascii="宋体" w:hAnsi="宋体" w:cs="仿宋"/>
              </w:rPr>
              <w:t>注：《财政部生态环境部关于印发节能产品政府采购品目清单的通知》（财库〔2019〕19号）规定：对★A02010104 台式计算机★A02010105 便携式计算机★A02010107 平板式微型计算机★A0201060102 激光打印机★A0201060104 针式打印机★A0201060401 液晶显示器★A02052301 制冷压缩机★A02052305 空调机组★A02052309 专用制冷、空调设备★A020609 镇流器★A0206180203 空调机★普通照明用双端荧光灯★A020910 电视设备★A020911 视频设备★A060805 便器★A060806 水嘴实施政府强制采购。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1.6</w:t>
            </w:r>
          </w:p>
        </w:tc>
        <w:tc>
          <w:tcPr>
            <w:tcW w:w="1417" w:type="dxa"/>
            <w:vAlign w:val="center"/>
          </w:tcPr>
          <w:p>
            <w:pPr>
              <w:snapToGrid w:val="0"/>
              <w:spacing w:line="360" w:lineRule="auto"/>
              <w:jc w:val="center"/>
              <w:rPr>
                <w:rFonts w:ascii="宋体" w:hAnsi="宋体" w:cs="仿宋"/>
                <w:color w:val="FF0000"/>
                <w:szCs w:val="21"/>
              </w:rPr>
            </w:pPr>
            <w:r>
              <w:rPr>
                <w:rFonts w:hint="eastAsia" w:ascii="宋体" w:hAnsi="宋体" w:cs="仿宋"/>
                <w:color w:val="000000" w:themeColor="text1"/>
                <w:szCs w:val="21"/>
                <w14:textFill>
                  <w14:solidFill>
                    <w14:schemeClr w14:val="tx1"/>
                  </w14:solidFill>
                </w14:textFill>
              </w:rPr>
              <w:t>供应商资格要求</w:t>
            </w:r>
          </w:p>
        </w:tc>
        <w:tc>
          <w:tcPr>
            <w:tcW w:w="6931" w:type="dxa"/>
            <w:vAlign w:val="center"/>
          </w:tcPr>
          <w:p>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1.具有独立承担民事责任的能力；（提供有效的法人或者其他组织的营业执照等证明文件扫描件</w:t>
            </w:r>
            <w:r>
              <w:rPr>
                <w:rFonts w:hint="eastAsia" w:ascii="宋体" w:hAnsi="宋体" w:cs="仿宋"/>
                <w:color w:val="000000" w:themeColor="text1"/>
                <w:lang w:eastAsia="zh-CN"/>
                <w14:textFill>
                  <w14:solidFill>
                    <w14:schemeClr w14:val="tx1"/>
                  </w14:solidFill>
                </w14:textFill>
              </w:rPr>
              <w:t>并加盖公章</w:t>
            </w:r>
            <w:r>
              <w:rPr>
                <w:rFonts w:hint="eastAsia" w:ascii="宋体" w:hAnsi="宋体" w:cs="仿宋"/>
                <w:color w:val="000000" w:themeColor="text1"/>
                <w14:textFill>
                  <w14:solidFill>
                    <w14:schemeClr w14:val="tx1"/>
                  </w14:solidFill>
                </w14:textFill>
              </w:rPr>
              <w:t>）</w:t>
            </w:r>
          </w:p>
          <w:p>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2.法定代表人身份证明或法定代表人授权委托书；（法定代表人授权委托书须附法定代表人及委托代理人身份证扫描件并加盖公章）</w:t>
            </w:r>
          </w:p>
          <w:p>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3.具有良好的商业信誉和健全的财务会计制度；（提供第三方审计机构出具的202</w:t>
            </w:r>
            <w:r>
              <w:rPr>
                <w:rFonts w:hint="eastAsia" w:ascii="宋体" w:hAnsi="宋体" w:cs="仿宋"/>
                <w:color w:val="000000" w:themeColor="text1"/>
                <w:lang w:val="en-US" w:eastAsia="zh-CN"/>
                <w14:textFill>
                  <w14:solidFill>
                    <w14:schemeClr w14:val="tx1"/>
                  </w14:solidFill>
                </w14:textFill>
              </w:rPr>
              <w:t>2</w:t>
            </w:r>
            <w:r>
              <w:rPr>
                <w:rFonts w:hint="eastAsia" w:ascii="宋体" w:hAnsi="宋体" w:cs="仿宋"/>
                <w:color w:val="000000" w:themeColor="text1"/>
                <w14:textFill>
                  <w14:solidFill>
                    <w14:schemeClr w14:val="tx1"/>
                  </w14:solidFill>
                </w14:textFill>
              </w:rPr>
              <w:t>年</w:t>
            </w:r>
            <w:r>
              <w:rPr>
                <w:rFonts w:hint="eastAsia" w:ascii="宋体" w:hAnsi="宋体" w:cs="仿宋"/>
                <w:color w:val="000000" w:themeColor="text1"/>
                <w:lang w:eastAsia="zh-CN"/>
                <w14:textFill>
                  <w14:solidFill>
                    <w14:schemeClr w14:val="tx1"/>
                  </w14:solidFill>
                </w14:textFill>
              </w:rPr>
              <w:t>或</w:t>
            </w:r>
            <w:r>
              <w:rPr>
                <w:rFonts w:hint="eastAsia" w:ascii="宋体" w:hAnsi="宋体" w:cs="仿宋"/>
                <w:color w:val="000000" w:themeColor="text1"/>
                <w:lang w:val="en-US" w:eastAsia="zh-CN"/>
                <w14:textFill>
                  <w14:solidFill>
                    <w14:schemeClr w14:val="tx1"/>
                  </w14:solidFill>
                </w14:textFill>
              </w:rPr>
              <w:t>2023年</w:t>
            </w:r>
            <w:r>
              <w:rPr>
                <w:rFonts w:hint="eastAsia" w:ascii="宋体" w:hAnsi="宋体" w:cs="仿宋"/>
                <w:color w:val="000000" w:themeColor="text1"/>
                <w14:textFill>
                  <w14:solidFill>
                    <w14:schemeClr w14:val="tx1"/>
                  </w14:solidFill>
                </w14:textFill>
              </w:rPr>
              <w:t>度财务审计报告扫描件，若供应商成立不满一年的，可提供基本户银行出具的资信证明。）</w:t>
            </w:r>
          </w:p>
          <w:p>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4.具有履行合同所必需的设备和专业技术能力；（提供承诺函，格式自拟）</w:t>
            </w:r>
          </w:p>
          <w:p>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5.具有依法缴纳税收和社会保障资金的良好记录；（提供202</w:t>
            </w:r>
            <w:r>
              <w:rPr>
                <w:rFonts w:hint="eastAsia" w:ascii="宋体" w:hAnsi="宋体" w:cs="仿宋"/>
                <w:color w:val="000000" w:themeColor="text1"/>
                <w:lang w:val="en-US" w:eastAsia="zh-CN"/>
                <w14:textFill>
                  <w14:solidFill>
                    <w14:schemeClr w14:val="tx1"/>
                  </w14:solidFill>
                </w14:textFill>
              </w:rPr>
              <w:t>4</w:t>
            </w:r>
            <w:r>
              <w:rPr>
                <w:rFonts w:hint="eastAsia" w:ascii="宋体" w:hAnsi="宋体" w:cs="仿宋"/>
                <w:color w:val="000000" w:themeColor="text1"/>
                <w14:textFill>
                  <w14:solidFill>
                    <w14:schemeClr w14:val="tx1"/>
                  </w14:solidFill>
                </w14:textFill>
              </w:rPr>
              <w:t>年</w:t>
            </w:r>
            <w:r>
              <w:rPr>
                <w:rFonts w:hint="eastAsia" w:ascii="宋体" w:hAnsi="宋体" w:cs="仿宋"/>
                <w:color w:val="000000" w:themeColor="text1"/>
                <w:lang w:val="en-US" w:eastAsia="zh-CN"/>
                <w14:textFill>
                  <w14:solidFill>
                    <w14:schemeClr w14:val="tx1"/>
                  </w14:solidFill>
                </w14:textFill>
              </w:rPr>
              <w:t>1</w:t>
            </w:r>
            <w:r>
              <w:rPr>
                <w:rFonts w:hint="eastAsia" w:ascii="宋体" w:hAnsi="宋体" w:cs="仿宋"/>
                <w:color w:val="000000" w:themeColor="text1"/>
                <w14:textFill>
                  <w14:solidFill>
                    <w14:schemeClr w14:val="tx1"/>
                  </w14:solidFill>
                </w14:textFill>
              </w:rPr>
              <w:t>月1日以来任意1个月的纳税凭据</w:t>
            </w:r>
            <w:r>
              <w:rPr>
                <w:rStyle w:val="78"/>
                <w:rFonts w:hint="eastAsia" w:ascii="宋体" w:hAnsi="宋体" w:cs="仿宋"/>
                <w:color w:val="000000" w:themeColor="text1"/>
                <w14:textFill>
                  <w14:solidFill>
                    <w14:schemeClr w14:val="tx1"/>
                  </w14:solidFill>
                </w14:textFill>
              </w:rPr>
              <w:t>扫描件</w:t>
            </w:r>
            <w:r>
              <w:rPr>
                <w:rFonts w:hint="eastAsia" w:ascii="宋体" w:hAnsi="宋体" w:cs="仿宋"/>
                <w:color w:val="000000" w:themeColor="text1"/>
                <w14:textFill>
                  <w14:solidFill>
                    <w14:schemeClr w14:val="tx1"/>
                  </w14:solidFill>
                </w14:textFill>
              </w:rPr>
              <w:t>以及202</w:t>
            </w:r>
            <w:r>
              <w:rPr>
                <w:rFonts w:hint="eastAsia" w:ascii="宋体" w:hAnsi="宋体" w:cs="仿宋"/>
                <w:color w:val="000000" w:themeColor="text1"/>
                <w:lang w:val="en-US" w:eastAsia="zh-CN"/>
                <w14:textFill>
                  <w14:solidFill>
                    <w14:schemeClr w14:val="tx1"/>
                  </w14:solidFill>
                </w14:textFill>
              </w:rPr>
              <w:t>4</w:t>
            </w:r>
            <w:r>
              <w:rPr>
                <w:rFonts w:hint="eastAsia" w:ascii="宋体" w:hAnsi="宋体" w:cs="仿宋"/>
                <w:color w:val="000000" w:themeColor="text1"/>
                <w14:textFill>
                  <w14:solidFill>
                    <w14:schemeClr w14:val="tx1"/>
                  </w14:solidFill>
                </w14:textFill>
              </w:rPr>
              <w:t>年</w:t>
            </w:r>
            <w:r>
              <w:rPr>
                <w:rFonts w:hint="eastAsia" w:ascii="宋体" w:hAnsi="宋体" w:cs="仿宋"/>
                <w:color w:val="000000" w:themeColor="text1"/>
                <w:lang w:val="en-US" w:eastAsia="zh-CN"/>
                <w14:textFill>
                  <w14:solidFill>
                    <w14:schemeClr w14:val="tx1"/>
                  </w14:solidFill>
                </w14:textFill>
              </w:rPr>
              <w:t>1</w:t>
            </w:r>
            <w:r>
              <w:rPr>
                <w:rFonts w:hint="eastAsia" w:ascii="宋体" w:hAnsi="宋体" w:cs="仿宋"/>
                <w:color w:val="000000" w:themeColor="text1"/>
                <w14:textFill>
                  <w14:solidFill>
                    <w14:schemeClr w14:val="tx1"/>
                  </w14:solidFill>
                </w14:textFill>
              </w:rPr>
              <w:t>月1日以来任意1个月缴纳社会保险的专用收据或社会保险缴费清单扫描件或缴纳社会保险承诺书（</w:t>
            </w:r>
            <w:r>
              <w:rPr>
                <w:rFonts w:hint="eastAsia" w:ascii="宋体" w:hAnsi="宋体" w:cs="仿宋"/>
                <w:color w:val="000000" w:themeColor="text1"/>
                <w:szCs w:val="21"/>
                <w14:textFill>
                  <w14:solidFill>
                    <w14:schemeClr w14:val="tx1"/>
                  </w14:solidFill>
                </w14:textFill>
              </w:rPr>
              <w:t>依法免税或不缴纳社保资金的供应商，应提供相关证明文件</w:t>
            </w:r>
            <w:r>
              <w:rPr>
                <w:rFonts w:hint="eastAsia" w:ascii="宋体" w:hAnsi="宋体" w:cs="仿宋"/>
                <w:color w:val="000000" w:themeColor="text1"/>
                <w14:textFill>
                  <w14:solidFill>
                    <w14:schemeClr w14:val="tx1"/>
                  </w14:solidFill>
                </w14:textFill>
              </w:rPr>
              <w:t>））</w:t>
            </w:r>
          </w:p>
          <w:p>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6.参加本次采购活动前三年内，在经营活动中没有重大违法记录；（提供承诺函，格式自拟）</w:t>
            </w:r>
          </w:p>
          <w:p>
            <w:pPr>
              <w:snapToGrid w:val="0"/>
              <w:spacing w:line="360" w:lineRule="auto"/>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7.单位负责人为同一人或存在控股、管理关系的不同单位，不得参加同一合同项下的</w:t>
            </w:r>
            <w:r>
              <w:rPr>
                <w:rFonts w:hint="eastAsia" w:ascii="宋体" w:hAnsi="宋体" w:cs="仿宋"/>
                <w:color w:val="000000" w:themeColor="text1"/>
                <w:lang w:eastAsia="zh-CN"/>
                <w14:textFill>
                  <w14:solidFill>
                    <w14:schemeClr w14:val="tx1"/>
                  </w14:solidFill>
                </w14:textFill>
              </w:rPr>
              <w:t>政府</w:t>
            </w:r>
            <w:r>
              <w:rPr>
                <w:rFonts w:hint="eastAsia" w:ascii="宋体" w:hAnsi="宋体" w:cs="仿宋"/>
                <w:color w:val="000000" w:themeColor="text1"/>
                <w14:textFill>
                  <w14:solidFill>
                    <w14:schemeClr w14:val="tx1"/>
                  </w14:solidFill>
                </w14:textFill>
              </w:rPr>
              <w:t>采购活动；（提供承诺书，格式自拟）</w:t>
            </w:r>
          </w:p>
          <w:p>
            <w:pPr>
              <w:snapToGrid w:val="0"/>
              <w:spacing w:line="360" w:lineRule="auto"/>
              <w:rPr>
                <w:rFonts w:hint="eastAsia" w:ascii="宋体" w:hAnsi="宋体"/>
                <w:bCs/>
                <w:color w:val="000000" w:themeColor="text1"/>
                <w:szCs w:val="21"/>
                <w14:textFill>
                  <w14:solidFill>
                    <w14:schemeClr w14:val="tx1"/>
                  </w14:solidFill>
                </w14:textFill>
              </w:rPr>
            </w:pPr>
            <w:r>
              <w:rPr>
                <w:rFonts w:hint="eastAsia" w:ascii="宋体" w:hAnsi="宋体" w:cs="仿宋"/>
                <w:color w:val="000000" w:themeColor="text1"/>
                <w14:textFill>
                  <w14:solidFill>
                    <w14:schemeClr w14:val="tx1"/>
                  </w14:solidFill>
                </w14:textFill>
              </w:rPr>
              <w:t>8.</w:t>
            </w:r>
            <w:r>
              <w:rPr>
                <w:rFonts w:hint="eastAsia" w:ascii="宋体" w:hAnsi="宋体"/>
                <w:bCs/>
                <w:color w:val="000000" w:themeColor="text1"/>
                <w:szCs w:val="21"/>
                <w14:textFill>
                  <w14:solidFill>
                    <w14:schemeClr w14:val="tx1"/>
                  </w14:solidFill>
                </w14:textFill>
              </w:rPr>
              <w:t>具有</w:t>
            </w:r>
            <w:r>
              <w:rPr>
                <w:rFonts w:hint="eastAsia" w:ascii="宋体" w:hAnsi="宋体"/>
                <w:bCs/>
                <w:color w:val="000000" w:themeColor="text1"/>
                <w:szCs w:val="21"/>
                <w:lang w:val="en-US" w:eastAsia="zh-CN"/>
                <w14:textFill>
                  <w14:solidFill>
                    <w14:schemeClr w14:val="tx1"/>
                  </w14:solidFill>
                </w14:textFill>
              </w:rPr>
              <w:t>建设行政主管部门颁发的市政公用工程施工总承包三级（含）及以上施工资质，且具有有效的安全生产许可证</w:t>
            </w:r>
            <w:r>
              <w:rPr>
                <w:rFonts w:hint="eastAsia" w:ascii="宋体" w:hAnsi="宋体"/>
                <w:bCs/>
                <w:color w:val="000000" w:themeColor="text1"/>
                <w:szCs w:val="21"/>
                <w:lang w:eastAsia="zh-CN"/>
                <w14:textFill>
                  <w14:solidFill>
                    <w14:schemeClr w14:val="tx1"/>
                  </w14:solidFill>
                </w14:textFill>
              </w:rPr>
              <w:t>（提供</w:t>
            </w:r>
            <w:r>
              <w:rPr>
                <w:rFonts w:hint="eastAsia" w:ascii="宋体" w:hAnsi="宋体" w:cs="仿宋"/>
                <w:color w:val="000000" w:themeColor="text1"/>
                <w14:textFill>
                  <w14:solidFill>
                    <w14:schemeClr w14:val="tx1"/>
                  </w14:solidFill>
                </w14:textFill>
              </w:rPr>
              <w:t>扫描件并加盖公章</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pStyle w:val="21"/>
              <w:spacing w:line="360" w:lineRule="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9.供应商拟派项目负责人须具备</w:t>
            </w:r>
            <w:r>
              <w:rPr>
                <w:rFonts w:hint="eastAsia"/>
                <w:lang w:val="en-US" w:eastAsia="zh-CN"/>
              </w:rPr>
              <w:t>市政公用工程专业</w:t>
            </w:r>
            <w:r>
              <w:rPr>
                <w:rFonts w:hint="eastAsia" w:ascii="宋体" w:hAnsi="宋体"/>
                <w:bCs/>
                <w:color w:val="000000" w:themeColor="text1"/>
                <w:szCs w:val="21"/>
                <w:lang w:val="en-US" w:eastAsia="zh-CN"/>
                <w14:textFill>
                  <w14:solidFill>
                    <w14:schemeClr w14:val="tx1"/>
                  </w14:solidFill>
                </w14:textFill>
              </w:rPr>
              <w:t>贰级及以上注册建造师执业资格，具有有效的安全生产考核合格证，与供应商签订劳动合同并在本单位缴纳社会保险（提供劳动合同以及2024年1月1日后任意1个月的为其缴纳的社会保险证明），且未担任其他在建工程项目经理（</w:t>
            </w:r>
            <w:r>
              <w:rPr>
                <w:rFonts w:hint="eastAsia" w:ascii="宋体" w:hAnsi="宋体"/>
                <w:bCs/>
                <w:color w:val="000000" w:themeColor="text1"/>
                <w:szCs w:val="21"/>
                <w:lang w:eastAsia="zh-CN"/>
                <w14:textFill>
                  <w14:solidFill>
                    <w14:schemeClr w14:val="tx1"/>
                  </w14:solidFill>
                </w14:textFill>
              </w:rPr>
              <w:t>提供</w:t>
            </w:r>
            <w:r>
              <w:rPr>
                <w:rFonts w:hint="eastAsia" w:ascii="宋体" w:hAnsi="宋体" w:cs="仿宋"/>
                <w:color w:val="000000" w:themeColor="text1"/>
                <w14:textFill>
                  <w14:solidFill>
                    <w14:schemeClr w14:val="tx1"/>
                  </w14:solidFill>
                </w14:textFill>
              </w:rPr>
              <w:t>扫描件并加盖公章</w:t>
            </w:r>
            <w:r>
              <w:rPr>
                <w:rFonts w:hint="eastAsia" w:ascii="宋体" w:hAnsi="宋体" w:cs="仿宋"/>
                <w:color w:val="000000" w:themeColor="text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提供无在建承诺函）</w:t>
            </w:r>
          </w:p>
          <w:p>
            <w:pPr>
              <w:snapToGrid w:val="0"/>
              <w:spacing w:line="360" w:lineRule="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10.对列入失信被执行人、重大税收违法失信主体、政府采购严重违法失信行为记录名单的供应商，拒绝其参与政府采购活动。（以代理机构查询为准。供应商提供的查询记录不作为资格审查依据，供应商未提供查询记录的也不作为无效响应文件。）</w:t>
            </w:r>
          </w:p>
          <w:p>
            <w:pPr>
              <w:snapToGrid w:val="0"/>
              <w:spacing w:line="360" w:lineRule="auto"/>
              <w:rPr>
                <w:rFonts w:hint="eastAsia" w:ascii="宋体" w:hAnsi="宋体" w:cs="仿宋"/>
                <w:color w:val="000000" w:themeColor="text1"/>
                <w:lang w:val="en-US" w:eastAsia="zh-CN"/>
                <w14:textFill>
                  <w14:solidFill>
                    <w14:schemeClr w14:val="tx1"/>
                  </w14:solidFill>
                </w14:textFill>
              </w:rPr>
            </w:pPr>
            <w:r>
              <w:rPr>
                <w:rFonts w:hint="eastAsia" w:ascii="宋体" w:hAnsi="宋体" w:cs="仿宋"/>
                <w:color w:val="000000" w:themeColor="text1"/>
                <w:lang w:val="en-US" w:eastAsia="zh-CN"/>
                <w14:textFill>
                  <w14:solidFill>
                    <w14:schemeClr w14:val="tx1"/>
                  </w14:solidFill>
                </w14:textFill>
              </w:rPr>
              <w:t>11.供应商必须是中小微企业（残疾人福利性单位、监狱企业视同小微型企业）（提供中小企业声明函，监狱企业、残疾人福利性单位提供相关证明。）</w:t>
            </w:r>
          </w:p>
          <w:p>
            <w:pPr>
              <w:snapToGrid w:val="0"/>
              <w:spacing w:line="360" w:lineRule="auto"/>
              <w:rPr>
                <w:rFonts w:hint="default" w:ascii="宋体" w:hAnsi="宋体" w:cs="仿宋"/>
                <w:color w:val="000000" w:themeColor="text1"/>
                <w:lang w:val="en-US" w:eastAsia="zh-CN"/>
                <w14:textFill>
                  <w14:solidFill>
                    <w14:schemeClr w14:val="tx1"/>
                  </w14:solidFill>
                </w14:textFill>
              </w:rPr>
            </w:pPr>
            <w:r>
              <w:rPr>
                <w:rFonts w:hint="eastAsia" w:ascii="宋体" w:hAnsi="宋体" w:cs="仿宋"/>
                <w:color w:val="000000" w:themeColor="text1"/>
                <w:lang w:val="en-US" w:eastAsia="zh-CN"/>
                <w14:textFill>
                  <w14:solidFill>
                    <w14:schemeClr w14:val="tx1"/>
                  </w14:solidFill>
                </w14:textFill>
              </w:rPr>
              <w:t>12.为本采购项目提供整体设计、规范编制或者项目管理、监理、检测等服务的，不得再参加此项目的其他采购活动。</w:t>
            </w:r>
          </w:p>
          <w:p>
            <w:pPr>
              <w:snapToGrid w:val="0"/>
              <w:spacing w:line="360" w:lineRule="auto"/>
              <w:rPr>
                <w:rFonts w:ascii="宋体" w:hAnsi="宋体" w:cs="仿宋"/>
                <w:color w:val="FF0000"/>
              </w:rPr>
            </w:pPr>
            <w:r>
              <w:rPr>
                <w:rFonts w:hint="eastAsia" w:ascii="宋体" w:hAnsi="宋体" w:cs="仿宋"/>
                <w:color w:val="000000" w:themeColor="text1"/>
                <w:lang w:val="en-US" w:eastAsia="zh-CN"/>
                <w14:textFill>
                  <w14:solidFill>
                    <w14:schemeClr w14:val="tx1"/>
                  </w14:solidFill>
                </w14:textFill>
              </w:rPr>
              <w:t>13.本项目不接受联合体参加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1.6.2</w:t>
            </w:r>
          </w:p>
        </w:tc>
        <w:tc>
          <w:tcPr>
            <w:tcW w:w="1417" w:type="dxa"/>
            <w:vAlign w:val="center"/>
          </w:tcPr>
          <w:p>
            <w:pPr>
              <w:snapToGrid w:val="0"/>
              <w:spacing w:line="360" w:lineRule="auto"/>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信用记录</w:t>
            </w:r>
          </w:p>
        </w:tc>
        <w:tc>
          <w:tcPr>
            <w:tcW w:w="6931" w:type="dxa"/>
            <w:vAlign w:val="center"/>
          </w:tcPr>
          <w:p>
            <w:pPr>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根据财库〔2016〕125 号文件要求，采购代理机构将查询供应商信用记录。</w:t>
            </w:r>
          </w:p>
          <w:p>
            <w:pPr>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1、信用信息查询渠道：“信用中国”网站（www.creditchina.gov.cn）、中国政府采购网（http://www.ccgp.gov.cn)。</w:t>
            </w:r>
          </w:p>
          <w:p>
            <w:pPr>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2、信用信息查询截止时间：响应文件递交截止时间至资格审查结束前。 </w:t>
            </w:r>
          </w:p>
          <w:p>
            <w:pPr>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3、信用信息查询记录和证据留存的具体方式：信用信息查询记录将以网页打印稿形式与其他采购文件一并保存。 </w:t>
            </w:r>
          </w:p>
          <w:p>
            <w:pPr>
              <w:wordWrap w:val="0"/>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信用信息的使用规则：如供应商为“信用中国”网站（www.creditchina.gov.cn）中列入失信被执行人或重大税收违法失信主体的供应商，或为中国政府采购网（www.ccgp.gov.cn）政府采购严重违法失信行为记录名单中被财政部门禁止参加政府采购活动的供应商，则其响应文件将被拒绝。</w:t>
            </w:r>
          </w:p>
          <w:p>
            <w:pPr>
              <w:snapToGrid w:val="0"/>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采购代理机构查询之后，网站信息发生的任何变更均不再作为评审依据，供应商自行提供的与代理机构查询信息不一致的其他证明材料亦不作为评审依据。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1.6.3</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是否接受联合体</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1.11</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踏勘现场</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√不组织，供应商自行踏勘，无论供应商对现场考察与否，都将被视为熟悉履行合同有关的一切情况。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1.12.1</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采购预备会</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1.13</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偏离</w:t>
            </w:r>
          </w:p>
        </w:tc>
        <w:tc>
          <w:tcPr>
            <w:tcW w:w="6931" w:type="dxa"/>
            <w:vAlign w:val="center"/>
          </w:tcPr>
          <w:p>
            <w:pPr>
              <w:snapToGrid w:val="0"/>
              <w:spacing w:line="360" w:lineRule="auto"/>
              <w:rPr>
                <w:rFonts w:ascii="宋体" w:hAnsi="宋体" w:cs="仿宋"/>
                <w:szCs w:val="21"/>
              </w:rPr>
            </w:pPr>
            <w:r>
              <w:rPr>
                <w:rFonts w:hint="eastAsia" w:ascii="宋体" w:hAnsi="宋体" w:cs="仿宋"/>
                <w:szCs w:val="21"/>
                <w:lang w:eastAsia="zh-CN"/>
              </w:rPr>
              <w:t>不</w:t>
            </w:r>
            <w:r>
              <w:rPr>
                <w:rFonts w:hint="eastAsia" w:ascii="宋体" w:hAnsi="宋体" w:cs="仿宋"/>
                <w:szCs w:val="21"/>
              </w:rPr>
              <w:t>允许负偏离，具体要求详见技术参数评审要求。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2.2.2</w:t>
            </w:r>
          </w:p>
        </w:tc>
        <w:tc>
          <w:tcPr>
            <w:tcW w:w="1417" w:type="dxa"/>
            <w:vAlign w:val="bottom"/>
          </w:tcPr>
          <w:p>
            <w:pPr>
              <w:snapToGrid w:val="0"/>
              <w:spacing w:line="360" w:lineRule="auto"/>
              <w:jc w:val="center"/>
              <w:rPr>
                <w:rFonts w:ascii="宋体" w:hAnsi="宋体" w:cs="仿宋"/>
              </w:rPr>
            </w:pPr>
            <w:r>
              <w:rPr>
                <w:rFonts w:hint="eastAsia" w:ascii="宋体" w:hAnsi="宋体" w:cs="仿宋"/>
              </w:rPr>
              <w:t>供应商提出问题或要求澄清</w:t>
            </w:r>
          </w:p>
        </w:tc>
        <w:tc>
          <w:tcPr>
            <w:tcW w:w="6931" w:type="dxa"/>
            <w:vAlign w:val="center"/>
          </w:tcPr>
          <w:p>
            <w:pPr>
              <w:snapToGrid w:val="0"/>
              <w:spacing w:line="360" w:lineRule="auto"/>
              <w:rPr>
                <w:rFonts w:ascii="宋体" w:hAnsi="宋体" w:cs="仿宋"/>
              </w:rPr>
            </w:pPr>
            <w:r>
              <w:rPr>
                <w:rFonts w:hint="eastAsia" w:ascii="宋体" w:hAnsi="宋体" w:cs="仿宋"/>
              </w:rPr>
              <w:t>潜在供应商对磋商文件内容如有疑问或需要澄清的，应按竞争性磋商公告中载明的地址以书面的形式通知到采购代理机构。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pPr>
              <w:snapToGrid w:val="0"/>
              <w:jc w:val="center"/>
              <w:rPr>
                <w:rFonts w:ascii="宋体" w:hAnsi="宋体" w:cs="仿宋"/>
                <w:szCs w:val="21"/>
              </w:rPr>
            </w:pPr>
            <w:r>
              <w:rPr>
                <w:rFonts w:hint="eastAsia" w:ascii="宋体" w:hAnsi="宋体" w:cs="仿宋"/>
                <w:szCs w:val="21"/>
              </w:rPr>
              <w:t>3.3</w:t>
            </w:r>
          </w:p>
        </w:tc>
        <w:tc>
          <w:tcPr>
            <w:tcW w:w="1417" w:type="dxa"/>
            <w:vAlign w:val="center"/>
          </w:tcPr>
          <w:p>
            <w:pPr>
              <w:snapToGrid w:val="0"/>
              <w:jc w:val="center"/>
              <w:rPr>
                <w:rFonts w:ascii="宋体" w:hAnsi="宋体" w:cs="仿宋"/>
                <w:szCs w:val="21"/>
              </w:rPr>
            </w:pPr>
            <w:r>
              <w:rPr>
                <w:rFonts w:hint="eastAsia" w:ascii="宋体" w:hAnsi="宋体" w:cs="仿宋"/>
                <w:b/>
                <w:bCs/>
                <w:szCs w:val="21"/>
              </w:rPr>
              <w:t>*</w:t>
            </w:r>
            <w:r>
              <w:rPr>
                <w:rFonts w:hint="eastAsia" w:ascii="宋体" w:hAnsi="宋体" w:cs="仿宋"/>
                <w:bCs/>
                <w:szCs w:val="21"/>
              </w:rPr>
              <w:t>磋商</w:t>
            </w:r>
            <w:r>
              <w:rPr>
                <w:rFonts w:hint="eastAsia" w:ascii="宋体" w:hAnsi="宋体" w:cs="仿宋"/>
                <w:szCs w:val="21"/>
              </w:rPr>
              <w:t>有效期</w:t>
            </w:r>
          </w:p>
        </w:tc>
        <w:tc>
          <w:tcPr>
            <w:tcW w:w="6931" w:type="dxa"/>
            <w:vAlign w:val="center"/>
          </w:tcPr>
          <w:p>
            <w:pPr>
              <w:snapToGrid w:val="0"/>
              <w:rPr>
                <w:rFonts w:ascii="宋体" w:hAnsi="宋体" w:cs="仿宋"/>
                <w:szCs w:val="21"/>
              </w:rPr>
            </w:pPr>
            <w:r>
              <w:rPr>
                <w:rFonts w:hint="eastAsia" w:ascii="宋体" w:hAnsi="宋体" w:cs="仿宋"/>
                <w:szCs w:val="21"/>
              </w:rPr>
              <w:t>从响应文件提交截止之日起60日历天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3.4</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磋商保证金</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3.5.4</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b/>
                <w:bCs/>
                <w:szCs w:val="21"/>
              </w:rPr>
              <w:t>*</w:t>
            </w:r>
            <w:r>
              <w:rPr>
                <w:rFonts w:hint="eastAsia" w:ascii="宋体" w:hAnsi="宋体" w:cs="仿宋"/>
                <w:bCs/>
                <w:szCs w:val="21"/>
              </w:rPr>
              <w:t>响应</w:t>
            </w:r>
            <w:r>
              <w:rPr>
                <w:rFonts w:hint="eastAsia" w:ascii="宋体" w:hAnsi="宋体" w:cs="仿宋"/>
                <w:szCs w:val="21"/>
              </w:rPr>
              <w:t>文件份数</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加密电子响应文件(*.</w:t>
            </w:r>
            <w:r>
              <w:rPr>
                <w:rFonts w:hint="eastAsia" w:ascii="宋体" w:hAnsi="宋体" w:cs="仿宋"/>
                <w:szCs w:val="21"/>
                <w:lang w:val="en-US" w:eastAsia="zh-CN"/>
              </w:rPr>
              <w:t>jztf</w:t>
            </w:r>
            <w:r>
              <w:rPr>
                <w:rFonts w:hint="eastAsia" w:ascii="宋体" w:hAnsi="宋体" w:cs="仿宋"/>
                <w:szCs w:val="21"/>
              </w:rPr>
              <w:t>格式)一份。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3.5.5</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响应文件装订要求</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不需要提供纸质版响应文件。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4.1</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b/>
                <w:bCs/>
                <w:szCs w:val="21"/>
              </w:rPr>
              <w:t>*</w:t>
            </w:r>
            <w:r>
              <w:rPr>
                <w:rFonts w:hint="eastAsia" w:ascii="宋体" w:hAnsi="宋体" w:cs="仿宋"/>
                <w:bCs/>
                <w:szCs w:val="21"/>
              </w:rPr>
              <w:t>响应</w:t>
            </w:r>
            <w:r>
              <w:rPr>
                <w:rFonts w:hint="eastAsia" w:ascii="宋体" w:hAnsi="宋体" w:cs="仿宋"/>
                <w:szCs w:val="21"/>
              </w:rPr>
              <w:t>文件密封和标记</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加密电子响应文件（.</w:t>
            </w:r>
            <w:r>
              <w:rPr>
                <w:rFonts w:hint="eastAsia" w:ascii="宋体" w:hAnsi="宋体" w:cs="仿宋"/>
                <w:szCs w:val="21"/>
                <w:lang w:val="en-US" w:eastAsia="zh-CN"/>
              </w:rPr>
              <w:t>jztf</w:t>
            </w:r>
            <w:r>
              <w:rPr>
                <w:rFonts w:hint="eastAsia" w:ascii="宋体" w:hAnsi="宋体" w:cs="仿宋"/>
                <w:szCs w:val="21"/>
              </w:rPr>
              <w:t>格式）须在响应文件递交截止时间前通过“</w:t>
            </w:r>
            <w:r>
              <w:rPr>
                <w:rFonts w:hint="eastAsia" w:ascii="宋体" w:hAnsi="宋体" w:cs="仿宋"/>
                <w:szCs w:val="21"/>
                <w:lang w:eastAsia="zh-CN"/>
              </w:rPr>
              <w:t>焦作</w:t>
            </w:r>
            <w:r>
              <w:rPr>
                <w:rFonts w:hint="eastAsia" w:ascii="宋体" w:hAnsi="宋体" w:cs="仿宋"/>
                <w:szCs w:val="21"/>
              </w:rPr>
              <w:t>市公共资源交易中心”电子交易平台加密上传。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4.2</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b/>
                <w:bCs/>
                <w:szCs w:val="21"/>
              </w:rPr>
              <w:t>*</w:t>
            </w:r>
            <w:r>
              <w:rPr>
                <w:rFonts w:hint="eastAsia" w:ascii="宋体" w:hAnsi="宋体" w:cs="仿宋"/>
                <w:bCs/>
                <w:szCs w:val="21"/>
              </w:rPr>
              <w:t>响应</w:t>
            </w:r>
            <w:r>
              <w:rPr>
                <w:rFonts w:hint="eastAsia" w:ascii="宋体" w:hAnsi="宋体" w:cs="仿宋"/>
                <w:szCs w:val="21"/>
              </w:rPr>
              <w:t>文件</w:t>
            </w:r>
          </w:p>
          <w:p>
            <w:pPr>
              <w:snapToGrid w:val="0"/>
              <w:spacing w:line="360" w:lineRule="auto"/>
              <w:jc w:val="center"/>
              <w:rPr>
                <w:rFonts w:ascii="宋体" w:hAnsi="宋体" w:cs="仿宋"/>
                <w:szCs w:val="21"/>
              </w:rPr>
            </w:pPr>
            <w:r>
              <w:rPr>
                <w:rFonts w:hint="eastAsia" w:ascii="宋体" w:hAnsi="宋体" w:cs="仿宋"/>
                <w:szCs w:val="21"/>
              </w:rPr>
              <w:t>提交</w:t>
            </w:r>
          </w:p>
        </w:tc>
        <w:tc>
          <w:tcPr>
            <w:tcW w:w="6931" w:type="dxa"/>
            <w:vAlign w:val="center"/>
          </w:tcPr>
          <w:p>
            <w:pPr>
              <w:snapToGrid w:val="0"/>
              <w:spacing w:line="360" w:lineRule="auto"/>
              <w:rPr>
                <w:rFonts w:hint="eastAsia" w:ascii="宋体" w:hAnsi="宋体" w:eastAsia="宋体" w:cs="Times New Roman"/>
                <w:bCs/>
                <w:szCs w:val="21"/>
              </w:rPr>
            </w:pPr>
            <w:r>
              <w:rPr>
                <w:rFonts w:hint="eastAsia" w:ascii="宋体" w:hAnsi="宋体" w:eastAsia="宋体" w:cs="Times New Roman"/>
                <w:bCs/>
                <w:szCs w:val="21"/>
                <w:lang w:val="en-US" w:eastAsia="zh-CN"/>
              </w:rPr>
              <w:t>1.</w:t>
            </w:r>
            <w:r>
              <w:rPr>
                <w:rFonts w:hint="eastAsia" w:ascii="宋体" w:hAnsi="宋体" w:eastAsia="宋体" w:cs="Times New Roman"/>
                <w:bCs/>
                <w:szCs w:val="21"/>
              </w:rPr>
              <w:t>响应文件提交截止时间：20</w:t>
            </w:r>
            <w:r>
              <w:rPr>
                <w:rFonts w:hint="eastAsia" w:ascii="宋体" w:hAnsi="宋体" w:eastAsia="宋体" w:cs="Times New Roman"/>
                <w:bCs/>
                <w:szCs w:val="21"/>
                <w:lang w:val="en-US" w:eastAsia="zh-CN"/>
              </w:rPr>
              <w:t>2</w:t>
            </w:r>
            <w:r>
              <w:rPr>
                <w:rFonts w:hint="eastAsia" w:ascii="宋体" w:hAnsi="宋体" w:cs="Times New Roman"/>
                <w:bCs/>
                <w:szCs w:val="21"/>
                <w:lang w:val="en-US" w:eastAsia="zh-CN"/>
              </w:rPr>
              <w:t>4</w:t>
            </w:r>
            <w:r>
              <w:rPr>
                <w:rFonts w:hint="eastAsia" w:ascii="宋体" w:hAnsi="宋体" w:eastAsia="宋体" w:cs="Times New Roman"/>
                <w:bCs/>
                <w:szCs w:val="21"/>
              </w:rPr>
              <w:t>年</w:t>
            </w:r>
            <w:r>
              <w:rPr>
                <w:rFonts w:hint="eastAsia" w:ascii="宋体" w:hAnsi="宋体" w:cs="Times New Roman"/>
                <w:bCs/>
                <w:szCs w:val="21"/>
                <w:lang w:val="en-US" w:eastAsia="zh-CN"/>
              </w:rPr>
              <w:t>7</w:t>
            </w:r>
            <w:r>
              <w:rPr>
                <w:rFonts w:hint="eastAsia" w:ascii="宋体" w:hAnsi="宋体" w:eastAsia="宋体" w:cs="Times New Roman"/>
                <w:bCs/>
                <w:szCs w:val="21"/>
                <w:lang w:val="en-US" w:eastAsia="zh-CN"/>
              </w:rPr>
              <w:t>月</w:t>
            </w:r>
            <w:r>
              <w:rPr>
                <w:rFonts w:hint="eastAsia" w:ascii="宋体" w:hAnsi="宋体" w:cs="Times New Roman"/>
                <w:bCs/>
                <w:szCs w:val="21"/>
                <w:lang w:val="en-US" w:eastAsia="zh-CN"/>
              </w:rPr>
              <w:t>29</w:t>
            </w:r>
            <w:r>
              <w:rPr>
                <w:rFonts w:hint="eastAsia" w:ascii="宋体" w:hAnsi="宋体" w:eastAsia="宋体" w:cs="Times New Roman"/>
                <w:bCs/>
                <w:szCs w:val="21"/>
                <w:lang w:val="en-US" w:eastAsia="zh-CN"/>
              </w:rPr>
              <w:t>日</w:t>
            </w:r>
            <w:r>
              <w:rPr>
                <w:rFonts w:hint="eastAsia" w:ascii="宋体" w:hAnsi="宋体" w:cs="Times New Roman"/>
                <w:bCs/>
                <w:szCs w:val="21"/>
                <w:lang w:val="en-US" w:eastAsia="zh-CN"/>
              </w:rPr>
              <w:t>9</w:t>
            </w:r>
            <w:r>
              <w:rPr>
                <w:rFonts w:hint="eastAsia" w:ascii="宋体" w:hAnsi="宋体" w:eastAsia="宋体" w:cs="Times New Roman"/>
                <w:bCs/>
                <w:szCs w:val="21"/>
              </w:rPr>
              <w:t>时</w:t>
            </w:r>
            <w:r>
              <w:rPr>
                <w:rFonts w:hint="eastAsia" w:ascii="宋体" w:hAnsi="宋体" w:cs="Times New Roman"/>
                <w:bCs/>
                <w:szCs w:val="21"/>
                <w:lang w:val="en-US" w:eastAsia="zh-CN"/>
              </w:rPr>
              <w:t>00</w:t>
            </w:r>
            <w:r>
              <w:rPr>
                <w:rFonts w:hint="eastAsia" w:ascii="宋体" w:hAnsi="宋体" w:eastAsia="宋体" w:cs="Times New Roman"/>
                <w:bCs/>
                <w:szCs w:val="21"/>
              </w:rPr>
              <w:t>分（北京时间）</w:t>
            </w:r>
          </w:p>
          <w:p>
            <w:pPr>
              <w:snapToGrid w:val="0"/>
              <w:spacing w:line="360" w:lineRule="auto"/>
              <w:rPr>
                <w:rFonts w:hint="eastAsia" w:ascii="宋体" w:hAnsi="宋体"/>
                <w:bCs/>
                <w:szCs w:val="21"/>
              </w:rPr>
            </w:pPr>
            <w:r>
              <w:rPr>
                <w:rFonts w:hint="eastAsia" w:ascii="宋体" w:hAnsi="宋体" w:eastAsia="宋体" w:cs="Times New Roman"/>
                <w:bCs/>
                <w:szCs w:val="21"/>
                <w:lang w:val="en-US" w:eastAsia="zh-CN"/>
              </w:rPr>
              <w:t>2.</w:t>
            </w:r>
            <w:r>
              <w:rPr>
                <w:rFonts w:hint="eastAsia" w:ascii="宋体" w:hAnsi="宋体" w:eastAsia="宋体" w:cs="Times New Roman"/>
                <w:bCs/>
                <w:szCs w:val="21"/>
              </w:rPr>
              <w:t>响应文件递交地点：</w:t>
            </w:r>
            <w:r>
              <w:rPr>
                <w:rFonts w:hint="eastAsia" w:ascii="宋体" w:hAnsi="宋体" w:eastAsia="宋体" w:cs="Times New Roman"/>
                <w:bCs/>
                <w:szCs w:val="21"/>
                <w:lang w:eastAsia="zh-CN"/>
              </w:rPr>
              <w:t>焦</w:t>
            </w:r>
            <w:r>
              <w:rPr>
                <w:rFonts w:hint="eastAsia" w:ascii="宋体" w:hAnsi="宋体"/>
                <w:bCs/>
                <w:szCs w:val="21"/>
                <w:lang w:eastAsia="zh-CN"/>
              </w:rPr>
              <w:t>作</w:t>
            </w:r>
            <w:r>
              <w:rPr>
                <w:rFonts w:hint="eastAsia" w:ascii="宋体" w:hAnsi="宋体"/>
                <w:bCs/>
                <w:szCs w:val="21"/>
              </w:rPr>
              <w:t>市公共资源交易中心网站</w:t>
            </w:r>
          </w:p>
          <w:p>
            <w:pPr>
              <w:snapToGrid w:val="0"/>
              <w:spacing w:line="360" w:lineRule="auto"/>
              <w:rPr>
                <w:rFonts w:hint="eastAsia" w:ascii="宋体" w:hAnsi="宋体"/>
                <w:bCs/>
                <w:szCs w:val="21"/>
              </w:rPr>
            </w:pPr>
            <w:r>
              <w:rPr>
                <w:rFonts w:hint="eastAsia" w:ascii="宋体" w:hAnsi="宋体"/>
                <w:bCs/>
                <w:szCs w:val="21"/>
                <w:lang w:val="en-US" w:eastAsia="zh-CN"/>
              </w:rPr>
              <w:t xml:space="preserve">本项目采用“远程不见面”的开标方式，潜在投标人可提前在焦作市交易中心官网首页---下载中心--下载《焦作市电 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平台统一技术服务电话：400-998-0000，服务 QQ：4008503300，服务时间：周一至周日 8：00-17：30。 </w:t>
            </w:r>
          </w:p>
          <w:p>
            <w:pPr>
              <w:snapToGrid w:val="0"/>
              <w:spacing w:line="360" w:lineRule="auto"/>
              <w:rPr>
                <w:rFonts w:hint="eastAsia" w:ascii="宋体" w:hAnsi="宋体"/>
                <w:bCs/>
                <w:szCs w:val="21"/>
              </w:rPr>
            </w:pPr>
            <w:r>
              <w:rPr>
                <w:rFonts w:hint="eastAsia" w:ascii="宋体" w:hAnsi="宋体"/>
                <w:bCs/>
                <w:szCs w:val="21"/>
                <w:lang w:val="en-US" w:eastAsia="zh-CN"/>
              </w:rPr>
              <w:t xml:space="preserve">3.加密电子投标文件须在焦作市公共资源交易中心电子交易平台中加密上传，上传时必须得到电脑“上传成功”的确认回复后方为上传成功。投标人无须到现场参加开标会议，无需到达现场提交原件资料。投标人应当在投标截止前，登录远程开标大厅，在线准时参加开标活动并进行文件解密、答疑澄清等。在规定时间内投标文件未解密的投标人，视为放弃投标。 </w:t>
            </w:r>
          </w:p>
          <w:p>
            <w:pPr>
              <w:snapToGrid w:val="0"/>
              <w:spacing w:line="360" w:lineRule="auto"/>
              <w:jc w:val="left"/>
              <w:rPr>
                <w:rFonts w:ascii="宋体" w:hAnsi="宋体" w:cs="仿宋"/>
                <w:szCs w:val="21"/>
              </w:rPr>
            </w:pPr>
            <w:r>
              <w:rPr>
                <w:rFonts w:hint="eastAsia" w:ascii="宋体" w:hAnsi="宋体"/>
                <w:bCs/>
                <w:szCs w:val="21"/>
                <w:lang w:val="en-US" w:eastAsia="zh-CN"/>
              </w:rPr>
              <w:t>4.本项目采用“远程不见面”开标方式，投标人应当在招标文件确定的投标截止时间前，登录远程开标大厅，在线准时参加开标活动。远程开标大厅网址：（http://222.143.135.34:7890/BidOpeningHall/bidhall/default/login）</w:t>
            </w:r>
            <w:r>
              <w:rPr>
                <w:rFonts w:hint="eastAsia" w:ascii="宋体" w:hAnsi="宋体"/>
                <w:szCs w:val="21"/>
              </w:rPr>
              <w:t>本次采购不退还响应文件。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4.4</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b/>
                <w:bCs/>
                <w:szCs w:val="21"/>
              </w:rPr>
              <w:t>*</w:t>
            </w:r>
            <w:r>
              <w:rPr>
                <w:rFonts w:hint="eastAsia" w:ascii="宋体" w:hAnsi="宋体" w:cs="仿宋"/>
                <w:szCs w:val="21"/>
              </w:rPr>
              <w:t>样品及演示</w:t>
            </w:r>
          </w:p>
        </w:tc>
        <w:tc>
          <w:tcPr>
            <w:tcW w:w="6931" w:type="dxa"/>
            <w:vAlign w:val="center"/>
          </w:tcPr>
          <w:p>
            <w:pPr>
              <w:snapToGrid w:val="0"/>
              <w:spacing w:line="360" w:lineRule="auto"/>
              <w:rPr>
                <w:rFonts w:hint="eastAsia" w:ascii="宋体" w:hAnsi="宋体" w:eastAsia="宋体" w:cs="仿宋"/>
                <w:b/>
                <w:szCs w:val="21"/>
                <w:lang w:eastAsia="zh-CN"/>
              </w:rPr>
            </w:pPr>
            <w:r>
              <w:rPr>
                <w:rFonts w:hint="eastAsia" w:ascii="宋体" w:hAnsi="宋体" w:cs="仿宋"/>
                <w:b/>
                <w:szCs w:val="21"/>
              </w:rPr>
              <w:t>样品：</w:t>
            </w:r>
            <w:r>
              <w:rPr>
                <w:rFonts w:hint="eastAsia" w:ascii="宋体" w:hAnsi="宋体" w:cs="仿宋"/>
                <w:b/>
                <w:szCs w:val="21"/>
                <w:lang w:eastAsia="zh-CN"/>
              </w:rPr>
              <w:t>无</w:t>
            </w:r>
          </w:p>
          <w:p>
            <w:pPr>
              <w:snapToGrid w:val="0"/>
              <w:spacing w:line="360" w:lineRule="auto"/>
              <w:rPr>
                <w:rFonts w:ascii="宋体" w:hAnsi="宋体" w:cs="仿宋"/>
                <w:b/>
                <w:szCs w:val="21"/>
              </w:rPr>
            </w:pPr>
            <w:r>
              <w:rPr>
                <w:rFonts w:hint="eastAsia" w:ascii="宋体" w:hAnsi="宋体" w:cs="仿宋"/>
                <w:b/>
                <w:szCs w:val="21"/>
              </w:rPr>
              <w:t>演示：无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6.1</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磋商小组的组建</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磋商小组构成：</w:t>
            </w:r>
            <w:r>
              <w:rPr>
                <w:rFonts w:hint="eastAsia" w:ascii="宋体" w:hAnsi="宋体" w:cs="仿宋"/>
                <w:bCs/>
                <w:szCs w:val="21"/>
              </w:rPr>
              <w:t>经济、技术</w:t>
            </w:r>
            <w:r>
              <w:rPr>
                <w:rFonts w:hint="eastAsia" w:ascii="宋体" w:hAnsi="宋体" w:cs="仿宋"/>
                <w:szCs w:val="21"/>
              </w:rPr>
              <w:t>专家及采购人代表共3人组成；</w:t>
            </w:r>
          </w:p>
          <w:p>
            <w:pPr>
              <w:tabs>
                <w:tab w:val="left" w:pos="720"/>
                <w:tab w:val="left" w:pos="786"/>
              </w:tabs>
              <w:snapToGrid w:val="0"/>
              <w:spacing w:line="360" w:lineRule="auto"/>
              <w:ind w:firstLine="420" w:firstLineChars="200"/>
              <w:rPr>
                <w:rFonts w:ascii="宋体" w:hAnsi="宋体" w:cs="仿宋"/>
                <w:szCs w:val="21"/>
              </w:rPr>
            </w:pPr>
            <w:r>
              <w:rPr>
                <w:rFonts w:hint="eastAsia" w:ascii="宋体" w:hAnsi="宋体" w:cs="仿宋"/>
                <w:kern w:val="0"/>
                <w:szCs w:val="21"/>
              </w:rPr>
              <w:t>评审专家</w:t>
            </w:r>
            <w:r>
              <w:rPr>
                <w:rFonts w:hint="eastAsia" w:ascii="宋体" w:hAnsi="宋体" w:cs="仿宋"/>
                <w:szCs w:val="21"/>
              </w:rPr>
              <w:t>确定方式：</w:t>
            </w:r>
            <w:r>
              <w:rPr>
                <w:rFonts w:hint="eastAsia" w:ascii="宋体" w:hAnsi="宋体" w:cs="仿宋"/>
                <w:kern w:val="0"/>
                <w:szCs w:val="21"/>
              </w:rPr>
              <w:t>采购人或者采购代理机构将从政府采购评审专家库中，通过随机方式抽取评审专家；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6.5.1</w:t>
            </w:r>
          </w:p>
        </w:tc>
        <w:tc>
          <w:tcPr>
            <w:tcW w:w="1417" w:type="dxa"/>
            <w:vAlign w:val="center"/>
          </w:tcPr>
          <w:p>
            <w:pPr>
              <w:snapToGrid w:val="0"/>
              <w:spacing w:line="360" w:lineRule="auto"/>
              <w:jc w:val="center"/>
              <w:rPr>
                <w:rFonts w:hint="eastAsia" w:ascii="宋体" w:hAnsi="宋体" w:cs="仿宋"/>
                <w:szCs w:val="21"/>
              </w:rPr>
            </w:pPr>
            <w:r>
              <w:rPr>
                <w:rFonts w:hint="eastAsia" w:ascii="宋体" w:hAnsi="宋体" w:cs="仿宋"/>
                <w:szCs w:val="21"/>
              </w:rPr>
              <w:t>资格审查</w:t>
            </w:r>
          </w:p>
          <w:p>
            <w:pPr>
              <w:snapToGrid w:val="0"/>
              <w:spacing w:line="360" w:lineRule="auto"/>
              <w:jc w:val="center"/>
              <w:rPr>
                <w:rFonts w:ascii="宋体" w:hAnsi="宋体" w:cs="仿宋"/>
                <w:szCs w:val="21"/>
              </w:rPr>
            </w:pPr>
            <w:r>
              <w:rPr>
                <w:rFonts w:hint="eastAsia" w:ascii="宋体" w:hAnsi="宋体" w:cs="仿宋"/>
                <w:szCs w:val="21"/>
              </w:rPr>
              <w:t>标准</w:t>
            </w:r>
          </w:p>
        </w:tc>
        <w:tc>
          <w:tcPr>
            <w:tcW w:w="6931" w:type="dxa"/>
            <w:vAlign w:val="center"/>
          </w:tcPr>
          <w:p>
            <w:pPr>
              <w:tabs>
                <w:tab w:val="left" w:pos="720"/>
                <w:tab w:val="left" w:pos="786"/>
              </w:tabs>
              <w:snapToGrid w:val="0"/>
              <w:spacing w:line="360" w:lineRule="auto"/>
              <w:rPr>
                <w:rFonts w:ascii="宋体" w:hAnsi="宋体" w:cs="仿宋"/>
                <w:kern w:val="0"/>
                <w:szCs w:val="21"/>
              </w:rPr>
            </w:pPr>
            <w:r>
              <w:rPr>
                <w:rFonts w:hint="eastAsia" w:ascii="宋体" w:hAnsi="宋体" w:cs="仿宋"/>
                <w:kern w:val="0"/>
                <w:szCs w:val="21"/>
              </w:rPr>
              <w:t>详见供应商须知前附表1.6。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6.5.2</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符合性审查标准</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1.响应文件按照磋商文件要求签署、盖章的；</w:t>
            </w:r>
          </w:p>
          <w:p>
            <w:pPr>
              <w:snapToGrid w:val="0"/>
              <w:spacing w:line="360" w:lineRule="auto"/>
              <w:rPr>
                <w:rFonts w:ascii="宋体" w:hAnsi="宋体" w:cs="仿宋"/>
                <w:szCs w:val="21"/>
              </w:rPr>
            </w:pPr>
            <w:r>
              <w:rPr>
                <w:rFonts w:hint="eastAsia" w:ascii="宋体" w:hAnsi="宋体" w:cs="仿宋"/>
                <w:szCs w:val="21"/>
              </w:rPr>
              <w:t>2.同一供应商未提交两个以上不同的响应文件或者响应报价；</w:t>
            </w:r>
          </w:p>
          <w:p>
            <w:pPr>
              <w:snapToGrid w:val="0"/>
              <w:spacing w:line="360" w:lineRule="auto"/>
              <w:rPr>
                <w:rFonts w:ascii="宋体" w:hAnsi="宋体" w:cs="仿宋"/>
                <w:szCs w:val="21"/>
              </w:rPr>
            </w:pPr>
            <w:r>
              <w:rPr>
                <w:rFonts w:hint="eastAsia" w:ascii="宋体" w:hAnsi="宋体" w:cs="仿宋"/>
                <w:szCs w:val="21"/>
              </w:rPr>
              <w:t>3.响应文件未附有采购人不能接受的条件。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6.5.3</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bCs/>
                <w:szCs w:val="21"/>
              </w:rPr>
              <w:t>响应性审查标准</w:t>
            </w:r>
          </w:p>
        </w:tc>
        <w:tc>
          <w:tcPr>
            <w:tcW w:w="6931" w:type="dxa"/>
            <w:vAlign w:val="center"/>
          </w:tcPr>
          <w:p>
            <w:pPr>
              <w:snapToGrid w:val="0"/>
              <w:spacing w:line="360" w:lineRule="auto"/>
            </w:pPr>
            <w:r>
              <w:rPr>
                <w:rFonts w:hint="eastAsia"/>
              </w:rPr>
              <w:t>1.响应报价未高于磋商文件设定的预算金额（最高限价）</w:t>
            </w:r>
          </w:p>
          <w:p>
            <w:pPr>
              <w:snapToGrid w:val="0"/>
              <w:spacing w:line="360" w:lineRule="auto"/>
            </w:pPr>
            <w:r>
              <w:rPr>
                <w:rFonts w:hint="eastAsia"/>
              </w:rPr>
              <w:t>2.满足供应商须知前附表中加“*”条款要求</w:t>
            </w:r>
          </w:p>
          <w:p>
            <w:pPr>
              <w:snapToGrid w:val="0"/>
              <w:spacing w:line="360" w:lineRule="auto"/>
            </w:pPr>
            <w:r>
              <w:rPr>
                <w:rFonts w:hint="eastAsia"/>
              </w:rPr>
              <w:t>3.</w:t>
            </w:r>
            <w:r>
              <w:rPr>
                <w:rFonts w:hint="eastAsia"/>
                <w:lang w:eastAsia="zh-CN"/>
              </w:rPr>
              <w:t>工期</w:t>
            </w:r>
            <w:r>
              <w:rPr>
                <w:rFonts w:hint="eastAsia"/>
              </w:rPr>
              <w:t>满足“第二章供应商须知前附表”要求</w:t>
            </w:r>
          </w:p>
          <w:p>
            <w:pPr>
              <w:snapToGrid w:val="0"/>
              <w:spacing w:line="360" w:lineRule="auto"/>
            </w:pPr>
            <w:r>
              <w:rPr>
                <w:rFonts w:hint="eastAsia"/>
              </w:rPr>
              <w:t>4.质量要求满足“第二章供应商须知前附表”要求</w:t>
            </w:r>
          </w:p>
          <w:p>
            <w:pPr>
              <w:snapToGrid w:val="0"/>
              <w:spacing w:line="360" w:lineRule="auto"/>
            </w:pPr>
            <w:r>
              <w:rPr>
                <w:rFonts w:hint="eastAsia"/>
              </w:rPr>
              <w:t>5.磋商有效期满足“第二章供应商须知前附表”要求</w:t>
            </w:r>
          </w:p>
          <w:p>
            <w:pPr>
              <w:snapToGrid w:val="0"/>
              <w:spacing w:line="360" w:lineRule="auto"/>
              <w:rPr>
                <w:rFonts w:hint="eastAsia"/>
              </w:rPr>
            </w:pPr>
            <w:r>
              <w:rPr>
                <w:rFonts w:hint="eastAsia"/>
              </w:rPr>
              <w:t>6.</w:t>
            </w:r>
            <w:r>
              <w:rPr>
                <w:rFonts w:hint="eastAsia"/>
                <w:lang w:eastAsia="zh-CN"/>
              </w:rPr>
              <w:t>工程质保期</w:t>
            </w:r>
            <w:r>
              <w:rPr>
                <w:rFonts w:hint="eastAsia"/>
              </w:rPr>
              <w:t>满足“第二章供应商须知前附表”要求</w:t>
            </w:r>
          </w:p>
          <w:p>
            <w:pPr>
              <w:pStyle w:val="25"/>
              <w:rPr>
                <w:rFonts w:hint="default" w:eastAsia="宋体"/>
                <w:lang w:val="en-US" w:eastAsia="zh-CN"/>
              </w:rPr>
            </w:pPr>
            <w:r>
              <w:rPr>
                <w:rFonts w:hint="eastAsia" w:ascii="宋体" w:hAnsi="宋体" w:cs="仿宋"/>
                <w:szCs w:val="21"/>
                <w:lang w:val="en-US" w:eastAsia="zh-CN"/>
              </w:rPr>
              <w:t>7.已报价工程量清单满足磋商文件要求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6.9.1</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可能实质性变动的内容</w:t>
            </w:r>
          </w:p>
        </w:tc>
        <w:tc>
          <w:tcPr>
            <w:tcW w:w="6931" w:type="dxa"/>
            <w:vAlign w:val="center"/>
          </w:tcPr>
          <w:p>
            <w:pPr>
              <w:snapToGrid w:val="0"/>
              <w:spacing w:line="360" w:lineRule="auto"/>
              <w:rPr>
                <w:rFonts w:ascii="宋体" w:hAnsi="宋体" w:cs="仿宋"/>
                <w:szCs w:val="21"/>
              </w:rPr>
            </w:pPr>
            <w:r>
              <w:rPr>
                <w:rFonts w:hint="eastAsia" w:ascii="宋体" w:hAnsi="宋体" w:cs="仿宋"/>
              </w:rPr>
              <w:t>磋商小组根据与供应商磋商情况可能实质性变动的内容，包括采购需求中的技术、质量要求以及合同草案条款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6.9.8</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评分办法</w:t>
            </w:r>
          </w:p>
        </w:tc>
        <w:tc>
          <w:tcPr>
            <w:tcW w:w="6931" w:type="dxa"/>
            <w:vAlign w:val="center"/>
          </w:tcPr>
          <w:p>
            <w:pPr>
              <w:snapToGrid w:val="0"/>
              <w:spacing w:line="360" w:lineRule="auto"/>
              <w:jc w:val="left"/>
              <w:rPr>
                <w:rFonts w:ascii="宋体" w:hAnsi="宋体" w:cs="仿宋"/>
                <w:szCs w:val="21"/>
              </w:rPr>
            </w:pPr>
            <w:r>
              <w:rPr>
                <w:rFonts w:hint="eastAsia" w:ascii="宋体" w:hAnsi="宋体" w:cs="仿宋"/>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6.10.1</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是否委托磋商小组确定成交供应商</w:t>
            </w:r>
          </w:p>
        </w:tc>
        <w:tc>
          <w:tcPr>
            <w:tcW w:w="6931" w:type="dxa"/>
            <w:vAlign w:val="center"/>
          </w:tcPr>
          <w:p>
            <w:pPr>
              <w:snapToGrid w:val="0"/>
              <w:spacing w:line="360" w:lineRule="auto"/>
              <w:rPr>
                <w:rFonts w:ascii="宋体" w:hAnsi="宋体" w:cs="仿宋"/>
                <w:szCs w:val="21"/>
              </w:rPr>
            </w:pPr>
            <w:r>
              <w:rPr>
                <w:rFonts w:hint="eastAsia" w:ascii="宋体" w:hAnsi="宋体" w:cs="仿宋"/>
                <w:szCs w:val="21"/>
              </w:rPr>
              <w:t>√否，推荐3名成交候选供应商。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7.3</w:t>
            </w:r>
          </w:p>
        </w:tc>
        <w:tc>
          <w:tcPr>
            <w:tcW w:w="1417" w:type="dxa"/>
            <w:vAlign w:val="center"/>
          </w:tcPr>
          <w:p>
            <w:pPr>
              <w:snapToGrid w:val="0"/>
              <w:spacing w:line="360" w:lineRule="auto"/>
              <w:jc w:val="center"/>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履约保证金</w:t>
            </w:r>
          </w:p>
        </w:tc>
        <w:tc>
          <w:tcPr>
            <w:tcW w:w="6931" w:type="dxa"/>
            <w:vAlign w:val="center"/>
          </w:tcPr>
          <w:p>
            <w:pPr>
              <w:snapToGrid w:val="0"/>
              <w:spacing w:line="360" w:lineRule="auto"/>
              <w:rPr>
                <w:rFonts w:hint="eastAsia" w:ascii="宋体" w:hAnsi="宋体" w:eastAsia="宋体" w:cs="仿宋"/>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7.5</w:t>
            </w:r>
          </w:p>
        </w:tc>
        <w:tc>
          <w:tcPr>
            <w:tcW w:w="1417" w:type="dxa"/>
            <w:vAlign w:val="center"/>
          </w:tcPr>
          <w:p>
            <w:pPr>
              <w:snapToGrid w:val="0"/>
              <w:spacing w:line="360" w:lineRule="auto"/>
              <w:jc w:val="center"/>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付款方式</w:t>
            </w:r>
          </w:p>
        </w:tc>
        <w:tc>
          <w:tcPr>
            <w:tcW w:w="6931" w:type="dxa"/>
            <w:vAlign w:val="center"/>
          </w:tcPr>
          <w:p>
            <w:pPr>
              <w:snapToGrid w:val="0"/>
              <w:spacing w:line="360" w:lineRule="auto"/>
              <w:rPr>
                <w:rFonts w:hint="eastAsia" w:ascii="宋体" w:hAnsi="宋体" w:eastAsia="宋体" w:cs="仿宋"/>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以最终签订合同为准。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8.1</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代理服务费</w:t>
            </w:r>
          </w:p>
        </w:tc>
        <w:tc>
          <w:tcPr>
            <w:tcW w:w="6931" w:type="dxa"/>
            <w:vAlign w:val="center"/>
          </w:tcPr>
          <w:p>
            <w:pPr>
              <w:snapToGrid w:val="0"/>
              <w:spacing w:line="360" w:lineRule="auto"/>
              <w:rPr>
                <w:rStyle w:val="78"/>
                <w:rFonts w:ascii="宋体" w:hAnsi="宋体" w:cs="仿宋"/>
              </w:rPr>
            </w:pPr>
            <w:r>
              <w:rPr>
                <w:rStyle w:val="78"/>
                <w:rFonts w:hint="eastAsia" w:ascii="宋体" w:hAnsi="宋体" w:cs="仿宋"/>
                <w:lang w:val="en-US" w:eastAsia="zh-CN"/>
              </w:rPr>
              <w:t>代理服务费收取标准：根据豫招协【2023】002号收取。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8.2</w:t>
            </w:r>
          </w:p>
        </w:tc>
        <w:tc>
          <w:tcPr>
            <w:tcW w:w="1417" w:type="dxa"/>
            <w:vAlign w:val="center"/>
          </w:tcPr>
          <w:p>
            <w:pPr>
              <w:snapToGrid w:val="0"/>
              <w:spacing w:line="360" w:lineRule="auto"/>
              <w:jc w:val="center"/>
              <w:rPr>
                <w:rFonts w:ascii="宋体" w:hAnsi="宋体" w:cs="仿宋"/>
                <w:szCs w:val="21"/>
              </w:rPr>
            </w:pPr>
            <w:r>
              <w:rPr>
                <w:rFonts w:hint="eastAsia" w:ascii="宋体" w:hAnsi="宋体" w:cs="仿宋"/>
                <w:szCs w:val="21"/>
              </w:rPr>
              <w:t>质疑和投诉</w:t>
            </w:r>
          </w:p>
        </w:tc>
        <w:tc>
          <w:tcPr>
            <w:tcW w:w="6931" w:type="dxa"/>
            <w:vAlign w:val="center"/>
          </w:tcPr>
          <w:p>
            <w:pPr>
              <w:snapToGrid w:val="0"/>
              <w:spacing w:line="360" w:lineRule="auto"/>
              <w:rPr>
                <w:rFonts w:ascii="宋体" w:hAnsi="宋体" w:cs="仿宋"/>
              </w:rPr>
            </w:pPr>
            <w:r>
              <w:rPr>
                <w:rFonts w:hint="eastAsia" w:ascii="宋体" w:hAnsi="宋体" w:cs="仿宋"/>
              </w:rPr>
              <w:t>1.供应商认为采购文件、采购过程和中标或者成交结果使自己的权益受到损害的，可以在知道或者应知其权益受到损害之日起7个工作日内，以书面形式向采购人、采购代理机构提出质疑。</w:t>
            </w:r>
          </w:p>
          <w:p>
            <w:pPr>
              <w:snapToGrid w:val="0"/>
              <w:spacing w:line="360" w:lineRule="auto"/>
              <w:rPr>
                <w:rFonts w:ascii="宋体" w:hAnsi="宋体" w:cs="仿宋"/>
              </w:rPr>
            </w:pPr>
            <w:r>
              <w:rPr>
                <w:rFonts w:hint="eastAsia" w:ascii="宋体" w:hAnsi="宋体" w:cs="仿宋"/>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pPr>
              <w:snapToGrid w:val="0"/>
              <w:spacing w:line="360" w:lineRule="auto"/>
              <w:ind w:firstLine="420" w:firstLineChars="200"/>
              <w:rPr>
                <w:rFonts w:ascii="宋体" w:hAnsi="宋体" w:cs="仿宋"/>
              </w:rPr>
            </w:pPr>
            <w:r>
              <w:rPr>
                <w:rFonts w:hint="eastAsia" w:ascii="宋体" w:hAnsi="宋体" w:cs="仿宋"/>
              </w:rPr>
              <w:t>超出法定质疑期的、重复提出的、分次提出的或内容、形式不符合《政府采购质疑和投诉办法》的，提出质疑的供应商将依法承担不利后果。</w:t>
            </w:r>
          </w:p>
          <w:p>
            <w:pPr>
              <w:snapToGrid w:val="0"/>
              <w:spacing w:line="360" w:lineRule="auto"/>
              <w:rPr>
                <w:rFonts w:ascii="宋体" w:hAnsi="宋体" w:cs="仿宋"/>
              </w:rPr>
            </w:pPr>
            <w:r>
              <w:rPr>
                <w:rFonts w:hint="eastAsia" w:ascii="宋体" w:hAnsi="宋体" w:cs="仿宋"/>
              </w:rPr>
              <w:t>3.质疑函接收部门、联系电话和通讯地址, 见供应商须知前附表1.2.2、1.2.3。</w:t>
            </w:r>
          </w:p>
          <w:p>
            <w:pPr>
              <w:snapToGrid w:val="0"/>
              <w:spacing w:line="360" w:lineRule="auto"/>
              <w:rPr>
                <w:rFonts w:ascii="宋体" w:hAnsi="宋体" w:cs="仿宋"/>
              </w:rPr>
            </w:pPr>
            <w:r>
              <w:rPr>
                <w:rFonts w:hint="eastAsia" w:ascii="宋体" w:hAnsi="宋体" w:cs="仿宋"/>
              </w:rPr>
              <w:t>4.质疑供应商对采购人、采购代理机构的答复不满意，或者采购人、采购代理机构未在规定时间内作出答复的，可以在答复期满后15个工作日内向监管部门提起投诉。</w:t>
            </w:r>
          </w:p>
          <w:p>
            <w:pPr>
              <w:snapToGrid w:val="0"/>
              <w:spacing w:line="360" w:lineRule="auto"/>
              <w:rPr>
                <w:rFonts w:ascii="宋体" w:hAnsi="宋体" w:cs="仿宋"/>
              </w:rPr>
            </w:pPr>
            <w:r>
              <w:rPr>
                <w:rFonts w:hint="eastAsia" w:ascii="宋体" w:hAnsi="宋体" w:cs="仿宋"/>
              </w:rPr>
              <w:t>5.投诉人投诉时,应当提交投诉书和必要的证明材料，并按照被投诉采购人、采购代理机构（以下简称被投诉人）和与投诉事项有关的供应商数量提供投诉书的副本。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ascii="宋体" w:hAnsi="宋体" w:cs="仿宋"/>
                <w:szCs w:val="21"/>
              </w:rPr>
            </w:pPr>
            <w:r>
              <w:rPr>
                <w:rFonts w:hint="eastAsia" w:ascii="宋体" w:hAnsi="宋体" w:cs="仿宋"/>
                <w:szCs w:val="21"/>
              </w:rPr>
              <w:t>8.3.1</w:t>
            </w:r>
          </w:p>
        </w:tc>
        <w:tc>
          <w:tcPr>
            <w:tcW w:w="1417" w:type="dxa"/>
            <w:vAlign w:val="center"/>
          </w:tcPr>
          <w:p>
            <w:pPr>
              <w:snapToGrid w:val="0"/>
              <w:spacing w:line="360" w:lineRule="auto"/>
              <w:jc w:val="center"/>
              <w:rPr>
                <w:rFonts w:hint="eastAsia" w:ascii="宋体" w:hAnsi="宋体" w:cs="仿宋"/>
              </w:rPr>
            </w:pPr>
            <w:r>
              <w:rPr>
                <w:rFonts w:hint="eastAsia" w:ascii="宋体" w:hAnsi="宋体" w:cs="仿宋"/>
              </w:rPr>
              <w:t>磋商文件</w:t>
            </w:r>
          </w:p>
          <w:p>
            <w:pPr>
              <w:snapToGrid w:val="0"/>
              <w:spacing w:line="360" w:lineRule="auto"/>
              <w:jc w:val="center"/>
              <w:rPr>
                <w:rFonts w:ascii="宋体" w:hAnsi="宋体" w:cs="仿宋"/>
              </w:rPr>
            </w:pPr>
            <w:r>
              <w:rPr>
                <w:rFonts w:hint="eastAsia" w:ascii="宋体" w:hAnsi="宋体" w:cs="仿宋"/>
              </w:rPr>
              <w:t>解释</w:t>
            </w:r>
          </w:p>
        </w:tc>
        <w:tc>
          <w:tcPr>
            <w:tcW w:w="6931" w:type="dxa"/>
            <w:vAlign w:val="center"/>
          </w:tcPr>
          <w:p>
            <w:pPr>
              <w:snapToGrid w:val="0"/>
              <w:spacing w:line="360" w:lineRule="auto"/>
              <w:rPr>
                <w:rFonts w:ascii="宋体" w:hAnsi="宋体" w:cs="仿宋"/>
              </w:rPr>
            </w:pPr>
            <w:r>
              <w:rPr>
                <w:rFonts w:hint="eastAsia" w:ascii="宋体" w:hAnsi="宋体" w:cs="仿宋"/>
              </w:rPr>
              <w:t>构成本磋商文件的各个组成文件应互为解释，互为说明；如有不明确或不一致，构成合同文件组成内容的，以合同文件约定内容为准，除</w:t>
            </w:r>
            <w:r>
              <w:rPr>
                <w:rFonts w:hint="eastAsia" w:ascii="宋体" w:hAnsi="宋体" w:cs="仿宋"/>
                <w:lang w:eastAsia="zh-CN"/>
              </w:rPr>
              <w:t>磋商</w:t>
            </w:r>
            <w:r>
              <w:rPr>
                <w:rFonts w:hint="eastAsia" w:ascii="宋体" w:hAnsi="宋体" w:cs="仿宋"/>
              </w:rPr>
              <w:t>文件中有特别规定外，仅适用于采购阶段的规定，按磋商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hint="eastAsia" w:ascii="宋体" w:hAnsi="宋体" w:eastAsia="宋体" w:cs="仿宋"/>
                <w:szCs w:val="21"/>
                <w:lang w:eastAsia="zh-CN"/>
              </w:rPr>
            </w:pPr>
            <w:r>
              <w:rPr>
                <w:rFonts w:hint="eastAsia" w:ascii="宋体" w:hAnsi="宋体" w:cs="仿宋"/>
                <w:szCs w:val="21"/>
              </w:rPr>
              <w:t>8.3.</w:t>
            </w:r>
            <w:r>
              <w:rPr>
                <w:rFonts w:hint="eastAsia" w:ascii="宋体" w:hAnsi="宋体" w:cs="仿宋"/>
                <w:szCs w:val="21"/>
                <w:lang w:val="en-US" w:eastAsia="zh-CN"/>
              </w:rPr>
              <w:t>2</w:t>
            </w:r>
          </w:p>
        </w:tc>
        <w:tc>
          <w:tcPr>
            <w:tcW w:w="1417" w:type="dxa"/>
            <w:vAlign w:val="center"/>
          </w:tcPr>
          <w:p>
            <w:pPr>
              <w:wordWrap w:val="0"/>
              <w:snapToGrid w:val="0"/>
              <w:spacing w:line="360" w:lineRule="auto"/>
              <w:jc w:val="center"/>
              <w:rPr>
                <w:rFonts w:ascii="宋体" w:hAnsi="宋体"/>
                <w:szCs w:val="21"/>
              </w:rPr>
            </w:pPr>
            <w:r>
              <w:rPr>
                <w:rFonts w:hint="eastAsia" w:ascii="宋体" w:hAnsi="宋体"/>
                <w:szCs w:val="21"/>
              </w:rPr>
              <w:t>响应文件</w:t>
            </w:r>
          </w:p>
          <w:p>
            <w:pPr>
              <w:wordWrap w:val="0"/>
              <w:snapToGrid w:val="0"/>
              <w:spacing w:line="360" w:lineRule="auto"/>
              <w:jc w:val="center"/>
              <w:rPr>
                <w:rFonts w:ascii="宋体" w:hAnsi="宋体"/>
                <w:szCs w:val="21"/>
              </w:rPr>
            </w:pPr>
            <w:r>
              <w:rPr>
                <w:rFonts w:hint="eastAsia" w:ascii="宋体" w:hAnsi="宋体"/>
                <w:szCs w:val="21"/>
              </w:rPr>
              <w:t>制作机器码一致</w:t>
            </w:r>
          </w:p>
        </w:tc>
        <w:tc>
          <w:tcPr>
            <w:tcW w:w="6931" w:type="dxa"/>
            <w:vAlign w:val="center"/>
          </w:tcPr>
          <w:p>
            <w:pPr>
              <w:widowControl/>
              <w:wordWrap w:val="0"/>
              <w:snapToGrid w:val="0"/>
              <w:spacing w:line="360" w:lineRule="auto"/>
              <w:jc w:val="left"/>
              <w:rPr>
                <w:rFonts w:ascii="宋体" w:hAnsi="宋体" w:cs="Arial"/>
                <w:szCs w:val="21"/>
                <w:shd w:val="clear" w:color="auto" w:fill="FFFFFF"/>
              </w:rPr>
            </w:pPr>
            <w:r>
              <w:rPr>
                <w:rFonts w:ascii="宋体" w:hAnsi="宋体" w:cs="Arial"/>
                <w:szCs w:val="21"/>
                <w:shd w:val="clear" w:color="auto" w:fill="FFFFFF"/>
              </w:rPr>
              <w:t>各</w:t>
            </w:r>
            <w:r>
              <w:rPr>
                <w:rFonts w:hint="eastAsia" w:ascii="宋体" w:hAnsi="宋体" w:cs="Arial"/>
                <w:szCs w:val="21"/>
                <w:shd w:val="clear" w:color="auto" w:fill="FFFFFF"/>
              </w:rPr>
              <w:t>供应商</w:t>
            </w:r>
            <w:r>
              <w:rPr>
                <w:rFonts w:ascii="宋体" w:hAnsi="宋体" w:cs="Arial"/>
                <w:szCs w:val="21"/>
                <w:shd w:val="clear" w:color="auto" w:fill="FFFFFF"/>
              </w:rPr>
              <w:t>的响应文件制作机器码一致的，一律按无效响应文件处理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hint="default" w:ascii="宋体" w:hAnsi="宋体" w:eastAsia="宋体" w:cs="仿宋"/>
                <w:szCs w:val="21"/>
                <w:lang w:val="en-US" w:eastAsia="zh-CN"/>
              </w:rPr>
            </w:pPr>
            <w:bookmarkStart w:id="27" w:name="_Toc3315"/>
            <w:bookmarkStart w:id="28" w:name="_Toc33260055"/>
            <w:bookmarkStart w:id="29" w:name="_Toc32835884"/>
            <w:r>
              <w:rPr>
                <w:rFonts w:hint="eastAsia" w:ascii="宋体" w:hAnsi="宋体" w:cs="仿宋"/>
                <w:szCs w:val="21"/>
                <w:lang w:val="en-US" w:eastAsia="zh-CN"/>
              </w:rPr>
              <w:t>8.3.3</w:t>
            </w:r>
          </w:p>
        </w:tc>
        <w:tc>
          <w:tcPr>
            <w:tcW w:w="1417" w:type="dxa"/>
            <w:vAlign w:val="center"/>
          </w:tcPr>
          <w:p>
            <w:pPr>
              <w:wordWrap w:val="0"/>
              <w:snapToGrid w:val="0"/>
              <w:spacing w:line="360" w:lineRule="auto"/>
              <w:jc w:val="center"/>
              <w:rPr>
                <w:rFonts w:hint="eastAsia" w:ascii="宋体" w:hAnsi="宋体" w:eastAsia="宋体"/>
                <w:szCs w:val="21"/>
                <w:lang w:eastAsia="zh-CN"/>
              </w:rPr>
            </w:pPr>
            <w:r>
              <w:rPr>
                <w:rFonts w:hint="eastAsia" w:ascii="宋体" w:hAnsi="宋体"/>
                <w:szCs w:val="21"/>
                <w:lang w:eastAsia="zh-CN"/>
              </w:rPr>
              <w:t>确定成交人后</w:t>
            </w:r>
          </w:p>
        </w:tc>
        <w:tc>
          <w:tcPr>
            <w:tcW w:w="6931" w:type="dxa"/>
            <w:vAlign w:val="center"/>
          </w:tcPr>
          <w:p>
            <w:pPr>
              <w:widowControl/>
              <w:wordWrap w:val="0"/>
              <w:snapToGrid w:val="0"/>
              <w:spacing w:line="360" w:lineRule="auto"/>
              <w:jc w:val="left"/>
              <w:rPr>
                <w:rFonts w:ascii="宋体" w:hAnsi="宋体" w:cs="Arial"/>
                <w:szCs w:val="21"/>
                <w:shd w:val="clear" w:color="auto" w:fill="FFFFFF"/>
              </w:rPr>
            </w:pPr>
            <w:r>
              <w:rPr>
                <w:rFonts w:hint="eastAsia" w:ascii="宋体" w:hAnsi="宋体" w:eastAsia="宋体" w:cs="Times New Roman"/>
                <w:b w:val="0"/>
                <w:bCs w:val="0"/>
                <w:sz w:val="24"/>
                <w:szCs w:val="24"/>
                <w:lang w:val="en-US" w:eastAsia="zh-CN"/>
              </w:rPr>
              <w:t>本项目投标时不需要提供纸质投标文件。成交单位在确定成</w:t>
            </w:r>
            <w:r>
              <w:rPr>
                <w:rFonts w:hint="eastAsia" w:ascii="宋体" w:hAnsi="宋体" w:cs="Times New Roman"/>
                <w:b w:val="0"/>
                <w:bCs w:val="0"/>
                <w:sz w:val="24"/>
                <w:szCs w:val="24"/>
                <w:lang w:val="en-US" w:eastAsia="zh-CN"/>
              </w:rPr>
              <w:t>交</w:t>
            </w:r>
            <w:r>
              <w:rPr>
                <w:rFonts w:hint="eastAsia" w:ascii="宋体" w:hAnsi="宋体" w:eastAsia="宋体" w:cs="Times New Roman"/>
                <w:b w:val="0"/>
                <w:bCs w:val="0"/>
                <w:sz w:val="24"/>
                <w:szCs w:val="24"/>
                <w:lang w:val="en-US" w:eastAsia="zh-CN"/>
              </w:rPr>
              <w:t>后，领取中标通知书时需提供伍份使用 CA 系统打印出来的完整的响应文件</w:t>
            </w:r>
            <w:r>
              <w:rPr>
                <w:rFonts w:hint="eastAsia" w:ascii="宋体" w:hAnsi="宋体" w:cs="Times New Roman"/>
                <w:b w:val="0"/>
                <w:bCs w:val="0"/>
                <w:sz w:val="24"/>
                <w:szCs w:val="24"/>
                <w:lang w:val="en-US" w:eastAsia="zh-CN"/>
              </w:rPr>
              <w:t>递交</w:t>
            </w:r>
            <w:r>
              <w:rPr>
                <w:rFonts w:hint="eastAsia" w:ascii="宋体" w:hAnsi="宋体" w:eastAsia="宋体" w:cs="Times New Roman"/>
                <w:b w:val="0"/>
                <w:bCs w:val="0"/>
                <w:sz w:val="24"/>
                <w:szCs w:val="24"/>
                <w:lang w:val="en-US" w:eastAsia="zh-CN"/>
              </w:rPr>
              <w:t>招标人或招标代理（其中，正本壹份，副本肆份）及不加密格式电子文件一份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hint="default" w:ascii="宋体" w:hAnsi="宋体" w:cs="仿宋"/>
                <w:szCs w:val="21"/>
                <w:lang w:val="en-US" w:eastAsia="zh-CN"/>
              </w:rPr>
            </w:pPr>
            <w:r>
              <w:rPr>
                <w:rFonts w:hint="eastAsia" w:ascii="宋体" w:hAnsi="宋体" w:cs="仿宋"/>
                <w:szCs w:val="21"/>
                <w:lang w:val="en-US" w:eastAsia="zh-CN"/>
              </w:rPr>
              <w:t>8.4</w:t>
            </w:r>
          </w:p>
        </w:tc>
        <w:tc>
          <w:tcPr>
            <w:tcW w:w="1417" w:type="dxa"/>
            <w:vAlign w:val="center"/>
          </w:tcPr>
          <w:p>
            <w:pPr>
              <w:wordWrap w:val="0"/>
              <w:snapToGrid w:val="0"/>
              <w:spacing w:line="360" w:lineRule="auto"/>
              <w:jc w:val="center"/>
              <w:rPr>
                <w:rFonts w:hint="eastAsia" w:ascii="宋体" w:hAnsi="宋体"/>
                <w:szCs w:val="21"/>
                <w:lang w:eastAsia="zh-CN"/>
              </w:rPr>
            </w:pPr>
            <w:r>
              <w:rPr>
                <w:rFonts w:hint="eastAsia" w:ascii="宋体" w:hAnsi="宋体" w:eastAsia="宋体" w:cs="宋体"/>
                <w:bCs/>
                <w:color w:val="auto"/>
                <w:kern w:val="0"/>
                <w:sz w:val="24"/>
                <w:szCs w:val="24"/>
              </w:rPr>
              <w:t>河南省政府采购合同融资政策告知函</w:t>
            </w:r>
          </w:p>
        </w:tc>
        <w:tc>
          <w:tcPr>
            <w:tcW w:w="6931" w:type="dxa"/>
            <w:vAlign w:val="center"/>
          </w:tcPr>
          <w:p>
            <w:pPr>
              <w:autoSpaceDE w:val="0"/>
              <w:autoSpaceDN w:val="0"/>
              <w:adjustRightInd w:val="0"/>
              <w:spacing w:line="440" w:lineRule="exac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河南省政府采购合同融资政策告知函</w:t>
            </w:r>
          </w:p>
          <w:p>
            <w:pPr>
              <w:autoSpaceDE w:val="0"/>
              <w:autoSpaceDN w:val="0"/>
              <w:adjustRightInd w:val="0"/>
              <w:spacing w:line="440" w:lineRule="exact"/>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各供应商：</w:t>
            </w:r>
          </w:p>
          <w:p>
            <w:pPr>
              <w:autoSpaceDE w:val="0"/>
              <w:autoSpaceDN w:val="0"/>
              <w:adjustRightInd w:val="0"/>
              <w:spacing w:line="440" w:lineRule="exact"/>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欢迎贵公司参与河南省政府采购活动！</w:t>
            </w:r>
          </w:p>
          <w:p>
            <w:pPr>
              <w:autoSpaceDE w:val="0"/>
              <w:autoSpaceDN w:val="0"/>
              <w:adjustRightInd w:val="0"/>
              <w:spacing w:line="440" w:lineRule="exact"/>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wordWrap w:val="0"/>
              <w:snapToGrid w:val="0"/>
              <w:spacing w:line="360" w:lineRule="auto"/>
              <w:jc w:val="left"/>
              <w:rPr>
                <w:rFonts w:hint="eastAsia" w:ascii="宋体" w:hAnsi="宋体" w:eastAsia="宋体" w:cs="Times New Roman"/>
                <w:b w:val="0"/>
                <w:bCs w:val="0"/>
                <w:sz w:val="24"/>
                <w:szCs w:val="24"/>
                <w:lang w:val="en-US" w:eastAsia="zh-CN"/>
              </w:rPr>
            </w:pPr>
            <w:r>
              <w:rPr>
                <w:rFonts w:hint="eastAsia" w:ascii="宋体" w:hAnsi="宋体" w:eastAsia="宋体" w:cs="宋体"/>
                <w:bCs/>
                <w:color w:val="auto"/>
                <w:kern w:val="0"/>
                <w:sz w:val="24"/>
                <w:szCs w:val="24"/>
              </w:rPr>
              <w:t>贷款渠道和提供贷款的金融机构，可在</w:t>
            </w:r>
            <w:r>
              <w:rPr>
                <w:rFonts w:hint="eastAsia" w:ascii="宋体" w:hAnsi="宋体" w:eastAsia="宋体" w:cs="宋体"/>
                <w:bCs/>
                <w:color w:val="auto"/>
                <w:kern w:val="0"/>
                <w:sz w:val="24"/>
                <w:szCs w:val="24"/>
                <w:lang w:val="en-US" w:eastAsia="zh-CN"/>
              </w:rPr>
              <w:t>河南省</w:t>
            </w:r>
            <w:r>
              <w:rPr>
                <w:rFonts w:hint="eastAsia" w:ascii="宋体" w:hAnsi="宋体" w:eastAsia="宋体" w:cs="宋体"/>
                <w:bCs/>
                <w:color w:val="auto"/>
                <w:kern w:val="0"/>
                <w:sz w:val="24"/>
                <w:szCs w:val="24"/>
              </w:rPr>
              <w:t>政府采购网“河南省政府采购合同融资平台</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查询联系。</w:t>
            </w:r>
          </w:p>
        </w:tc>
      </w:tr>
    </w:tbl>
    <w:p>
      <w:pPr>
        <w:adjustRightInd w:val="0"/>
        <w:snapToGrid w:val="0"/>
        <w:spacing w:line="360" w:lineRule="auto"/>
        <w:ind w:firstLine="422" w:firstLineChars="200"/>
        <w:outlineLvl w:val="2"/>
        <w:rPr>
          <w:rFonts w:ascii="宋体" w:hAnsi="宋体" w:cs="仿宋"/>
          <w:b/>
          <w:bCs/>
        </w:rPr>
      </w:pPr>
    </w:p>
    <w:p>
      <w:pPr>
        <w:widowControl/>
        <w:jc w:val="left"/>
        <w:rPr>
          <w:rFonts w:ascii="宋体" w:hAnsi="宋体" w:cs="仿宋"/>
          <w:b/>
          <w:bCs/>
        </w:rPr>
      </w:pPr>
      <w:r>
        <w:rPr>
          <w:rFonts w:ascii="宋体" w:hAnsi="宋体" w:cs="仿宋"/>
          <w:b/>
          <w:bCs/>
        </w:rPr>
        <w:br w:type="page"/>
      </w:r>
    </w:p>
    <w:p>
      <w:pPr>
        <w:adjustRightInd w:val="0"/>
        <w:snapToGrid w:val="0"/>
        <w:spacing w:line="360" w:lineRule="auto"/>
        <w:ind w:firstLine="422" w:firstLineChars="200"/>
        <w:outlineLvl w:val="2"/>
        <w:rPr>
          <w:rFonts w:ascii="宋体" w:hAnsi="宋体" w:cs="仿宋"/>
          <w:b/>
          <w:bCs/>
        </w:rPr>
      </w:pPr>
      <w:r>
        <w:rPr>
          <w:rFonts w:hint="eastAsia" w:ascii="宋体" w:hAnsi="宋体" w:cs="仿宋"/>
          <w:b/>
          <w:bCs/>
        </w:rPr>
        <w:t>1. 总则</w:t>
      </w:r>
      <w:bookmarkEnd w:id="27"/>
      <w:bookmarkEnd w:id="28"/>
      <w:bookmarkEnd w:id="29"/>
    </w:p>
    <w:p>
      <w:pPr>
        <w:pStyle w:val="58"/>
        <w:adjustRightInd w:val="0"/>
        <w:snapToGrid w:val="0"/>
        <w:spacing w:line="360" w:lineRule="auto"/>
        <w:ind w:left="420"/>
        <w:outlineLvl w:val="3"/>
        <w:rPr>
          <w:rFonts w:ascii="宋体" w:hAnsi="宋体" w:eastAsia="宋体" w:cs="仿宋"/>
          <w:b/>
          <w:bCs/>
        </w:rPr>
      </w:pPr>
      <w:r>
        <w:rPr>
          <w:rFonts w:hint="eastAsia" w:ascii="宋体" w:hAnsi="宋体" w:eastAsia="宋体" w:cs="仿宋"/>
          <w:b/>
          <w:bCs/>
          <w:sz w:val="21"/>
          <w:szCs w:val="21"/>
        </w:rPr>
        <w:t>1.1 定义</w:t>
      </w:r>
    </w:p>
    <w:p>
      <w:pPr>
        <w:adjustRightInd w:val="0"/>
        <w:snapToGrid w:val="0"/>
        <w:spacing w:line="360" w:lineRule="auto"/>
        <w:ind w:firstLine="420" w:firstLineChars="200"/>
        <w:rPr>
          <w:rFonts w:ascii="宋体" w:hAnsi="宋体" w:cs="仿宋"/>
        </w:rPr>
      </w:pPr>
      <w:r>
        <w:rPr>
          <w:rFonts w:hint="eastAsia" w:ascii="宋体" w:hAnsi="宋体" w:cs="仿宋"/>
        </w:rPr>
        <w:t>1.1.1采购人：“供应商须知前附表”中所述的、依法进行政府采购的国家机关、事业单位、团体组织。</w:t>
      </w:r>
    </w:p>
    <w:p>
      <w:pPr>
        <w:adjustRightInd w:val="0"/>
        <w:snapToGrid w:val="0"/>
        <w:spacing w:line="360" w:lineRule="auto"/>
        <w:ind w:firstLine="420" w:firstLineChars="200"/>
        <w:rPr>
          <w:rFonts w:ascii="宋体" w:hAnsi="宋体" w:cs="仿宋"/>
        </w:rPr>
      </w:pPr>
      <w:r>
        <w:rPr>
          <w:rFonts w:hint="eastAsia" w:ascii="宋体" w:hAnsi="宋体" w:cs="仿宋"/>
        </w:rPr>
        <w:t>1.1.2采购代理机构：受采购人委托组织采购活动，在采购过程中负有相应责任的社会中介组织。</w:t>
      </w:r>
    </w:p>
    <w:p>
      <w:pPr>
        <w:adjustRightInd w:val="0"/>
        <w:snapToGrid w:val="0"/>
        <w:spacing w:line="360" w:lineRule="auto"/>
        <w:ind w:firstLine="420" w:firstLineChars="200"/>
        <w:rPr>
          <w:rFonts w:ascii="宋体" w:hAnsi="宋体" w:cs="仿宋"/>
        </w:rPr>
      </w:pPr>
      <w:r>
        <w:rPr>
          <w:rFonts w:hint="eastAsia" w:ascii="宋体" w:hAnsi="宋体" w:cs="仿宋"/>
        </w:rPr>
        <w:t>1.1.3供应商：根据政府采购合同，向采购人提供货物、工程或者服务的法人、其他组织或者自然人。</w:t>
      </w:r>
    </w:p>
    <w:p>
      <w:pPr>
        <w:adjustRightInd w:val="0"/>
        <w:snapToGrid w:val="0"/>
        <w:spacing w:line="360" w:lineRule="auto"/>
        <w:ind w:firstLine="420" w:firstLineChars="200"/>
        <w:rPr>
          <w:rFonts w:ascii="宋体" w:hAnsi="宋体" w:cs="仿宋"/>
        </w:rPr>
      </w:pPr>
      <w:r>
        <w:rPr>
          <w:rFonts w:hint="eastAsia" w:ascii="宋体" w:hAnsi="宋体" w:cs="仿宋"/>
        </w:rPr>
        <w:t>1.1.4货物：指除了咨询服务以外的所有的物品、货物、装置和/或包括附件、备品备件、图纸、技术文件、用于运输和安装的包装、培训、维修和其他类似服务的供应。</w:t>
      </w:r>
    </w:p>
    <w:p>
      <w:pPr>
        <w:adjustRightInd w:val="0"/>
        <w:snapToGrid w:val="0"/>
        <w:spacing w:line="360" w:lineRule="auto"/>
        <w:ind w:firstLine="420" w:firstLineChars="200"/>
        <w:rPr>
          <w:rFonts w:ascii="宋体" w:hAnsi="宋体" w:cs="仿宋"/>
        </w:rPr>
      </w:pPr>
      <w:r>
        <w:rPr>
          <w:rFonts w:hint="eastAsia" w:ascii="宋体" w:hAnsi="宋体" w:cs="仿宋"/>
        </w:rPr>
        <w:t>1.1.5政府购买服务：是指各级国家机关将属于自身职责范围且适合通过市场化方式提供的服务事项，按照政府采购方式和程序，交由符合条件的服务供应商承担，并根据服务数量和质量等因素向其支付费用的行为。</w:t>
      </w:r>
    </w:p>
    <w:p>
      <w:pPr>
        <w:adjustRightInd w:val="0"/>
        <w:snapToGrid w:val="0"/>
        <w:spacing w:line="360" w:lineRule="auto"/>
        <w:ind w:firstLine="420" w:firstLineChars="200"/>
        <w:rPr>
          <w:rFonts w:ascii="宋体" w:hAnsi="宋体" w:cs="仿宋"/>
        </w:rPr>
      </w:pPr>
      <w:r>
        <w:rPr>
          <w:rFonts w:hint="eastAsia" w:ascii="宋体" w:hAnsi="宋体" w:cs="仿宋"/>
        </w:rPr>
        <w:t>1.1.6响应文件：指供应商根据磋商文件要求提交的所有文件。</w:t>
      </w:r>
    </w:p>
    <w:p>
      <w:pPr>
        <w:adjustRightInd w:val="0"/>
        <w:snapToGrid w:val="0"/>
        <w:spacing w:line="360" w:lineRule="auto"/>
        <w:ind w:firstLine="420" w:firstLineChars="200"/>
        <w:rPr>
          <w:rFonts w:ascii="宋体" w:hAnsi="宋体" w:cs="仿宋"/>
        </w:rPr>
      </w:pPr>
      <w:r>
        <w:rPr>
          <w:rFonts w:hint="eastAsia" w:ascii="宋体" w:hAnsi="宋体" w:cs="仿宋"/>
        </w:rPr>
        <w:t>1.1.7成交供应商：接到并接受成交通知书，最终被授予合同的供应商。</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1.2项目概况</w:t>
      </w:r>
    </w:p>
    <w:p>
      <w:pPr>
        <w:adjustRightInd w:val="0"/>
        <w:snapToGrid w:val="0"/>
        <w:spacing w:line="360" w:lineRule="auto"/>
        <w:ind w:firstLine="420" w:firstLineChars="200"/>
        <w:rPr>
          <w:rFonts w:ascii="宋体" w:hAnsi="宋体" w:cs="仿宋"/>
        </w:rPr>
      </w:pPr>
      <w:r>
        <w:rPr>
          <w:rFonts w:hint="eastAsia" w:ascii="宋体" w:hAnsi="宋体" w:cs="仿宋"/>
        </w:rPr>
        <w:t>1.2.1根据</w:t>
      </w:r>
      <w:r>
        <w:rPr>
          <w:rFonts w:hint="eastAsia" w:ascii="宋体" w:hAnsi="宋体"/>
        </w:rPr>
        <w:t>《中华人民共和国政府采购法》等</w:t>
      </w:r>
      <w:r>
        <w:rPr>
          <w:rFonts w:hint="eastAsia" w:ascii="宋体" w:hAnsi="宋体" w:cs="仿宋"/>
        </w:rPr>
        <w:t>相关法律、法规和规章的规定对本项目进行采购。本磋商文件仅适用于本次采购竞争性磋商方式采购的项目。</w:t>
      </w:r>
    </w:p>
    <w:p>
      <w:pPr>
        <w:adjustRightInd w:val="0"/>
        <w:snapToGrid w:val="0"/>
        <w:spacing w:line="360" w:lineRule="auto"/>
        <w:ind w:firstLine="420" w:firstLineChars="200"/>
        <w:rPr>
          <w:rFonts w:ascii="宋体" w:hAnsi="宋体" w:cs="仿宋"/>
        </w:rPr>
      </w:pPr>
      <w:r>
        <w:rPr>
          <w:rFonts w:hint="eastAsia" w:ascii="宋体" w:hAnsi="宋体" w:cs="仿宋"/>
        </w:rPr>
        <w:t>1.2.2本采购项目采购人：见供应商须知前附表。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1.2.3本采购项目采购代理机构：见供应商须知前附表。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1.2.4本采购项目名称：见供应商须知前附表。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1.2.5本采购项目编号：见供应商须知前附表。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1.3 项目预算金额和采购最高限价</w:t>
      </w:r>
    </w:p>
    <w:p>
      <w:pPr>
        <w:adjustRightInd w:val="0"/>
        <w:snapToGrid w:val="0"/>
        <w:spacing w:line="360" w:lineRule="auto"/>
        <w:ind w:firstLine="420" w:firstLineChars="200"/>
        <w:rPr>
          <w:rFonts w:ascii="宋体" w:hAnsi="宋体" w:cs="仿宋"/>
        </w:rPr>
      </w:pPr>
      <w:r>
        <w:rPr>
          <w:rFonts w:hint="eastAsia" w:ascii="宋体" w:hAnsi="宋体" w:cs="仿宋"/>
        </w:rPr>
        <w:t>1.3.1本采购项目的预算金额：见供应商须知前附表。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1.3.2本采购项目的最高限价：见供应商须知前附表。</w:t>
      </w:r>
    </w:p>
    <w:p>
      <w:pPr>
        <w:adjustRightInd w:val="0"/>
        <w:snapToGrid w:val="0"/>
        <w:spacing w:line="360" w:lineRule="auto"/>
        <w:ind w:firstLine="422" w:firstLineChars="200"/>
        <w:outlineLvl w:val="3"/>
        <w:rPr>
          <w:rFonts w:hint="eastAsia" w:ascii="宋体" w:hAnsi="宋体" w:eastAsia="宋体" w:cs="仿宋"/>
          <w:lang w:eastAsia="zh-CN"/>
        </w:rPr>
      </w:pPr>
      <w:r>
        <w:rPr>
          <w:rFonts w:hint="eastAsia" w:ascii="宋体" w:hAnsi="宋体" w:cs="仿宋"/>
          <w:b/>
          <w:bCs/>
        </w:rPr>
        <w:t>1.4 采购内容、</w:t>
      </w:r>
      <w:r>
        <w:rPr>
          <w:rFonts w:hint="eastAsia" w:ascii="宋体" w:hAnsi="宋体" w:cs="仿宋"/>
          <w:b/>
          <w:lang w:eastAsia="zh-CN"/>
        </w:rPr>
        <w:t>工期</w:t>
      </w:r>
      <w:r>
        <w:rPr>
          <w:rFonts w:hint="eastAsia" w:ascii="宋体" w:hAnsi="宋体" w:cs="仿宋"/>
          <w:b/>
          <w:bCs/>
        </w:rPr>
        <w:t>、质量要求、</w:t>
      </w:r>
      <w:r>
        <w:rPr>
          <w:rFonts w:hint="eastAsia" w:ascii="宋体" w:hAnsi="宋体" w:cs="仿宋"/>
          <w:b/>
          <w:bCs/>
          <w:lang w:eastAsia="zh-CN"/>
        </w:rPr>
        <w:t>工程质保期</w:t>
      </w:r>
    </w:p>
    <w:p>
      <w:pPr>
        <w:adjustRightInd w:val="0"/>
        <w:snapToGrid w:val="0"/>
        <w:spacing w:line="360" w:lineRule="auto"/>
        <w:ind w:firstLine="420" w:firstLineChars="200"/>
        <w:rPr>
          <w:rFonts w:ascii="宋体" w:hAnsi="宋体" w:cs="仿宋"/>
        </w:rPr>
      </w:pPr>
      <w:r>
        <w:rPr>
          <w:rFonts w:hint="eastAsia" w:ascii="宋体" w:hAnsi="宋体" w:cs="仿宋"/>
        </w:rPr>
        <w:t>1.4.1采购内容及数量：见供应商须知前附表。</w:t>
      </w:r>
    </w:p>
    <w:p>
      <w:pPr>
        <w:adjustRightInd w:val="0"/>
        <w:snapToGrid w:val="0"/>
        <w:spacing w:line="360" w:lineRule="auto"/>
        <w:ind w:firstLine="407" w:firstLineChars="194"/>
        <w:rPr>
          <w:rFonts w:ascii="宋体" w:hAnsi="宋体" w:cs="仿宋"/>
        </w:rPr>
      </w:pPr>
      <w:r>
        <w:rPr>
          <w:rFonts w:hint="eastAsia" w:ascii="宋体" w:hAnsi="宋体" w:cs="仿宋"/>
        </w:rPr>
        <w:t>1.4.2包段划分：见供应商须知前附表。</w:t>
      </w:r>
    </w:p>
    <w:p>
      <w:pPr>
        <w:adjustRightInd w:val="0"/>
        <w:snapToGrid w:val="0"/>
        <w:spacing w:line="360" w:lineRule="auto"/>
        <w:ind w:firstLine="407" w:firstLineChars="194"/>
        <w:rPr>
          <w:rFonts w:ascii="宋体" w:hAnsi="宋体" w:cs="仿宋"/>
        </w:rPr>
      </w:pPr>
      <w:r>
        <w:rPr>
          <w:rFonts w:hint="eastAsia" w:ascii="宋体" w:hAnsi="宋体" w:cs="仿宋"/>
        </w:rPr>
        <w:t>1.4.3</w:t>
      </w:r>
      <w:r>
        <w:rPr>
          <w:rFonts w:hint="eastAsia" w:ascii="宋体" w:hAnsi="宋体" w:cs="仿宋"/>
          <w:lang w:eastAsia="zh-CN"/>
        </w:rPr>
        <w:t>工期</w:t>
      </w:r>
      <w:r>
        <w:rPr>
          <w:rFonts w:hint="eastAsia" w:ascii="宋体" w:hAnsi="宋体" w:cs="仿宋"/>
        </w:rPr>
        <w:t>：见供应商须知前附表。</w:t>
      </w:r>
    </w:p>
    <w:p>
      <w:pPr>
        <w:adjustRightInd w:val="0"/>
        <w:snapToGrid w:val="0"/>
        <w:spacing w:line="360" w:lineRule="auto"/>
        <w:ind w:firstLine="407" w:firstLineChars="194"/>
        <w:rPr>
          <w:rFonts w:ascii="宋体" w:hAnsi="宋体" w:cs="仿宋"/>
        </w:rPr>
      </w:pPr>
      <w:r>
        <w:rPr>
          <w:rFonts w:hint="eastAsia" w:ascii="宋体" w:hAnsi="宋体" w:cs="仿宋"/>
        </w:rPr>
        <w:t>1.4.4质量要求：见供应商须知前附表。</w:t>
      </w:r>
    </w:p>
    <w:p>
      <w:pPr>
        <w:adjustRightInd w:val="0"/>
        <w:snapToGrid w:val="0"/>
        <w:spacing w:line="360" w:lineRule="auto"/>
        <w:ind w:firstLine="407" w:firstLineChars="194"/>
        <w:rPr>
          <w:rFonts w:ascii="宋体" w:hAnsi="宋体" w:cs="仿宋"/>
        </w:rPr>
      </w:pPr>
      <w:r>
        <w:rPr>
          <w:rFonts w:hint="eastAsia" w:ascii="宋体" w:hAnsi="宋体" w:cs="仿宋"/>
        </w:rPr>
        <w:t>1.4.5</w:t>
      </w:r>
      <w:r>
        <w:rPr>
          <w:rFonts w:hint="eastAsia" w:ascii="宋体" w:hAnsi="宋体" w:cs="仿宋"/>
          <w:lang w:eastAsia="zh-CN"/>
        </w:rPr>
        <w:t>工程质保期</w:t>
      </w:r>
      <w:r>
        <w:rPr>
          <w:rFonts w:hint="eastAsia" w:ascii="宋体" w:hAnsi="宋体" w:cs="仿宋"/>
        </w:rPr>
        <w:t>：见供应商须知前附表。</w:t>
      </w:r>
    </w:p>
    <w:p>
      <w:pPr>
        <w:adjustRightInd w:val="0"/>
        <w:snapToGrid w:val="0"/>
        <w:spacing w:line="360" w:lineRule="auto"/>
        <w:ind w:firstLine="422" w:firstLineChars="200"/>
        <w:outlineLvl w:val="3"/>
        <w:rPr>
          <w:rFonts w:ascii="宋体" w:hAnsi="宋体"/>
          <w:b/>
          <w:bCs/>
        </w:rPr>
      </w:pPr>
      <w:r>
        <w:rPr>
          <w:rFonts w:hint="eastAsia" w:ascii="宋体" w:hAnsi="宋体"/>
          <w:b/>
          <w:bCs/>
        </w:rPr>
        <w:t>1.5政府采购政策及采购进口产品</w:t>
      </w:r>
    </w:p>
    <w:p>
      <w:pPr>
        <w:adjustRightInd w:val="0"/>
        <w:snapToGrid w:val="0"/>
        <w:spacing w:line="360" w:lineRule="auto"/>
        <w:ind w:firstLine="420" w:firstLineChars="200"/>
        <w:rPr>
          <w:rFonts w:ascii="宋体" w:hAnsi="宋体"/>
        </w:rPr>
      </w:pPr>
      <w:r>
        <w:rPr>
          <w:rFonts w:hint="eastAsia" w:ascii="宋体" w:hAnsi="宋体"/>
        </w:rPr>
        <w:t>1.5.1本项目执行的政府采购政策：</w:t>
      </w:r>
      <w:r>
        <w:rPr>
          <w:rFonts w:hint="eastAsia" w:ascii="宋体" w:hAnsi="宋体" w:cs="仿宋"/>
        </w:rPr>
        <w:t>见供应商须知前附表。</w:t>
      </w:r>
    </w:p>
    <w:p>
      <w:pPr>
        <w:adjustRightInd w:val="0"/>
        <w:snapToGrid w:val="0"/>
        <w:spacing w:line="360" w:lineRule="auto"/>
        <w:ind w:firstLine="420" w:firstLineChars="200"/>
        <w:rPr>
          <w:rFonts w:ascii="宋体" w:hAnsi="宋体"/>
        </w:rPr>
      </w:pPr>
      <w:r>
        <w:rPr>
          <w:rFonts w:hint="eastAsia" w:ascii="宋体" w:hAnsi="宋体"/>
        </w:rPr>
        <w:t>1.5.2经财政部门核准允许采购进口产品：</w:t>
      </w:r>
      <w:r>
        <w:rPr>
          <w:rFonts w:hint="eastAsia" w:ascii="宋体" w:hAnsi="宋体" w:cs="仿宋"/>
        </w:rPr>
        <w:t>见供应商须知前附表。</w:t>
      </w:r>
    </w:p>
    <w:p>
      <w:pPr>
        <w:adjustRightInd w:val="0"/>
        <w:snapToGrid w:val="0"/>
        <w:spacing w:line="360" w:lineRule="auto"/>
        <w:ind w:firstLine="420" w:firstLineChars="200"/>
        <w:rPr>
          <w:rFonts w:ascii="宋体" w:hAnsi="宋体"/>
        </w:rPr>
      </w:pPr>
      <w:r>
        <w:rPr>
          <w:rFonts w:hint="eastAsia" w:ascii="宋体" w:hAnsi="宋体"/>
        </w:rPr>
        <w:t>1.5.3政府强制采购的节能产品：见供应商须知前附表。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1.6供应商资格要求</w:t>
      </w:r>
    </w:p>
    <w:p>
      <w:pPr>
        <w:adjustRightInd w:val="0"/>
        <w:snapToGrid w:val="0"/>
        <w:spacing w:line="360" w:lineRule="auto"/>
        <w:ind w:firstLine="420" w:firstLineChars="200"/>
        <w:rPr>
          <w:rFonts w:ascii="宋体" w:hAnsi="宋体" w:cs="仿宋"/>
        </w:rPr>
      </w:pPr>
      <w:r>
        <w:rPr>
          <w:rFonts w:hint="eastAsia" w:ascii="宋体" w:hAnsi="宋体" w:cs="仿宋"/>
        </w:rPr>
        <w:t>1.6.1供应商应具备承担本项目的资格条件、能力和信誉。</w:t>
      </w:r>
    </w:p>
    <w:p>
      <w:pPr>
        <w:adjustRightInd w:val="0"/>
        <w:snapToGrid w:val="0"/>
        <w:spacing w:line="360" w:lineRule="auto"/>
        <w:ind w:firstLine="420" w:firstLineChars="200"/>
        <w:rPr>
          <w:rFonts w:ascii="宋体" w:hAnsi="宋体" w:cs="仿宋"/>
        </w:rPr>
      </w:pPr>
      <w:r>
        <w:rPr>
          <w:rFonts w:hint="eastAsia" w:ascii="宋体" w:hAnsi="宋体" w:cs="仿宋"/>
        </w:rPr>
        <w:t>（1）资格条件：见供应商须知前附表；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（2）其他要求：见供应商须知前附表。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1.6.2供应商不得存在下列情形之一：</w:t>
      </w:r>
    </w:p>
    <w:p>
      <w:pPr>
        <w:adjustRightInd w:val="0"/>
        <w:snapToGrid w:val="0"/>
        <w:spacing w:line="360" w:lineRule="auto"/>
        <w:ind w:firstLine="420" w:firstLineChars="200"/>
        <w:rPr>
          <w:rFonts w:ascii="宋体" w:hAnsi="宋体" w:cs="仿宋"/>
        </w:rPr>
      </w:pPr>
      <w:r>
        <w:rPr>
          <w:rFonts w:hint="eastAsia" w:ascii="宋体" w:hAnsi="宋体" w:cs="仿宋"/>
        </w:rPr>
        <w:t>（1）为采购人不具有独立法人资格的附属机构（单位）；</w:t>
      </w:r>
    </w:p>
    <w:p>
      <w:pPr>
        <w:adjustRightInd w:val="0"/>
        <w:snapToGrid w:val="0"/>
        <w:spacing w:line="360" w:lineRule="auto"/>
        <w:ind w:firstLine="420" w:firstLineChars="200"/>
        <w:rPr>
          <w:rFonts w:ascii="宋体" w:hAnsi="宋体" w:cs="仿宋"/>
        </w:rPr>
      </w:pPr>
      <w:r>
        <w:rPr>
          <w:rFonts w:hint="eastAsia" w:ascii="宋体" w:hAnsi="宋体" w:cs="仿宋"/>
        </w:rPr>
        <w:t>（2）为本采购项目前期准备提供设计或咨询服务的；</w:t>
      </w:r>
    </w:p>
    <w:p>
      <w:pPr>
        <w:adjustRightInd w:val="0"/>
        <w:snapToGrid w:val="0"/>
        <w:spacing w:line="360" w:lineRule="auto"/>
        <w:ind w:firstLine="420" w:firstLineChars="200"/>
        <w:rPr>
          <w:rFonts w:ascii="宋体" w:hAnsi="宋体" w:cs="仿宋"/>
        </w:rPr>
      </w:pPr>
      <w:r>
        <w:rPr>
          <w:rFonts w:hint="eastAsia" w:ascii="宋体" w:hAnsi="宋体" w:cs="仿宋"/>
        </w:rPr>
        <w:t xml:space="preserve">（3）为本采购项目提供采购代理服务的； </w:t>
      </w:r>
    </w:p>
    <w:p>
      <w:pPr>
        <w:adjustRightInd w:val="0"/>
        <w:snapToGrid w:val="0"/>
        <w:spacing w:line="360" w:lineRule="auto"/>
        <w:ind w:firstLine="420" w:firstLineChars="200"/>
        <w:rPr>
          <w:rFonts w:ascii="宋体" w:hAnsi="宋体" w:cs="仿宋"/>
        </w:rPr>
      </w:pPr>
      <w:r>
        <w:rPr>
          <w:rFonts w:hint="eastAsia" w:ascii="宋体" w:hAnsi="宋体" w:cs="仿宋"/>
        </w:rPr>
        <w:t>（4）被责令停业的；</w:t>
      </w:r>
    </w:p>
    <w:p>
      <w:pPr>
        <w:adjustRightInd w:val="0"/>
        <w:snapToGrid w:val="0"/>
        <w:spacing w:line="360" w:lineRule="auto"/>
        <w:ind w:firstLine="420" w:firstLineChars="200"/>
        <w:rPr>
          <w:rFonts w:ascii="宋体" w:hAnsi="宋体" w:cs="仿宋"/>
        </w:rPr>
      </w:pPr>
      <w:r>
        <w:rPr>
          <w:rFonts w:hint="eastAsia" w:ascii="宋体" w:hAnsi="宋体" w:cs="仿宋"/>
        </w:rPr>
        <w:t>（5）被暂停或取消投标资格的；</w:t>
      </w:r>
    </w:p>
    <w:p>
      <w:pPr>
        <w:adjustRightInd w:val="0"/>
        <w:snapToGrid w:val="0"/>
        <w:spacing w:line="360" w:lineRule="auto"/>
        <w:ind w:firstLine="420" w:firstLineChars="200"/>
        <w:rPr>
          <w:rFonts w:ascii="宋体" w:hAnsi="宋体" w:cs="仿宋"/>
        </w:rPr>
      </w:pPr>
      <w:r>
        <w:rPr>
          <w:rFonts w:hint="eastAsia" w:ascii="宋体" w:hAnsi="宋体" w:cs="仿宋"/>
        </w:rPr>
        <w:t>（6）本次采购活动前三年内，在经营活动中有重大违法记录的；</w:t>
      </w:r>
    </w:p>
    <w:p>
      <w:pPr>
        <w:adjustRightInd w:val="0"/>
        <w:snapToGrid w:val="0"/>
        <w:spacing w:line="360" w:lineRule="auto"/>
        <w:ind w:firstLine="420" w:firstLineChars="200"/>
        <w:rPr>
          <w:rFonts w:ascii="宋体" w:hAnsi="宋体" w:cs="仿宋"/>
        </w:rPr>
      </w:pPr>
      <w:r>
        <w:rPr>
          <w:rFonts w:hint="eastAsia" w:ascii="宋体" w:hAnsi="宋体" w:cs="仿宋"/>
        </w:rPr>
        <w:t>（7）被</w:t>
      </w:r>
      <w:r>
        <w:rPr>
          <w:rFonts w:hint="eastAsia" w:ascii="宋体" w:hAnsi="宋体" w:cs="仿宋"/>
          <w:kern w:val="0"/>
        </w:rPr>
        <w:t>列入失信被执行人、重大税收违法案件当事人名单、政府采购严重违法失信行为记录名单的；</w:t>
      </w:r>
    </w:p>
    <w:p>
      <w:pPr>
        <w:adjustRightInd w:val="0"/>
        <w:snapToGrid w:val="0"/>
        <w:spacing w:line="360" w:lineRule="auto"/>
        <w:ind w:firstLine="420" w:firstLineChars="200"/>
        <w:rPr>
          <w:rFonts w:ascii="宋体" w:hAnsi="宋体" w:cs="仿宋"/>
        </w:rPr>
      </w:pPr>
      <w:r>
        <w:rPr>
          <w:rFonts w:hint="eastAsia" w:ascii="宋体" w:hAnsi="宋体" w:cs="仿宋"/>
        </w:rPr>
        <w:t>（8）单位负责人为同一人或者存在控股、管理关系的不同单位；</w:t>
      </w:r>
    </w:p>
    <w:p>
      <w:pPr>
        <w:adjustRightInd w:val="0"/>
        <w:snapToGrid w:val="0"/>
        <w:spacing w:line="360" w:lineRule="auto"/>
        <w:ind w:firstLine="420" w:firstLineChars="200"/>
        <w:rPr>
          <w:rFonts w:ascii="宋体" w:hAnsi="宋体" w:cs="仿宋"/>
        </w:rPr>
      </w:pPr>
      <w:r>
        <w:rPr>
          <w:rFonts w:hint="eastAsia" w:ascii="宋体" w:hAnsi="宋体" w:cs="仿宋"/>
        </w:rPr>
        <w:t>1.6.3是否接受联合体：见供应商须知前附表。</w:t>
      </w:r>
    </w:p>
    <w:p>
      <w:pPr>
        <w:adjustRightInd w:val="0"/>
        <w:snapToGrid w:val="0"/>
        <w:spacing w:line="360" w:lineRule="auto"/>
        <w:ind w:firstLine="422" w:firstLineChars="200"/>
        <w:rPr>
          <w:rFonts w:ascii="宋体" w:hAnsi="宋体" w:cs="仿宋"/>
          <w:b/>
          <w:bCs/>
        </w:rPr>
      </w:pPr>
      <w:r>
        <w:rPr>
          <w:rFonts w:hint="eastAsia" w:ascii="宋体" w:hAnsi="宋体" w:cs="仿宋"/>
          <w:b/>
          <w:bCs/>
        </w:rPr>
        <w:t>1.7 费用承担</w:t>
      </w:r>
    </w:p>
    <w:p>
      <w:pPr>
        <w:adjustRightInd w:val="0"/>
        <w:snapToGrid w:val="0"/>
        <w:spacing w:line="360" w:lineRule="auto"/>
        <w:ind w:firstLine="420" w:firstLineChars="200"/>
        <w:rPr>
          <w:rFonts w:ascii="宋体" w:hAnsi="宋体" w:cs="仿宋"/>
        </w:rPr>
      </w:pPr>
      <w:r>
        <w:rPr>
          <w:rFonts w:hint="eastAsia" w:ascii="宋体" w:hAnsi="宋体" w:cs="仿宋"/>
        </w:rPr>
        <w:t>供应商准备和参加竞争性磋商活动发生的费用自理。</w:t>
      </w:r>
    </w:p>
    <w:p>
      <w:pPr>
        <w:adjustRightInd w:val="0"/>
        <w:snapToGrid w:val="0"/>
        <w:spacing w:line="360" w:lineRule="auto"/>
        <w:ind w:firstLine="422" w:firstLineChars="200"/>
        <w:rPr>
          <w:rFonts w:ascii="宋体" w:hAnsi="宋体" w:cs="仿宋"/>
          <w:b/>
          <w:bCs/>
        </w:rPr>
      </w:pPr>
      <w:r>
        <w:rPr>
          <w:rFonts w:hint="eastAsia" w:ascii="宋体" w:hAnsi="宋体" w:cs="仿宋"/>
          <w:b/>
          <w:bCs/>
        </w:rPr>
        <w:t>1.8 保密</w:t>
      </w:r>
    </w:p>
    <w:p>
      <w:pPr>
        <w:adjustRightInd w:val="0"/>
        <w:snapToGrid w:val="0"/>
        <w:spacing w:line="360" w:lineRule="auto"/>
        <w:ind w:firstLine="420" w:firstLineChars="200"/>
        <w:rPr>
          <w:rFonts w:ascii="宋体" w:hAnsi="宋体" w:cs="仿宋"/>
        </w:rPr>
      </w:pPr>
      <w:r>
        <w:rPr>
          <w:rFonts w:hint="eastAsia" w:ascii="宋体" w:hAnsi="宋体" w:cs="仿宋"/>
        </w:rPr>
        <w:t>参与竞争性磋商活动的各方应对磋商文件和响应文件中的商业和技术等秘密保密，违者应对由此造成的后果承担法律责任。</w:t>
      </w:r>
    </w:p>
    <w:p>
      <w:pPr>
        <w:adjustRightInd w:val="0"/>
        <w:snapToGrid w:val="0"/>
        <w:spacing w:line="360" w:lineRule="auto"/>
        <w:ind w:firstLine="422" w:firstLineChars="200"/>
        <w:rPr>
          <w:rFonts w:ascii="宋体" w:hAnsi="宋体" w:cs="仿宋"/>
          <w:b/>
          <w:bCs/>
        </w:rPr>
      </w:pPr>
      <w:r>
        <w:rPr>
          <w:rFonts w:hint="eastAsia" w:ascii="宋体" w:hAnsi="宋体" w:cs="仿宋"/>
          <w:b/>
          <w:bCs/>
        </w:rPr>
        <w:t>1.9 语言文字</w:t>
      </w:r>
    </w:p>
    <w:p>
      <w:pPr>
        <w:adjustRightInd w:val="0"/>
        <w:snapToGrid w:val="0"/>
        <w:spacing w:line="360" w:lineRule="auto"/>
        <w:ind w:firstLine="420" w:firstLineChars="200"/>
        <w:rPr>
          <w:rFonts w:ascii="宋体" w:hAnsi="宋体" w:cs="仿宋"/>
        </w:rPr>
      </w:pPr>
      <w:r>
        <w:rPr>
          <w:rFonts w:hint="eastAsia" w:ascii="宋体" w:hAnsi="宋体" w:cs="仿宋"/>
        </w:rPr>
        <w:t>磋商文件、响应文件使用的语言文字为中文。专用术语使用外文的，应附有中文注释。</w:t>
      </w:r>
    </w:p>
    <w:p>
      <w:pPr>
        <w:adjustRightInd w:val="0"/>
        <w:snapToGrid w:val="0"/>
        <w:spacing w:line="360" w:lineRule="auto"/>
        <w:ind w:firstLine="422" w:firstLineChars="200"/>
        <w:rPr>
          <w:rFonts w:ascii="宋体" w:hAnsi="宋体" w:cs="仿宋"/>
          <w:b/>
          <w:bCs/>
        </w:rPr>
      </w:pPr>
      <w:r>
        <w:rPr>
          <w:rFonts w:hint="eastAsia" w:ascii="宋体" w:hAnsi="宋体" w:cs="仿宋"/>
          <w:b/>
          <w:bCs/>
        </w:rPr>
        <w:t>1.10计量单位</w:t>
      </w:r>
    </w:p>
    <w:p>
      <w:pPr>
        <w:adjustRightInd w:val="0"/>
        <w:snapToGrid w:val="0"/>
        <w:spacing w:line="360" w:lineRule="auto"/>
        <w:ind w:firstLine="420" w:firstLineChars="200"/>
        <w:rPr>
          <w:rFonts w:ascii="宋体" w:hAnsi="宋体" w:cs="仿宋"/>
        </w:rPr>
      </w:pPr>
      <w:r>
        <w:rPr>
          <w:rFonts w:hint="eastAsia" w:ascii="宋体" w:hAnsi="宋体" w:cs="仿宋"/>
        </w:rPr>
        <w:t>所有计量均采用中华人民共和国法定计量单位。</w:t>
      </w:r>
    </w:p>
    <w:p>
      <w:pPr>
        <w:adjustRightInd w:val="0"/>
        <w:snapToGrid w:val="0"/>
        <w:spacing w:line="360" w:lineRule="auto"/>
        <w:ind w:firstLine="422" w:firstLineChars="200"/>
        <w:rPr>
          <w:rFonts w:ascii="宋体" w:hAnsi="宋体" w:cs="仿宋"/>
          <w:b/>
          <w:bCs/>
        </w:rPr>
      </w:pPr>
      <w:r>
        <w:rPr>
          <w:rFonts w:hint="eastAsia" w:ascii="宋体" w:hAnsi="宋体" w:cs="仿宋"/>
          <w:b/>
          <w:bCs/>
        </w:rPr>
        <w:t>1.11踏勘现场</w:t>
      </w:r>
    </w:p>
    <w:p>
      <w:pPr>
        <w:adjustRightInd w:val="0"/>
        <w:snapToGrid w:val="0"/>
        <w:spacing w:line="360" w:lineRule="auto"/>
        <w:ind w:firstLine="420" w:firstLineChars="200"/>
        <w:rPr>
          <w:rFonts w:ascii="宋体" w:hAnsi="宋体" w:cs="仿宋"/>
        </w:rPr>
      </w:pPr>
      <w:r>
        <w:rPr>
          <w:rFonts w:hint="eastAsia" w:ascii="宋体" w:hAnsi="宋体" w:cs="仿宋"/>
        </w:rPr>
        <w:t>1.11.1采购人是否组织现场踏勘：见供应商须知前附表。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1.11.2供应商踏勘现场发生的费用自理。</w:t>
      </w:r>
    </w:p>
    <w:p>
      <w:pPr>
        <w:adjustRightInd w:val="0"/>
        <w:snapToGrid w:val="0"/>
        <w:spacing w:line="360" w:lineRule="auto"/>
        <w:ind w:firstLine="420" w:firstLineChars="200"/>
        <w:rPr>
          <w:rFonts w:ascii="宋体" w:hAnsi="宋体" w:cs="仿宋"/>
        </w:rPr>
      </w:pPr>
      <w:r>
        <w:rPr>
          <w:rFonts w:hint="eastAsia" w:ascii="宋体" w:hAnsi="宋体" w:cs="仿宋"/>
        </w:rPr>
        <w:t>1.11.3供应商自行负责在踏勘现场中所发生的人员伤亡和财产损失。</w:t>
      </w:r>
    </w:p>
    <w:p>
      <w:pPr>
        <w:adjustRightInd w:val="0"/>
        <w:snapToGrid w:val="0"/>
        <w:spacing w:line="360" w:lineRule="auto"/>
        <w:ind w:firstLine="422" w:firstLineChars="200"/>
        <w:rPr>
          <w:rFonts w:ascii="宋体" w:hAnsi="宋体" w:cs="仿宋"/>
          <w:b/>
          <w:bCs/>
        </w:rPr>
      </w:pPr>
      <w:r>
        <w:rPr>
          <w:rFonts w:hint="eastAsia" w:ascii="宋体" w:hAnsi="宋体" w:cs="仿宋"/>
          <w:b/>
          <w:bCs/>
        </w:rPr>
        <w:t>1.12 供应商提出问题或要求澄清</w:t>
      </w:r>
    </w:p>
    <w:p>
      <w:pPr>
        <w:adjustRightInd w:val="0"/>
        <w:snapToGrid w:val="0"/>
        <w:spacing w:line="360" w:lineRule="auto"/>
        <w:ind w:firstLine="420" w:firstLineChars="200"/>
        <w:rPr>
          <w:rFonts w:ascii="宋体" w:hAnsi="宋体" w:cs="仿宋"/>
        </w:rPr>
      </w:pPr>
      <w:r>
        <w:rPr>
          <w:rFonts w:hint="eastAsia" w:ascii="宋体" w:hAnsi="宋体" w:cs="仿宋"/>
        </w:rPr>
        <w:t>1.12.1本次采购是否召开采购预备会：见供应商须知前附表。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1.12.2供应商提出问题或要求澄清：潜在供应商对磋商文件内容如有疑问或需要澄清的，应按竞争性磋商公告中载明的地址以书面的形式通知到采购代理机构。</w:t>
      </w:r>
    </w:p>
    <w:p>
      <w:pPr>
        <w:adjustRightInd w:val="0"/>
        <w:snapToGrid w:val="0"/>
        <w:spacing w:line="360" w:lineRule="auto"/>
        <w:ind w:firstLine="422" w:firstLineChars="200"/>
        <w:rPr>
          <w:rFonts w:ascii="宋体" w:hAnsi="宋体" w:cs="仿宋"/>
          <w:b/>
          <w:bCs/>
        </w:rPr>
      </w:pPr>
      <w:r>
        <w:rPr>
          <w:rFonts w:hint="eastAsia" w:ascii="宋体" w:hAnsi="宋体" w:cs="仿宋"/>
          <w:b/>
          <w:bCs/>
        </w:rPr>
        <w:t>1.13偏离</w:t>
      </w:r>
    </w:p>
    <w:p>
      <w:pPr>
        <w:autoSpaceDE w:val="0"/>
        <w:autoSpaceDN w:val="0"/>
        <w:adjustRightInd w:val="0"/>
        <w:snapToGrid w:val="0"/>
        <w:spacing w:line="360" w:lineRule="auto"/>
        <w:ind w:firstLine="420" w:firstLineChars="200"/>
        <w:jc w:val="left"/>
        <w:rPr>
          <w:rFonts w:ascii="宋体" w:hAnsi="宋体" w:cs="仿宋"/>
          <w:kern w:val="0"/>
        </w:rPr>
      </w:pPr>
      <w:r>
        <w:rPr>
          <w:rFonts w:hint="eastAsia" w:ascii="宋体" w:hAnsi="宋体" w:cs="仿宋"/>
          <w:kern w:val="0"/>
        </w:rPr>
        <w:t>是否允许负偏离：</w:t>
      </w:r>
      <w:r>
        <w:rPr>
          <w:rFonts w:hint="eastAsia" w:ascii="宋体" w:hAnsi="宋体" w:cs="仿宋"/>
        </w:rPr>
        <w:t>见供应商须知前附表</w:t>
      </w:r>
      <w:r>
        <w:rPr>
          <w:rFonts w:hint="eastAsia" w:ascii="宋体" w:hAnsi="宋体" w:cs="仿宋"/>
          <w:kern w:val="0"/>
        </w:rPr>
        <w:t>。</w:t>
      </w:r>
    </w:p>
    <w:p>
      <w:pPr>
        <w:pStyle w:val="5"/>
        <w:keepLines w:val="0"/>
        <w:widowControl/>
        <w:adjustRightInd w:val="0"/>
        <w:snapToGrid w:val="0"/>
        <w:spacing w:before="0" w:after="0" w:line="360" w:lineRule="auto"/>
        <w:ind w:firstLine="422" w:firstLineChars="200"/>
        <w:rPr>
          <w:rFonts w:ascii="宋体" w:hAnsi="宋体" w:cs="仿宋"/>
          <w:sz w:val="21"/>
          <w:szCs w:val="21"/>
        </w:rPr>
      </w:pPr>
      <w:bookmarkStart w:id="30" w:name="_Toc33260056"/>
      <w:bookmarkStart w:id="31" w:name="_Toc32835885"/>
      <w:bookmarkStart w:id="32" w:name="_Toc7269"/>
      <w:r>
        <w:rPr>
          <w:rFonts w:hint="eastAsia" w:ascii="宋体" w:hAnsi="宋体" w:cs="仿宋"/>
          <w:sz w:val="21"/>
          <w:szCs w:val="21"/>
        </w:rPr>
        <w:t>2.</w:t>
      </w:r>
      <w:bookmarkEnd w:id="30"/>
      <w:bookmarkEnd w:id="31"/>
      <w:r>
        <w:rPr>
          <w:rFonts w:hint="eastAsia" w:ascii="宋体" w:hAnsi="宋体" w:cs="仿宋"/>
          <w:sz w:val="21"/>
          <w:szCs w:val="21"/>
        </w:rPr>
        <w:t>磋商文件</w:t>
      </w:r>
      <w:bookmarkEnd w:id="32"/>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2.1 磋商文件的组成</w:t>
      </w:r>
    </w:p>
    <w:p>
      <w:pPr>
        <w:adjustRightInd w:val="0"/>
        <w:snapToGrid w:val="0"/>
        <w:spacing w:line="360" w:lineRule="auto"/>
        <w:ind w:firstLine="420" w:firstLineChars="200"/>
        <w:rPr>
          <w:rFonts w:ascii="宋体" w:hAnsi="宋体" w:cs="仿宋"/>
        </w:rPr>
      </w:pPr>
      <w:r>
        <w:rPr>
          <w:rFonts w:hint="eastAsia" w:ascii="宋体" w:hAnsi="宋体" w:cs="仿宋"/>
        </w:rPr>
        <w:t>2.1.1本磋商文件包括：</w:t>
      </w:r>
    </w:p>
    <w:p>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磋商文件用以阐明本次采购的项目要求、竞争性磋商程序和合同条件。</w:t>
      </w:r>
    </w:p>
    <w:p>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磋商文件由下述部分组成：</w:t>
      </w:r>
    </w:p>
    <w:p>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 xml:space="preserve">第一章 竞争性磋商公告 </w:t>
      </w:r>
    </w:p>
    <w:p>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第二章 供应商须知</w:t>
      </w:r>
    </w:p>
    <w:p>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 xml:space="preserve">第三章 </w:t>
      </w:r>
      <w:r>
        <w:rPr>
          <w:rFonts w:hint="eastAsia" w:ascii="宋体" w:hAnsi="宋体" w:eastAsia="宋体" w:cs="仿宋"/>
          <w:kern w:val="0"/>
          <w:sz w:val="21"/>
          <w:lang w:eastAsia="zh-CN"/>
        </w:rPr>
        <w:t>采购人</w:t>
      </w:r>
      <w:r>
        <w:rPr>
          <w:rFonts w:hint="eastAsia" w:ascii="宋体" w:hAnsi="宋体" w:eastAsia="宋体" w:cs="仿宋"/>
          <w:kern w:val="0"/>
          <w:sz w:val="21"/>
        </w:rPr>
        <w:t>需求及技术要求</w:t>
      </w:r>
    </w:p>
    <w:p>
      <w:pPr>
        <w:pStyle w:val="58"/>
        <w:adjustRightInd w:val="0"/>
        <w:snapToGrid w:val="0"/>
        <w:spacing w:line="360" w:lineRule="auto"/>
        <w:ind w:firstLine="420" w:firstLineChars="200"/>
        <w:rPr>
          <w:rFonts w:ascii="宋体" w:hAnsi="宋体" w:eastAsia="宋体" w:cs="仿宋"/>
          <w:kern w:val="0"/>
          <w:sz w:val="21"/>
        </w:rPr>
      </w:pPr>
      <w:r>
        <w:rPr>
          <w:rFonts w:hint="eastAsia" w:ascii="宋体" w:hAnsi="宋体" w:eastAsia="宋体" w:cs="仿宋"/>
          <w:kern w:val="0"/>
          <w:sz w:val="21"/>
        </w:rPr>
        <w:t>第四章 合同协议书（格式）</w:t>
      </w:r>
    </w:p>
    <w:p>
      <w:pPr>
        <w:pStyle w:val="58"/>
        <w:adjustRightInd w:val="0"/>
        <w:snapToGrid w:val="0"/>
        <w:spacing w:line="360" w:lineRule="auto"/>
        <w:ind w:firstLine="420" w:firstLineChars="200"/>
        <w:rPr>
          <w:rFonts w:hint="eastAsia" w:ascii="宋体" w:hAnsi="宋体" w:eastAsia="宋体" w:cs="仿宋"/>
          <w:kern w:val="0"/>
          <w:sz w:val="21"/>
          <w:lang w:eastAsia="zh-CN"/>
        </w:rPr>
      </w:pPr>
      <w:r>
        <w:rPr>
          <w:rFonts w:hint="eastAsia" w:ascii="宋体" w:hAnsi="宋体" w:eastAsia="宋体" w:cs="仿宋"/>
          <w:kern w:val="0"/>
          <w:sz w:val="21"/>
        </w:rPr>
        <w:t>第五章 响应文件</w:t>
      </w:r>
      <w:r>
        <w:rPr>
          <w:rFonts w:hint="eastAsia" w:ascii="宋体" w:hAnsi="宋体" w:eastAsia="宋体" w:cs="仿宋"/>
          <w:kern w:val="0"/>
          <w:sz w:val="21"/>
          <w:lang w:eastAsia="zh-CN"/>
        </w:rPr>
        <w:t>部分格式</w:t>
      </w:r>
    </w:p>
    <w:p>
      <w:pPr>
        <w:adjustRightInd w:val="0"/>
        <w:snapToGrid w:val="0"/>
        <w:spacing w:line="360" w:lineRule="auto"/>
        <w:ind w:firstLine="420" w:firstLineChars="200"/>
        <w:rPr>
          <w:rFonts w:ascii="宋体" w:hAnsi="宋体" w:cs="仿宋"/>
          <w:szCs w:val="21"/>
        </w:rPr>
      </w:pPr>
      <w:r>
        <w:rPr>
          <w:rFonts w:hint="eastAsia" w:ascii="宋体" w:hAnsi="宋体" w:cs="仿宋"/>
        </w:rPr>
        <w:t>2.1.2根据本章第1.12款、第2.2款和第2.3款对磋商文件所作的澄清、修改，构成磋商文件的组成部分。</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 xml:space="preserve">2.2 供应商要求对磋商文件澄清 </w:t>
      </w:r>
    </w:p>
    <w:p>
      <w:pPr>
        <w:adjustRightInd w:val="0"/>
        <w:snapToGrid w:val="0"/>
        <w:spacing w:line="360" w:lineRule="auto"/>
        <w:ind w:firstLine="420" w:firstLineChars="200"/>
        <w:rPr>
          <w:rFonts w:ascii="宋体" w:hAnsi="宋体" w:cs="仿宋"/>
        </w:rPr>
      </w:pPr>
      <w:r>
        <w:rPr>
          <w:rFonts w:hint="eastAsia" w:ascii="宋体" w:hAnsi="宋体" w:cs="仿宋"/>
        </w:rPr>
        <w:t>2.2.1供应商应仔细阅读和检查磋商文件的全部内容。如发现缺页或附件不全，应及时向采购人提出，以便补齐。</w:t>
      </w:r>
    </w:p>
    <w:p>
      <w:pPr>
        <w:adjustRightInd w:val="0"/>
        <w:snapToGrid w:val="0"/>
        <w:spacing w:line="360" w:lineRule="auto"/>
        <w:ind w:firstLine="420" w:firstLineChars="200"/>
        <w:rPr>
          <w:rFonts w:ascii="宋体" w:hAnsi="宋体" w:cs="仿宋"/>
        </w:rPr>
      </w:pPr>
      <w:r>
        <w:rPr>
          <w:rFonts w:hint="eastAsia" w:ascii="宋体" w:hAnsi="宋体" w:cs="仿宋"/>
        </w:rPr>
        <w:t>2.2.2潜在供应商对磋商文件内容如有疑问或需要澄清的，应按竞争性磋商公告中载明的地址以书面的形式通知到采购代理机构。</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2.3 磋商文件的修改</w:t>
      </w:r>
    </w:p>
    <w:p>
      <w:pPr>
        <w:adjustRightInd w:val="0"/>
        <w:snapToGrid w:val="0"/>
        <w:spacing w:line="360" w:lineRule="auto"/>
        <w:ind w:firstLine="420" w:firstLineChars="200"/>
        <w:rPr>
          <w:rFonts w:ascii="宋体" w:hAnsi="宋体" w:cs="仿宋"/>
        </w:rPr>
      </w:pPr>
      <w:r>
        <w:rPr>
          <w:rFonts w:hint="eastAsia" w:ascii="宋体" w:hAnsi="宋体" w:cs="仿宋"/>
        </w:rPr>
        <w:t>2.3.1采购人可以书面形式修改磋商文件，澄清或者修改将在原竞争性磋商公告发布媒体上发布信息更正公告。如果修改磋商文件的时间距响应文件提交截止时间不足</w:t>
      </w:r>
      <w:r>
        <w:rPr>
          <w:rFonts w:hint="eastAsia" w:ascii="宋体" w:hAnsi="宋体" w:cs="仿宋"/>
          <w:lang w:val="en-US" w:eastAsia="zh-CN"/>
        </w:rPr>
        <w:t>5</w:t>
      </w:r>
      <w:r>
        <w:rPr>
          <w:rFonts w:hint="eastAsia" w:ascii="宋体" w:hAnsi="宋体" w:cs="仿宋"/>
        </w:rPr>
        <w:t>个工作日，并且修改内容影响响应文件编制的，将相应延长响应文件提交截止时间。</w:t>
      </w:r>
    </w:p>
    <w:p>
      <w:pPr>
        <w:pStyle w:val="5"/>
        <w:keepLines w:val="0"/>
        <w:widowControl/>
        <w:adjustRightInd w:val="0"/>
        <w:snapToGrid w:val="0"/>
        <w:spacing w:before="0" w:after="0" w:line="360" w:lineRule="auto"/>
        <w:ind w:firstLine="422" w:firstLineChars="200"/>
        <w:rPr>
          <w:rFonts w:ascii="宋体" w:hAnsi="宋体" w:cs="仿宋"/>
          <w:bCs w:val="0"/>
          <w:sz w:val="21"/>
          <w:szCs w:val="21"/>
        </w:rPr>
      </w:pPr>
      <w:bookmarkStart w:id="33" w:name="_Toc33260057"/>
      <w:bookmarkStart w:id="34" w:name="_Toc32835886"/>
      <w:bookmarkStart w:id="35" w:name="_Toc17279"/>
      <w:r>
        <w:rPr>
          <w:rFonts w:hint="eastAsia" w:ascii="宋体" w:hAnsi="宋体" w:cs="仿宋"/>
          <w:sz w:val="21"/>
          <w:szCs w:val="21"/>
        </w:rPr>
        <w:t>3. 响应文件</w:t>
      </w:r>
      <w:bookmarkEnd w:id="33"/>
      <w:bookmarkEnd w:id="34"/>
      <w:bookmarkEnd w:id="35"/>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3.1 响应文件的组成</w:t>
      </w:r>
    </w:p>
    <w:p>
      <w:pPr>
        <w:adjustRightInd w:val="0"/>
        <w:snapToGrid w:val="0"/>
        <w:spacing w:line="360" w:lineRule="auto"/>
        <w:ind w:firstLine="420" w:firstLineChars="200"/>
        <w:rPr>
          <w:rFonts w:ascii="宋体" w:hAnsi="宋体" w:cs="仿宋"/>
        </w:rPr>
      </w:pPr>
      <w:r>
        <w:rPr>
          <w:rFonts w:hint="eastAsia" w:ascii="宋体" w:hAnsi="宋体" w:cs="仿宋"/>
        </w:rPr>
        <w:t>3.1.1响应文件应包括下列内容：</w:t>
      </w:r>
    </w:p>
    <w:p>
      <w:pPr>
        <w:adjustRightInd w:val="0"/>
        <w:snapToGrid w:val="0"/>
        <w:spacing w:line="360" w:lineRule="auto"/>
        <w:ind w:firstLine="420" w:firstLineChars="200"/>
        <w:rPr>
          <w:rFonts w:ascii="宋体" w:hAnsi="宋体" w:cs="仿宋"/>
        </w:rPr>
      </w:pPr>
      <w:r>
        <w:rPr>
          <w:rFonts w:hint="eastAsia" w:ascii="宋体" w:hAnsi="宋体" w:cs="仿宋"/>
        </w:rPr>
        <w:t>（1）报价函；</w:t>
      </w:r>
    </w:p>
    <w:p>
      <w:pPr>
        <w:adjustRightInd w:val="0"/>
        <w:snapToGrid w:val="0"/>
        <w:spacing w:line="360" w:lineRule="auto"/>
        <w:ind w:firstLine="420" w:firstLineChars="200"/>
        <w:rPr>
          <w:rFonts w:ascii="宋体" w:hAnsi="宋体" w:cs="仿宋"/>
        </w:rPr>
      </w:pPr>
      <w:r>
        <w:rPr>
          <w:rFonts w:hint="eastAsia" w:ascii="宋体" w:hAnsi="宋体" w:cs="仿宋"/>
        </w:rPr>
        <w:t>（2）报价一览表</w:t>
      </w:r>
    </w:p>
    <w:p>
      <w:pPr>
        <w:adjustRightInd w:val="0"/>
        <w:snapToGrid w:val="0"/>
        <w:spacing w:line="360" w:lineRule="auto"/>
        <w:ind w:firstLine="420" w:firstLineChars="200"/>
        <w:rPr>
          <w:rFonts w:hint="eastAsia" w:ascii="宋体" w:hAnsi="宋体" w:eastAsia="宋体" w:cs="仿宋"/>
          <w:lang w:eastAsia="zh-CN"/>
        </w:rPr>
      </w:pPr>
      <w:r>
        <w:rPr>
          <w:rFonts w:hint="eastAsia" w:ascii="宋体" w:hAnsi="宋体" w:cs="仿宋"/>
        </w:rPr>
        <w:t>（3）</w:t>
      </w:r>
      <w:r>
        <w:rPr>
          <w:rFonts w:hint="eastAsia" w:ascii="宋体" w:hAnsi="宋体" w:cs="仿宋"/>
          <w:lang w:eastAsia="zh-CN"/>
        </w:rPr>
        <w:t>已报价工程量清单</w:t>
      </w:r>
    </w:p>
    <w:p>
      <w:pPr>
        <w:adjustRightInd w:val="0"/>
        <w:snapToGrid w:val="0"/>
        <w:spacing w:line="360" w:lineRule="auto"/>
        <w:ind w:firstLine="420" w:firstLineChars="200"/>
        <w:rPr>
          <w:rFonts w:ascii="宋体" w:hAnsi="宋体" w:cs="仿宋"/>
        </w:rPr>
      </w:pPr>
      <w:r>
        <w:rPr>
          <w:rFonts w:hint="eastAsia" w:ascii="宋体" w:hAnsi="宋体" w:cs="仿宋"/>
        </w:rPr>
        <w:t>（</w:t>
      </w:r>
      <w:r>
        <w:rPr>
          <w:rFonts w:hint="eastAsia" w:ascii="宋体" w:hAnsi="宋体" w:cs="仿宋"/>
          <w:lang w:val="en-US" w:eastAsia="zh-CN"/>
        </w:rPr>
        <w:t>4</w:t>
      </w:r>
      <w:r>
        <w:rPr>
          <w:rFonts w:hint="eastAsia" w:ascii="宋体" w:hAnsi="宋体" w:cs="仿宋"/>
        </w:rPr>
        <w:t>）按供应商须知前附表要求出具的资格证明文件</w:t>
      </w:r>
    </w:p>
    <w:p>
      <w:pPr>
        <w:adjustRightInd w:val="0"/>
        <w:snapToGrid w:val="0"/>
        <w:spacing w:line="360" w:lineRule="auto"/>
        <w:ind w:firstLine="420" w:firstLineChars="200"/>
        <w:rPr>
          <w:rFonts w:hint="eastAsia" w:ascii="宋体" w:hAnsi="宋体" w:cs="仿宋"/>
          <w:lang w:eastAsia="zh-CN"/>
        </w:rPr>
      </w:pPr>
      <w:r>
        <w:rPr>
          <w:rFonts w:hint="eastAsia" w:ascii="宋体" w:hAnsi="宋体" w:cs="仿宋"/>
        </w:rPr>
        <w:t>（</w:t>
      </w:r>
      <w:r>
        <w:rPr>
          <w:rFonts w:hint="eastAsia" w:ascii="宋体" w:hAnsi="宋体" w:cs="仿宋"/>
          <w:lang w:val="en-US" w:eastAsia="zh-CN"/>
        </w:rPr>
        <w:t>5</w:t>
      </w:r>
      <w:r>
        <w:rPr>
          <w:rFonts w:hint="eastAsia" w:ascii="宋体" w:hAnsi="宋体" w:cs="仿宋"/>
        </w:rPr>
        <w:t>）</w:t>
      </w:r>
      <w:r>
        <w:rPr>
          <w:rFonts w:hint="eastAsia" w:ascii="宋体" w:hAnsi="宋体" w:cs="仿宋"/>
          <w:lang w:eastAsia="zh-CN"/>
        </w:rPr>
        <w:t>施工方案</w:t>
      </w:r>
    </w:p>
    <w:p>
      <w:pPr>
        <w:adjustRightInd w:val="0"/>
        <w:snapToGrid w:val="0"/>
        <w:spacing w:line="360" w:lineRule="auto"/>
        <w:ind w:firstLine="420" w:firstLineChars="200"/>
        <w:rPr>
          <w:rFonts w:ascii="宋体" w:hAnsi="宋体" w:cs="仿宋"/>
        </w:rPr>
      </w:pPr>
      <w:r>
        <w:rPr>
          <w:rFonts w:hint="eastAsia" w:ascii="宋体" w:hAnsi="宋体" w:cs="仿宋"/>
          <w:lang w:eastAsia="zh-CN"/>
        </w:rPr>
        <w:t>（</w:t>
      </w:r>
      <w:r>
        <w:rPr>
          <w:rFonts w:hint="eastAsia" w:ascii="宋体" w:hAnsi="宋体" w:cs="仿宋"/>
          <w:lang w:val="en-US" w:eastAsia="zh-CN"/>
        </w:rPr>
        <w:t>6</w:t>
      </w:r>
      <w:r>
        <w:rPr>
          <w:rFonts w:hint="eastAsia" w:ascii="宋体" w:hAnsi="宋体" w:cs="仿宋"/>
          <w:lang w:eastAsia="zh-CN"/>
        </w:rPr>
        <w:t>）</w:t>
      </w:r>
      <w:r>
        <w:rPr>
          <w:rFonts w:hint="eastAsia" w:ascii="宋体" w:hAnsi="宋体" w:cs="仿宋"/>
        </w:rPr>
        <w:t>供应商认为需要提交的其他证明资料</w:t>
      </w:r>
    </w:p>
    <w:p>
      <w:pPr>
        <w:adjustRightInd w:val="0"/>
        <w:snapToGrid w:val="0"/>
        <w:spacing w:line="360" w:lineRule="auto"/>
        <w:ind w:firstLine="420" w:firstLineChars="200"/>
        <w:rPr>
          <w:rFonts w:ascii="宋体" w:hAnsi="宋体" w:cs="仿宋"/>
        </w:rPr>
      </w:pPr>
      <w:r>
        <w:rPr>
          <w:rFonts w:hint="eastAsia" w:ascii="宋体" w:hAnsi="宋体" w:cs="仿宋"/>
        </w:rPr>
        <w:t>磋商文件附件中给定格式的，供应商必须使用磋商文件提供的格式，但表格可以按同样格式扩展，磋商文件附件中未给定格式的，供应商可以自拟格式。</w:t>
      </w:r>
    </w:p>
    <w:p>
      <w:pPr>
        <w:adjustRightInd w:val="0"/>
        <w:snapToGrid w:val="0"/>
        <w:spacing w:line="360" w:lineRule="auto"/>
        <w:ind w:firstLine="420" w:firstLineChars="200"/>
        <w:rPr>
          <w:rFonts w:ascii="宋体" w:hAnsi="宋体" w:cs="仿宋"/>
        </w:rPr>
      </w:pPr>
      <w:r>
        <w:rPr>
          <w:rFonts w:hint="eastAsia" w:ascii="宋体" w:hAnsi="宋体" w:cs="仿宋"/>
        </w:rPr>
        <w:t>3.1.2磋商文件中的每个包段，是项目采购不可拆分的最小单元，供应商必须按此分包段编制响应文件，提交相应的文件资料，拆分包段提交响应文件将视为非实质性响应磋商文件而不予接受。</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3.2 竞争性磋商报价</w:t>
      </w:r>
    </w:p>
    <w:p>
      <w:pPr>
        <w:adjustRightInd w:val="0"/>
        <w:snapToGrid w:val="0"/>
        <w:spacing w:line="360" w:lineRule="auto"/>
        <w:ind w:firstLine="420" w:firstLineChars="200"/>
        <w:rPr>
          <w:rFonts w:ascii="宋体" w:hAnsi="宋体" w:cs="仿宋"/>
        </w:rPr>
      </w:pPr>
      <w:r>
        <w:rPr>
          <w:rFonts w:hint="eastAsia" w:ascii="宋体" w:hAnsi="宋体" w:cs="仿宋"/>
        </w:rPr>
        <w:t>3.2.1本项目采购预算（最高限价）见供应商须知前附表。供应商在采购预算（最高限价）内自主报价，超过采购预算（最高限价）的报价为无效报价。</w:t>
      </w:r>
    </w:p>
    <w:p>
      <w:pPr>
        <w:adjustRightInd w:val="0"/>
        <w:snapToGrid w:val="0"/>
        <w:spacing w:line="360" w:lineRule="auto"/>
        <w:ind w:firstLine="420" w:firstLineChars="200"/>
        <w:rPr>
          <w:rFonts w:ascii="宋体" w:hAnsi="宋体" w:cs="仿宋"/>
        </w:rPr>
      </w:pPr>
      <w:r>
        <w:rPr>
          <w:rFonts w:hint="eastAsia" w:ascii="宋体" w:hAnsi="宋体" w:cs="仿宋"/>
        </w:rPr>
        <w:t>3.2.2供应商应按照磋商文件要求的报价表格式填写提供各项服务及货物的单价、分项总价和总报价。如果单价、分项总价和总报价之间有差异，</w:t>
      </w:r>
      <w:r>
        <w:rPr>
          <w:rFonts w:hint="eastAsia" w:ascii="宋体" w:hAnsi="宋体" w:cs="仿宋"/>
          <w:kern w:val="0"/>
        </w:rPr>
        <w:t>按照6.8项之规定修正：</w:t>
      </w:r>
    </w:p>
    <w:p>
      <w:pPr>
        <w:adjustRightInd w:val="0"/>
        <w:snapToGrid w:val="0"/>
        <w:spacing w:line="360" w:lineRule="auto"/>
        <w:ind w:firstLine="420" w:firstLineChars="200"/>
        <w:rPr>
          <w:rFonts w:ascii="宋体" w:hAnsi="宋体" w:cs="仿宋"/>
        </w:rPr>
      </w:pPr>
      <w:r>
        <w:rPr>
          <w:rFonts w:hint="eastAsia" w:ascii="宋体" w:hAnsi="宋体" w:cs="仿宋"/>
        </w:rPr>
        <w:t>3.2.3</w:t>
      </w:r>
      <w:r>
        <w:rPr>
          <w:rFonts w:hint="eastAsia" w:ascii="宋体" w:hAnsi="宋体" w:cs="仿宋"/>
          <w:szCs w:val="21"/>
        </w:rPr>
        <w:t>磋商总报价应是</w:t>
      </w:r>
      <w:r>
        <w:rPr>
          <w:rFonts w:hint="eastAsia" w:ascii="宋体" w:hAnsi="宋体" w:cs="仿宋"/>
          <w:kern w:val="0"/>
          <w:szCs w:val="21"/>
        </w:rPr>
        <w:t>完成本磋商文件规定的采购需求所列项目的全部费用</w:t>
      </w:r>
      <w:r>
        <w:rPr>
          <w:rFonts w:hint="eastAsia" w:ascii="宋体" w:hAnsi="宋体" w:cs="仿宋"/>
        </w:rPr>
        <w:t>。</w:t>
      </w:r>
    </w:p>
    <w:p>
      <w:pPr>
        <w:adjustRightInd w:val="0"/>
        <w:snapToGrid w:val="0"/>
        <w:spacing w:line="360" w:lineRule="auto"/>
        <w:ind w:firstLine="420" w:firstLineChars="200"/>
        <w:rPr>
          <w:rFonts w:ascii="宋体" w:hAnsi="宋体" w:cs="仿宋"/>
        </w:rPr>
      </w:pPr>
      <w:r>
        <w:rPr>
          <w:rFonts w:hint="eastAsia" w:ascii="宋体" w:hAnsi="宋体" w:cs="仿宋"/>
          <w:kern w:val="0"/>
        </w:rPr>
        <w:t>3.2.4采购人和采购代理机构不接受有任何选择报价的竞争性磋商报价。</w:t>
      </w:r>
    </w:p>
    <w:p>
      <w:pPr>
        <w:adjustRightInd w:val="0"/>
        <w:snapToGrid w:val="0"/>
        <w:spacing w:line="360" w:lineRule="auto"/>
        <w:ind w:firstLine="420" w:firstLineChars="200"/>
        <w:rPr>
          <w:rFonts w:ascii="宋体" w:hAnsi="宋体" w:cs="仿宋"/>
        </w:rPr>
      </w:pPr>
      <w:r>
        <w:rPr>
          <w:rFonts w:hint="eastAsia" w:ascii="宋体" w:hAnsi="宋体" w:cs="仿宋"/>
        </w:rPr>
        <w:t>3.2.5供应商不得以任何理由在响应文件开启后对竞争性磋商报价予以修改，报价在竞争性磋商有效期内是固定的，不因任何原因而改变。任何包含价格调整要求和条件的竞争性磋商报价，将被视为非实质性响应磋商文件而予以拒绝。</w:t>
      </w:r>
    </w:p>
    <w:p>
      <w:pPr>
        <w:adjustRightInd w:val="0"/>
        <w:snapToGrid w:val="0"/>
        <w:spacing w:line="360" w:lineRule="auto"/>
        <w:ind w:firstLine="420" w:firstLineChars="200"/>
        <w:rPr>
          <w:rFonts w:ascii="宋体" w:hAnsi="宋体" w:cs="仿宋"/>
        </w:rPr>
      </w:pPr>
      <w:r>
        <w:rPr>
          <w:rFonts w:hint="eastAsia" w:ascii="宋体" w:hAnsi="宋体" w:cs="仿宋"/>
          <w:kern w:val="0"/>
        </w:rPr>
        <w:t>3.2.6磋商小组认为供应商的报价明显低于其他通过符合性审查供应商的报价，有可能影响服务质量或者不能诚信履约的，可以要求其在评审及磋商现场合理的时间内提供书面说明，必要时提交相关证明材料；供应商不能证明其报价合理性的，磋商小组应当将其作为无效竞争性磋商报价处理</w:t>
      </w:r>
      <w:r>
        <w:rPr>
          <w:rFonts w:hint="eastAsia" w:ascii="宋体" w:hAnsi="宋体" w:cs="仿宋"/>
        </w:rPr>
        <w:t>。</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3.3 磋商有效期</w:t>
      </w:r>
    </w:p>
    <w:p>
      <w:pPr>
        <w:adjustRightInd w:val="0"/>
        <w:snapToGrid w:val="0"/>
        <w:spacing w:line="360" w:lineRule="auto"/>
        <w:ind w:firstLine="420" w:firstLineChars="200"/>
        <w:rPr>
          <w:rFonts w:ascii="宋体" w:hAnsi="宋体" w:cs="仿宋"/>
        </w:rPr>
      </w:pPr>
      <w:r>
        <w:rPr>
          <w:rFonts w:hint="eastAsia" w:ascii="宋体" w:hAnsi="宋体" w:cs="仿宋"/>
        </w:rPr>
        <w:t>3.3.1除供应商须知前附表另有规定外，磋商有效期为60日历天。磋商有效期不足的响应文件将被视为未响应磋商文件而予以拒绝。</w:t>
      </w:r>
    </w:p>
    <w:p>
      <w:pPr>
        <w:adjustRightInd w:val="0"/>
        <w:snapToGrid w:val="0"/>
        <w:spacing w:line="360" w:lineRule="auto"/>
        <w:ind w:firstLine="420" w:firstLineChars="200"/>
        <w:rPr>
          <w:rFonts w:ascii="宋体" w:hAnsi="宋体" w:cs="仿宋"/>
        </w:rPr>
      </w:pPr>
      <w:r>
        <w:rPr>
          <w:rFonts w:hint="eastAsia" w:ascii="宋体" w:hAnsi="宋体" w:cs="仿宋"/>
        </w:rPr>
        <w:t>3.3.2在磋商有效期内，供应商撤销或修改其响应文件的，应承担磋商文件和法律规定的责任。</w:t>
      </w:r>
    </w:p>
    <w:p>
      <w:pPr>
        <w:adjustRightInd w:val="0"/>
        <w:snapToGrid w:val="0"/>
        <w:spacing w:line="360" w:lineRule="auto"/>
        <w:ind w:firstLine="420" w:firstLineChars="200"/>
        <w:rPr>
          <w:rFonts w:ascii="宋体" w:hAnsi="宋体" w:cs="仿宋"/>
        </w:rPr>
      </w:pPr>
      <w:r>
        <w:rPr>
          <w:rFonts w:hint="eastAsia" w:ascii="宋体" w:hAnsi="宋体" w:cs="仿宋"/>
        </w:rPr>
        <w:t>3.3.3在特殊情况下，采购人和采购代理机构可征求供应商同意延长磋商有效期，这种要求与答复均应以书面形式提交。供应商可以拒绝这种要求。同意延长磋商有效期的供应商将不会被要求也不允许修改其响应文件。</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3.4 磋商保证金</w:t>
      </w:r>
    </w:p>
    <w:p>
      <w:pPr>
        <w:adjustRightInd w:val="0"/>
        <w:snapToGrid w:val="0"/>
        <w:spacing w:line="360" w:lineRule="auto"/>
        <w:ind w:firstLine="420" w:firstLineChars="200"/>
        <w:rPr>
          <w:rFonts w:ascii="宋体" w:hAnsi="宋体" w:cs="仿宋"/>
        </w:rPr>
      </w:pPr>
      <w:r>
        <w:rPr>
          <w:rFonts w:hint="eastAsia" w:ascii="宋体" w:hAnsi="宋体" w:cs="仿宋"/>
        </w:rPr>
        <w:t>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3.5 响应文件的编制</w:t>
      </w:r>
    </w:p>
    <w:p>
      <w:pPr>
        <w:adjustRightInd w:val="0"/>
        <w:snapToGrid w:val="0"/>
        <w:spacing w:line="360" w:lineRule="auto"/>
        <w:ind w:firstLine="420" w:firstLineChars="200"/>
        <w:rPr>
          <w:rFonts w:ascii="宋体" w:hAnsi="宋体" w:cs="仿宋"/>
        </w:rPr>
      </w:pPr>
      <w:r>
        <w:rPr>
          <w:rFonts w:hint="eastAsia" w:ascii="宋体" w:hAnsi="宋体" w:cs="仿宋"/>
        </w:rPr>
        <w:t>3.5.1响应文件应按磋商文件第五章“响应文件格式及附件”进行编写，如有必要，可以增加附页，作为响应文件的组成部分。</w:t>
      </w:r>
    </w:p>
    <w:p>
      <w:pPr>
        <w:adjustRightInd w:val="0"/>
        <w:snapToGrid w:val="0"/>
        <w:spacing w:line="360" w:lineRule="auto"/>
        <w:ind w:firstLine="420" w:firstLineChars="200"/>
        <w:rPr>
          <w:rFonts w:ascii="宋体" w:hAnsi="宋体" w:cs="仿宋"/>
        </w:rPr>
      </w:pPr>
      <w:r>
        <w:rPr>
          <w:rFonts w:hint="eastAsia" w:ascii="宋体" w:hAnsi="宋体" w:cs="仿宋"/>
        </w:rPr>
        <w:t>3.5.2响应文件应当对磋商文件有关</w:t>
      </w:r>
      <w:r>
        <w:rPr>
          <w:rFonts w:hint="eastAsia" w:ascii="宋体" w:hAnsi="宋体" w:cs="仿宋"/>
          <w:lang w:eastAsia="zh-CN"/>
        </w:rPr>
        <w:t>工期</w:t>
      </w:r>
      <w:r>
        <w:rPr>
          <w:rFonts w:hint="eastAsia" w:ascii="宋体" w:hAnsi="宋体" w:cs="仿宋"/>
        </w:rPr>
        <w:t>、磋商有效期、质量要求、技术标准和要求、采购内容及数量等实质性内容作出响应。响应文件应按规定的格式填写，内容齐全且关键字迹清晰可辨；</w:t>
      </w:r>
    </w:p>
    <w:p>
      <w:pPr>
        <w:adjustRightInd w:val="0"/>
        <w:snapToGrid w:val="0"/>
        <w:spacing w:line="360" w:lineRule="auto"/>
        <w:ind w:firstLine="420" w:firstLineChars="200"/>
        <w:rPr>
          <w:rFonts w:ascii="宋体" w:hAnsi="宋体" w:cs="仿宋"/>
        </w:rPr>
      </w:pPr>
      <w:r>
        <w:rPr>
          <w:rFonts w:hint="eastAsia" w:ascii="宋体" w:hAnsi="宋体" w:cs="仿宋"/>
        </w:rPr>
        <w:t>3.5.3响应文件应用不褪色的材料打印，并由供应商的法定代表人或其委托代理人签字或加盖单位公章。委托代理人签字的，响应文件应附法定代表人签署的授权委托书。响应文件应尽量避免涂改、行间插字或删除。如果出现上述情况，改动之处应加盖单位公章或由供应商的法定代表人或其授权委托的代理人签字确认。</w:t>
      </w:r>
    </w:p>
    <w:p>
      <w:pPr>
        <w:adjustRightInd w:val="0"/>
        <w:snapToGrid w:val="0"/>
        <w:spacing w:line="360" w:lineRule="auto"/>
        <w:ind w:firstLine="420" w:firstLineChars="200"/>
        <w:rPr>
          <w:rFonts w:ascii="宋体" w:hAnsi="宋体"/>
        </w:rPr>
      </w:pPr>
      <w:bookmarkStart w:id="36" w:name="_Toc32835887"/>
      <w:bookmarkStart w:id="37" w:name="_Toc10899"/>
      <w:bookmarkStart w:id="38" w:name="_Toc33260058"/>
      <w:r>
        <w:rPr>
          <w:rFonts w:hint="eastAsia" w:ascii="宋体" w:hAnsi="宋体"/>
        </w:rPr>
        <w:t>3.5.4响应文件份数见</w:t>
      </w:r>
      <w:r>
        <w:rPr>
          <w:rFonts w:hint="eastAsia" w:ascii="宋体" w:hAnsi="宋体" w:cs="仿宋"/>
        </w:rPr>
        <w:t>供应商须知前附表</w:t>
      </w:r>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3.5.5响应文件的具体装订要求见</w:t>
      </w:r>
      <w:r>
        <w:rPr>
          <w:rFonts w:hint="eastAsia" w:ascii="宋体" w:hAnsi="宋体" w:cs="仿宋"/>
        </w:rPr>
        <w:t>供应商须知前附表</w:t>
      </w:r>
      <w:r>
        <w:rPr>
          <w:rFonts w:hint="eastAsia" w:ascii="宋体" w:hAnsi="宋体"/>
        </w:rPr>
        <w:t>。</w:t>
      </w:r>
    </w:p>
    <w:p>
      <w:pPr>
        <w:pStyle w:val="5"/>
        <w:keepLines w:val="0"/>
        <w:widowControl/>
        <w:adjustRightInd w:val="0"/>
        <w:snapToGrid w:val="0"/>
        <w:spacing w:before="0" w:after="0" w:line="360" w:lineRule="auto"/>
        <w:ind w:firstLine="422" w:firstLineChars="200"/>
        <w:rPr>
          <w:rFonts w:ascii="宋体" w:hAnsi="宋体" w:cs="仿宋"/>
          <w:b w:val="0"/>
          <w:sz w:val="21"/>
          <w:szCs w:val="21"/>
        </w:rPr>
      </w:pPr>
      <w:r>
        <w:rPr>
          <w:rFonts w:hint="eastAsia" w:ascii="宋体" w:hAnsi="宋体" w:cs="仿宋"/>
          <w:sz w:val="21"/>
          <w:szCs w:val="21"/>
        </w:rPr>
        <w:t xml:space="preserve">4. </w:t>
      </w:r>
      <w:bookmarkEnd w:id="36"/>
      <w:r>
        <w:rPr>
          <w:rFonts w:hint="eastAsia" w:ascii="宋体" w:hAnsi="宋体" w:cs="仿宋"/>
          <w:sz w:val="21"/>
          <w:szCs w:val="21"/>
        </w:rPr>
        <w:t>响应文件提交</w:t>
      </w:r>
      <w:bookmarkEnd w:id="37"/>
      <w:bookmarkEnd w:id="38"/>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4.1 响应文件的密封</w:t>
      </w:r>
    </w:p>
    <w:p>
      <w:pPr>
        <w:wordWrap w:val="0"/>
        <w:adjustRightInd w:val="0"/>
        <w:snapToGrid w:val="0"/>
        <w:spacing w:line="360" w:lineRule="auto"/>
        <w:ind w:firstLine="420" w:firstLineChars="200"/>
        <w:rPr>
          <w:rFonts w:ascii="宋体" w:hAnsi="宋体"/>
        </w:rPr>
      </w:pPr>
      <w:r>
        <w:rPr>
          <w:rFonts w:hint="eastAsia" w:ascii="宋体" w:hAnsi="宋体"/>
        </w:rPr>
        <w:t>4.</w:t>
      </w:r>
      <w:r>
        <w:rPr>
          <w:rFonts w:ascii="宋体" w:hAnsi="宋体"/>
        </w:rPr>
        <w:t>1</w:t>
      </w:r>
      <w:r>
        <w:rPr>
          <w:rFonts w:hint="eastAsia" w:ascii="宋体" w:hAnsi="宋体"/>
        </w:rPr>
        <w:t>.1</w:t>
      </w:r>
      <w:r>
        <w:rPr>
          <w:rFonts w:hint="eastAsia" w:ascii="宋体" w:hAnsi="宋体" w:cs="仿宋"/>
        </w:rPr>
        <w:t>见供应商须知前附表</w:t>
      </w:r>
      <w:r>
        <w:rPr>
          <w:rFonts w:hint="eastAsia" w:ascii="宋体" w:hAnsi="宋体"/>
          <w:bCs/>
          <w:szCs w:val="21"/>
        </w:rPr>
        <w:t>。</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4.2 响应文件的提交时间和地点</w:t>
      </w:r>
    </w:p>
    <w:p>
      <w:pPr>
        <w:adjustRightInd w:val="0"/>
        <w:snapToGrid w:val="0"/>
        <w:spacing w:line="360" w:lineRule="auto"/>
        <w:ind w:firstLine="420" w:firstLineChars="200"/>
        <w:rPr>
          <w:rFonts w:ascii="宋体" w:hAnsi="宋体" w:cs="仿宋"/>
        </w:rPr>
      </w:pPr>
      <w:r>
        <w:rPr>
          <w:rFonts w:hint="eastAsia" w:ascii="宋体" w:hAnsi="宋体" w:cs="仿宋"/>
        </w:rPr>
        <w:t>4.2.1响应文件递交截止时间：见供应商须知前附表。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4.2.2响应文件提交地点：见供应商须知前附表。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4.2.3除供应商须知前附表另有规定外，供应商所递交的响应文件不予退还。</w:t>
      </w:r>
    </w:p>
    <w:p>
      <w:pPr>
        <w:adjustRightInd w:val="0"/>
        <w:snapToGrid w:val="0"/>
        <w:spacing w:line="360" w:lineRule="auto"/>
        <w:ind w:firstLine="420" w:firstLineChars="200"/>
        <w:rPr>
          <w:rFonts w:ascii="宋体" w:hAnsi="宋体" w:cs="仿宋"/>
        </w:rPr>
      </w:pPr>
      <w:r>
        <w:rPr>
          <w:rFonts w:hint="eastAsia" w:ascii="宋体" w:hAnsi="宋体" w:cs="仿宋"/>
        </w:rPr>
        <w:t>4.2.4采购代理机构收到响应文件后，将如实记载响应文件的送达时间和密封情况，签收保存，并向供应商出具签收回执，逾期送达或者未按照磋商文件要求密封的响应文件，采购人、采购代理机构将拒收。</w:t>
      </w:r>
    </w:p>
    <w:p>
      <w:pPr>
        <w:adjustRightInd w:val="0"/>
        <w:snapToGrid w:val="0"/>
        <w:spacing w:line="360" w:lineRule="auto"/>
        <w:ind w:firstLine="420" w:firstLineChars="200"/>
        <w:rPr>
          <w:rFonts w:ascii="宋体" w:hAnsi="宋体" w:cs="仿宋"/>
        </w:rPr>
      </w:pPr>
      <w:r>
        <w:rPr>
          <w:rFonts w:hint="eastAsia" w:ascii="宋体" w:hAnsi="宋体" w:cs="仿宋"/>
        </w:rPr>
        <w:t>4.2.5供应商应清楚磋商文件应按照磋商文件规定的方式获取，根据复制磋商文件编制的响应文件将被拒收。</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4.3 响应文件的修改与撤回</w:t>
      </w:r>
    </w:p>
    <w:p>
      <w:pPr>
        <w:adjustRightInd w:val="0"/>
        <w:snapToGrid w:val="0"/>
        <w:spacing w:line="360" w:lineRule="auto"/>
        <w:ind w:firstLine="420" w:firstLineChars="200"/>
        <w:rPr>
          <w:rFonts w:ascii="宋体" w:hAnsi="宋体" w:cs="仿宋"/>
        </w:rPr>
      </w:pPr>
      <w:r>
        <w:rPr>
          <w:rFonts w:hint="eastAsia" w:ascii="宋体" w:hAnsi="宋体" w:cs="仿宋"/>
        </w:rPr>
        <w:t>4.3.1供应商在响应文件提交截止时间前，可以对所递交的响应文件进行补充、修改或者撤回，并书面通知采购人或者采购代理机构。补充、修改的内容应当按照磋商文件要求签署、盖章、密封后，作为响应文件的组成部分。</w:t>
      </w:r>
    </w:p>
    <w:p>
      <w:pPr>
        <w:adjustRightInd w:val="0"/>
        <w:snapToGrid w:val="0"/>
        <w:spacing w:line="360" w:lineRule="auto"/>
        <w:ind w:firstLine="420" w:firstLineChars="200"/>
        <w:rPr>
          <w:rFonts w:ascii="宋体" w:hAnsi="宋体" w:cs="仿宋"/>
        </w:rPr>
      </w:pPr>
      <w:r>
        <w:rPr>
          <w:rFonts w:hint="eastAsia" w:ascii="宋体" w:hAnsi="宋体" w:cs="仿宋"/>
        </w:rPr>
        <w:t>4.3.2在响应文件提交截止时间之后，供应商不得对其响应文件做任何修改。</w:t>
      </w:r>
    </w:p>
    <w:p>
      <w:pPr>
        <w:adjustRightInd w:val="0"/>
        <w:snapToGrid w:val="0"/>
        <w:spacing w:line="360" w:lineRule="auto"/>
        <w:ind w:firstLine="420" w:firstLineChars="200"/>
        <w:rPr>
          <w:rFonts w:ascii="宋体" w:hAnsi="宋体" w:cs="仿宋"/>
        </w:rPr>
      </w:pPr>
      <w:r>
        <w:rPr>
          <w:rFonts w:hint="eastAsia" w:ascii="宋体" w:hAnsi="宋体" w:cs="仿宋"/>
        </w:rPr>
        <w:t>4.3.3从响应文件提交截止时间至供应商在响应文件中载明的磋商有效期满期间，供应商不得撤回其响应文件，否则采购人及代理机构将对相关供应商进行投诉。</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4.4样品及演示</w:t>
      </w:r>
    </w:p>
    <w:p>
      <w:pPr>
        <w:adjustRightInd w:val="0"/>
        <w:snapToGrid w:val="0"/>
        <w:spacing w:line="360" w:lineRule="auto"/>
        <w:ind w:firstLine="420" w:firstLineChars="200"/>
        <w:rPr>
          <w:rFonts w:ascii="宋体" w:hAnsi="宋体" w:cs="仿宋"/>
        </w:rPr>
      </w:pPr>
      <w:r>
        <w:rPr>
          <w:rFonts w:hint="eastAsia" w:ascii="宋体" w:hAnsi="宋体" w:cs="仿宋"/>
        </w:rPr>
        <w:t>递交样品及演示要求：见供应商须知前附表。</w:t>
      </w:r>
    </w:p>
    <w:p>
      <w:pPr>
        <w:adjustRightInd w:val="0"/>
        <w:snapToGrid w:val="0"/>
        <w:spacing w:line="360" w:lineRule="auto"/>
        <w:ind w:firstLine="420" w:firstLineChars="200"/>
        <w:rPr>
          <w:rFonts w:ascii="宋体" w:hAnsi="宋体" w:cs="仿宋"/>
        </w:rPr>
      </w:pPr>
      <w:r>
        <w:rPr>
          <w:rFonts w:hint="eastAsia" w:ascii="宋体" w:hAnsi="宋体" w:cs="仿宋"/>
        </w:rPr>
        <w:t>对于未成交供应商提供的样品，采购人将在采购活动结束后退还；对于成交供应商提供的样品，由采购人进行保管、封存，并作为履约验收的参考，在采购标的交付使用且验收合格后退还。</w:t>
      </w:r>
    </w:p>
    <w:p>
      <w:pPr>
        <w:pStyle w:val="5"/>
        <w:keepLines w:val="0"/>
        <w:widowControl/>
        <w:adjustRightInd w:val="0"/>
        <w:snapToGrid w:val="0"/>
        <w:spacing w:before="0" w:after="0" w:line="360" w:lineRule="auto"/>
        <w:ind w:firstLine="422" w:firstLineChars="200"/>
        <w:rPr>
          <w:rFonts w:ascii="宋体" w:hAnsi="宋体" w:cs="仿宋"/>
          <w:b w:val="0"/>
          <w:sz w:val="21"/>
          <w:szCs w:val="21"/>
        </w:rPr>
      </w:pPr>
      <w:bookmarkStart w:id="39" w:name="_Toc32835888"/>
      <w:bookmarkStart w:id="40" w:name="_Toc33260059"/>
      <w:bookmarkStart w:id="41" w:name="_Toc2593"/>
      <w:r>
        <w:rPr>
          <w:rFonts w:hint="eastAsia" w:ascii="宋体" w:hAnsi="宋体" w:cs="仿宋"/>
          <w:sz w:val="21"/>
          <w:szCs w:val="21"/>
        </w:rPr>
        <w:t>5.</w:t>
      </w:r>
      <w:bookmarkEnd w:id="39"/>
      <w:r>
        <w:rPr>
          <w:rFonts w:hint="eastAsia" w:ascii="宋体" w:hAnsi="宋体" w:cs="仿宋"/>
          <w:sz w:val="21"/>
          <w:szCs w:val="21"/>
        </w:rPr>
        <w:t xml:space="preserve"> 响应文件开启</w:t>
      </w:r>
      <w:bookmarkEnd w:id="40"/>
      <w:bookmarkEnd w:id="41"/>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5.1</w:t>
      </w:r>
      <w:r>
        <w:rPr>
          <w:rFonts w:hint="eastAsia" w:ascii="宋体" w:hAnsi="宋体" w:cs="仿宋"/>
          <w:b/>
          <w:szCs w:val="21"/>
        </w:rPr>
        <w:t>响应文件开启</w:t>
      </w:r>
      <w:r>
        <w:rPr>
          <w:rFonts w:hint="eastAsia" w:ascii="宋体" w:hAnsi="宋体" w:cs="仿宋"/>
          <w:b/>
          <w:bCs/>
        </w:rPr>
        <w:t>时间和地点</w:t>
      </w:r>
    </w:p>
    <w:p>
      <w:pPr>
        <w:adjustRightInd w:val="0"/>
        <w:snapToGrid w:val="0"/>
        <w:spacing w:line="360" w:lineRule="auto"/>
        <w:ind w:firstLine="420" w:firstLineChars="200"/>
        <w:rPr>
          <w:rFonts w:ascii="宋体" w:hAnsi="宋体" w:cs="仿宋"/>
        </w:rPr>
      </w:pPr>
      <w:r>
        <w:rPr>
          <w:rFonts w:hint="eastAsia" w:ascii="宋体" w:hAnsi="宋体" w:cs="仿宋"/>
        </w:rPr>
        <w:t>采购代理机构在“供应商须知前附表”中规定的时间和地点开启响应文件。开启响应文件邀请所有供应商参加。</w:t>
      </w:r>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5.2</w:t>
      </w:r>
      <w:r>
        <w:rPr>
          <w:rFonts w:hint="eastAsia" w:ascii="宋体" w:hAnsi="宋体" w:cs="仿宋"/>
          <w:b/>
          <w:szCs w:val="21"/>
        </w:rPr>
        <w:t>响应文件开启</w:t>
      </w:r>
      <w:r>
        <w:rPr>
          <w:rFonts w:hint="eastAsia" w:ascii="宋体" w:hAnsi="宋体" w:cs="仿宋"/>
          <w:b/>
          <w:bCs/>
        </w:rPr>
        <w:t>程序</w:t>
      </w:r>
    </w:p>
    <w:p>
      <w:pPr>
        <w:adjustRightInd w:val="0"/>
        <w:snapToGrid w:val="0"/>
        <w:spacing w:line="360" w:lineRule="auto"/>
        <w:ind w:firstLine="420" w:firstLineChars="200"/>
        <w:rPr>
          <w:rFonts w:ascii="宋体" w:hAnsi="宋体" w:cs="仿宋"/>
        </w:rPr>
      </w:pPr>
      <w:r>
        <w:rPr>
          <w:rFonts w:hint="eastAsia" w:ascii="宋体" w:hAnsi="宋体" w:cs="仿宋"/>
          <w:szCs w:val="21"/>
        </w:rPr>
        <w:t>响应文件开启</w:t>
      </w:r>
      <w:r>
        <w:rPr>
          <w:rFonts w:hint="eastAsia" w:ascii="宋体" w:hAnsi="宋体" w:cs="仿宋"/>
        </w:rPr>
        <w:t>由采购代理机构人员主持，按下列程序进行：</w:t>
      </w:r>
    </w:p>
    <w:p>
      <w:pPr>
        <w:adjustRightInd w:val="0"/>
        <w:snapToGrid w:val="0"/>
        <w:spacing w:line="360" w:lineRule="auto"/>
        <w:ind w:firstLine="420" w:firstLineChars="200"/>
        <w:rPr>
          <w:rFonts w:ascii="宋体" w:hAnsi="宋体" w:cs="仿宋"/>
        </w:rPr>
      </w:pPr>
      <w:r>
        <w:rPr>
          <w:rFonts w:hint="eastAsia" w:ascii="宋体" w:hAnsi="宋体" w:cs="仿宋"/>
        </w:rPr>
        <w:t>（1）公布在</w:t>
      </w:r>
      <w:r>
        <w:rPr>
          <w:rFonts w:hint="eastAsia" w:ascii="宋体" w:hAnsi="宋体" w:cs="仿宋"/>
          <w:szCs w:val="21"/>
        </w:rPr>
        <w:t>响应文件提交</w:t>
      </w:r>
      <w:r>
        <w:rPr>
          <w:rFonts w:hint="eastAsia" w:ascii="宋体" w:hAnsi="宋体" w:cs="仿宋"/>
        </w:rPr>
        <w:t>截止时间前递交响应文件的供应商名称；</w:t>
      </w:r>
    </w:p>
    <w:p>
      <w:pPr>
        <w:adjustRightInd w:val="0"/>
        <w:snapToGrid w:val="0"/>
        <w:spacing w:line="360" w:lineRule="auto"/>
        <w:ind w:firstLine="420" w:firstLineChars="200"/>
        <w:rPr>
          <w:rFonts w:ascii="宋体" w:hAnsi="宋体" w:cs="仿宋"/>
        </w:rPr>
      </w:pPr>
      <w:r>
        <w:rPr>
          <w:rFonts w:hint="eastAsia" w:ascii="宋体" w:hAnsi="宋体" w:cs="仿宋"/>
        </w:rPr>
        <w:t>（2）供应商进行文件解密；</w:t>
      </w:r>
    </w:p>
    <w:p>
      <w:pPr>
        <w:adjustRightInd w:val="0"/>
        <w:snapToGrid w:val="0"/>
        <w:spacing w:line="360" w:lineRule="auto"/>
        <w:ind w:firstLine="420" w:firstLineChars="200"/>
        <w:rPr>
          <w:rFonts w:ascii="宋体" w:hAnsi="宋体" w:cs="仿宋"/>
        </w:rPr>
      </w:pPr>
      <w:r>
        <w:rPr>
          <w:rFonts w:hint="eastAsia" w:ascii="宋体" w:hAnsi="宋体" w:cs="仿宋"/>
        </w:rPr>
        <w:t>（3）代理机构进行文件解密</w:t>
      </w:r>
      <w:r>
        <w:rPr>
          <w:rFonts w:hint="eastAsia" w:ascii="宋体" w:hAnsi="宋体" w:cs="仿宋"/>
          <w:szCs w:val="21"/>
        </w:rPr>
        <w:t>；</w:t>
      </w:r>
    </w:p>
    <w:p>
      <w:pPr>
        <w:adjustRightInd w:val="0"/>
        <w:snapToGrid w:val="0"/>
        <w:spacing w:line="360" w:lineRule="auto"/>
        <w:ind w:firstLine="420" w:firstLineChars="200"/>
        <w:rPr>
          <w:rFonts w:ascii="宋体" w:hAnsi="宋体" w:cs="仿宋"/>
        </w:rPr>
      </w:pPr>
      <w:r>
        <w:rPr>
          <w:rFonts w:hint="eastAsia" w:ascii="宋体" w:hAnsi="宋体" w:cs="仿宋"/>
        </w:rPr>
        <w:t>（4）各供应商核对信息；</w:t>
      </w:r>
    </w:p>
    <w:p>
      <w:pPr>
        <w:pStyle w:val="58"/>
        <w:adjustRightInd w:val="0"/>
        <w:snapToGrid w:val="0"/>
        <w:spacing w:line="360" w:lineRule="auto"/>
        <w:ind w:firstLine="422" w:firstLineChars="200"/>
        <w:outlineLvl w:val="3"/>
        <w:rPr>
          <w:rFonts w:ascii="宋体" w:hAnsi="宋体" w:eastAsia="宋体" w:cs="仿宋"/>
          <w:b/>
          <w:bCs/>
        </w:rPr>
      </w:pPr>
      <w:r>
        <w:rPr>
          <w:rFonts w:hint="eastAsia" w:ascii="宋体" w:hAnsi="宋体" w:eastAsia="宋体" w:cs="仿宋"/>
          <w:b/>
          <w:bCs/>
          <w:sz w:val="21"/>
          <w:szCs w:val="21"/>
        </w:rPr>
        <w:t>5.3 现场疑义</w:t>
      </w:r>
    </w:p>
    <w:p>
      <w:pPr>
        <w:adjustRightInd w:val="0"/>
        <w:snapToGrid w:val="0"/>
        <w:spacing w:line="360" w:lineRule="auto"/>
        <w:ind w:firstLine="420" w:firstLineChars="200"/>
        <w:rPr>
          <w:rFonts w:ascii="宋体" w:hAnsi="宋体" w:cs="仿宋"/>
        </w:rPr>
      </w:pPr>
      <w:r>
        <w:rPr>
          <w:rFonts w:hint="eastAsia" w:ascii="宋体" w:hAnsi="宋体" w:cs="仿宋"/>
        </w:rPr>
        <w:t>供应商代表对</w:t>
      </w:r>
      <w:r>
        <w:rPr>
          <w:rFonts w:hint="eastAsia" w:ascii="宋体" w:hAnsi="宋体" w:cs="仿宋"/>
          <w:szCs w:val="21"/>
        </w:rPr>
        <w:t>响应文件开启</w:t>
      </w:r>
      <w:r>
        <w:rPr>
          <w:rFonts w:hint="eastAsia" w:ascii="宋体" w:hAnsi="宋体" w:cs="仿宋"/>
        </w:rPr>
        <w:t>过程和记录有疑义，应当场提出询问，采购人、采购代理机构对供应商代表提出的疑义应当及时处理。</w:t>
      </w:r>
    </w:p>
    <w:p>
      <w:pPr>
        <w:adjustRightInd w:val="0"/>
        <w:snapToGrid w:val="0"/>
        <w:spacing w:line="360" w:lineRule="auto"/>
        <w:ind w:firstLine="422" w:firstLineChars="200"/>
        <w:outlineLvl w:val="2"/>
        <w:rPr>
          <w:rFonts w:ascii="宋体" w:hAnsi="宋体" w:cs="仿宋"/>
          <w:b/>
          <w:bCs/>
        </w:rPr>
      </w:pPr>
      <w:bookmarkStart w:id="42" w:name="_Toc32835890"/>
      <w:bookmarkStart w:id="43" w:name="_Toc33260060"/>
      <w:bookmarkStart w:id="44" w:name="_Toc28486"/>
      <w:r>
        <w:rPr>
          <w:rFonts w:hint="eastAsia" w:ascii="宋体" w:hAnsi="宋体" w:cs="仿宋"/>
          <w:b/>
          <w:bCs/>
        </w:rPr>
        <w:t>6.评</w:t>
      </w:r>
      <w:bookmarkEnd w:id="42"/>
      <w:r>
        <w:rPr>
          <w:rFonts w:hint="eastAsia" w:ascii="宋体" w:hAnsi="宋体" w:cs="仿宋"/>
          <w:b/>
          <w:bCs/>
        </w:rPr>
        <w:t>审及磋商</w:t>
      </w:r>
      <w:bookmarkEnd w:id="43"/>
      <w:bookmarkEnd w:id="44"/>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6.1磋商小组</w:t>
      </w:r>
    </w:p>
    <w:p>
      <w:pPr>
        <w:adjustRightInd w:val="0"/>
        <w:snapToGrid w:val="0"/>
        <w:spacing w:line="360" w:lineRule="auto"/>
        <w:ind w:firstLine="420" w:firstLineChars="200"/>
        <w:jc w:val="left"/>
        <w:rPr>
          <w:rFonts w:ascii="宋体" w:hAnsi="宋体" w:cs="仿宋"/>
        </w:rPr>
      </w:pPr>
      <w:r>
        <w:rPr>
          <w:rFonts w:hint="eastAsia" w:ascii="宋体" w:hAnsi="宋体" w:cs="仿宋"/>
        </w:rPr>
        <w:t>评审及磋商由采购人依法组建的磋商小组负责。磋商小组由采购人代表和评审专家组成。成员人数应当为3人以上单数，其中评审专家不得少于成员总数的三分之二。</w:t>
      </w:r>
    </w:p>
    <w:p>
      <w:pPr>
        <w:adjustRightInd w:val="0"/>
        <w:snapToGrid w:val="0"/>
        <w:spacing w:line="360" w:lineRule="auto"/>
        <w:ind w:firstLine="420" w:firstLineChars="200"/>
        <w:jc w:val="left"/>
        <w:rPr>
          <w:rFonts w:ascii="宋体" w:hAnsi="宋体" w:cs="仿宋"/>
        </w:rPr>
      </w:pPr>
      <w:r>
        <w:rPr>
          <w:rFonts w:hint="eastAsia" w:ascii="宋体" w:hAnsi="宋体" w:cs="仿宋"/>
        </w:rPr>
        <w:t>磋商小组成员人数以及技术、经济等方面专家的确定方式见供应商须知前附表。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6.2 评审专家回避</w:t>
      </w:r>
    </w:p>
    <w:p>
      <w:pPr>
        <w:adjustRightInd w:val="0"/>
        <w:snapToGrid w:val="0"/>
        <w:spacing w:line="360" w:lineRule="auto"/>
        <w:ind w:firstLine="420" w:firstLineChars="200"/>
        <w:rPr>
          <w:rFonts w:ascii="宋体" w:hAnsi="宋体" w:cs="仿宋"/>
        </w:rPr>
      </w:pPr>
      <w:r>
        <w:rPr>
          <w:rFonts w:hint="eastAsia" w:ascii="宋体" w:hAnsi="宋体" w:cs="仿宋"/>
        </w:rPr>
        <w:t>评审专家与参加采购活动的供应商存在下列利害关系之一的,应当回避:</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(1)参加采购活动前三年内,与供应商存在劳动关系,或者担任过供应商的董事、监事,或者是供应商的控股股东或实际控制人;</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(2)与供应商的法定代表人或者负责人有夫妻、直系血亲、三代以内旁系血亲或者近姻亲关系;</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(3)与供应商有其他可能影响政府采购活动公平、公正进行的关系。</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评审专家发现本人与参加采购活动的供应商有利害关系的,应当主动提出回避。采购人或者采购代理机构发现评审专家与参加采购活动的供应商有利害关系的,应当要求其回避。</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各级财政部门政府采购监督管理工作人员,不得作为评审专家参与政府采购项目的评审活动。</w:t>
      </w:r>
    </w:p>
    <w:p>
      <w:pPr>
        <w:adjustRightInd w:val="0"/>
        <w:snapToGrid w:val="0"/>
        <w:spacing w:line="360" w:lineRule="auto"/>
        <w:ind w:firstLine="422" w:firstLineChars="200"/>
        <w:outlineLvl w:val="3"/>
        <w:rPr>
          <w:rFonts w:ascii="宋体" w:hAnsi="宋体" w:cs="仿宋"/>
          <w:b/>
          <w:bCs/>
          <w:kern w:val="0"/>
        </w:rPr>
      </w:pPr>
      <w:r>
        <w:rPr>
          <w:rFonts w:hint="eastAsia" w:ascii="宋体" w:hAnsi="宋体" w:cs="仿宋"/>
          <w:b/>
          <w:bCs/>
          <w:kern w:val="0"/>
        </w:rPr>
        <w:t>6.3磋商小组职责</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磋商小组负责具体评审及磋商事务，并独立履行下列职责:</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6.3.1审查、评价响应文件是否符合磋商文件的商务、技术等实质性要求；</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6.3.2要求供应商对响应文件有关事项作出澄清或者说明；</w:t>
      </w:r>
    </w:p>
    <w:p>
      <w:pPr>
        <w:widowControl/>
        <w:adjustRightInd w:val="0"/>
        <w:snapToGrid w:val="0"/>
        <w:spacing w:line="360" w:lineRule="auto"/>
        <w:ind w:firstLine="420" w:firstLineChars="200"/>
        <w:jc w:val="left"/>
        <w:rPr>
          <w:rFonts w:ascii="宋体" w:hAnsi="宋体" w:cs="仿宋"/>
          <w:kern w:val="0"/>
        </w:rPr>
      </w:pPr>
      <w:r>
        <w:rPr>
          <w:rFonts w:hint="eastAsia" w:ascii="宋体" w:hAnsi="宋体" w:cs="仿宋"/>
        </w:rPr>
        <w:t>6.3.3对响应文件进行比较和评价</w:t>
      </w:r>
      <w:r>
        <w:rPr>
          <w:rFonts w:hint="eastAsia" w:ascii="宋体" w:hAnsi="宋体" w:cs="仿宋"/>
          <w:kern w:val="0"/>
        </w:rPr>
        <w:t>；</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6.3.4确定成交候选人名单，以及根据采购人委托直接确定成交供应商；</w:t>
      </w:r>
    </w:p>
    <w:p>
      <w:pPr>
        <w:widowControl/>
        <w:adjustRightInd w:val="0"/>
        <w:snapToGrid w:val="0"/>
        <w:spacing w:line="360" w:lineRule="auto"/>
        <w:ind w:firstLine="420" w:firstLineChars="200"/>
        <w:jc w:val="left"/>
        <w:rPr>
          <w:rFonts w:ascii="宋体" w:hAnsi="宋体" w:cs="仿宋"/>
        </w:rPr>
      </w:pPr>
      <w:r>
        <w:rPr>
          <w:rFonts w:hint="eastAsia" w:ascii="宋体" w:hAnsi="宋体" w:cs="仿宋"/>
        </w:rPr>
        <w:t>6.3.5向采购人、采购代理机构或者有关部门报告评审及磋商中发现的违法行为；</w:t>
      </w:r>
    </w:p>
    <w:p>
      <w:pPr>
        <w:adjustRightInd w:val="0"/>
        <w:snapToGrid w:val="0"/>
        <w:spacing w:line="360" w:lineRule="auto"/>
        <w:ind w:firstLine="422" w:firstLineChars="200"/>
        <w:outlineLvl w:val="3"/>
        <w:rPr>
          <w:rFonts w:ascii="宋体" w:hAnsi="宋体" w:cs="仿宋"/>
          <w:b/>
          <w:bCs/>
          <w:kern w:val="0"/>
        </w:rPr>
      </w:pPr>
      <w:r>
        <w:rPr>
          <w:rFonts w:hint="eastAsia" w:ascii="宋体" w:hAnsi="宋体" w:cs="仿宋"/>
          <w:b/>
          <w:bCs/>
          <w:kern w:val="0"/>
        </w:rPr>
        <w:t>6.4磋商小组成员变更</w:t>
      </w:r>
    </w:p>
    <w:p>
      <w:pPr>
        <w:adjustRightInd w:val="0"/>
        <w:snapToGrid w:val="0"/>
        <w:spacing w:line="360" w:lineRule="auto"/>
        <w:ind w:firstLine="420" w:firstLineChars="200"/>
        <w:rPr>
          <w:rFonts w:ascii="宋体" w:hAnsi="宋体" w:cs="仿宋"/>
        </w:rPr>
      </w:pPr>
      <w:r>
        <w:rPr>
          <w:rFonts w:hint="eastAsia" w:ascii="宋体" w:hAnsi="宋体" w:cs="仿宋"/>
          <w:kern w:val="0"/>
        </w:rPr>
        <w:t>磋商小组</w:t>
      </w:r>
      <w:r>
        <w:rPr>
          <w:rFonts w:hint="eastAsia" w:ascii="宋体" w:hAnsi="宋体" w:cs="仿宋"/>
          <w:bCs/>
        </w:rPr>
        <w:t>评审及磋商</w:t>
      </w:r>
      <w:r>
        <w:rPr>
          <w:rFonts w:hint="eastAsia" w:ascii="宋体" w:hAnsi="宋体" w:cs="仿宋"/>
          <w:kern w:val="0"/>
        </w:rPr>
        <w:t>中因磋商小组成员缺席、回避或者健康等特殊原因导致磋商小组组成不符合磋商文件规定的，采购人或者采购代理机构应当依法补足后继续</w:t>
      </w:r>
      <w:r>
        <w:rPr>
          <w:rFonts w:hint="eastAsia" w:ascii="宋体" w:hAnsi="宋体" w:cs="仿宋"/>
          <w:bCs/>
        </w:rPr>
        <w:t>评审及磋商</w:t>
      </w:r>
      <w:r>
        <w:rPr>
          <w:rFonts w:hint="eastAsia" w:ascii="宋体" w:hAnsi="宋体" w:cs="仿宋"/>
          <w:kern w:val="0"/>
        </w:rPr>
        <w:t>。被更换的磋商小组成员所作出的</w:t>
      </w:r>
      <w:r>
        <w:rPr>
          <w:rFonts w:hint="eastAsia" w:ascii="宋体" w:hAnsi="宋体" w:cs="仿宋"/>
          <w:bCs/>
        </w:rPr>
        <w:t>评审</w:t>
      </w:r>
      <w:r>
        <w:rPr>
          <w:rFonts w:hint="eastAsia" w:ascii="宋体" w:hAnsi="宋体" w:cs="仿宋"/>
          <w:kern w:val="0"/>
        </w:rPr>
        <w:t>意见无效</w:t>
      </w:r>
      <w:r>
        <w:rPr>
          <w:rFonts w:hint="eastAsia" w:ascii="宋体" w:hAnsi="宋体" w:cs="仿宋"/>
        </w:rPr>
        <w:t>；</w:t>
      </w:r>
      <w:r>
        <w:rPr>
          <w:rFonts w:hint="eastAsia" w:ascii="宋体" w:hAnsi="宋体" w:cs="仿宋"/>
          <w:kern w:val="0"/>
        </w:rPr>
        <w:t>无法及时补足磋商小组成员的，采购人或者采购代理机构应当停止</w:t>
      </w:r>
      <w:r>
        <w:rPr>
          <w:rFonts w:hint="eastAsia" w:ascii="宋体" w:hAnsi="宋体" w:cs="仿宋"/>
          <w:bCs/>
        </w:rPr>
        <w:t>评审及磋商</w:t>
      </w:r>
      <w:r>
        <w:rPr>
          <w:rFonts w:hint="eastAsia" w:ascii="宋体" w:hAnsi="宋体" w:cs="仿宋"/>
          <w:kern w:val="0"/>
        </w:rPr>
        <w:t>活动，封存所有响应文件和</w:t>
      </w:r>
      <w:r>
        <w:rPr>
          <w:rFonts w:hint="eastAsia" w:ascii="宋体" w:hAnsi="宋体" w:cs="仿宋"/>
          <w:bCs/>
        </w:rPr>
        <w:t>评审及磋商</w:t>
      </w:r>
      <w:r>
        <w:rPr>
          <w:rFonts w:hint="eastAsia" w:ascii="宋体" w:hAnsi="宋体" w:cs="仿宋"/>
          <w:kern w:val="0"/>
        </w:rPr>
        <w:t>资料，依法重新组建磋商小组进行</w:t>
      </w:r>
      <w:r>
        <w:rPr>
          <w:rFonts w:hint="eastAsia" w:ascii="宋体" w:hAnsi="宋体" w:cs="仿宋"/>
          <w:bCs/>
        </w:rPr>
        <w:t>评审及磋商</w:t>
      </w:r>
      <w:r>
        <w:rPr>
          <w:rFonts w:hint="eastAsia" w:ascii="宋体" w:hAnsi="宋体" w:cs="仿宋"/>
          <w:kern w:val="0"/>
        </w:rPr>
        <w:t>。原磋商小组所作出的</w:t>
      </w:r>
      <w:r>
        <w:rPr>
          <w:rFonts w:hint="eastAsia" w:ascii="宋体" w:hAnsi="宋体" w:cs="仿宋"/>
          <w:bCs/>
        </w:rPr>
        <w:t>评审及磋商</w:t>
      </w:r>
      <w:r>
        <w:rPr>
          <w:rFonts w:hint="eastAsia" w:ascii="宋体" w:hAnsi="宋体" w:cs="仿宋"/>
          <w:kern w:val="0"/>
        </w:rPr>
        <w:t>意见无效；采购人或者采购代理机构应当将变更、重新组建磋商小组的情况予以记录，并随采购文件一并存档。</w:t>
      </w:r>
    </w:p>
    <w:p>
      <w:pPr>
        <w:adjustRightInd w:val="0"/>
        <w:snapToGrid w:val="0"/>
        <w:spacing w:line="360" w:lineRule="auto"/>
        <w:ind w:firstLine="422" w:firstLineChars="200"/>
        <w:outlineLvl w:val="3"/>
        <w:rPr>
          <w:rFonts w:ascii="宋体" w:hAnsi="宋体" w:cs="仿宋"/>
          <w:b/>
          <w:bCs/>
          <w:kern w:val="0"/>
        </w:rPr>
      </w:pPr>
      <w:bookmarkStart w:id="45" w:name="_Toc32835889"/>
      <w:r>
        <w:rPr>
          <w:rFonts w:hint="eastAsia" w:ascii="宋体" w:hAnsi="宋体" w:cs="仿宋"/>
          <w:b/>
          <w:bCs/>
        </w:rPr>
        <w:t>6.5</w:t>
      </w:r>
      <w:r>
        <w:rPr>
          <w:rFonts w:hint="eastAsia" w:ascii="宋体" w:hAnsi="宋体" w:cs="仿宋"/>
          <w:b/>
          <w:bCs/>
          <w:kern w:val="0"/>
        </w:rPr>
        <w:t>资格审查、符合性审查、响应性审查</w:t>
      </w:r>
    </w:p>
    <w:p>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磋商小组成员首先根据以下资格性审查、符合性审查及响应性审查的评审因素、评审标准对各供应商进行初步评审，有一项内容不满足要求即视为未实质性响应磋商文件要求，其响应文件按无效响应处理，初步评审不予通过，磋商小组应当告知提交响应文件的供应商。</w:t>
      </w:r>
    </w:p>
    <w:p>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6.5.1资格审查标准：详见供应商须知前附表1.6。</w:t>
      </w:r>
    </w:p>
    <w:p>
      <w:pPr>
        <w:adjustRightInd w:val="0"/>
        <w:snapToGrid w:val="0"/>
        <w:spacing w:line="360" w:lineRule="auto"/>
        <w:ind w:firstLine="422" w:firstLineChars="200"/>
        <w:rPr>
          <w:rFonts w:ascii="宋体" w:hAnsi="宋体" w:cs="仿宋"/>
          <w:b/>
          <w:bCs/>
          <w:kern w:val="0"/>
        </w:rPr>
      </w:pPr>
      <w:r>
        <w:rPr>
          <w:rFonts w:hint="eastAsia" w:ascii="宋体" w:hAnsi="宋体" w:cs="仿宋"/>
          <w:b/>
          <w:bCs/>
          <w:kern w:val="0"/>
        </w:rPr>
        <w:t>6.5.2符合性审查标准：详见供应商须知前附表6.5.2。</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kern w:val="0"/>
        </w:rPr>
        <w:t>6.5.3响应性审查标准：详见供应商须知前附表6.5.3。</w:t>
      </w:r>
    </w:p>
    <w:p>
      <w:pPr>
        <w:adjustRightInd w:val="0"/>
        <w:snapToGrid w:val="0"/>
        <w:spacing w:line="360" w:lineRule="auto"/>
        <w:ind w:firstLine="422" w:firstLineChars="200"/>
        <w:jc w:val="left"/>
        <w:outlineLvl w:val="3"/>
        <w:rPr>
          <w:rFonts w:ascii="宋体" w:hAnsi="宋体" w:cs="仿宋"/>
          <w:b/>
          <w:bCs/>
          <w:kern w:val="0"/>
        </w:rPr>
      </w:pPr>
      <w:r>
        <w:rPr>
          <w:rFonts w:hint="eastAsia" w:ascii="宋体" w:hAnsi="宋体" w:cs="仿宋"/>
          <w:b/>
          <w:bCs/>
        </w:rPr>
        <w:t>6.6无效响应文件</w:t>
      </w:r>
    </w:p>
    <w:p>
      <w:pPr>
        <w:adjustRightInd w:val="0"/>
        <w:snapToGrid w:val="0"/>
        <w:spacing w:line="360" w:lineRule="auto"/>
        <w:ind w:firstLine="420" w:firstLineChars="200"/>
        <w:jc w:val="left"/>
        <w:rPr>
          <w:rFonts w:ascii="宋体" w:hAnsi="宋体" w:cs="仿宋"/>
        </w:rPr>
      </w:pPr>
      <w:r>
        <w:rPr>
          <w:rFonts w:hint="eastAsia" w:ascii="宋体" w:hAnsi="宋体" w:cs="仿宋"/>
        </w:rPr>
        <w:t>响应文件出现下列情形之一的，由磋商小组审核后按无效响应文件不再继续评审：</w:t>
      </w:r>
    </w:p>
    <w:p>
      <w:pPr>
        <w:adjustRightInd w:val="0"/>
        <w:snapToGrid w:val="0"/>
        <w:spacing w:line="360" w:lineRule="auto"/>
        <w:ind w:firstLine="420" w:firstLineChars="200"/>
        <w:jc w:val="left"/>
        <w:rPr>
          <w:rFonts w:ascii="宋体" w:hAnsi="宋体" w:cs="仿宋"/>
        </w:rPr>
      </w:pPr>
      <w:r>
        <w:rPr>
          <w:rFonts w:hint="eastAsia" w:ascii="宋体" w:hAnsi="宋体" w:cs="仿宋"/>
        </w:rPr>
        <w:t>（1）响应文件未按照磋商文件要求进行签署、盖章；</w:t>
      </w:r>
    </w:p>
    <w:p>
      <w:pPr>
        <w:adjustRightInd w:val="0"/>
        <w:snapToGrid w:val="0"/>
        <w:spacing w:line="360" w:lineRule="auto"/>
        <w:ind w:firstLine="420" w:firstLineChars="200"/>
        <w:jc w:val="left"/>
        <w:rPr>
          <w:rFonts w:ascii="宋体" w:hAnsi="宋体" w:cs="仿宋"/>
        </w:rPr>
      </w:pPr>
      <w:r>
        <w:rPr>
          <w:rFonts w:hint="eastAsia" w:ascii="宋体" w:hAnsi="宋体" w:cs="仿宋"/>
        </w:rPr>
        <w:t>（2）同一供应商提交两个以上不同的响应文件或者响应报价；</w:t>
      </w:r>
    </w:p>
    <w:p>
      <w:pPr>
        <w:adjustRightInd w:val="0"/>
        <w:snapToGrid w:val="0"/>
        <w:spacing w:line="360" w:lineRule="auto"/>
        <w:ind w:firstLine="420" w:firstLineChars="200"/>
        <w:jc w:val="left"/>
        <w:rPr>
          <w:rFonts w:ascii="宋体" w:hAnsi="宋体" w:cs="仿宋"/>
        </w:rPr>
      </w:pPr>
      <w:r>
        <w:rPr>
          <w:rFonts w:hint="eastAsia" w:ascii="宋体" w:hAnsi="宋体" w:cs="仿宋"/>
        </w:rPr>
        <w:t>（3）响应报价高于磋商文件设定的预算金额（政府采购最高限价）；</w:t>
      </w:r>
    </w:p>
    <w:p>
      <w:pPr>
        <w:adjustRightInd w:val="0"/>
        <w:snapToGrid w:val="0"/>
        <w:spacing w:line="360" w:lineRule="auto"/>
        <w:ind w:firstLine="420" w:firstLineChars="200"/>
        <w:jc w:val="left"/>
        <w:rPr>
          <w:rFonts w:ascii="宋体" w:hAnsi="宋体" w:cs="仿宋"/>
        </w:rPr>
      </w:pPr>
      <w:r>
        <w:rPr>
          <w:rFonts w:hint="eastAsia" w:ascii="宋体" w:hAnsi="宋体" w:cs="仿宋"/>
        </w:rPr>
        <w:t>（4）</w:t>
      </w:r>
      <w:r>
        <w:rPr>
          <w:rFonts w:hint="eastAsia" w:ascii="宋体" w:hAnsi="宋体" w:cs="仿宋"/>
          <w:lang w:eastAsia="zh-CN"/>
        </w:rPr>
        <w:t>工期</w:t>
      </w:r>
      <w:r>
        <w:rPr>
          <w:rFonts w:hint="eastAsia" w:ascii="宋体" w:hAnsi="宋体" w:cs="仿宋"/>
        </w:rPr>
        <w:t>、</w:t>
      </w:r>
      <w:r>
        <w:rPr>
          <w:rFonts w:hint="eastAsia" w:ascii="宋体" w:hAnsi="宋体" w:cs="仿宋"/>
          <w:lang w:eastAsia="zh-CN"/>
        </w:rPr>
        <w:t>工程质保期、</w:t>
      </w:r>
      <w:r>
        <w:rPr>
          <w:rFonts w:hint="eastAsia" w:ascii="宋体" w:hAnsi="宋体" w:cs="仿宋"/>
        </w:rPr>
        <w:t>质量要求、付款方式等实质性要求未满足磋商文件要求的；</w:t>
      </w:r>
    </w:p>
    <w:p>
      <w:pPr>
        <w:adjustRightInd w:val="0"/>
        <w:snapToGrid w:val="0"/>
        <w:spacing w:line="360" w:lineRule="auto"/>
        <w:ind w:firstLine="420" w:firstLineChars="200"/>
        <w:jc w:val="left"/>
        <w:rPr>
          <w:rFonts w:ascii="宋体" w:hAnsi="宋体" w:cs="仿宋"/>
        </w:rPr>
      </w:pPr>
      <w:r>
        <w:rPr>
          <w:rFonts w:hint="eastAsia" w:ascii="宋体" w:hAnsi="宋体" w:cs="仿宋"/>
        </w:rPr>
        <w:t>（5）不满足</w:t>
      </w:r>
      <w:r>
        <w:rPr>
          <w:rFonts w:hint="eastAsia" w:ascii="宋体" w:hAnsi="宋体" w:cs="仿宋"/>
          <w:szCs w:val="21"/>
        </w:rPr>
        <w:t>供应商须知前附表</w:t>
      </w:r>
      <w:r>
        <w:rPr>
          <w:rFonts w:hint="eastAsia" w:ascii="宋体" w:hAnsi="宋体" w:cs="仿宋"/>
        </w:rPr>
        <w:t>中加“*”条款要求的；</w:t>
      </w:r>
    </w:p>
    <w:p>
      <w:pPr>
        <w:adjustRightInd w:val="0"/>
        <w:snapToGrid w:val="0"/>
        <w:spacing w:line="360" w:lineRule="auto"/>
        <w:ind w:firstLine="420" w:firstLineChars="200"/>
        <w:jc w:val="left"/>
        <w:rPr>
          <w:rFonts w:ascii="宋体" w:hAnsi="宋体" w:cs="仿宋"/>
        </w:rPr>
      </w:pPr>
      <w:r>
        <w:rPr>
          <w:rFonts w:hint="eastAsia" w:ascii="宋体" w:hAnsi="宋体" w:cs="仿宋"/>
        </w:rPr>
        <w:t>（6）磋商有效期不足的；</w:t>
      </w:r>
    </w:p>
    <w:p>
      <w:pPr>
        <w:adjustRightInd w:val="0"/>
        <w:snapToGrid w:val="0"/>
        <w:spacing w:line="360" w:lineRule="auto"/>
        <w:ind w:firstLine="420" w:firstLineChars="200"/>
        <w:jc w:val="left"/>
        <w:rPr>
          <w:rFonts w:ascii="宋体" w:hAnsi="宋体" w:cs="仿宋"/>
        </w:rPr>
      </w:pPr>
      <w:r>
        <w:rPr>
          <w:rFonts w:hint="eastAsia" w:ascii="宋体" w:hAnsi="宋体" w:cs="仿宋"/>
        </w:rPr>
        <w:t>（7）响应文件附有采购人不能接受的条件的。</w:t>
      </w:r>
    </w:p>
    <w:bookmarkEnd w:id="45"/>
    <w:p>
      <w:pPr>
        <w:adjustRightInd w:val="0"/>
        <w:snapToGrid w:val="0"/>
        <w:spacing w:line="360" w:lineRule="auto"/>
        <w:ind w:firstLine="420" w:firstLineChars="200"/>
        <w:jc w:val="left"/>
        <w:rPr>
          <w:rFonts w:ascii="宋体" w:hAnsi="宋体" w:cs="仿宋"/>
        </w:rPr>
      </w:pPr>
      <w:r>
        <w:rPr>
          <w:rFonts w:hint="eastAsia" w:ascii="宋体" w:hAnsi="宋体" w:cs="仿宋"/>
        </w:rPr>
        <w:t>（8）供应商不符合国家法律法规所规定资格条件；</w:t>
      </w:r>
    </w:p>
    <w:p>
      <w:pPr>
        <w:adjustRightInd w:val="0"/>
        <w:snapToGrid w:val="0"/>
        <w:spacing w:line="360" w:lineRule="auto"/>
        <w:ind w:firstLine="420" w:firstLineChars="200"/>
        <w:jc w:val="left"/>
        <w:rPr>
          <w:rFonts w:ascii="宋体" w:hAnsi="宋体" w:cs="仿宋"/>
        </w:rPr>
      </w:pPr>
      <w:r>
        <w:rPr>
          <w:rFonts w:hint="eastAsia" w:ascii="宋体" w:hAnsi="宋体" w:cs="仿宋"/>
        </w:rPr>
        <w:t>（9）供应商不符合磋商文件规定的资格条件；</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6.7响应文件的澄清</w:t>
      </w:r>
    </w:p>
    <w:p>
      <w:pPr>
        <w:adjustRightInd w:val="0"/>
        <w:snapToGrid w:val="0"/>
        <w:spacing w:line="360" w:lineRule="auto"/>
        <w:ind w:firstLine="420" w:firstLineChars="200"/>
        <w:jc w:val="left"/>
        <w:rPr>
          <w:rFonts w:ascii="宋体" w:hAnsi="宋体" w:cs="仿宋"/>
        </w:rPr>
      </w:pPr>
      <w:r>
        <w:rPr>
          <w:rFonts w:hint="eastAsia" w:ascii="宋体" w:hAnsi="宋体" w:cs="仿宋"/>
        </w:rPr>
        <w:t>6.7.1对于响应文件中含义不明确、同类问题表述不一致或者有明显文字和计算错误的内容，磋商小组应当以书面形式要求供应商作出必要的澄清、说明或者补正；</w:t>
      </w:r>
    </w:p>
    <w:p>
      <w:pPr>
        <w:adjustRightInd w:val="0"/>
        <w:snapToGrid w:val="0"/>
        <w:spacing w:line="360" w:lineRule="auto"/>
        <w:ind w:firstLine="420" w:firstLineChars="200"/>
        <w:jc w:val="left"/>
        <w:rPr>
          <w:rFonts w:ascii="宋体" w:hAnsi="宋体" w:cs="仿宋"/>
        </w:rPr>
      </w:pPr>
      <w:r>
        <w:rPr>
          <w:rFonts w:hint="eastAsia" w:ascii="宋体" w:hAnsi="宋体" w:cs="仿宋"/>
        </w:rPr>
        <w:t>6.7.2供应商的澄清、说明或者补正应当采用书面形式，并加盖公章，或者由法定代表人或其授权的代表签字；</w:t>
      </w:r>
    </w:p>
    <w:p>
      <w:pPr>
        <w:adjustRightInd w:val="0"/>
        <w:snapToGrid w:val="0"/>
        <w:spacing w:line="360" w:lineRule="auto"/>
        <w:ind w:firstLine="420" w:firstLineChars="200"/>
        <w:jc w:val="left"/>
        <w:rPr>
          <w:rFonts w:ascii="宋体" w:hAnsi="宋体" w:cs="仿宋"/>
        </w:rPr>
      </w:pPr>
      <w:r>
        <w:rPr>
          <w:rFonts w:hint="eastAsia" w:ascii="宋体" w:hAnsi="宋体" w:cs="仿宋"/>
        </w:rPr>
        <w:t>6.7.3供应商的澄清、说明或者补正不得超出响应文件的范围或者改变响应文件的实质性内容。</w:t>
      </w:r>
    </w:p>
    <w:p>
      <w:pPr>
        <w:adjustRightInd w:val="0"/>
        <w:snapToGrid w:val="0"/>
        <w:spacing w:line="360" w:lineRule="auto"/>
        <w:ind w:firstLine="422" w:firstLineChars="200"/>
        <w:outlineLvl w:val="3"/>
        <w:rPr>
          <w:rFonts w:ascii="宋体" w:hAnsi="宋体" w:cs="仿宋"/>
          <w:b/>
          <w:bCs/>
          <w:szCs w:val="21"/>
        </w:rPr>
      </w:pPr>
      <w:r>
        <w:rPr>
          <w:rFonts w:hint="eastAsia" w:ascii="宋体" w:hAnsi="宋体" w:cs="仿宋"/>
          <w:b/>
          <w:bCs/>
        </w:rPr>
        <w:t>6.8错误的修正</w:t>
      </w:r>
    </w:p>
    <w:p>
      <w:pPr>
        <w:adjustRightInd w:val="0"/>
        <w:snapToGrid w:val="0"/>
        <w:spacing w:line="360" w:lineRule="auto"/>
        <w:ind w:firstLine="420" w:firstLineChars="200"/>
        <w:rPr>
          <w:rFonts w:ascii="宋体" w:hAnsi="宋体" w:cs="仿宋"/>
        </w:rPr>
      </w:pPr>
      <w:r>
        <w:rPr>
          <w:rFonts w:hint="eastAsia" w:ascii="宋体" w:hAnsi="宋体" w:cs="仿宋"/>
          <w:kern w:val="0"/>
        </w:rPr>
        <w:t>6.8.1响应文件报价出现前后不一致的，除磋商文件另有规定外，按照下列规定修正</w:t>
      </w:r>
      <w:r>
        <w:rPr>
          <w:rFonts w:hint="eastAsia" w:ascii="宋体" w:hAnsi="宋体" w:cs="仿宋"/>
        </w:rPr>
        <w:t>：</w:t>
      </w:r>
    </w:p>
    <w:p>
      <w:pPr>
        <w:adjustRightInd w:val="0"/>
        <w:snapToGrid w:val="0"/>
        <w:spacing w:line="360" w:lineRule="auto"/>
        <w:ind w:firstLine="210" w:firstLineChars="100"/>
        <w:rPr>
          <w:rFonts w:ascii="宋体" w:hAnsi="宋体" w:cs="仿宋"/>
          <w:kern w:val="0"/>
        </w:rPr>
      </w:pPr>
      <w:r>
        <w:rPr>
          <w:rFonts w:hint="eastAsia" w:ascii="宋体" w:hAnsi="宋体" w:cs="仿宋"/>
          <w:kern w:val="0"/>
        </w:rPr>
        <w:t>（1）响应文件中报价一览表（报价表）内容与响应文件中相应内容不一致的，以报价一览表（报价表）为准；</w:t>
      </w:r>
    </w:p>
    <w:p>
      <w:pPr>
        <w:widowControl/>
        <w:adjustRightInd w:val="0"/>
        <w:snapToGrid w:val="0"/>
        <w:spacing w:line="360" w:lineRule="auto"/>
        <w:ind w:firstLine="200"/>
        <w:jc w:val="left"/>
        <w:rPr>
          <w:rFonts w:ascii="宋体" w:hAnsi="宋体" w:cs="仿宋"/>
          <w:kern w:val="0"/>
        </w:rPr>
      </w:pPr>
      <w:r>
        <w:rPr>
          <w:rFonts w:hint="eastAsia" w:ascii="宋体" w:hAnsi="宋体" w:cs="仿宋"/>
          <w:kern w:val="0"/>
        </w:rPr>
        <w:t>（2）大写金额和小写金额不一致的，以大写金额为准；</w:t>
      </w:r>
    </w:p>
    <w:p>
      <w:pPr>
        <w:widowControl/>
        <w:adjustRightInd w:val="0"/>
        <w:snapToGrid w:val="0"/>
        <w:spacing w:line="360" w:lineRule="auto"/>
        <w:ind w:firstLine="200"/>
        <w:jc w:val="left"/>
        <w:rPr>
          <w:rFonts w:ascii="宋体" w:hAnsi="宋体" w:cs="仿宋"/>
          <w:kern w:val="0"/>
        </w:rPr>
      </w:pPr>
      <w:r>
        <w:rPr>
          <w:rFonts w:hint="eastAsia" w:ascii="宋体" w:hAnsi="宋体" w:cs="仿宋"/>
          <w:kern w:val="0"/>
        </w:rPr>
        <w:t>（3）单价金额小数点或者百分比有明显错位的，以报价一览表的总价为准，并修改单价；</w:t>
      </w:r>
    </w:p>
    <w:p>
      <w:pPr>
        <w:widowControl/>
        <w:adjustRightInd w:val="0"/>
        <w:snapToGrid w:val="0"/>
        <w:spacing w:line="360" w:lineRule="auto"/>
        <w:ind w:firstLine="210" w:firstLineChars="100"/>
        <w:jc w:val="left"/>
        <w:rPr>
          <w:rFonts w:ascii="宋体" w:hAnsi="宋体" w:cs="仿宋"/>
          <w:kern w:val="0"/>
        </w:rPr>
      </w:pPr>
      <w:r>
        <w:rPr>
          <w:rFonts w:hint="eastAsia" w:ascii="宋体" w:hAnsi="宋体" w:cs="仿宋"/>
          <w:kern w:val="0"/>
        </w:rPr>
        <w:t>（4）总价金额与按单价汇总金额不一致的，以单价金额计算结果为准。</w:t>
      </w:r>
    </w:p>
    <w:p>
      <w:pPr>
        <w:adjustRightInd w:val="0"/>
        <w:snapToGrid w:val="0"/>
        <w:spacing w:line="360" w:lineRule="auto"/>
        <w:ind w:firstLine="420" w:firstLineChars="200"/>
        <w:rPr>
          <w:rFonts w:ascii="宋体" w:hAnsi="宋体" w:cs="仿宋"/>
        </w:rPr>
      </w:pPr>
      <w:r>
        <w:rPr>
          <w:rFonts w:hint="eastAsia" w:ascii="宋体" w:hAnsi="宋体" w:cs="仿宋"/>
          <w:kern w:val="0"/>
        </w:rPr>
        <w:t>同时出现两种以上不一致的，按照前款规定的顺序修正。修正后的报价经供应商确认后产生约束力，供应商不确认的，其响应报价无效。</w:t>
      </w:r>
    </w:p>
    <w:p>
      <w:pPr>
        <w:adjustRightInd w:val="0"/>
        <w:snapToGrid w:val="0"/>
        <w:spacing w:line="360" w:lineRule="auto"/>
        <w:ind w:firstLine="420" w:firstLineChars="200"/>
        <w:rPr>
          <w:rFonts w:ascii="宋体" w:hAnsi="宋体" w:cs="仿宋"/>
        </w:rPr>
      </w:pPr>
      <w:r>
        <w:rPr>
          <w:rFonts w:hint="eastAsia" w:ascii="宋体" w:hAnsi="宋体" w:cs="仿宋"/>
        </w:rPr>
        <w:t>6.8.2允许修正响应文件中不构成重大偏离的、微小的、非正规的、不一致或不规则的地方；</w:t>
      </w:r>
    </w:p>
    <w:p>
      <w:pPr>
        <w:adjustRightInd w:val="0"/>
        <w:snapToGrid w:val="0"/>
        <w:spacing w:line="360" w:lineRule="auto"/>
        <w:ind w:firstLine="420" w:firstLineChars="200"/>
        <w:jc w:val="left"/>
        <w:rPr>
          <w:rFonts w:ascii="宋体" w:hAnsi="宋体" w:cs="仿宋"/>
        </w:rPr>
      </w:pPr>
      <w:r>
        <w:rPr>
          <w:rFonts w:hint="eastAsia" w:ascii="宋体" w:hAnsi="宋体" w:cs="仿宋"/>
        </w:rPr>
        <w:t>重大偏离是指对磋商文件规定的范围、质量和性能产生重大或不可接受的偏差，或限制了采购代理机构、采购人的权力和供应商的义务的规定，而纠正这些偏离将影响到其它提交实质性响应文件的供应商的公平竞争地位。</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6.9磋商的程序及方法</w:t>
      </w:r>
    </w:p>
    <w:p>
      <w:pPr>
        <w:widowControl/>
        <w:spacing w:line="560" w:lineRule="atLeast"/>
        <w:ind w:firstLine="482"/>
        <w:rPr>
          <w:rFonts w:hint="eastAsia" w:ascii="宋体" w:hAnsi="宋体" w:cs="仿宋"/>
        </w:rPr>
      </w:pPr>
      <w:r>
        <w:rPr>
          <w:rFonts w:hint="eastAsia" w:ascii="宋体" w:hAnsi="宋体" w:cs="仿宋"/>
        </w:rPr>
        <w:t>6.9.1</w:t>
      </w:r>
      <w:r>
        <w:rPr>
          <w:rFonts w:hint="eastAsia" w:ascii="宋体" w:hAnsi="宋体" w:cs="仿宋"/>
          <w:szCs w:val="21"/>
        </w:rPr>
        <w:t>磋商小组按照响应文件提交逆顺序确定参加磋商供应商的磋商顺序</w:t>
      </w:r>
      <w:r>
        <w:rPr>
          <w:rFonts w:hint="eastAsia" w:ascii="宋体" w:hAnsi="宋体" w:cs="仿宋"/>
        </w:rPr>
        <w:t>，所有磋商小组成员集中与供应商按顺序分别单独进行磋商。磋商文件中有实质性变动的，磋商小组应当以书面形式通知所有参加磋商的供应商。磋商小组可根据供应商的技术和商务响应及磋商的情况，要求各供应商分别进行二轮报价，并给予每个正在参加磋商的供应商相同的机会。</w:t>
      </w:r>
    </w:p>
    <w:p>
      <w:pPr>
        <w:widowControl/>
        <w:spacing w:line="560" w:lineRule="atLeast"/>
        <w:ind w:firstLine="482"/>
        <w:rPr>
          <w:rFonts w:hint="eastAsia" w:ascii="宋体" w:hAnsi="宋体" w:eastAsia="宋体" w:cs="仿宋"/>
          <w:b/>
          <w:bCs/>
          <w:sz w:val="24"/>
          <w:szCs w:val="32"/>
        </w:rPr>
      </w:pPr>
      <w:r>
        <w:rPr>
          <w:rFonts w:hint="eastAsia" w:ascii="宋体" w:hAnsi="宋体" w:eastAsia="宋体" w:cs="仿宋"/>
          <w:b/>
          <w:bCs/>
          <w:sz w:val="24"/>
          <w:szCs w:val="32"/>
          <w:lang w:eastAsia="zh-CN"/>
        </w:rPr>
        <w:t>（</w:t>
      </w:r>
      <w:r>
        <w:rPr>
          <w:rFonts w:hint="eastAsia" w:ascii="宋体" w:hAnsi="宋体" w:eastAsia="宋体" w:cs="仿宋"/>
          <w:b/>
          <w:bCs/>
          <w:sz w:val="24"/>
          <w:szCs w:val="32"/>
        </w:rPr>
        <w:t>磋商小组在磋商文件规定的时间和地点对供应商的响应性文件进行审查，磋商</w:t>
      </w:r>
      <w:r>
        <w:rPr>
          <w:rFonts w:hint="eastAsia" w:ascii="宋体" w:hAnsi="宋体" w:eastAsia="宋体" w:cs="仿宋"/>
          <w:b/>
          <w:bCs/>
          <w:sz w:val="24"/>
          <w:szCs w:val="32"/>
          <w:lang w:eastAsia="zh-CN"/>
        </w:rPr>
        <w:t>小组发起二轮报价，</w:t>
      </w:r>
      <w:r>
        <w:rPr>
          <w:rFonts w:hint="eastAsia" w:ascii="宋体" w:hAnsi="宋体" w:eastAsia="宋体" w:cs="仿宋"/>
          <w:b/>
          <w:bCs/>
          <w:sz w:val="24"/>
          <w:szCs w:val="32"/>
        </w:rPr>
        <w:t>由采购人使用专用电话（0391-</w:t>
      </w:r>
      <w:r>
        <w:rPr>
          <w:rFonts w:hint="eastAsia" w:ascii="宋体" w:hAnsi="宋体" w:eastAsia="宋体" w:cs="仿宋"/>
          <w:b/>
          <w:bCs/>
          <w:sz w:val="24"/>
          <w:szCs w:val="32"/>
          <w:lang w:val="en-US" w:eastAsia="zh-CN"/>
        </w:rPr>
        <w:t>8292236</w:t>
      </w:r>
      <w:r>
        <w:rPr>
          <w:rFonts w:hint="eastAsia" w:ascii="宋体" w:hAnsi="宋体" w:eastAsia="宋体" w:cs="仿宋"/>
          <w:b/>
          <w:bCs/>
          <w:sz w:val="24"/>
          <w:szCs w:val="32"/>
        </w:rPr>
        <w:t>）通知通过初步审查的供应商</w:t>
      </w:r>
      <w:r>
        <w:rPr>
          <w:rFonts w:hint="eastAsia" w:ascii="宋体" w:hAnsi="宋体" w:eastAsia="宋体" w:cs="仿宋"/>
          <w:b/>
          <w:bCs/>
          <w:sz w:val="24"/>
          <w:szCs w:val="32"/>
          <w:lang w:eastAsia="zh-CN"/>
        </w:rPr>
        <w:t>在规定时间内通过不见面开标系统</w:t>
      </w:r>
      <w:r>
        <w:rPr>
          <w:rFonts w:hint="eastAsia" w:ascii="宋体" w:hAnsi="宋体" w:eastAsia="宋体" w:cs="仿宋"/>
          <w:b/>
          <w:bCs/>
          <w:sz w:val="24"/>
          <w:szCs w:val="32"/>
        </w:rPr>
        <w:t>进行二轮报价。</w:t>
      </w:r>
    </w:p>
    <w:p>
      <w:pPr>
        <w:widowControl/>
        <w:spacing w:line="560" w:lineRule="atLeast"/>
        <w:ind w:firstLine="482"/>
        <w:rPr>
          <w:rFonts w:hint="eastAsia" w:ascii="宋体" w:hAnsi="宋体" w:eastAsia="宋体" w:cs="仿宋"/>
          <w:b/>
          <w:bCs/>
          <w:sz w:val="24"/>
          <w:szCs w:val="32"/>
        </w:rPr>
      </w:pPr>
      <w:r>
        <w:rPr>
          <w:rFonts w:hint="eastAsia" w:ascii="宋体" w:hAnsi="宋体" w:eastAsia="宋体" w:cs="仿宋"/>
          <w:b/>
          <w:bCs/>
          <w:sz w:val="24"/>
          <w:szCs w:val="32"/>
          <w:lang w:eastAsia="zh-CN"/>
        </w:rPr>
        <w:t>供应商未提交第二轮报价亦未明确表示退出本项目，</w:t>
      </w:r>
      <w:r>
        <w:rPr>
          <w:rFonts w:hint="eastAsia" w:ascii="宋体" w:hAnsi="宋体" w:cs="仿宋"/>
          <w:b/>
          <w:bCs/>
          <w:sz w:val="24"/>
          <w:szCs w:val="32"/>
          <w:lang w:eastAsia="zh-CN"/>
        </w:rPr>
        <w:t>该</w:t>
      </w:r>
      <w:r>
        <w:rPr>
          <w:rFonts w:hint="eastAsia" w:ascii="宋体" w:hAnsi="宋体" w:eastAsia="宋体" w:cs="仿宋"/>
          <w:b/>
          <w:bCs/>
          <w:sz w:val="24"/>
          <w:szCs w:val="32"/>
          <w:lang w:eastAsia="zh-CN"/>
        </w:rPr>
        <w:t>供应商的最终</w:t>
      </w:r>
      <w:r>
        <w:rPr>
          <w:rFonts w:hint="eastAsia" w:ascii="宋体" w:hAnsi="宋体" w:cs="仿宋"/>
          <w:b/>
          <w:bCs/>
          <w:sz w:val="24"/>
          <w:szCs w:val="32"/>
          <w:lang w:eastAsia="zh-CN"/>
        </w:rPr>
        <w:t>报</w:t>
      </w:r>
      <w:r>
        <w:rPr>
          <w:rFonts w:hint="eastAsia" w:ascii="宋体" w:hAnsi="宋体" w:eastAsia="宋体" w:cs="仿宋"/>
          <w:b/>
          <w:bCs/>
          <w:sz w:val="24"/>
          <w:szCs w:val="32"/>
          <w:lang w:eastAsia="zh-CN"/>
        </w:rPr>
        <w:t>价按第一轮报价计算.）</w:t>
      </w:r>
    </w:p>
    <w:p>
      <w:pPr>
        <w:spacing w:line="360" w:lineRule="auto"/>
        <w:ind w:firstLine="420" w:firstLineChars="200"/>
        <w:rPr>
          <w:rFonts w:ascii="宋体" w:hAnsi="宋体" w:cs="仿宋"/>
          <w:szCs w:val="21"/>
        </w:rPr>
      </w:pPr>
      <w:r>
        <w:rPr>
          <w:rFonts w:hint="eastAsia" w:ascii="宋体" w:hAnsi="宋体" w:cs="仿宋"/>
          <w:szCs w:val="21"/>
        </w:rPr>
        <w:t>6.9.2磋商文件中有实质性变动的，磋商小组应当以书面形式通知所有参加磋商的供应商。</w:t>
      </w:r>
    </w:p>
    <w:p>
      <w:pPr>
        <w:spacing w:line="360" w:lineRule="auto"/>
        <w:ind w:firstLine="420" w:firstLineChars="200"/>
        <w:rPr>
          <w:rFonts w:ascii="宋体" w:hAnsi="宋体" w:cs="仿宋"/>
          <w:szCs w:val="21"/>
        </w:rPr>
      </w:pPr>
      <w:r>
        <w:rPr>
          <w:rFonts w:hint="eastAsia" w:ascii="宋体" w:hAnsi="宋体" w:cs="仿宋"/>
          <w:szCs w:val="21"/>
        </w:rPr>
        <w:t>6.9.3供应商应当按照磋商文件的变动情况和磋商小组的要求重新提交响应文件，并由其法定代表人或委托代理人签字。</w:t>
      </w:r>
    </w:p>
    <w:p>
      <w:pPr>
        <w:spacing w:line="360" w:lineRule="auto"/>
        <w:ind w:firstLine="420" w:firstLineChars="200"/>
        <w:rPr>
          <w:rFonts w:ascii="宋体" w:hAnsi="宋体" w:cs="仿宋"/>
          <w:szCs w:val="21"/>
        </w:rPr>
      </w:pPr>
      <w:r>
        <w:rPr>
          <w:rFonts w:hint="eastAsia" w:ascii="宋体" w:hAnsi="宋体" w:cs="仿宋"/>
          <w:szCs w:val="21"/>
        </w:rPr>
        <w:t>6.9.4磋商文件能够详细列明采购标的的技术、质量要求的，磋商结束后，磋商小组将要求所有实质性响应的供应商在规定时间内提交最后报价，提交最后报价的供应商不得少于3家。如符合</w:t>
      </w:r>
      <w:r>
        <w:rPr>
          <w:rFonts w:hint="eastAsia" w:ascii="宋体" w:hAnsi="宋体" w:cs="仿宋"/>
        </w:rPr>
        <w:t>《磋商管理办法》规定的相关情形的，</w:t>
      </w:r>
      <w:r>
        <w:rPr>
          <w:rFonts w:hint="eastAsia" w:ascii="宋体" w:hAnsi="宋体" w:cs="仿宋"/>
          <w:szCs w:val="21"/>
        </w:rPr>
        <w:t>提交最后报价的供应商可以为2家。</w:t>
      </w:r>
    </w:p>
    <w:p>
      <w:pPr>
        <w:spacing w:line="360" w:lineRule="auto"/>
        <w:ind w:firstLine="420" w:firstLineChars="200"/>
        <w:rPr>
          <w:rFonts w:ascii="宋体" w:hAnsi="宋体" w:cs="仿宋"/>
          <w:szCs w:val="21"/>
        </w:rPr>
      </w:pPr>
      <w:r>
        <w:rPr>
          <w:rFonts w:hint="eastAsia" w:ascii="宋体" w:hAnsi="宋体" w:cs="仿宋"/>
          <w:szCs w:val="21"/>
        </w:rPr>
        <w:t>6.9.5磋商文件不能详细列明采购标的的技术、质量要求，需经磋商由供应商提供最终设计方案或解决方案的，磋商结束后，磋商小组应当按照少数服从多数的原则投票推荐3家以上供应商的设计方案或者解决方案，并要求其在规定时间内提交最后报价。如符合</w:t>
      </w:r>
      <w:r>
        <w:rPr>
          <w:rFonts w:hint="eastAsia" w:ascii="宋体" w:hAnsi="宋体" w:cs="仿宋"/>
        </w:rPr>
        <w:t>《磋商管理办法》规定的相关情形的，</w:t>
      </w:r>
      <w:r>
        <w:rPr>
          <w:rFonts w:hint="eastAsia" w:ascii="宋体" w:hAnsi="宋体" w:cs="仿宋"/>
          <w:szCs w:val="21"/>
        </w:rPr>
        <w:t>提交最后报价的供应商可以为2家。</w:t>
      </w:r>
    </w:p>
    <w:p>
      <w:pPr>
        <w:spacing w:line="360" w:lineRule="auto"/>
        <w:ind w:firstLine="420" w:firstLineChars="200"/>
        <w:rPr>
          <w:rFonts w:ascii="宋体" w:hAnsi="宋体" w:cs="仿宋"/>
          <w:szCs w:val="21"/>
        </w:rPr>
      </w:pPr>
      <w:r>
        <w:rPr>
          <w:rFonts w:hint="eastAsia" w:ascii="宋体" w:hAnsi="宋体" w:cs="仿宋"/>
          <w:szCs w:val="21"/>
        </w:rPr>
        <w:t>6.9.6最后报价是供应商响应文件的有效组成部分，供应商法定代表人或授权代理人对最后报价书面签字确认。</w:t>
      </w:r>
    </w:p>
    <w:p>
      <w:pPr>
        <w:spacing w:line="360" w:lineRule="auto"/>
        <w:ind w:firstLine="420" w:firstLineChars="200"/>
        <w:rPr>
          <w:rFonts w:ascii="宋体" w:hAnsi="宋体" w:cs="仿宋"/>
          <w:szCs w:val="21"/>
        </w:rPr>
      </w:pPr>
      <w:r>
        <w:rPr>
          <w:rFonts w:hint="eastAsia" w:ascii="宋体" w:hAnsi="宋体" w:cs="仿宋"/>
          <w:szCs w:val="21"/>
        </w:rPr>
        <w:t>6.9.7如磋商小组一致认为某个供应商的报价明显不合理，有降低质量、不能诚信履行的可能时，磋商小组有权决定是否通知供应商限期进行书面解释或提供相关证明材料。若已要求，而该供应商在规定期限内未</w:t>
      </w:r>
      <w:r>
        <w:rPr>
          <w:rFonts w:hint="eastAsia" w:ascii="宋体" w:hAnsi="宋体" w:cs="仿宋"/>
          <w:szCs w:val="21"/>
          <w:lang w:eastAsia="zh-CN"/>
        </w:rPr>
        <w:t>作出解释</w:t>
      </w:r>
      <w:r>
        <w:rPr>
          <w:rFonts w:hint="eastAsia" w:ascii="宋体" w:hAnsi="宋体" w:cs="仿宋"/>
          <w:szCs w:val="21"/>
        </w:rPr>
        <w:t>、作出的解释不合理或不能提供证明材料的，经磋商小组取得一致意见后，可拒绝该报价。</w:t>
      </w:r>
    </w:p>
    <w:p>
      <w:pPr>
        <w:spacing w:line="360" w:lineRule="auto"/>
        <w:ind w:firstLine="420" w:firstLineChars="200"/>
        <w:rPr>
          <w:rFonts w:ascii="宋体" w:hAnsi="宋体" w:cs="仿宋"/>
        </w:rPr>
      </w:pPr>
      <w:r>
        <w:rPr>
          <w:rFonts w:hint="eastAsia" w:ascii="宋体" w:hAnsi="宋体" w:cs="仿宋"/>
        </w:rPr>
        <w:t>6.9.8经磋商确定最终采购需求和提交最后报价的供应商后，由磋商小组采用综合评分法对提交最后报价的供应商的响应文件和最后报价进行综合评分。标准如下:</w:t>
      </w:r>
    </w:p>
    <w:tbl>
      <w:tblPr>
        <w:tblStyle w:val="63"/>
        <w:tblW w:w="9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9229" w:type="dxa"/>
            <w:vAlign w:val="center"/>
          </w:tcPr>
          <w:p>
            <w:pPr>
              <w:spacing w:line="360" w:lineRule="auto"/>
              <w:ind w:firstLine="480" w:firstLineChars="200"/>
              <w:jc w:val="center"/>
              <w:rPr>
                <w:rFonts w:ascii="宋体" w:hAnsi="宋体" w:cs="仿宋"/>
              </w:rPr>
            </w:pPr>
            <w:r>
              <w:rPr>
                <w:rFonts w:hint="eastAsia" w:ascii="宋体" w:hAnsi="宋体" w:cs="仿宋"/>
                <w:bCs/>
                <w:sz w:val="2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9229" w:type="dxa"/>
            <w:vAlign w:val="center"/>
          </w:tcPr>
          <w:p>
            <w:pPr>
              <w:spacing w:line="360" w:lineRule="auto"/>
              <w:rPr>
                <w:rFonts w:ascii="宋体" w:hAnsi="宋体" w:cs="仿宋"/>
                <w:kern w:val="0"/>
                <w:szCs w:val="21"/>
              </w:rPr>
            </w:pPr>
            <w:r>
              <w:rPr>
                <w:rFonts w:hint="eastAsia" w:ascii="宋体" w:hAnsi="宋体" w:cs="仿宋"/>
                <w:kern w:val="0"/>
                <w:szCs w:val="21"/>
              </w:rPr>
              <w:t>一、评分方法：综合评分法</w:t>
            </w:r>
          </w:p>
          <w:p>
            <w:pPr>
              <w:spacing w:line="360" w:lineRule="auto"/>
              <w:rPr>
                <w:rFonts w:ascii="宋体" w:hAnsi="宋体" w:cs="仿宋"/>
                <w:kern w:val="0"/>
                <w:szCs w:val="21"/>
              </w:rPr>
            </w:pPr>
            <w:r>
              <w:rPr>
                <w:rFonts w:hint="eastAsia" w:ascii="宋体" w:hAnsi="宋体" w:cs="仿宋"/>
                <w:kern w:val="0"/>
                <w:szCs w:val="21"/>
              </w:rPr>
              <w:t>二、评分原则：</w:t>
            </w:r>
          </w:p>
          <w:p>
            <w:pPr>
              <w:spacing w:line="360" w:lineRule="auto"/>
              <w:ind w:firstLine="420" w:firstLineChars="200"/>
              <w:rPr>
                <w:rFonts w:ascii="宋体" w:hAnsi="宋体" w:cs="仿宋"/>
                <w:szCs w:val="21"/>
              </w:rPr>
            </w:pPr>
            <w:r>
              <w:rPr>
                <w:rFonts w:hint="eastAsia" w:ascii="宋体" w:hAnsi="宋体" w:cs="仿宋"/>
                <w:szCs w:val="21"/>
              </w:rPr>
              <w:t>1.按照“公正、公平”的原则对待所有供应商。</w:t>
            </w:r>
          </w:p>
          <w:p>
            <w:pPr>
              <w:spacing w:line="360" w:lineRule="auto"/>
              <w:ind w:firstLine="420" w:firstLineChars="200"/>
              <w:rPr>
                <w:rFonts w:ascii="宋体" w:hAnsi="宋体" w:cs="仿宋"/>
                <w:szCs w:val="21"/>
              </w:rPr>
            </w:pPr>
            <w:r>
              <w:rPr>
                <w:rFonts w:hint="eastAsia" w:ascii="宋体" w:hAnsi="宋体" w:cs="仿宋"/>
                <w:szCs w:val="21"/>
              </w:rPr>
              <w:t>2.坚持采购文件的所有相关规定，公平评审。</w:t>
            </w:r>
          </w:p>
          <w:p>
            <w:pPr>
              <w:spacing w:line="360" w:lineRule="auto"/>
              <w:ind w:firstLine="420" w:firstLineChars="200"/>
              <w:rPr>
                <w:rFonts w:ascii="宋体" w:hAnsi="宋体" w:cs="仿宋"/>
                <w:szCs w:val="21"/>
              </w:rPr>
            </w:pPr>
            <w:r>
              <w:rPr>
                <w:rFonts w:hint="eastAsia" w:ascii="宋体" w:hAnsi="宋体" w:cs="仿宋"/>
                <w:szCs w:val="21"/>
              </w:rPr>
              <w:t>3. 每个供应商最终得分以磋商小组所有评委打分的平均值计算，计分过程中按四舍五入的原则，取小数点后三位，最终取到小数点后两位。</w:t>
            </w:r>
          </w:p>
          <w:p>
            <w:pPr>
              <w:spacing w:line="360" w:lineRule="auto"/>
              <w:ind w:firstLine="420" w:firstLineChars="200"/>
              <w:rPr>
                <w:rFonts w:ascii="宋体" w:hAnsi="宋体" w:cs="仿宋"/>
                <w:szCs w:val="21"/>
              </w:rPr>
            </w:pPr>
            <w:r>
              <w:rPr>
                <w:rFonts w:hint="eastAsia" w:ascii="宋体" w:hAnsi="宋体" w:cs="仿宋"/>
                <w:szCs w:val="21"/>
              </w:rPr>
              <w:t>4.评审结束后，按照评审得分由高到低顺序推荐3名以上成交候选供应商，如符合</w:t>
            </w:r>
            <w:r>
              <w:rPr>
                <w:rFonts w:hint="eastAsia" w:ascii="宋体" w:hAnsi="宋体" w:cs="仿宋"/>
              </w:rPr>
              <w:t>《磋商管理办法》规定的相关情形的，</w:t>
            </w:r>
            <w:r>
              <w:rPr>
                <w:rFonts w:hint="eastAsia" w:ascii="宋体" w:hAnsi="宋体" w:cs="仿宋"/>
                <w:szCs w:val="21"/>
              </w:rPr>
              <w:t>推荐的成交候选供应商可以为2家。评审得分相同的，按照最后报价由低到高的顺序排序，评审得分且最后报价相同的，按照技术指标优劣顺序推荐，并编写评审报告。</w:t>
            </w:r>
          </w:p>
          <w:p>
            <w:pPr>
              <w:spacing w:line="360" w:lineRule="auto"/>
              <w:rPr>
                <w:rFonts w:ascii="宋体" w:hAnsi="宋体" w:cs="仿宋"/>
                <w:szCs w:val="21"/>
              </w:rPr>
            </w:pPr>
            <w:r>
              <w:rPr>
                <w:rFonts w:hint="eastAsia" w:ascii="宋体" w:hAnsi="宋体" w:cs="仿宋"/>
                <w:kern w:val="0"/>
                <w:szCs w:val="21"/>
              </w:rPr>
              <w:t>三、评审标准：响应文件的评审分为初步评审和详细评审两个阶段。初步评审是指磋商小组对所有供应商响应文件的资格条件、符合性、响应性和重大偏差，按采购文件的要求逐一审查的评审，经审查不符合采购文件要求的，不得进入磋商阶段。详细评审是对初步评审合格并提交最后报价的有效供应商响应文件的总报价、商务、技术有按照采购文件中明确的评审办法进行分析、比较和评审。</w:t>
            </w:r>
          </w:p>
          <w:p>
            <w:pPr>
              <w:spacing w:line="360" w:lineRule="auto"/>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评分因素和所占权重为：</w:t>
            </w:r>
          </w:p>
          <w:p>
            <w:pPr>
              <w:spacing w:line="360" w:lineRule="auto"/>
              <w:ind w:firstLine="422" w:firstLineChars="200"/>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1.响应报价（30分）</w:t>
            </w:r>
          </w:p>
          <w:p>
            <w:pPr>
              <w:spacing w:line="360" w:lineRule="auto"/>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价格分采用低价优先法计算，即满足磋商文件要求且评审报价最低的作为磋商基准价，其价格分为满分。其他供应商的价格分统一按照下列公式计算：</w:t>
            </w:r>
          </w:p>
          <w:p>
            <w:pPr>
              <w:spacing w:line="360" w:lineRule="auto"/>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磋商报价得分=(磋商基准价／最终评审报价)×30</w:t>
            </w:r>
          </w:p>
          <w:p>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lang w:eastAsia="zh-CN"/>
                <w14:textFill>
                  <w14:solidFill>
                    <w14:schemeClr w14:val="tx1"/>
                  </w14:solidFill>
                </w14:textFill>
              </w:rPr>
              <w:t>商务部分</w:t>
            </w:r>
            <w:r>
              <w:rPr>
                <w:rFonts w:hint="eastAsia"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lang w:val="en-US" w:eastAsia="zh-CN"/>
                <w14:textFill>
                  <w14:solidFill>
                    <w14:schemeClr w14:val="tx1"/>
                  </w14:solidFill>
                </w14:textFill>
              </w:rPr>
              <w:t>13</w:t>
            </w:r>
            <w:r>
              <w:rPr>
                <w:rFonts w:hint="eastAsia" w:ascii="宋体" w:hAnsi="宋体"/>
                <w:b/>
                <w:bCs/>
                <w:color w:val="000000" w:themeColor="text1"/>
                <w:szCs w:val="21"/>
                <w14:textFill>
                  <w14:solidFill>
                    <w14:schemeClr w14:val="tx1"/>
                  </w14:solidFill>
                </w14:textFill>
              </w:rPr>
              <w:t>分）</w:t>
            </w:r>
          </w:p>
          <w:p>
            <w:pPr>
              <w:widowControl/>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（1）自20</w:t>
            </w: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color w:val="000000" w:themeColor="text1"/>
                <w:szCs w:val="21"/>
                <w14:textFill>
                  <w14:solidFill>
                    <w14:schemeClr w14:val="tx1"/>
                  </w14:solidFill>
                </w14:textFill>
              </w:rPr>
              <w:t>年1月1日以来完成过类似项目业绩，每提供一份业绩合同得2分，本项最多得6分。</w:t>
            </w:r>
          </w:p>
          <w:p>
            <w:pPr>
              <w:widowControl/>
              <w:adjustRightInd w:val="0"/>
              <w:snapToGrid w:val="0"/>
              <w:spacing w:line="360" w:lineRule="auto"/>
              <w:ind w:firstLine="420" w:firstLineChars="200"/>
              <w:jc w:val="left"/>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备注：以合同签订时间为准，响应文件中附合同扫描件。</w:t>
            </w:r>
          </w:p>
          <w:p>
            <w:pPr>
              <w:widowControl/>
              <w:numPr>
                <w:ilvl w:val="0"/>
                <w:numId w:val="1"/>
              </w:numPr>
              <w:adjustRightInd w:val="0"/>
              <w:snapToGrid w:val="0"/>
              <w:spacing w:line="360" w:lineRule="auto"/>
              <w:ind w:left="-18" w:leftChars="0" w:firstLine="438" w:firstLineChars="0"/>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响应文件附保证不拖欠农民工工资相关承诺得1分</w:t>
            </w:r>
          </w:p>
          <w:p>
            <w:pPr>
              <w:widowControl/>
              <w:numPr>
                <w:ilvl w:val="0"/>
                <w:numId w:val="1"/>
              </w:numPr>
              <w:adjustRightInd w:val="0"/>
              <w:snapToGrid w:val="0"/>
              <w:spacing w:line="360" w:lineRule="auto"/>
              <w:ind w:left="-18" w:leftChars="0" w:firstLine="438" w:firstLineChars="0"/>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履职尽责承诺</w:t>
            </w:r>
            <w:r>
              <w:rPr>
                <w:rFonts w:hint="eastAsia" w:ascii="宋体" w:hAnsi="宋体" w:cs="Times New Roman"/>
                <w:color w:val="000000" w:themeColor="text1"/>
                <w:szCs w:val="21"/>
                <w:lang w:val="en-US" w:eastAsia="zh-CN"/>
                <w14:textFill>
                  <w14:solidFill>
                    <w14:schemeClr w14:val="tx1"/>
                  </w14:solidFill>
                </w14:textFill>
              </w:rPr>
              <w:t>分（6分）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的得</w:t>
            </w:r>
            <w:r>
              <w:rPr>
                <w:rFonts w:hint="eastAsia" w:cs="宋体"/>
                <w:b w:val="0"/>
                <w:color w:val="000000" w:themeColor="text1"/>
                <w:spacing w:val="7"/>
                <w:sz w:val="21"/>
                <w:szCs w:val="21"/>
                <w:lang w:val="en-US" w:eastAsia="zh-CN"/>
                <w14:textFill>
                  <w14:solidFill>
                    <w14:schemeClr w14:val="tx1"/>
                  </w14:solidFill>
                </w14:textFill>
              </w:rPr>
              <w:t>6</w:t>
            </w:r>
            <w:r>
              <w:rPr>
                <w:rFonts w:hint="eastAsia" w:cs="宋体"/>
                <w:b w:val="0"/>
                <w:color w:val="000000" w:themeColor="text1"/>
                <w:spacing w:val="7"/>
                <w:sz w:val="21"/>
                <w:szCs w:val="21"/>
                <w:lang w:val="zh-CN"/>
                <w14:textFill>
                  <w14:solidFill>
                    <w14:schemeClr w14:val="tx1"/>
                  </w14:solidFill>
                </w14:textFill>
              </w:rPr>
              <w:t>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的得</w:t>
            </w:r>
            <w:r>
              <w:rPr>
                <w:rFonts w:hint="eastAsia" w:cs="宋体"/>
                <w:b w:val="0"/>
                <w:color w:val="000000" w:themeColor="text1"/>
                <w:spacing w:val="7"/>
                <w:sz w:val="21"/>
                <w:szCs w:val="21"/>
                <w:lang w:val="en-US" w:eastAsia="zh-CN"/>
                <w14:textFill>
                  <w14:solidFill>
                    <w14:schemeClr w14:val="tx1"/>
                  </w14:solidFill>
                </w14:textFill>
              </w:rPr>
              <w:t>3</w:t>
            </w:r>
            <w:r>
              <w:rPr>
                <w:rFonts w:hint="eastAsia" w:cs="宋体"/>
                <w:b w:val="0"/>
                <w:color w:val="000000" w:themeColor="text1"/>
                <w:spacing w:val="7"/>
                <w:sz w:val="21"/>
                <w:szCs w:val="21"/>
                <w:lang w:val="zh-CN"/>
                <w14:textFill>
                  <w14:solidFill>
                    <w14:schemeClr w14:val="tx1"/>
                  </w14:solidFill>
                </w14:textFill>
              </w:rPr>
              <w:t>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未提供不得分。</w:t>
            </w:r>
          </w:p>
          <w:p>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lang w:eastAsia="zh-CN"/>
                <w14:textFill>
                  <w14:solidFill>
                    <w14:schemeClr w14:val="tx1"/>
                  </w14:solidFill>
                </w14:textFill>
              </w:rPr>
              <w:t>技术部分</w:t>
            </w:r>
            <w:r>
              <w:rPr>
                <w:rFonts w:hint="eastAsia"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lang w:val="en-US" w:eastAsia="zh-CN"/>
                <w14:textFill>
                  <w14:solidFill>
                    <w14:schemeClr w14:val="tx1"/>
                  </w14:solidFill>
                </w14:textFill>
              </w:rPr>
              <w:t>57</w:t>
            </w:r>
            <w:r>
              <w:rPr>
                <w:rFonts w:hint="eastAsia" w:ascii="宋体" w:hAnsi="宋体"/>
                <w:b/>
                <w:bCs/>
                <w:color w:val="000000" w:themeColor="text1"/>
                <w:szCs w:val="21"/>
                <w14:textFill>
                  <w14:solidFill>
                    <w14:schemeClr w14:val="tx1"/>
                  </w14:solidFill>
                </w14:textFill>
              </w:rPr>
              <w:t>分）</w:t>
            </w:r>
          </w:p>
          <w:p>
            <w:pPr>
              <w:adjustRightInd w:val="0"/>
              <w:snapToGrid w:val="0"/>
              <w:spacing w:line="360" w:lineRule="auto"/>
              <w:ind w:firstLine="420" w:firstLineChars="200"/>
              <w:rPr>
                <w:rFonts w:hint="eastAsia" w:ascii="宋体" w:hAnsi="宋体" w:cs="宋体"/>
                <w:b w:val="0"/>
                <w:bCs/>
                <w:color w:val="000000" w:themeColor="text1"/>
                <w:lang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3.1</w:t>
            </w:r>
            <w:r>
              <w:rPr>
                <w:rFonts w:hint="eastAsia" w:ascii="宋体" w:hAnsi="宋体" w:cs="宋体"/>
                <w:b w:val="0"/>
                <w:bCs/>
                <w:color w:val="000000" w:themeColor="text1"/>
                <w14:textFill>
                  <w14:solidFill>
                    <w14:schemeClr w14:val="tx1"/>
                  </w14:solidFill>
                </w14:textFill>
              </w:rPr>
              <w:t>施工方案与技术措施</w:t>
            </w:r>
            <w:r>
              <w:rPr>
                <w:rFonts w:hint="eastAsia" w:ascii="宋体" w:hAnsi="宋体" w:cs="宋体"/>
                <w:b w:val="0"/>
                <w:bCs/>
                <w:color w:val="000000" w:themeColor="text1"/>
                <w:lang w:eastAsia="zh-CN"/>
                <w14:textFill>
                  <w14:solidFill>
                    <w14:schemeClr w14:val="tx1"/>
                  </w14:solidFill>
                </w14:textFill>
              </w:rPr>
              <w:t>（</w:t>
            </w:r>
            <w:r>
              <w:rPr>
                <w:rFonts w:hint="eastAsia" w:ascii="宋体" w:hAnsi="宋体" w:cs="宋体"/>
                <w:b w:val="0"/>
                <w:bCs/>
                <w:color w:val="000000" w:themeColor="text1"/>
                <w:lang w:val="en-US" w:eastAsia="zh-CN"/>
                <w14:textFill>
                  <w14:solidFill>
                    <w14:schemeClr w14:val="tx1"/>
                  </w14:solidFill>
                </w14:textFill>
              </w:rPr>
              <w:t>6分</w:t>
            </w:r>
            <w:r>
              <w:rPr>
                <w:rFonts w:hint="eastAsia" w:ascii="宋体" w:hAnsi="宋体" w:cs="宋体"/>
                <w:b w:val="0"/>
                <w:bCs/>
                <w:color w:val="000000" w:themeColor="text1"/>
                <w:lang w:eastAsia="zh-CN"/>
                <w14:textFill>
                  <w14:solidFill>
                    <w14:schemeClr w14:val="tx1"/>
                  </w14:solidFill>
                </w14:textFill>
              </w:rPr>
              <w:t>）</w:t>
            </w:r>
          </w:p>
          <w:p>
            <w:pPr>
              <w:pStyle w:val="267"/>
              <w:spacing w:line="360" w:lineRule="auto"/>
              <w:ind w:firstLine="448" w:firstLineChars="200"/>
              <w:jc w:val="both"/>
              <w:rPr>
                <w:rFonts w:hint="eastAsia" w:eastAsia="宋体" w:cs="宋体"/>
                <w:b w:val="0"/>
                <w:color w:val="000000" w:themeColor="text1"/>
                <w:spacing w:val="7"/>
                <w:sz w:val="21"/>
                <w:szCs w:val="21"/>
                <w:lang w:val="zh-CN" w:eastAsia="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施工方案（含工程特点、施工重点与难点及绿色施工）总体安排合理，运用先进、合理的施工工艺、施工机械；对施工难点有先进和合理的建议的得</w:t>
            </w:r>
            <w:r>
              <w:rPr>
                <w:rFonts w:hint="eastAsia" w:cs="宋体"/>
                <w:b w:val="0"/>
                <w:color w:val="000000" w:themeColor="text1"/>
                <w:spacing w:val="7"/>
                <w:sz w:val="21"/>
                <w:szCs w:val="21"/>
                <w14:textFill>
                  <w14:solidFill>
                    <w14:schemeClr w14:val="tx1"/>
                  </w14:solidFill>
                </w14:textFill>
              </w:rPr>
              <w:t>6分</w:t>
            </w:r>
            <w:r>
              <w:rPr>
                <w:rFonts w:hint="eastAsia"/>
                <w:lang w:eastAsia="zh-CN"/>
              </w:rPr>
              <w:t>。</w:t>
            </w:r>
          </w:p>
          <w:p>
            <w:pPr>
              <w:pStyle w:val="267"/>
              <w:spacing w:line="360" w:lineRule="auto"/>
              <w:ind w:firstLine="448" w:firstLineChars="200"/>
              <w:jc w:val="both"/>
              <w:rPr>
                <w:rFonts w:hint="eastAsia" w:eastAsia="宋体" w:cs="宋体"/>
                <w:b w:val="0"/>
                <w:color w:val="000000" w:themeColor="text1"/>
                <w:spacing w:val="7"/>
                <w:sz w:val="21"/>
                <w:szCs w:val="21"/>
                <w:lang w:val="zh-CN" w:eastAsia="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施工方案（含工程特点、施工重点与难点及绿色施工）总体安排合理，施工工艺、施工机械合理、可行；对施工难点有合理的建议的得</w:t>
            </w:r>
            <w:r>
              <w:rPr>
                <w:rFonts w:hint="eastAsia" w:cs="宋体"/>
                <w:b w:val="0"/>
                <w:color w:val="000000" w:themeColor="text1"/>
                <w:spacing w:val="7"/>
                <w:sz w:val="21"/>
                <w:szCs w:val="21"/>
                <w14:textFill>
                  <w14:solidFill>
                    <w14:schemeClr w14:val="tx1"/>
                  </w14:solidFill>
                </w14:textFill>
              </w:rPr>
              <w:t>3分</w:t>
            </w:r>
            <w:r>
              <w:rPr>
                <w:rFonts w:hint="eastAsia" w:cs="宋体"/>
                <w:b w:val="0"/>
                <w:color w:val="000000" w:themeColor="text1"/>
                <w:spacing w:val="7"/>
                <w:sz w:val="21"/>
                <w:szCs w:val="21"/>
                <w:lang w:eastAsia="zh-CN"/>
                <w14:textFill>
                  <w14:solidFill>
                    <w14:schemeClr w14:val="tx1"/>
                  </w14:solidFill>
                </w14:textFill>
              </w:rPr>
              <w:t>。</w:t>
            </w:r>
          </w:p>
          <w:p>
            <w:pPr>
              <w:pStyle w:val="25"/>
              <w:ind w:firstLine="448" w:firstLineChars="200"/>
              <w:rPr>
                <w:rFonts w:hint="eastAsia"/>
                <w:color w:val="000000" w:themeColor="text1"/>
                <w:lang w:eastAsia="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adjustRightInd w:val="0"/>
              <w:snapToGrid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3.2</w:t>
            </w:r>
            <w:r>
              <w:rPr>
                <w:rFonts w:hint="eastAsia" w:cs="宋体"/>
                <w:b w:val="0"/>
                <w:bCs/>
                <w:color w:val="000000" w:themeColor="text1"/>
                <w:sz w:val="21"/>
                <w:szCs w:val="24"/>
                <w14:textFill>
                  <w14:solidFill>
                    <w14:schemeClr w14:val="tx1"/>
                  </w14:solidFill>
                </w14:textFill>
              </w:rPr>
              <w:t>质量管理体系与措施</w:t>
            </w:r>
            <w:r>
              <w:rPr>
                <w:rFonts w:hint="eastAsia" w:ascii="宋体" w:hAnsi="宋体"/>
                <w:b w:val="0"/>
                <w:bCs/>
                <w:color w:val="000000" w:themeColor="text1"/>
                <w:szCs w:val="21"/>
                <w14:textFill>
                  <w14:solidFill>
                    <w14:schemeClr w14:val="tx1"/>
                  </w14:solidFill>
                </w14:textFill>
              </w:rPr>
              <w:t>（</w:t>
            </w:r>
            <w:r>
              <w:rPr>
                <w:rFonts w:hint="eastAsia" w:ascii="宋体" w:hAnsi="宋体"/>
                <w:b w:val="0"/>
                <w:bCs/>
                <w:color w:val="000000" w:themeColor="text1"/>
                <w:szCs w:val="21"/>
                <w:lang w:val="en-US" w:eastAsia="zh-CN"/>
                <w14:textFill>
                  <w14:solidFill>
                    <w14:schemeClr w14:val="tx1"/>
                  </w14:solidFill>
                </w14:textFill>
              </w:rPr>
              <w:t>6</w:t>
            </w:r>
            <w:r>
              <w:rPr>
                <w:rFonts w:hint="eastAsia" w:ascii="宋体" w:hAnsi="宋体"/>
                <w:b w:val="0"/>
                <w:bCs/>
                <w:color w:val="000000" w:themeColor="text1"/>
                <w:szCs w:val="21"/>
                <w14:textFill>
                  <w14:solidFill>
                    <w14:schemeClr w14:val="tx1"/>
                  </w14:solidFill>
                </w14:textFill>
              </w:rPr>
              <w:t>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组织机构形式合理，有完善的指挥系统、质量监控系统、联络协调系统，对项目提出先进、可行、具体的保证措施。主体结构质量保证措施完整得力、经济、安全、切实可行。主体结构、加固改造按照工程建设强制性标准和其他技术标准施工，不得偷工减料的得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组织机构形式基本合理，指挥系统、质量监控系统、联络协调系统，具体措施可行。主体结构质量保证措施经济、安全、基本可行。主体结构、加固改造符合工程建设强制性标准，不得偷工减料的得3分。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3.3安全管理体系与措施（</w:t>
            </w:r>
            <w:r>
              <w:rPr>
                <w:rFonts w:hint="eastAsia" w:cs="宋体"/>
                <w:b w:val="0"/>
                <w:color w:val="000000" w:themeColor="text1"/>
                <w:spacing w:val="7"/>
                <w:sz w:val="21"/>
                <w:szCs w:val="21"/>
                <w:lang w:val="en-US" w:eastAsia="zh-CN"/>
                <w14:textFill>
                  <w14:solidFill>
                    <w14:schemeClr w14:val="tx1"/>
                  </w14:solidFill>
                </w14:textFill>
              </w:rPr>
              <w:t>6</w:t>
            </w:r>
            <w:r>
              <w:rPr>
                <w:rFonts w:hint="eastAsia" w:cs="宋体"/>
                <w:b w:val="0"/>
                <w:color w:val="000000" w:themeColor="text1"/>
                <w:spacing w:val="7"/>
                <w:sz w:val="21"/>
                <w:szCs w:val="21"/>
                <w:lang w:val="zh-CN"/>
                <w14:textFill>
                  <w14:solidFill>
                    <w14:schemeClr w14:val="tx1"/>
                  </w14:solidFill>
                </w14:textFill>
              </w:rPr>
              <w:t>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的得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的得3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3.4文明施工、环境保护管理体系及施工现场扬尘治理措施（</w:t>
            </w:r>
            <w:r>
              <w:rPr>
                <w:rFonts w:hint="eastAsia" w:cs="宋体"/>
                <w:b w:val="0"/>
                <w:color w:val="000000" w:themeColor="text1"/>
                <w:spacing w:val="7"/>
                <w:sz w:val="21"/>
                <w:szCs w:val="21"/>
                <w:lang w:val="en-US" w:eastAsia="zh-CN"/>
                <w14:textFill>
                  <w14:solidFill>
                    <w14:schemeClr w14:val="tx1"/>
                  </w14:solidFill>
                </w14:textFill>
              </w:rPr>
              <w:t>6</w:t>
            </w:r>
            <w:r>
              <w:rPr>
                <w:rFonts w:hint="eastAsia" w:cs="宋体"/>
                <w:b w:val="0"/>
                <w:color w:val="000000" w:themeColor="text1"/>
                <w:spacing w:val="7"/>
                <w:sz w:val="21"/>
                <w:szCs w:val="21"/>
                <w:lang w:val="zh-CN"/>
                <w14:textFill>
                  <w14:solidFill>
                    <w14:schemeClr w14:val="tx1"/>
                  </w14:solidFill>
                </w14:textFill>
              </w:rPr>
              <w:t>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的得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的得3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3.5工期保证与措施（5分）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工期承诺满足磋商文件要求，工期保证措施合理且有针对性，有具体的违约责任承诺的得5分。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工期承诺满足磋商文件要求，工期保证措施基本合理，有具体的违约责任承诺的得2分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3.6拟投入资源配备计划（</w:t>
            </w:r>
            <w:r>
              <w:rPr>
                <w:rFonts w:hint="eastAsia" w:cs="宋体"/>
                <w:b w:val="0"/>
                <w:color w:val="000000" w:themeColor="text1"/>
                <w:spacing w:val="7"/>
                <w:sz w:val="21"/>
                <w:szCs w:val="21"/>
                <w:lang w:val="en-US" w:eastAsia="zh-CN"/>
                <w14:textFill>
                  <w14:solidFill>
                    <w14:schemeClr w14:val="tx1"/>
                  </w14:solidFill>
                </w14:textFill>
              </w:rPr>
              <w:t>6</w:t>
            </w:r>
            <w:r>
              <w:rPr>
                <w:rFonts w:hint="eastAsia" w:cs="宋体"/>
                <w:b w:val="0"/>
                <w:color w:val="000000" w:themeColor="text1"/>
                <w:spacing w:val="7"/>
                <w:sz w:val="21"/>
                <w:szCs w:val="21"/>
                <w:lang w:val="zh-CN"/>
                <w14:textFill>
                  <w14:solidFill>
                    <w14:schemeClr w14:val="tx1"/>
                  </w14:solidFill>
                </w14:textFill>
              </w:rPr>
              <w:t>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机械：投入计划与进度计划呼应，采用先进机械设备且配置合理、先进，满足安全技术规范和施工进度需要；安装设备满足施工要求；</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劳动力：投入计划与进度计划呼应，较好满足施工需要，调配投入计划合理、准确；</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主要物资计划：主要物资投入计划与进度计划呼应，较好满足施工需要，调配投入计划合理、准确的得6分。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机械：投入计划与进度计划呼应，机械设备配置基本合理，满足安全技术规范和施工进度需要；</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劳动力：投入计划与进度计划呼应，基本满足施工需要，调配投入计划基本合理；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主要物资计划：主要物资投入计划与进度计划呼应，基本满足施工需要，调配投入计划基本合理的得3分。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3.7施工进度表与网络计划图（</w:t>
            </w:r>
            <w:r>
              <w:rPr>
                <w:rFonts w:hint="eastAsia" w:cs="宋体"/>
                <w:b w:val="0"/>
                <w:color w:val="000000" w:themeColor="text1"/>
                <w:spacing w:val="7"/>
                <w:sz w:val="21"/>
                <w:szCs w:val="21"/>
                <w:lang w:val="en-US" w:eastAsia="zh-CN"/>
                <w14:textFill>
                  <w14:solidFill>
                    <w14:schemeClr w14:val="tx1"/>
                  </w14:solidFill>
                </w14:textFill>
              </w:rPr>
              <w:t>5</w:t>
            </w:r>
            <w:r>
              <w:rPr>
                <w:rFonts w:hint="eastAsia" w:cs="宋体"/>
                <w:b w:val="0"/>
                <w:color w:val="000000" w:themeColor="text1"/>
                <w:spacing w:val="7"/>
                <w:sz w:val="21"/>
                <w:szCs w:val="21"/>
                <w:lang w:val="zh-CN"/>
                <w14:textFill>
                  <w14:solidFill>
                    <w14:schemeClr w14:val="tx1"/>
                  </w14:solidFill>
                </w14:textFill>
              </w:rPr>
              <w:t>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关键线路清晰、准确、完整、计划编制合理、可行、满足磋商文件对工期的要求的得5分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关键线路基本准确，计划编制基本可行的得2分。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pStyle w:val="267"/>
              <w:spacing w:line="360" w:lineRule="auto"/>
              <w:ind w:firstLine="448" w:firstLineChars="200"/>
              <w:jc w:val="both"/>
              <w:rPr>
                <w:rFonts w:hint="eastAsia" w:cs="宋体"/>
                <w:b w:val="0"/>
                <w:color w:val="000000" w:themeColor="text1"/>
                <w:spacing w:val="7"/>
                <w:sz w:val="21"/>
                <w:szCs w:val="21"/>
                <w:lang w:val="zh-CN" w:eastAsia="zh-CN"/>
                <w14:textFill>
                  <w14:solidFill>
                    <w14:schemeClr w14:val="tx1"/>
                  </w14:solidFill>
                </w14:textFill>
              </w:rPr>
            </w:pPr>
            <w:r>
              <w:rPr>
                <w:rFonts w:hint="eastAsia" w:cs="宋体"/>
                <w:b w:val="0"/>
                <w:color w:val="000000" w:themeColor="text1"/>
                <w:spacing w:val="7"/>
                <w:sz w:val="21"/>
                <w:szCs w:val="21"/>
                <w:lang w:val="en-US" w:eastAsia="zh-CN"/>
                <w14:textFill>
                  <w14:solidFill>
                    <w14:schemeClr w14:val="tx1"/>
                  </w14:solidFill>
                </w14:textFill>
              </w:rPr>
              <w:t>3.8</w:t>
            </w:r>
            <w:r>
              <w:rPr>
                <w:rFonts w:hint="eastAsia" w:cs="宋体"/>
                <w:b w:val="0"/>
                <w:color w:val="000000" w:themeColor="text1"/>
                <w:spacing w:val="7"/>
                <w:sz w:val="21"/>
                <w:szCs w:val="21"/>
                <w:lang w:val="zh-CN"/>
                <w14:textFill>
                  <w14:solidFill>
                    <w14:schemeClr w14:val="tx1"/>
                  </w14:solidFill>
                </w14:textFill>
              </w:rPr>
              <w:t>施工总平面图布置</w:t>
            </w:r>
            <w:r>
              <w:rPr>
                <w:rFonts w:hint="eastAsia" w:cs="宋体"/>
                <w:b w:val="0"/>
                <w:color w:val="000000" w:themeColor="text1"/>
                <w:spacing w:val="7"/>
                <w:sz w:val="21"/>
                <w:szCs w:val="21"/>
                <w:lang w:val="zh-CN" w:eastAsia="zh-CN"/>
                <w14:textFill>
                  <w14:solidFill>
                    <w14:schemeClr w14:val="tx1"/>
                  </w14:solidFill>
                </w14:textFill>
              </w:rPr>
              <w:t>（</w:t>
            </w:r>
            <w:r>
              <w:rPr>
                <w:rFonts w:hint="eastAsia" w:cs="宋体"/>
                <w:b w:val="0"/>
                <w:color w:val="000000" w:themeColor="text1"/>
                <w:spacing w:val="7"/>
                <w:sz w:val="21"/>
                <w:szCs w:val="21"/>
                <w:lang w:val="en-US" w:eastAsia="zh-CN"/>
                <w14:textFill>
                  <w14:solidFill>
                    <w14:schemeClr w14:val="tx1"/>
                  </w14:solidFill>
                </w14:textFill>
              </w:rPr>
              <w:t>5分</w:t>
            </w:r>
            <w:r>
              <w:rPr>
                <w:rFonts w:hint="eastAsia" w:cs="宋体"/>
                <w:b w:val="0"/>
                <w:color w:val="000000" w:themeColor="text1"/>
                <w:spacing w:val="7"/>
                <w:sz w:val="21"/>
                <w:szCs w:val="21"/>
                <w:lang w:val="zh-CN" w:eastAsia="zh-CN"/>
                <w14:textFill>
                  <w14:solidFill>
                    <w14:schemeClr w14:val="tx1"/>
                  </w14:solidFill>
                </w14:textFill>
              </w:rPr>
              <w:t>）</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总体布置有针对性、合理、能较好满足施工需要，符合安全、文明施工要求；材料堆放有序的得5分。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总体布置基本合理、基本满足施工需要的得2分。</w:t>
            </w:r>
          </w:p>
          <w:p>
            <w:pPr>
              <w:pStyle w:val="267"/>
              <w:spacing w:line="360" w:lineRule="auto"/>
              <w:ind w:firstLine="448" w:firstLineChars="200"/>
              <w:jc w:val="both"/>
              <w:rPr>
                <w:rFonts w:hint="eastAsia" w:cs="宋体"/>
                <w:b w:val="0"/>
                <w:color w:val="000000" w:themeColor="text1"/>
                <w:spacing w:val="7"/>
                <w:sz w:val="21"/>
                <w:szCs w:val="21"/>
                <w:lang w:val="zh-CN" w:eastAsia="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pStyle w:val="267"/>
              <w:spacing w:line="360" w:lineRule="auto"/>
              <w:ind w:firstLine="448" w:firstLineChars="200"/>
              <w:jc w:val="both"/>
              <w:rPr>
                <w:rFonts w:hint="eastAsia" w:cs="宋体"/>
                <w:b w:val="0"/>
                <w:color w:val="000000" w:themeColor="text1"/>
                <w:spacing w:val="7"/>
                <w:sz w:val="21"/>
                <w:szCs w:val="21"/>
                <w:lang w:val="en-US" w:eastAsia="zh-CN"/>
                <w14:textFill>
                  <w14:solidFill>
                    <w14:schemeClr w14:val="tx1"/>
                  </w14:solidFill>
                </w14:textFill>
              </w:rPr>
            </w:pPr>
            <w:r>
              <w:rPr>
                <w:rFonts w:hint="eastAsia" w:cs="宋体"/>
                <w:b w:val="0"/>
                <w:color w:val="000000" w:themeColor="text1"/>
                <w:spacing w:val="7"/>
                <w:sz w:val="21"/>
                <w:szCs w:val="21"/>
                <w:lang w:val="en-US" w:eastAsia="zh-CN"/>
                <w14:textFill>
                  <w14:solidFill>
                    <w14:schemeClr w14:val="tx1"/>
                  </w14:solidFill>
                </w14:textFill>
              </w:rPr>
              <w:t>3.9技术创新的应用实施措施（6分）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节能减排、绿色施工、工艺创新、装配式建筑等技术创新的应用实施措施符合工程情况，具有针对性、可行性、经济适用性的得6分。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节能减排、绿色施工、工艺创新、装配式建筑等技术创新的应用实施措施基本符合工程情况，具有针对性的得3分。</w:t>
            </w:r>
          </w:p>
          <w:p>
            <w:pPr>
              <w:pStyle w:val="267"/>
              <w:spacing w:line="360" w:lineRule="auto"/>
              <w:ind w:firstLine="448" w:firstLineChars="200"/>
              <w:jc w:val="both"/>
              <w:rPr>
                <w:rFonts w:hint="eastAsia" w:cs="宋体"/>
                <w:b w:val="0"/>
                <w:color w:val="000000" w:themeColor="text1"/>
                <w:spacing w:val="7"/>
                <w:sz w:val="21"/>
                <w:szCs w:val="21"/>
                <w:lang w:val="en-US" w:eastAsia="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pStyle w:val="267"/>
              <w:spacing w:line="360" w:lineRule="auto"/>
              <w:ind w:firstLine="448" w:firstLineChars="200"/>
              <w:jc w:val="both"/>
              <w:rPr>
                <w:rFonts w:hint="eastAsia" w:cs="宋体"/>
                <w:b w:val="0"/>
                <w:color w:val="000000" w:themeColor="text1"/>
                <w:spacing w:val="7"/>
                <w:sz w:val="21"/>
                <w:szCs w:val="21"/>
                <w:lang w:val="en-US" w:eastAsia="zh-CN"/>
                <w14:textFill>
                  <w14:solidFill>
                    <w14:schemeClr w14:val="tx1"/>
                  </w14:solidFill>
                </w14:textFill>
              </w:rPr>
            </w:pPr>
            <w:r>
              <w:rPr>
                <w:rFonts w:hint="eastAsia" w:cs="宋体"/>
                <w:b w:val="0"/>
                <w:color w:val="000000" w:themeColor="text1"/>
                <w:spacing w:val="7"/>
                <w:sz w:val="21"/>
                <w:szCs w:val="21"/>
                <w:lang w:val="en-US" w:eastAsia="zh-CN"/>
                <w14:textFill>
                  <w14:solidFill>
                    <w14:schemeClr w14:val="tx1"/>
                  </w14:solidFill>
                </w14:textFill>
              </w:rPr>
              <w:t>3.10</w:t>
            </w:r>
            <w:r>
              <w:rPr>
                <w:rFonts w:hint="eastAsia" w:cs="宋体"/>
                <w:b w:val="0"/>
                <w:color w:val="000000" w:themeColor="text1"/>
                <w:spacing w:val="7"/>
                <w:sz w:val="21"/>
                <w:szCs w:val="21"/>
                <w:lang w:val="zh-CN"/>
                <w14:textFill>
                  <w14:solidFill>
                    <w14:schemeClr w14:val="tx1"/>
                  </w14:solidFill>
                </w14:textFill>
              </w:rPr>
              <w:t>风险管理措施</w:t>
            </w:r>
            <w:r>
              <w:rPr>
                <w:rFonts w:hint="eastAsia" w:cs="宋体"/>
                <w:b w:val="0"/>
                <w:color w:val="000000" w:themeColor="text1"/>
                <w:spacing w:val="7"/>
                <w:sz w:val="21"/>
                <w:szCs w:val="21"/>
                <w:lang w:val="zh-CN" w:eastAsia="zh-CN"/>
                <w14:textFill>
                  <w14:solidFill>
                    <w14:schemeClr w14:val="tx1"/>
                  </w14:solidFill>
                </w14:textFill>
              </w:rPr>
              <w:t>（</w:t>
            </w:r>
            <w:r>
              <w:rPr>
                <w:rFonts w:hint="eastAsia" w:cs="宋体"/>
                <w:b w:val="0"/>
                <w:color w:val="000000" w:themeColor="text1"/>
                <w:spacing w:val="7"/>
                <w:sz w:val="21"/>
                <w:szCs w:val="21"/>
                <w:lang w:val="en-US" w:eastAsia="zh-CN"/>
                <w14:textFill>
                  <w14:solidFill>
                    <w14:schemeClr w14:val="tx1"/>
                  </w14:solidFill>
                </w14:textFill>
              </w:rPr>
              <w:t>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风险防控管理措施齐全，风险预控符合规范要求，风险控制要点定位准确，各阶段风险控制及应急措施得力的得6分。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风险防控管理措施基本齐全，风险预控符合规范要求，风险控制要点定位基本准确，有各阶段风险控制及应急措施的得3分。</w:t>
            </w:r>
          </w:p>
          <w:p>
            <w:pPr>
              <w:pStyle w:val="267"/>
              <w:spacing w:line="360" w:lineRule="auto"/>
              <w:ind w:firstLine="448" w:firstLineChars="200"/>
              <w:jc w:val="both"/>
              <w:rPr>
                <w:rFonts w:hint="eastAsia" w:cs="宋体"/>
                <w:b w:val="0"/>
                <w:color w:val="000000" w:themeColor="text1"/>
                <w:spacing w:val="7"/>
                <w:sz w:val="21"/>
                <w:szCs w:val="21"/>
                <w:lang w:val="zh-CN"/>
                <w14:textFill>
                  <w14:solidFill>
                    <w14:schemeClr w14:val="tx1"/>
                  </w14:solidFill>
                </w14:textFill>
              </w:rPr>
            </w:pPr>
            <w:r>
              <w:rPr>
                <w:rFonts w:hint="eastAsia" w:cs="宋体"/>
                <w:b w:val="0"/>
                <w:color w:val="000000" w:themeColor="text1"/>
                <w:spacing w:val="7"/>
                <w:sz w:val="21"/>
                <w:szCs w:val="21"/>
                <w:lang w:val="zh-CN"/>
                <w14:textFill>
                  <w14:solidFill>
                    <w14:schemeClr w14:val="tx1"/>
                  </w14:solidFill>
                </w14:textFill>
              </w:rPr>
              <w:t>本项缺项得0分。</w:t>
            </w:r>
          </w:p>
          <w:p>
            <w:pPr>
              <w:spacing w:line="360" w:lineRule="auto"/>
              <w:ind w:firstLine="422" w:firstLineChars="200"/>
              <w:rPr>
                <w:rFonts w:ascii="宋体" w:hAnsi="宋体" w:cs="仿宋"/>
                <w:szCs w:val="21"/>
              </w:rPr>
            </w:pPr>
            <w:r>
              <w:rPr>
                <w:rFonts w:hint="eastAsia" w:ascii="宋体" w:hAnsi="宋体" w:cs="仿宋"/>
                <w:b/>
                <w:szCs w:val="21"/>
              </w:rPr>
              <w:t>评分办法中涉及得分的，各种人员证书、业绩合同（及项目成果金额的证明材料）、获奖荣誉等资料扫描件应附在响应文件中，否则不得分。扫描件的内容和数据应清晰可见。</w:t>
            </w:r>
          </w:p>
        </w:tc>
      </w:tr>
    </w:tbl>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6.10评审原则</w:t>
      </w:r>
    </w:p>
    <w:p>
      <w:pPr>
        <w:spacing w:line="360" w:lineRule="auto"/>
        <w:ind w:firstLine="420" w:firstLineChars="200"/>
        <w:rPr>
          <w:rFonts w:ascii="宋体" w:hAnsi="宋体" w:cs="仿宋"/>
        </w:rPr>
      </w:pPr>
      <w:r>
        <w:rPr>
          <w:rFonts w:hint="eastAsia" w:ascii="宋体" w:hAnsi="宋体" w:cs="仿宋"/>
          <w:szCs w:val="21"/>
        </w:rPr>
        <w:t>6.10.1</w:t>
      </w:r>
      <w:r>
        <w:rPr>
          <w:rFonts w:hint="eastAsia" w:ascii="宋体" w:hAnsi="宋体" w:cs="仿宋"/>
        </w:rPr>
        <w:t>磋商小组从质量和服务均能满足磋商文件实质性响应要求的供应商中，按照最后报价进行综合评分，并根据综合评分情况按照得分由高到低的顺序推荐3名以上成交供应商。</w:t>
      </w:r>
      <w:r>
        <w:rPr>
          <w:rFonts w:hint="eastAsia" w:ascii="宋体" w:hAnsi="宋体" w:cs="仿宋"/>
          <w:szCs w:val="21"/>
        </w:rPr>
        <w:t>如符合</w:t>
      </w:r>
      <w:r>
        <w:rPr>
          <w:rFonts w:hint="eastAsia" w:ascii="宋体" w:hAnsi="宋体" w:cs="仿宋"/>
        </w:rPr>
        <w:t>《磋商管理办法》规定的相关情形的，</w:t>
      </w:r>
      <w:r>
        <w:rPr>
          <w:rFonts w:hint="eastAsia" w:ascii="宋体" w:hAnsi="宋体" w:cs="仿宋"/>
          <w:szCs w:val="21"/>
        </w:rPr>
        <w:t>推荐的供应商可以为2家</w:t>
      </w:r>
      <w:r>
        <w:rPr>
          <w:rFonts w:hint="eastAsia" w:ascii="宋体" w:hAnsi="宋体" w:cs="仿宋"/>
          <w:kern w:val="0"/>
          <w:szCs w:val="21"/>
        </w:rPr>
        <w:t>。</w:t>
      </w:r>
      <w:r>
        <w:rPr>
          <w:rFonts w:hint="eastAsia" w:ascii="宋体" w:hAnsi="宋体" w:cs="仿宋"/>
        </w:rPr>
        <w:t>评审得分相同的，按照最后报价由低到高的顺序推荐。评审得分且最后报价相同的，按照技术指标优劣顺序推荐。或根据采购人授权直接确定质量和服务均能满足磋商文件实质性要求且评审得分最高的供应商为成交供应商；</w:t>
      </w:r>
    </w:p>
    <w:p>
      <w:pPr>
        <w:spacing w:line="360" w:lineRule="auto"/>
        <w:ind w:firstLine="420" w:firstLineChars="200"/>
        <w:rPr>
          <w:rFonts w:ascii="宋体" w:hAnsi="宋体" w:cs="仿宋"/>
          <w:szCs w:val="21"/>
        </w:rPr>
      </w:pPr>
      <w:r>
        <w:rPr>
          <w:rFonts w:hint="eastAsia" w:ascii="宋体" w:hAnsi="宋体" w:cs="仿宋"/>
          <w:szCs w:val="21"/>
        </w:rPr>
        <w:t>6.10.2评审结束后，磋商小组向采购人提交书面评审报告。评审报告由磋商小组全体成员签字认可，</w:t>
      </w:r>
      <w:r>
        <w:rPr>
          <w:rFonts w:hint="eastAsia" w:ascii="宋体" w:hAnsi="宋体" w:cs="仿宋"/>
        </w:rPr>
        <w:t>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0"/>
        <w:rPr>
          <w:rFonts w:ascii="宋体" w:hAnsi="宋体" w:cs="仿宋"/>
        </w:rPr>
      </w:pPr>
      <w:r>
        <w:rPr>
          <w:rFonts w:hint="eastAsia" w:ascii="宋体" w:hAnsi="宋体" w:cs="仿宋"/>
        </w:rPr>
        <w:t>6.10.3出现下列情形之一的，采购人或者采购代理机构将终止竞争性磋商采购活动，发布项目终止公告并说明原因，重新开展采购活动：</w:t>
      </w:r>
    </w:p>
    <w:p>
      <w:pPr>
        <w:spacing w:line="360" w:lineRule="auto"/>
        <w:ind w:firstLine="420"/>
        <w:rPr>
          <w:rFonts w:ascii="宋体" w:hAnsi="宋体" w:cs="仿宋"/>
        </w:rPr>
      </w:pPr>
      <w:r>
        <w:rPr>
          <w:rFonts w:hint="eastAsia" w:ascii="宋体" w:hAnsi="宋体" w:cs="仿宋"/>
        </w:rPr>
        <w:t>（1）因情况变化，不再符合规定的竞争性磋商采购方式适用情形的；</w:t>
      </w:r>
    </w:p>
    <w:p>
      <w:pPr>
        <w:spacing w:line="360" w:lineRule="auto"/>
        <w:ind w:firstLine="420" w:firstLineChars="200"/>
        <w:rPr>
          <w:rFonts w:ascii="宋体" w:hAnsi="宋体" w:cs="仿宋"/>
        </w:rPr>
      </w:pPr>
      <w:r>
        <w:rPr>
          <w:rFonts w:hint="eastAsia" w:ascii="宋体" w:hAnsi="宋体" w:cs="仿宋"/>
        </w:rPr>
        <w:t>（2）出现影响采购公正的违法、违规行为的；</w:t>
      </w:r>
    </w:p>
    <w:p>
      <w:pPr>
        <w:spacing w:line="360" w:lineRule="auto"/>
        <w:ind w:firstLine="420"/>
        <w:rPr>
          <w:rFonts w:ascii="宋体" w:hAnsi="宋体" w:cs="仿宋"/>
        </w:rPr>
      </w:pPr>
      <w:r>
        <w:rPr>
          <w:rFonts w:hint="eastAsia" w:ascii="宋体" w:hAnsi="宋体" w:cs="仿宋"/>
        </w:rPr>
        <w:t>（3）除政府采购竞争性磋商采购方式管理暂行办法第二十一条第三款规定的情形外，在采购过程中符合要求的供应商或者报价未超过采购预算的供应商不足3家的。</w:t>
      </w:r>
    </w:p>
    <w:p>
      <w:pPr>
        <w:spacing w:line="360" w:lineRule="auto"/>
        <w:ind w:firstLine="420" w:firstLineChars="200"/>
        <w:rPr>
          <w:rFonts w:ascii="宋体" w:hAnsi="宋体" w:cs="仿宋"/>
          <w:szCs w:val="21"/>
        </w:rPr>
      </w:pPr>
      <w:r>
        <w:rPr>
          <w:rFonts w:hint="eastAsia" w:ascii="宋体" w:hAnsi="宋体" w:cs="仿宋"/>
          <w:szCs w:val="21"/>
        </w:rPr>
        <w:t>6.10.4核心产品将在磋商文件第三章“项目需求及技术参数要求”中载明，供应商提供的核心产品品牌相同的，按照供应商须知前附表的相关规定处理。</w:t>
      </w:r>
    </w:p>
    <w:p>
      <w:pPr>
        <w:spacing w:line="360" w:lineRule="auto"/>
        <w:ind w:firstLine="420" w:firstLineChars="200"/>
        <w:rPr>
          <w:rFonts w:ascii="宋体" w:hAnsi="宋体" w:cs="仿宋"/>
          <w:szCs w:val="21"/>
        </w:rPr>
      </w:pPr>
      <w:r>
        <w:rPr>
          <w:rFonts w:hint="eastAsia" w:ascii="宋体" w:hAnsi="宋体" w:cs="仿宋"/>
          <w:szCs w:val="21"/>
        </w:rPr>
        <w:t>6.10.5磋商小组成员应当客观、公正、审慎的履行职务，遵守职业道德，对所提出的评审意见承担个人责任。</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6.11 保密及其它注意事项</w:t>
      </w:r>
    </w:p>
    <w:p>
      <w:pPr>
        <w:spacing w:line="360" w:lineRule="auto"/>
        <w:ind w:firstLine="420"/>
        <w:rPr>
          <w:rFonts w:ascii="宋体" w:hAnsi="宋体" w:cs="仿宋"/>
        </w:rPr>
      </w:pPr>
      <w:r>
        <w:rPr>
          <w:rFonts w:hint="eastAsia" w:ascii="宋体" w:hAnsi="宋体" w:cs="仿宋"/>
        </w:rPr>
        <w:t>6.11.1评审开始后，直到授予成交供应商合同为止，凡涉及响应文件的评审和比较、成交候选人的推荐情况以及与评审有关的其它情况均应严格保密；</w:t>
      </w:r>
    </w:p>
    <w:p>
      <w:pPr>
        <w:spacing w:line="360" w:lineRule="auto"/>
        <w:ind w:firstLine="420"/>
        <w:rPr>
          <w:rFonts w:ascii="宋体" w:hAnsi="宋体" w:cs="仿宋"/>
        </w:rPr>
      </w:pPr>
      <w:r>
        <w:rPr>
          <w:rFonts w:hint="eastAsia" w:ascii="宋体" w:hAnsi="宋体" w:cs="仿宋"/>
        </w:rPr>
        <w:t>6.11.2在响应文件的评审和比较、成交候选供应商推荐以及授予合同的过程中，供应商对采购人和磋商小组施加影响的任何行为，都将导致取消其磋商资格。</w:t>
      </w:r>
    </w:p>
    <w:p>
      <w:pPr>
        <w:spacing w:line="360" w:lineRule="auto"/>
        <w:ind w:firstLine="420"/>
        <w:rPr>
          <w:rFonts w:ascii="宋体" w:hAnsi="宋体" w:cs="仿宋"/>
        </w:rPr>
      </w:pPr>
      <w:r>
        <w:rPr>
          <w:rFonts w:hint="eastAsia" w:ascii="宋体" w:hAnsi="宋体" w:cs="仿宋"/>
        </w:rPr>
        <w:t>6.11.3在评审工作结束后，凡与评审情况有接触的任何人不得擅自将评审情况扩散出评审人员之外。</w:t>
      </w:r>
    </w:p>
    <w:p>
      <w:pPr>
        <w:adjustRightInd w:val="0"/>
        <w:snapToGrid w:val="0"/>
        <w:spacing w:line="360" w:lineRule="auto"/>
        <w:ind w:firstLine="422" w:firstLineChars="200"/>
        <w:outlineLvl w:val="2"/>
        <w:rPr>
          <w:rFonts w:ascii="宋体" w:hAnsi="宋体" w:cs="仿宋"/>
          <w:b/>
          <w:bCs/>
        </w:rPr>
      </w:pPr>
      <w:bookmarkStart w:id="46" w:name="_Toc11736"/>
      <w:bookmarkStart w:id="47" w:name="_Toc33260061"/>
      <w:bookmarkStart w:id="48" w:name="_Toc32835891"/>
      <w:r>
        <w:rPr>
          <w:rFonts w:hint="eastAsia" w:ascii="宋体" w:hAnsi="宋体" w:cs="仿宋"/>
          <w:b/>
          <w:bCs/>
        </w:rPr>
        <w:t>7.授予合同</w:t>
      </w:r>
      <w:bookmarkEnd w:id="46"/>
      <w:bookmarkEnd w:id="47"/>
      <w:bookmarkEnd w:id="48"/>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7.1 成交结果及公告</w:t>
      </w:r>
    </w:p>
    <w:p>
      <w:pPr>
        <w:spacing w:line="360" w:lineRule="auto"/>
        <w:ind w:firstLine="420"/>
        <w:rPr>
          <w:rFonts w:ascii="宋体" w:hAnsi="宋体" w:cs="仿宋"/>
        </w:rPr>
      </w:pPr>
      <w:r>
        <w:rPr>
          <w:rFonts w:hint="eastAsia" w:ascii="宋体" w:hAnsi="宋体" w:cs="仿宋"/>
          <w:kern w:val="0"/>
        </w:rPr>
        <w:t>7.1.1</w:t>
      </w:r>
      <w:r>
        <w:rPr>
          <w:rFonts w:hint="eastAsia" w:ascii="宋体" w:hAnsi="宋体" w:cs="仿宋"/>
        </w:rPr>
        <w:t>采购代理机构将在评审结束后2个工作日内将评审报告送采购人。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360" w:lineRule="auto"/>
        <w:ind w:firstLine="420" w:firstLineChars="200"/>
        <w:rPr>
          <w:rFonts w:ascii="宋体" w:hAnsi="宋体" w:cs="仿宋"/>
          <w:kern w:val="0"/>
        </w:rPr>
      </w:pPr>
      <w:r>
        <w:rPr>
          <w:rFonts w:hint="eastAsia" w:ascii="宋体" w:hAnsi="宋体" w:cs="仿宋"/>
          <w:kern w:val="0"/>
        </w:rPr>
        <w:t>7.1.2采购</w:t>
      </w:r>
      <w:r>
        <w:rPr>
          <w:rFonts w:hint="eastAsia" w:ascii="宋体" w:hAnsi="宋体" w:cs="仿宋"/>
        </w:rPr>
        <w:t>代理机构将在发布竞争性磋商公告的网站上发布成交公告；</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7.2成交通知书</w:t>
      </w:r>
    </w:p>
    <w:p>
      <w:pPr>
        <w:adjustRightInd w:val="0"/>
        <w:spacing w:line="360" w:lineRule="auto"/>
        <w:ind w:firstLine="420" w:firstLineChars="200"/>
        <w:rPr>
          <w:rFonts w:ascii="宋体" w:hAnsi="宋体" w:cs="仿宋"/>
        </w:rPr>
      </w:pPr>
      <w:r>
        <w:rPr>
          <w:rFonts w:hint="eastAsia" w:ascii="宋体" w:hAnsi="宋体" w:cs="仿宋"/>
          <w:kern w:val="0"/>
        </w:rPr>
        <w:t>7.2.1在公告成交结果的同时，采购人或者采购代理机构向成交供应商发出成交通知书；</w:t>
      </w:r>
    </w:p>
    <w:p>
      <w:pPr>
        <w:adjustRightInd w:val="0"/>
        <w:spacing w:line="360" w:lineRule="auto"/>
        <w:ind w:firstLine="420" w:firstLineChars="200"/>
        <w:rPr>
          <w:rFonts w:ascii="宋体" w:hAnsi="宋体" w:cs="仿宋"/>
          <w:kern w:val="0"/>
        </w:rPr>
      </w:pPr>
      <w:r>
        <w:rPr>
          <w:rFonts w:hint="eastAsia" w:ascii="宋体" w:hAnsi="宋体" w:cs="仿宋"/>
          <w:kern w:val="0"/>
        </w:rPr>
        <w:t>7.2.2成交通知书发出后，采购人不得违法改变成交结果，成交供应商无正当理由不得放弃成交。</w:t>
      </w:r>
    </w:p>
    <w:p>
      <w:pPr>
        <w:adjustRightInd w:val="0"/>
        <w:spacing w:line="360" w:lineRule="auto"/>
        <w:ind w:firstLine="420" w:firstLineChars="200"/>
        <w:rPr>
          <w:rFonts w:ascii="宋体" w:hAnsi="宋体" w:cs="仿宋"/>
          <w:kern w:val="0"/>
        </w:rPr>
      </w:pPr>
      <w:r>
        <w:rPr>
          <w:rFonts w:hint="eastAsia" w:ascii="宋体" w:hAnsi="宋体" w:cs="仿宋"/>
        </w:rPr>
        <w:t>7.2.3成交通知书将作为进行合同磋商和签订合同的依据。</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7.3履约保证金（见供应商须知前附表）</w:t>
      </w:r>
    </w:p>
    <w:p>
      <w:pPr>
        <w:adjustRightInd w:val="0"/>
        <w:snapToGrid w:val="0"/>
        <w:spacing w:line="360" w:lineRule="auto"/>
        <w:ind w:firstLine="422" w:firstLineChars="200"/>
        <w:outlineLvl w:val="3"/>
        <w:rPr>
          <w:rFonts w:ascii="宋体" w:hAnsi="宋体" w:cs="仿宋"/>
          <w:b/>
          <w:bCs/>
        </w:rPr>
      </w:pPr>
      <w:r>
        <w:rPr>
          <w:rFonts w:hint="eastAsia" w:ascii="宋体" w:hAnsi="宋体" w:cs="仿宋"/>
          <w:b/>
          <w:bCs/>
        </w:rPr>
        <w:t>7.4签订合同</w:t>
      </w:r>
    </w:p>
    <w:p>
      <w:pPr>
        <w:adjustRightInd w:val="0"/>
        <w:spacing w:line="360" w:lineRule="auto"/>
        <w:ind w:firstLine="420" w:firstLineChars="200"/>
        <w:rPr>
          <w:rFonts w:ascii="宋体" w:hAnsi="宋体" w:cs="仿宋"/>
        </w:rPr>
      </w:pPr>
      <w:r>
        <w:rPr>
          <w:rFonts w:hint="eastAsia" w:ascii="宋体" w:hAnsi="宋体" w:cs="仿宋"/>
          <w:kern w:val="0"/>
        </w:rPr>
        <w:t>7.4.1采购人应当自成交通知书发出之日起15日内，按照磋商文件和成交供应商响应文件的规定，与成交供应商签订书面合同。所签订的合同不得对磋商文件确定的事项和成交供应商响应文件作实质性修改</w:t>
      </w:r>
      <w:r>
        <w:rPr>
          <w:rFonts w:hint="eastAsia" w:ascii="宋体" w:hAnsi="宋体" w:cs="仿宋"/>
        </w:rPr>
        <w:t>。</w:t>
      </w:r>
    </w:p>
    <w:p>
      <w:pPr>
        <w:adjustRightInd w:val="0"/>
        <w:spacing w:line="360" w:lineRule="auto"/>
        <w:ind w:firstLine="420" w:firstLineChars="200"/>
        <w:rPr>
          <w:rFonts w:ascii="宋体" w:hAnsi="宋体" w:cs="仿宋"/>
        </w:rPr>
      </w:pPr>
      <w:r>
        <w:rPr>
          <w:rFonts w:hint="eastAsia" w:ascii="宋体" w:hAnsi="宋体" w:cs="仿宋"/>
          <w:kern w:val="0"/>
        </w:rPr>
        <w:t>7.4.2采购人不得向成交供应商提出任何不合理的要求作为签订合同的条件。</w:t>
      </w:r>
    </w:p>
    <w:p>
      <w:pPr>
        <w:adjustRightInd w:val="0"/>
        <w:spacing w:line="360" w:lineRule="auto"/>
        <w:ind w:firstLine="420" w:firstLineChars="200"/>
        <w:rPr>
          <w:rFonts w:ascii="宋体" w:hAnsi="宋体" w:cs="仿宋"/>
        </w:rPr>
      </w:pPr>
      <w:r>
        <w:rPr>
          <w:rFonts w:hint="eastAsia" w:ascii="宋体" w:hAnsi="宋体" w:cs="仿宋"/>
          <w:kern w:val="0"/>
        </w:rPr>
        <w:t>7.4.3采购合同应当包括采购人与成交供应商的名称和住所、标的、数量、质量、价款或者报酬、履行期限及地点和方式、验收要求、违约责任、解决争议的方法等内容。</w:t>
      </w:r>
    </w:p>
    <w:p>
      <w:pPr>
        <w:adjustRightInd w:val="0"/>
        <w:spacing w:line="360" w:lineRule="auto"/>
        <w:ind w:firstLine="420" w:firstLineChars="200"/>
        <w:rPr>
          <w:rFonts w:ascii="宋体" w:hAnsi="宋体" w:cs="仿宋"/>
        </w:rPr>
      </w:pPr>
      <w:r>
        <w:rPr>
          <w:rFonts w:hint="eastAsia" w:ascii="宋体" w:hAnsi="宋体" w:cs="仿宋"/>
          <w:kern w:val="0"/>
        </w:rPr>
        <w:t>7.4.4采购人与成交供应商应当根据合同的约定依法履行合同义务。</w:t>
      </w:r>
    </w:p>
    <w:p>
      <w:pPr>
        <w:adjustRightInd w:val="0"/>
        <w:spacing w:line="360" w:lineRule="auto"/>
        <w:ind w:firstLine="420" w:firstLineChars="200"/>
        <w:jc w:val="left"/>
        <w:rPr>
          <w:rFonts w:ascii="宋体" w:hAnsi="宋体" w:cs="仿宋"/>
        </w:rPr>
      </w:pPr>
      <w:r>
        <w:rPr>
          <w:rFonts w:hint="eastAsia" w:ascii="宋体" w:hAnsi="宋体" w:cs="仿宋"/>
        </w:rPr>
        <w:t>7.4.5如果成交供应商未按上述规定执行，采购人可以按照磋商小组提出的成交候选人名单排序依次确定其他成交候选人为成交供应商，也可以重新组织采购。</w:t>
      </w:r>
    </w:p>
    <w:p>
      <w:pPr>
        <w:adjustRightInd w:val="0"/>
        <w:spacing w:line="360" w:lineRule="auto"/>
        <w:ind w:firstLine="422" w:firstLineChars="200"/>
        <w:rPr>
          <w:rFonts w:ascii="宋体" w:hAnsi="宋体" w:cs="仿宋"/>
          <w:b/>
          <w:bCs/>
        </w:rPr>
      </w:pPr>
      <w:r>
        <w:rPr>
          <w:rFonts w:hint="eastAsia" w:ascii="宋体" w:hAnsi="宋体" w:cs="仿宋"/>
          <w:b/>
          <w:bCs/>
        </w:rPr>
        <w:t>7.5付款方式（见供应商须知前附表）</w:t>
      </w:r>
    </w:p>
    <w:p>
      <w:pPr>
        <w:adjustRightInd w:val="0"/>
        <w:spacing w:line="360" w:lineRule="auto"/>
        <w:ind w:firstLine="422" w:firstLineChars="200"/>
        <w:outlineLvl w:val="2"/>
        <w:rPr>
          <w:rFonts w:ascii="宋体" w:hAnsi="宋体" w:cs="仿宋"/>
          <w:b/>
          <w:bCs/>
        </w:rPr>
      </w:pPr>
      <w:bookmarkStart w:id="49" w:name="_Toc31697"/>
      <w:bookmarkStart w:id="50" w:name="_Toc32835892"/>
      <w:bookmarkStart w:id="51" w:name="_Toc33260062"/>
      <w:r>
        <w:rPr>
          <w:rFonts w:hint="eastAsia" w:ascii="宋体" w:hAnsi="宋体" w:cs="仿宋"/>
          <w:b/>
          <w:bCs/>
        </w:rPr>
        <w:t>8.其他</w:t>
      </w:r>
      <w:bookmarkEnd w:id="49"/>
      <w:bookmarkEnd w:id="50"/>
      <w:bookmarkEnd w:id="51"/>
    </w:p>
    <w:p>
      <w:pPr>
        <w:adjustRightInd w:val="0"/>
        <w:snapToGrid w:val="0"/>
        <w:spacing w:line="360" w:lineRule="auto"/>
        <w:ind w:firstLine="422" w:firstLineChars="200"/>
        <w:outlineLvl w:val="3"/>
        <w:rPr>
          <w:rFonts w:ascii="宋体" w:hAnsi="宋体" w:cs="仿宋"/>
          <w:bCs/>
        </w:rPr>
      </w:pPr>
      <w:r>
        <w:rPr>
          <w:rFonts w:hint="eastAsia" w:ascii="宋体" w:hAnsi="宋体" w:cs="仿宋"/>
          <w:b/>
          <w:bCs/>
        </w:rPr>
        <w:t>8.1代理服务费：</w:t>
      </w:r>
      <w:r>
        <w:rPr>
          <w:rFonts w:hint="eastAsia" w:ascii="宋体" w:hAnsi="宋体" w:cs="仿宋"/>
          <w:bCs/>
        </w:rPr>
        <w:t>成交供应商在领取成交通知书时向采购代理机构一次性支付本项目的代理服务费，代理服务费收费标准及金额见供应商须知前附表。</w:t>
      </w:r>
    </w:p>
    <w:p>
      <w:pPr>
        <w:adjustRightInd w:val="0"/>
        <w:snapToGrid w:val="0"/>
        <w:spacing w:line="360" w:lineRule="auto"/>
        <w:ind w:firstLine="422" w:firstLineChars="200"/>
        <w:outlineLvl w:val="3"/>
        <w:rPr>
          <w:rFonts w:ascii="宋体" w:hAnsi="宋体" w:cs="仿宋"/>
          <w:b/>
          <w:bCs/>
          <w:sz w:val="24"/>
        </w:rPr>
      </w:pPr>
      <w:r>
        <w:rPr>
          <w:rFonts w:hint="eastAsia" w:ascii="宋体" w:hAnsi="宋体" w:cs="仿宋"/>
          <w:b/>
          <w:bCs/>
        </w:rPr>
        <w:t>8.2</w:t>
      </w:r>
      <w:r>
        <w:rPr>
          <w:rFonts w:hint="eastAsia" w:ascii="宋体" w:hAnsi="宋体" w:cs="仿宋"/>
          <w:b/>
          <w:bCs/>
          <w:szCs w:val="21"/>
        </w:rPr>
        <w:t>质疑与投诉：</w:t>
      </w:r>
      <w:r>
        <w:rPr>
          <w:rFonts w:hint="eastAsia" w:ascii="宋体" w:hAnsi="宋体" w:cs="仿宋"/>
          <w:b/>
          <w:bCs/>
        </w:rPr>
        <w:t>见供应商须知前附表</w:t>
      </w:r>
    </w:p>
    <w:p>
      <w:pPr>
        <w:adjustRightInd w:val="0"/>
        <w:snapToGrid w:val="0"/>
        <w:spacing w:line="360" w:lineRule="auto"/>
        <w:ind w:firstLine="422" w:firstLineChars="200"/>
        <w:outlineLvl w:val="3"/>
        <w:rPr>
          <w:rFonts w:ascii="宋体" w:hAnsi="宋体" w:cs="仿宋"/>
          <w:bCs/>
        </w:rPr>
      </w:pPr>
      <w:r>
        <w:rPr>
          <w:rFonts w:hint="eastAsia" w:ascii="宋体" w:hAnsi="宋体" w:cs="仿宋"/>
          <w:b/>
          <w:bCs/>
        </w:rPr>
        <w:t>8.3需要补充的其他内容：</w:t>
      </w:r>
      <w:r>
        <w:rPr>
          <w:rFonts w:hint="eastAsia" w:ascii="宋体" w:hAnsi="宋体" w:cs="仿宋"/>
          <w:bCs/>
        </w:rPr>
        <w:t>见供应商须知前附表。</w:t>
      </w:r>
    </w:p>
    <w:p>
      <w:pPr>
        <w:widowControl/>
        <w:jc w:val="left"/>
        <w:rPr>
          <w:rFonts w:ascii="宋体" w:hAnsi="宋体" w:cs="仿宋"/>
          <w:b/>
          <w:sz w:val="32"/>
          <w:szCs w:val="32"/>
        </w:rPr>
      </w:pPr>
      <w:bookmarkStart w:id="52" w:name="_Toc14800"/>
      <w:r>
        <w:rPr>
          <w:rFonts w:ascii="宋体" w:hAnsi="宋体" w:cs="仿宋"/>
          <w:b/>
          <w:sz w:val="32"/>
          <w:szCs w:val="32"/>
        </w:rPr>
        <w:br w:type="page"/>
      </w:r>
    </w:p>
    <w:p>
      <w:pPr>
        <w:tabs>
          <w:tab w:val="right" w:pos="7560"/>
        </w:tabs>
        <w:spacing w:line="360" w:lineRule="auto"/>
        <w:jc w:val="center"/>
        <w:outlineLvl w:val="0"/>
        <w:rPr>
          <w:rFonts w:ascii="宋体" w:hAnsi="宋体" w:cs="仿宋"/>
          <w:b/>
          <w:color w:val="000000" w:themeColor="text1"/>
          <w:sz w:val="32"/>
          <w:szCs w:val="32"/>
          <w14:textFill>
            <w14:solidFill>
              <w14:schemeClr w14:val="tx1"/>
            </w14:solidFill>
          </w14:textFill>
        </w:rPr>
      </w:pPr>
      <w:r>
        <w:rPr>
          <w:rFonts w:hint="eastAsia" w:ascii="宋体" w:hAnsi="宋体" w:cs="仿宋"/>
          <w:b/>
          <w:color w:val="000000" w:themeColor="text1"/>
          <w:sz w:val="32"/>
          <w:szCs w:val="32"/>
          <w14:textFill>
            <w14:solidFill>
              <w14:schemeClr w14:val="tx1"/>
            </w14:solidFill>
          </w14:textFill>
        </w:rPr>
        <w:t>第三章  采购人需求及技术要求</w:t>
      </w:r>
      <w:bookmarkEnd w:id="52"/>
    </w:p>
    <w:bookmarkEnd w:id="0"/>
    <w:p>
      <w:pPr>
        <w:adjustRightInd w:val="0"/>
        <w:snapToGrid w:val="0"/>
        <w:spacing w:line="360" w:lineRule="auto"/>
        <w:ind w:firstLine="422" w:firstLineChars="200"/>
        <w:rPr>
          <w:rFonts w:ascii="宋体" w:hAnsi="宋体" w:cs="仿宋"/>
          <w:b/>
          <w:bCs/>
          <w:color w:val="000000" w:themeColor="text1"/>
          <w:szCs w:val="21"/>
          <w14:textFill>
            <w14:solidFill>
              <w14:schemeClr w14:val="tx1"/>
            </w14:solidFill>
          </w14:textFill>
        </w:rPr>
      </w:pPr>
      <w:bookmarkStart w:id="53" w:name="_Toc9364"/>
      <w:bookmarkStart w:id="54" w:name="_Toc32835833"/>
      <w:bookmarkStart w:id="55" w:name="_Toc33608950"/>
      <w:bookmarkStart w:id="56" w:name="_Toc31042"/>
      <w:r>
        <w:rPr>
          <w:rFonts w:hint="eastAsia" w:ascii="宋体" w:hAnsi="宋体" w:cs="仿宋"/>
          <w:b/>
          <w:bCs/>
          <w:color w:val="000000" w:themeColor="text1"/>
          <w:szCs w:val="21"/>
          <w14:textFill>
            <w14:solidFill>
              <w14:schemeClr w14:val="tx1"/>
            </w14:solidFill>
          </w14:textFill>
        </w:rPr>
        <w:t>一、项目概况及总体要求</w:t>
      </w:r>
    </w:p>
    <w:p>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1.本次招标项目为2024年孟州市城伯镇后姚村雨水管网及污水管网建设项目。</w:t>
      </w:r>
    </w:p>
    <w:p>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2.项目概况：该项目主要建设内容为：孟州市城伯镇后姚村北街室外雨污水管网工程。</w:t>
      </w:r>
    </w:p>
    <w:p>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3.采购范围：本项目工程量清单、施工图纸、竞争性磋商文件所包含全部内容的施工、保修和相关服务。</w:t>
      </w:r>
    </w:p>
    <w:p>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4.资金来源：专项资金。</w:t>
      </w:r>
    </w:p>
    <w:p>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5.计划工期：合同签订后80日历天内完成。</w:t>
      </w:r>
    </w:p>
    <w:p>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6.工程质量：合格。</w:t>
      </w:r>
    </w:p>
    <w:p>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7.验收标准：按国家行业标准验收。</w:t>
      </w:r>
    </w:p>
    <w:p>
      <w:pPr>
        <w:pStyle w:val="58"/>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8.保修期限：按国家、河南省、焦作市相关规定执行。</w:t>
      </w:r>
    </w:p>
    <w:p>
      <w:pPr>
        <w:adjustRightInd w:val="0"/>
        <w:snapToGrid w:val="0"/>
        <w:spacing w:line="360" w:lineRule="auto"/>
        <w:ind w:firstLine="422" w:firstLineChars="200"/>
        <w:rPr>
          <w:rFonts w:ascii="宋体" w:hAnsi="宋体" w:cs="仿宋"/>
          <w:bCs/>
          <w:color w:val="000000" w:themeColor="text1"/>
          <w:szCs w:val="21"/>
          <w14:textFill>
            <w14:solidFill>
              <w14:schemeClr w14:val="tx1"/>
            </w14:solidFill>
          </w14:textFill>
        </w:rPr>
      </w:pPr>
      <w:r>
        <w:rPr>
          <w:rFonts w:hint="eastAsia" w:ascii="宋体" w:hAnsi="宋体" w:eastAsia="宋体" w:cs="仿宋"/>
          <w:b/>
          <w:bCs w:val="0"/>
          <w:color w:val="000000" w:themeColor="text1"/>
          <w:kern w:val="2"/>
          <w:sz w:val="21"/>
          <w:szCs w:val="21"/>
          <w:lang w:val="en-US" w:eastAsia="zh-CN" w:bidi="ar-SA"/>
          <w14:textFill>
            <w14:solidFill>
              <w14:schemeClr w14:val="tx1"/>
            </w14:solidFill>
          </w14:textFill>
        </w:rPr>
        <w:t>以上内容属于不允许负偏离的实质性要求和条件。</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质保期内若出现工程质量问题，成交人应在接到采购人通知后3日内无条件修复；质保期后若出现工程质量问题，成交人应在接到采购人维修通知后5日内修复。</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材料使用：本工程所使用的主要材料必须是由正规厂家生产的合格产品并达到国家环保标准；成交人在材料进场前必须先向采购人和监理提出书面报告，在取得采购人和监理书面认可的情况下方可进行采购和进场；如成交人未取得采购人和监理的书面认可就将材料进场，采购人有权终止与成交人签定的施工合同，所发生的一切后果与责任由成交人承担。</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本工程由成交人负责施工并进行现场施工的管理、监督、协调，技术文件的整理、归档。</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本工程在施工过程中，成交人应接受采购人的不定期检查，向采购人报告施工进度和质量。</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本工程采取包工、包料、包质量、包安全、包工期、包文明施工的承包方式，成交价在合同执行期内除规定的调价因素外不做调整。</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完工后，所有垃圾全部清运出施工区。</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服务承诺：质保期内若出现工程质量问题，成交人应在接到采购人通知后3日内无条件修复；质保期后若出现工程质量问题，成交人应在接到采购人维修通知后5日内修复</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保险：</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①承包人须为本合同工程办理建筑工程一切险，费用已经包含在合同价款中。上述保险由承包人自行办理，费用由承包人支付。</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②其他保险</w:t>
      </w:r>
    </w:p>
    <w:p>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承包人应按照规定为本合同工程办理第三者责任险，为其职工办理意外伤害险，上述保险费用已经包含在合同价款中。上述保险由承包人自行办理，费用由承包人支付。</w:t>
      </w:r>
    </w:p>
    <w:p>
      <w:pPr>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承包人是否应为其施工设备等办理财产保险：办理，费用由承包人承担。</w:t>
      </w:r>
    </w:p>
    <w:p>
      <w:pPr>
        <w:snapToGrid w:val="0"/>
        <w:spacing w:line="360" w:lineRule="auto"/>
        <w:ind w:firstLine="420" w:firstLineChars="200"/>
        <w:rPr>
          <w:rFonts w:hint="eastAsia" w:ascii="宋体" w:hAnsi="宋体" w:cs="仿宋"/>
          <w:color w:val="FF0000"/>
        </w:rPr>
      </w:pPr>
      <w:r>
        <w:rPr>
          <w:rFonts w:hint="eastAsia" w:ascii="宋体" w:hAnsi="宋体" w:cs="仿宋"/>
          <w:color w:val="000000" w:themeColor="text1"/>
          <w14:textFill>
            <w14:solidFill>
              <w14:schemeClr w14:val="tx1"/>
            </w14:solidFill>
          </w14:textFill>
        </w:rPr>
        <w:t>本项目不得转包（若甲方发现乙方转包，甲方有权解除合同，并追究乙方责任）。</w:t>
      </w:r>
    </w:p>
    <w:p>
      <w:pPr>
        <w:pStyle w:val="58"/>
        <w:keepNext w:val="0"/>
        <w:keepLines w:val="0"/>
        <w:widowControl/>
        <w:suppressLineNumbers w:val="0"/>
        <w:spacing w:before="0" w:beforeAutospacing="0" w:after="0" w:afterAutospacing="0" w:line="360" w:lineRule="auto"/>
        <w:ind w:left="0" w:firstLine="422"/>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p>
    <w:p>
      <w:pPr>
        <w:adjustRightInd w:val="0"/>
        <w:snapToGrid w:val="0"/>
        <w:spacing w:line="360" w:lineRule="auto"/>
        <w:ind w:firstLine="420" w:firstLineChars="200"/>
      </w:pPr>
    </w:p>
    <w:p>
      <w:pPr>
        <w:adjustRightInd w:val="0"/>
        <w:snapToGrid w:val="0"/>
        <w:spacing w:line="360" w:lineRule="auto"/>
        <w:ind w:firstLine="422" w:firstLineChars="200"/>
        <w:rPr>
          <w:rFonts w:ascii="宋体" w:hAnsi="宋体" w:cs="仿宋"/>
          <w:b/>
          <w:bCs/>
          <w:szCs w:val="21"/>
        </w:rPr>
      </w:pPr>
      <w:r>
        <w:rPr>
          <w:rFonts w:hint="eastAsia" w:ascii="宋体" w:hAnsi="宋体" w:cs="仿宋"/>
          <w:b/>
          <w:bCs/>
          <w:szCs w:val="21"/>
        </w:rPr>
        <w:t>二、</w:t>
      </w:r>
      <w:r>
        <w:rPr>
          <w:rFonts w:hint="eastAsia" w:ascii="宋体" w:hAnsi="宋体"/>
          <w:b/>
          <w:bCs/>
          <w:szCs w:val="21"/>
        </w:rPr>
        <w:t>招标项目清单及技术要求</w:t>
      </w:r>
    </w:p>
    <w:p>
      <w:pPr>
        <w:widowControl/>
        <w:rPr>
          <w:rFonts w:ascii="宋体" w:hAnsi="宋体"/>
        </w:rPr>
      </w:pPr>
    </w:p>
    <w:p>
      <w:pPr>
        <w:widowControl/>
        <w:jc w:val="center"/>
        <w:rPr>
          <w:rFonts w:hint="eastAsia" w:ascii="宋体" w:hAnsi="宋体" w:eastAsia="宋体"/>
          <w:lang w:eastAsia="zh-CN"/>
        </w:rPr>
      </w:pPr>
      <w:r>
        <w:rPr>
          <w:rFonts w:hint="eastAsia" w:ascii="宋体" w:hAnsi="宋体"/>
          <w:b/>
          <w:bCs/>
          <w:lang w:eastAsia="zh-CN"/>
        </w:rPr>
        <w:t>（详见工程量清单及图纸）</w:t>
      </w:r>
    </w:p>
    <w:p>
      <w:pPr>
        <w:widowControl/>
        <w:jc w:val="center"/>
        <w:rPr>
          <w:rFonts w:ascii="宋体" w:hAnsi="宋体"/>
        </w:rPr>
      </w:pPr>
      <w:r>
        <w:rPr>
          <w:rFonts w:ascii="宋体" w:hAnsi="宋体"/>
        </w:rPr>
        <w:br w:type="page"/>
      </w:r>
    </w:p>
    <w:p>
      <w:pPr>
        <w:adjustRightInd w:val="0"/>
        <w:snapToGrid w:val="0"/>
        <w:spacing w:before="100" w:beforeAutospacing="1" w:after="100" w:afterAutospacing="1"/>
        <w:jc w:val="center"/>
        <w:outlineLvl w:val="0"/>
        <w:rPr>
          <w:rFonts w:ascii="宋体" w:hAnsi="宋体" w:cs="仿宋"/>
          <w:b/>
          <w:bCs/>
          <w:sz w:val="32"/>
          <w:szCs w:val="32"/>
        </w:rPr>
      </w:pPr>
      <w:r>
        <w:rPr>
          <w:rFonts w:hint="eastAsia" w:ascii="宋体" w:hAnsi="宋体" w:cs="仿宋"/>
          <w:b/>
          <w:bCs/>
          <w:sz w:val="32"/>
          <w:szCs w:val="32"/>
        </w:rPr>
        <w:t>第四章  合同协议书（格式）</w:t>
      </w:r>
      <w:bookmarkEnd w:id="53"/>
      <w:bookmarkEnd w:id="54"/>
      <w:bookmarkEnd w:id="55"/>
      <w:bookmarkEnd w:id="56"/>
    </w:p>
    <w:p>
      <w:pPr>
        <w:jc w:val="right"/>
        <w:rPr>
          <w:rFonts w:ascii="宋体" w:hAnsi="宋体" w:cs="宋体"/>
          <w:b/>
          <w:bCs/>
          <w:color w:val="000000"/>
          <w:szCs w:val="21"/>
        </w:rPr>
      </w:pPr>
    </w:p>
    <w:p>
      <w:pPr>
        <w:jc w:val="center"/>
        <w:rPr>
          <w:rFonts w:ascii="宋体" w:hAnsi="宋体" w:cs="宋体"/>
          <w:b/>
          <w:bCs/>
          <w:color w:val="000000"/>
          <w:szCs w:val="21"/>
        </w:rPr>
      </w:pPr>
      <w:r>
        <w:rPr>
          <w:rFonts w:hint="eastAsia" w:ascii="宋体" w:hAnsi="宋体" w:cs="宋体"/>
          <w:sz w:val="24"/>
          <w:shd w:val="clear" w:color="auto" w:fill="FFFFFF"/>
        </w:rPr>
        <w:t>本合同主要条款为采购人和成交供应商拟签订合同的格式，具体合同内容以双方协商一致签订的正式合同为准。</w:t>
      </w:r>
    </w:p>
    <w:p>
      <w:pPr>
        <w:pStyle w:val="4"/>
        <w:jc w:val="center"/>
        <w:outlineLvl w:val="1"/>
        <w:rPr>
          <w:rFonts w:hint="eastAsia" w:eastAsia="黑体" w:cs="宋体"/>
          <w:b w:val="0"/>
          <w:bCs w:val="0"/>
          <w:sz w:val="28"/>
          <w:szCs w:val="20"/>
          <w:highlight w:val="none"/>
        </w:rPr>
      </w:pPr>
      <w:r>
        <w:rPr>
          <w:rFonts w:hint="eastAsia" w:cs="宋体"/>
          <w:kern w:val="0"/>
          <w:sz w:val="24"/>
        </w:rPr>
        <w:br w:type="page"/>
      </w:r>
      <w:bookmarkStart w:id="57" w:name="_Toc19467"/>
      <w:bookmarkStart w:id="58" w:name="_Toc10478"/>
      <w:bookmarkStart w:id="59" w:name="_Toc1545"/>
      <w:bookmarkStart w:id="60" w:name="_Toc9054"/>
      <w:bookmarkStart w:id="61" w:name="_Toc3069"/>
      <w:r>
        <w:rPr>
          <w:rFonts w:hint="eastAsia" w:eastAsia="黑体" w:cs="宋体"/>
          <w:b w:val="0"/>
          <w:bCs w:val="0"/>
          <w:sz w:val="28"/>
          <w:szCs w:val="20"/>
          <w:highlight w:val="none"/>
        </w:rPr>
        <w:t>第一部分</w:t>
      </w:r>
      <w:r>
        <w:rPr>
          <w:rFonts w:hint="eastAsia" w:cs="宋体"/>
          <w:b w:val="0"/>
          <w:bCs w:val="0"/>
          <w:sz w:val="28"/>
          <w:szCs w:val="20"/>
          <w:highlight w:val="none"/>
          <w:lang w:val="en-US" w:eastAsia="zh-CN"/>
        </w:rPr>
        <w:t xml:space="preserve"> </w:t>
      </w:r>
      <w:r>
        <w:rPr>
          <w:rFonts w:hint="eastAsia" w:eastAsia="黑体" w:cs="宋体"/>
          <w:b w:val="0"/>
          <w:bCs w:val="0"/>
          <w:sz w:val="28"/>
          <w:szCs w:val="20"/>
          <w:highlight w:val="none"/>
        </w:rPr>
        <w:t xml:space="preserve"> 合同协议书</w:t>
      </w:r>
      <w:bookmarkEnd w:id="57"/>
      <w:bookmarkEnd w:id="58"/>
      <w:bookmarkEnd w:id="59"/>
      <w:bookmarkEnd w:id="60"/>
      <w:bookmarkEnd w:id="61"/>
      <w:bookmarkStart w:id="62" w:name="合同协议书"/>
      <w:bookmarkEnd w:id="62"/>
    </w:p>
    <w:p>
      <w:pPr>
        <w:spacing w:line="360" w:lineRule="auto"/>
        <w:outlineLvl w:val="9"/>
        <w:rPr>
          <w:rFonts w:hint="eastAsia" w:ascii="宋体" w:hAnsi="宋体" w:cs="宋体"/>
          <w:b/>
          <w:color w:val="000000"/>
          <w:szCs w:val="21"/>
          <w:highlight w:val="none"/>
          <w:u w:val="single"/>
        </w:rPr>
      </w:pPr>
      <w:r>
        <w:rPr>
          <w:rFonts w:hint="eastAsia" w:ascii="宋体" w:hAnsi="宋体" w:cs="宋体"/>
          <w:b/>
          <w:color w:val="000000"/>
          <w:szCs w:val="21"/>
          <w:highlight w:val="none"/>
        </w:rPr>
        <w:t>发包人（全称）：</w:t>
      </w:r>
      <w:r>
        <w:rPr>
          <w:rFonts w:hint="eastAsia" w:ascii="宋体" w:hAnsi="宋体" w:cs="宋体"/>
          <w:b/>
          <w:color w:val="000000"/>
          <w:szCs w:val="21"/>
          <w:highlight w:val="none"/>
          <w:u w:val="single"/>
        </w:rPr>
        <w:t xml:space="preserve">                       </w:t>
      </w:r>
    </w:p>
    <w:p>
      <w:pPr>
        <w:spacing w:line="360" w:lineRule="auto"/>
        <w:outlineLvl w:val="9"/>
        <w:rPr>
          <w:rFonts w:hint="eastAsia" w:ascii="宋体" w:hAnsi="宋体" w:cs="宋体"/>
          <w:b/>
          <w:color w:val="000000"/>
          <w:szCs w:val="21"/>
          <w:highlight w:val="none"/>
          <w:u w:val="single"/>
        </w:rPr>
      </w:pPr>
      <w:r>
        <w:rPr>
          <w:rFonts w:hint="eastAsia" w:ascii="宋体" w:hAnsi="宋体" w:cs="宋体"/>
          <w:b/>
          <w:color w:val="000000"/>
          <w:szCs w:val="21"/>
          <w:highlight w:val="none"/>
        </w:rPr>
        <w:t>承包人（全称）：</w:t>
      </w:r>
      <w:r>
        <w:rPr>
          <w:rFonts w:hint="eastAsia" w:ascii="宋体" w:hAnsi="宋体" w:cs="宋体"/>
          <w:b/>
          <w:color w:val="000000"/>
          <w:szCs w:val="21"/>
          <w:highlight w:val="none"/>
          <w:u w:val="single"/>
        </w:rPr>
        <w:t xml:space="preserve">                      </w:t>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根据《中华人民共和国</w:t>
      </w:r>
      <w:r>
        <w:rPr>
          <w:rFonts w:hint="eastAsia" w:ascii="宋体" w:hAnsi="宋体" w:cs="宋体"/>
          <w:color w:val="000000"/>
          <w:szCs w:val="21"/>
          <w:highlight w:val="none"/>
          <w:lang w:eastAsia="zh-CN"/>
        </w:rPr>
        <w:t>民法典</w:t>
      </w:r>
      <w:r>
        <w:rPr>
          <w:rFonts w:hint="eastAsia" w:ascii="宋体" w:hAnsi="宋体" w:cs="宋体"/>
          <w:color w:val="000000"/>
          <w:szCs w:val="21"/>
          <w:highlight w:val="none"/>
        </w:rPr>
        <w:t>》、《中华人民共和国建筑法》及有关法律规定，遵循平等、自愿、公平和诚实信用的原则，双方就</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工程施工及有关事项协商一致，共同达成如下协议：</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63" w:name="_Toc351203481"/>
      <w:r>
        <w:rPr>
          <w:rFonts w:hint="eastAsia" w:ascii="宋体" w:hAnsi="宋体" w:eastAsia="宋体" w:cs="宋体"/>
          <w:b/>
          <w:color w:val="000000"/>
          <w:sz w:val="21"/>
          <w:szCs w:val="21"/>
          <w:highlight w:val="none"/>
        </w:rPr>
        <w:t>一、工程概况</w:t>
      </w:r>
      <w:bookmarkEnd w:id="63"/>
    </w:p>
    <w:p>
      <w:pPr>
        <w:spacing w:line="360" w:lineRule="auto"/>
        <w:ind w:firstLine="411" w:firstLineChars="196"/>
        <w:outlineLvl w:val="9"/>
        <w:rPr>
          <w:rFonts w:hint="eastAsia" w:ascii="宋体" w:hAnsi="宋体" w:cs="宋体"/>
          <w:color w:val="000000"/>
          <w:szCs w:val="21"/>
          <w:highlight w:val="none"/>
          <w:u w:val="single"/>
        </w:rPr>
      </w:pPr>
      <w:r>
        <w:rPr>
          <w:rFonts w:hint="eastAsia" w:ascii="宋体" w:hAnsi="宋体" w:cs="宋体"/>
          <w:bCs/>
          <w:color w:val="000000"/>
          <w:szCs w:val="21"/>
          <w:highlight w:val="none"/>
        </w:rPr>
        <w:t>1.工程名称</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w:t>
      </w:r>
    </w:p>
    <w:p>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2.工程地点：</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w:t>
      </w:r>
    </w:p>
    <w:p>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3.工程立项批准文号：</w:t>
      </w:r>
      <w:r>
        <w:rPr>
          <w:rFonts w:hint="eastAsia" w:ascii="宋体" w:hAnsi="宋体" w:cs="宋体"/>
          <w:color w:val="000000"/>
          <w:szCs w:val="21"/>
          <w:highlight w:val="none"/>
          <w:u w:val="single"/>
          <w:lang w:val="en-US" w:eastAsia="zh-CN"/>
        </w:rPr>
        <w:t xml:space="preserve">                                  </w:t>
      </w:r>
      <w:r>
        <w:rPr>
          <w:rFonts w:hint="eastAsia" w:ascii="宋体" w:hAnsi="宋体" w:cs="宋体"/>
          <w:bCs/>
          <w:color w:val="000000"/>
          <w:szCs w:val="21"/>
          <w:highlight w:val="none"/>
        </w:rPr>
        <w:t>。</w:t>
      </w:r>
    </w:p>
    <w:p>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4.资金来源：</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 </w:t>
      </w:r>
      <w:r>
        <w:rPr>
          <w:rFonts w:hint="eastAsia" w:ascii="宋体" w:hAnsi="宋体" w:cs="宋体"/>
          <w:bCs/>
          <w:color w:val="000000"/>
          <w:szCs w:val="21"/>
          <w:highlight w:val="none"/>
        </w:rPr>
        <w:t>。</w:t>
      </w:r>
    </w:p>
    <w:p>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5.工程内容：</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 </w:t>
      </w:r>
      <w:r>
        <w:rPr>
          <w:rFonts w:hint="eastAsia" w:ascii="宋体" w:hAnsi="宋体" w:cs="宋体"/>
          <w:bCs/>
          <w:color w:val="000000"/>
          <w:szCs w:val="21"/>
          <w:highlight w:val="none"/>
        </w:rPr>
        <w:t>。</w:t>
      </w:r>
    </w:p>
    <w:p>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color w:val="000000"/>
          <w:szCs w:val="21"/>
          <w:highlight w:val="none"/>
        </w:rPr>
        <w:t>群体工程应附《承包人承揽工程项目一览表》（附件1）。</w:t>
      </w:r>
    </w:p>
    <w:p>
      <w:pPr>
        <w:spacing w:line="360" w:lineRule="auto"/>
        <w:ind w:firstLine="411" w:firstLineChars="196"/>
        <w:outlineLvl w:val="9"/>
        <w:rPr>
          <w:rFonts w:hint="eastAsia" w:ascii="宋体" w:hAnsi="宋体" w:cs="宋体"/>
          <w:bCs/>
          <w:color w:val="000000"/>
          <w:szCs w:val="21"/>
          <w:highlight w:val="none"/>
        </w:rPr>
      </w:pPr>
      <w:r>
        <w:rPr>
          <w:rFonts w:hint="eastAsia" w:ascii="宋体" w:hAnsi="宋体" w:cs="宋体"/>
          <w:bCs/>
          <w:color w:val="000000"/>
          <w:szCs w:val="21"/>
          <w:highlight w:val="none"/>
        </w:rPr>
        <w:t>6.工程承包范围：</w:t>
      </w:r>
    </w:p>
    <w:p>
      <w:pPr>
        <w:spacing w:line="360" w:lineRule="auto"/>
        <w:ind w:firstLine="405" w:firstLineChars="193"/>
        <w:outlineLvl w:val="9"/>
        <w:rPr>
          <w:rFonts w:hint="eastAsia" w:ascii="宋体" w:hAnsi="宋体" w:cs="宋体"/>
          <w:color w:val="000000"/>
          <w:szCs w:val="21"/>
          <w:highlight w:val="none"/>
        </w:rPr>
      </w:pP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p>
    <w:p>
      <w:pPr>
        <w:spacing w:line="360" w:lineRule="auto"/>
        <w:ind w:firstLine="420" w:firstLineChars="200"/>
        <w:outlineLvl w:val="9"/>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u w:val="single"/>
          <w:lang w:val="en-US" w:eastAsia="zh-CN"/>
        </w:rPr>
        <w:t xml:space="preserve">                                                    </w:t>
      </w:r>
    </w:p>
    <w:p>
      <w:pPr>
        <w:spacing w:before="120" w:beforeLines="0" w:after="120" w:afterLines="0" w:line="360" w:lineRule="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   </w:t>
      </w:r>
      <w:bookmarkStart w:id="64" w:name="_Toc351203482"/>
      <w:r>
        <w:rPr>
          <w:rFonts w:hint="eastAsia" w:ascii="宋体" w:hAnsi="宋体" w:eastAsia="宋体" w:cs="宋体"/>
          <w:b/>
          <w:color w:val="000000"/>
          <w:sz w:val="21"/>
          <w:szCs w:val="21"/>
          <w:highlight w:val="none"/>
        </w:rPr>
        <w:t>二、合同工期</w:t>
      </w:r>
      <w:bookmarkEnd w:id="64"/>
    </w:p>
    <w:p>
      <w:pPr>
        <w:spacing w:line="360" w:lineRule="auto"/>
        <w:ind w:firstLine="459"/>
        <w:outlineLvl w:val="9"/>
        <w:rPr>
          <w:rFonts w:hint="eastAsia" w:ascii="宋体" w:hAnsi="宋体" w:cs="宋体"/>
          <w:color w:val="000000"/>
          <w:szCs w:val="21"/>
          <w:highlight w:val="none"/>
        </w:rPr>
      </w:pPr>
      <w:r>
        <w:rPr>
          <w:rFonts w:hint="eastAsia" w:ascii="宋体" w:hAnsi="宋体" w:cs="宋体"/>
          <w:color w:val="000000"/>
          <w:szCs w:val="21"/>
          <w:highlight w:val="none"/>
        </w:rPr>
        <w:t>计划开工日期：</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日。</w:t>
      </w:r>
    </w:p>
    <w:p>
      <w:pPr>
        <w:spacing w:line="360" w:lineRule="auto"/>
        <w:ind w:firstLine="459"/>
        <w:outlineLvl w:val="9"/>
        <w:rPr>
          <w:rFonts w:hint="eastAsia" w:ascii="宋体" w:hAnsi="宋体" w:cs="宋体"/>
          <w:color w:val="000000"/>
          <w:szCs w:val="21"/>
          <w:highlight w:val="none"/>
        </w:rPr>
      </w:pPr>
      <w:r>
        <w:rPr>
          <w:rFonts w:hint="eastAsia" w:ascii="宋体" w:hAnsi="宋体" w:cs="宋体"/>
          <w:color w:val="000000"/>
          <w:szCs w:val="21"/>
          <w:highlight w:val="none"/>
        </w:rPr>
        <w:t>计划竣工日期：</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日。</w:t>
      </w:r>
    </w:p>
    <w:p>
      <w:pPr>
        <w:spacing w:line="360" w:lineRule="auto"/>
        <w:ind w:firstLine="459"/>
        <w:outlineLvl w:val="9"/>
        <w:rPr>
          <w:rFonts w:hint="eastAsia" w:ascii="宋体" w:hAnsi="宋体" w:cs="宋体"/>
          <w:color w:val="000000"/>
          <w:szCs w:val="21"/>
          <w:highlight w:val="none"/>
        </w:rPr>
      </w:pPr>
      <w:r>
        <w:rPr>
          <w:rFonts w:hint="eastAsia" w:ascii="宋体" w:hAnsi="宋体" w:cs="宋体"/>
          <w:color w:val="000000"/>
          <w:szCs w:val="21"/>
          <w:highlight w:val="none"/>
        </w:rPr>
        <w:t>工期总日历天数：</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天。工期总日历天数与根据前述计划开竣工日期计算的工期天数不一致的，以工期总日历天数为准。</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65" w:name="_Toc351203483"/>
      <w:r>
        <w:rPr>
          <w:rFonts w:hint="eastAsia" w:ascii="宋体" w:hAnsi="宋体" w:eastAsia="宋体" w:cs="宋体"/>
          <w:b/>
          <w:color w:val="000000"/>
          <w:sz w:val="21"/>
          <w:szCs w:val="21"/>
          <w:highlight w:val="none"/>
        </w:rPr>
        <w:t>三、质量标准</w:t>
      </w:r>
      <w:bookmarkEnd w:id="65"/>
    </w:p>
    <w:p>
      <w:pPr>
        <w:spacing w:line="360" w:lineRule="auto"/>
        <w:ind w:firstLine="459"/>
        <w:outlineLvl w:val="9"/>
        <w:rPr>
          <w:rFonts w:hint="eastAsia" w:ascii="宋体" w:hAnsi="宋体" w:cs="宋体"/>
          <w:color w:val="000000"/>
          <w:szCs w:val="21"/>
          <w:highlight w:val="none"/>
        </w:rPr>
      </w:pPr>
      <w:r>
        <w:rPr>
          <w:rFonts w:hint="eastAsia" w:ascii="宋体" w:hAnsi="宋体" w:cs="宋体"/>
          <w:color w:val="000000"/>
          <w:szCs w:val="21"/>
          <w:highlight w:val="none"/>
        </w:rPr>
        <w:t>工程质量符合</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标准。</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66" w:name="_Toc351203484"/>
      <w:r>
        <w:rPr>
          <w:rFonts w:hint="eastAsia" w:ascii="宋体" w:hAnsi="宋体" w:eastAsia="宋体" w:cs="宋体"/>
          <w:b/>
          <w:color w:val="000000"/>
          <w:sz w:val="21"/>
          <w:szCs w:val="21"/>
          <w:highlight w:val="none"/>
        </w:rPr>
        <w:t>四、签约合同价与合同价格形式</w:t>
      </w:r>
      <w:bookmarkEnd w:id="66"/>
      <w:r>
        <w:rPr>
          <w:rFonts w:hint="eastAsia" w:ascii="宋体" w:hAnsi="宋体" w:eastAsia="宋体" w:cs="宋体"/>
          <w:b/>
          <w:color w:val="000000"/>
          <w:sz w:val="21"/>
          <w:szCs w:val="21"/>
          <w:highlight w:val="none"/>
        </w:rPr>
        <w:tab/>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1.签约合同价为：</w:t>
      </w:r>
    </w:p>
    <w:p>
      <w:pPr>
        <w:spacing w:line="360" w:lineRule="auto"/>
        <w:ind w:firstLine="525" w:firstLineChars="2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其中：</w:t>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（1）安全文明施工费：</w:t>
      </w:r>
    </w:p>
    <w:p>
      <w:pPr>
        <w:spacing w:line="360" w:lineRule="auto"/>
        <w:ind w:firstLine="945" w:firstLineChars="4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（2）材料和工程设备暂估价金额：</w:t>
      </w:r>
    </w:p>
    <w:p>
      <w:pPr>
        <w:spacing w:line="360" w:lineRule="auto"/>
        <w:ind w:firstLine="945" w:firstLineChars="4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（3）专业工程暂估价金额：</w:t>
      </w:r>
    </w:p>
    <w:p>
      <w:pPr>
        <w:spacing w:line="360" w:lineRule="auto"/>
        <w:ind w:firstLine="945" w:firstLineChars="4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（4）暂列金额：</w:t>
      </w:r>
    </w:p>
    <w:p>
      <w:pPr>
        <w:spacing w:line="360" w:lineRule="auto"/>
        <w:ind w:firstLine="945" w:firstLineChars="450"/>
        <w:outlineLvl w:val="9"/>
        <w:rPr>
          <w:rFonts w:hint="eastAsia" w:ascii="宋体" w:hAnsi="宋体" w:cs="宋体"/>
          <w:color w:val="000000"/>
          <w:szCs w:val="21"/>
          <w:highlight w:val="none"/>
        </w:rPr>
      </w:pPr>
      <w:r>
        <w:rPr>
          <w:rFonts w:hint="eastAsia" w:ascii="宋体" w:hAnsi="宋体" w:cs="宋体"/>
          <w:color w:val="000000"/>
          <w:szCs w:val="21"/>
          <w:highlight w:val="none"/>
        </w:rPr>
        <w:t>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2.合同价格形式：</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w:t>
      </w:r>
    </w:p>
    <w:p>
      <w:pPr>
        <w:spacing w:before="120" w:beforeLines="0" w:after="120" w:afterLines="0" w:line="360" w:lineRule="auto"/>
        <w:outlineLvl w:val="9"/>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67" w:name="_Toc351203485"/>
      <w:r>
        <w:rPr>
          <w:rFonts w:hint="eastAsia" w:ascii="宋体" w:hAnsi="宋体" w:eastAsia="宋体" w:cs="宋体"/>
          <w:b/>
          <w:color w:val="000000"/>
          <w:sz w:val="21"/>
          <w:szCs w:val="21"/>
          <w:highlight w:val="none"/>
        </w:rPr>
        <w:t>五、</w:t>
      </w:r>
      <w:bookmarkEnd w:id="67"/>
      <w:r>
        <w:rPr>
          <w:rFonts w:hint="eastAsia" w:ascii="宋体" w:hAnsi="宋体" w:eastAsia="宋体" w:cs="宋体"/>
          <w:b/>
          <w:color w:val="000000"/>
          <w:sz w:val="21"/>
          <w:szCs w:val="21"/>
          <w:highlight w:val="none"/>
        </w:rPr>
        <w:t>项目经理</w:t>
      </w:r>
    </w:p>
    <w:p>
      <w:pPr>
        <w:spacing w:line="360" w:lineRule="auto"/>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承包人项目经理：</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68" w:name="_Toc351203486"/>
      <w:r>
        <w:rPr>
          <w:rFonts w:hint="eastAsia" w:ascii="宋体" w:hAnsi="宋体" w:eastAsia="宋体" w:cs="宋体"/>
          <w:b/>
          <w:color w:val="000000"/>
          <w:sz w:val="21"/>
          <w:szCs w:val="21"/>
          <w:highlight w:val="none"/>
        </w:rPr>
        <w:t>六、合同文件构成</w:t>
      </w:r>
      <w:bookmarkEnd w:id="68"/>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本协议书与下列文件一起构成合同文件：</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（1）中标通知书（如果有）；</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 xml:space="preserve">（2）投标函及其附录（如果有）； </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（3）专用合同条款及其附件；</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（4）通用合同条款；</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（5）技术标准和要求；</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（6）图纸；</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（7）已标价工程量清单或预算书；</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（8）其他合同文件。</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outlineLvl w:val="9"/>
        <w:rPr>
          <w:rFonts w:hint="eastAsia" w:ascii="宋体" w:hAnsi="宋体" w:cs="宋体"/>
          <w:color w:val="000000"/>
          <w:szCs w:val="21"/>
          <w:highlight w:val="none"/>
        </w:rPr>
      </w:pPr>
      <w:r>
        <w:rPr>
          <w:rFonts w:hint="eastAsia" w:ascii="宋体" w:hAnsi="宋体" w:cs="宋体"/>
          <w:color w:val="000000"/>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before="120" w:beforeLines="0" w:after="120" w:afterLines="0" w:line="360" w:lineRule="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69" w:name="_Toc351203487"/>
      <w:r>
        <w:rPr>
          <w:rFonts w:hint="eastAsia" w:ascii="宋体" w:hAnsi="宋体" w:eastAsia="宋体" w:cs="宋体"/>
          <w:b/>
          <w:color w:val="000000"/>
          <w:sz w:val="21"/>
          <w:szCs w:val="21"/>
          <w:highlight w:val="none"/>
        </w:rPr>
        <w:t>七、承诺</w:t>
      </w:r>
      <w:bookmarkEnd w:id="69"/>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1.发包人承诺按照法律规定履行项目审批手续、筹集工程建设资金并按照合同约定的期限和方式支付合同价款。</w:t>
      </w:r>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3.发包人和承包人通过招投标形式签订合同的，双方理解并承诺不再就同一工程另行签订与合同实质性内容相背离的协议。</w:t>
      </w:r>
    </w:p>
    <w:p>
      <w:pPr>
        <w:spacing w:line="360" w:lineRule="auto"/>
        <w:outlineLvl w:val="9"/>
        <w:rPr>
          <w:rFonts w:hint="eastAsia" w:ascii="宋体" w:hAnsi="宋体" w:cs="宋体"/>
          <w:bCs/>
          <w:color w:val="000000"/>
          <w:szCs w:val="21"/>
          <w:highlight w:val="none"/>
        </w:rPr>
      </w:pPr>
      <w:bookmarkStart w:id="70" w:name="_Toc351203488"/>
      <w:r>
        <w:rPr>
          <w:rFonts w:hint="eastAsia" w:ascii="宋体" w:hAnsi="宋体" w:cs="宋体"/>
          <w:b/>
          <w:color w:val="000000"/>
          <w:szCs w:val="21"/>
          <w:highlight w:val="none"/>
        </w:rPr>
        <w:t xml:space="preserve">    八、词语含义</w:t>
      </w:r>
      <w:bookmarkEnd w:id="70"/>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本协议书中词语含义与第二部分通用合同条款中赋予的含义相同。</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bookmarkStart w:id="71" w:name="_Toc351203489"/>
      <w:r>
        <w:rPr>
          <w:rFonts w:hint="eastAsia" w:ascii="宋体" w:hAnsi="宋体" w:eastAsia="宋体" w:cs="宋体"/>
          <w:b/>
          <w:color w:val="000000"/>
          <w:sz w:val="21"/>
          <w:szCs w:val="21"/>
          <w:highlight w:val="none"/>
        </w:rPr>
        <w:t>九、签订时间</w:t>
      </w:r>
      <w:bookmarkEnd w:id="71"/>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本合同于</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年</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月</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日签订。</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72" w:name="_Toc351203490"/>
      <w:r>
        <w:rPr>
          <w:rFonts w:hint="eastAsia" w:ascii="宋体" w:hAnsi="宋体" w:eastAsia="宋体" w:cs="宋体"/>
          <w:b/>
          <w:color w:val="000000"/>
          <w:sz w:val="21"/>
          <w:szCs w:val="21"/>
          <w:highlight w:val="none"/>
        </w:rPr>
        <w:t>十、签订地点</w:t>
      </w:r>
      <w:bookmarkEnd w:id="72"/>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本合同在</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签订。</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73" w:name="_Toc351203491"/>
      <w:r>
        <w:rPr>
          <w:rFonts w:hint="eastAsia" w:ascii="宋体" w:hAnsi="宋体" w:eastAsia="宋体" w:cs="宋体"/>
          <w:b/>
          <w:color w:val="000000"/>
          <w:sz w:val="21"/>
          <w:szCs w:val="21"/>
          <w:highlight w:val="none"/>
        </w:rPr>
        <w:t>十一、补充协议</w:t>
      </w:r>
      <w:bookmarkEnd w:id="73"/>
    </w:p>
    <w:p>
      <w:pPr>
        <w:spacing w:line="360" w:lineRule="auto"/>
        <w:ind w:firstLine="420" w:firstLineChars="200"/>
        <w:outlineLvl w:val="9"/>
        <w:rPr>
          <w:rFonts w:hint="eastAsia" w:ascii="宋体" w:hAnsi="宋体" w:cs="宋体"/>
          <w:b/>
          <w:bCs/>
          <w:color w:val="000000"/>
          <w:szCs w:val="21"/>
          <w:highlight w:val="none"/>
        </w:rPr>
      </w:pPr>
      <w:r>
        <w:rPr>
          <w:rFonts w:hint="eastAsia" w:ascii="宋体" w:hAnsi="宋体" w:cs="宋体"/>
          <w:bCs/>
          <w:color w:val="000000"/>
          <w:szCs w:val="21"/>
          <w:highlight w:val="none"/>
        </w:rPr>
        <w:t>合同未尽事宜，合同当事人另行签订补充协议，补充协议是合同的组成部分。</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74" w:name="_Toc351203492"/>
      <w:r>
        <w:rPr>
          <w:rFonts w:hint="eastAsia" w:ascii="宋体" w:hAnsi="宋体" w:eastAsia="宋体" w:cs="宋体"/>
          <w:b/>
          <w:color w:val="000000"/>
          <w:sz w:val="21"/>
          <w:szCs w:val="21"/>
          <w:highlight w:val="none"/>
        </w:rPr>
        <w:t>十二、合同生效</w:t>
      </w:r>
      <w:bookmarkEnd w:id="74"/>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本合同自</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生效。</w:t>
      </w:r>
    </w:p>
    <w:p>
      <w:pPr>
        <w:spacing w:before="120" w:beforeLines="0" w:after="120" w:afterLines="0" w:line="360" w:lineRule="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bookmarkStart w:id="75" w:name="_Toc351203493"/>
      <w:r>
        <w:rPr>
          <w:rFonts w:hint="eastAsia" w:ascii="宋体" w:hAnsi="宋体" w:eastAsia="宋体" w:cs="宋体"/>
          <w:b/>
          <w:color w:val="000000"/>
          <w:sz w:val="21"/>
          <w:szCs w:val="21"/>
          <w:highlight w:val="none"/>
        </w:rPr>
        <w:t>十三、合同份数</w:t>
      </w:r>
      <w:bookmarkEnd w:id="75"/>
    </w:p>
    <w:p>
      <w:pPr>
        <w:spacing w:line="360" w:lineRule="auto"/>
        <w:ind w:firstLine="420" w:firstLineChars="200"/>
        <w:outlineLvl w:val="9"/>
        <w:rPr>
          <w:rFonts w:hint="eastAsia" w:ascii="宋体" w:hAnsi="宋体" w:cs="宋体"/>
          <w:bCs/>
          <w:color w:val="000000"/>
          <w:szCs w:val="21"/>
          <w:highlight w:val="none"/>
        </w:rPr>
      </w:pPr>
      <w:r>
        <w:rPr>
          <w:rFonts w:hint="eastAsia" w:ascii="宋体" w:hAnsi="宋体" w:cs="宋体"/>
          <w:bCs/>
          <w:color w:val="000000"/>
          <w:szCs w:val="21"/>
          <w:highlight w:val="none"/>
        </w:rPr>
        <w:t>本合同一式</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份，均具有同等法律效力，发包人执</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份，承包人执</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份。</w:t>
      </w:r>
    </w:p>
    <w:p>
      <w:pPr>
        <w:spacing w:line="360" w:lineRule="auto"/>
        <w:outlineLvl w:val="9"/>
        <w:rPr>
          <w:rFonts w:hint="eastAsia" w:ascii="宋体" w:hAnsi="宋体" w:cs="宋体"/>
          <w:color w:val="000000"/>
          <w:szCs w:val="21"/>
          <w:highlight w:val="none"/>
        </w:rPr>
      </w:pP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发包人：  (公章)             承包人：  (公章)</w:t>
      </w:r>
    </w:p>
    <w:p>
      <w:pPr>
        <w:spacing w:line="360" w:lineRule="auto"/>
        <w:outlineLvl w:val="9"/>
        <w:rPr>
          <w:rFonts w:hint="eastAsia" w:ascii="宋体" w:hAnsi="宋体" w:cs="宋体"/>
          <w:color w:val="000000"/>
          <w:szCs w:val="21"/>
          <w:highlight w:val="none"/>
          <w:u w:val="single"/>
        </w:rPr>
      </w:pPr>
      <w:r>
        <w:rPr>
          <w:rFonts w:hint="eastAsia" w:ascii="宋体" w:hAnsi="宋体" w:cs="宋体"/>
          <w:color w:val="000000"/>
          <w:szCs w:val="21"/>
          <w:highlight w:val="none"/>
        </w:rPr>
        <w:t xml:space="preserve">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法定代表人或其委托代理人：  法定代表人或其委托代理人：</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（签字）                    （签字）</w:t>
      </w:r>
    </w:p>
    <w:p>
      <w:pPr>
        <w:spacing w:line="360" w:lineRule="auto"/>
        <w:outlineLvl w:val="9"/>
        <w:rPr>
          <w:rFonts w:hint="eastAsia" w:ascii="宋体" w:hAnsi="宋体" w:cs="宋体"/>
          <w:color w:val="000000"/>
          <w:szCs w:val="21"/>
          <w:highlight w:val="none"/>
          <w:u w:val="single"/>
        </w:rPr>
      </w:pPr>
    </w:p>
    <w:p>
      <w:pPr>
        <w:tabs>
          <w:tab w:val="left" w:pos="4410"/>
        </w:tabs>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组织机构代码：</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组织机构代码：</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地  址：</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地  址：</w:t>
      </w:r>
      <w:r>
        <w:rPr>
          <w:rFonts w:hint="eastAsia" w:ascii="宋体" w:hAnsi="宋体" w:cs="宋体"/>
          <w:color w:val="000000"/>
          <w:szCs w:val="21"/>
          <w:highlight w:val="none"/>
          <w:u w:val="single"/>
        </w:rPr>
        <w:t xml:space="preserve">  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邮政编码：</w:t>
      </w:r>
      <w:r>
        <w:rPr>
          <w:rFonts w:hint="eastAsia" w:ascii="宋体" w:hAnsi="宋体" w:cs="宋体"/>
          <w:color w:val="000000"/>
          <w:szCs w:val="21"/>
          <w:highlight w:val="none"/>
          <w:u w:val="single"/>
        </w:rPr>
        <w:t xml:space="preserve">      </w:t>
      </w:r>
      <w:r>
        <w:rPr>
          <w:rFonts w:hint="eastAsia" w:ascii="宋体" w:hAnsi="宋体" w:cs="宋体"/>
          <w:color w:val="000000"/>
          <w:szCs w:val="21"/>
          <w:highlight w:val="none"/>
        </w:rPr>
        <w:t xml:space="preserve">  邮政编码：</w:t>
      </w:r>
      <w:r>
        <w:rPr>
          <w:rFonts w:hint="eastAsia" w:ascii="宋体" w:hAnsi="宋体" w:cs="宋体"/>
          <w:color w:val="000000"/>
          <w:szCs w:val="21"/>
          <w:highlight w:val="none"/>
          <w:u w:val="single"/>
        </w:rPr>
        <w:t xml:space="preserve">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法定代表人：</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法定代表人：</w:t>
      </w:r>
      <w:r>
        <w:rPr>
          <w:rFonts w:hint="eastAsia" w:ascii="宋体" w:hAnsi="宋体" w:cs="宋体"/>
          <w:color w:val="000000"/>
          <w:szCs w:val="21"/>
          <w:highlight w:val="none"/>
          <w:u w:val="single"/>
        </w:rPr>
        <w:t xml:space="preserve">      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委托代理人：</w:t>
      </w:r>
      <w:r>
        <w:rPr>
          <w:rFonts w:hint="eastAsia" w:ascii="宋体" w:hAnsi="宋体" w:cs="宋体"/>
          <w:color w:val="000000"/>
          <w:szCs w:val="21"/>
          <w:highlight w:val="none"/>
          <w:u w:val="single"/>
        </w:rPr>
        <w:t xml:space="preserve">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电  话：</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电  话：</w:t>
      </w:r>
      <w:r>
        <w:rPr>
          <w:rFonts w:hint="eastAsia" w:ascii="宋体" w:hAnsi="宋体" w:cs="宋体"/>
          <w:color w:val="000000"/>
          <w:szCs w:val="21"/>
          <w:highlight w:val="none"/>
          <w:u w:val="single"/>
        </w:rPr>
        <w:t xml:space="preserve">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传  真：</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传  真：</w:t>
      </w:r>
      <w:r>
        <w:rPr>
          <w:rFonts w:hint="eastAsia" w:ascii="宋体" w:hAnsi="宋体" w:cs="宋体"/>
          <w:color w:val="000000"/>
          <w:szCs w:val="21"/>
          <w:highlight w:val="none"/>
          <w:u w:val="single"/>
        </w:rPr>
        <w:t xml:space="preserve">  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电子信箱：</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电子信箱：</w:t>
      </w:r>
      <w:r>
        <w:rPr>
          <w:rFonts w:hint="eastAsia" w:ascii="宋体" w:hAnsi="宋体" w:cs="宋体"/>
          <w:color w:val="000000"/>
          <w:szCs w:val="21"/>
          <w:highlight w:val="none"/>
          <w:u w:val="single"/>
        </w:rPr>
        <w:t xml:space="preserve">   </w:t>
      </w:r>
    </w:p>
    <w:p>
      <w:pPr>
        <w:spacing w:line="360" w:lineRule="auto"/>
        <w:outlineLvl w:val="9"/>
        <w:rPr>
          <w:rFonts w:hint="eastAsia"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开户银行：</w:t>
      </w:r>
      <w:r>
        <w:rPr>
          <w:rFonts w:hint="eastAsia" w:ascii="宋体" w:hAnsi="宋体" w:cs="宋体"/>
          <w:color w:val="000000"/>
          <w:szCs w:val="21"/>
          <w:highlight w:val="none"/>
          <w:u w:val="single"/>
        </w:rPr>
        <w:t xml:space="preserve">   </w:t>
      </w:r>
    </w:p>
    <w:p>
      <w:pPr>
        <w:spacing w:line="360" w:lineRule="auto"/>
        <w:outlineLvl w:val="9"/>
        <w:rPr>
          <w:rFonts w:hint="eastAsia" w:eastAsia="仿宋_GB2312"/>
          <w:color w:val="000000"/>
          <w:sz w:val="30"/>
          <w:szCs w:val="30"/>
          <w:highlight w:val="none"/>
          <w:u w:val="single"/>
        </w:rPr>
      </w:pPr>
      <w:r>
        <w:rPr>
          <w:rFonts w:hint="eastAsia" w:ascii="宋体" w:hAnsi="宋体" w:cs="宋体"/>
          <w:color w:val="000000"/>
          <w:szCs w:val="21"/>
          <w:highlight w:val="none"/>
        </w:rPr>
        <w:t>账  号：</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 xml:space="preserve">   账  号：</w:t>
      </w:r>
      <w:r>
        <w:rPr>
          <w:rFonts w:hint="eastAsia" w:ascii="宋体" w:hAnsi="宋体" w:cs="宋体"/>
          <w:color w:val="000000"/>
          <w:szCs w:val="21"/>
          <w:highlight w:val="none"/>
          <w:u w:val="single"/>
        </w:rPr>
        <w:t xml:space="preserve">   </w:t>
      </w:r>
      <w:r>
        <w:rPr>
          <w:rFonts w:eastAsia="仿宋_GB2312"/>
          <w:color w:val="000000"/>
          <w:sz w:val="30"/>
          <w:szCs w:val="30"/>
          <w:highlight w:val="none"/>
          <w:u w:val="single"/>
        </w:rPr>
        <w:t xml:space="preserve"> </w:t>
      </w:r>
      <w:r>
        <w:rPr>
          <w:rFonts w:hint="eastAsia" w:eastAsia="仿宋_GB2312"/>
          <w:color w:val="000000"/>
          <w:sz w:val="30"/>
          <w:szCs w:val="30"/>
          <w:highlight w:val="none"/>
          <w:u w:val="single"/>
        </w:rPr>
        <w:t xml:space="preserve"> </w:t>
      </w:r>
    </w:p>
    <w:p>
      <w:pPr>
        <w:pStyle w:val="61"/>
        <w:rPr>
          <w:rFonts w:hint="eastAsia" w:eastAsia="仿宋_GB2312"/>
          <w:color w:val="000000"/>
          <w:sz w:val="30"/>
          <w:szCs w:val="30"/>
          <w:highlight w:val="none"/>
          <w:u w:val="single"/>
        </w:rPr>
      </w:pPr>
    </w:p>
    <w:p>
      <w:pPr>
        <w:pStyle w:val="62"/>
        <w:rPr>
          <w:rFonts w:hint="eastAsia" w:eastAsia="仿宋_GB2312"/>
          <w:color w:val="000000"/>
          <w:sz w:val="30"/>
          <w:szCs w:val="30"/>
          <w:highlight w:val="none"/>
          <w:u w:val="single"/>
        </w:rPr>
      </w:pPr>
    </w:p>
    <w:p>
      <w:pPr>
        <w:pStyle w:val="62"/>
        <w:rPr>
          <w:rFonts w:hint="eastAsia" w:eastAsia="仿宋_GB2312"/>
          <w:color w:val="000000"/>
          <w:sz w:val="30"/>
          <w:szCs w:val="30"/>
          <w:highlight w:val="none"/>
          <w:u w:val="single"/>
        </w:rPr>
      </w:pPr>
    </w:p>
    <w:p>
      <w:pPr>
        <w:pStyle w:val="62"/>
        <w:rPr>
          <w:rFonts w:hint="eastAsia" w:eastAsia="仿宋_GB2312"/>
          <w:color w:val="000000"/>
          <w:sz w:val="30"/>
          <w:szCs w:val="30"/>
          <w:highlight w:val="none"/>
          <w:u w:val="single"/>
        </w:rPr>
      </w:pPr>
    </w:p>
    <w:p>
      <w:pPr>
        <w:pStyle w:val="62"/>
        <w:rPr>
          <w:rFonts w:hint="eastAsia" w:eastAsia="仿宋_GB2312"/>
          <w:color w:val="000000"/>
          <w:sz w:val="30"/>
          <w:szCs w:val="30"/>
          <w:highlight w:val="none"/>
          <w:u w:val="single"/>
        </w:rPr>
      </w:pPr>
    </w:p>
    <w:p>
      <w:pPr>
        <w:pStyle w:val="62"/>
        <w:rPr>
          <w:rFonts w:hint="eastAsia" w:eastAsia="仿宋_GB2312"/>
          <w:color w:val="000000"/>
          <w:sz w:val="30"/>
          <w:szCs w:val="30"/>
          <w:highlight w:val="none"/>
          <w:u w:val="single"/>
        </w:rPr>
        <w:sectPr>
          <w:footerReference r:id="rId13" w:type="default"/>
          <w:type w:val="continuous"/>
          <w:pgSz w:w="11906" w:h="16838"/>
          <w:pgMar w:top="1418" w:right="1418" w:bottom="1304" w:left="1418" w:header="851" w:footer="992" w:gutter="0"/>
          <w:pgNumType w:fmt="decimal"/>
          <w:cols w:space="720" w:num="1"/>
          <w:docGrid w:linePitch="312" w:charSpace="0"/>
        </w:sectPr>
      </w:pPr>
    </w:p>
    <w:p>
      <w:pPr>
        <w:pStyle w:val="522"/>
        <w:jc w:val="center"/>
        <w:outlineLvl w:val="1"/>
        <w:rPr>
          <w:rFonts w:hint="eastAsia"/>
          <w:highlight w:val="none"/>
        </w:rPr>
      </w:pPr>
      <w:bookmarkStart w:id="76" w:name="_Toc12875"/>
      <w:bookmarkStart w:id="77" w:name="_Toc21171"/>
      <w:bookmarkStart w:id="78" w:name="_Toc27676"/>
      <w:bookmarkStart w:id="79" w:name="_Toc17520"/>
      <w:bookmarkStart w:id="80" w:name="_Toc32374"/>
      <w:r>
        <w:rPr>
          <w:rFonts w:hint="eastAsia"/>
          <w:highlight w:val="none"/>
        </w:rPr>
        <w:t>第二部分  通用合同条款</w:t>
      </w:r>
      <w:bookmarkEnd w:id="76"/>
      <w:bookmarkEnd w:id="77"/>
      <w:bookmarkEnd w:id="78"/>
      <w:bookmarkEnd w:id="79"/>
      <w:bookmarkEnd w:id="80"/>
    </w:p>
    <w:p>
      <w:pPr>
        <w:pStyle w:val="522"/>
        <w:jc w:val="center"/>
        <w:outlineLvl w:val="9"/>
        <w:rPr>
          <w:rFonts w:hint="eastAsia" w:ascii="宋体" w:hAnsi="宋体" w:eastAsia="宋体"/>
          <w:sz w:val="21"/>
          <w:szCs w:val="21"/>
          <w:highlight w:val="none"/>
        </w:rPr>
      </w:pPr>
      <w:bookmarkStart w:id="81" w:name="_Toc587"/>
      <w:bookmarkStart w:id="82" w:name="_Toc24548"/>
      <w:bookmarkStart w:id="83" w:name="_Toc16538"/>
      <w:bookmarkStart w:id="84" w:name="_Toc3991"/>
      <w:bookmarkStart w:id="85" w:name="_Toc18437"/>
      <w:bookmarkStart w:id="86" w:name="_Toc7"/>
      <w:bookmarkStart w:id="87" w:name="_Toc30804"/>
      <w:bookmarkStart w:id="88" w:name="_Toc4160"/>
      <w:r>
        <w:rPr>
          <w:rFonts w:hint="eastAsia" w:ascii="宋体" w:hAnsi="宋体" w:eastAsia="宋体"/>
          <w:sz w:val="21"/>
          <w:szCs w:val="21"/>
          <w:highlight w:val="none"/>
        </w:rPr>
        <w:t>参照建设工程施工合同（示范文本）（GF—2017—0201）</w:t>
      </w:r>
      <w:bookmarkEnd w:id="81"/>
      <w:bookmarkEnd w:id="82"/>
      <w:bookmarkEnd w:id="83"/>
      <w:bookmarkEnd w:id="84"/>
      <w:bookmarkEnd w:id="85"/>
      <w:bookmarkEnd w:id="86"/>
      <w:bookmarkEnd w:id="87"/>
      <w:bookmarkEnd w:id="88"/>
    </w:p>
    <w:p>
      <w:pPr>
        <w:pStyle w:val="522"/>
        <w:jc w:val="center"/>
        <w:rPr>
          <w:highlight w:val="none"/>
        </w:rPr>
      </w:pPr>
      <w:bookmarkStart w:id="89" w:name="_Toc13129"/>
      <w:bookmarkStart w:id="90" w:name="_Toc144974736"/>
      <w:bookmarkStart w:id="91" w:name="_Toc152045766"/>
      <w:bookmarkStart w:id="92" w:name="_Toc152042545"/>
      <w:bookmarkStart w:id="93" w:name="_Toc24744"/>
      <w:bookmarkStart w:id="94" w:name="_Toc15686"/>
      <w:bookmarkStart w:id="95" w:name="_Toc2837"/>
      <w:bookmarkStart w:id="96" w:name="_Toc30277"/>
      <w:r>
        <w:rPr>
          <w:rFonts w:hint="eastAsia"/>
          <w:highlight w:val="none"/>
        </w:rPr>
        <w:t>第三部分  专用合同条款</w:t>
      </w:r>
      <w:bookmarkEnd w:id="89"/>
      <w:bookmarkEnd w:id="90"/>
      <w:bookmarkEnd w:id="91"/>
      <w:bookmarkEnd w:id="92"/>
      <w:bookmarkEnd w:id="93"/>
      <w:bookmarkEnd w:id="94"/>
      <w:bookmarkEnd w:id="95"/>
      <w:bookmarkEnd w:id="96"/>
    </w:p>
    <w:p>
      <w:pPr>
        <w:spacing w:line="600" w:lineRule="exact"/>
        <w:jc w:val="center"/>
        <w:rPr>
          <w:rFonts w:hint="eastAsia" w:eastAsia="宋体"/>
          <w:highlight w:val="none"/>
          <w:lang w:eastAsia="zh-CN"/>
        </w:rPr>
      </w:pPr>
      <w:r>
        <w:rPr>
          <w:rFonts w:hint="eastAsia"/>
          <w:highlight w:val="none"/>
          <w:lang w:eastAsia="zh-CN"/>
        </w:rPr>
        <w:t>按照甲乙双方招标文件及投标文件相关约定</w:t>
      </w:r>
    </w:p>
    <w:p>
      <w:pPr>
        <w:pStyle w:val="62"/>
        <w:rPr>
          <w:rFonts w:hint="eastAsia" w:eastAsia="仿宋_GB2312"/>
          <w:color w:val="000000"/>
          <w:sz w:val="30"/>
          <w:szCs w:val="30"/>
          <w:highlight w:val="none"/>
          <w:u w:val="single"/>
        </w:rPr>
        <w:sectPr>
          <w:pgSz w:w="11906" w:h="16838"/>
          <w:pgMar w:top="1418" w:right="1418" w:bottom="1304" w:left="1418" w:header="851" w:footer="992" w:gutter="0"/>
          <w:pgNumType w:fmt="decimal"/>
          <w:cols w:space="720" w:num="1"/>
          <w:docGrid w:linePitch="312" w:charSpace="0"/>
        </w:sectPr>
      </w:pPr>
    </w:p>
    <w:p>
      <w:pPr>
        <w:rPr>
          <w:rFonts w:hint="eastAsia"/>
        </w:rPr>
      </w:pPr>
    </w:p>
    <w:p>
      <w:pPr>
        <w:spacing w:line="460" w:lineRule="exact"/>
        <w:jc w:val="center"/>
        <w:outlineLvl w:val="0"/>
        <w:rPr>
          <w:rFonts w:hint="eastAsia" w:ascii="宋体" w:hAnsi="宋体" w:cs="仿宋"/>
          <w:b/>
          <w:kern w:val="0"/>
          <w:sz w:val="32"/>
          <w:szCs w:val="32"/>
        </w:rPr>
      </w:pPr>
      <w:bookmarkStart w:id="97" w:name="_Toc15115"/>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hint="eastAsia" w:ascii="宋体" w:hAnsi="宋体" w:cs="仿宋"/>
          <w:b/>
          <w:kern w:val="0"/>
          <w:sz w:val="32"/>
          <w:szCs w:val="32"/>
        </w:rPr>
      </w:pPr>
    </w:p>
    <w:p>
      <w:pPr>
        <w:spacing w:line="460" w:lineRule="exact"/>
        <w:jc w:val="center"/>
        <w:outlineLvl w:val="0"/>
        <w:rPr>
          <w:rFonts w:ascii="宋体" w:hAnsi="宋体" w:cs="仿宋"/>
          <w:b/>
          <w:kern w:val="0"/>
          <w:sz w:val="32"/>
          <w:szCs w:val="32"/>
        </w:rPr>
      </w:pPr>
      <w:r>
        <w:rPr>
          <w:rFonts w:hint="eastAsia" w:ascii="宋体" w:hAnsi="宋体" w:cs="仿宋"/>
          <w:b/>
          <w:kern w:val="0"/>
          <w:sz w:val="32"/>
          <w:szCs w:val="32"/>
        </w:rPr>
        <w:t>第五章  响应文件部分格式</w:t>
      </w:r>
      <w:bookmarkEnd w:id="97"/>
    </w:p>
    <w:p>
      <w:pPr>
        <w:widowControl/>
        <w:jc w:val="center"/>
        <w:rPr>
          <w:rFonts w:ascii="宋体" w:hAnsi="宋体" w:cs="仿宋"/>
          <w:b/>
          <w:kern w:val="0"/>
          <w:sz w:val="24"/>
        </w:rPr>
      </w:pPr>
    </w:p>
    <w:p>
      <w:pPr>
        <w:widowControl/>
        <w:jc w:val="center"/>
        <w:rPr>
          <w:rFonts w:ascii="宋体" w:hAnsi="宋体" w:cs="仿宋"/>
          <w:b/>
          <w:kern w:val="0"/>
          <w:sz w:val="24"/>
        </w:rPr>
      </w:pPr>
      <w:r>
        <w:rPr>
          <w:rFonts w:hint="eastAsia" w:ascii="宋体" w:hAnsi="宋体" w:cs="仿宋"/>
          <w:b/>
          <w:kern w:val="0"/>
          <w:sz w:val="24"/>
        </w:rPr>
        <w:t>响应文件封面格式</w:t>
      </w:r>
    </w:p>
    <w:p>
      <w:pPr>
        <w:widowControl/>
        <w:jc w:val="center"/>
        <w:rPr>
          <w:rFonts w:ascii="宋体" w:hAnsi="宋体" w:cs="仿宋"/>
          <w:kern w:val="0"/>
          <w:sz w:val="24"/>
        </w:rPr>
      </w:pPr>
    </w:p>
    <w:p>
      <w:pPr>
        <w:widowControl/>
        <w:pBdr>
          <w:top w:val="single" w:color="auto" w:sz="4" w:space="1"/>
          <w:left w:val="single" w:color="auto" w:sz="4" w:space="4"/>
          <w:bottom w:val="single" w:color="auto" w:sz="4" w:space="31"/>
          <w:right w:val="single" w:color="auto" w:sz="4" w:space="4"/>
        </w:pBdr>
        <w:spacing w:line="480" w:lineRule="auto"/>
        <w:jc w:val="right"/>
        <w:rPr>
          <w:rFonts w:ascii="宋体" w:hAnsi="宋体" w:cs="仿宋"/>
          <w:szCs w:val="21"/>
        </w:rPr>
      </w:pPr>
      <w:r>
        <w:rPr>
          <w:rFonts w:hint="eastAsia" w:ascii="宋体" w:hAnsi="宋体" w:cs="仿宋"/>
          <w:szCs w:val="21"/>
        </w:rPr>
        <w:t>正本</w:t>
      </w:r>
    </w:p>
    <w:p>
      <w:pPr>
        <w:widowControl/>
        <w:pBdr>
          <w:top w:val="single" w:color="auto" w:sz="4" w:space="1"/>
          <w:left w:val="single" w:color="auto" w:sz="4" w:space="4"/>
          <w:bottom w:val="single" w:color="auto" w:sz="4" w:space="31"/>
          <w:right w:val="single" w:color="auto" w:sz="4" w:space="4"/>
        </w:pBdr>
        <w:spacing w:line="480" w:lineRule="auto"/>
        <w:jc w:val="right"/>
        <w:rPr>
          <w:rFonts w:ascii="宋体" w:hAnsi="宋体" w:cs="仿宋"/>
          <w:szCs w:val="21"/>
        </w:rPr>
      </w:pP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r>
        <w:rPr>
          <w:rFonts w:hint="eastAsia" w:ascii="宋体" w:hAnsi="宋体" w:cs="仿宋"/>
          <w:b/>
          <w:kern w:val="0"/>
          <w:sz w:val="24"/>
        </w:rPr>
        <w:t>项目名称</w:t>
      </w: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r>
        <w:rPr>
          <w:rFonts w:hint="eastAsia" w:ascii="宋体" w:hAnsi="宋体" w:cs="仿宋"/>
          <w:b/>
          <w:kern w:val="0"/>
          <w:sz w:val="24"/>
        </w:rPr>
        <w:t>响应文件</w:t>
      </w: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ascii="宋体" w:hAnsi="宋体" w:cs="仿宋"/>
          <w:b/>
          <w:kern w:val="0"/>
          <w:sz w:val="24"/>
        </w:rPr>
      </w:pP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hint="default" w:ascii="宋体" w:hAnsi="宋体" w:cs="仿宋"/>
          <w:b/>
          <w:kern w:val="0"/>
          <w:sz w:val="24"/>
          <w:lang w:val="en-US" w:eastAsia="zh-CN"/>
        </w:rPr>
      </w:pPr>
      <w:r>
        <w:rPr>
          <w:rFonts w:hint="eastAsia" w:ascii="宋体" w:hAnsi="宋体" w:cs="仿宋"/>
          <w:b/>
          <w:kern w:val="0"/>
          <w:sz w:val="24"/>
        </w:rPr>
        <w:t>采购编号：</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hint="default" w:ascii="宋体" w:hAnsi="宋体" w:cs="仿宋"/>
          <w:b/>
          <w:kern w:val="0"/>
          <w:sz w:val="24"/>
          <w:lang w:val="en-US"/>
        </w:rPr>
      </w:pPr>
      <w:r>
        <w:rPr>
          <w:rFonts w:hint="eastAsia" w:ascii="宋体" w:hAnsi="宋体" w:cs="仿宋"/>
          <w:b/>
          <w:kern w:val="0"/>
          <w:sz w:val="24"/>
        </w:rPr>
        <w:t>交易编号：</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ascii="宋体" w:hAnsi="宋体" w:cs="仿宋"/>
          <w:b/>
          <w:kern w:val="0"/>
          <w:sz w:val="24"/>
        </w:rPr>
      </w:pPr>
      <w:r>
        <w:rPr>
          <w:rFonts w:hint="eastAsia" w:ascii="宋体" w:hAnsi="宋体" w:cs="仿宋"/>
          <w:b/>
          <w:kern w:val="0"/>
          <w:sz w:val="24"/>
        </w:rPr>
        <w:t>供应商名称：（盖章）</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ascii="宋体" w:hAnsi="宋体" w:cs="仿宋"/>
          <w:b/>
          <w:kern w:val="0"/>
          <w:sz w:val="24"/>
        </w:rPr>
      </w:pPr>
      <w:r>
        <w:rPr>
          <w:rFonts w:hint="eastAsia" w:ascii="宋体" w:hAnsi="宋体" w:cs="仿宋"/>
          <w:b/>
          <w:kern w:val="0"/>
          <w:sz w:val="24"/>
        </w:rPr>
        <w:t>法定代表人或委托代理人：（签字或盖章）</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ascii="宋体" w:hAnsi="宋体" w:cs="仿宋"/>
          <w:b/>
          <w:kern w:val="0"/>
          <w:sz w:val="24"/>
        </w:rPr>
      </w:pPr>
      <w:r>
        <w:rPr>
          <w:rFonts w:hint="eastAsia" w:ascii="宋体" w:hAnsi="宋体" w:cs="仿宋"/>
          <w:b/>
          <w:kern w:val="0"/>
          <w:sz w:val="24"/>
        </w:rPr>
        <w:t>日  期：     年   月   日</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ascii="宋体" w:hAnsi="宋体" w:cs="仿宋"/>
          <w:b/>
          <w:kern w:val="0"/>
          <w:sz w:val="24"/>
        </w:rPr>
      </w:pPr>
    </w:p>
    <w:p>
      <w:pPr>
        <w:widowControl/>
        <w:jc w:val="left"/>
        <w:rPr>
          <w:rFonts w:ascii="宋体" w:hAnsi="宋体" w:cs="仿宋"/>
          <w:b/>
          <w:sz w:val="24"/>
        </w:rPr>
      </w:pPr>
      <w:bookmarkStart w:id="98" w:name="_Toc449027487"/>
      <w:bookmarkStart w:id="99" w:name="_Toc369002845"/>
      <w:bookmarkStart w:id="100" w:name="_Toc449027573"/>
      <w:r>
        <w:rPr>
          <w:rFonts w:hint="eastAsia" w:ascii="宋体" w:hAnsi="宋体" w:cs="仿宋"/>
          <w:b/>
          <w:sz w:val="24"/>
        </w:rPr>
        <w:br w:type="page"/>
      </w:r>
    </w:p>
    <w:bookmarkEnd w:id="98"/>
    <w:bookmarkEnd w:id="99"/>
    <w:bookmarkEnd w:id="100"/>
    <w:p>
      <w:pPr>
        <w:rPr>
          <w:rFonts w:ascii="宋体" w:hAnsi="宋体" w:cs="仿宋"/>
          <w:sz w:val="20"/>
        </w:rPr>
      </w:pPr>
    </w:p>
    <w:p>
      <w:pPr>
        <w:rPr>
          <w:rFonts w:ascii="宋体" w:hAnsi="宋体" w:cs="仿宋"/>
          <w:b/>
          <w:szCs w:val="21"/>
        </w:rPr>
      </w:pPr>
      <w:bookmarkStart w:id="101" w:name="_Toc32835897"/>
      <w:r>
        <w:rPr>
          <w:rFonts w:hint="eastAsia" w:ascii="宋体" w:hAnsi="宋体" w:cs="仿宋"/>
          <w:b/>
          <w:szCs w:val="21"/>
        </w:rPr>
        <w:t>附件1</w:t>
      </w:r>
      <w:bookmarkEnd w:id="101"/>
    </w:p>
    <w:p>
      <w:pPr>
        <w:snapToGrid w:val="0"/>
        <w:spacing w:line="360" w:lineRule="auto"/>
        <w:jc w:val="center"/>
        <w:rPr>
          <w:rFonts w:ascii="宋体" w:hAnsi="宋体" w:cs="仿宋"/>
          <w:b/>
          <w:szCs w:val="21"/>
        </w:rPr>
      </w:pPr>
      <w:bookmarkStart w:id="102" w:name="_Toc32835898"/>
      <w:r>
        <w:rPr>
          <w:rFonts w:hint="eastAsia" w:ascii="宋体" w:hAnsi="宋体" w:cs="仿宋"/>
          <w:b/>
          <w:szCs w:val="21"/>
        </w:rPr>
        <w:t>报 价 函</w:t>
      </w:r>
      <w:bookmarkEnd w:id="102"/>
    </w:p>
    <w:p>
      <w:pPr>
        <w:snapToGrid w:val="0"/>
        <w:spacing w:line="360" w:lineRule="auto"/>
        <w:rPr>
          <w:rFonts w:ascii="宋体" w:hAnsi="宋体" w:cs="仿宋"/>
          <w:szCs w:val="21"/>
        </w:rPr>
      </w:pPr>
      <w:r>
        <w:rPr>
          <w:rFonts w:hint="eastAsia" w:ascii="宋体" w:hAnsi="宋体" w:cs="仿宋"/>
          <w:szCs w:val="21"/>
        </w:rPr>
        <w:t>致：</w:t>
      </w:r>
      <w:r>
        <w:rPr>
          <w:rFonts w:hint="eastAsia" w:ascii="宋体" w:hAnsi="宋体" w:cs="仿宋"/>
          <w:szCs w:val="21"/>
          <w:u w:val="single"/>
        </w:rPr>
        <w:t>（采购人）</w:t>
      </w:r>
    </w:p>
    <w:p>
      <w:pPr>
        <w:snapToGrid w:val="0"/>
        <w:spacing w:line="360" w:lineRule="auto"/>
        <w:ind w:firstLine="420" w:firstLineChars="200"/>
        <w:rPr>
          <w:rFonts w:ascii="宋体" w:hAnsi="宋体" w:cs="仿宋"/>
          <w:szCs w:val="21"/>
        </w:rPr>
      </w:pPr>
      <w:r>
        <w:rPr>
          <w:rFonts w:hint="eastAsia" w:ascii="宋体" w:hAnsi="宋体" w:cs="仿宋"/>
          <w:szCs w:val="21"/>
        </w:rPr>
        <w:t>根据贵方为（</w:t>
      </w:r>
      <w:r>
        <w:rPr>
          <w:rFonts w:hint="eastAsia" w:ascii="宋体" w:hAnsi="宋体" w:cs="仿宋"/>
          <w:szCs w:val="21"/>
          <w:u w:val="single"/>
        </w:rPr>
        <w:t>项目名称</w:t>
      </w:r>
      <w:r>
        <w:rPr>
          <w:rFonts w:hint="eastAsia" w:ascii="宋体" w:hAnsi="宋体" w:cs="仿宋"/>
          <w:szCs w:val="21"/>
        </w:rPr>
        <w:t>）项目的竞争性磋商公告，签字代表（</w:t>
      </w:r>
      <w:r>
        <w:rPr>
          <w:rFonts w:hint="eastAsia" w:ascii="宋体" w:hAnsi="宋体" w:cs="仿宋"/>
          <w:szCs w:val="21"/>
          <w:u w:val="single"/>
        </w:rPr>
        <w:t>姓名、职务</w:t>
      </w:r>
      <w:r>
        <w:rPr>
          <w:rFonts w:hint="eastAsia" w:ascii="宋体" w:hAnsi="宋体" w:cs="仿宋"/>
          <w:szCs w:val="21"/>
        </w:rPr>
        <w:t>）经正式授权并代表供应商（</w:t>
      </w:r>
      <w:r>
        <w:rPr>
          <w:rFonts w:hint="eastAsia" w:ascii="宋体" w:hAnsi="宋体" w:cs="仿宋"/>
          <w:szCs w:val="21"/>
          <w:u w:val="single"/>
        </w:rPr>
        <w:t>供应商名称</w:t>
      </w:r>
      <w:r>
        <w:rPr>
          <w:rFonts w:hint="eastAsia" w:ascii="宋体" w:hAnsi="宋体" w:cs="仿宋"/>
          <w:szCs w:val="21"/>
        </w:rPr>
        <w:t>）提交</w:t>
      </w:r>
      <w:r>
        <w:rPr>
          <w:rFonts w:hint="eastAsia" w:ascii="宋体" w:hAnsi="宋体"/>
          <w:szCs w:val="21"/>
        </w:rPr>
        <w:t>加密电子响应文件</w:t>
      </w:r>
      <w:r>
        <w:rPr>
          <w:rFonts w:hint="eastAsia" w:ascii="宋体" w:hAnsi="宋体" w:cs="仿宋"/>
          <w:szCs w:val="21"/>
        </w:rPr>
        <w:t>一份：</w:t>
      </w:r>
    </w:p>
    <w:p>
      <w:pPr>
        <w:snapToGrid w:val="0"/>
        <w:spacing w:line="360" w:lineRule="auto"/>
        <w:ind w:firstLine="420" w:firstLineChars="200"/>
        <w:rPr>
          <w:rFonts w:ascii="宋体" w:hAnsi="宋体" w:cs="仿宋"/>
          <w:szCs w:val="21"/>
        </w:rPr>
      </w:pPr>
      <w:r>
        <w:rPr>
          <w:rFonts w:hint="eastAsia" w:ascii="宋体" w:hAnsi="宋体" w:cs="仿宋"/>
          <w:szCs w:val="21"/>
        </w:rPr>
        <w:t>在此，签字代表宣布同意如下：</w:t>
      </w:r>
    </w:p>
    <w:p>
      <w:pPr>
        <w:snapToGrid w:val="0"/>
        <w:spacing w:line="360" w:lineRule="auto"/>
        <w:rPr>
          <w:rFonts w:ascii="宋体" w:hAnsi="宋体" w:cs="仿宋"/>
          <w:szCs w:val="21"/>
          <w:u w:val="single"/>
        </w:rPr>
      </w:pPr>
      <w:r>
        <w:rPr>
          <w:rFonts w:hint="eastAsia" w:ascii="宋体" w:hAnsi="宋体" w:cs="仿宋"/>
          <w:szCs w:val="21"/>
        </w:rPr>
        <w:t>1、我方总报价为</w:t>
      </w:r>
      <w:r>
        <w:rPr>
          <w:rFonts w:hint="eastAsia" w:ascii="宋体" w:hAnsi="宋体" w:cs="仿宋"/>
          <w:szCs w:val="21"/>
          <w:u w:val="single"/>
        </w:rPr>
        <w:t>大写            小写         元</w:t>
      </w:r>
      <w:r>
        <w:rPr>
          <w:rFonts w:hint="eastAsia" w:ascii="宋体" w:hAnsi="宋体" w:cs="仿宋"/>
          <w:szCs w:val="21"/>
        </w:rPr>
        <w:t>。</w:t>
      </w:r>
    </w:p>
    <w:p>
      <w:pPr>
        <w:snapToGrid w:val="0"/>
        <w:spacing w:line="360" w:lineRule="auto"/>
        <w:rPr>
          <w:rFonts w:ascii="宋体" w:hAnsi="宋体" w:cs="仿宋"/>
          <w:szCs w:val="21"/>
        </w:rPr>
      </w:pPr>
      <w:r>
        <w:rPr>
          <w:rFonts w:hint="eastAsia" w:ascii="宋体" w:hAnsi="宋体" w:cs="仿宋"/>
          <w:szCs w:val="21"/>
        </w:rPr>
        <w:t>2、供应商将按磋商文件的规定履行合同责任和义务。</w:t>
      </w:r>
    </w:p>
    <w:p>
      <w:pPr>
        <w:snapToGrid w:val="0"/>
        <w:spacing w:line="360" w:lineRule="auto"/>
        <w:rPr>
          <w:rFonts w:ascii="宋体" w:hAnsi="宋体" w:cs="仿宋"/>
          <w:szCs w:val="21"/>
        </w:rPr>
      </w:pPr>
      <w:r>
        <w:rPr>
          <w:rFonts w:hint="eastAsia" w:ascii="宋体" w:hAnsi="宋体" w:cs="仿宋"/>
          <w:szCs w:val="21"/>
        </w:rPr>
        <w:t>3、供应商已详细审查全部磋商文件，包括补充通知(如有)。我们完全理解并同意放弃对这方面有不明及误解的权力。</w:t>
      </w:r>
    </w:p>
    <w:p>
      <w:pPr>
        <w:snapToGrid w:val="0"/>
        <w:spacing w:line="360" w:lineRule="auto"/>
        <w:rPr>
          <w:rFonts w:ascii="宋体" w:hAnsi="宋体" w:cs="仿宋"/>
          <w:szCs w:val="21"/>
        </w:rPr>
      </w:pPr>
      <w:r>
        <w:rPr>
          <w:rFonts w:hint="eastAsia" w:ascii="宋体" w:hAnsi="宋体" w:cs="仿宋"/>
          <w:szCs w:val="21"/>
        </w:rPr>
        <w:t>4、本响应文件有效期为自响应文件递交截止日起</w:t>
      </w:r>
      <w:r>
        <w:rPr>
          <w:rFonts w:hint="eastAsia" w:ascii="宋体" w:hAnsi="宋体" w:cs="仿宋"/>
          <w:szCs w:val="21"/>
          <w:u w:val="single"/>
        </w:rPr>
        <w:t>_ _</w:t>
      </w:r>
      <w:r>
        <w:rPr>
          <w:rFonts w:hint="eastAsia" w:ascii="宋体" w:hAnsi="宋体" w:cs="仿宋"/>
          <w:szCs w:val="21"/>
        </w:rPr>
        <w:t>天。</w:t>
      </w:r>
    </w:p>
    <w:p>
      <w:pPr>
        <w:snapToGrid w:val="0"/>
        <w:spacing w:line="360" w:lineRule="auto"/>
        <w:rPr>
          <w:rFonts w:ascii="宋体" w:hAnsi="宋体" w:cs="仿宋"/>
          <w:szCs w:val="21"/>
        </w:rPr>
      </w:pPr>
      <w:r>
        <w:rPr>
          <w:rFonts w:hint="eastAsia" w:ascii="宋体" w:hAnsi="宋体" w:cs="仿宋"/>
          <w:szCs w:val="21"/>
        </w:rPr>
        <w:t>5、根据供应商须知的规定，我方承诺，与采购单位聘请的为此项目提供咨询服务的公司及任何附属机构均无关联，我方不是采购单位的附属机构。</w:t>
      </w:r>
    </w:p>
    <w:p>
      <w:pPr>
        <w:snapToGrid w:val="0"/>
        <w:spacing w:line="360" w:lineRule="auto"/>
        <w:rPr>
          <w:rFonts w:ascii="宋体" w:hAnsi="宋体" w:cs="仿宋"/>
          <w:szCs w:val="21"/>
        </w:rPr>
      </w:pPr>
      <w:r>
        <w:rPr>
          <w:rFonts w:hint="eastAsia" w:ascii="宋体" w:hAnsi="宋体" w:cs="仿宋"/>
          <w:szCs w:val="21"/>
        </w:rPr>
        <w:t>6、供应商同意提供按照贵方可能要求的与其响应文件有关的一切数据或资料。</w:t>
      </w:r>
    </w:p>
    <w:p>
      <w:pPr>
        <w:snapToGrid w:val="0"/>
        <w:spacing w:line="360" w:lineRule="auto"/>
        <w:rPr>
          <w:rFonts w:ascii="宋体" w:hAnsi="宋体" w:cs="仿宋"/>
          <w:szCs w:val="21"/>
        </w:rPr>
      </w:pPr>
    </w:p>
    <w:p>
      <w:pPr>
        <w:snapToGrid w:val="0"/>
        <w:spacing w:line="360" w:lineRule="auto"/>
        <w:rPr>
          <w:rFonts w:ascii="宋体" w:hAnsi="宋体" w:cs="仿宋"/>
          <w:szCs w:val="21"/>
        </w:rPr>
      </w:pPr>
    </w:p>
    <w:p>
      <w:pPr>
        <w:snapToGrid w:val="0"/>
        <w:spacing w:line="360" w:lineRule="auto"/>
        <w:rPr>
          <w:rFonts w:ascii="宋体" w:hAnsi="宋体" w:cs="仿宋"/>
          <w:szCs w:val="21"/>
        </w:rPr>
      </w:pPr>
      <w:r>
        <w:rPr>
          <w:rFonts w:hint="eastAsia" w:ascii="宋体" w:hAnsi="宋体" w:cs="仿宋"/>
          <w:szCs w:val="21"/>
        </w:rPr>
        <w:t>供应商名称（盖章）：_________________</w:t>
      </w:r>
    </w:p>
    <w:p>
      <w:pPr>
        <w:snapToGrid w:val="0"/>
        <w:spacing w:line="360" w:lineRule="auto"/>
        <w:rPr>
          <w:rFonts w:ascii="宋体" w:hAnsi="宋体" w:cs="仿宋"/>
          <w:szCs w:val="21"/>
          <w:u w:val="single"/>
        </w:rPr>
      </w:pPr>
      <w:r>
        <w:rPr>
          <w:rFonts w:hint="eastAsia" w:ascii="宋体" w:hAnsi="宋体" w:cs="仿宋"/>
          <w:szCs w:val="21"/>
        </w:rPr>
        <w:t>法定代表人或委托代理人（签字或盖章）：_____________</w:t>
      </w:r>
    </w:p>
    <w:p>
      <w:pPr>
        <w:snapToGrid w:val="0"/>
        <w:spacing w:line="360" w:lineRule="auto"/>
        <w:rPr>
          <w:rFonts w:ascii="宋体" w:hAnsi="宋体" w:cs="仿宋"/>
          <w:szCs w:val="21"/>
        </w:rPr>
      </w:pPr>
      <w:r>
        <w:rPr>
          <w:rFonts w:hint="eastAsia" w:ascii="宋体" w:hAnsi="宋体" w:cs="仿宋"/>
          <w:szCs w:val="21"/>
        </w:rPr>
        <w:t>日期：</w:t>
      </w:r>
    </w:p>
    <w:p>
      <w:pPr>
        <w:rPr>
          <w:rFonts w:ascii="宋体" w:hAnsi="宋体" w:cs="仿宋"/>
          <w:b/>
          <w:bCs/>
          <w:szCs w:val="21"/>
        </w:rPr>
      </w:pPr>
      <w:r>
        <w:rPr>
          <w:rFonts w:hint="eastAsia" w:ascii="宋体" w:hAnsi="宋体" w:cs="仿宋"/>
          <w:szCs w:val="21"/>
        </w:rPr>
        <w:br w:type="page"/>
      </w:r>
      <w:bookmarkStart w:id="103" w:name="_Toc18214"/>
      <w:r>
        <w:rPr>
          <w:rFonts w:hint="eastAsia" w:ascii="宋体" w:hAnsi="宋体" w:cs="仿宋"/>
          <w:b/>
          <w:bCs/>
          <w:szCs w:val="21"/>
        </w:rPr>
        <w:t>附件1.1</w:t>
      </w:r>
      <w:bookmarkEnd w:id="103"/>
    </w:p>
    <w:p>
      <w:pPr>
        <w:jc w:val="center"/>
        <w:rPr>
          <w:rFonts w:ascii="宋体" w:hAnsi="宋体" w:cs="仿宋"/>
          <w:b/>
          <w:bCs/>
          <w:szCs w:val="21"/>
        </w:rPr>
      </w:pPr>
      <w:r>
        <w:rPr>
          <w:rFonts w:hint="eastAsia" w:ascii="宋体" w:hAnsi="宋体" w:cs="仿宋"/>
          <w:b/>
          <w:bCs/>
          <w:szCs w:val="21"/>
        </w:rPr>
        <w:t>报价一览表</w:t>
      </w:r>
    </w:p>
    <w:p>
      <w:pPr>
        <w:rPr>
          <w:rFonts w:ascii="宋体" w:hAnsi="宋体" w:cs="仿宋"/>
          <w:szCs w:val="21"/>
        </w:rPr>
      </w:pPr>
      <w:r>
        <w:rPr>
          <w:rFonts w:hint="eastAsia" w:ascii="宋体" w:hAnsi="宋体" w:cs="仿宋"/>
          <w:szCs w:val="21"/>
        </w:rPr>
        <w:t>项目名称：___________</w:t>
      </w:r>
    </w:p>
    <w:p>
      <w:pPr>
        <w:rPr>
          <w:rFonts w:ascii="宋体" w:hAnsi="宋体" w:cs="仿宋"/>
          <w:szCs w:val="21"/>
        </w:rPr>
      </w:pPr>
      <w:r>
        <w:rPr>
          <w:rFonts w:hint="eastAsia" w:ascii="宋体" w:hAnsi="宋体" w:cs="仿宋"/>
          <w:szCs w:val="21"/>
          <w:lang w:eastAsia="zh-CN"/>
        </w:rPr>
        <w:t>采购</w:t>
      </w:r>
      <w:r>
        <w:rPr>
          <w:rFonts w:hint="eastAsia" w:ascii="宋体" w:hAnsi="宋体" w:cs="仿宋"/>
          <w:szCs w:val="21"/>
        </w:rPr>
        <w:t>编号：___________                                                          单位：元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Align w:val="center"/>
          </w:tcPr>
          <w:p>
            <w:pPr>
              <w:jc w:val="center"/>
              <w:rPr>
                <w:rFonts w:ascii="宋体" w:hAnsi="宋体" w:cs="仿宋"/>
                <w:szCs w:val="21"/>
              </w:rPr>
            </w:pPr>
            <w:r>
              <w:rPr>
                <w:rFonts w:hint="eastAsia" w:ascii="宋体" w:hAnsi="宋体" w:cs="仿宋"/>
                <w:szCs w:val="21"/>
              </w:rPr>
              <w:t>供应商名称</w:t>
            </w:r>
          </w:p>
        </w:tc>
        <w:tc>
          <w:tcPr>
            <w:tcW w:w="6838" w:type="dxa"/>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Align w:val="center"/>
          </w:tcPr>
          <w:p>
            <w:pPr>
              <w:pStyle w:val="58"/>
              <w:keepNext w:val="0"/>
              <w:keepLines w:val="0"/>
              <w:widowControl/>
              <w:suppressLineNumbers w:val="0"/>
              <w:spacing w:before="0" w:beforeAutospacing="0" w:after="0" w:afterAutospacing="0" w:line="480" w:lineRule="auto"/>
              <w:ind w:left="0" w:firstLine="0"/>
              <w:jc w:val="center"/>
              <w:rPr>
                <w:rFonts w:hint="eastAsia" w:ascii="宋体" w:hAnsi="宋体" w:cs="仿宋"/>
                <w:szCs w:val="21"/>
              </w:rPr>
            </w:pPr>
            <w:r>
              <w:rPr>
                <w:rFonts w:hint="eastAsia" w:ascii="宋体" w:hAnsi="宋体" w:eastAsia="宋体" w:cs="宋体"/>
              </w:rPr>
              <w:t>项目概况</w:t>
            </w:r>
          </w:p>
        </w:tc>
        <w:tc>
          <w:tcPr>
            <w:tcW w:w="6838" w:type="dxa"/>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Align w:val="center"/>
          </w:tcPr>
          <w:p>
            <w:pPr>
              <w:pStyle w:val="58"/>
              <w:keepNext w:val="0"/>
              <w:keepLines w:val="0"/>
              <w:widowControl/>
              <w:suppressLineNumbers w:val="0"/>
              <w:spacing w:before="0" w:beforeAutospacing="0" w:after="0" w:afterAutospacing="0" w:line="360" w:lineRule="auto"/>
              <w:ind w:left="0" w:firstLine="0"/>
              <w:jc w:val="center"/>
              <w:rPr>
                <w:rFonts w:hint="eastAsia" w:ascii="宋体" w:hAnsi="宋体" w:cs="仿宋"/>
                <w:szCs w:val="21"/>
              </w:rPr>
            </w:pPr>
            <w:r>
              <w:rPr>
                <w:rFonts w:hint="eastAsia" w:ascii="宋体" w:hAnsi="宋体" w:eastAsia="宋体" w:cs="宋体"/>
              </w:rPr>
              <w:t>采购范围</w:t>
            </w:r>
          </w:p>
        </w:tc>
        <w:tc>
          <w:tcPr>
            <w:tcW w:w="6838" w:type="dxa"/>
            <w:vAlign w:val="center"/>
          </w:tcPr>
          <w:p>
            <w:pPr>
              <w:rPr>
                <w:rFonts w:ascii="宋体" w:hAnsi="宋体" w:cs="仿宋"/>
                <w:szCs w:val="21"/>
              </w:rPr>
            </w:pPr>
            <w:r>
              <w:rPr>
                <w:rFonts w:hint="eastAsia" w:ascii="宋体" w:hAnsi="宋体" w:cs="仿宋"/>
                <w:szCs w:val="21"/>
                <w:lang w:val="en-US" w:eastAsia="zh-CN"/>
              </w:rPr>
              <w:t>本项目工程量清单、施工图纸、竞争性磋商文件所包含全部内容的施工、保修和相关服务。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Merge w:val="restart"/>
            <w:vAlign w:val="center"/>
          </w:tcPr>
          <w:p>
            <w:pPr>
              <w:jc w:val="center"/>
              <w:rPr>
                <w:rFonts w:hint="eastAsia" w:ascii="宋体" w:hAnsi="宋体" w:eastAsia="宋体" w:cs="仿宋"/>
                <w:szCs w:val="21"/>
                <w:lang w:eastAsia="zh-CN"/>
              </w:rPr>
            </w:pPr>
            <w:r>
              <w:rPr>
                <w:rFonts w:hint="eastAsia" w:ascii="宋体" w:hAnsi="宋体" w:cs="仿宋"/>
                <w:szCs w:val="21"/>
                <w:lang w:eastAsia="zh-CN"/>
              </w:rPr>
              <w:t>首次</w:t>
            </w:r>
            <w:r>
              <w:rPr>
                <w:rFonts w:hint="eastAsia" w:ascii="宋体" w:hAnsi="宋体" w:cs="仿宋"/>
                <w:szCs w:val="21"/>
              </w:rPr>
              <w:t>报价</w:t>
            </w:r>
            <w:r>
              <w:rPr>
                <w:rFonts w:hint="eastAsia" w:ascii="宋体" w:hAnsi="宋体" w:cs="仿宋"/>
                <w:szCs w:val="21"/>
                <w:lang w:eastAsia="zh-CN"/>
              </w:rPr>
              <w:t>（元）</w:t>
            </w:r>
          </w:p>
        </w:tc>
        <w:tc>
          <w:tcPr>
            <w:tcW w:w="6838" w:type="dxa"/>
            <w:vAlign w:val="center"/>
          </w:tcPr>
          <w:p>
            <w:pPr>
              <w:rPr>
                <w:rFonts w:ascii="宋体" w:hAnsi="宋体" w:cs="仿宋"/>
                <w:szCs w:val="21"/>
              </w:rPr>
            </w:pPr>
            <w:r>
              <w:rPr>
                <w:rFonts w:hint="eastAsia" w:ascii="宋体" w:hAnsi="宋体" w:cs="仿宋"/>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448" w:type="dxa"/>
            <w:vMerge w:val="continue"/>
            <w:vAlign w:val="center"/>
          </w:tcPr>
          <w:p>
            <w:pPr>
              <w:jc w:val="center"/>
              <w:rPr>
                <w:rFonts w:ascii="宋体" w:hAnsi="宋体" w:cs="仿宋"/>
                <w:szCs w:val="21"/>
              </w:rPr>
            </w:pPr>
          </w:p>
        </w:tc>
        <w:tc>
          <w:tcPr>
            <w:tcW w:w="6838" w:type="dxa"/>
            <w:vAlign w:val="center"/>
          </w:tcPr>
          <w:p>
            <w:pPr>
              <w:rPr>
                <w:rFonts w:ascii="宋体" w:hAnsi="宋体" w:cs="仿宋"/>
                <w:szCs w:val="21"/>
              </w:rPr>
            </w:pPr>
            <w:r>
              <w:rPr>
                <w:rFonts w:hint="eastAsia" w:ascii="宋体" w:hAnsi="宋体" w:cs="仿宋"/>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pStyle w:val="58"/>
              <w:keepNext w:val="0"/>
              <w:keepLines w:val="0"/>
              <w:widowControl/>
              <w:suppressLineNumbers w:val="0"/>
              <w:spacing w:before="0" w:beforeAutospacing="0" w:after="0" w:afterAutospacing="0"/>
              <w:jc w:val="center"/>
              <w:rPr>
                <w:rFonts w:hint="eastAsia" w:ascii="宋体" w:hAnsi="宋体" w:eastAsia="宋体" w:cs="仿宋"/>
                <w:szCs w:val="21"/>
                <w:lang w:eastAsia="zh-CN"/>
              </w:rPr>
            </w:pPr>
            <w:r>
              <w:rPr>
                <w:rFonts w:hint="eastAsia" w:ascii="宋体" w:hAnsi="宋体" w:eastAsia="宋体" w:cs="宋体"/>
              </w:rPr>
              <w:t>项目经理</w:t>
            </w:r>
          </w:p>
        </w:tc>
        <w:tc>
          <w:tcPr>
            <w:tcW w:w="6838" w:type="dxa"/>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hint="eastAsia" w:ascii="宋体" w:hAnsi="宋体" w:cs="仿宋"/>
                <w:szCs w:val="21"/>
                <w:lang w:eastAsia="zh-CN"/>
              </w:rPr>
            </w:pPr>
            <w:r>
              <w:rPr>
                <w:rFonts w:hint="eastAsia" w:ascii="宋体" w:hAnsi="宋体" w:cs="仿宋"/>
                <w:szCs w:val="21"/>
                <w:lang w:eastAsia="zh-CN"/>
              </w:rPr>
              <w:t>工期</w:t>
            </w:r>
          </w:p>
        </w:tc>
        <w:tc>
          <w:tcPr>
            <w:tcW w:w="6838" w:type="dxa"/>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hint="eastAsia" w:ascii="宋体" w:hAnsi="宋体" w:eastAsia="宋体" w:cs="仿宋"/>
                <w:szCs w:val="21"/>
                <w:lang w:eastAsia="zh-CN"/>
              </w:rPr>
            </w:pPr>
            <w:r>
              <w:rPr>
                <w:rFonts w:hint="eastAsia" w:ascii="宋体" w:hAnsi="宋体" w:cs="仿宋"/>
                <w:szCs w:val="21"/>
                <w:lang w:eastAsia="zh-CN"/>
              </w:rPr>
              <w:t>工程质量要求</w:t>
            </w:r>
          </w:p>
        </w:tc>
        <w:tc>
          <w:tcPr>
            <w:tcW w:w="6838" w:type="dxa"/>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hint="eastAsia" w:ascii="宋体" w:hAnsi="宋体" w:eastAsia="宋体" w:cs="仿宋"/>
                <w:szCs w:val="21"/>
                <w:lang w:eastAsia="zh-CN"/>
              </w:rPr>
            </w:pPr>
            <w:r>
              <w:rPr>
                <w:rFonts w:hint="eastAsia" w:ascii="宋体" w:hAnsi="宋体" w:cs="仿宋"/>
                <w:szCs w:val="21"/>
                <w:lang w:eastAsia="zh-CN"/>
              </w:rPr>
              <w:t>工程质保期</w:t>
            </w:r>
          </w:p>
        </w:tc>
        <w:tc>
          <w:tcPr>
            <w:tcW w:w="6838" w:type="dxa"/>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ascii="宋体" w:hAnsi="宋体" w:cs="仿宋"/>
                <w:szCs w:val="21"/>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验收标准</w:t>
            </w:r>
          </w:p>
        </w:tc>
        <w:tc>
          <w:tcPr>
            <w:tcW w:w="6838" w:type="dxa"/>
            <w:vAlign w:val="center"/>
          </w:tcPr>
          <w:p>
            <w:pP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hint="eastAsia" w:ascii="宋体" w:hAnsi="宋体" w:cs="仿宋"/>
                <w:szCs w:val="21"/>
              </w:rPr>
            </w:pPr>
            <w:r>
              <w:rPr>
                <w:rFonts w:hint="eastAsia" w:ascii="宋体" w:hAnsi="宋体" w:cs="仿宋"/>
                <w:szCs w:val="21"/>
              </w:rPr>
              <w:t>付款方式</w:t>
            </w:r>
          </w:p>
        </w:tc>
        <w:tc>
          <w:tcPr>
            <w:tcW w:w="6838" w:type="dxa"/>
            <w:vAlign w:val="center"/>
          </w:tcPr>
          <w:p>
            <w:pPr>
              <w:pStyle w:val="58"/>
              <w:keepNext w:val="0"/>
              <w:keepLines w:val="0"/>
              <w:widowControl/>
              <w:suppressLineNumbers w:val="0"/>
              <w:spacing w:before="0" w:beforeAutospacing="0" w:after="0" w:afterAutospacing="0" w:line="360" w:lineRule="auto"/>
              <w:ind w:left="0" w:firstLine="0"/>
              <w:jc w:val="left"/>
              <w:rPr>
                <w:rFonts w:ascii="宋体" w:hAnsi="宋体" w:cs="仿宋"/>
                <w:szCs w:val="21"/>
              </w:rPr>
            </w:pPr>
            <w:r>
              <w:rPr>
                <w:rFonts w:hint="eastAsia" w:ascii="宋体" w:hAnsi="宋体" w:eastAsia="宋体" w:cs="宋体"/>
              </w:rPr>
              <w:t>同竞争性磋商文件一致</w:t>
            </w:r>
          </w:p>
        </w:tc>
      </w:tr>
    </w:tbl>
    <w:p>
      <w:pPr>
        <w:rPr>
          <w:rFonts w:ascii="宋体" w:hAnsi="宋体" w:cs="仿宋"/>
          <w:szCs w:val="21"/>
        </w:rPr>
      </w:pPr>
    </w:p>
    <w:p>
      <w:pPr>
        <w:rPr>
          <w:rFonts w:ascii="宋体" w:hAnsi="宋体" w:cs="仿宋"/>
          <w:szCs w:val="21"/>
        </w:rPr>
      </w:pPr>
    </w:p>
    <w:p>
      <w:pPr>
        <w:snapToGrid w:val="0"/>
        <w:spacing w:line="480" w:lineRule="auto"/>
        <w:rPr>
          <w:rFonts w:ascii="宋体" w:hAnsi="宋体" w:cs="仿宋"/>
        </w:rPr>
      </w:pPr>
      <w:r>
        <w:rPr>
          <w:rFonts w:hint="eastAsia" w:ascii="宋体" w:hAnsi="宋体" w:cs="仿宋"/>
        </w:rPr>
        <w:t>供应商名称（盖章）：_________________</w:t>
      </w:r>
    </w:p>
    <w:p>
      <w:pPr>
        <w:snapToGrid w:val="0"/>
        <w:spacing w:line="480" w:lineRule="auto"/>
        <w:rPr>
          <w:rFonts w:ascii="宋体" w:hAnsi="宋体" w:cs="仿宋"/>
          <w:u w:val="single"/>
        </w:rPr>
      </w:pPr>
      <w:r>
        <w:rPr>
          <w:rFonts w:hint="eastAsia" w:ascii="宋体" w:hAnsi="宋体" w:cs="仿宋"/>
        </w:rPr>
        <w:t>法定代表人或委托代理人（签字或盖章）：_____________</w:t>
      </w:r>
    </w:p>
    <w:p>
      <w:pPr>
        <w:snapToGrid w:val="0"/>
        <w:spacing w:line="480" w:lineRule="auto"/>
        <w:rPr>
          <w:rFonts w:ascii="宋体" w:hAnsi="宋体" w:cs="仿宋"/>
          <w:szCs w:val="21"/>
        </w:rPr>
      </w:pPr>
      <w:r>
        <w:rPr>
          <w:rFonts w:hint="eastAsia" w:ascii="宋体" w:hAnsi="宋体" w:cs="仿宋"/>
          <w:szCs w:val="21"/>
        </w:rPr>
        <w:t>日期：</w:t>
      </w:r>
    </w:p>
    <w:p>
      <w:pPr>
        <w:spacing w:line="360" w:lineRule="auto"/>
        <w:rPr>
          <w:rFonts w:ascii="宋体" w:hAnsi="宋体" w:cs="仿宋"/>
          <w:szCs w:val="21"/>
        </w:rPr>
      </w:pPr>
    </w:p>
    <w:p>
      <w:pPr>
        <w:widowControl/>
        <w:jc w:val="left"/>
        <w:rPr>
          <w:rFonts w:ascii="宋体" w:hAnsi="宋体" w:cs="仿宋"/>
          <w:b/>
          <w:szCs w:val="21"/>
        </w:rPr>
      </w:pPr>
      <w:r>
        <w:rPr>
          <w:rFonts w:ascii="宋体" w:hAnsi="宋体" w:cs="仿宋"/>
          <w:b/>
          <w:szCs w:val="21"/>
        </w:rPr>
        <w:br w:type="page"/>
      </w:r>
    </w:p>
    <w:p>
      <w:pPr>
        <w:spacing w:line="360" w:lineRule="auto"/>
        <w:rPr>
          <w:rFonts w:ascii="宋体" w:hAnsi="宋体" w:cs="仿宋"/>
          <w:b/>
          <w:szCs w:val="21"/>
        </w:rPr>
      </w:pPr>
      <w:r>
        <w:rPr>
          <w:rFonts w:hint="eastAsia" w:ascii="宋体" w:hAnsi="宋体" w:cs="仿宋"/>
          <w:b/>
          <w:szCs w:val="21"/>
        </w:rPr>
        <w:t xml:space="preserve">附件1.2  </w:t>
      </w:r>
    </w:p>
    <w:p>
      <w:pPr>
        <w:spacing w:line="360" w:lineRule="auto"/>
        <w:jc w:val="center"/>
        <w:rPr>
          <w:rFonts w:hint="eastAsia" w:ascii="宋体" w:hAnsi="宋体"/>
          <w:b/>
          <w:bCs/>
          <w:szCs w:val="21"/>
          <w:lang w:eastAsia="zh-CN"/>
        </w:rPr>
      </w:pPr>
      <w:r>
        <w:rPr>
          <w:rFonts w:hint="eastAsia" w:ascii="宋体" w:hAnsi="宋体"/>
          <w:b/>
          <w:bCs/>
          <w:szCs w:val="21"/>
          <w:lang w:eastAsia="zh-CN"/>
        </w:rPr>
        <w:t>已报价工程量清单</w:t>
      </w:r>
    </w:p>
    <w:p>
      <w:pPr>
        <w:spacing w:line="360" w:lineRule="auto"/>
        <w:jc w:val="center"/>
        <w:rPr>
          <w:rFonts w:hint="eastAsia" w:ascii="宋体" w:hAnsi="宋体" w:eastAsia="宋体"/>
          <w:b/>
          <w:bCs/>
          <w:szCs w:val="21"/>
          <w:lang w:eastAsia="zh-CN"/>
        </w:rPr>
      </w:pPr>
      <w:r>
        <w:rPr>
          <w:rFonts w:hint="eastAsia" w:ascii="宋体" w:hAnsi="宋体"/>
          <w:b/>
          <w:bCs/>
          <w:szCs w:val="21"/>
          <w:lang w:eastAsia="zh-CN"/>
        </w:rPr>
        <w:t>（清单需填写完整，不得漏项缺项）</w:t>
      </w:r>
    </w:p>
    <w:p>
      <w:pPr>
        <w:tabs>
          <w:tab w:val="center" w:pos="4620"/>
          <w:tab w:val="left" w:pos="5745"/>
        </w:tabs>
        <w:spacing w:line="360" w:lineRule="auto"/>
        <w:jc w:val="center"/>
        <w:rPr>
          <w:rFonts w:ascii="宋体" w:hAnsi="宋体"/>
          <w:b/>
          <w:bCs/>
          <w:szCs w:val="21"/>
        </w:rPr>
      </w:pPr>
    </w:p>
    <w:p>
      <w:pPr>
        <w:rPr>
          <w:rFonts w:hint="eastAsia" w:ascii="宋体" w:hAnsi="宋体" w:cs="仿宋"/>
          <w:b/>
          <w:bCs/>
          <w:szCs w:val="21"/>
        </w:rPr>
      </w:pPr>
      <w:bookmarkStart w:id="104" w:name="_Toc32835899"/>
      <w:r>
        <w:rPr>
          <w:rFonts w:hint="eastAsia" w:ascii="宋体" w:hAnsi="宋体" w:cs="仿宋"/>
          <w:b/>
          <w:bCs/>
          <w:szCs w:val="21"/>
        </w:rPr>
        <w:br w:type="page"/>
      </w:r>
    </w:p>
    <w:bookmarkEnd w:id="104"/>
    <w:p>
      <w:pPr>
        <w:rPr>
          <w:rFonts w:ascii="宋体" w:hAnsi="宋体" w:cs="仿宋"/>
          <w:b/>
          <w:bCs/>
          <w:szCs w:val="21"/>
        </w:rPr>
      </w:pPr>
      <w:r>
        <w:rPr>
          <w:rFonts w:hint="eastAsia" w:ascii="宋体" w:hAnsi="宋体" w:cs="仿宋"/>
          <w:b/>
          <w:bCs/>
          <w:szCs w:val="21"/>
        </w:rPr>
        <w:t>附件</w:t>
      </w:r>
      <w:r>
        <w:rPr>
          <w:rFonts w:hint="eastAsia" w:ascii="宋体" w:hAnsi="宋体" w:cs="仿宋"/>
          <w:b/>
          <w:bCs/>
          <w:szCs w:val="21"/>
          <w:lang w:val="en-US" w:eastAsia="zh-CN"/>
        </w:rPr>
        <w:t>1</w:t>
      </w:r>
      <w:r>
        <w:rPr>
          <w:rFonts w:hint="eastAsia" w:ascii="宋体" w:hAnsi="宋体" w:cs="仿宋"/>
          <w:b/>
          <w:bCs/>
          <w:szCs w:val="21"/>
        </w:rPr>
        <w:t>.</w:t>
      </w:r>
      <w:r>
        <w:rPr>
          <w:rFonts w:hint="eastAsia" w:ascii="宋体" w:hAnsi="宋体" w:cs="仿宋"/>
          <w:b/>
          <w:bCs/>
          <w:szCs w:val="21"/>
          <w:lang w:val="en-US" w:eastAsia="zh-CN"/>
        </w:rPr>
        <w:t>3</w:t>
      </w:r>
      <w:r>
        <w:rPr>
          <w:rFonts w:hint="eastAsia" w:ascii="宋体" w:hAnsi="宋体" w:cs="仿宋"/>
          <w:b/>
          <w:bCs/>
          <w:szCs w:val="21"/>
        </w:rPr>
        <w:t xml:space="preserve">     </w:t>
      </w:r>
    </w:p>
    <w:p>
      <w:pPr>
        <w:jc w:val="center"/>
        <w:rPr>
          <w:rFonts w:ascii="宋体" w:hAnsi="宋体" w:cs="仿宋"/>
          <w:b/>
          <w:bCs/>
          <w:szCs w:val="21"/>
        </w:rPr>
      </w:pPr>
      <w:r>
        <w:rPr>
          <w:rFonts w:hint="eastAsia" w:ascii="宋体" w:hAnsi="宋体" w:cs="仿宋"/>
          <w:b/>
          <w:bCs/>
          <w:szCs w:val="21"/>
        </w:rPr>
        <w:t>法定代表人身份证明（供应商代表为法定代表人时须提供此项）</w:t>
      </w:r>
    </w:p>
    <w:p>
      <w:pPr>
        <w:rPr>
          <w:rFonts w:ascii="宋体" w:hAnsi="宋体" w:cs="仿宋"/>
          <w:b/>
          <w:bCs/>
          <w:szCs w:val="21"/>
        </w:rPr>
      </w:pPr>
    </w:p>
    <w:p>
      <w:pPr>
        <w:snapToGrid w:val="0"/>
        <w:spacing w:line="360" w:lineRule="auto"/>
        <w:rPr>
          <w:rFonts w:ascii="宋体" w:hAnsi="宋体" w:cs="仿宋"/>
          <w:szCs w:val="21"/>
        </w:rPr>
      </w:pPr>
      <w:r>
        <w:rPr>
          <w:rFonts w:hint="eastAsia" w:ascii="宋体" w:hAnsi="宋体" w:cs="仿宋"/>
          <w:szCs w:val="21"/>
        </w:rPr>
        <w:t>供应商名称：______________</w:t>
      </w:r>
    </w:p>
    <w:p>
      <w:pPr>
        <w:snapToGrid w:val="0"/>
        <w:spacing w:line="360" w:lineRule="auto"/>
        <w:rPr>
          <w:rFonts w:ascii="宋体" w:hAnsi="宋体" w:cs="仿宋"/>
          <w:szCs w:val="21"/>
        </w:rPr>
      </w:pPr>
      <w:r>
        <w:rPr>
          <w:rFonts w:hint="eastAsia" w:ascii="宋体" w:hAnsi="宋体" w:cs="仿宋"/>
          <w:szCs w:val="21"/>
        </w:rPr>
        <w:t>单位性质：________________</w:t>
      </w:r>
    </w:p>
    <w:p>
      <w:pPr>
        <w:snapToGrid w:val="0"/>
        <w:spacing w:line="360" w:lineRule="auto"/>
        <w:rPr>
          <w:rFonts w:ascii="宋体" w:hAnsi="宋体" w:cs="仿宋"/>
          <w:szCs w:val="21"/>
        </w:rPr>
      </w:pPr>
      <w:r>
        <w:rPr>
          <w:rFonts w:hint="eastAsia" w:ascii="宋体" w:hAnsi="宋体" w:cs="仿宋"/>
          <w:szCs w:val="21"/>
        </w:rPr>
        <w:t>地址：____________________</w:t>
      </w:r>
    </w:p>
    <w:p>
      <w:pPr>
        <w:snapToGrid w:val="0"/>
        <w:spacing w:line="360" w:lineRule="auto"/>
        <w:rPr>
          <w:rFonts w:ascii="宋体" w:hAnsi="宋体" w:cs="仿宋"/>
          <w:szCs w:val="21"/>
        </w:rPr>
      </w:pPr>
      <w:r>
        <w:rPr>
          <w:rFonts w:hint="eastAsia" w:ascii="宋体" w:hAnsi="宋体" w:cs="仿宋"/>
          <w:szCs w:val="21"/>
        </w:rPr>
        <w:t>成立时间：______年__月__日</w:t>
      </w:r>
    </w:p>
    <w:p>
      <w:pPr>
        <w:snapToGrid w:val="0"/>
        <w:spacing w:line="360" w:lineRule="auto"/>
        <w:rPr>
          <w:rFonts w:ascii="宋体" w:hAnsi="宋体" w:cs="仿宋"/>
          <w:szCs w:val="21"/>
        </w:rPr>
      </w:pPr>
      <w:r>
        <w:rPr>
          <w:rFonts w:hint="eastAsia" w:ascii="宋体" w:hAnsi="宋体" w:cs="仿宋"/>
          <w:szCs w:val="21"/>
        </w:rPr>
        <w:t>经营期限：________________</w:t>
      </w:r>
    </w:p>
    <w:p>
      <w:pPr>
        <w:snapToGrid w:val="0"/>
        <w:spacing w:line="360" w:lineRule="auto"/>
        <w:rPr>
          <w:rFonts w:ascii="宋体" w:hAnsi="宋体" w:cs="仿宋"/>
          <w:szCs w:val="21"/>
        </w:rPr>
      </w:pPr>
      <w:r>
        <w:rPr>
          <w:rFonts w:hint="eastAsia" w:ascii="宋体" w:hAnsi="宋体" w:cs="仿宋"/>
          <w:szCs w:val="21"/>
        </w:rPr>
        <w:t>姓名：_________性别：_____年龄：______职务：________</w:t>
      </w:r>
    </w:p>
    <w:p>
      <w:pPr>
        <w:snapToGrid w:val="0"/>
        <w:spacing w:line="360" w:lineRule="auto"/>
        <w:rPr>
          <w:rFonts w:ascii="宋体" w:hAnsi="宋体" w:cs="仿宋"/>
          <w:szCs w:val="21"/>
        </w:rPr>
      </w:pPr>
      <w:r>
        <w:rPr>
          <w:rFonts w:hint="eastAsia" w:ascii="宋体" w:hAnsi="宋体" w:cs="仿宋"/>
          <w:szCs w:val="21"/>
        </w:rPr>
        <w:t>系________________（供应商名称）的法定代表人。</w:t>
      </w:r>
    </w:p>
    <w:p>
      <w:pPr>
        <w:snapToGrid w:val="0"/>
        <w:spacing w:line="360" w:lineRule="auto"/>
        <w:ind w:firstLine="315" w:firstLineChars="150"/>
        <w:rPr>
          <w:rFonts w:ascii="宋体" w:hAnsi="宋体" w:cs="仿宋"/>
          <w:szCs w:val="21"/>
        </w:rPr>
      </w:pPr>
    </w:p>
    <w:p>
      <w:pPr>
        <w:snapToGrid w:val="0"/>
        <w:spacing w:line="360" w:lineRule="auto"/>
        <w:ind w:firstLine="630" w:firstLineChars="300"/>
        <w:rPr>
          <w:rFonts w:ascii="宋体" w:hAnsi="宋体" w:cs="仿宋"/>
          <w:szCs w:val="21"/>
        </w:rPr>
      </w:pPr>
      <w:r>
        <w:rPr>
          <w:rFonts w:hint="eastAsia" w:ascii="宋体" w:hAnsi="宋体" w:cs="仿宋"/>
          <w:szCs w:val="21"/>
        </w:rPr>
        <w:t>特此证明。</w:t>
      </w:r>
    </w:p>
    <w:p>
      <w:pPr>
        <w:snapToGrid w:val="0"/>
        <w:spacing w:line="360" w:lineRule="auto"/>
        <w:rPr>
          <w:rFonts w:ascii="宋体" w:hAnsi="宋体" w:cs="仿宋"/>
          <w:szCs w:val="21"/>
        </w:rPr>
      </w:pPr>
    </w:p>
    <w:p>
      <w:pPr>
        <w:snapToGrid w:val="0"/>
        <w:spacing w:line="360" w:lineRule="auto"/>
        <w:rPr>
          <w:rFonts w:ascii="宋体" w:hAnsi="宋体" w:cs="仿宋"/>
          <w:szCs w:val="21"/>
        </w:rPr>
      </w:pPr>
    </w:p>
    <w:p>
      <w:pPr>
        <w:snapToGrid w:val="0"/>
        <w:spacing w:line="360" w:lineRule="auto"/>
        <w:rPr>
          <w:rFonts w:ascii="宋体" w:hAnsi="宋体" w:cs="仿宋"/>
          <w:szCs w:val="21"/>
        </w:rPr>
      </w:pPr>
    </w:p>
    <w:p>
      <w:pPr>
        <w:snapToGrid w:val="0"/>
        <w:spacing w:line="360" w:lineRule="auto"/>
        <w:ind w:firstLine="4410" w:firstLineChars="2100"/>
        <w:rPr>
          <w:rFonts w:ascii="宋体" w:hAnsi="宋体" w:cs="仿宋"/>
          <w:szCs w:val="21"/>
        </w:rPr>
      </w:pPr>
      <w:r>
        <w:rPr>
          <w:rFonts w:hint="eastAsia" w:ascii="宋体" w:hAnsi="宋体" w:cs="仿宋"/>
          <w:szCs w:val="21"/>
        </w:rPr>
        <w:t>供应商：________________（盖单位章）</w:t>
      </w:r>
    </w:p>
    <w:p>
      <w:pPr>
        <w:snapToGrid w:val="0"/>
        <w:spacing w:line="360" w:lineRule="auto"/>
        <w:ind w:firstLine="2520" w:firstLineChars="1200"/>
        <w:rPr>
          <w:rFonts w:ascii="宋体" w:hAnsi="宋体" w:cs="仿宋"/>
          <w:szCs w:val="21"/>
        </w:rPr>
      </w:pPr>
    </w:p>
    <w:p>
      <w:pPr>
        <w:snapToGrid w:val="0"/>
        <w:spacing w:line="360" w:lineRule="auto"/>
        <w:ind w:firstLine="5250" w:firstLineChars="2500"/>
        <w:rPr>
          <w:rFonts w:ascii="宋体" w:hAnsi="宋体" w:cs="仿宋"/>
          <w:szCs w:val="21"/>
        </w:rPr>
      </w:pPr>
      <w:r>
        <w:rPr>
          <w:rFonts w:hint="eastAsia" w:ascii="宋体" w:hAnsi="宋体" w:cs="仿宋"/>
          <w:szCs w:val="21"/>
        </w:rPr>
        <w:t>________年__月__日</w:t>
      </w:r>
    </w:p>
    <w:p>
      <w:pPr>
        <w:rPr>
          <w:rFonts w:ascii="宋体" w:hAnsi="宋体" w:cs="仿宋"/>
          <w:szCs w:val="21"/>
        </w:rPr>
      </w:pPr>
      <w:r>
        <w:rPr>
          <w:rFonts w:hint="eastAsia" w:ascii="宋体" w:hAnsi="宋体" w:cs="仿宋"/>
          <w:szCs w:val="21"/>
        </w:rPr>
        <w:t>附：法定代表人身份证明复印件（正反两面）</w:t>
      </w:r>
    </w:p>
    <w:p>
      <w:pPr>
        <w:rPr>
          <w:rFonts w:hint="eastAsia" w:ascii="宋体" w:hAnsi="宋体" w:eastAsia="宋体" w:cs="仿宋"/>
          <w:b/>
          <w:bCs/>
          <w:szCs w:val="21"/>
          <w:lang w:eastAsia="zh-CN"/>
        </w:rPr>
      </w:pPr>
      <w:r>
        <w:rPr>
          <w:rFonts w:hint="eastAsia" w:ascii="宋体" w:hAnsi="宋体" w:cs="仿宋"/>
          <w:b/>
          <w:bCs/>
          <w:szCs w:val="21"/>
        </w:rPr>
        <w:br w:type="page"/>
      </w:r>
      <w:r>
        <w:rPr>
          <w:rFonts w:hint="eastAsia" w:ascii="宋体" w:hAnsi="宋体" w:cs="仿宋"/>
          <w:b/>
          <w:bCs/>
          <w:szCs w:val="21"/>
        </w:rPr>
        <w:t>附件</w:t>
      </w:r>
      <w:r>
        <w:rPr>
          <w:rFonts w:hint="eastAsia" w:ascii="宋体" w:hAnsi="宋体" w:cs="仿宋"/>
          <w:b/>
          <w:bCs/>
          <w:szCs w:val="21"/>
          <w:lang w:val="en-US" w:eastAsia="zh-CN"/>
        </w:rPr>
        <w:t>1</w:t>
      </w:r>
      <w:r>
        <w:rPr>
          <w:rFonts w:hint="eastAsia" w:ascii="宋体" w:hAnsi="宋体" w:cs="仿宋"/>
          <w:b/>
          <w:bCs/>
          <w:szCs w:val="21"/>
        </w:rPr>
        <w:t>.</w:t>
      </w:r>
      <w:r>
        <w:rPr>
          <w:rFonts w:hint="eastAsia" w:ascii="宋体" w:hAnsi="宋体" w:cs="仿宋"/>
          <w:b/>
          <w:bCs/>
          <w:szCs w:val="21"/>
          <w:lang w:val="en-US" w:eastAsia="zh-CN"/>
        </w:rPr>
        <w:t>4</w:t>
      </w:r>
    </w:p>
    <w:p>
      <w:pPr>
        <w:jc w:val="center"/>
        <w:rPr>
          <w:rFonts w:ascii="宋体" w:hAnsi="宋体" w:cs="仿宋"/>
          <w:b/>
          <w:szCs w:val="21"/>
        </w:rPr>
      </w:pPr>
      <w:r>
        <w:rPr>
          <w:rFonts w:hint="eastAsia" w:ascii="宋体" w:hAnsi="宋体" w:cs="仿宋"/>
          <w:b/>
          <w:szCs w:val="21"/>
        </w:rPr>
        <w:t>法定代表人授权书（供应商</w:t>
      </w:r>
      <w:r>
        <w:rPr>
          <w:rFonts w:hint="eastAsia" w:ascii="宋体" w:hAnsi="宋体" w:cs="仿宋"/>
          <w:b/>
          <w:bCs/>
          <w:szCs w:val="21"/>
        </w:rPr>
        <w:t>代表为委托代理人时须提供此项</w:t>
      </w:r>
      <w:r>
        <w:rPr>
          <w:rFonts w:hint="eastAsia" w:ascii="宋体" w:hAnsi="宋体" w:cs="仿宋"/>
          <w:b/>
          <w:szCs w:val="21"/>
        </w:rPr>
        <w:t>）</w:t>
      </w:r>
    </w:p>
    <w:p>
      <w:pPr>
        <w:rPr>
          <w:rFonts w:ascii="宋体" w:hAnsi="宋体" w:cs="仿宋"/>
          <w:b/>
          <w:szCs w:val="21"/>
        </w:rPr>
      </w:pPr>
    </w:p>
    <w:p>
      <w:pPr>
        <w:rPr>
          <w:rFonts w:ascii="宋体" w:hAnsi="宋体" w:cs="仿宋"/>
          <w:b/>
          <w:szCs w:val="21"/>
        </w:rPr>
      </w:pPr>
    </w:p>
    <w:p>
      <w:pPr>
        <w:snapToGrid w:val="0"/>
        <w:spacing w:line="360" w:lineRule="auto"/>
        <w:ind w:firstLine="420" w:firstLineChars="200"/>
        <w:rPr>
          <w:rFonts w:ascii="宋体" w:hAnsi="宋体" w:cs="仿宋"/>
          <w:szCs w:val="21"/>
        </w:rPr>
      </w:pPr>
      <w:r>
        <w:rPr>
          <w:rFonts w:hint="eastAsia" w:ascii="宋体" w:hAnsi="宋体" w:cs="仿宋"/>
          <w:szCs w:val="21"/>
        </w:rPr>
        <w:t>本人________（姓名）系________________（供应商名称）的法定代表人，现委托________（姓名）为我方委托代理人。委托代理人根据授权，以我方名义签署、澄清、说明、补正、递交、撤回、修改________</w:t>
      </w:r>
      <w:r>
        <w:rPr>
          <w:rFonts w:hint="eastAsia" w:ascii="宋体" w:hAnsi="宋体" w:cs="仿宋"/>
          <w:szCs w:val="21"/>
          <w:u w:val="single"/>
        </w:rPr>
        <w:t>（项目名称）</w:t>
      </w:r>
      <w:r>
        <w:rPr>
          <w:rFonts w:hint="eastAsia" w:ascii="宋体" w:hAnsi="宋体" w:cs="仿宋"/>
          <w:szCs w:val="21"/>
        </w:rPr>
        <w:t>________的响应文件、签订合同和处理有关事宜，其法律后果由我方承担。</w:t>
      </w:r>
    </w:p>
    <w:p>
      <w:pPr>
        <w:snapToGrid w:val="0"/>
        <w:spacing w:line="360" w:lineRule="auto"/>
        <w:ind w:firstLine="420" w:firstLineChars="200"/>
        <w:rPr>
          <w:rFonts w:ascii="宋体" w:hAnsi="宋体" w:cs="仿宋"/>
          <w:szCs w:val="21"/>
        </w:rPr>
      </w:pPr>
      <w:r>
        <w:rPr>
          <w:rFonts w:hint="eastAsia" w:ascii="宋体" w:hAnsi="宋体" w:cs="仿宋"/>
          <w:szCs w:val="21"/>
        </w:rPr>
        <w:t>委托期限：</w:t>
      </w:r>
      <w:r>
        <w:rPr>
          <w:rFonts w:hint="eastAsia" w:ascii="宋体" w:hAnsi="宋体" w:cs="仿宋"/>
          <w:szCs w:val="21"/>
          <w:u w:val="single"/>
        </w:rPr>
        <w:t xml:space="preserve">         _</w:t>
      </w:r>
      <w:r>
        <w:rPr>
          <w:rFonts w:hint="eastAsia" w:ascii="宋体" w:hAnsi="宋体" w:cs="仿宋"/>
          <w:szCs w:val="21"/>
        </w:rPr>
        <w:t>______。</w:t>
      </w:r>
    </w:p>
    <w:p>
      <w:pPr>
        <w:snapToGrid w:val="0"/>
        <w:spacing w:line="360" w:lineRule="auto"/>
        <w:ind w:firstLine="420" w:firstLineChars="200"/>
        <w:rPr>
          <w:rFonts w:ascii="宋体" w:hAnsi="宋体" w:cs="仿宋"/>
          <w:szCs w:val="21"/>
        </w:rPr>
      </w:pPr>
      <w:r>
        <w:rPr>
          <w:rFonts w:hint="eastAsia" w:ascii="宋体" w:hAnsi="宋体" w:cs="仿宋"/>
          <w:szCs w:val="21"/>
        </w:rPr>
        <w:t>委托代理人无转委托权。</w:t>
      </w:r>
    </w:p>
    <w:p>
      <w:pPr>
        <w:snapToGrid w:val="0"/>
        <w:spacing w:line="360" w:lineRule="auto"/>
        <w:ind w:firstLine="420" w:firstLineChars="200"/>
        <w:rPr>
          <w:rFonts w:ascii="宋体" w:hAnsi="宋体" w:cs="仿宋"/>
          <w:szCs w:val="21"/>
        </w:rPr>
      </w:pPr>
      <w:r>
        <w:rPr>
          <w:rFonts w:hint="eastAsia" w:ascii="宋体" w:hAnsi="宋体" w:cs="仿宋"/>
          <w:szCs w:val="21"/>
        </w:rPr>
        <w:t>附：法定代表人身份证明及委托代理人身份证明复印件（正反两面）</w:t>
      </w:r>
    </w:p>
    <w:p>
      <w:pPr>
        <w:spacing w:line="480" w:lineRule="auto"/>
        <w:ind w:firstLine="420" w:firstLineChars="200"/>
        <w:rPr>
          <w:rFonts w:ascii="宋体" w:hAnsi="宋体" w:cs="仿宋"/>
        </w:rPr>
      </w:pPr>
      <w:r>
        <w:rPr>
          <w:rFonts w:hint="eastAsia" w:ascii="宋体" w:hAnsi="宋体" w:cs="仿宋"/>
        </w:rPr>
        <w:t>供应商：________________（盖单位章）</w:t>
      </w:r>
    </w:p>
    <w:p>
      <w:pPr>
        <w:spacing w:line="480" w:lineRule="auto"/>
        <w:ind w:firstLine="420" w:firstLineChars="200"/>
        <w:rPr>
          <w:rFonts w:ascii="宋体" w:hAnsi="宋体" w:cs="仿宋"/>
        </w:rPr>
      </w:pPr>
      <w:r>
        <w:rPr>
          <w:rFonts w:hint="eastAsia" w:ascii="宋体" w:hAnsi="宋体" w:cs="仿宋"/>
        </w:rPr>
        <w:t>法定代表人：________________（签字或盖章）</w:t>
      </w:r>
    </w:p>
    <w:p>
      <w:pPr>
        <w:spacing w:line="480" w:lineRule="auto"/>
        <w:ind w:firstLine="420" w:firstLineChars="200"/>
        <w:rPr>
          <w:rFonts w:ascii="宋体" w:hAnsi="宋体" w:cs="仿宋"/>
        </w:rPr>
      </w:pPr>
      <w:r>
        <w:rPr>
          <w:rFonts w:hint="eastAsia" w:ascii="宋体" w:hAnsi="宋体" w:cs="仿宋"/>
        </w:rPr>
        <w:t>身份证号码：________________________</w:t>
      </w:r>
    </w:p>
    <w:p>
      <w:pPr>
        <w:spacing w:line="480" w:lineRule="auto"/>
        <w:ind w:firstLine="420" w:firstLineChars="200"/>
        <w:rPr>
          <w:rFonts w:ascii="宋体" w:hAnsi="宋体" w:cs="仿宋"/>
        </w:rPr>
      </w:pPr>
      <w:r>
        <w:rPr>
          <w:rFonts w:hint="eastAsia" w:ascii="宋体" w:hAnsi="宋体" w:cs="仿宋"/>
        </w:rPr>
        <w:t>委托代理人：________________（签字或盖章）</w:t>
      </w:r>
    </w:p>
    <w:p>
      <w:pPr>
        <w:spacing w:line="480" w:lineRule="auto"/>
        <w:ind w:firstLine="420" w:firstLineChars="200"/>
        <w:rPr>
          <w:rFonts w:ascii="宋体" w:hAnsi="宋体" w:cs="仿宋"/>
        </w:rPr>
      </w:pPr>
      <w:r>
        <w:rPr>
          <w:rFonts w:hint="eastAsia" w:ascii="宋体" w:hAnsi="宋体" w:cs="仿宋"/>
        </w:rPr>
        <w:t>身份证号码：________________________</w:t>
      </w:r>
    </w:p>
    <w:p>
      <w:pPr>
        <w:snapToGrid w:val="0"/>
        <w:spacing w:line="360" w:lineRule="auto"/>
        <w:ind w:firstLine="420" w:firstLineChars="200"/>
        <w:rPr>
          <w:rFonts w:ascii="宋体" w:hAnsi="宋体" w:cs="仿宋"/>
          <w:szCs w:val="21"/>
        </w:rPr>
      </w:pPr>
    </w:p>
    <w:p>
      <w:pPr>
        <w:snapToGrid w:val="0"/>
        <w:spacing w:line="360" w:lineRule="auto"/>
        <w:ind w:firstLine="420" w:firstLineChars="200"/>
        <w:jc w:val="right"/>
        <w:rPr>
          <w:rFonts w:ascii="宋体" w:hAnsi="宋体" w:cs="仿宋"/>
          <w:szCs w:val="21"/>
        </w:rPr>
      </w:pPr>
      <w:r>
        <w:rPr>
          <w:rFonts w:hint="eastAsia" w:ascii="宋体" w:hAnsi="宋体" w:cs="仿宋"/>
          <w:szCs w:val="21"/>
        </w:rPr>
        <w:t>________年__月__日</w:t>
      </w:r>
    </w:p>
    <w:p>
      <w:pPr>
        <w:snapToGrid w:val="0"/>
        <w:spacing w:line="360" w:lineRule="auto"/>
        <w:ind w:firstLine="422" w:firstLineChars="200"/>
        <w:rPr>
          <w:rFonts w:ascii="宋体" w:hAnsi="宋体" w:cs="仿宋"/>
          <w:b/>
          <w:bCs/>
          <w:szCs w:val="21"/>
        </w:rPr>
      </w:pPr>
      <w:r>
        <w:rPr>
          <w:rFonts w:hint="eastAsia" w:ascii="宋体" w:hAnsi="宋体" w:cs="仿宋"/>
          <w:b/>
          <w:bCs/>
          <w:szCs w:val="21"/>
        </w:rPr>
        <w:t>注：委托期限不得少于磋商有效期。</w:t>
      </w:r>
    </w:p>
    <w:p>
      <w:pPr>
        <w:snapToGrid w:val="0"/>
        <w:spacing w:line="360" w:lineRule="auto"/>
        <w:rPr>
          <w:rFonts w:ascii="宋体" w:hAnsi="宋体" w:cs="仿宋"/>
          <w:b/>
          <w:bCs/>
          <w:szCs w:val="21"/>
        </w:rPr>
      </w:pPr>
    </w:p>
    <w:p>
      <w:pPr>
        <w:rPr>
          <w:rFonts w:ascii="宋体" w:hAnsi="宋体" w:cs="仿宋"/>
          <w:b/>
          <w:bCs/>
          <w:szCs w:val="21"/>
        </w:rPr>
      </w:pPr>
    </w:p>
    <w:p>
      <w:pPr>
        <w:rPr>
          <w:rFonts w:ascii="宋体" w:hAnsi="宋体" w:cs="仿宋"/>
          <w:b/>
          <w:bCs/>
          <w:szCs w:val="21"/>
        </w:rPr>
      </w:pPr>
    </w:p>
    <w:p>
      <w:pPr>
        <w:rPr>
          <w:rFonts w:ascii="宋体" w:hAnsi="宋体" w:cs="仿宋"/>
          <w:szCs w:val="21"/>
        </w:rPr>
      </w:pPr>
      <w:r>
        <w:rPr>
          <w:rFonts w:hint="eastAsia" w:ascii="宋体" w:hAnsi="宋体" w:cs="仿宋"/>
          <w:b/>
          <w:bCs/>
          <w:szCs w:val="21"/>
        </w:rPr>
        <w:br w:type="page"/>
      </w:r>
    </w:p>
    <w:p>
      <w:pPr>
        <w:rPr>
          <w:rFonts w:ascii="宋体" w:hAnsi="宋体" w:cs="仿宋"/>
          <w:b/>
          <w:bCs/>
          <w:szCs w:val="21"/>
        </w:rPr>
      </w:pPr>
      <w:bookmarkStart w:id="105" w:name="_Toc32835900"/>
      <w:r>
        <w:rPr>
          <w:rFonts w:hint="eastAsia" w:ascii="宋体" w:hAnsi="宋体" w:cs="仿宋"/>
          <w:b/>
          <w:bCs/>
          <w:szCs w:val="21"/>
        </w:rPr>
        <w:t>附件</w:t>
      </w:r>
      <w:bookmarkEnd w:id="105"/>
      <w:bookmarkStart w:id="106" w:name="_Toc32835901"/>
      <w:bookmarkStart w:id="107" w:name="_Toc428782251"/>
      <w:bookmarkStart w:id="108" w:name="_Toc394334464"/>
      <w:bookmarkStart w:id="109" w:name="_Toc394334708"/>
      <w:bookmarkStart w:id="110" w:name="_Toc411427419"/>
      <w:r>
        <w:rPr>
          <w:rFonts w:hint="eastAsia" w:ascii="宋体" w:hAnsi="宋体" w:cs="仿宋"/>
          <w:b/>
          <w:bCs/>
          <w:szCs w:val="21"/>
          <w:lang w:val="en-US" w:eastAsia="zh-CN"/>
        </w:rPr>
        <w:t>2</w:t>
      </w:r>
      <w:r>
        <w:rPr>
          <w:rFonts w:hint="eastAsia" w:ascii="宋体" w:hAnsi="宋体" w:cs="仿宋"/>
          <w:b/>
          <w:bCs/>
          <w:szCs w:val="21"/>
        </w:rPr>
        <w:t xml:space="preserve"> 资格审查材料</w:t>
      </w:r>
      <w:bookmarkEnd w:id="106"/>
    </w:p>
    <w:p>
      <w:pPr>
        <w:rPr>
          <w:rFonts w:ascii="宋体" w:hAnsi="宋体" w:cs="仿宋"/>
          <w:b/>
          <w:bCs/>
          <w:szCs w:val="21"/>
        </w:rPr>
      </w:pPr>
    </w:p>
    <w:p>
      <w:pPr>
        <w:rPr>
          <w:rFonts w:ascii="宋体" w:hAnsi="宋体" w:cs="仿宋"/>
          <w:b/>
          <w:bCs/>
          <w:szCs w:val="21"/>
        </w:rPr>
      </w:pPr>
    </w:p>
    <w:p>
      <w:pPr>
        <w:rPr>
          <w:rFonts w:ascii="宋体" w:hAnsi="宋体" w:cs="仿宋"/>
          <w:b/>
          <w:bCs/>
          <w:szCs w:val="21"/>
        </w:rPr>
      </w:pPr>
      <w:r>
        <w:rPr>
          <w:rFonts w:hint="eastAsia" w:ascii="宋体" w:hAnsi="宋体" w:cs="仿宋"/>
          <w:b/>
          <w:bCs/>
          <w:szCs w:val="21"/>
        </w:rPr>
        <w:t>详见供应商须知前附表</w:t>
      </w:r>
    </w:p>
    <w:p>
      <w:pPr>
        <w:rPr>
          <w:rFonts w:ascii="宋体" w:hAnsi="宋体" w:cs="仿宋"/>
          <w:b/>
          <w:bCs/>
          <w:szCs w:val="21"/>
        </w:rPr>
      </w:pPr>
    </w:p>
    <w:bookmarkEnd w:id="107"/>
    <w:bookmarkEnd w:id="108"/>
    <w:bookmarkEnd w:id="109"/>
    <w:bookmarkEnd w:id="110"/>
    <w:p>
      <w:pPr>
        <w:pStyle w:val="477"/>
        <w:rPr>
          <w:rFonts w:ascii="宋体" w:hAnsi="宋体"/>
        </w:rPr>
      </w:pPr>
    </w:p>
    <w:p>
      <w:pPr>
        <w:spacing w:line="360" w:lineRule="auto"/>
        <w:ind w:firstLine="422" w:firstLineChars="200"/>
        <w:jc w:val="left"/>
        <w:rPr>
          <w:rFonts w:hint="eastAsia" w:ascii="宋体" w:hAnsi="宋体" w:eastAsia="宋体" w:cs="Times New Roman"/>
          <w:szCs w:val="21"/>
        </w:rPr>
      </w:pPr>
      <w:bookmarkStart w:id="111" w:name="_Toc32835906"/>
      <w:r>
        <w:rPr>
          <w:rFonts w:ascii="宋体" w:hAnsi="宋体" w:cs="仿宋"/>
          <w:b/>
          <w:szCs w:val="21"/>
        </w:rPr>
        <w:br w:type="page"/>
      </w:r>
      <w:bookmarkStart w:id="112" w:name="_Toc32835902"/>
      <w:r>
        <w:rPr>
          <w:rFonts w:hint="eastAsia" w:ascii="宋体" w:hAnsi="宋体"/>
          <w:b/>
          <w:szCs w:val="21"/>
        </w:rPr>
        <w:t>附件</w:t>
      </w:r>
      <w:bookmarkEnd w:id="112"/>
      <w:r>
        <w:rPr>
          <w:rFonts w:hint="eastAsia" w:ascii="宋体" w:hAnsi="宋体"/>
          <w:b/>
          <w:szCs w:val="21"/>
          <w:lang w:val="en-US" w:eastAsia="zh-CN"/>
        </w:rPr>
        <w:t>3</w:t>
      </w:r>
    </w:p>
    <w:p>
      <w:pPr>
        <w:spacing w:line="360" w:lineRule="auto"/>
        <w:ind w:firstLine="420" w:firstLineChars="200"/>
        <w:jc w:val="center"/>
        <w:rPr>
          <w:rFonts w:hint="eastAsia" w:ascii="宋体" w:hAnsi="宋体" w:eastAsia="宋体" w:cs="Times New Roman"/>
          <w:szCs w:val="21"/>
        </w:rPr>
      </w:pPr>
      <w:bookmarkStart w:id="113" w:name="_Toc6599"/>
      <w:r>
        <w:rPr>
          <w:rFonts w:hint="eastAsia" w:ascii="宋体" w:hAnsi="宋体" w:eastAsia="宋体" w:cs="Times New Roman"/>
          <w:szCs w:val="21"/>
        </w:rPr>
        <w:t>农民工工资保障金承诺书</w:t>
      </w:r>
      <w:bookmarkEnd w:id="113"/>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根据“河南省劳动和社会保障厅、河南省建设厅豫劳社监察[2003]19号文件”等相关部门相关规定，我公司针对  （工程名称）  项目对农民工工资保障金的问题作出如下承诺：</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1.截止响应文件递交截止时间，我公司不存在拖欠或克扣农民工工资的行为；</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2.成交后能够及时、足额按相关规定向有关部门提交农民工工资保障金；</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3.一旦其承包的建设工程项目中出现拖欠职工工资情况的,可由建设行政主管部门从工资保障金中先予划支，不足部分从业主给付的工程款中直接扣除。</w:t>
      </w:r>
    </w:p>
    <w:p>
      <w:pPr>
        <w:spacing w:line="360" w:lineRule="auto"/>
        <w:ind w:firstLine="420" w:firstLineChars="200"/>
        <w:jc w:val="left"/>
        <w:rPr>
          <w:rFonts w:hint="eastAsia" w:ascii="宋体" w:hAnsi="宋体" w:eastAsia="宋体" w:cs="Times New Roman"/>
          <w:szCs w:val="21"/>
        </w:rPr>
      </w:pPr>
      <w:bookmarkStart w:id="114" w:name="_Toc11154"/>
      <w:r>
        <w:rPr>
          <w:rFonts w:hint="eastAsia" w:ascii="宋体" w:hAnsi="宋体" w:eastAsia="宋体" w:cs="Times New Roman"/>
          <w:szCs w:val="21"/>
        </w:rPr>
        <w:t xml:space="preserve">                                           </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单位名称（公章）：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    年   月   日</w:t>
      </w:r>
    </w:p>
    <w:p>
      <w:pPr>
        <w:pStyle w:val="6"/>
        <w:adjustRightInd w:val="0"/>
        <w:snapToGrid w:val="0"/>
        <w:spacing w:beforeLines="50" w:beforeAutospacing="1" w:afterLines="50" w:afterAutospacing="1"/>
        <w:ind w:right="840"/>
        <w:rPr>
          <w:rFonts w:ascii="宋体" w:hAnsi="宋体" w:cs="宋体"/>
          <w:szCs w:val="21"/>
        </w:rPr>
      </w:pPr>
    </w:p>
    <w:p>
      <w:pPr>
        <w:pStyle w:val="6"/>
        <w:adjustRightInd w:val="0"/>
        <w:snapToGrid w:val="0"/>
        <w:spacing w:beforeLines="50" w:beforeAutospacing="1" w:afterLines="50" w:afterAutospacing="1"/>
        <w:ind w:right="840"/>
        <w:rPr>
          <w:rFonts w:ascii="宋体" w:hAnsi="宋体" w:cs="宋体"/>
          <w:szCs w:val="21"/>
        </w:rPr>
      </w:pPr>
    </w:p>
    <w:p>
      <w:pPr>
        <w:spacing w:line="360"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附件</w:t>
      </w:r>
      <w:bookmarkEnd w:id="114"/>
      <w:r>
        <w:rPr>
          <w:rFonts w:hint="eastAsia" w:ascii="宋体" w:hAnsi="宋体" w:eastAsia="宋体" w:cs="Times New Roman"/>
          <w:b/>
          <w:szCs w:val="21"/>
        </w:rPr>
        <w:t>4</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河南省范围内承接的工程项目从未发生过拖欠农民工工资及由此引起的上访讨薪事件的承诺</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在承接过的建设项目施工过程中未出现无故拖欠、克扣农民工工资造成被拖欠人员信访、围堵政府、聚众闹事等恶性事件。采购单位向住建、人社等部门查证为准，如有此类情况，则</w:t>
      </w:r>
      <w:r>
        <w:rPr>
          <w:rFonts w:hint="eastAsia" w:ascii="宋体" w:hAnsi="宋体" w:cs="Times New Roman"/>
          <w:szCs w:val="21"/>
          <w:lang w:eastAsia="zh-CN"/>
        </w:rPr>
        <w:t>成交</w:t>
      </w:r>
      <w:r>
        <w:rPr>
          <w:rFonts w:hint="eastAsia" w:ascii="宋体" w:hAnsi="宋体" w:eastAsia="宋体" w:cs="Times New Roman"/>
          <w:szCs w:val="21"/>
        </w:rPr>
        <w:t>无效。</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  </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单位名称（公章）：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    年   月   日</w:t>
      </w:r>
    </w:p>
    <w:p>
      <w:pPr>
        <w:pStyle w:val="6"/>
        <w:spacing w:line="380" w:lineRule="atLeast"/>
        <w:jc w:val="right"/>
        <w:rPr>
          <w:rFonts w:ascii="宋体" w:hAnsi="宋体" w:cs="宋体"/>
          <w:szCs w:val="21"/>
        </w:rPr>
      </w:pPr>
    </w:p>
    <w:p>
      <w:pPr>
        <w:pStyle w:val="3"/>
        <w:spacing w:line="360" w:lineRule="auto"/>
        <w:rPr>
          <w:rFonts w:ascii="宋体" w:hAnsi="宋体" w:cs="宋体"/>
          <w:b w:val="0"/>
          <w:sz w:val="21"/>
          <w:szCs w:val="21"/>
        </w:rPr>
      </w:pPr>
    </w:p>
    <w:p>
      <w:pPr>
        <w:spacing w:line="360" w:lineRule="auto"/>
        <w:ind w:firstLine="422" w:firstLineChars="200"/>
        <w:jc w:val="left"/>
        <w:rPr>
          <w:rFonts w:hint="eastAsia" w:ascii="宋体" w:hAnsi="宋体" w:eastAsia="宋体" w:cs="Times New Roman"/>
          <w:b/>
          <w:szCs w:val="21"/>
        </w:rPr>
      </w:pPr>
      <w:bookmarkStart w:id="115" w:name="_Toc8759"/>
      <w:r>
        <w:rPr>
          <w:rFonts w:hint="eastAsia" w:ascii="宋体" w:hAnsi="宋体" w:eastAsia="宋体" w:cs="Times New Roman"/>
          <w:b/>
          <w:szCs w:val="21"/>
        </w:rPr>
        <w:t>附件</w:t>
      </w:r>
      <w:bookmarkEnd w:id="115"/>
      <w:r>
        <w:rPr>
          <w:rFonts w:hint="eastAsia" w:ascii="宋体" w:hAnsi="宋体" w:eastAsia="宋体" w:cs="Times New Roman"/>
          <w:b/>
          <w:szCs w:val="21"/>
        </w:rPr>
        <w:t>5</w:t>
      </w:r>
    </w:p>
    <w:p>
      <w:pPr>
        <w:spacing w:line="360" w:lineRule="auto"/>
        <w:ind w:firstLine="420" w:firstLineChars="200"/>
        <w:jc w:val="center"/>
        <w:rPr>
          <w:rFonts w:hint="eastAsia" w:ascii="宋体" w:hAnsi="宋体" w:eastAsia="宋体" w:cs="Times New Roman"/>
          <w:szCs w:val="21"/>
        </w:rPr>
      </w:pPr>
      <w:r>
        <w:rPr>
          <w:rFonts w:hint="eastAsia" w:ascii="宋体" w:hAnsi="宋体" w:eastAsia="宋体" w:cs="Times New Roman"/>
          <w:szCs w:val="21"/>
        </w:rPr>
        <w:t>供应商自主参加磋商未借用资质的承诺</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left"/>
        <w:rPr>
          <w:rFonts w:hint="eastAsia" w:ascii="宋体" w:hAnsi="宋体" w:eastAsia="宋体" w:cs="Times New Roman"/>
          <w:szCs w:val="21"/>
        </w:rPr>
      </w:pPr>
      <w:bookmarkStart w:id="116" w:name="_Toc25062"/>
      <w:r>
        <w:rPr>
          <w:rFonts w:hint="eastAsia" w:ascii="宋体" w:hAnsi="宋体" w:eastAsia="宋体" w:cs="Times New Roman"/>
          <w:szCs w:val="21"/>
        </w:rPr>
        <w:t>承诺在  （项目名称）  中，我公司自主参加磋商，拟派项目管理人员全部为我公司在职在岗人员，不存在借用他人资质情况。如有此类情况，则</w:t>
      </w:r>
      <w:r>
        <w:rPr>
          <w:rFonts w:hint="eastAsia" w:ascii="宋体" w:hAnsi="宋体" w:cs="Times New Roman"/>
          <w:szCs w:val="21"/>
          <w:lang w:eastAsia="zh-CN"/>
        </w:rPr>
        <w:t>成交</w:t>
      </w:r>
      <w:r>
        <w:rPr>
          <w:rFonts w:hint="eastAsia" w:ascii="宋体" w:hAnsi="宋体" w:eastAsia="宋体" w:cs="Times New Roman"/>
          <w:szCs w:val="21"/>
        </w:rPr>
        <w:t>无效。</w:t>
      </w:r>
      <w:bookmarkEnd w:id="116"/>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   </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单位名称（公章）：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    年   月   日</w:t>
      </w:r>
    </w:p>
    <w:p>
      <w:pPr>
        <w:pStyle w:val="6"/>
        <w:adjustRightInd w:val="0"/>
        <w:snapToGrid w:val="0"/>
        <w:spacing w:beforeLines="50" w:beforeAutospacing="1" w:afterLines="50" w:afterAutospacing="1"/>
        <w:ind w:right="840"/>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eastAsia="宋体" w:cs="Times New Roman"/>
          <w:szCs w:val="21"/>
        </w:rPr>
      </w:pPr>
      <w:bookmarkStart w:id="117" w:name="_Toc242"/>
      <w:r>
        <w:rPr>
          <w:rFonts w:hint="eastAsia" w:ascii="宋体" w:hAnsi="宋体" w:eastAsia="宋体" w:cs="Times New Roman"/>
          <w:szCs w:val="21"/>
        </w:rPr>
        <w:br w:type="page"/>
      </w:r>
    </w:p>
    <w:p>
      <w:pPr>
        <w:spacing w:line="360"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附件</w:t>
      </w:r>
      <w:bookmarkEnd w:id="117"/>
      <w:r>
        <w:rPr>
          <w:rFonts w:hint="eastAsia" w:ascii="宋体" w:hAnsi="宋体" w:eastAsia="宋体" w:cs="Times New Roman"/>
          <w:b/>
          <w:szCs w:val="21"/>
        </w:rPr>
        <w:t>6</w:t>
      </w:r>
    </w:p>
    <w:p>
      <w:pPr>
        <w:spacing w:line="360" w:lineRule="auto"/>
        <w:ind w:firstLine="420" w:firstLineChars="200"/>
        <w:jc w:val="center"/>
        <w:rPr>
          <w:rFonts w:hint="eastAsia" w:ascii="宋体" w:hAnsi="宋体" w:eastAsia="宋体" w:cs="Times New Roman"/>
          <w:szCs w:val="21"/>
        </w:rPr>
      </w:pPr>
      <w:r>
        <w:rPr>
          <w:rFonts w:hint="eastAsia" w:ascii="宋体" w:hAnsi="宋体" w:eastAsia="宋体" w:cs="Times New Roman"/>
          <w:szCs w:val="21"/>
        </w:rPr>
        <w:t>建筑施工企业生产经营行为承诺书</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本企业做为建筑行业中的一员，在建设工程生产经营活动中，应当遵守工程建设及建筑行业的有关规定和要求，自觉履行的社会责任和义务，本人做为企业法定代表人对本企业在（项目名称）的生产经营行为作如下承诺：</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一、建筑市场方面</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（一）依照资质证书核定的工程施工范围承接工程项目，不转包和违法分包工程施工业务。</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按照企业磋商时拟定的项目经理确定安排项目经理，不随意更换，确需要更换的按照有关规定报建设单位同意，并将新更换人员报建设单位、监理单位及当地建设行政主管部门备案，保证项目经理经常在岗、履职尽责。</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（三）严格履行工程施工合同，按照约定按期完成合同范围施工内容，切实做到诚实守信。</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（四）及时发放工人（含农民工）工资，确保不克扣、不拖欠。妥善解决本企业生产经营中的各种纠纷问题，及时化解各种社会矛盾，维护社会稳定。</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二、工程质量方面</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（一）建立健全工程质量保证体系和工程施工质量责任制，严格考核奖惩，确保体系正常运转，责任落实到位。</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（二）认真执行建设工程施工质量管理的有关法律法规、规范标准和有关规定。</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（三）建立健全工程质量管理制度，明确质量标准、管控措施和工艺要求，切实规范和加强施工质量管理工作。</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（四）切实加强建筑材料质量管理，严格材料验收把关，确保不合格建筑材料不进场、不使用。</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五）严格施工过程质量控制，加强每一道施工工序、每一个施工分项、每一个施工阶段、每一项施工工程的检查验收，确保上一道施工工序施工质量不合格不进入下一道施工工序，上一个施工阶段施工质量不合格不进入下一个施工阶段，每个工程施工质量验收不合格不交付使用，确保施工中不偷工减料、弄虚作假。</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（六）对工程保修期内的质量问题，自觉履行保修责任，及时解决工程竣工后有关质量问题。</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三、安全方面</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（一）依法取得安全生产许可证，并持续提升安全生产保障能力。建立健全施工安全保证体系和安全生产责任制，严格考核奖惩，确保体系运转正常，责任落实到位。</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（二）建立专门的安全管理机构，按照住建部规定和要求配备专职安全管理人员，扎实开展安全生产工作。</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建立施工安全管理制度，认真贯彻执行建设工程安全生产的法律法规和规范标准，严格机械设备、施工用电、基坑开挖、脚手架搭设、模板支撑、临边洞口防护等各重点部位、重点环节的检查验收、监督和管理，及时发现和消除安全隐患，有效防范生产安全事故的发生。</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（四）严格落实主要岗位人员持证上岗制度，企业主要负责人、项目负责人、专职安全生产管理人员全部取得安全生产考核合格证，特种作业人员全部取得特种作业人员操作资格证，杜绝无证上岗。</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（五）加强安全生产资金投入，落实安全生产所需费用，确保安全生产费用不挤占、不挪用。</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（六）切实加强企业三级安全教育培训工作，着力提高企业员工的安全意识和安全素质，确保各级各类人员安全教育全面到位。</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四、施工扬尘防治方面</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（一）切实重视和加强施工扬尘治理工作，加大扬尘防治工作力度，逐级明确和落实扬尘治理责任，确保公司承建项目扬尘防治工作全面覆盖。</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（二）认真执行扬尘防治法律法规及各级政府和行业主管部门的管理制定，自觉履行扬尘防治责任和义务，切实规范扬尘防治工作行为。</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（三）建立健全扬尘管理制度并认真落实，对扬尘治理工作不力的项目实施整顿和经济处罚。</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（四）本公司所有承接的工程项目严格落实扬尘防治工作标准和要求，切实做到7个百分之百。</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1.施工现场100%按标准要求设置封闭围档，确保围档严密、坚固、美观、高度符合要求。</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2.施工现场道路路面100%进行硬化，及时进行道路洒水降尘及清扫。</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3.工地出入口100%安装车辆冲洒装置，出工地车辆车轮车身100%冲洒干净，确保不得带泥上路。</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4.工程拆除及土方开挖、垃圾装卸实施100%洒水压尘。</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5.施工现场的土方、建筑垃圾及石灰、水泥、砂土等其他散碎性材料100%覆盖严密。</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6.委托清运施工现场渣土及建筑垃圾车辆100%为密闭（封闭）式合法正规车辆。</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7.施工现场扬尘污染点、污染指数监控率及出入口出场车辆冲洗监控率100%。</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以上承诺我公司将全面落实，如有违反承诺行为，愿接受各种处理。</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单位名称（公章）：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    年   月   日</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left"/>
        <w:rPr>
          <w:rFonts w:hint="eastAsia" w:ascii="宋体" w:hAnsi="宋体" w:eastAsia="宋体" w:cs="Times New Roman"/>
          <w:szCs w:val="21"/>
        </w:rPr>
      </w:pPr>
    </w:p>
    <w:p>
      <w:pPr>
        <w:spacing w:line="360" w:lineRule="auto"/>
        <w:ind w:firstLine="422" w:firstLineChars="200"/>
        <w:jc w:val="left"/>
        <w:rPr>
          <w:rFonts w:hint="eastAsia" w:ascii="宋体" w:hAnsi="宋体" w:eastAsia="宋体" w:cs="Times New Roman"/>
          <w:b/>
          <w:szCs w:val="21"/>
        </w:rPr>
      </w:pPr>
      <w:bookmarkStart w:id="118" w:name="_Toc28344"/>
      <w:r>
        <w:rPr>
          <w:rFonts w:hint="eastAsia" w:ascii="宋体" w:hAnsi="宋体" w:eastAsia="宋体" w:cs="Times New Roman"/>
          <w:b/>
          <w:szCs w:val="21"/>
        </w:rPr>
        <w:t>附件</w:t>
      </w:r>
      <w:bookmarkEnd w:id="118"/>
      <w:r>
        <w:rPr>
          <w:rFonts w:hint="eastAsia" w:ascii="宋体" w:hAnsi="宋体" w:eastAsia="宋体" w:cs="Times New Roman"/>
          <w:b/>
          <w:szCs w:val="21"/>
        </w:rPr>
        <w:t>7</w:t>
      </w:r>
    </w:p>
    <w:p>
      <w:pPr>
        <w:spacing w:line="360" w:lineRule="auto"/>
        <w:ind w:firstLine="420" w:firstLineChars="200"/>
        <w:jc w:val="center"/>
        <w:rPr>
          <w:rFonts w:hint="eastAsia" w:ascii="宋体" w:hAnsi="宋体" w:eastAsia="宋体" w:cs="Times New Roman"/>
          <w:szCs w:val="21"/>
        </w:rPr>
      </w:pPr>
      <w:r>
        <w:rPr>
          <w:rFonts w:hint="eastAsia" w:ascii="宋体" w:hAnsi="宋体" w:eastAsia="宋体" w:cs="Times New Roman"/>
          <w:szCs w:val="21"/>
        </w:rPr>
        <w:t>河南省建设工程项目扬尘污染防治承诺书</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我作为（项目名称）施工总承包单位项目负责人，对本项目扬尘防治工作做出以下郑重承诺：</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一、认真贯彻执行大气污染防治的法律法规及政府和行业的有关规定，认真履行扬尘治理责任，全面加强本项目施工扬尘控制与管理。</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二、加强对扬尘工作防治的领导，建立本项目扬尘治理责任制，明确项目领导班子、相关人员及各分包单位的扬尘防治责任，并严格检查考核，确保扬尘治理任务、责任落到实处。</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三、根据本项目可能发生的扬尘情况，组织编制施工扬尘防治专项方案，报建设行政主管部门备案，并认真组织实施。</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四、在施工现场出入口设立扬尘治理公示监督牌，标明项目名称、建设单位、施工单位、监理单位、施工工期、项目经理、联系电话、监督举报电话等内容，自觉接受社会监督。</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五、配备洒水设备，配备现场保洁员，专门负责现场洒水降尘和扬尘垃圾清扫，保持现场环境卫生整洁。</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六、全部使用预拌混凝土和预拌砂浆，杜绝现场搅拌，杜绝现场焚烧各种废弃物。</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七、工程外脚手架外侧按标准要求进行密目网全封闭，楼层内建筑垃圾采用洒水降尘清理，清理后垃圾用代装或容器装后使用垂直升降机械运送地面垃圾堆放点，现场建筑垃圾集中存放，封闭管理。</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八、重污染天气或五级以上大风天气，不进行拆除作业、土方开挖、回填及清运作业。</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九、自觉接受当地建设行政主管部门及有关部门的监督检查，对检查提出的问题，确保在最短时间内整改到位。</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十、严格落实扬尘防治工作标准和要求，切实做到7个百分之百。</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1.施工现场100%按标准要求设置封闭</w:t>
      </w:r>
      <w:r>
        <w:rPr>
          <w:rFonts w:hint="eastAsia" w:ascii="宋体" w:hAnsi="宋体" w:cs="Times New Roman"/>
          <w:szCs w:val="21"/>
          <w:lang w:eastAsia="zh-CN"/>
        </w:rPr>
        <w:t>围挡</w:t>
      </w:r>
      <w:r>
        <w:rPr>
          <w:rFonts w:hint="eastAsia" w:ascii="宋体" w:hAnsi="宋体" w:eastAsia="宋体" w:cs="Times New Roman"/>
          <w:szCs w:val="21"/>
        </w:rPr>
        <w:t>，确保</w:t>
      </w:r>
      <w:r>
        <w:rPr>
          <w:rFonts w:hint="eastAsia" w:ascii="宋体" w:hAnsi="宋体" w:cs="Times New Roman"/>
          <w:szCs w:val="21"/>
          <w:lang w:eastAsia="zh-CN"/>
        </w:rPr>
        <w:t>围挡</w:t>
      </w:r>
      <w:r>
        <w:rPr>
          <w:rFonts w:hint="eastAsia" w:ascii="宋体" w:hAnsi="宋体" w:eastAsia="宋体" w:cs="Times New Roman"/>
          <w:szCs w:val="21"/>
        </w:rPr>
        <w:t>严密、坚固、美观，高度符合标准要求。</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2.施工现场道路路面100%进行硬化，及时进行道路洒水降尘及清扫。</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3.工地出入口100%安装车辆冲洒装置，出工地车辆车轮车身100%冲洒干净，确保不得带泥上路。</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4.工程拆除及土方开挖、垃圾装卸实施100%洒水压尘。</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5.施工现场的土方、建筑垃圾及石灰、水泥、砂土等其他散碎性材料100%覆盖严密。</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6.委托清运施工现场渣土（含泥浆）及建筑垃圾车辆100%为封闭（密闭）式合法正规车辆，确保不沿路洒漏。</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7.施工现场扬尘污染点、污染指数监控率及出入口出场车辆冲洗监控率100%。</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十一、我公司保证做到：</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按照《河南省人民政府办公厅关于印发河南省大气污染防治攻坚战7个实施方案的通知》（豫政办[2016]117号）文件规定，项目施工单位(乙方)必须达到“六个到位”的要求方可开工。施工过程必须满足“7个100%”、“2个禁止”的标准，确保建筑工地扬尘治理工作达标。</w:t>
      </w:r>
    </w:p>
    <w:p>
      <w:pPr>
        <w:spacing w:line="360" w:lineRule="auto"/>
        <w:ind w:firstLine="420" w:firstLineChars="200"/>
        <w:jc w:val="left"/>
        <w:rPr>
          <w:rFonts w:hint="eastAsia" w:ascii="宋体" w:hAnsi="宋体" w:eastAsia="宋体" w:cs="Times New Roman"/>
          <w:szCs w:val="21"/>
        </w:rPr>
      </w:pP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单位名称（公章）：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法定代表人（签字或盖章）：</w:t>
      </w: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 xml:space="preserve">                                             日期：</w:t>
      </w: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pStyle w:val="2"/>
        <w:rPr>
          <w:rFonts w:hint="eastAsia" w:ascii="宋体" w:hAnsi="宋体" w:eastAsia="宋体" w:cs="Times New Roman"/>
          <w:szCs w:val="21"/>
        </w:rPr>
      </w:pPr>
    </w:p>
    <w:p>
      <w:pPr>
        <w:spacing w:line="360" w:lineRule="auto"/>
        <w:ind w:firstLine="420" w:firstLineChars="200"/>
        <w:jc w:val="left"/>
      </w:pPr>
    </w:p>
    <w:p>
      <w:pPr>
        <w:spacing w:line="360" w:lineRule="auto"/>
        <w:ind w:firstLine="420" w:firstLineChars="200"/>
        <w:jc w:val="left"/>
      </w:pPr>
    </w:p>
    <w:p>
      <w:pPr>
        <w:spacing w:line="360" w:lineRule="auto"/>
        <w:ind w:firstLine="422" w:firstLineChars="200"/>
        <w:jc w:val="left"/>
        <w:rPr>
          <w:rFonts w:hint="eastAsia" w:ascii="宋体" w:hAnsi="宋体" w:eastAsia="宋体" w:cs="Times New Roman"/>
          <w:b/>
          <w:szCs w:val="21"/>
          <w:lang w:eastAsia="zh-CN"/>
        </w:rPr>
      </w:pPr>
      <w:r>
        <w:rPr>
          <w:rFonts w:hint="eastAsia" w:ascii="宋体" w:hAnsi="宋体" w:eastAsia="宋体" w:cs="Times New Roman"/>
          <w:b/>
          <w:szCs w:val="21"/>
        </w:rPr>
        <w:t>附件</w:t>
      </w:r>
      <w:r>
        <w:rPr>
          <w:rFonts w:hint="eastAsia" w:ascii="宋体" w:hAnsi="宋体" w:eastAsia="宋体" w:cs="Times New Roman"/>
          <w:b/>
          <w:szCs w:val="21"/>
          <w:lang w:val="en-US" w:eastAsia="zh-CN"/>
        </w:rPr>
        <w:t>8</w:t>
      </w:r>
    </w:p>
    <w:p>
      <w:pPr>
        <w:pStyle w:val="3"/>
        <w:rPr>
          <w:rFonts w:ascii="宋体" w:hAnsi="宋体" w:eastAsia="宋体" w:cs="宋体"/>
          <w:bCs w:val="0"/>
          <w:kern w:val="2"/>
          <w:sz w:val="21"/>
          <w:szCs w:val="21"/>
        </w:rPr>
      </w:pPr>
      <w:r>
        <w:rPr>
          <w:rFonts w:ascii="宋体" w:hAnsi="宋体" w:eastAsia="宋体" w:cs="宋体"/>
          <w:kern w:val="2"/>
          <w:sz w:val="21"/>
          <w:szCs w:val="21"/>
        </w:rPr>
        <w:t>中小企业声明函</w:t>
      </w:r>
    </w:p>
    <w:p>
      <w:pPr>
        <w:pStyle w:val="25"/>
        <w:spacing w:line="328" w:lineRule="auto"/>
        <w:ind w:right="420" w:firstLine="404" w:firstLineChars="200"/>
        <w:rPr>
          <w:rFonts w:ascii="宋体" w:hAnsi="宋体"/>
          <w:spacing w:val="-4"/>
        </w:rPr>
      </w:pPr>
      <w:r>
        <w:rPr>
          <w:rFonts w:ascii="宋体" w:hAnsi="宋体"/>
          <w:spacing w:val="-4"/>
        </w:rPr>
        <w:t>本公司（联合体）郑重声明，根据《政府采购促进中小企业发展管理办法》（财库</w:t>
      </w:r>
      <w:r>
        <w:rPr>
          <w:rFonts w:hint="eastAsia" w:ascii="宋体" w:hAnsi="宋体"/>
          <w:spacing w:val="-4"/>
        </w:rPr>
        <w:t>﹝</w:t>
      </w:r>
      <w:r>
        <w:rPr>
          <w:rFonts w:ascii="宋体" w:hAnsi="宋体"/>
          <w:spacing w:val="-4"/>
        </w:rPr>
        <w:t>2020</w:t>
      </w:r>
      <w:r>
        <w:rPr>
          <w:rFonts w:hint="eastAsia" w:ascii="宋体" w:hAnsi="宋体"/>
          <w:spacing w:val="-4"/>
        </w:rPr>
        <w:t>﹞</w:t>
      </w:r>
      <w:r>
        <w:rPr>
          <w:rFonts w:ascii="宋体" w:hAnsi="宋体"/>
          <w:spacing w:val="-4"/>
        </w:rPr>
        <w:t>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pStyle w:val="25"/>
        <w:spacing w:line="328" w:lineRule="auto"/>
        <w:ind w:right="420" w:firstLine="404" w:firstLineChars="200"/>
        <w:rPr>
          <w:rFonts w:ascii="宋体" w:hAnsi="宋体" w:cs="宋体"/>
          <w:spacing w:val="-4"/>
        </w:rPr>
      </w:pPr>
      <w:r>
        <w:rPr>
          <w:rFonts w:hint="eastAsia" w:ascii="宋体" w:hAnsi="宋体" w:cs="宋体"/>
          <w:spacing w:val="-4"/>
          <w:u w:val="single"/>
        </w:rPr>
        <w:t>（标的名称）</w:t>
      </w:r>
      <w:r>
        <w:rPr>
          <w:rFonts w:hint="eastAsia" w:ascii="宋体" w:hAnsi="宋体" w:cs="宋体"/>
          <w:spacing w:val="-4"/>
        </w:rPr>
        <w:t>，属于（采购文件中明确的所属行业）；承建（承接）企业为</w:t>
      </w:r>
      <w:r>
        <w:rPr>
          <w:rFonts w:hint="eastAsia" w:ascii="宋体" w:hAnsi="宋体" w:cs="宋体"/>
          <w:spacing w:val="-4"/>
          <w:u w:val="single"/>
        </w:rPr>
        <w:t xml:space="preserve">     （企业名称）    </w:t>
      </w:r>
      <w:r>
        <w:rPr>
          <w:rFonts w:hint="eastAsia" w:ascii="宋体" w:hAnsi="宋体" w:cs="宋体"/>
          <w:spacing w:val="-4"/>
        </w:rPr>
        <w:t>，从业人员</w:t>
      </w:r>
      <w:r>
        <w:rPr>
          <w:rFonts w:hint="eastAsia" w:ascii="宋体" w:hAnsi="宋体" w:cs="宋体"/>
          <w:spacing w:val="-4"/>
          <w:u w:val="single"/>
        </w:rPr>
        <w:tab/>
      </w:r>
      <w:r>
        <w:rPr>
          <w:rFonts w:hint="eastAsia" w:ascii="宋体" w:hAnsi="宋体" w:cs="宋体"/>
          <w:spacing w:val="-4"/>
        </w:rPr>
        <w:t>人，营业收入为</w:t>
      </w:r>
      <w:r>
        <w:rPr>
          <w:rFonts w:hint="eastAsia" w:ascii="宋体" w:hAnsi="宋体" w:cs="宋体"/>
          <w:spacing w:val="-4"/>
          <w:u w:val="single"/>
        </w:rPr>
        <w:tab/>
      </w:r>
      <w:r>
        <w:rPr>
          <w:rFonts w:hint="eastAsia" w:ascii="宋体" w:hAnsi="宋体" w:cs="宋体"/>
          <w:spacing w:val="-4"/>
        </w:rPr>
        <w:t>万元，资产总额为</w:t>
      </w:r>
      <w:r>
        <w:rPr>
          <w:rFonts w:hint="eastAsia" w:ascii="宋体" w:hAnsi="宋体" w:cs="宋体"/>
          <w:spacing w:val="-4"/>
          <w:u w:val="single"/>
        </w:rPr>
        <w:t xml:space="preserve">   </w:t>
      </w:r>
      <w:r>
        <w:rPr>
          <w:rFonts w:hint="eastAsia" w:ascii="宋体" w:hAnsi="宋体" w:cs="宋体"/>
          <w:spacing w:val="-4"/>
        </w:rPr>
        <w:t>万元，属于（中型企业、小型企业、微型企业）；</w:t>
      </w:r>
    </w:p>
    <w:p>
      <w:pPr>
        <w:pStyle w:val="25"/>
        <w:spacing w:line="328" w:lineRule="auto"/>
        <w:ind w:right="420" w:firstLine="404" w:firstLineChars="200"/>
        <w:rPr>
          <w:rFonts w:ascii="宋体" w:hAnsi="宋体" w:cs="宋体"/>
          <w:spacing w:val="-4"/>
        </w:rPr>
      </w:pPr>
      <w:r>
        <w:rPr>
          <w:rFonts w:hint="eastAsia" w:ascii="宋体" w:hAnsi="宋体" w:cs="宋体"/>
          <w:spacing w:val="-4"/>
          <w:u w:val="single"/>
        </w:rPr>
        <w:t>（标的名称）</w:t>
      </w:r>
      <w:r>
        <w:rPr>
          <w:rFonts w:hint="eastAsia" w:ascii="宋体" w:hAnsi="宋体" w:cs="宋体"/>
          <w:spacing w:val="-4"/>
        </w:rPr>
        <w:t>，属于</w:t>
      </w:r>
      <w:r>
        <w:rPr>
          <w:rFonts w:hint="eastAsia" w:ascii="宋体" w:hAnsi="宋体" w:cs="宋体"/>
          <w:spacing w:val="-4"/>
          <w:u w:val="single"/>
        </w:rPr>
        <w:t>（采购文件中明确的所属行业）</w:t>
      </w:r>
      <w:r>
        <w:rPr>
          <w:rFonts w:hint="eastAsia" w:ascii="宋体" w:hAnsi="宋体" w:cs="宋体"/>
          <w:spacing w:val="-4"/>
        </w:rPr>
        <w:t xml:space="preserve">；承建（承接）企业为 </w:t>
      </w:r>
      <w:r>
        <w:rPr>
          <w:rFonts w:hint="eastAsia" w:ascii="宋体" w:hAnsi="宋体" w:cs="宋体"/>
          <w:spacing w:val="-4"/>
          <w:u w:val="single"/>
        </w:rPr>
        <w:t>（企业名称）</w:t>
      </w:r>
      <w:r>
        <w:rPr>
          <w:rFonts w:hint="eastAsia" w:ascii="宋体" w:hAnsi="宋体" w:cs="宋体"/>
          <w:spacing w:val="-4"/>
        </w:rPr>
        <w:t>，从业人员</w:t>
      </w:r>
      <w:r>
        <w:rPr>
          <w:rFonts w:hint="eastAsia" w:ascii="宋体" w:hAnsi="宋体" w:cs="宋体"/>
          <w:spacing w:val="-4"/>
          <w:u w:val="single"/>
        </w:rPr>
        <w:tab/>
      </w:r>
      <w:r>
        <w:rPr>
          <w:rFonts w:hint="eastAsia" w:ascii="宋体" w:hAnsi="宋体" w:cs="宋体"/>
          <w:spacing w:val="-4"/>
        </w:rPr>
        <w:t>人，营业收入为</w:t>
      </w:r>
      <w:r>
        <w:rPr>
          <w:rFonts w:hint="eastAsia" w:ascii="宋体" w:hAnsi="宋体" w:cs="宋体"/>
          <w:spacing w:val="-4"/>
          <w:u w:val="single"/>
        </w:rPr>
        <w:tab/>
      </w:r>
      <w:r>
        <w:rPr>
          <w:rFonts w:hint="eastAsia" w:ascii="宋体" w:hAnsi="宋体" w:cs="宋体"/>
          <w:spacing w:val="-4"/>
        </w:rPr>
        <w:t>万元，资产总额为</w:t>
      </w:r>
      <w:r>
        <w:rPr>
          <w:rFonts w:hint="eastAsia" w:ascii="宋体" w:hAnsi="宋体" w:cs="宋体"/>
          <w:spacing w:val="-4"/>
          <w:u w:val="single"/>
        </w:rPr>
        <w:t xml:space="preserve">   </w:t>
      </w:r>
      <w:r>
        <w:rPr>
          <w:rFonts w:hint="eastAsia" w:ascii="宋体" w:hAnsi="宋体" w:cs="宋体"/>
          <w:spacing w:val="-4"/>
        </w:rPr>
        <w:t>万元，属于（中型企业、小型企业、微型企业）；</w:t>
      </w:r>
    </w:p>
    <w:p>
      <w:pPr>
        <w:pStyle w:val="25"/>
        <w:spacing w:line="328" w:lineRule="auto"/>
        <w:ind w:right="420" w:firstLine="404" w:firstLineChars="200"/>
        <w:rPr>
          <w:rFonts w:ascii="宋体" w:hAnsi="宋体" w:cs="宋体"/>
          <w:spacing w:val="-4"/>
        </w:rPr>
      </w:pPr>
      <w:r>
        <w:rPr>
          <w:rFonts w:hint="eastAsia" w:ascii="宋体" w:hAnsi="宋体" w:cs="宋体"/>
          <w:spacing w:val="-4"/>
        </w:rPr>
        <w:t>……</w:t>
      </w:r>
    </w:p>
    <w:p>
      <w:pPr>
        <w:pStyle w:val="25"/>
        <w:spacing w:line="328" w:lineRule="auto"/>
        <w:ind w:right="420" w:firstLine="404" w:firstLineChars="200"/>
        <w:rPr>
          <w:rFonts w:ascii="宋体" w:hAnsi="宋体"/>
          <w:spacing w:val="-4"/>
        </w:rPr>
      </w:pPr>
      <w:r>
        <w:rPr>
          <w:rFonts w:ascii="宋体" w:hAnsi="宋体"/>
          <w:spacing w:val="-4"/>
        </w:rPr>
        <w:t>以上企业，不属于大企业的分支机构，不存在控股股东为大企业的情形，也不存在与大企业的负责人为同一人的情形。</w:t>
      </w:r>
    </w:p>
    <w:p>
      <w:pPr>
        <w:pStyle w:val="25"/>
        <w:spacing w:line="328" w:lineRule="auto"/>
        <w:ind w:right="420" w:firstLine="404" w:firstLineChars="200"/>
        <w:rPr>
          <w:rFonts w:ascii="宋体" w:hAnsi="宋体"/>
          <w:spacing w:val="-4"/>
        </w:rPr>
      </w:pPr>
      <w:r>
        <w:rPr>
          <w:rFonts w:ascii="宋体" w:hAnsi="宋体"/>
          <w:spacing w:val="-4"/>
        </w:rPr>
        <w:t>本企业对上述声明内容的真实性负责。如有虚假，将依法承担相应责任。</w:t>
      </w:r>
    </w:p>
    <w:p>
      <w:pPr>
        <w:spacing w:line="360" w:lineRule="auto"/>
        <w:ind w:firstLine="4902" w:firstLineChars="1900"/>
        <w:rPr>
          <w:rFonts w:ascii="宋体" w:hAnsi="宋体"/>
          <w:spacing w:val="24"/>
        </w:rPr>
      </w:pPr>
      <w:r>
        <w:rPr>
          <w:rFonts w:ascii="宋体" w:hAnsi="宋体"/>
          <w:spacing w:val="24"/>
        </w:rPr>
        <w:t>企业名称（盖章）</w:t>
      </w:r>
      <w:r>
        <w:rPr>
          <w:rFonts w:hint="eastAsia" w:ascii="宋体" w:hAnsi="宋体"/>
          <w:spacing w:val="24"/>
        </w:rPr>
        <w:t>：</w:t>
      </w:r>
    </w:p>
    <w:p>
      <w:pPr>
        <w:spacing w:line="360" w:lineRule="auto"/>
        <w:ind w:firstLine="4902" w:firstLineChars="1900"/>
        <w:rPr>
          <w:rFonts w:ascii="宋体" w:hAnsi="宋体"/>
          <w:spacing w:val="24"/>
        </w:rPr>
      </w:pPr>
      <w:r>
        <w:rPr>
          <w:rFonts w:ascii="宋体" w:hAnsi="宋体"/>
          <w:spacing w:val="24"/>
        </w:rPr>
        <w:t>日期：</w:t>
      </w:r>
    </w:p>
    <w:p>
      <w:pPr>
        <w:spacing w:line="360" w:lineRule="auto"/>
        <w:ind w:firstLine="482"/>
        <w:rPr>
          <w:rFonts w:ascii="宋体" w:hAnsi="宋体"/>
          <w:b/>
          <w:szCs w:val="21"/>
        </w:rPr>
      </w:pPr>
    </w:p>
    <w:p>
      <w:pPr>
        <w:spacing w:line="360" w:lineRule="auto"/>
        <w:ind w:firstLine="3838" w:firstLineChars="1828"/>
        <w:rPr>
          <w:rFonts w:ascii="宋体" w:hAnsi="宋体"/>
          <w:szCs w:val="21"/>
        </w:rPr>
      </w:pPr>
    </w:p>
    <w:p>
      <w:pPr>
        <w:spacing w:line="360" w:lineRule="auto"/>
        <w:rPr>
          <w:rFonts w:ascii="宋体" w:hAnsi="宋体"/>
          <w:szCs w:val="21"/>
        </w:rPr>
      </w:pPr>
      <w:r>
        <w:rPr>
          <w:rFonts w:hint="eastAsia" w:ascii="宋体" w:hAnsi="宋体"/>
          <w:b/>
          <w:szCs w:val="21"/>
        </w:rPr>
        <w:t>注：</w:t>
      </w:r>
      <w:r>
        <w:rPr>
          <w:rFonts w:hint="eastAsia" w:ascii="宋体" w:hAnsi="宋体"/>
          <w:sz w:val="18"/>
        </w:rPr>
        <w:t>从业人员、营业收入、资产总额填报上一年度数据，无上一年度数据的新成立企业可不填报</w:t>
      </w:r>
    </w:p>
    <w:p>
      <w:pPr>
        <w:pStyle w:val="6"/>
        <w:spacing w:line="360" w:lineRule="auto"/>
        <w:ind w:left="1322" w:firstLine="422"/>
        <w:jc w:val="left"/>
        <w:rPr>
          <w:rFonts w:ascii="宋体" w:hAnsi="宋体"/>
          <w:b/>
          <w:szCs w:val="21"/>
        </w:rPr>
      </w:pPr>
    </w:p>
    <w:p>
      <w:pPr>
        <w:pStyle w:val="6"/>
        <w:spacing w:line="360" w:lineRule="auto"/>
        <w:ind w:left="1322" w:firstLine="422"/>
        <w:jc w:val="left"/>
        <w:rPr>
          <w:rFonts w:ascii="宋体" w:hAnsi="宋体"/>
          <w:b/>
          <w:szCs w:val="21"/>
        </w:rPr>
      </w:pPr>
    </w:p>
    <w:p>
      <w:pPr>
        <w:pStyle w:val="6"/>
        <w:spacing w:line="360" w:lineRule="auto"/>
        <w:ind w:firstLine="0" w:firstLineChars="0"/>
        <w:jc w:val="left"/>
        <w:outlineLvl w:val="2"/>
      </w:pPr>
      <w:bookmarkStart w:id="119" w:name="_Toc32835904"/>
    </w:p>
    <w:p>
      <w:pPr>
        <w:pStyle w:val="6"/>
        <w:spacing w:line="360" w:lineRule="auto"/>
        <w:ind w:firstLine="0" w:firstLineChars="0"/>
        <w:jc w:val="left"/>
        <w:outlineLvl w:val="2"/>
      </w:pPr>
    </w:p>
    <w:p>
      <w:pPr>
        <w:pStyle w:val="6"/>
        <w:spacing w:line="360" w:lineRule="auto"/>
        <w:ind w:firstLine="0" w:firstLineChars="0"/>
        <w:jc w:val="left"/>
        <w:outlineLvl w:val="2"/>
      </w:pPr>
    </w:p>
    <w:p>
      <w:pPr>
        <w:pStyle w:val="6"/>
        <w:spacing w:line="360" w:lineRule="auto"/>
        <w:ind w:firstLine="0" w:firstLineChars="0"/>
        <w:jc w:val="left"/>
        <w:outlineLvl w:val="2"/>
      </w:pPr>
    </w:p>
    <w:p>
      <w:pPr>
        <w:pStyle w:val="6"/>
        <w:spacing w:line="360" w:lineRule="auto"/>
        <w:ind w:firstLine="0" w:firstLineChars="0"/>
        <w:jc w:val="left"/>
        <w:outlineLvl w:val="2"/>
      </w:pPr>
    </w:p>
    <w:p>
      <w:pPr>
        <w:pStyle w:val="6"/>
        <w:spacing w:line="360" w:lineRule="auto"/>
        <w:ind w:firstLine="0" w:firstLineChars="0"/>
        <w:jc w:val="left"/>
        <w:outlineLvl w:val="2"/>
      </w:pPr>
    </w:p>
    <w:p>
      <w:pPr>
        <w:pStyle w:val="6"/>
        <w:spacing w:line="360" w:lineRule="auto"/>
        <w:ind w:firstLine="0" w:firstLineChars="0"/>
        <w:jc w:val="left"/>
        <w:outlineLvl w:val="2"/>
      </w:pPr>
    </w:p>
    <w:p>
      <w:pPr>
        <w:pStyle w:val="6"/>
        <w:spacing w:line="360" w:lineRule="auto"/>
        <w:ind w:firstLine="0" w:firstLineChars="0"/>
        <w:jc w:val="left"/>
        <w:outlineLvl w:val="2"/>
        <w:rPr>
          <w:rFonts w:ascii="宋体" w:hAnsi="宋体"/>
          <w:b/>
          <w:szCs w:val="21"/>
        </w:rPr>
      </w:pPr>
      <w:r>
        <w:rPr>
          <w:rFonts w:hint="eastAsia" w:ascii="宋体" w:hAnsi="宋体"/>
          <w:b/>
          <w:szCs w:val="21"/>
        </w:rPr>
        <w:t>附件</w:t>
      </w:r>
      <w:bookmarkEnd w:id="119"/>
      <w:bookmarkStart w:id="120" w:name="_Toc32835905"/>
      <w:r>
        <w:rPr>
          <w:rFonts w:hint="eastAsia" w:ascii="宋体" w:hAnsi="宋体" w:eastAsia="宋体" w:cs="Times New Roman"/>
          <w:b/>
          <w:kern w:val="2"/>
          <w:sz w:val="21"/>
          <w:szCs w:val="21"/>
          <w:lang w:val="en-US" w:eastAsia="zh-CN" w:bidi="ar-SA"/>
        </w:rPr>
        <w:t>9</w:t>
      </w:r>
      <w:r>
        <w:rPr>
          <w:rFonts w:hint="eastAsia" w:ascii="宋体" w:hAnsi="宋体"/>
          <w:b/>
          <w:szCs w:val="21"/>
        </w:rPr>
        <w:t>残疾人福利性单位声明函（非残疾人福利性单位可不附此表）</w:t>
      </w:r>
      <w:bookmarkEnd w:id="120"/>
    </w:p>
    <w:p>
      <w:pPr>
        <w:pStyle w:val="6"/>
        <w:spacing w:line="360" w:lineRule="auto"/>
        <w:ind w:left="1322" w:firstLine="422"/>
        <w:jc w:val="left"/>
        <w:rPr>
          <w:rFonts w:ascii="宋体" w:hAnsi="宋体"/>
          <w:b/>
          <w:szCs w:val="21"/>
        </w:rPr>
      </w:pPr>
      <w:bookmarkStart w:id="121" w:name="OLE_LINK13"/>
    </w:p>
    <w:p>
      <w:pPr>
        <w:pStyle w:val="6"/>
        <w:spacing w:line="360" w:lineRule="auto"/>
        <w:ind w:firstLine="0" w:firstLineChars="0"/>
        <w:jc w:val="center"/>
        <w:rPr>
          <w:rFonts w:ascii="宋体" w:hAnsi="宋体"/>
          <w:b/>
          <w:szCs w:val="21"/>
        </w:rPr>
      </w:pPr>
      <w:r>
        <w:rPr>
          <w:rFonts w:hint="eastAsia" w:ascii="宋体" w:hAnsi="宋体"/>
          <w:b/>
          <w:szCs w:val="21"/>
        </w:rPr>
        <w:t>残疾人福利性单位声明函</w:t>
      </w:r>
      <w:bookmarkEnd w:id="121"/>
    </w:p>
    <w:p>
      <w:pPr>
        <w:pStyle w:val="6"/>
        <w:spacing w:line="360" w:lineRule="auto"/>
        <w:ind w:left="1322" w:firstLine="422"/>
        <w:jc w:val="left"/>
        <w:rPr>
          <w:rFonts w:ascii="宋体" w:hAnsi="宋体"/>
          <w:b/>
          <w:szCs w:val="21"/>
        </w:rPr>
      </w:pPr>
    </w:p>
    <w:p>
      <w:pPr>
        <w:spacing w:line="360" w:lineRule="auto"/>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jc w:val="left"/>
        <w:rPr>
          <w:rFonts w:ascii="宋体" w:hAnsi="宋体"/>
          <w:szCs w:val="21"/>
        </w:rPr>
      </w:pPr>
      <w:r>
        <w:rPr>
          <w:rFonts w:hint="eastAsia" w:ascii="宋体" w:hAnsi="宋体"/>
          <w:szCs w:val="21"/>
        </w:rPr>
        <w:t>本单位对上述声明的真实性负责。如有虚假，将依法承担相应责任。</w:t>
      </w:r>
    </w:p>
    <w:p>
      <w:pPr>
        <w:spacing w:line="480" w:lineRule="auto"/>
        <w:jc w:val="left"/>
        <w:rPr>
          <w:rFonts w:ascii="宋体" w:hAnsi="宋体"/>
          <w:szCs w:val="21"/>
        </w:rPr>
      </w:pPr>
      <w:r>
        <w:rPr>
          <w:rFonts w:hint="eastAsia" w:ascii="宋体" w:hAnsi="宋体"/>
          <w:szCs w:val="21"/>
        </w:rPr>
        <w:t> </w:t>
      </w:r>
    </w:p>
    <w:p>
      <w:pPr>
        <w:spacing w:line="480" w:lineRule="auto"/>
        <w:jc w:val="left"/>
        <w:rPr>
          <w:rFonts w:ascii="宋体" w:hAnsi="宋体"/>
          <w:szCs w:val="21"/>
        </w:rPr>
      </w:pPr>
      <w:r>
        <w:rPr>
          <w:rFonts w:hint="eastAsia" w:ascii="宋体" w:hAnsi="宋体"/>
          <w:szCs w:val="21"/>
        </w:rPr>
        <w:t>               单位名称（盖章）：</w:t>
      </w:r>
    </w:p>
    <w:p>
      <w:pPr>
        <w:spacing w:line="480" w:lineRule="auto"/>
        <w:jc w:val="left"/>
        <w:rPr>
          <w:rFonts w:ascii="宋体" w:hAnsi="宋体"/>
          <w:szCs w:val="21"/>
        </w:rPr>
      </w:pPr>
      <w:r>
        <w:rPr>
          <w:rFonts w:hint="eastAsia" w:ascii="宋体" w:hAnsi="宋体"/>
          <w:szCs w:val="21"/>
        </w:rPr>
        <w:t>                               日  期：</w:t>
      </w:r>
    </w:p>
    <w:p>
      <w:pPr>
        <w:widowControl/>
        <w:jc w:val="left"/>
        <w:rPr>
          <w:rFonts w:hint="eastAsia" w:ascii="宋体" w:hAnsi="宋体" w:cs="仿宋"/>
          <w:b/>
          <w:szCs w:val="21"/>
        </w:rPr>
      </w:pPr>
    </w:p>
    <w:p>
      <w:pPr>
        <w:widowControl/>
        <w:jc w:val="left"/>
        <w:rPr>
          <w:rFonts w:hint="eastAsia" w:ascii="宋体" w:hAnsi="宋体" w:cs="仿宋"/>
          <w:b/>
          <w:szCs w:val="21"/>
        </w:rPr>
      </w:pPr>
    </w:p>
    <w:p>
      <w:pPr>
        <w:widowControl/>
        <w:jc w:val="left"/>
        <w:rPr>
          <w:rFonts w:hint="eastAsia" w:ascii="宋体" w:hAnsi="宋体" w:cs="仿宋"/>
          <w:b/>
          <w:szCs w:val="21"/>
        </w:rPr>
      </w:pPr>
    </w:p>
    <w:p>
      <w:pPr>
        <w:widowControl/>
        <w:jc w:val="left"/>
        <w:rPr>
          <w:rFonts w:hint="eastAsia" w:ascii="宋体" w:hAnsi="宋体" w:cs="仿宋"/>
          <w:b/>
          <w:szCs w:val="21"/>
        </w:rPr>
      </w:pPr>
    </w:p>
    <w:p>
      <w:pPr>
        <w:widowControl/>
        <w:jc w:val="left"/>
        <w:rPr>
          <w:rFonts w:ascii="宋体" w:hAnsi="宋体" w:cs="仿宋"/>
          <w:b/>
          <w:szCs w:val="21"/>
        </w:rPr>
      </w:pPr>
      <w:r>
        <w:rPr>
          <w:rFonts w:hint="eastAsia" w:ascii="宋体" w:hAnsi="宋体" w:cs="仿宋"/>
          <w:b/>
          <w:szCs w:val="21"/>
        </w:rPr>
        <w:t>附件</w:t>
      </w:r>
      <w:bookmarkEnd w:id="111"/>
      <w:bookmarkStart w:id="122" w:name="_Toc32835909"/>
      <w:r>
        <w:rPr>
          <w:rFonts w:hint="eastAsia" w:ascii="宋体" w:hAnsi="宋体" w:cs="仿宋"/>
          <w:b/>
          <w:szCs w:val="21"/>
          <w:lang w:val="en-US" w:eastAsia="zh-CN"/>
        </w:rPr>
        <w:t>10</w:t>
      </w:r>
      <w:r>
        <w:rPr>
          <w:rFonts w:hint="eastAsia" w:ascii="宋体" w:hAnsi="宋体" w:cs="仿宋"/>
          <w:b/>
          <w:szCs w:val="21"/>
        </w:rPr>
        <w:t xml:space="preserve"> </w:t>
      </w:r>
      <w:r>
        <w:rPr>
          <w:rFonts w:hint="eastAsia" w:ascii="宋体" w:hAnsi="宋体" w:cs="仿宋"/>
          <w:b/>
          <w:szCs w:val="21"/>
          <w:lang w:eastAsia="zh-CN"/>
        </w:rPr>
        <w:t>施工方案</w:t>
      </w:r>
      <w:r>
        <w:rPr>
          <w:rFonts w:hint="eastAsia" w:ascii="宋体" w:hAnsi="宋体" w:cs="仿宋"/>
          <w:b/>
          <w:szCs w:val="21"/>
        </w:rPr>
        <w:t>（格式自拟）</w:t>
      </w:r>
    </w:p>
    <w:p>
      <w:pPr>
        <w:rPr>
          <w:rFonts w:ascii="宋体" w:hAnsi="宋体" w:cs="仿宋"/>
          <w:b/>
          <w:szCs w:val="21"/>
        </w:rPr>
      </w:pPr>
    </w:p>
    <w:p>
      <w:pPr>
        <w:rPr>
          <w:rFonts w:ascii="宋体" w:hAnsi="宋体" w:cs="仿宋"/>
          <w:b/>
          <w:szCs w:val="21"/>
        </w:rPr>
      </w:pPr>
    </w:p>
    <w:p>
      <w:pPr>
        <w:widowControl/>
        <w:jc w:val="left"/>
        <w:rPr>
          <w:rFonts w:ascii="宋体" w:hAnsi="宋体" w:cs="仿宋"/>
          <w:b/>
          <w:szCs w:val="21"/>
        </w:rPr>
      </w:pPr>
    </w:p>
    <w:p>
      <w:pPr>
        <w:rPr>
          <w:rFonts w:ascii="宋体" w:hAnsi="宋体" w:cs="仿宋"/>
          <w:b/>
          <w:szCs w:val="21"/>
        </w:rPr>
      </w:pPr>
      <w:r>
        <w:rPr>
          <w:rFonts w:hint="eastAsia" w:ascii="宋体" w:hAnsi="宋体" w:cs="仿宋"/>
          <w:b/>
          <w:szCs w:val="21"/>
        </w:rPr>
        <w:t>附件</w:t>
      </w:r>
      <w:r>
        <w:rPr>
          <w:rFonts w:hint="eastAsia" w:ascii="宋体" w:hAnsi="宋体" w:cs="仿宋"/>
          <w:b/>
          <w:szCs w:val="21"/>
          <w:lang w:val="en-US" w:eastAsia="zh-CN"/>
        </w:rPr>
        <w:t>11</w:t>
      </w:r>
      <w:r>
        <w:rPr>
          <w:rFonts w:hint="eastAsia" w:ascii="宋体" w:hAnsi="宋体" w:cs="仿宋"/>
          <w:b/>
          <w:szCs w:val="21"/>
        </w:rPr>
        <w:t xml:space="preserve"> 供应商认为需要提交的其他证明材料</w:t>
      </w:r>
      <w:bookmarkEnd w:id="122"/>
    </w:p>
    <w:p>
      <w:pPr>
        <w:rPr>
          <w:rFonts w:ascii="仿宋" w:hAnsi="仿宋" w:eastAsia="仿宋" w:cs="仿宋"/>
          <w:b/>
          <w:szCs w:val="21"/>
        </w:rPr>
      </w:pPr>
    </w:p>
    <w:p>
      <w:pPr>
        <w:rPr>
          <w:rFonts w:ascii="仿宋" w:hAnsi="仿宋" w:eastAsia="仿宋" w:cs="仿宋"/>
          <w:b/>
          <w:szCs w:val="21"/>
        </w:rPr>
      </w:pPr>
    </w:p>
    <w:p>
      <w:pPr>
        <w:rPr>
          <w:rFonts w:ascii="宋体" w:hAnsi="仿宋" w:cs="仿宋"/>
          <w:b/>
          <w:szCs w:val="21"/>
        </w:rPr>
      </w:pPr>
    </w:p>
    <w:sectPr>
      <w:type w:val="continuous"/>
      <w:pgSz w:w="11906" w:h="16838"/>
      <w:pgMar w:top="1418" w:right="1304" w:bottom="1418"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monospace">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lotter">
    <w:altName w:val="宋体"/>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s?">
    <w:altName w:val="Times New Roman"/>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8"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INMAB J+ Univers">
    <w:altName w:val="黑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single" w:color="auto" w:sz="4" w:space="1"/>
      </w:pBdr>
    </w:pP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p>
    <w:pPr>
      <w:pStyle w:val="4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p>
    <w:pPr>
      <w:pStyle w:val="4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single" w:color="auto" w:sz="4" w:space="1"/>
      </w:pBd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w:t>
                    </w:r>
                    <w:r>
                      <w:fldChar w:fldCharType="end"/>
                    </w:r>
                  </w:p>
                </w:txbxContent>
              </v:textbox>
            </v:shape>
          </w:pict>
        </mc:Fallback>
      </mc:AlternateContent>
    </w:r>
  </w:p>
  <w:p>
    <w:pPr>
      <w:pStyle w:val="4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single" w:color="auto" w:sz="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Bdr>
                              <w:top w:val="single" w:color="auto" w:sz="4" w:space="1"/>
                            </w:pBdr>
                          </w:pPr>
                          <w:r>
                            <w:rPr>
                              <w:lang w:val="zh-CN"/>
                            </w:rPr>
                            <w:fldChar w:fldCharType="begin"/>
                          </w:r>
                          <w:r>
                            <w:rPr>
                              <w:lang w:val="zh-CN"/>
                            </w:rPr>
                            <w:instrText xml:space="preserve"> PAGE   \* MERGEFORMAT </w:instrText>
                          </w:r>
                          <w:r>
                            <w:rPr>
                              <w:lang w:val="zh-CN"/>
                            </w:rPr>
                            <w:fldChar w:fldCharType="separate"/>
                          </w:r>
                          <w:r>
                            <w:rPr>
                              <w:lang w:val="zh-CN"/>
                            </w:rPr>
                            <w:t>-</w:t>
                          </w:r>
                          <w:r>
                            <w:t xml:space="preserve">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Bdr>
                        <w:top w:val="single" w:color="auto" w:sz="4" w:space="1"/>
                      </w:pBdr>
                    </w:pPr>
                    <w:r>
                      <w:rPr>
                        <w:lang w:val="zh-CN"/>
                      </w:rPr>
                      <w:fldChar w:fldCharType="begin"/>
                    </w:r>
                    <w:r>
                      <w:rPr>
                        <w:lang w:val="zh-CN"/>
                      </w:rPr>
                      <w:instrText xml:space="preserve"> PAGE   \* MERGEFORMAT </w:instrText>
                    </w:r>
                    <w:r>
                      <w:rPr>
                        <w:lang w:val="zh-CN"/>
                      </w:rPr>
                      <w:fldChar w:fldCharType="separate"/>
                    </w:r>
                    <w:r>
                      <w:rPr>
                        <w:lang w:val="zh-CN"/>
                      </w:rPr>
                      <w:t>-</w:t>
                    </w:r>
                    <w:r>
                      <w:t xml:space="preserve"> 1 -</w:t>
                    </w:r>
                    <w:r>
                      <w:fldChar w:fldCharType="end"/>
                    </w:r>
                  </w:p>
                </w:txbxContent>
              </v:textbox>
            </v:shape>
          </w:pict>
        </mc:Fallback>
      </mc:AlternateContent>
    </w:r>
  </w:p>
  <w:p>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9"/>
      <w:pBdr>
        <w:top w:val="single" w:color="auto" w:sz="4" w:space="0"/>
      </w:pBdr>
      <w:tabs>
        <w:tab w:val="center" w:pos="4535"/>
      </w:tabs>
      <w:spacing w:line="240" w:lineRule="auto"/>
      <w:rPr>
        <w:rFonts w:hint="eastAsia" w:eastAsia="宋体"/>
        <w:bCs/>
        <w:color w:val="auto"/>
        <w:kern w:val="0"/>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szCs w:val="18"/>
      </w:rPr>
      <w:t>河南省至诚招标采购服务有限公司</w:t>
    </w:r>
    <w:r>
      <w:rPr>
        <w:rFonts w:hint="eastAsia"/>
        <w:bCs/>
        <w:color w:val="auto"/>
        <w:kern w:val="0"/>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rPr>
        <w:rFonts w:hint="eastAsia" w:ascii="宋体" w:hAnsi="宋体"/>
        <w:bCs/>
        <w:szCs w:val="21"/>
      </w:rPr>
      <w:t>中国共产党郑州市委员会宣传部“杜甫奖”--文艺名家推介计划（第四批）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宋体" w:hAnsi="宋体"/>
      </w:rPr>
    </w:pPr>
    <w:r>
      <w:rPr>
        <w:rFonts w:hint="eastAsia" w:ascii="宋体" w:hAnsi="宋体"/>
        <w:lang w:val="en-US" w:eastAsia="zh-CN"/>
      </w:rPr>
      <w:t xml:space="preserve">2024年孟州市城伯镇后姚村雨水管网及污水管网建设项目        </w:t>
    </w:r>
    <w:r>
      <w:rPr>
        <w:rFonts w:hint="eastAsia" w:ascii="宋体" w:hAnsi="宋体"/>
      </w:rPr>
      <w:t xml:space="preserve">   </w:t>
    </w:r>
    <w:r>
      <w:rPr>
        <w:rFonts w:hint="eastAsia" w:ascii="宋体" w:hAnsi="宋体"/>
        <w:lang w:val="en-US" w:eastAsia="zh-CN"/>
      </w:rPr>
      <w:t xml:space="preserve">                               </w:t>
    </w:r>
    <w:r>
      <w:rPr>
        <w:rFonts w:hint="eastAsia" w:ascii="宋体" w:hAnsi="宋体"/>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rPr>
        <w:rFonts w:hint="eastAsia" w:ascii="宋体" w:hAnsi="宋体"/>
        <w:bCs/>
        <w:szCs w:val="21"/>
        <w:lang w:val="en-US" w:eastAsia="zh-CN"/>
      </w:rPr>
      <w:t xml:space="preserve">2024年孟州市城伯镇后姚村雨水管网及污水管网建设项目                                             </w:t>
    </w:r>
    <w:r>
      <w:rPr>
        <w:rFonts w:hint="eastAsia" w:ascii="宋体" w:hAnsi="宋体"/>
        <w:bCs/>
        <w:szCs w:val="21"/>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78026"/>
    <w:multiLevelType w:val="singleLevel"/>
    <w:tmpl w:val="58A78026"/>
    <w:lvl w:ilvl="0" w:tentative="0">
      <w:start w:val="2"/>
      <w:numFmt w:val="decimal"/>
      <w:suff w:val="nothing"/>
      <w:lvlText w:val="（%1）"/>
      <w:lvlJc w:val="left"/>
      <w:pPr>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TI5ZjM1YzNmYWMxZWZiMDVkM2EyY2FiODg0N2UifQ=="/>
    <w:docVar w:name="KSO_WPS_MARK_KEY" w:val="126b8b3e-b06a-4361-8239-41ca223187e4"/>
  </w:docVars>
  <w:rsids>
    <w:rsidRoot w:val="00172A27"/>
    <w:rsid w:val="0000022C"/>
    <w:rsid w:val="00000410"/>
    <w:rsid w:val="00000FF3"/>
    <w:rsid w:val="0000173D"/>
    <w:rsid w:val="00002545"/>
    <w:rsid w:val="000049B3"/>
    <w:rsid w:val="00004B32"/>
    <w:rsid w:val="00005621"/>
    <w:rsid w:val="000062E1"/>
    <w:rsid w:val="00006322"/>
    <w:rsid w:val="000066CA"/>
    <w:rsid w:val="00006DED"/>
    <w:rsid w:val="00007722"/>
    <w:rsid w:val="0001014B"/>
    <w:rsid w:val="0001267D"/>
    <w:rsid w:val="00013100"/>
    <w:rsid w:val="000145C2"/>
    <w:rsid w:val="00014D09"/>
    <w:rsid w:val="00015B09"/>
    <w:rsid w:val="00016126"/>
    <w:rsid w:val="000162EB"/>
    <w:rsid w:val="000175AB"/>
    <w:rsid w:val="0002037D"/>
    <w:rsid w:val="000208ED"/>
    <w:rsid w:val="00020AFE"/>
    <w:rsid w:val="00021AD4"/>
    <w:rsid w:val="00021B9D"/>
    <w:rsid w:val="000234B7"/>
    <w:rsid w:val="00023ADC"/>
    <w:rsid w:val="000244F4"/>
    <w:rsid w:val="0002492F"/>
    <w:rsid w:val="00025872"/>
    <w:rsid w:val="00025976"/>
    <w:rsid w:val="000261A5"/>
    <w:rsid w:val="000266D0"/>
    <w:rsid w:val="00027CF8"/>
    <w:rsid w:val="0003118E"/>
    <w:rsid w:val="00031E76"/>
    <w:rsid w:val="00032A03"/>
    <w:rsid w:val="00033636"/>
    <w:rsid w:val="0003381F"/>
    <w:rsid w:val="00033D04"/>
    <w:rsid w:val="000341D7"/>
    <w:rsid w:val="000348B3"/>
    <w:rsid w:val="00036A09"/>
    <w:rsid w:val="00036CC4"/>
    <w:rsid w:val="00036EF2"/>
    <w:rsid w:val="00037C96"/>
    <w:rsid w:val="00037F49"/>
    <w:rsid w:val="00040083"/>
    <w:rsid w:val="00040251"/>
    <w:rsid w:val="00040B1E"/>
    <w:rsid w:val="0004140E"/>
    <w:rsid w:val="00041C6C"/>
    <w:rsid w:val="00041F36"/>
    <w:rsid w:val="00042061"/>
    <w:rsid w:val="000435CE"/>
    <w:rsid w:val="000437F4"/>
    <w:rsid w:val="000443B3"/>
    <w:rsid w:val="00044921"/>
    <w:rsid w:val="00045795"/>
    <w:rsid w:val="000463DD"/>
    <w:rsid w:val="00046AC0"/>
    <w:rsid w:val="00047746"/>
    <w:rsid w:val="00047F24"/>
    <w:rsid w:val="0005012D"/>
    <w:rsid w:val="000505CD"/>
    <w:rsid w:val="00050D6C"/>
    <w:rsid w:val="0005124E"/>
    <w:rsid w:val="000522C8"/>
    <w:rsid w:val="0005237C"/>
    <w:rsid w:val="00052487"/>
    <w:rsid w:val="0005298F"/>
    <w:rsid w:val="00052AB2"/>
    <w:rsid w:val="00053CE8"/>
    <w:rsid w:val="0005461F"/>
    <w:rsid w:val="00054A4B"/>
    <w:rsid w:val="00054C57"/>
    <w:rsid w:val="0005511D"/>
    <w:rsid w:val="000553E2"/>
    <w:rsid w:val="0005648E"/>
    <w:rsid w:val="00056631"/>
    <w:rsid w:val="00056E07"/>
    <w:rsid w:val="000575E1"/>
    <w:rsid w:val="0006000C"/>
    <w:rsid w:val="00061B3B"/>
    <w:rsid w:val="0006276B"/>
    <w:rsid w:val="00062AF3"/>
    <w:rsid w:val="00063D2E"/>
    <w:rsid w:val="00063DCD"/>
    <w:rsid w:val="00064563"/>
    <w:rsid w:val="00064A70"/>
    <w:rsid w:val="00065405"/>
    <w:rsid w:val="0006667F"/>
    <w:rsid w:val="000666CF"/>
    <w:rsid w:val="000667ED"/>
    <w:rsid w:val="00066BF4"/>
    <w:rsid w:val="0007053F"/>
    <w:rsid w:val="00070EE1"/>
    <w:rsid w:val="000717C5"/>
    <w:rsid w:val="00072199"/>
    <w:rsid w:val="00072610"/>
    <w:rsid w:val="00073E21"/>
    <w:rsid w:val="00075F1E"/>
    <w:rsid w:val="00076E90"/>
    <w:rsid w:val="00077C84"/>
    <w:rsid w:val="00081567"/>
    <w:rsid w:val="00081945"/>
    <w:rsid w:val="00083146"/>
    <w:rsid w:val="00083639"/>
    <w:rsid w:val="00083FF6"/>
    <w:rsid w:val="000842A1"/>
    <w:rsid w:val="00085684"/>
    <w:rsid w:val="00085EAA"/>
    <w:rsid w:val="00087039"/>
    <w:rsid w:val="0008708E"/>
    <w:rsid w:val="00087CE7"/>
    <w:rsid w:val="000901DE"/>
    <w:rsid w:val="0009048F"/>
    <w:rsid w:val="000906CD"/>
    <w:rsid w:val="0009158E"/>
    <w:rsid w:val="00091E1C"/>
    <w:rsid w:val="00093AE3"/>
    <w:rsid w:val="00094BAD"/>
    <w:rsid w:val="00094CFB"/>
    <w:rsid w:val="00095382"/>
    <w:rsid w:val="00096445"/>
    <w:rsid w:val="00096FE1"/>
    <w:rsid w:val="000972F3"/>
    <w:rsid w:val="000974DA"/>
    <w:rsid w:val="000A0A46"/>
    <w:rsid w:val="000A0C60"/>
    <w:rsid w:val="000A0C8D"/>
    <w:rsid w:val="000A0CE8"/>
    <w:rsid w:val="000A117C"/>
    <w:rsid w:val="000A1457"/>
    <w:rsid w:val="000A181C"/>
    <w:rsid w:val="000A1DB1"/>
    <w:rsid w:val="000A256F"/>
    <w:rsid w:val="000A2FD5"/>
    <w:rsid w:val="000A3594"/>
    <w:rsid w:val="000A4554"/>
    <w:rsid w:val="000A4E1A"/>
    <w:rsid w:val="000A5217"/>
    <w:rsid w:val="000A5589"/>
    <w:rsid w:val="000A5AF0"/>
    <w:rsid w:val="000A639C"/>
    <w:rsid w:val="000A6429"/>
    <w:rsid w:val="000B2D6D"/>
    <w:rsid w:val="000B37D4"/>
    <w:rsid w:val="000B4512"/>
    <w:rsid w:val="000B4813"/>
    <w:rsid w:val="000B486A"/>
    <w:rsid w:val="000B5418"/>
    <w:rsid w:val="000B5DC7"/>
    <w:rsid w:val="000B61D6"/>
    <w:rsid w:val="000B6742"/>
    <w:rsid w:val="000B6787"/>
    <w:rsid w:val="000B7D49"/>
    <w:rsid w:val="000B7EDD"/>
    <w:rsid w:val="000C36FA"/>
    <w:rsid w:val="000C3CC6"/>
    <w:rsid w:val="000C49BE"/>
    <w:rsid w:val="000C5340"/>
    <w:rsid w:val="000C53A1"/>
    <w:rsid w:val="000C5E2B"/>
    <w:rsid w:val="000C6301"/>
    <w:rsid w:val="000C675F"/>
    <w:rsid w:val="000C70FE"/>
    <w:rsid w:val="000C74CA"/>
    <w:rsid w:val="000C76E1"/>
    <w:rsid w:val="000D2806"/>
    <w:rsid w:val="000D2E9D"/>
    <w:rsid w:val="000D2EE8"/>
    <w:rsid w:val="000D3091"/>
    <w:rsid w:val="000D3159"/>
    <w:rsid w:val="000D35E5"/>
    <w:rsid w:val="000D39CA"/>
    <w:rsid w:val="000D48C6"/>
    <w:rsid w:val="000D54C9"/>
    <w:rsid w:val="000D5D67"/>
    <w:rsid w:val="000D693A"/>
    <w:rsid w:val="000E0F6A"/>
    <w:rsid w:val="000E11EB"/>
    <w:rsid w:val="000E158A"/>
    <w:rsid w:val="000E1A62"/>
    <w:rsid w:val="000E27A7"/>
    <w:rsid w:val="000E2AB9"/>
    <w:rsid w:val="000E307B"/>
    <w:rsid w:val="000E3426"/>
    <w:rsid w:val="000E3AC1"/>
    <w:rsid w:val="000E3E91"/>
    <w:rsid w:val="000E443A"/>
    <w:rsid w:val="000E4741"/>
    <w:rsid w:val="000E4CC9"/>
    <w:rsid w:val="000E4E35"/>
    <w:rsid w:val="000E5F94"/>
    <w:rsid w:val="000E63E1"/>
    <w:rsid w:val="000E7644"/>
    <w:rsid w:val="000E7C6C"/>
    <w:rsid w:val="000F1387"/>
    <w:rsid w:val="000F14BC"/>
    <w:rsid w:val="000F18A5"/>
    <w:rsid w:val="000F19CA"/>
    <w:rsid w:val="000F1C48"/>
    <w:rsid w:val="000F22E1"/>
    <w:rsid w:val="000F3559"/>
    <w:rsid w:val="000F3710"/>
    <w:rsid w:val="000F38C0"/>
    <w:rsid w:val="000F417E"/>
    <w:rsid w:val="000F50A5"/>
    <w:rsid w:val="000F57F4"/>
    <w:rsid w:val="000F5918"/>
    <w:rsid w:val="000F645B"/>
    <w:rsid w:val="001005AE"/>
    <w:rsid w:val="001007A6"/>
    <w:rsid w:val="00100DB8"/>
    <w:rsid w:val="00100E4E"/>
    <w:rsid w:val="00101A25"/>
    <w:rsid w:val="00101D90"/>
    <w:rsid w:val="00101EEF"/>
    <w:rsid w:val="00102D26"/>
    <w:rsid w:val="00102DC7"/>
    <w:rsid w:val="00102E8C"/>
    <w:rsid w:val="00104786"/>
    <w:rsid w:val="001048FB"/>
    <w:rsid w:val="00104E27"/>
    <w:rsid w:val="001056B3"/>
    <w:rsid w:val="001058D1"/>
    <w:rsid w:val="001063A4"/>
    <w:rsid w:val="0010662A"/>
    <w:rsid w:val="00106734"/>
    <w:rsid w:val="00107081"/>
    <w:rsid w:val="00107127"/>
    <w:rsid w:val="00107AB3"/>
    <w:rsid w:val="00111550"/>
    <w:rsid w:val="00112BD7"/>
    <w:rsid w:val="00112C7A"/>
    <w:rsid w:val="001138F8"/>
    <w:rsid w:val="00113DDF"/>
    <w:rsid w:val="0011520D"/>
    <w:rsid w:val="0011521D"/>
    <w:rsid w:val="00115CA5"/>
    <w:rsid w:val="001161B5"/>
    <w:rsid w:val="00116792"/>
    <w:rsid w:val="00116AE1"/>
    <w:rsid w:val="00117960"/>
    <w:rsid w:val="001202B5"/>
    <w:rsid w:val="00120A2A"/>
    <w:rsid w:val="00121A37"/>
    <w:rsid w:val="0012220E"/>
    <w:rsid w:val="00122444"/>
    <w:rsid w:val="00122545"/>
    <w:rsid w:val="001236B3"/>
    <w:rsid w:val="00123BE8"/>
    <w:rsid w:val="00123CB8"/>
    <w:rsid w:val="001247F1"/>
    <w:rsid w:val="00125D17"/>
    <w:rsid w:val="00125F86"/>
    <w:rsid w:val="00126E7D"/>
    <w:rsid w:val="001271B9"/>
    <w:rsid w:val="00127CB5"/>
    <w:rsid w:val="00127DFE"/>
    <w:rsid w:val="001307C1"/>
    <w:rsid w:val="00133C0A"/>
    <w:rsid w:val="00135F99"/>
    <w:rsid w:val="00137EAD"/>
    <w:rsid w:val="00141316"/>
    <w:rsid w:val="00141351"/>
    <w:rsid w:val="00141EA7"/>
    <w:rsid w:val="001423B0"/>
    <w:rsid w:val="00142438"/>
    <w:rsid w:val="00142803"/>
    <w:rsid w:val="001436E3"/>
    <w:rsid w:val="0014404A"/>
    <w:rsid w:val="0014483F"/>
    <w:rsid w:val="00144C14"/>
    <w:rsid w:val="00145FB9"/>
    <w:rsid w:val="001466FB"/>
    <w:rsid w:val="0014778C"/>
    <w:rsid w:val="00147CAE"/>
    <w:rsid w:val="00150121"/>
    <w:rsid w:val="00150451"/>
    <w:rsid w:val="00150591"/>
    <w:rsid w:val="00150EAB"/>
    <w:rsid w:val="00151F7B"/>
    <w:rsid w:val="00152C32"/>
    <w:rsid w:val="0015362F"/>
    <w:rsid w:val="00153D83"/>
    <w:rsid w:val="001548ED"/>
    <w:rsid w:val="00154F09"/>
    <w:rsid w:val="00155B71"/>
    <w:rsid w:val="0015660C"/>
    <w:rsid w:val="0015727A"/>
    <w:rsid w:val="00157BA1"/>
    <w:rsid w:val="00160671"/>
    <w:rsid w:val="00161C96"/>
    <w:rsid w:val="00161FD2"/>
    <w:rsid w:val="00162412"/>
    <w:rsid w:val="00162738"/>
    <w:rsid w:val="00163EC5"/>
    <w:rsid w:val="00164B1F"/>
    <w:rsid w:val="00164C4C"/>
    <w:rsid w:val="00166214"/>
    <w:rsid w:val="0016635D"/>
    <w:rsid w:val="001667CC"/>
    <w:rsid w:val="00167498"/>
    <w:rsid w:val="00171088"/>
    <w:rsid w:val="00171638"/>
    <w:rsid w:val="00172142"/>
    <w:rsid w:val="00172A27"/>
    <w:rsid w:val="00173A73"/>
    <w:rsid w:val="00174F78"/>
    <w:rsid w:val="00175284"/>
    <w:rsid w:val="001753F0"/>
    <w:rsid w:val="00175983"/>
    <w:rsid w:val="00175D66"/>
    <w:rsid w:val="00176316"/>
    <w:rsid w:val="00177B1E"/>
    <w:rsid w:val="00177ED2"/>
    <w:rsid w:val="00180669"/>
    <w:rsid w:val="00180896"/>
    <w:rsid w:val="001811F5"/>
    <w:rsid w:val="00181ACF"/>
    <w:rsid w:val="00181AFB"/>
    <w:rsid w:val="00182AA9"/>
    <w:rsid w:val="0018430A"/>
    <w:rsid w:val="001844DD"/>
    <w:rsid w:val="0018511A"/>
    <w:rsid w:val="00185164"/>
    <w:rsid w:val="00185482"/>
    <w:rsid w:val="00185CCB"/>
    <w:rsid w:val="0018737B"/>
    <w:rsid w:val="00187583"/>
    <w:rsid w:val="0018780E"/>
    <w:rsid w:val="001878AB"/>
    <w:rsid w:val="00187DED"/>
    <w:rsid w:val="0019038B"/>
    <w:rsid w:val="0019050D"/>
    <w:rsid w:val="001909B4"/>
    <w:rsid w:val="00190E72"/>
    <w:rsid w:val="0019126C"/>
    <w:rsid w:val="001919C7"/>
    <w:rsid w:val="001920B2"/>
    <w:rsid w:val="001931F4"/>
    <w:rsid w:val="00193299"/>
    <w:rsid w:val="00193926"/>
    <w:rsid w:val="00193B0F"/>
    <w:rsid w:val="00193B95"/>
    <w:rsid w:val="00193EC6"/>
    <w:rsid w:val="00196392"/>
    <w:rsid w:val="0019663D"/>
    <w:rsid w:val="00196678"/>
    <w:rsid w:val="00196C0E"/>
    <w:rsid w:val="00196C89"/>
    <w:rsid w:val="001974B6"/>
    <w:rsid w:val="001975B9"/>
    <w:rsid w:val="00197855"/>
    <w:rsid w:val="00197F7B"/>
    <w:rsid w:val="001A06E5"/>
    <w:rsid w:val="001A0B2C"/>
    <w:rsid w:val="001A0FB0"/>
    <w:rsid w:val="001A0FC0"/>
    <w:rsid w:val="001A1AB4"/>
    <w:rsid w:val="001A2274"/>
    <w:rsid w:val="001A2414"/>
    <w:rsid w:val="001A29F4"/>
    <w:rsid w:val="001A33E6"/>
    <w:rsid w:val="001A3D93"/>
    <w:rsid w:val="001A4216"/>
    <w:rsid w:val="001A4AD2"/>
    <w:rsid w:val="001A541C"/>
    <w:rsid w:val="001A547A"/>
    <w:rsid w:val="001A5CE4"/>
    <w:rsid w:val="001A5FBE"/>
    <w:rsid w:val="001A638C"/>
    <w:rsid w:val="001A6B5F"/>
    <w:rsid w:val="001B0A7B"/>
    <w:rsid w:val="001B0BC2"/>
    <w:rsid w:val="001B121A"/>
    <w:rsid w:val="001B12BE"/>
    <w:rsid w:val="001B2162"/>
    <w:rsid w:val="001B293A"/>
    <w:rsid w:val="001B2EA2"/>
    <w:rsid w:val="001B34E6"/>
    <w:rsid w:val="001B3F9B"/>
    <w:rsid w:val="001B440F"/>
    <w:rsid w:val="001B4573"/>
    <w:rsid w:val="001B52A0"/>
    <w:rsid w:val="001C1F34"/>
    <w:rsid w:val="001C2389"/>
    <w:rsid w:val="001C2761"/>
    <w:rsid w:val="001C2B24"/>
    <w:rsid w:val="001C2B2B"/>
    <w:rsid w:val="001C3C54"/>
    <w:rsid w:val="001C40BF"/>
    <w:rsid w:val="001C459D"/>
    <w:rsid w:val="001C4D5A"/>
    <w:rsid w:val="001C4FD7"/>
    <w:rsid w:val="001C7948"/>
    <w:rsid w:val="001D0ABE"/>
    <w:rsid w:val="001D17EB"/>
    <w:rsid w:val="001D3A1D"/>
    <w:rsid w:val="001D4040"/>
    <w:rsid w:val="001D4799"/>
    <w:rsid w:val="001D4B3A"/>
    <w:rsid w:val="001D4FAF"/>
    <w:rsid w:val="001D5E0C"/>
    <w:rsid w:val="001D6278"/>
    <w:rsid w:val="001D672F"/>
    <w:rsid w:val="001D6E17"/>
    <w:rsid w:val="001D6EB0"/>
    <w:rsid w:val="001D6F7C"/>
    <w:rsid w:val="001D731E"/>
    <w:rsid w:val="001D7975"/>
    <w:rsid w:val="001E059B"/>
    <w:rsid w:val="001E074F"/>
    <w:rsid w:val="001E0BF1"/>
    <w:rsid w:val="001E1E9F"/>
    <w:rsid w:val="001E1FED"/>
    <w:rsid w:val="001E3088"/>
    <w:rsid w:val="001E3B37"/>
    <w:rsid w:val="001E550A"/>
    <w:rsid w:val="001E5726"/>
    <w:rsid w:val="001E5D81"/>
    <w:rsid w:val="001E5FB9"/>
    <w:rsid w:val="001E6880"/>
    <w:rsid w:val="001F09DA"/>
    <w:rsid w:val="001F2361"/>
    <w:rsid w:val="001F2AFC"/>
    <w:rsid w:val="001F2CFC"/>
    <w:rsid w:val="001F318C"/>
    <w:rsid w:val="001F3388"/>
    <w:rsid w:val="001F3C7B"/>
    <w:rsid w:val="001F4672"/>
    <w:rsid w:val="001F4876"/>
    <w:rsid w:val="001F4B7C"/>
    <w:rsid w:val="001F5055"/>
    <w:rsid w:val="001F5280"/>
    <w:rsid w:val="001F5723"/>
    <w:rsid w:val="001F68B9"/>
    <w:rsid w:val="001F6E69"/>
    <w:rsid w:val="001F7280"/>
    <w:rsid w:val="001F7846"/>
    <w:rsid w:val="001F7C8F"/>
    <w:rsid w:val="00200228"/>
    <w:rsid w:val="0020025A"/>
    <w:rsid w:val="00200392"/>
    <w:rsid w:val="0020048E"/>
    <w:rsid w:val="00200C44"/>
    <w:rsid w:val="00201ED1"/>
    <w:rsid w:val="002020BC"/>
    <w:rsid w:val="00202E01"/>
    <w:rsid w:val="00202F98"/>
    <w:rsid w:val="0020338C"/>
    <w:rsid w:val="00203ECE"/>
    <w:rsid w:val="0020414C"/>
    <w:rsid w:val="00204499"/>
    <w:rsid w:val="00205079"/>
    <w:rsid w:val="0020514C"/>
    <w:rsid w:val="00205B4E"/>
    <w:rsid w:val="00205D87"/>
    <w:rsid w:val="00206EA7"/>
    <w:rsid w:val="00207514"/>
    <w:rsid w:val="0020754F"/>
    <w:rsid w:val="0020786A"/>
    <w:rsid w:val="00207986"/>
    <w:rsid w:val="00207D4B"/>
    <w:rsid w:val="00210B29"/>
    <w:rsid w:val="00210C99"/>
    <w:rsid w:val="00210D9B"/>
    <w:rsid w:val="002118FF"/>
    <w:rsid w:val="0021328A"/>
    <w:rsid w:val="002133AC"/>
    <w:rsid w:val="00213BBB"/>
    <w:rsid w:val="00214187"/>
    <w:rsid w:val="00214F02"/>
    <w:rsid w:val="00215922"/>
    <w:rsid w:val="00215E03"/>
    <w:rsid w:val="00216045"/>
    <w:rsid w:val="00216652"/>
    <w:rsid w:val="002168E2"/>
    <w:rsid w:val="00216E23"/>
    <w:rsid w:val="002173EB"/>
    <w:rsid w:val="00217594"/>
    <w:rsid w:val="00217C93"/>
    <w:rsid w:val="0022029B"/>
    <w:rsid w:val="00220481"/>
    <w:rsid w:val="0022077F"/>
    <w:rsid w:val="00220951"/>
    <w:rsid w:val="00220A53"/>
    <w:rsid w:val="00220E72"/>
    <w:rsid w:val="002215FD"/>
    <w:rsid w:val="00221BA4"/>
    <w:rsid w:val="002227C6"/>
    <w:rsid w:val="00222BA5"/>
    <w:rsid w:val="00222E98"/>
    <w:rsid w:val="0022358D"/>
    <w:rsid w:val="00225582"/>
    <w:rsid w:val="00225878"/>
    <w:rsid w:val="00225A26"/>
    <w:rsid w:val="002265AF"/>
    <w:rsid w:val="00227A47"/>
    <w:rsid w:val="00230209"/>
    <w:rsid w:val="00230BE3"/>
    <w:rsid w:val="002317F6"/>
    <w:rsid w:val="00233370"/>
    <w:rsid w:val="002347BC"/>
    <w:rsid w:val="00234D23"/>
    <w:rsid w:val="00235509"/>
    <w:rsid w:val="00237651"/>
    <w:rsid w:val="00237B11"/>
    <w:rsid w:val="00240A4F"/>
    <w:rsid w:val="00240FFC"/>
    <w:rsid w:val="002413B3"/>
    <w:rsid w:val="002421B4"/>
    <w:rsid w:val="00242AC8"/>
    <w:rsid w:val="0024301C"/>
    <w:rsid w:val="00243E22"/>
    <w:rsid w:val="00243FC4"/>
    <w:rsid w:val="00244221"/>
    <w:rsid w:val="00244577"/>
    <w:rsid w:val="00244FB7"/>
    <w:rsid w:val="00245399"/>
    <w:rsid w:val="00247998"/>
    <w:rsid w:val="00250940"/>
    <w:rsid w:val="00251335"/>
    <w:rsid w:val="002522D6"/>
    <w:rsid w:val="00252581"/>
    <w:rsid w:val="00253094"/>
    <w:rsid w:val="0025331F"/>
    <w:rsid w:val="0025394A"/>
    <w:rsid w:val="002539BF"/>
    <w:rsid w:val="002543C7"/>
    <w:rsid w:val="00254957"/>
    <w:rsid w:val="00254DCE"/>
    <w:rsid w:val="00254DFB"/>
    <w:rsid w:val="002569CB"/>
    <w:rsid w:val="00257B66"/>
    <w:rsid w:val="00257FD3"/>
    <w:rsid w:val="00261329"/>
    <w:rsid w:val="002617F2"/>
    <w:rsid w:val="00261B2C"/>
    <w:rsid w:val="002631BD"/>
    <w:rsid w:val="00263722"/>
    <w:rsid w:val="00264843"/>
    <w:rsid w:val="00264EEC"/>
    <w:rsid w:val="00265E8D"/>
    <w:rsid w:val="00266C3E"/>
    <w:rsid w:val="00267181"/>
    <w:rsid w:val="00270D39"/>
    <w:rsid w:val="0027123A"/>
    <w:rsid w:val="00271A7A"/>
    <w:rsid w:val="00272077"/>
    <w:rsid w:val="00272FCE"/>
    <w:rsid w:val="002730FB"/>
    <w:rsid w:val="00273591"/>
    <w:rsid w:val="002735B9"/>
    <w:rsid w:val="00273745"/>
    <w:rsid w:val="00273FC5"/>
    <w:rsid w:val="002754A6"/>
    <w:rsid w:val="0027670E"/>
    <w:rsid w:val="00276D22"/>
    <w:rsid w:val="0027705B"/>
    <w:rsid w:val="0027760B"/>
    <w:rsid w:val="00277655"/>
    <w:rsid w:val="00280238"/>
    <w:rsid w:val="00281214"/>
    <w:rsid w:val="00282201"/>
    <w:rsid w:val="002828C1"/>
    <w:rsid w:val="00282B54"/>
    <w:rsid w:val="00282DD4"/>
    <w:rsid w:val="002839B0"/>
    <w:rsid w:val="00283BB1"/>
    <w:rsid w:val="00283BC7"/>
    <w:rsid w:val="0028465C"/>
    <w:rsid w:val="00284774"/>
    <w:rsid w:val="00284D19"/>
    <w:rsid w:val="00284EA8"/>
    <w:rsid w:val="00285496"/>
    <w:rsid w:val="00285717"/>
    <w:rsid w:val="00286A12"/>
    <w:rsid w:val="0028724A"/>
    <w:rsid w:val="00287E38"/>
    <w:rsid w:val="00290D21"/>
    <w:rsid w:val="002925D5"/>
    <w:rsid w:val="002927DF"/>
    <w:rsid w:val="002929C8"/>
    <w:rsid w:val="00292B76"/>
    <w:rsid w:val="00292FB4"/>
    <w:rsid w:val="00293202"/>
    <w:rsid w:val="00293902"/>
    <w:rsid w:val="00296151"/>
    <w:rsid w:val="00296622"/>
    <w:rsid w:val="00296790"/>
    <w:rsid w:val="002A0594"/>
    <w:rsid w:val="002A0A22"/>
    <w:rsid w:val="002A1DE6"/>
    <w:rsid w:val="002A1E69"/>
    <w:rsid w:val="002A1FEA"/>
    <w:rsid w:val="002A2503"/>
    <w:rsid w:val="002A2D36"/>
    <w:rsid w:val="002A37EC"/>
    <w:rsid w:val="002A41B4"/>
    <w:rsid w:val="002A5114"/>
    <w:rsid w:val="002A585B"/>
    <w:rsid w:val="002A6897"/>
    <w:rsid w:val="002A73E1"/>
    <w:rsid w:val="002B0D8F"/>
    <w:rsid w:val="002B185B"/>
    <w:rsid w:val="002B26E4"/>
    <w:rsid w:val="002B274E"/>
    <w:rsid w:val="002B2B27"/>
    <w:rsid w:val="002B45DF"/>
    <w:rsid w:val="002B7EB4"/>
    <w:rsid w:val="002C148E"/>
    <w:rsid w:val="002C1638"/>
    <w:rsid w:val="002C1C5A"/>
    <w:rsid w:val="002C2BB4"/>
    <w:rsid w:val="002C339E"/>
    <w:rsid w:val="002C3BE7"/>
    <w:rsid w:val="002C4422"/>
    <w:rsid w:val="002C56CD"/>
    <w:rsid w:val="002C59CC"/>
    <w:rsid w:val="002D061C"/>
    <w:rsid w:val="002D1750"/>
    <w:rsid w:val="002D2532"/>
    <w:rsid w:val="002D4E4B"/>
    <w:rsid w:val="002D4E5A"/>
    <w:rsid w:val="002D5331"/>
    <w:rsid w:val="002D542A"/>
    <w:rsid w:val="002D5542"/>
    <w:rsid w:val="002D6721"/>
    <w:rsid w:val="002D6D06"/>
    <w:rsid w:val="002D6F65"/>
    <w:rsid w:val="002D6F74"/>
    <w:rsid w:val="002D798A"/>
    <w:rsid w:val="002D7DAD"/>
    <w:rsid w:val="002E0147"/>
    <w:rsid w:val="002E073A"/>
    <w:rsid w:val="002E093A"/>
    <w:rsid w:val="002E0A6D"/>
    <w:rsid w:val="002E0F0D"/>
    <w:rsid w:val="002E175F"/>
    <w:rsid w:val="002E1C95"/>
    <w:rsid w:val="002E1E68"/>
    <w:rsid w:val="002E21E2"/>
    <w:rsid w:val="002E21FD"/>
    <w:rsid w:val="002E22F7"/>
    <w:rsid w:val="002E2F77"/>
    <w:rsid w:val="002E4443"/>
    <w:rsid w:val="002E4F74"/>
    <w:rsid w:val="002E5C32"/>
    <w:rsid w:val="002E6396"/>
    <w:rsid w:val="002E6700"/>
    <w:rsid w:val="002E7C11"/>
    <w:rsid w:val="002E7D24"/>
    <w:rsid w:val="002F1599"/>
    <w:rsid w:val="002F1C17"/>
    <w:rsid w:val="002F21AA"/>
    <w:rsid w:val="002F2259"/>
    <w:rsid w:val="002F2E7D"/>
    <w:rsid w:val="002F33A7"/>
    <w:rsid w:val="002F6387"/>
    <w:rsid w:val="002F7599"/>
    <w:rsid w:val="002F76F1"/>
    <w:rsid w:val="002F7D9F"/>
    <w:rsid w:val="00300CA7"/>
    <w:rsid w:val="00301744"/>
    <w:rsid w:val="00301E5D"/>
    <w:rsid w:val="00303E61"/>
    <w:rsid w:val="003053A3"/>
    <w:rsid w:val="00305EAC"/>
    <w:rsid w:val="003077C8"/>
    <w:rsid w:val="00307D04"/>
    <w:rsid w:val="003108AB"/>
    <w:rsid w:val="00310A90"/>
    <w:rsid w:val="00311B67"/>
    <w:rsid w:val="0031258B"/>
    <w:rsid w:val="00313950"/>
    <w:rsid w:val="00314778"/>
    <w:rsid w:val="00314E60"/>
    <w:rsid w:val="00315148"/>
    <w:rsid w:val="003154D2"/>
    <w:rsid w:val="00315715"/>
    <w:rsid w:val="00317617"/>
    <w:rsid w:val="00317D50"/>
    <w:rsid w:val="00320B45"/>
    <w:rsid w:val="00321352"/>
    <w:rsid w:val="00321D54"/>
    <w:rsid w:val="00321D89"/>
    <w:rsid w:val="00321E7C"/>
    <w:rsid w:val="00322105"/>
    <w:rsid w:val="0032295D"/>
    <w:rsid w:val="003241D7"/>
    <w:rsid w:val="00324233"/>
    <w:rsid w:val="00324D76"/>
    <w:rsid w:val="003257EE"/>
    <w:rsid w:val="003259ED"/>
    <w:rsid w:val="003264A3"/>
    <w:rsid w:val="003267C6"/>
    <w:rsid w:val="00326881"/>
    <w:rsid w:val="00326E95"/>
    <w:rsid w:val="00327466"/>
    <w:rsid w:val="00327FAC"/>
    <w:rsid w:val="00330AAA"/>
    <w:rsid w:val="00330DC3"/>
    <w:rsid w:val="00330F6E"/>
    <w:rsid w:val="00332D3D"/>
    <w:rsid w:val="00332E31"/>
    <w:rsid w:val="00333223"/>
    <w:rsid w:val="00333F58"/>
    <w:rsid w:val="00335741"/>
    <w:rsid w:val="00335ABA"/>
    <w:rsid w:val="0033637F"/>
    <w:rsid w:val="003365E5"/>
    <w:rsid w:val="003375EA"/>
    <w:rsid w:val="003413C8"/>
    <w:rsid w:val="00341AB6"/>
    <w:rsid w:val="00341EF4"/>
    <w:rsid w:val="00342715"/>
    <w:rsid w:val="003431AE"/>
    <w:rsid w:val="00343BC4"/>
    <w:rsid w:val="00343CCD"/>
    <w:rsid w:val="00345609"/>
    <w:rsid w:val="00345A01"/>
    <w:rsid w:val="00345FB0"/>
    <w:rsid w:val="0034608E"/>
    <w:rsid w:val="00346782"/>
    <w:rsid w:val="00346988"/>
    <w:rsid w:val="00346991"/>
    <w:rsid w:val="00346A1D"/>
    <w:rsid w:val="00347A6B"/>
    <w:rsid w:val="00347B1B"/>
    <w:rsid w:val="003506F7"/>
    <w:rsid w:val="003509C8"/>
    <w:rsid w:val="00351CEC"/>
    <w:rsid w:val="00352277"/>
    <w:rsid w:val="00352DD4"/>
    <w:rsid w:val="0035340F"/>
    <w:rsid w:val="0035347D"/>
    <w:rsid w:val="00353DA9"/>
    <w:rsid w:val="00354C87"/>
    <w:rsid w:val="00355A44"/>
    <w:rsid w:val="0035633B"/>
    <w:rsid w:val="0035779E"/>
    <w:rsid w:val="003606AA"/>
    <w:rsid w:val="00360BD3"/>
    <w:rsid w:val="003619D8"/>
    <w:rsid w:val="0036263F"/>
    <w:rsid w:val="00363809"/>
    <w:rsid w:val="00364502"/>
    <w:rsid w:val="00364D3E"/>
    <w:rsid w:val="00364ED3"/>
    <w:rsid w:val="00366BCA"/>
    <w:rsid w:val="003671B2"/>
    <w:rsid w:val="003679C6"/>
    <w:rsid w:val="00367B07"/>
    <w:rsid w:val="00370AB2"/>
    <w:rsid w:val="00371222"/>
    <w:rsid w:val="00371410"/>
    <w:rsid w:val="003725F1"/>
    <w:rsid w:val="00372B1F"/>
    <w:rsid w:val="00372FA3"/>
    <w:rsid w:val="003730B5"/>
    <w:rsid w:val="00373669"/>
    <w:rsid w:val="00374880"/>
    <w:rsid w:val="00374AA5"/>
    <w:rsid w:val="00374EF3"/>
    <w:rsid w:val="00375760"/>
    <w:rsid w:val="003761ED"/>
    <w:rsid w:val="00377424"/>
    <w:rsid w:val="003808F9"/>
    <w:rsid w:val="00380FC1"/>
    <w:rsid w:val="00381567"/>
    <w:rsid w:val="003819C6"/>
    <w:rsid w:val="00381E17"/>
    <w:rsid w:val="00381F85"/>
    <w:rsid w:val="003822FB"/>
    <w:rsid w:val="0038252F"/>
    <w:rsid w:val="003828ED"/>
    <w:rsid w:val="003829EF"/>
    <w:rsid w:val="00382A79"/>
    <w:rsid w:val="00382F30"/>
    <w:rsid w:val="0038346B"/>
    <w:rsid w:val="00383A40"/>
    <w:rsid w:val="00383B26"/>
    <w:rsid w:val="00383E24"/>
    <w:rsid w:val="00384448"/>
    <w:rsid w:val="00384789"/>
    <w:rsid w:val="00384958"/>
    <w:rsid w:val="00384F93"/>
    <w:rsid w:val="003853E0"/>
    <w:rsid w:val="00385429"/>
    <w:rsid w:val="00385711"/>
    <w:rsid w:val="00385BE4"/>
    <w:rsid w:val="00386769"/>
    <w:rsid w:val="0038689F"/>
    <w:rsid w:val="00386E3B"/>
    <w:rsid w:val="00391576"/>
    <w:rsid w:val="003928C0"/>
    <w:rsid w:val="00393E6B"/>
    <w:rsid w:val="00394152"/>
    <w:rsid w:val="00394C99"/>
    <w:rsid w:val="00395BF5"/>
    <w:rsid w:val="00395DFC"/>
    <w:rsid w:val="003968B1"/>
    <w:rsid w:val="003972D2"/>
    <w:rsid w:val="00397AE4"/>
    <w:rsid w:val="00397BD1"/>
    <w:rsid w:val="003A0BA8"/>
    <w:rsid w:val="003A0E85"/>
    <w:rsid w:val="003A1755"/>
    <w:rsid w:val="003A233A"/>
    <w:rsid w:val="003A3169"/>
    <w:rsid w:val="003A3D6A"/>
    <w:rsid w:val="003A55CC"/>
    <w:rsid w:val="003A5731"/>
    <w:rsid w:val="003A5C1E"/>
    <w:rsid w:val="003A6047"/>
    <w:rsid w:val="003A65DA"/>
    <w:rsid w:val="003A7170"/>
    <w:rsid w:val="003A745E"/>
    <w:rsid w:val="003A76A5"/>
    <w:rsid w:val="003A7B5F"/>
    <w:rsid w:val="003B00AB"/>
    <w:rsid w:val="003B041B"/>
    <w:rsid w:val="003B0580"/>
    <w:rsid w:val="003B0671"/>
    <w:rsid w:val="003B07A6"/>
    <w:rsid w:val="003B0A25"/>
    <w:rsid w:val="003B0F25"/>
    <w:rsid w:val="003B0FE8"/>
    <w:rsid w:val="003B14CB"/>
    <w:rsid w:val="003B3235"/>
    <w:rsid w:val="003B3EBE"/>
    <w:rsid w:val="003B447A"/>
    <w:rsid w:val="003B5568"/>
    <w:rsid w:val="003B57E8"/>
    <w:rsid w:val="003B5BA9"/>
    <w:rsid w:val="003B667B"/>
    <w:rsid w:val="003B69D9"/>
    <w:rsid w:val="003C01D7"/>
    <w:rsid w:val="003C0274"/>
    <w:rsid w:val="003C069F"/>
    <w:rsid w:val="003C0DE0"/>
    <w:rsid w:val="003C159B"/>
    <w:rsid w:val="003C1AE3"/>
    <w:rsid w:val="003C1B73"/>
    <w:rsid w:val="003C2F7A"/>
    <w:rsid w:val="003C31CD"/>
    <w:rsid w:val="003C379D"/>
    <w:rsid w:val="003C3909"/>
    <w:rsid w:val="003C3D33"/>
    <w:rsid w:val="003C6F1D"/>
    <w:rsid w:val="003C7290"/>
    <w:rsid w:val="003C7434"/>
    <w:rsid w:val="003D1B70"/>
    <w:rsid w:val="003D2118"/>
    <w:rsid w:val="003D2ECF"/>
    <w:rsid w:val="003D3577"/>
    <w:rsid w:val="003D3D21"/>
    <w:rsid w:val="003D3D8C"/>
    <w:rsid w:val="003D6274"/>
    <w:rsid w:val="003D72DF"/>
    <w:rsid w:val="003D7679"/>
    <w:rsid w:val="003D78F9"/>
    <w:rsid w:val="003E0166"/>
    <w:rsid w:val="003E07C4"/>
    <w:rsid w:val="003E0AB9"/>
    <w:rsid w:val="003E1461"/>
    <w:rsid w:val="003E175B"/>
    <w:rsid w:val="003E1E37"/>
    <w:rsid w:val="003E1E59"/>
    <w:rsid w:val="003E2C2F"/>
    <w:rsid w:val="003E3192"/>
    <w:rsid w:val="003E3422"/>
    <w:rsid w:val="003E367A"/>
    <w:rsid w:val="003E47D5"/>
    <w:rsid w:val="003E4AC4"/>
    <w:rsid w:val="003E4DEF"/>
    <w:rsid w:val="003E5ADA"/>
    <w:rsid w:val="003E5B50"/>
    <w:rsid w:val="003E6857"/>
    <w:rsid w:val="003E6E00"/>
    <w:rsid w:val="003F0903"/>
    <w:rsid w:val="003F1F29"/>
    <w:rsid w:val="003F2E9F"/>
    <w:rsid w:val="003F30D7"/>
    <w:rsid w:val="003F3B7E"/>
    <w:rsid w:val="003F4F29"/>
    <w:rsid w:val="003F57CA"/>
    <w:rsid w:val="003F7561"/>
    <w:rsid w:val="00400034"/>
    <w:rsid w:val="00400656"/>
    <w:rsid w:val="00400787"/>
    <w:rsid w:val="00400C22"/>
    <w:rsid w:val="00401E74"/>
    <w:rsid w:val="00402421"/>
    <w:rsid w:val="0040281A"/>
    <w:rsid w:val="0040291F"/>
    <w:rsid w:val="004034C5"/>
    <w:rsid w:val="00404A12"/>
    <w:rsid w:val="0040595A"/>
    <w:rsid w:val="0040611E"/>
    <w:rsid w:val="00407799"/>
    <w:rsid w:val="0041030C"/>
    <w:rsid w:val="00410F9F"/>
    <w:rsid w:val="004120D9"/>
    <w:rsid w:val="0041340F"/>
    <w:rsid w:val="004141DA"/>
    <w:rsid w:val="00414263"/>
    <w:rsid w:val="004147B6"/>
    <w:rsid w:val="00414B22"/>
    <w:rsid w:val="0041627E"/>
    <w:rsid w:val="004164DA"/>
    <w:rsid w:val="00416CE6"/>
    <w:rsid w:val="004179D9"/>
    <w:rsid w:val="00417A7B"/>
    <w:rsid w:val="00417F20"/>
    <w:rsid w:val="00420D76"/>
    <w:rsid w:val="004224FE"/>
    <w:rsid w:val="00423D0D"/>
    <w:rsid w:val="0042475E"/>
    <w:rsid w:val="004247F6"/>
    <w:rsid w:val="00424B0B"/>
    <w:rsid w:val="00425786"/>
    <w:rsid w:val="004276BA"/>
    <w:rsid w:val="00431B6B"/>
    <w:rsid w:val="00431BC1"/>
    <w:rsid w:val="00432850"/>
    <w:rsid w:val="004333F6"/>
    <w:rsid w:val="004342B6"/>
    <w:rsid w:val="004345A2"/>
    <w:rsid w:val="004346AC"/>
    <w:rsid w:val="0043695F"/>
    <w:rsid w:val="00437005"/>
    <w:rsid w:val="00437E74"/>
    <w:rsid w:val="00437F70"/>
    <w:rsid w:val="0044035E"/>
    <w:rsid w:val="0044099F"/>
    <w:rsid w:val="004412A5"/>
    <w:rsid w:val="004418A0"/>
    <w:rsid w:val="00441C3E"/>
    <w:rsid w:val="00442235"/>
    <w:rsid w:val="004422B5"/>
    <w:rsid w:val="0044245D"/>
    <w:rsid w:val="004427D8"/>
    <w:rsid w:val="00442B75"/>
    <w:rsid w:val="004431BF"/>
    <w:rsid w:val="004442CE"/>
    <w:rsid w:val="004446AD"/>
    <w:rsid w:val="00444BDF"/>
    <w:rsid w:val="00444D5B"/>
    <w:rsid w:val="00445109"/>
    <w:rsid w:val="00445479"/>
    <w:rsid w:val="004465A0"/>
    <w:rsid w:val="004479A6"/>
    <w:rsid w:val="004505C7"/>
    <w:rsid w:val="00450619"/>
    <w:rsid w:val="0045079C"/>
    <w:rsid w:val="00451876"/>
    <w:rsid w:val="00451C82"/>
    <w:rsid w:val="00452EC4"/>
    <w:rsid w:val="00453B00"/>
    <w:rsid w:val="00453C61"/>
    <w:rsid w:val="0045457C"/>
    <w:rsid w:val="004545CA"/>
    <w:rsid w:val="00454730"/>
    <w:rsid w:val="004549B3"/>
    <w:rsid w:val="004554BB"/>
    <w:rsid w:val="004604C5"/>
    <w:rsid w:val="0046170B"/>
    <w:rsid w:val="0046195D"/>
    <w:rsid w:val="0046232F"/>
    <w:rsid w:val="004626DD"/>
    <w:rsid w:val="00462A4D"/>
    <w:rsid w:val="0046411C"/>
    <w:rsid w:val="00464455"/>
    <w:rsid w:val="004645E2"/>
    <w:rsid w:val="004664A4"/>
    <w:rsid w:val="0046695C"/>
    <w:rsid w:val="00467439"/>
    <w:rsid w:val="004720B0"/>
    <w:rsid w:val="00472B60"/>
    <w:rsid w:val="00472EC3"/>
    <w:rsid w:val="0047369B"/>
    <w:rsid w:val="004754F1"/>
    <w:rsid w:val="0047644C"/>
    <w:rsid w:val="00476885"/>
    <w:rsid w:val="00477758"/>
    <w:rsid w:val="004777C2"/>
    <w:rsid w:val="004779AC"/>
    <w:rsid w:val="00477B76"/>
    <w:rsid w:val="00477BD9"/>
    <w:rsid w:val="00480034"/>
    <w:rsid w:val="00480C2E"/>
    <w:rsid w:val="00480D45"/>
    <w:rsid w:val="0048117C"/>
    <w:rsid w:val="00481194"/>
    <w:rsid w:val="00481C09"/>
    <w:rsid w:val="004820AF"/>
    <w:rsid w:val="00482910"/>
    <w:rsid w:val="00482948"/>
    <w:rsid w:val="00483360"/>
    <w:rsid w:val="00483A33"/>
    <w:rsid w:val="00483C8D"/>
    <w:rsid w:val="00483D78"/>
    <w:rsid w:val="00484ED3"/>
    <w:rsid w:val="00484F79"/>
    <w:rsid w:val="00485C0C"/>
    <w:rsid w:val="00485F27"/>
    <w:rsid w:val="004866DA"/>
    <w:rsid w:val="00487930"/>
    <w:rsid w:val="00491050"/>
    <w:rsid w:val="004914B5"/>
    <w:rsid w:val="00491576"/>
    <w:rsid w:val="004915F4"/>
    <w:rsid w:val="00492510"/>
    <w:rsid w:val="00493108"/>
    <w:rsid w:val="00494CF3"/>
    <w:rsid w:val="004954C3"/>
    <w:rsid w:val="0049568C"/>
    <w:rsid w:val="00495AE6"/>
    <w:rsid w:val="00495E47"/>
    <w:rsid w:val="00495F81"/>
    <w:rsid w:val="0049680F"/>
    <w:rsid w:val="00496DB9"/>
    <w:rsid w:val="004A01C7"/>
    <w:rsid w:val="004A09BE"/>
    <w:rsid w:val="004A10DC"/>
    <w:rsid w:val="004A151F"/>
    <w:rsid w:val="004A1C4B"/>
    <w:rsid w:val="004A2C4C"/>
    <w:rsid w:val="004A45F1"/>
    <w:rsid w:val="004A48A6"/>
    <w:rsid w:val="004A560E"/>
    <w:rsid w:val="004A5D9A"/>
    <w:rsid w:val="004A6266"/>
    <w:rsid w:val="004A6774"/>
    <w:rsid w:val="004A7099"/>
    <w:rsid w:val="004A7646"/>
    <w:rsid w:val="004A7D60"/>
    <w:rsid w:val="004B01A1"/>
    <w:rsid w:val="004B08A5"/>
    <w:rsid w:val="004B1472"/>
    <w:rsid w:val="004B1495"/>
    <w:rsid w:val="004B2218"/>
    <w:rsid w:val="004B22C7"/>
    <w:rsid w:val="004B3B13"/>
    <w:rsid w:val="004B3C5B"/>
    <w:rsid w:val="004B41B1"/>
    <w:rsid w:val="004B456C"/>
    <w:rsid w:val="004B4D8F"/>
    <w:rsid w:val="004B6B63"/>
    <w:rsid w:val="004B70BD"/>
    <w:rsid w:val="004B74F0"/>
    <w:rsid w:val="004B7D21"/>
    <w:rsid w:val="004B7F4B"/>
    <w:rsid w:val="004C0149"/>
    <w:rsid w:val="004C0221"/>
    <w:rsid w:val="004C0FF1"/>
    <w:rsid w:val="004C10E5"/>
    <w:rsid w:val="004C19DA"/>
    <w:rsid w:val="004C1A99"/>
    <w:rsid w:val="004C2604"/>
    <w:rsid w:val="004C2DF0"/>
    <w:rsid w:val="004C2E46"/>
    <w:rsid w:val="004C319A"/>
    <w:rsid w:val="004C3AD3"/>
    <w:rsid w:val="004C44D0"/>
    <w:rsid w:val="004C5A99"/>
    <w:rsid w:val="004C77F1"/>
    <w:rsid w:val="004D054C"/>
    <w:rsid w:val="004D122A"/>
    <w:rsid w:val="004D1953"/>
    <w:rsid w:val="004D1D1E"/>
    <w:rsid w:val="004D2CB9"/>
    <w:rsid w:val="004D2D50"/>
    <w:rsid w:val="004D3781"/>
    <w:rsid w:val="004D47FC"/>
    <w:rsid w:val="004D482B"/>
    <w:rsid w:val="004D4866"/>
    <w:rsid w:val="004D523D"/>
    <w:rsid w:val="004D547F"/>
    <w:rsid w:val="004D5CE6"/>
    <w:rsid w:val="004D6069"/>
    <w:rsid w:val="004D6334"/>
    <w:rsid w:val="004D6B20"/>
    <w:rsid w:val="004D7C2F"/>
    <w:rsid w:val="004E1105"/>
    <w:rsid w:val="004E1605"/>
    <w:rsid w:val="004E18E5"/>
    <w:rsid w:val="004E2C63"/>
    <w:rsid w:val="004E2D23"/>
    <w:rsid w:val="004E3BD6"/>
    <w:rsid w:val="004E4050"/>
    <w:rsid w:val="004E437F"/>
    <w:rsid w:val="004E4505"/>
    <w:rsid w:val="004E53FC"/>
    <w:rsid w:val="004E5639"/>
    <w:rsid w:val="004E6747"/>
    <w:rsid w:val="004F0A72"/>
    <w:rsid w:val="004F1C26"/>
    <w:rsid w:val="004F20FE"/>
    <w:rsid w:val="004F2B2F"/>
    <w:rsid w:val="004F2CDF"/>
    <w:rsid w:val="004F4B2A"/>
    <w:rsid w:val="004F56CB"/>
    <w:rsid w:val="004F575F"/>
    <w:rsid w:val="004F6027"/>
    <w:rsid w:val="004F671D"/>
    <w:rsid w:val="004F6999"/>
    <w:rsid w:val="004F6E83"/>
    <w:rsid w:val="005015A8"/>
    <w:rsid w:val="005017F2"/>
    <w:rsid w:val="005029DB"/>
    <w:rsid w:val="00502A93"/>
    <w:rsid w:val="00503B4C"/>
    <w:rsid w:val="00504FA3"/>
    <w:rsid w:val="005066AF"/>
    <w:rsid w:val="00507902"/>
    <w:rsid w:val="00512687"/>
    <w:rsid w:val="00512C62"/>
    <w:rsid w:val="005130DE"/>
    <w:rsid w:val="005156C9"/>
    <w:rsid w:val="00515A93"/>
    <w:rsid w:val="0051652D"/>
    <w:rsid w:val="005165B0"/>
    <w:rsid w:val="00516D7D"/>
    <w:rsid w:val="0051704B"/>
    <w:rsid w:val="0051764C"/>
    <w:rsid w:val="005201BA"/>
    <w:rsid w:val="00521251"/>
    <w:rsid w:val="00522488"/>
    <w:rsid w:val="00522C79"/>
    <w:rsid w:val="00522D9F"/>
    <w:rsid w:val="00522DDC"/>
    <w:rsid w:val="00523D73"/>
    <w:rsid w:val="005249BC"/>
    <w:rsid w:val="00525801"/>
    <w:rsid w:val="00527764"/>
    <w:rsid w:val="005306D7"/>
    <w:rsid w:val="00530A7B"/>
    <w:rsid w:val="00530C25"/>
    <w:rsid w:val="00530E7F"/>
    <w:rsid w:val="00531382"/>
    <w:rsid w:val="00532429"/>
    <w:rsid w:val="005328C3"/>
    <w:rsid w:val="0053641F"/>
    <w:rsid w:val="00536E45"/>
    <w:rsid w:val="00536FC3"/>
    <w:rsid w:val="00537C55"/>
    <w:rsid w:val="005401CD"/>
    <w:rsid w:val="005409C3"/>
    <w:rsid w:val="00541966"/>
    <w:rsid w:val="00541A03"/>
    <w:rsid w:val="00541B3D"/>
    <w:rsid w:val="005430E4"/>
    <w:rsid w:val="00543289"/>
    <w:rsid w:val="0054362D"/>
    <w:rsid w:val="00543D95"/>
    <w:rsid w:val="005449CE"/>
    <w:rsid w:val="005461A6"/>
    <w:rsid w:val="00546AD0"/>
    <w:rsid w:val="00546CA0"/>
    <w:rsid w:val="00546F36"/>
    <w:rsid w:val="005470DB"/>
    <w:rsid w:val="00550C46"/>
    <w:rsid w:val="00551674"/>
    <w:rsid w:val="005530F5"/>
    <w:rsid w:val="00553163"/>
    <w:rsid w:val="005544CA"/>
    <w:rsid w:val="00554B7C"/>
    <w:rsid w:val="00554FE3"/>
    <w:rsid w:val="00555124"/>
    <w:rsid w:val="00555231"/>
    <w:rsid w:val="005552A8"/>
    <w:rsid w:val="005557F0"/>
    <w:rsid w:val="00556786"/>
    <w:rsid w:val="005571BC"/>
    <w:rsid w:val="005574D5"/>
    <w:rsid w:val="005578C0"/>
    <w:rsid w:val="00557C25"/>
    <w:rsid w:val="0056049B"/>
    <w:rsid w:val="00560BE4"/>
    <w:rsid w:val="00561F39"/>
    <w:rsid w:val="00562260"/>
    <w:rsid w:val="005627A1"/>
    <w:rsid w:val="00562C79"/>
    <w:rsid w:val="00564563"/>
    <w:rsid w:val="00564D0A"/>
    <w:rsid w:val="00564EB2"/>
    <w:rsid w:val="00564F49"/>
    <w:rsid w:val="00567508"/>
    <w:rsid w:val="0057035A"/>
    <w:rsid w:val="0057043A"/>
    <w:rsid w:val="00570731"/>
    <w:rsid w:val="005710D2"/>
    <w:rsid w:val="00571FF4"/>
    <w:rsid w:val="00572A30"/>
    <w:rsid w:val="0057386B"/>
    <w:rsid w:val="005738F0"/>
    <w:rsid w:val="00574257"/>
    <w:rsid w:val="00574855"/>
    <w:rsid w:val="00574FC0"/>
    <w:rsid w:val="0057520A"/>
    <w:rsid w:val="005762A7"/>
    <w:rsid w:val="00577593"/>
    <w:rsid w:val="00577C87"/>
    <w:rsid w:val="00577CA5"/>
    <w:rsid w:val="00580478"/>
    <w:rsid w:val="00580C11"/>
    <w:rsid w:val="005820EB"/>
    <w:rsid w:val="00582443"/>
    <w:rsid w:val="00582580"/>
    <w:rsid w:val="00582F12"/>
    <w:rsid w:val="00583676"/>
    <w:rsid w:val="00583AAB"/>
    <w:rsid w:val="005851F8"/>
    <w:rsid w:val="00585D2F"/>
    <w:rsid w:val="0058630D"/>
    <w:rsid w:val="0058695E"/>
    <w:rsid w:val="0058707A"/>
    <w:rsid w:val="0059037C"/>
    <w:rsid w:val="00591B31"/>
    <w:rsid w:val="005926C3"/>
    <w:rsid w:val="00592D9C"/>
    <w:rsid w:val="00593DE3"/>
    <w:rsid w:val="0059409F"/>
    <w:rsid w:val="005945FC"/>
    <w:rsid w:val="00594686"/>
    <w:rsid w:val="005947C4"/>
    <w:rsid w:val="00594989"/>
    <w:rsid w:val="005954D8"/>
    <w:rsid w:val="0059558E"/>
    <w:rsid w:val="00596ACF"/>
    <w:rsid w:val="005A0A69"/>
    <w:rsid w:val="005A1A1B"/>
    <w:rsid w:val="005A1CCC"/>
    <w:rsid w:val="005A22F0"/>
    <w:rsid w:val="005A2B5E"/>
    <w:rsid w:val="005A369C"/>
    <w:rsid w:val="005A4352"/>
    <w:rsid w:val="005A462E"/>
    <w:rsid w:val="005A48B5"/>
    <w:rsid w:val="005A52B9"/>
    <w:rsid w:val="005A543F"/>
    <w:rsid w:val="005A5EAC"/>
    <w:rsid w:val="005A6766"/>
    <w:rsid w:val="005A69F2"/>
    <w:rsid w:val="005A6CB2"/>
    <w:rsid w:val="005A6D5E"/>
    <w:rsid w:val="005A70E5"/>
    <w:rsid w:val="005B0152"/>
    <w:rsid w:val="005B038A"/>
    <w:rsid w:val="005B05DE"/>
    <w:rsid w:val="005B0DC4"/>
    <w:rsid w:val="005B1AD9"/>
    <w:rsid w:val="005B29F8"/>
    <w:rsid w:val="005B2A56"/>
    <w:rsid w:val="005B3CA9"/>
    <w:rsid w:val="005B592A"/>
    <w:rsid w:val="005B5D59"/>
    <w:rsid w:val="005B64BB"/>
    <w:rsid w:val="005B76B2"/>
    <w:rsid w:val="005B7835"/>
    <w:rsid w:val="005B7940"/>
    <w:rsid w:val="005C1608"/>
    <w:rsid w:val="005C2543"/>
    <w:rsid w:val="005C257C"/>
    <w:rsid w:val="005C273B"/>
    <w:rsid w:val="005C34BE"/>
    <w:rsid w:val="005C4E1F"/>
    <w:rsid w:val="005C5309"/>
    <w:rsid w:val="005C61DF"/>
    <w:rsid w:val="005C633A"/>
    <w:rsid w:val="005C689C"/>
    <w:rsid w:val="005D08B2"/>
    <w:rsid w:val="005D0CE1"/>
    <w:rsid w:val="005D16C1"/>
    <w:rsid w:val="005D227E"/>
    <w:rsid w:val="005D3801"/>
    <w:rsid w:val="005D565C"/>
    <w:rsid w:val="005D588B"/>
    <w:rsid w:val="005D6178"/>
    <w:rsid w:val="005D6C81"/>
    <w:rsid w:val="005E085E"/>
    <w:rsid w:val="005E0C05"/>
    <w:rsid w:val="005E0C66"/>
    <w:rsid w:val="005E1E93"/>
    <w:rsid w:val="005E2564"/>
    <w:rsid w:val="005E2B65"/>
    <w:rsid w:val="005E2C38"/>
    <w:rsid w:val="005E374F"/>
    <w:rsid w:val="005E39E2"/>
    <w:rsid w:val="005E5D62"/>
    <w:rsid w:val="005E652D"/>
    <w:rsid w:val="005E6BA8"/>
    <w:rsid w:val="005E6D74"/>
    <w:rsid w:val="005E7F2C"/>
    <w:rsid w:val="005F0666"/>
    <w:rsid w:val="005F0A01"/>
    <w:rsid w:val="005F1AC8"/>
    <w:rsid w:val="005F1F9A"/>
    <w:rsid w:val="005F302D"/>
    <w:rsid w:val="005F3B61"/>
    <w:rsid w:val="005F3F01"/>
    <w:rsid w:val="005F40A9"/>
    <w:rsid w:val="005F41F5"/>
    <w:rsid w:val="005F58C4"/>
    <w:rsid w:val="006007F7"/>
    <w:rsid w:val="006010C6"/>
    <w:rsid w:val="006013FD"/>
    <w:rsid w:val="006015F5"/>
    <w:rsid w:val="00601F03"/>
    <w:rsid w:val="00603F87"/>
    <w:rsid w:val="0060448D"/>
    <w:rsid w:val="006045A5"/>
    <w:rsid w:val="006073E4"/>
    <w:rsid w:val="006077F7"/>
    <w:rsid w:val="00607AEF"/>
    <w:rsid w:val="00610E3E"/>
    <w:rsid w:val="006115DD"/>
    <w:rsid w:val="00611BBF"/>
    <w:rsid w:val="00612444"/>
    <w:rsid w:val="00612BB3"/>
    <w:rsid w:val="00613182"/>
    <w:rsid w:val="00613608"/>
    <w:rsid w:val="00613F59"/>
    <w:rsid w:val="0061596E"/>
    <w:rsid w:val="006164BF"/>
    <w:rsid w:val="006166E1"/>
    <w:rsid w:val="00616D53"/>
    <w:rsid w:val="00617116"/>
    <w:rsid w:val="00620231"/>
    <w:rsid w:val="00620313"/>
    <w:rsid w:val="006209DB"/>
    <w:rsid w:val="00621575"/>
    <w:rsid w:val="00621D27"/>
    <w:rsid w:val="00621FA0"/>
    <w:rsid w:val="00622B20"/>
    <w:rsid w:val="00622B67"/>
    <w:rsid w:val="00622D9A"/>
    <w:rsid w:val="00622EA6"/>
    <w:rsid w:val="0062348B"/>
    <w:rsid w:val="006236D5"/>
    <w:rsid w:val="0062384F"/>
    <w:rsid w:val="006245DB"/>
    <w:rsid w:val="006248A7"/>
    <w:rsid w:val="00624EE3"/>
    <w:rsid w:val="00624FB2"/>
    <w:rsid w:val="006258CA"/>
    <w:rsid w:val="0063124F"/>
    <w:rsid w:val="006318E3"/>
    <w:rsid w:val="00633340"/>
    <w:rsid w:val="00633FDC"/>
    <w:rsid w:val="006346D4"/>
    <w:rsid w:val="00635F9A"/>
    <w:rsid w:val="0063645A"/>
    <w:rsid w:val="00636A75"/>
    <w:rsid w:val="00636F2A"/>
    <w:rsid w:val="006372C0"/>
    <w:rsid w:val="00637369"/>
    <w:rsid w:val="006378B8"/>
    <w:rsid w:val="00637CD7"/>
    <w:rsid w:val="0064044F"/>
    <w:rsid w:val="006405C2"/>
    <w:rsid w:val="006407A0"/>
    <w:rsid w:val="00641B0F"/>
    <w:rsid w:val="00642921"/>
    <w:rsid w:val="00642A9E"/>
    <w:rsid w:val="00642FF6"/>
    <w:rsid w:val="00643143"/>
    <w:rsid w:val="00643315"/>
    <w:rsid w:val="00643E9D"/>
    <w:rsid w:val="00644E4B"/>
    <w:rsid w:val="00646B5F"/>
    <w:rsid w:val="00646BE9"/>
    <w:rsid w:val="00646CA9"/>
    <w:rsid w:val="0065215F"/>
    <w:rsid w:val="00652ACB"/>
    <w:rsid w:val="00652CB8"/>
    <w:rsid w:val="00652F54"/>
    <w:rsid w:val="00653A2F"/>
    <w:rsid w:val="00653B19"/>
    <w:rsid w:val="0065434D"/>
    <w:rsid w:val="00654E17"/>
    <w:rsid w:val="006551BF"/>
    <w:rsid w:val="00655858"/>
    <w:rsid w:val="00655BD0"/>
    <w:rsid w:val="00657027"/>
    <w:rsid w:val="006577E5"/>
    <w:rsid w:val="00660538"/>
    <w:rsid w:val="0066126B"/>
    <w:rsid w:val="00661BBC"/>
    <w:rsid w:val="00662B77"/>
    <w:rsid w:val="00663827"/>
    <w:rsid w:val="00663836"/>
    <w:rsid w:val="00663C40"/>
    <w:rsid w:val="00664C59"/>
    <w:rsid w:val="00664D41"/>
    <w:rsid w:val="00664F1A"/>
    <w:rsid w:val="006661A4"/>
    <w:rsid w:val="00667D9C"/>
    <w:rsid w:val="00670318"/>
    <w:rsid w:val="0067184A"/>
    <w:rsid w:val="00672374"/>
    <w:rsid w:val="00672E21"/>
    <w:rsid w:val="0067303A"/>
    <w:rsid w:val="00673208"/>
    <w:rsid w:val="00673C8D"/>
    <w:rsid w:val="00673DAB"/>
    <w:rsid w:val="00673FA7"/>
    <w:rsid w:val="006741A3"/>
    <w:rsid w:val="00674348"/>
    <w:rsid w:val="00675C28"/>
    <w:rsid w:val="006764D8"/>
    <w:rsid w:val="00677246"/>
    <w:rsid w:val="006778F7"/>
    <w:rsid w:val="00680380"/>
    <w:rsid w:val="0068298A"/>
    <w:rsid w:val="00682F13"/>
    <w:rsid w:val="00683544"/>
    <w:rsid w:val="00685230"/>
    <w:rsid w:val="006873FA"/>
    <w:rsid w:val="0068773C"/>
    <w:rsid w:val="00690495"/>
    <w:rsid w:val="006905EB"/>
    <w:rsid w:val="00690AB0"/>
    <w:rsid w:val="006914F2"/>
    <w:rsid w:val="00691740"/>
    <w:rsid w:val="006929F6"/>
    <w:rsid w:val="006932AB"/>
    <w:rsid w:val="006938F6"/>
    <w:rsid w:val="00693CA0"/>
    <w:rsid w:val="00693D16"/>
    <w:rsid w:val="00694ADD"/>
    <w:rsid w:val="006959C6"/>
    <w:rsid w:val="00695A0D"/>
    <w:rsid w:val="00696010"/>
    <w:rsid w:val="0069620C"/>
    <w:rsid w:val="00696642"/>
    <w:rsid w:val="00696EAB"/>
    <w:rsid w:val="006A0344"/>
    <w:rsid w:val="006A074D"/>
    <w:rsid w:val="006A0831"/>
    <w:rsid w:val="006A08CE"/>
    <w:rsid w:val="006A0CB3"/>
    <w:rsid w:val="006A1C1F"/>
    <w:rsid w:val="006A2089"/>
    <w:rsid w:val="006A3051"/>
    <w:rsid w:val="006A30DD"/>
    <w:rsid w:val="006A3BD3"/>
    <w:rsid w:val="006A43A7"/>
    <w:rsid w:val="006A4400"/>
    <w:rsid w:val="006A4426"/>
    <w:rsid w:val="006A4629"/>
    <w:rsid w:val="006A470B"/>
    <w:rsid w:val="006A4A46"/>
    <w:rsid w:val="006A5D62"/>
    <w:rsid w:val="006A5DEB"/>
    <w:rsid w:val="006A6CAB"/>
    <w:rsid w:val="006A6F55"/>
    <w:rsid w:val="006A70FD"/>
    <w:rsid w:val="006A742E"/>
    <w:rsid w:val="006A7C6F"/>
    <w:rsid w:val="006B029A"/>
    <w:rsid w:val="006B04C8"/>
    <w:rsid w:val="006B083C"/>
    <w:rsid w:val="006B0C8A"/>
    <w:rsid w:val="006B0E91"/>
    <w:rsid w:val="006B1822"/>
    <w:rsid w:val="006B1AB3"/>
    <w:rsid w:val="006B1B9B"/>
    <w:rsid w:val="006B2338"/>
    <w:rsid w:val="006B3724"/>
    <w:rsid w:val="006B3D3D"/>
    <w:rsid w:val="006B45CF"/>
    <w:rsid w:val="006B5E25"/>
    <w:rsid w:val="006B6628"/>
    <w:rsid w:val="006B6ACC"/>
    <w:rsid w:val="006B75E0"/>
    <w:rsid w:val="006B7BE9"/>
    <w:rsid w:val="006B7F82"/>
    <w:rsid w:val="006C073F"/>
    <w:rsid w:val="006C1BDE"/>
    <w:rsid w:val="006C3FE1"/>
    <w:rsid w:val="006C4D69"/>
    <w:rsid w:val="006C50E1"/>
    <w:rsid w:val="006C641C"/>
    <w:rsid w:val="006C6E3C"/>
    <w:rsid w:val="006D0823"/>
    <w:rsid w:val="006D135A"/>
    <w:rsid w:val="006D1952"/>
    <w:rsid w:val="006D2A01"/>
    <w:rsid w:val="006D5B64"/>
    <w:rsid w:val="006D7684"/>
    <w:rsid w:val="006E022F"/>
    <w:rsid w:val="006E13C5"/>
    <w:rsid w:val="006E203F"/>
    <w:rsid w:val="006E234D"/>
    <w:rsid w:val="006E2875"/>
    <w:rsid w:val="006E40EC"/>
    <w:rsid w:val="006E42E7"/>
    <w:rsid w:val="006E5095"/>
    <w:rsid w:val="006E51EC"/>
    <w:rsid w:val="006E7715"/>
    <w:rsid w:val="006F0096"/>
    <w:rsid w:val="006F020B"/>
    <w:rsid w:val="006F0840"/>
    <w:rsid w:val="006F09DF"/>
    <w:rsid w:val="006F0D31"/>
    <w:rsid w:val="006F1B6A"/>
    <w:rsid w:val="006F1C01"/>
    <w:rsid w:val="006F25CB"/>
    <w:rsid w:val="006F282D"/>
    <w:rsid w:val="006F4D64"/>
    <w:rsid w:val="006F68CC"/>
    <w:rsid w:val="006F7AFE"/>
    <w:rsid w:val="006F7FB1"/>
    <w:rsid w:val="006F7FC9"/>
    <w:rsid w:val="0070035D"/>
    <w:rsid w:val="007003C2"/>
    <w:rsid w:val="00702A87"/>
    <w:rsid w:val="00702B0D"/>
    <w:rsid w:val="0070307C"/>
    <w:rsid w:val="007030EA"/>
    <w:rsid w:val="00703E44"/>
    <w:rsid w:val="007041FF"/>
    <w:rsid w:val="0070440E"/>
    <w:rsid w:val="007049D8"/>
    <w:rsid w:val="00704BE2"/>
    <w:rsid w:val="00706135"/>
    <w:rsid w:val="0070736C"/>
    <w:rsid w:val="00707575"/>
    <w:rsid w:val="00707A34"/>
    <w:rsid w:val="0071015A"/>
    <w:rsid w:val="007110EE"/>
    <w:rsid w:val="007121F4"/>
    <w:rsid w:val="00713E93"/>
    <w:rsid w:val="0071705E"/>
    <w:rsid w:val="00717638"/>
    <w:rsid w:val="007177C2"/>
    <w:rsid w:val="00717CF7"/>
    <w:rsid w:val="00720436"/>
    <w:rsid w:val="00720590"/>
    <w:rsid w:val="00720704"/>
    <w:rsid w:val="00720A27"/>
    <w:rsid w:val="00721235"/>
    <w:rsid w:val="00721609"/>
    <w:rsid w:val="00721711"/>
    <w:rsid w:val="0072171C"/>
    <w:rsid w:val="007218FF"/>
    <w:rsid w:val="00722131"/>
    <w:rsid w:val="00723405"/>
    <w:rsid w:val="00724157"/>
    <w:rsid w:val="007247A6"/>
    <w:rsid w:val="0072485C"/>
    <w:rsid w:val="007248EE"/>
    <w:rsid w:val="00724B04"/>
    <w:rsid w:val="00725341"/>
    <w:rsid w:val="00725791"/>
    <w:rsid w:val="00725A2D"/>
    <w:rsid w:val="00730015"/>
    <w:rsid w:val="00730375"/>
    <w:rsid w:val="007310BB"/>
    <w:rsid w:val="00732AD8"/>
    <w:rsid w:val="007336F7"/>
    <w:rsid w:val="007337D6"/>
    <w:rsid w:val="00733D43"/>
    <w:rsid w:val="007343F5"/>
    <w:rsid w:val="00734E0D"/>
    <w:rsid w:val="00735044"/>
    <w:rsid w:val="00736224"/>
    <w:rsid w:val="00736DDE"/>
    <w:rsid w:val="0074072D"/>
    <w:rsid w:val="007410B2"/>
    <w:rsid w:val="007412E4"/>
    <w:rsid w:val="007413A6"/>
    <w:rsid w:val="00741B0C"/>
    <w:rsid w:val="00742320"/>
    <w:rsid w:val="00744039"/>
    <w:rsid w:val="00744C04"/>
    <w:rsid w:val="00744C33"/>
    <w:rsid w:val="0074502D"/>
    <w:rsid w:val="0074508C"/>
    <w:rsid w:val="00745AD6"/>
    <w:rsid w:val="00745F9D"/>
    <w:rsid w:val="007466AE"/>
    <w:rsid w:val="00746A65"/>
    <w:rsid w:val="00747F27"/>
    <w:rsid w:val="00750139"/>
    <w:rsid w:val="00750289"/>
    <w:rsid w:val="00750576"/>
    <w:rsid w:val="00750AF5"/>
    <w:rsid w:val="00750F36"/>
    <w:rsid w:val="0075110C"/>
    <w:rsid w:val="007514B0"/>
    <w:rsid w:val="00751F40"/>
    <w:rsid w:val="007520DB"/>
    <w:rsid w:val="0075231F"/>
    <w:rsid w:val="00752390"/>
    <w:rsid w:val="00752AEB"/>
    <w:rsid w:val="00753250"/>
    <w:rsid w:val="007534E2"/>
    <w:rsid w:val="007538E2"/>
    <w:rsid w:val="0075499A"/>
    <w:rsid w:val="00754A1B"/>
    <w:rsid w:val="007556F3"/>
    <w:rsid w:val="0075749A"/>
    <w:rsid w:val="00757E5E"/>
    <w:rsid w:val="0076027E"/>
    <w:rsid w:val="00761047"/>
    <w:rsid w:val="007621CA"/>
    <w:rsid w:val="0076282F"/>
    <w:rsid w:val="00763882"/>
    <w:rsid w:val="007641F5"/>
    <w:rsid w:val="007646CD"/>
    <w:rsid w:val="00764FAA"/>
    <w:rsid w:val="00765334"/>
    <w:rsid w:val="0076559F"/>
    <w:rsid w:val="00765704"/>
    <w:rsid w:val="0076597C"/>
    <w:rsid w:val="00765DB0"/>
    <w:rsid w:val="00766196"/>
    <w:rsid w:val="0076628F"/>
    <w:rsid w:val="007668ED"/>
    <w:rsid w:val="00766F2B"/>
    <w:rsid w:val="00766F58"/>
    <w:rsid w:val="00767B83"/>
    <w:rsid w:val="00767F12"/>
    <w:rsid w:val="0077013E"/>
    <w:rsid w:val="00770D39"/>
    <w:rsid w:val="00770F03"/>
    <w:rsid w:val="00771EA4"/>
    <w:rsid w:val="0077210B"/>
    <w:rsid w:val="00772692"/>
    <w:rsid w:val="00774033"/>
    <w:rsid w:val="00774F6A"/>
    <w:rsid w:val="007752E0"/>
    <w:rsid w:val="00775681"/>
    <w:rsid w:val="00775B48"/>
    <w:rsid w:val="00775B6A"/>
    <w:rsid w:val="00775CCB"/>
    <w:rsid w:val="00776B57"/>
    <w:rsid w:val="00776B81"/>
    <w:rsid w:val="00776CD8"/>
    <w:rsid w:val="00780E70"/>
    <w:rsid w:val="007815E3"/>
    <w:rsid w:val="00781818"/>
    <w:rsid w:val="00781F6B"/>
    <w:rsid w:val="007820A5"/>
    <w:rsid w:val="007826E6"/>
    <w:rsid w:val="00782D9A"/>
    <w:rsid w:val="0078386C"/>
    <w:rsid w:val="007850D9"/>
    <w:rsid w:val="007853BD"/>
    <w:rsid w:val="00785A21"/>
    <w:rsid w:val="0078638F"/>
    <w:rsid w:val="0078646B"/>
    <w:rsid w:val="0078653A"/>
    <w:rsid w:val="00786544"/>
    <w:rsid w:val="007870C9"/>
    <w:rsid w:val="00787149"/>
    <w:rsid w:val="00790657"/>
    <w:rsid w:val="00791D59"/>
    <w:rsid w:val="007920E1"/>
    <w:rsid w:val="0079248E"/>
    <w:rsid w:val="007926C6"/>
    <w:rsid w:val="00793409"/>
    <w:rsid w:val="00793633"/>
    <w:rsid w:val="007937A7"/>
    <w:rsid w:val="0079437B"/>
    <w:rsid w:val="007944A9"/>
    <w:rsid w:val="007947B3"/>
    <w:rsid w:val="00794C95"/>
    <w:rsid w:val="00795063"/>
    <w:rsid w:val="00795480"/>
    <w:rsid w:val="00795D53"/>
    <w:rsid w:val="007962F1"/>
    <w:rsid w:val="00797391"/>
    <w:rsid w:val="007974BE"/>
    <w:rsid w:val="007A0F18"/>
    <w:rsid w:val="007A26A6"/>
    <w:rsid w:val="007A2B98"/>
    <w:rsid w:val="007A516F"/>
    <w:rsid w:val="007A5D7A"/>
    <w:rsid w:val="007A61AA"/>
    <w:rsid w:val="007A637A"/>
    <w:rsid w:val="007A71C1"/>
    <w:rsid w:val="007B024F"/>
    <w:rsid w:val="007B043F"/>
    <w:rsid w:val="007B0554"/>
    <w:rsid w:val="007B0F92"/>
    <w:rsid w:val="007B1278"/>
    <w:rsid w:val="007B1444"/>
    <w:rsid w:val="007B1BAE"/>
    <w:rsid w:val="007B1E94"/>
    <w:rsid w:val="007B2365"/>
    <w:rsid w:val="007B2AD4"/>
    <w:rsid w:val="007B381F"/>
    <w:rsid w:val="007B400C"/>
    <w:rsid w:val="007B47D4"/>
    <w:rsid w:val="007B4C81"/>
    <w:rsid w:val="007B4DE7"/>
    <w:rsid w:val="007B54B2"/>
    <w:rsid w:val="007B5526"/>
    <w:rsid w:val="007B5A3E"/>
    <w:rsid w:val="007B5B57"/>
    <w:rsid w:val="007B6033"/>
    <w:rsid w:val="007B7215"/>
    <w:rsid w:val="007C0BDA"/>
    <w:rsid w:val="007C0CB1"/>
    <w:rsid w:val="007C1AD6"/>
    <w:rsid w:val="007C1CA5"/>
    <w:rsid w:val="007C21CD"/>
    <w:rsid w:val="007C2E38"/>
    <w:rsid w:val="007C3961"/>
    <w:rsid w:val="007C3D3A"/>
    <w:rsid w:val="007C4E23"/>
    <w:rsid w:val="007C52ED"/>
    <w:rsid w:val="007C5DCF"/>
    <w:rsid w:val="007C6A8A"/>
    <w:rsid w:val="007C6C50"/>
    <w:rsid w:val="007C7046"/>
    <w:rsid w:val="007C72DD"/>
    <w:rsid w:val="007C7783"/>
    <w:rsid w:val="007C7C53"/>
    <w:rsid w:val="007C7CB5"/>
    <w:rsid w:val="007D066D"/>
    <w:rsid w:val="007D0707"/>
    <w:rsid w:val="007D0886"/>
    <w:rsid w:val="007D1415"/>
    <w:rsid w:val="007D244B"/>
    <w:rsid w:val="007D2CFB"/>
    <w:rsid w:val="007D346B"/>
    <w:rsid w:val="007D4AA8"/>
    <w:rsid w:val="007D4ABA"/>
    <w:rsid w:val="007D549B"/>
    <w:rsid w:val="007D5BBB"/>
    <w:rsid w:val="007D5F38"/>
    <w:rsid w:val="007D6836"/>
    <w:rsid w:val="007D6B31"/>
    <w:rsid w:val="007D6E4F"/>
    <w:rsid w:val="007D7D6C"/>
    <w:rsid w:val="007E043C"/>
    <w:rsid w:val="007E1250"/>
    <w:rsid w:val="007E15FE"/>
    <w:rsid w:val="007E1C1C"/>
    <w:rsid w:val="007E2137"/>
    <w:rsid w:val="007E247D"/>
    <w:rsid w:val="007E2A14"/>
    <w:rsid w:val="007E3891"/>
    <w:rsid w:val="007E3AA8"/>
    <w:rsid w:val="007E4196"/>
    <w:rsid w:val="007E43BE"/>
    <w:rsid w:val="007E4EF9"/>
    <w:rsid w:val="007E51C5"/>
    <w:rsid w:val="007E55BA"/>
    <w:rsid w:val="007E69FC"/>
    <w:rsid w:val="007E6B4A"/>
    <w:rsid w:val="007F0392"/>
    <w:rsid w:val="007F0FD6"/>
    <w:rsid w:val="007F1A1B"/>
    <w:rsid w:val="007F1C5A"/>
    <w:rsid w:val="007F1DDC"/>
    <w:rsid w:val="007F3A4D"/>
    <w:rsid w:val="007F4BA1"/>
    <w:rsid w:val="007F4FEB"/>
    <w:rsid w:val="007F5C81"/>
    <w:rsid w:val="007F6085"/>
    <w:rsid w:val="007F6873"/>
    <w:rsid w:val="007F6C8D"/>
    <w:rsid w:val="007F6D5D"/>
    <w:rsid w:val="007F71B3"/>
    <w:rsid w:val="008017BD"/>
    <w:rsid w:val="008026A9"/>
    <w:rsid w:val="00802EF3"/>
    <w:rsid w:val="00804A53"/>
    <w:rsid w:val="00805177"/>
    <w:rsid w:val="008055B0"/>
    <w:rsid w:val="00805F88"/>
    <w:rsid w:val="00806F8F"/>
    <w:rsid w:val="0081021A"/>
    <w:rsid w:val="00811C25"/>
    <w:rsid w:val="00812003"/>
    <w:rsid w:val="008121CB"/>
    <w:rsid w:val="00814D91"/>
    <w:rsid w:val="008151A5"/>
    <w:rsid w:val="00815F69"/>
    <w:rsid w:val="0081612F"/>
    <w:rsid w:val="008163FF"/>
    <w:rsid w:val="00816B70"/>
    <w:rsid w:val="00821397"/>
    <w:rsid w:val="00822323"/>
    <w:rsid w:val="0082284A"/>
    <w:rsid w:val="0082291C"/>
    <w:rsid w:val="008239BC"/>
    <w:rsid w:val="008244A5"/>
    <w:rsid w:val="00824DFB"/>
    <w:rsid w:val="008251E9"/>
    <w:rsid w:val="008252E7"/>
    <w:rsid w:val="008259EF"/>
    <w:rsid w:val="00825DE6"/>
    <w:rsid w:val="00826080"/>
    <w:rsid w:val="008266BD"/>
    <w:rsid w:val="00826B3F"/>
    <w:rsid w:val="00826FAE"/>
    <w:rsid w:val="008300D4"/>
    <w:rsid w:val="00830815"/>
    <w:rsid w:val="0083147C"/>
    <w:rsid w:val="008315B8"/>
    <w:rsid w:val="008317CA"/>
    <w:rsid w:val="00832E60"/>
    <w:rsid w:val="00833C63"/>
    <w:rsid w:val="00835F50"/>
    <w:rsid w:val="00836937"/>
    <w:rsid w:val="0083706D"/>
    <w:rsid w:val="008372E0"/>
    <w:rsid w:val="008379B2"/>
    <w:rsid w:val="008401B7"/>
    <w:rsid w:val="008403B4"/>
    <w:rsid w:val="00840FDD"/>
    <w:rsid w:val="008419E8"/>
    <w:rsid w:val="00842B7C"/>
    <w:rsid w:val="0084366B"/>
    <w:rsid w:val="0084388F"/>
    <w:rsid w:val="00843B03"/>
    <w:rsid w:val="008454A1"/>
    <w:rsid w:val="00846932"/>
    <w:rsid w:val="00846B33"/>
    <w:rsid w:val="008477F6"/>
    <w:rsid w:val="00847DB2"/>
    <w:rsid w:val="008503EA"/>
    <w:rsid w:val="00850982"/>
    <w:rsid w:val="00850A6E"/>
    <w:rsid w:val="00850C67"/>
    <w:rsid w:val="008517DF"/>
    <w:rsid w:val="00851835"/>
    <w:rsid w:val="008537BB"/>
    <w:rsid w:val="00853BE1"/>
    <w:rsid w:val="00855261"/>
    <w:rsid w:val="0085541C"/>
    <w:rsid w:val="00857D33"/>
    <w:rsid w:val="0086181C"/>
    <w:rsid w:val="00861862"/>
    <w:rsid w:val="00861FE9"/>
    <w:rsid w:val="00862550"/>
    <w:rsid w:val="00862869"/>
    <w:rsid w:val="0086405D"/>
    <w:rsid w:val="00864109"/>
    <w:rsid w:val="00864765"/>
    <w:rsid w:val="00864E62"/>
    <w:rsid w:val="00865F8F"/>
    <w:rsid w:val="00866076"/>
    <w:rsid w:val="00866133"/>
    <w:rsid w:val="008667B7"/>
    <w:rsid w:val="00866EF6"/>
    <w:rsid w:val="00866FF5"/>
    <w:rsid w:val="008671DE"/>
    <w:rsid w:val="00867391"/>
    <w:rsid w:val="0086765D"/>
    <w:rsid w:val="00870353"/>
    <w:rsid w:val="0087084F"/>
    <w:rsid w:val="00870ABA"/>
    <w:rsid w:val="00871025"/>
    <w:rsid w:val="00871052"/>
    <w:rsid w:val="00871153"/>
    <w:rsid w:val="00871335"/>
    <w:rsid w:val="008716F2"/>
    <w:rsid w:val="00872A28"/>
    <w:rsid w:val="00873134"/>
    <w:rsid w:val="0087346A"/>
    <w:rsid w:val="008738B6"/>
    <w:rsid w:val="0087543F"/>
    <w:rsid w:val="008754AA"/>
    <w:rsid w:val="00876DEF"/>
    <w:rsid w:val="00876ED2"/>
    <w:rsid w:val="00877959"/>
    <w:rsid w:val="00880487"/>
    <w:rsid w:val="008806BC"/>
    <w:rsid w:val="008809E3"/>
    <w:rsid w:val="00881537"/>
    <w:rsid w:val="00881613"/>
    <w:rsid w:val="00883898"/>
    <w:rsid w:val="008842E8"/>
    <w:rsid w:val="0088483F"/>
    <w:rsid w:val="0088614F"/>
    <w:rsid w:val="0088633F"/>
    <w:rsid w:val="00886F5D"/>
    <w:rsid w:val="00887514"/>
    <w:rsid w:val="00887D36"/>
    <w:rsid w:val="0089045C"/>
    <w:rsid w:val="008908C9"/>
    <w:rsid w:val="00890B1E"/>
    <w:rsid w:val="00893E80"/>
    <w:rsid w:val="00894415"/>
    <w:rsid w:val="00895282"/>
    <w:rsid w:val="00895761"/>
    <w:rsid w:val="00897019"/>
    <w:rsid w:val="008976C5"/>
    <w:rsid w:val="00897BE0"/>
    <w:rsid w:val="00897F1E"/>
    <w:rsid w:val="008A18D4"/>
    <w:rsid w:val="008A1BEA"/>
    <w:rsid w:val="008A1C8D"/>
    <w:rsid w:val="008A478A"/>
    <w:rsid w:val="008A4BF1"/>
    <w:rsid w:val="008A5477"/>
    <w:rsid w:val="008A55AA"/>
    <w:rsid w:val="008A57BE"/>
    <w:rsid w:val="008A57ED"/>
    <w:rsid w:val="008A5C1E"/>
    <w:rsid w:val="008A66D2"/>
    <w:rsid w:val="008A6C1F"/>
    <w:rsid w:val="008A7A84"/>
    <w:rsid w:val="008B032D"/>
    <w:rsid w:val="008B0936"/>
    <w:rsid w:val="008B097B"/>
    <w:rsid w:val="008B0F68"/>
    <w:rsid w:val="008B1A7B"/>
    <w:rsid w:val="008B1A82"/>
    <w:rsid w:val="008B1BC2"/>
    <w:rsid w:val="008B33B3"/>
    <w:rsid w:val="008B3FF9"/>
    <w:rsid w:val="008B4086"/>
    <w:rsid w:val="008B42A1"/>
    <w:rsid w:val="008B44D1"/>
    <w:rsid w:val="008B4EA8"/>
    <w:rsid w:val="008B6A1B"/>
    <w:rsid w:val="008B7497"/>
    <w:rsid w:val="008B7528"/>
    <w:rsid w:val="008C0090"/>
    <w:rsid w:val="008C0782"/>
    <w:rsid w:val="008C07B1"/>
    <w:rsid w:val="008C328A"/>
    <w:rsid w:val="008C3B6F"/>
    <w:rsid w:val="008C437F"/>
    <w:rsid w:val="008C4E16"/>
    <w:rsid w:val="008C6B72"/>
    <w:rsid w:val="008D007D"/>
    <w:rsid w:val="008D037E"/>
    <w:rsid w:val="008D17BE"/>
    <w:rsid w:val="008D17DC"/>
    <w:rsid w:val="008D28B3"/>
    <w:rsid w:val="008D2BF5"/>
    <w:rsid w:val="008D2D10"/>
    <w:rsid w:val="008D31AE"/>
    <w:rsid w:val="008D3ED8"/>
    <w:rsid w:val="008D4657"/>
    <w:rsid w:val="008D4D45"/>
    <w:rsid w:val="008D53E3"/>
    <w:rsid w:val="008D5641"/>
    <w:rsid w:val="008D5F41"/>
    <w:rsid w:val="008D746D"/>
    <w:rsid w:val="008E0D57"/>
    <w:rsid w:val="008E1E6A"/>
    <w:rsid w:val="008E2D32"/>
    <w:rsid w:val="008E36D2"/>
    <w:rsid w:val="008E3A40"/>
    <w:rsid w:val="008E5603"/>
    <w:rsid w:val="008E5E99"/>
    <w:rsid w:val="008E64EB"/>
    <w:rsid w:val="008F0F12"/>
    <w:rsid w:val="008F454B"/>
    <w:rsid w:val="008F45D7"/>
    <w:rsid w:val="008F4CCB"/>
    <w:rsid w:val="008F4DDC"/>
    <w:rsid w:val="008F5AD8"/>
    <w:rsid w:val="008F5C52"/>
    <w:rsid w:val="008F5E53"/>
    <w:rsid w:val="008F754A"/>
    <w:rsid w:val="009008B9"/>
    <w:rsid w:val="0090141A"/>
    <w:rsid w:val="00901827"/>
    <w:rsid w:val="0090194E"/>
    <w:rsid w:val="009022E3"/>
    <w:rsid w:val="009029A8"/>
    <w:rsid w:val="00902D5E"/>
    <w:rsid w:val="00902FC6"/>
    <w:rsid w:val="0090314B"/>
    <w:rsid w:val="00903656"/>
    <w:rsid w:val="00903B93"/>
    <w:rsid w:val="00904B69"/>
    <w:rsid w:val="00904B74"/>
    <w:rsid w:val="00904FF4"/>
    <w:rsid w:val="0090558C"/>
    <w:rsid w:val="00905D4E"/>
    <w:rsid w:val="00906068"/>
    <w:rsid w:val="0090621F"/>
    <w:rsid w:val="00906BE8"/>
    <w:rsid w:val="0090727E"/>
    <w:rsid w:val="00907AD0"/>
    <w:rsid w:val="0091014D"/>
    <w:rsid w:val="00910356"/>
    <w:rsid w:val="009106C3"/>
    <w:rsid w:val="00910EF5"/>
    <w:rsid w:val="00911700"/>
    <w:rsid w:val="009121A9"/>
    <w:rsid w:val="00912F97"/>
    <w:rsid w:val="00913C08"/>
    <w:rsid w:val="00913C94"/>
    <w:rsid w:val="00914CFE"/>
    <w:rsid w:val="0091543C"/>
    <w:rsid w:val="00915B1A"/>
    <w:rsid w:val="00916353"/>
    <w:rsid w:val="00917604"/>
    <w:rsid w:val="00917ED8"/>
    <w:rsid w:val="00921C80"/>
    <w:rsid w:val="00921D0E"/>
    <w:rsid w:val="0092395F"/>
    <w:rsid w:val="009239CA"/>
    <w:rsid w:val="009241FE"/>
    <w:rsid w:val="009244FA"/>
    <w:rsid w:val="00925B24"/>
    <w:rsid w:val="00930E0A"/>
    <w:rsid w:val="00931108"/>
    <w:rsid w:val="00931915"/>
    <w:rsid w:val="0093297D"/>
    <w:rsid w:val="00932EFD"/>
    <w:rsid w:val="009334F6"/>
    <w:rsid w:val="00933FC7"/>
    <w:rsid w:val="009344B8"/>
    <w:rsid w:val="00934C9F"/>
    <w:rsid w:val="0093524D"/>
    <w:rsid w:val="0093541A"/>
    <w:rsid w:val="00935ED0"/>
    <w:rsid w:val="0093603F"/>
    <w:rsid w:val="009373C6"/>
    <w:rsid w:val="00937F1B"/>
    <w:rsid w:val="00937F3C"/>
    <w:rsid w:val="00940D06"/>
    <w:rsid w:val="00940D5C"/>
    <w:rsid w:val="009413F1"/>
    <w:rsid w:val="0094234B"/>
    <w:rsid w:val="009426EC"/>
    <w:rsid w:val="00942B9D"/>
    <w:rsid w:val="00942C47"/>
    <w:rsid w:val="00943C33"/>
    <w:rsid w:val="0094415B"/>
    <w:rsid w:val="00944A80"/>
    <w:rsid w:val="00944C39"/>
    <w:rsid w:val="00944CA7"/>
    <w:rsid w:val="0094500F"/>
    <w:rsid w:val="00945915"/>
    <w:rsid w:val="009469EF"/>
    <w:rsid w:val="0094773F"/>
    <w:rsid w:val="00947CD1"/>
    <w:rsid w:val="0095027B"/>
    <w:rsid w:val="00950E61"/>
    <w:rsid w:val="00951687"/>
    <w:rsid w:val="00951852"/>
    <w:rsid w:val="00952611"/>
    <w:rsid w:val="0095305D"/>
    <w:rsid w:val="00953448"/>
    <w:rsid w:val="009534E9"/>
    <w:rsid w:val="009543B3"/>
    <w:rsid w:val="0095457C"/>
    <w:rsid w:val="00954957"/>
    <w:rsid w:val="0095497A"/>
    <w:rsid w:val="009550A1"/>
    <w:rsid w:val="00955A74"/>
    <w:rsid w:val="0095716F"/>
    <w:rsid w:val="00961B08"/>
    <w:rsid w:val="00961F37"/>
    <w:rsid w:val="00963175"/>
    <w:rsid w:val="00963744"/>
    <w:rsid w:val="00964E48"/>
    <w:rsid w:val="00964E6C"/>
    <w:rsid w:val="009663BF"/>
    <w:rsid w:val="009703BC"/>
    <w:rsid w:val="00970AA1"/>
    <w:rsid w:val="00970EBB"/>
    <w:rsid w:val="00971F90"/>
    <w:rsid w:val="0097268A"/>
    <w:rsid w:val="00972D33"/>
    <w:rsid w:val="009737E4"/>
    <w:rsid w:val="00973A53"/>
    <w:rsid w:val="00973D41"/>
    <w:rsid w:val="00974154"/>
    <w:rsid w:val="009748CE"/>
    <w:rsid w:val="00974DFC"/>
    <w:rsid w:val="00975592"/>
    <w:rsid w:val="0097620E"/>
    <w:rsid w:val="00976220"/>
    <w:rsid w:val="00976D49"/>
    <w:rsid w:val="00976D96"/>
    <w:rsid w:val="0097723C"/>
    <w:rsid w:val="009777D2"/>
    <w:rsid w:val="00977ACA"/>
    <w:rsid w:val="00977C5E"/>
    <w:rsid w:val="00977FF3"/>
    <w:rsid w:val="00982F05"/>
    <w:rsid w:val="00983B23"/>
    <w:rsid w:val="00984BE3"/>
    <w:rsid w:val="00985220"/>
    <w:rsid w:val="00985672"/>
    <w:rsid w:val="00985AAD"/>
    <w:rsid w:val="00986D0E"/>
    <w:rsid w:val="00987313"/>
    <w:rsid w:val="00987566"/>
    <w:rsid w:val="00990D7F"/>
    <w:rsid w:val="009911B0"/>
    <w:rsid w:val="0099238D"/>
    <w:rsid w:val="00992DEE"/>
    <w:rsid w:val="00992FE1"/>
    <w:rsid w:val="00993025"/>
    <w:rsid w:val="00993218"/>
    <w:rsid w:val="0099363F"/>
    <w:rsid w:val="00993925"/>
    <w:rsid w:val="00994DD2"/>
    <w:rsid w:val="00996155"/>
    <w:rsid w:val="00996AAC"/>
    <w:rsid w:val="00996DB9"/>
    <w:rsid w:val="00997789"/>
    <w:rsid w:val="00997C8F"/>
    <w:rsid w:val="00997D0F"/>
    <w:rsid w:val="00997FCA"/>
    <w:rsid w:val="009A0046"/>
    <w:rsid w:val="009A0B03"/>
    <w:rsid w:val="009A0F1F"/>
    <w:rsid w:val="009A1544"/>
    <w:rsid w:val="009A1658"/>
    <w:rsid w:val="009A1CEC"/>
    <w:rsid w:val="009A1D29"/>
    <w:rsid w:val="009A1DF7"/>
    <w:rsid w:val="009A2269"/>
    <w:rsid w:val="009A2587"/>
    <w:rsid w:val="009A28EB"/>
    <w:rsid w:val="009A29DF"/>
    <w:rsid w:val="009A32CD"/>
    <w:rsid w:val="009A3953"/>
    <w:rsid w:val="009A4C13"/>
    <w:rsid w:val="009A5B32"/>
    <w:rsid w:val="009A5C3C"/>
    <w:rsid w:val="009A5CFB"/>
    <w:rsid w:val="009A61DE"/>
    <w:rsid w:val="009A67F6"/>
    <w:rsid w:val="009B13B5"/>
    <w:rsid w:val="009B1EB2"/>
    <w:rsid w:val="009B1F96"/>
    <w:rsid w:val="009B27F8"/>
    <w:rsid w:val="009B3DEA"/>
    <w:rsid w:val="009B3E91"/>
    <w:rsid w:val="009B4568"/>
    <w:rsid w:val="009B458A"/>
    <w:rsid w:val="009B4B5F"/>
    <w:rsid w:val="009B4D20"/>
    <w:rsid w:val="009B4F08"/>
    <w:rsid w:val="009B4FB0"/>
    <w:rsid w:val="009B5266"/>
    <w:rsid w:val="009B6489"/>
    <w:rsid w:val="009B6B3A"/>
    <w:rsid w:val="009C041B"/>
    <w:rsid w:val="009C0822"/>
    <w:rsid w:val="009C0D08"/>
    <w:rsid w:val="009C1446"/>
    <w:rsid w:val="009C27AE"/>
    <w:rsid w:val="009C35C1"/>
    <w:rsid w:val="009C3655"/>
    <w:rsid w:val="009C3FCA"/>
    <w:rsid w:val="009C43C3"/>
    <w:rsid w:val="009C440A"/>
    <w:rsid w:val="009C4567"/>
    <w:rsid w:val="009C4905"/>
    <w:rsid w:val="009C49E7"/>
    <w:rsid w:val="009C5B37"/>
    <w:rsid w:val="009C5F51"/>
    <w:rsid w:val="009C6780"/>
    <w:rsid w:val="009C6A84"/>
    <w:rsid w:val="009C728E"/>
    <w:rsid w:val="009C78F5"/>
    <w:rsid w:val="009C7D29"/>
    <w:rsid w:val="009C7E04"/>
    <w:rsid w:val="009D0874"/>
    <w:rsid w:val="009D0BE4"/>
    <w:rsid w:val="009D20C3"/>
    <w:rsid w:val="009D2EC0"/>
    <w:rsid w:val="009D38E1"/>
    <w:rsid w:val="009D3BBE"/>
    <w:rsid w:val="009D45BB"/>
    <w:rsid w:val="009D683D"/>
    <w:rsid w:val="009D7BA9"/>
    <w:rsid w:val="009E02E8"/>
    <w:rsid w:val="009E06CB"/>
    <w:rsid w:val="009E24BD"/>
    <w:rsid w:val="009E297A"/>
    <w:rsid w:val="009E29BD"/>
    <w:rsid w:val="009E40B1"/>
    <w:rsid w:val="009E43C5"/>
    <w:rsid w:val="009E64D1"/>
    <w:rsid w:val="009E75A7"/>
    <w:rsid w:val="009E762C"/>
    <w:rsid w:val="009E79D6"/>
    <w:rsid w:val="009F22E7"/>
    <w:rsid w:val="009F2CFE"/>
    <w:rsid w:val="009F30FB"/>
    <w:rsid w:val="009F378E"/>
    <w:rsid w:val="009F3EC4"/>
    <w:rsid w:val="009F50E2"/>
    <w:rsid w:val="009F7291"/>
    <w:rsid w:val="009F7719"/>
    <w:rsid w:val="00A01548"/>
    <w:rsid w:val="00A01614"/>
    <w:rsid w:val="00A01BC8"/>
    <w:rsid w:val="00A02753"/>
    <w:rsid w:val="00A0292F"/>
    <w:rsid w:val="00A02C7D"/>
    <w:rsid w:val="00A03923"/>
    <w:rsid w:val="00A03BC9"/>
    <w:rsid w:val="00A04690"/>
    <w:rsid w:val="00A0491A"/>
    <w:rsid w:val="00A0557B"/>
    <w:rsid w:val="00A063EA"/>
    <w:rsid w:val="00A06549"/>
    <w:rsid w:val="00A06EBE"/>
    <w:rsid w:val="00A114AE"/>
    <w:rsid w:val="00A11E16"/>
    <w:rsid w:val="00A122FF"/>
    <w:rsid w:val="00A12FAF"/>
    <w:rsid w:val="00A1473F"/>
    <w:rsid w:val="00A151CB"/>
    <w:rsid w:val="00A15971"/>
    <w:rsid w:val="00A15E77"/>
    <w:rsid w:val="00A168D0"/>
    <w:rsid w:val="00A17171"/>
    <w:rsid w:val="00A17A58"/>
    <w:rsid w:val="00A20DFC"/>
    <w:rsid w:val="00A222EC"/>
    <w:rsid w:val="00A22B25"/>
    <w:rsid w:val="00A235AD"/>
    <w:rsid w:val="00A23E9A"/>
    <w:rsid w:val="00A2430A"/>
    <w:rsid w:val="00A24394"/>
    <w:rsid w:val="00A248D3"/>
    <w:rsid w:val="00A25147"/>
    <w:rsid w:val="00A25566"/>
    <w:rsid w:val="00A25828"/>
    <w:rsid w:val="00A2595B"/>
    <w:rsid w:val="00A25C77"/>
    <w:rsid w:val="00A30CC2"/>
    <w:rsid w:val="00A31A3F"/>
    <w:rsid w:val="00A31D64"/>
    <w:rsid w:val="00A326F4"/>
    <w:rsid w:val="00A3287A"/>
    <w:rsid w:val="00A34AFF"/>
    <w:rsid w:val="00A34B10"/>
    <w:rsid w:val="00A34D2D"/>
    <w:rsid w:val="00A34E2E"/>
    <w:rsid w:val="00A35B2E"/>
    <w:rsid w:val="00A37357"/>
    <w:rsid w:val="00A37679"/>
    <w:rsid w:val="00A37CD0"/>
    <w:rsid w:val="00A400CD"/>
    <w:rsid w:val="00A40139"/>
    <w:rsid w:val="00A404CA"/>
    <w:rsid w:val="00A404E8"/>
    <w:rsid w:val="00A40DBF"/>
    <w:rsid w:val="00A4167B"/>
    <w:rsid w:val="00A42EC6"/>
    <w:rsid w:val="00A43019"/>
    <w:rsid w:val="00A43E06"/>
    <w:rsid w:val="00A44941"/>
    <w:rsid w:val="00A4545B"/>
    <w:rsid w:val="00A469E8"/>
    <w:rsid w:val="00A46DFA"/>
    <w:rsid w:val="00A4748B"/>
    <w:rsid w:val="00A47F89"/>
    <w:rsid w:val="00A51A46"/>
    <w:rsid w:val="00A51B2F"/>
    <w:rsid w:val="00A51FA8"/>
    <w:rsid w:val="00A5288C"/>
    <w:rsid w:val="00A537C3"/>
    <w:rsid w:val="00A537E4"/>
    <w:rsid w:val="00A53C38"/>
    <w:rsid w:val="00A53F68"/>
    <w:rsid w:val="00A54061"/>
    <w:rsid w:val="00A55DD1"/>
    <w:rsid w:val="00A569CC"/>
    <w:rsid w:val="00A56A81"/>
    <w:rsid w:val="00A57A50"/>
    <w:rsid w:val="00A57C4B"/>
    <w:rsid w:val="00A60575"/>
    <w:rsid w:val="00A60EF4"/>
    <w:rsid w:val="00A60FEF"/>
    <w:rsid w:val="00A61207"/>
    <w:rsid w:val="00A61475"/>
    <w:rsid w:val="00A62170"/>
    <w:rsid w:val="00A622FA"/>
    <w:rsid w:val="00A62E38"/>
    <w:rsid w:val="00A62F4D"/>
    <w:rsid w:val="00A634B7"/>
    <w:rsid w:val="00A63907"/>
    <w:rsid w:val="00A63DCF"/>
    <w:rsid w:val="00A63DF5"/>
    <w:rsid w:val="00A66877"/>
    <w:rsid w:val="00A668B4"/>
    <w:rsid w:val="00A66CB8"/>
    <w:rsid w:val="00A66D4C"/>
    <w:rsid w:val="00A671D6"/>
    <w:rsid w:val="00A67712"/>
    <w:rsid w:val="00A677DC"/>
    <w:rsid w:val="00A67D3A"/>
    <w:rsid w:val="00A71825"/>
    <w:rsid w:val="00A718FD"/>
    <w:rsid w:val="00A71A68"/>
    <w:rsid w:val="00A72800"/>
    <w:rsid w:val="00A73EC9"/>
    <w:rsid w:val="00A741A1"/>
    <w:rsid w:val="00A7592B"/>
    <w:rsid w:val="00A76EC4"/>
    <w:rsid w:val="00A80653"/>
    <w:rsid w:val="00A82627"/>
    <w:rsid w:val="00A827AA"/>
    <w:rsid w:val="00A83811"/>
    <w:rsid w:val="00A83CC6"/>
    <w:rsid w:val="00A84651"/>
    <w:rsid w:val="00A8528E"/>
    <w:rsid w:val="00A8588E"/>
    <w:rsid w:val="00A85A3B"/>
    <w:rsid w:val="00A85EA0"/>
    <w:rsid w:val="00A85F48"/>
    <w:rsid w:val="00A87179"/>
    <w:rsid w:val="00A87E58"/>
    <w:rsid w:val="00A90404"/>
    <w:rsid w:val="00A90DA9"/>
    <w:rsid w:val="00A92761"/>
    <w:rsid w:val="00A947C5"/>
    <w:rsid w:val="00A94875"/>
    <w:rsid w:val="00A94AEF"/>
    <w:rsid w:val="00A94E33"/>
    <w:rsid w:val="00A954B8"/>
    <w:rsid w:val="00A956A3"/>
    <w:rsid w:val="00A96563"/>
    <w:rsid w:val="00A973E7"/>
    <w:rsid w:val="00A97E61"/>
    <w:rsid w:val="00AA0517"/>
    <w:rsid w:val="00AA1947"/>
    <w:rsid w:val="00AA1ECB"/>
    <w:rsid w:val="00AA2D5B"/>
    <w:rsid w:val="00AA3447"/>
    <w:rsid w:val="00AA35F8"/>
    <w:rsid w:val="00AA38D8"/>
    <w:rsid w:val="00AA3B04"/>
    <w:rsid w:val="00AA3B20"/>
    <w:rsid w:val="00AA5143"/>
    <w:rsid w:val="00AA560F"/>
    <w:rsid w:val="00AA5E2E"/>
    <w:rsid w:val="00AA661E"/>
    <w:rsid w:val="00AA7D70"/>
    <w:rsid w:val="00AB0855"/>
    <w:rsid w:val="00AB2A87"/>
    <w:rsid w:val="00AB2BFA"/>
    <w:rsid w:val="00AB383B"/>
    <w:rsid w:val="00AB3F92"/>
    <w:rsid w:val="00AB4198"/>
    <w:rsid w:val="00AB4479"/>
    <w:rsid w:val="00AB4C85"/>
    <w:rsid w:val="00AB5175"/>
    <w:rsid w:val="00AB5447"/>
    <w:rsid w:val="00AB79AB"/>
    <w:rsid w:val="00AC04EF"/>
    <w:rsid w:val="00AC13E8"/>
    <w:rsid w:val="00AC14C2"/>
    <w:rsid w:val="00AC31D9"/>
    <w:rsid w:val="00AC32D4"/>
    <w:rsid w:val="00AC3D03"/>
    <w:rsid w:val="00AC3E5A"/>
    <w:rsid w:val="00AC3E97"/>
    <w:rsid w:val="00AC4821"/>
    <w:rsid w:val="00AC55EA"/>
    <w:rsid w:val="00AC5AA3"/>
    <w:rsid w:val="00AC628B"/>
    <w:rsid w:val="00AC6473"/>
    <w:rsid w:val="00AC769E"/>
    <w:rsid w:val="00AC7D9B"/>
    <w:rsid w:val="00AD0D68"/>
    <w:rsid w:val="00AD1537"/>
    <w:rsid w:val="00AD1F33"/>
    <w:rsid w:val="00AD202A"/>
    <w:rsid w:val="00AD2432"/>
    <w:rsid w:val="00AD25BC"/>
    <w:rsid w:val="00AD2A02"/>
    <w:rsid w:val="00AD33B3"/>
    <w:rsid w:val="00AD4B7F"/>
    <w:rsid w:val="00AD4C92"/>
    <w:rsid w:val="00AD5705"/>
    <w:rsid w:val="00AD61B7"/>
    <w:rsid w:val="00AD688F"/>
    <w:rsid w:val="00AD6A28"/>
    <w:rsid w:val="00AD6F52"/>
    <w:rsid w:val="00AE0963"/>
    <w:rsid w:val="00AE0AE7"/>
    <w:rsid w:val="00AE0D4C"/>
    <w:rsid w:val="00AE2273"/>
    <w:rsid w:val="00AE37E9"/>
    <w:rsid w:val="00AE42D3"/>
    <w:rsid w:val="00AE48E3"/>
    <w:rsid w:val="00AE53E8"/>
    <w:rsid w:val="00AF00F4"/>
    <w:rsid w:val="00AF01C0"/>
    <w:rsid w:val="00AF01C8"/>
    <w:rsid w:val="00AF098A"/>
    <w:rsid w:val="00AF0B9B"/>
    <w:rsid w:val="00AF1A42"/>
    <w:rsid w:val="00AF1E63"/>
    <w:rsid w:val="00AF2077"/>
    <w:rsid w:val="00AF3A82"/>
    <w:rsid w:val="00AF5556"/>
    <w:rsid w:val="00AF5B1D"/>
    <w:rsid w:val="00AF63D3"/>
    <w:rsid w:val="00AF6540"/>
    <w:rsid w:val="00AF7971"/>
    <w:rsid w:val="00AF7EDE"/>
    <w:rsid w:val="00B0108F"/>
    <w:rsid w:val="00B01278"/>
    <w:rsid w:val="00B01710"/>
    <w:rsid w:val="00B019BE"/>
    <w:rsid w:val="00B01DD2"/>
    <w:rsid w:val="00B025A8"/>
    <w:rsid w:val="00B03B4A"/>
    <w:rsid w:val="00B05695"/>
    <w:rsid w:val="00B0569A"/>
    <w:rsid w:val="00B057B8"/>
    <w:rsid w:val="00B05942"/>
    <w:rsid w:val="00B05A4F"/>
    <w:rsid w:val="00B05BB7"/>
    <w:rsid w:val="00B06717"/>
    <w:rsid w:val="00B06BA7"/>
    <w:rsid w:val="00B07652"/>
    <w:rsid w:val="00B07D10"/>
    <w:rsid w:val="00B101C4"/>
    <w:rsid w:val="00B10314"/>
    <w:rsid w:val="00B10C4E"/>
    <w:rsid w:val="00B12492"/>
    <w:rsid w:val="00B12C4A"/>
    <w:rsid w:val="00B14042"/>
    <w:rsid w:val="00B14223"/>
    <w:rsid w:val="00B149FF"/>
    <w:rsid w:val="00B15F35"/>
    <w:rsid w:val="00B15F53"/>
    <w:rsid w:val="00B16679"/>
    <w:rsid w:val="00B1709C"/>
    <w:rsid w:val="00B207D4"/>
    <w:rsid w:val="00B20B05"/>
    <w:rsid w:val="00B20C4C"/>
    <w:rsid w:val="00B21386"/>
    <w:rsid w:val="00B21AAC"/>
    <w:rsid w:val="00B227FE"/>
    <w:rsid w:val="00B23496"/>
    <w:rsid w:val="00B25E19"/>
    <w:rsid w:val="00B26889"/>
    <w:rsid w:val="00B26F1E"/>
    <w:rsid w:val="00B276F7"/>
    <w:rsid w:val="00B30250"/>
    <w:rsid w:val="00B30285"/>
    <w:rsid w:val="00B30717"/>
    <w:rsid w:val="00B31205"/>
    <w:rsid w:val="00B31A87"/>
    <w:rsid w:val="00B31F13"/>
    <w:rsid w:val="00B32D39"/>
    <w:rsid w:val="00B33A61"/>
    <w:rsid w:val="00B34811"/>
    <w:rsid w:val="00B34CDE"/>
    <w:rsid w:val="00B34F28"/>
    <w:rsid w:val="00B35216"/>
    <w:rsid w:val="00B3594C"/>
    <w:rsid w:val="00B3673E"/>
    <w:rsid w:val="00B3692C"/>
    <w:rsid w:val="00B36ED9"/>
    <w:rsid w:val="00B3785B"/>
    <w:rsid w:val="00B37E51"/>
    <w:rsid w:val="00B40CAD"/>
    <w:rsid w:val="00B418C4"/>
    <w:rsid w:val="00B423A6"/>
    <w:rsid w:val="00B42980"/>
    <w:rsid w:val="00B42D1C"/>
    <w:rsid w:val="00B430B7"/>
    <w:rsid w:val="00B43424"/>
    <w:rsid w:val="00B43C24"/>
    <w:rsid w:val="00B445FB"/>
    <w:rsid w:val="00B44938"/>
    <w:rsid w:val="00B44C5F"/>
    <w:rsid w:val="00B44CF8"/>
    <w:rsid w:val="00B45AE8"/>
    <w:rsid w:val="00B4653E"/>
    <w:rsid w:val="00B46840"/>
    <w:rsid w:val="00B475F5"/>
    <w:rsid w:val="00B47916"/>
    <w:rsid w:val="00B47E39"/>
    <w:rsid w:val="00B50172"/>
    <w:rsid w:val="00B5083C"/>
    <w:rsid w:val="00B50EE9"/>
    <w:rsid w:val="00B511FA"/>
    <w:rsid w:val="00B51486"/>
    <w:rsid w:val="00B51D68"/>
    <w:rsid w:val="00B526F4"/>
    <w:rsid w:val="00B52BA1"/>
    <w:rsid w:val="00B52D1A"/>
    <w:rsid w:val="00B53038"/>
    <w:rsid w:val="00B530B4"/>
    <w:rsid w:val="00B53618"/>
    <w:rsid w:val="00B5389D"/>
    <w:rsid w:val="00B543FF"/>
    <w:rsid w:val="00B54B62"/>
    <w:rsid w:val="00B551FC"/>
    <w:rsid w:val="00B554A4"/>
    <w:rsid w:val="00B558DB"/>
    <w:rsid w:val="00B561F1"/>
    <w:rsid w:val="00B5673F"/>
    <w:rsid w:val="00B5693D"/>
    <w:rsid w:val="00B57214"/>
    <w:rsid w:val="00B572A2"/>
    <w:rsid w:val="00B61CEC"/>
    <w:rsid w:val="00B62294"/>
    <w:rsid w:val="00B623F3"/>
    <w:rsid w:val="00B63F36"/>
    <w:rsid w:val="00B64116"/>
    <w:rsid w:val="00B652DB"/>
    <w:rsid w:val="00B66442"/>
    <w:rsid w:val="00B66D68"/>
    <w:rsid w:val="00B671B5"/>
    <w:rsid w:val="00B70713"/>
    <w:rsid w:val="00B70984"/>
    <w:rsid w:val="00B70A81"/>
    <w:rsid w:val="00B70D1B"/>
    <w:rsid w:val="00B717E2"/>
    <w:rsid w:val="00B72E3C"/>
    <w:rsid w:val="00B72F16"/>
    <w:rsid w:val="00B73524"/>
    <w:rsid w:val="00B74453"/>
    <w:rsid w:val="00B74CB2"/>
    <w:rsid w:val="00B7523E"/>
    <w:rsid w:val="00B75307"/>
    <w:rsid w:val="00B7570E"/>
    <w:rsid w:val="00B7666E"/>
    <w:rsid w:val="00B76D7C"/>
    <w:rsid w:val="00B77450"/>
    <w:rsid w:val="00B8138C"/>
    <w:rsid w:val="00B823D3"/>
    <w:rsid w:val="00B8293E"/>
    <w:rsid w:val="00B85685"/>
    <w:rsid w:val="00B85906"/>
    <w:rsid w:val="00B86230"/>
    <w:rsid w:val="00B86C2D"/>
    <w:rsid w:val="00B878ED"/>
    <w:rsid w:val="00B87AC3"/>
    <w:rsid w:val="00B909B5"/>
    <w:rsid w:val="00B91570"/>
    <w:rsid w:val="00B91789"/>
    <w:rsid w:val="00B91CBB"/>
    <w:rsid w:val="00B92849"/>
    <w:rsid w:val="00B9334C"/>
    <w:rsid w:val="00B934D4"/>
    <w:rsid w:val="00B93E2B"/>
    <w:rsid w:val="00B94A20"/>
    <w:rsid w:val="00B9587C"/>
    <w:rsid w:val="00B959C2"/>
    <w:rsid w:val="00B9702A"/>
    <w:rsid w:val="00B975A3"/>
    <w:rsid w:val="00BA0A6E"/>
    <w:rsid w:val="00BA10F3"/>
    <w:rsid w:val="00BA1603"/>
    <w:rsid w:val="00BA2637"/>
    <w:rsid w:val="00BA2F0F"/>
    <w:rsid w:val="00BA30BB"/>
    <w:rsid w:val="00BA3632"/>
    <w:rsid w:val="00BA39FF"/>
    <w:rsid w:val="00BA3B40"/>
    <w:rsid w:val="00BA3CBC"/>
    <w:rsid w:val="00BA57AF"/>
    <w:rsid w:val="00BA5CBF"/>
    <w:rsid w:val="00BA61B1"/>
    <w:rsid w:val="00BA64F0"/>
    <w:rsid w:val="00BA6A71"/>
    <w:rsid w:val="00BA70DE"/>
    <w:rsid w:val="00BB0E3D"/>
    <w:rsid w:val="00BB152E"/>
    <w:rsid w:val="00BB21ED"/>
    <w:rsid w:val="00BB261C"/>
    <w:rsid w:val="00BB2A6A"/>
    <w:rsid w:val="00BB2E38"/>
    <w:rsid w:val="00BB2E56"/>
    <w:rsid w:val="00BB35B2"/>
    <w:rsid w:val="00BB4058"/>
    <w:rsid w:val="00BB4D5E"/>
    <w:rsid w:val="00BB6324"/>
    <w:rsid w:val="00BB670E"/>
    <w:rsid w:val="00BB69FB"/>
    <w:rsid w:val="00BB6A7A"/>
    <w:rsid w:val="00BB6EC9"/>
    <w:rsid w:val="00BB6F20"/>
    <w:rsid w:val="00BB7BFE"/>
    <w:rsid w:val="00BC0421"/>
    <w:rsid w:val="00BC176F"/>
    <w:rsid w:val="00BC19E1"/>
    <w:rsid w:val="00BC1A03"/>
    <w:rsid w:val="00BC1AEB"/>
    <w:rsid w:val="00BC2A83"/>
    <w:rsid w:val="00BC3649"/>
    <w:rsid w:val="00BC3C03"/>
    <w:rsid w:val="00BC57F3"/>
    <w:rsid w:val="00BC5877"/>
    <w:rsid w:val="00BC588B"/>
    <w:rsid w:val="00BC7545"/>
    <w:rsid w:val="00BC782E"/>
    <w:rsid w:val="00BC7DF9"/>
    <w:rsid w:val="00BC7ECC"/>
    <w:rsid w:val="00BD0CB6"/>
    <w:rsid w:val="00BD1441"/>
    <w:rsid w:val="00BD14D1"/>
    <w:rsid w:val="00BD1692"/>
    <w:rsid w:val="00BD1CD8"/>
    <w:rsid w:val="00BD1D2D"/>
    <w:rsid w:val="00BD2A19"/>
    <w:rsid w:val="00BD3F4C"/>
    <w:rsid w:val="00BD42E4"/>
    <w:rsid w:val="00BD47C7"/>
    <w:rsid w:val="00BD5221"/>
    <w:rsid w:val="00BD55E8"/>
    <w:rsid w:val="00BD5A22"/>
    <w:rsid w:val="00BD6652"/>
    <w:rsid w:val="00BE0BAF"/>
    <w:rsid w:val="00BE11B1"/>
    <w:rsid w:val="00BE30F2"/>
    <w:rsid w:val="00BE3C9C"/>
    <w:rsid w:val="00BE3E45"/>
    <w:rsid w:val="00BE4A55"/>
    <w:rsid w:val="00BE4DB4"/>
    <w:rsid w:val="00BE5230"/>
    <w:rsid w:val="00BE5446"/>
    <w:rsid w:val="00BE6B9B"/>
    <w:rsid w:val="00BE7858"/>
    <w:rsid w:val="00BF0EDE"/>
    <w:rsid w:val="00BF16C3"/>
    <w:rsid w:val="00BF21DF"/>
    <w:rsid w:val="00BF22C0"/>
    <w:rsid w:val="00BF2CBE"/>
    <w:rsid w:val="00BF2F84"/>
    <w:rsid w:val="00BF373D"/>
    <w:rsid w:val="00BF3C19"/>
    <w:rsid w:val="00BF5630"/>
    <w:rsid w:val="00BF5B73"/>
    <w:rsid w:val="00BF5EC0"/>
    <w:rsid w:val="00BF74B1"/>
    <w:rsid w:val="00BF7DF7"/>
    <w:rsid w:val="00C00158"/>
    <w:rsid w:val="00C00161"/>
    <w:rsid w:val="00C00405"/>
    <w:rsid w:val="00C01C2A"/>
    <w:rsid w:val="00C02454"/>
    <w:rsid w:val="00C02C58"/>
    <w:rsid w:val="00C02C5E"/>
    <w:rsid w:val="00C03FD0"/>
    <w:rsid w:val="00C0434A"/>
    <w:rsid w:val="00C047F6"/>
    <w:rsid w:val="00C05484"/>
    <w:rsid w:val="00C06FA3"/>
    <w:rsid w:val="00C07937"/>
    <w:rsid w:val="00C1046C"/>
    <w:rsid w:val="00C1069E"/>
    <w:rsid w:val="00C1078B"/>
    <w:rsid w:val="00C11584"/>
    <w:rsid w:val="00C117A2"/>
    <w:rsid w:val="00C11A2B"/>
    <w:rsid w:val="00C120A9"/>
    <w:rsid w:val="00C1222D"/>
    <w:rsid w:val="00C126DF"/>
    <w:rsid w:val="00C13FDB"/>
    <w:rsid w:val="00C14646"/>
    <w:rsid w:val="00C14880"/>
    <w:rsid w:val="00C14C3A"/>
    <w:rsid w:val="00C150D4"/>
    <w:rsid w:val="00C15AC6"/>
    <w:rsid w:val="00C161D6"/>
    <w:rsid w:val="00C166DF"/>
    <w:rsid w:val="00C209EC"/>
    <w:rsid w:val="00C20D12"/>
    <w:rsid w:val="00C21E13"/>
    <w:rsid w:val="00C223EE"/>
    <w:rsid w:val="00C224FD"/>
    <w:rsid w:val="00C240B0"/>
    <w:rsid w:val="00C244D6"/>
    <w:rsid w:val="00C24682"/>
    <w:rsid w:val="00C24857"/>
    <w:rsid w:val="00C2552C"/>
    <w:rsid w:val="00C26F64"/>
    <w:rsid w:val="00C2773E"/>
    <w:rsid w:val="00C31648"/>
    <w:rsid w:val="00C32856"/>
    <w:rsid w:val="00C3299E"/>
    <w:rsid w:val="00C32B56"/>
    <w:rsid w:val="00C3423C"/>
    <w:rsid w:val="00C34D09"/>
    <w:rsid w:val="00C35111"/>
    <w:rsid w:val="00C35C69"/>
    <w:rsid w:val="00C36097"/>
    <w:rsid w:val="00C365A1"/>
    <w:rsid w:val="00C37139"/>
    <w:rsid w:val="00C40252"/>
    <w:rsid w:val="00C403B0"/>
    <w:rsid w:val="00C40ED7"/>
    <w:rsid w:val="00C40F88"/>
    <w:rsid w:val="00C41033"/>
    <w:rsid w:val="00C41C24"/>
    <w:rsid w:val="00C41CFD"/>
    <w:rsid w:val="00C42000"/>
    <w:rsid w:val="00C426CE"/>
    <w:rsid w:val="00C4386B"/>
    <w:rsid w:val="00C44894"/>
    <w:rsid w:val="00C45C66"/>
    <w:rsid w:val="00C465BA"/>
    <w:rsid w:val="00C4683F"/>
    <w:rsid w:val="00C46B97"/>
    <w:rsid w:val="00C5029B"/>
    <w:rsid w:val="00C50B4A"/>
    <w:rsid w:val="00C50F0F"/>
    <w:rsid w:val="00C51124"/>
    <w:rsid w:val="00C511B9"/>
    <w:rsid w:val="00C51929"/>
    <w:rsid w:val="00C524D4"/>
    <w:rsid w:val="00C52800"/>
    <w:rsid w:val="00C53129"/>
    <w:rsid w:val="00C53FCF"/>
    <w:rsid w:val="00C541FE"/>
    <w:rsid w:val="00C552EE"/>
    <w:rsid w:val="00C57C74"/>
    <w:rsid w:val="00C60743"/>
    <w:rsid w:val="00C60C02"/>
    <w:rsid w:val="00C62485"/>
    <w:rsid w:val="00C62F89"/>
    <w:rsid w:val="00C6399D"/>
    <w:rsid w:val="00C64345"/>
    <w:rsid w:val="00C64507"/>
    <w:rsid w:val="00C647DB"/>
    <w:rsid w:val="00C64CC6"/>
    <w:rsid w:val="00C652F3"/>
    <w:rsid w:val="00C660A8"/>
    <w:rsid w:val="00C705FE"/>
    <w:rsid w:val="00C7091B"/>
    <w:rsid w:val="00C71523"/>
    <w:rsid w:val="00C72613"/>
    <w:rsid w:val="00C73917"/>
    <w:rsid w:val="00C741FA"/>
    <w:rsid w:val="00C7474A"/>
    <w:rsid w:val="00C75D85"/>
    <w:rsid w:val="00C7691D"/>
    <w:rsid w:val="00C76E45"/>
    <w:rsid w:val="00C76FDA"/>
    <w:rsid w:val="00C7796F"/>
    <w:rsid w:val="00C77AE4"/>
    <w:rsid w:val="00C806BA"/>
    <w:rsid w:val="00C812BC"/>
    <w:rsid w:val="00C8139A"/>
    <w:rsid w:val="00C816F1"/>
    <w:rsid w:val="00C81760"/>
    <w:rsid w:val="00C81E66"/>
    <w:rsid w:val="00C82F34"/>
    <w:rsid w:val="00C83BEA"/>
    <w:rsid w:val="00C84092"/>
    <w:rsid w:val="00C84537"/>
    <w:rsid w:val="00C853B0"/>
    <w:rsid w:val="00C85E2E"/>
    <w:rsid w:val="00C860D6"/>
    <w:rsid w:val="00C8615D"/>
    <w:rsid w:val="00C86252"/>
    <w:rsid w:val="00C86E11"/>
    <w:rsid w:val="00C86E7F"/>
    <w:rsid w:val="00C87500"/>
    <w:rsid w:val="00C87D9B"/>
    <w:rsid w:val="00C910F0"/>
    <w:rsid w:val="00C9140B"/>
    <w:rsid w:val="00C9157F"/>
    <w:rsid w:val="00C92C27"/>
    <w:rsid w:val="00C93292"/>
    <w:rsid w:val="00C9440D"/>
    <w:rsid w:val="00C94919"/>
    <w:rsid w:val="00C94A6E"/>
    <w:rsid w:val="00C94A8E"/>
    <w:rsid w:val="00C95505"/>
    <w:rsid w:val="00C96112"/>
    <w:rsid w:val="00C96B4D"/>
    <w:rsid w:val="00C96C51"/>
    <w:rsid w:val="00C977B2"/>
    <w:rsid w:val="00C97E84"/>
    <w:rsid w:val="00C97EB6"/>
    <w:rsid w:val="00CA046C"/>
    <w:rsid w:val="00CA0AC2"/>
    <w:rsid w:val="00CA3D20"/>
    <w:rsid w:val="00CA4783"/>
    <w:rsid w:val="00CA56CB"/>
    <w:rsid w:val="00CA5CA0"/>
    <w:rsid w:val="00CA5F91"/>
    <w:rsid w:val="00CA6110"/>
    <w:rsid w:val="00CA6869"/>
    <w:rsid w:val="00CA6F4F"/>
    <w:rsid w:val="00CA72A4"/>
    <w:rsid w:val="00CA739C"/>
    <w:rsid w:val="00CA7F01"/>
    <w:rsid w:val="00CB145B"/>
    <w:rsid w:val="00CB1C8B"/>
    <w:rsid w:val="00CB288A"/>
    <w:rsid w:val="00CB3AB4"/>
    <w:rsid w:val="00CB3DA4"/>
    <w:rsid w:val="00CB446D"/>
    <w:rsid w:val="00CB4674"/>
    <w:rsid w:val="00CB5073"/>
    <w:rsid w:val="00CB53F2"/>
    <w:rsid w:val="00CB549E"/>
    <w:rsid w:val="00CB591B"/>
    <w:rsid w:val="00CB5ACF"/>
    <w:rsid w:val="00CB5BFA"/>
    <w:rsid w:val="00CB7222"/>
    <w:rsid w:val="00CC0019"/>
    <w:rsid w:val="00CC0EDF"/>
    <w:rsid w:val="00CC19EE"/>
    <w:rsid w:val="00CC2505"/>
    <w:rsid w:val="00CC2747"/>
    <w:rsid w:val="00CC2873"/>
    <w:rsid w:val="00CC34B4"/>
    <w:rsid w:val="00CC3993"/>
    <w:rsid w:val="00CC4BE0"/>
    <w:rsid w:val="00CC4D72"/>
    <w:rsid w:val="00CC52B9"/>
    <w:rsid w:val="00CC5987"/>
    <w:rsid w:val="00CC755D"/>
    <w:rsid w:val="00CC7857"/>
    <w:rsid w:val="00CC7879"/>
    <w:rsid w:val="00CD096D"/>
    <w:rsid w:val="00CD104F"/>
    <w:rsid w:val="00CD1162"/>
    <w:rsid w:val="00CD1885"/>
    <w:rsid w:val="00CD255D"/>
    <w:rsid w:val="00CD3879"/>
    <w:rsid w:val="00CD3884"/>
    <w:rsid w:val="00CD3ACD"/>
    <w:rsid w:val="00CD4E86"/>
    <w:rsid w:val="00CD61E1"/>
    <w:rsid w:val="00CD6312"/>
    <w:rsid w:val="00CD6316"/>
    <w:rsid w:val="00CD6BE1"/>
    <w:rsid w:val="00CD71C8"/>
    <w:rsid w:val="00CD76EB"/>
    <w:rsid w:val="00CD7E5C"/>
    <w:rsid w:val="00CD7E63"/>
    <w:rsid w:val="00CD7FFA"/>
    <w:rsid w:val="00CE0848"/>
    <w:rsid w:val="00CE09B6"/>
    <w:rsid w:val="00CE0F6C"/>
    <w:rsid w:val="00CE0F9C"/>
    <w:rsid w:val="00CE2519"/>
    <w:rsid w:val="00CE2D6F"/>
    <w:rsid w:val="00CE3190"/>
    <w:rsid w:val="00CE34CD"/>
    <w:rsid w:val="00CE3C20"/>
    <w:rsid w:val="00CE3C47"/>
    <w:rsid w:val="00CE484A"/>
    <w:rsid w:val="00CE49FB"/>
    <w:rsid w:val="00CE4DB6"/>
    <w:rsid w:val="00CE53FB"/>
    <w:rsid w:val="00CE5D92"/>
    <w:rsid w:val="00CE71B5"/>
    <w:rsid w:val="00CE7509"/>
    <w:rsid w:val="00CE78D7"/>
    <w:rsid w:val="00CF0FEF"/>
    <w:rsid w:val="00CF1155"/>
    <w:rsid w:val="00CF177D"/>
    <w:rsid w:val="00CF2609"/>
    <w:rsid w:val="00CF28EC"/>
    <w:rsid w:val="00CF2A2E"/>
    <w:rsid w:val="00CF2C19"/>
    <w:rsid w:val="00CF2FBA"/>
    <w:rsid w:val="00CF327D"/>
    <w:rsid w:val="00CF3584"/>
    <w:rsid w:val="00CF50C3"/>
    <w:rsid w:val="00CF60BF"/>
    <w:rsid w:val="00CF61C9"/>
    <w:rsid w:val="00CF6229"/>
    <w:rsid w:val="00CF657B"/>
    <w:rsid w:val="00CF69F8"/>
    <w:rsid w:val="00CF6B78"/>
    <w:rsid w:val="00CF7D0F"/>
    <w:rsid w:val="00D01184"/>
    <w:rsid w:val="00D02D5F"/>
    <w:rsid w:val="00D03595"/>
    <w:rsid w:val="00D04D8F"/>
    <w:rsid w:val="00D04E4F"/>
    <w:rsid w:val="00D05922"/>
    <w:rsid w:val="00D05BE9"/>
    <w:rsid w:val="00D05D6B"/>
    <w:rsid w:val="00D06611"/>
    <w:rsid w:val="00D06B34"/>
    <w:rsid w:val="00D07735"/>
    <w:rsid w:val="00D077F6"/>
    <w:rsid w:val="00D111E0"/>
    <w:rsid w:val="00D1215D"/>
    <w:rsid w:val="00D126DE"/>
    <w:rsid w:val="00D1274B"/>
    <w:rsid w:val="00D12C44"/>
    <w:rsid w:val="00D15DA3"/>
    <w:rsid w:val="00D1693A"/>
    <w:rsid w:val="00D169A9"/>
    <w:rsid w:val="00D169B9"/>
    <w:rsid w:val="00D16FF6"/>
    <w:rsid w:val="00D17331"/>
    <w:rsid w:val="00D17553"/>
    <w:rsid w:val="00D202FF"/>
    <w:rsid w:val="00D206D1"/>
    <w:rsid w:val="00D21C32"/>
    <w:rsid w:val="00D2235B"/>
    <w:rsid w:val="00D22495"/>
    <w:rsid w:val="00D22756"/>
    <w:rsid w:val="00D22F63"/>
    <w:rsid w:val="00D2488A"/>
    <w:rsid w:val="00D25114"/>
    <w:rsid w:val="00D2518A"/>
    <w:rsid w:val="00D25E95"/>
    <w:rsid w:val="00D272E5"/>
    <w:rsid w:val="00D27B49"/>
    <w:rsid w:val="00D308C9"/>
    <w:rsid w:val="00D30DF8"/>
    <w:rsid w:val="00D31732"/>
    <w:rsid w:val="00D31FB5"/>
    <w:rsid w:val="00D32048"/>
    <w:rsid w:val="00D323F1"/>
    <w:rsid w:val="00D3284D"/>
    <w:rsid w:val="00D32E13"/>
    <w:rsid w:val="00D33ECC"/>
    <w:rsid w:val="00D343C2"/>
    <w:rsid w:val="00D355B6"/>
    <w:rsid w:val="00D366E4"/>
    <w:rsid w:val="00D37947"/>
    <w:rsid w:val="00D37D92"/>
    <w:rsid w:val="00D400D3"/>
    <w:rsid w:val="00D40BC0"/>
    <w:rsid w:val="00D40F0D"/>
    <w:rsid w:val="00D41AA6"/>
    <w:rsid w:val="00D41BC0"/>
    <w:rsid w:val="00D420F7"/>
    <w:rsid w:val="00D4341D"/>
    <w:rsid w:val="00D450D8"/>
    <w:rsid w:val="00D45531"/>
    <w:rsid w:val="00D4558D"/>
    <w:rsid w:val="00D45896"/>
    <w:rsid w:val="00D45F75"/>
    <w:rsid w:val="00D46144"/>
    <w:rsid w:val="00D466FA"/>
    <w:rsid w:val="00D470DA"/>
    <w:rsid w:val="00D476AC"/>
    <w:rsid w:val="00D47ED6"/>
    <w:rsid w:val="00D5019F"/>
    <w:rsid w:val="00D50614"/>
    <w:rsid w:val="00D51599"/>
    <w:rsid w:val="00D51CB5"/>
    <w:rsid w:val="00D527CC"/>
    <w:rsid w:val="00D547F0"/>
    <w:rsid w:val="00D553E2"/>
    <w:rsid w:val="00D55444"/>
    <w:rsid w:val="00D5592B"/>
    <w:rsid w:val="00D57584"/>
    <w:rsid w:val="00D57607"/>
    <w:rsid w:val="00D5760B"/>
    <w:rsid w:val="00D61011"/>
    <w:rsid w:val="00D62616"/>
    <w:rsid w:val="00D635A4"/>
    <w:rsid w:val="00D63C59"/>
    <w:rsid w:val="00D6490D"/>
    <w:rsid w:val="00D64B64"/>
    <w:rsid w:val="00D64BFD"/>
    <w:rsid w:val="00D650FA"/>
    <w:rsid w:val="00D669C4"/>
    <w:rsid w:val="00D6722F"/>
    <w:rsid w:val="00D672D1"/>
    <w:rsid w:val="00D675D1"/>
    <w:rsid w:val="00D67BA5"/>
    <w:rsid w:val="00D712DF"/>
    <w:rsid w:val="00D7191D"/>
    <w:rsid w:val="00D71EC0"/>
    <w:rsid w:val="00D71FA1"/>
    <w:rsid w:val="00D72814"/>
    <w:rsid w:val="00D72FB9"/>
    <w:rsid w:val="00D75D91"/>
    <w:rsid w:val="00D762C9"/>
    <w:rsid w:val="00D76746"/>
    <w:rsid w:val="00D76922"/>
    <w:rsid w:val="00D77E7C"/>
    <w:rsid w:val="00D77EA6"/>
    <w:rsid w:val="00D80C10"/>
    <w:rsid w:val="00D80CC5"/>
    <w:rsid w:val="00D818A1"/>
    <w:rsid w:val="00D81A7A"/>
    <w:rsid w:val="00D81F03"/>
    <w:rsid w:val="00D84395"/>
    <w:rsid w:val="00D843FE"/>
    <w:rsid w:val="00D84CF5"/>
    <w:rsid w:val="00D86D9D"/>
    <w:rsid w:val="00D86E06"/>
    <w:rsid w:val="00D877E2"/>
    <w:rsid w:val="00D87A13"/>
    <w:rsid w:val="00D90726"/>
    <w:rsid w:val="00D91009"/>
    <w:rsid w:val="00D9127F"/>
    <w:rsid w:val="00D92002"/>
    <w:rsid w:val="00D935BD"/>
    <w:rsid w:val="00D93919"/>
    <w:rsid w:val="00D95557"/>
    <w:rsid w:val="00D95E3C"/>
    <w:rsid w:val="00D96373"/>
    <w:rsid w:val="00D96ABE"/>
    <w:rsid w:val="00D97B3F"/>
    <w:rsid w:val="00DA01EE"/>
    <w:rsid w:val="00DA18DA"/>
    <w:rsid w:val="00DA2ACF"/>
    <w:rsid w:val="00DA5BB1"/>
    <w:rsid w:val="00DA5C1C"/>
    <w:rsid w:val="00DA6312"/>
    <w:rsid w:val="00DA64F5"/>
    <w:rsid w:val="00DA64FC"/>
    <w:rsid w:val="00DA673D"/>
    <w:rsid w:val="00DA72E7"/>
    <w:rsid w:val="00DB0220"/>
    <w:rsid w:val="00DB04A8"/>
    <w:rsid w:val="00DB119F"/>
    <w:rsid w:val="00DB135D"/>
    <w:rsid w:val="00DB1BAF"/>
    <w:rsid w:val="00DB226C"/>
    <w:rsid w:val="00DB312F"/>
    <w:rsid w:val="00DB3359"/>
    <w:rsid w:val="00DB370A"/>
    <w:rsid w:val="00DB39CD"/>
    <w:rsid w:val="00DB4975"/>
    <w:rsid w:val="00DB4F39"/>
    <w:rsid w:val="00DB5155"/>
    <w:rsid w:val="00DB545C"/>
    <w:rsid w:val="00DB56B5"/>
    <w:rsid w:val="00DB5CBC"/>
    <w:rsid w:val="00DB6775"/>
    <w:rsid w:val="00DC04D8"/>
    <w:rsid w:val="00DC0552"/>
    <w:rsid w:val="00DC0877"/>
    <w:rsid w:val="00DC0AF3"/>
    <w:rsid w:val="00DC0D91"/>
    <w:rsid w:val="00DC27E0"/>
    <w:rsid w:val="00DC2FE3"/>
    <w:rsid w:val="00DC348A"/>
    <w:rsid w:val="00DC3E86"/>
    <w:rsid w:val="00DC41BA"/>
    <w:rsid w:val="00DC4A8A"/>
    <w:rsid w:val="00DC4F8D"/>
    <w:rsid w:val="00DC5427"/>
    <w:rsid w:val="00DC5F2F"/>
    <w:rsid w:val="00DC630A"/>
    <w:rsid w:val="00DC6722"/>
    <w:rsid w:val="00DC7BBA"/>
    <w:rsid w:val="00DD014B"/>
    <w:rsid w:val="00DD0AD0"/>
    <w:rsid w:val="00DD0E5B"/>
    <w:rsid w:val="00DD0EC4"/>
    <w:rsid w:val="00DD1CB7"/>
    <w:rsid w:val="00DD1DA3"/>
    <w:rsid w:val="00DD27BD"/>
    <w:rsid w:val="00DD2A6A"/>
    <w:rsid w:val="00DD3297"/>
    <w:rsid w:val="00DD33EA"/>
    <w:rsid w:val="00DD3F5D"/>
    <w:rsid w:val="00DD422E"/>
    <w:rsid w:val="00DD4CD2"/>
    <w:rsid w:val="00DD51F6"/>
    <w:rsid w:val="00DD5463"/>
    <w:rsid w:val="00DD5655"/>
    <w:rsid w:val="00DD5F6A"/>
    <w:rsid w:val="00DD62BE"/>
    <w:rsid w:val="00DD6328"/>
    <w:rsid w:val="00DD6BF4"/>
    <w:rsid w:val="00DD6E91"/>
    <w:rsid w:val="00DE04EB"/>
    <w:rsid w:val="00DE285C"/>
    <w:rsid w:val="00DE3AD4"/>
    <w:rsid w:val="00DE413B"/>
    <w:rsid w:val="00DE5E85"/>
    <w:rsid w:val="00DE6004"/>
    <w:rsid w:val="00DE6593"/>
    <w:rsid w:val="00DE6C82"/>
    <w:rsid w:val="00DE7948"/>
    <w:rsid w:val="00DF082F"/>
    <w:rsid w:val="00DF17B0"/>
    <w:rsid w:val="00DF1FA8"/>
    <w:rsid w:val="00DF2928"/>
    <w:rsid w:val="00DF343C"/>
    <w:rsid w:val="00DF34B4"/>
    <w:rsid w:val="00DF35A9"/>
    <w:rsid w:val="00DF48F6"/>
    <w:rsid w:val="00DF496E"/>
    <w:rsid w:val="00DF5152"/>
    <w:rsid w:val="00DF6419"/>
    <w:rsid w:val="00DF656C"/>
    <w:rsid w:val="00DF6648"/>
    <w:rsid w:val="00DF75FA"/>
    <w:rsid w:val="00E01172"/>
    <w:rsid w:val="00E0177B"/>
    <w:rsid w:val="00E0265E"/>
    <w:rsid w:val="00E02B3F"/>
    <w:rsid w:val="00E02F5D"/>
    <w:rsid w:val="00E03E5B"/>
    <w:rsid w:val="00E05539"/>
    <w:rsid w:val="00E05562"/>
    <w:rsid w:val="00E05A14"/>
    <w:rsid w:val="00E06453"/>
    <w:rsid w:val="00E068CB"/>
    <w:rsid w:val="00E07073"/>
    <w:rsid w:val="00E075FA"/>
    <w:rsid w:val="00E0766E"/>
    <w:rsid w:val="00E07842"/>
    <w:rsid w:val="00E07DDC"/>
    <w:rsid w:val="00E1107D"/>
    <w:rsid w:val="00E128F6"/>
    <w:rsid w:val="00E130EB"/>
    <w:rsid w:val="00E156D9"/>
    <w:rsid w:val="00E15C0A"/>
    <w:rsid w:val="00E15C4F"/>
    <w:rsid w:val="00E1659C"/>
    <w:rsid w:val="00E1682E"/>
    <w:rsid w:val="00E168F8"/>
    <w:rsid w:val="00E16BF8"/>
    <w:rsid w:val="00E171C8"/>
    <w:rsid w:val="00E173F7"/>
    <w:rsid w:val="00E17932"/>
    <w:rsid w:val="00E203BE"/>
    <w:rsid w:val="00E21043"/>
    <w:rsid w:val="00E21155"/>
    <w:rsid w:val="00E21338"/>
    <w:rsid w:val="00E21EF3"/>
    <w:rsid w:val="00E223C1"/>
    <w:rsid w:val="00E22AEB"/>
    <w:rsid w:val="00E22B0B"/>
    <w:rsid w:val="00E22B97"/>
    <w:rsid w:val="00E22EA2"/>
    <w:rsid w:val="00E2361E"/>
    <w:rsid w:val="00E24379"/>
    <w:rsid w:val="00E245D2"/>
    <w:rsid w:val="00E24A9A"/>
    <w:rsid w:val="00E24F03"/>
    <w:rsid w:val="00E2512C"/>
    <w:rsid w:val="00E260A0"/>
    <w:rsid w:val="00E2616C"/>
    <w:rsid w:val="00E30761"/>
    <w:rsid w:val="00E30848"/>
    <w:rsid w:val="00E30A6B"/>
    <w:rsid w:val="00E30EE0"/>
    <w:rsid w:val="00E31155"/>
    <w:rsid w:val="00E3134A"/>
    <w:rsid w:val="00E31596"/>
    <w:rsid w:val="00E31CB8"/>
    <w:rsid w:val="00E31F4F"/>
    <w:rsid w:val="00E320B5"/>
    <w:rsid w:val="00E32A29"/>
    <w:rsid w:val="00E330B3"/>
    <w:rsid w:val="00E349A1"/>
    <w:rsid w:val="00E349E5"/>
    <w:rsid w:val="00E35FCB"/>
    <w:rsid w:val="00E3680A"/>
    <w:rsid w:val="00E37A05"/>
    <w:rsid w:val="00E41570"/>
    <w:rsid w:val="00E41708"/>
    <w:rsid w:val="00E417CC"/>
    <w:rsid w:val="00E42071"/>
    <w:rsid w:val="00E423DC"/>
    <w:rsid w:val="00E424BA"/>
    <w:rsid w:val="00E42DC9"/>
    <w:rsid w:val="00E431EB"/>
    <w:rsid w:val="00E4376C"/>
    <w:rsid w:val="00E43AF5"/>
    <w:rsid w:val="00E44C8A"/>
    <w:rsid w:val="00E46048"/>
    <w:rsid w:val="00E46EAC"/>
    <w:rsid w:val="00E47A36"/>
    <w:rsid w:val="00E47B52"/>
    <w:rsid w:val="00E47E76"/>
    <w:rsid w:val="00E50627"/>
    <w:rsid w:val="00E50FD5"/>
    <w:rsid w:val="00E511B1"/>
    <w:rsid w:val="00E52B12"/>
    <w:rsid w:val="00E530F8"/>
    <w:rsid w:val="00E53CF1"/>
    <w:rsid w:val="00E53F4C"/>
    <w:rsid w:val="00E54073"/>
    <w:rsid w:val="00E563C7"/>
    <w:rsid w:val="00E56783"/>
    <w:rsid w:val="00E56EC6"/>
    <w:rsid w:val="00E5798D"/>
    <w:rsid w:val="00E57C77"/>
    <w:rsid w:val="00E60BCE"/>
    <w:rsid w:val="00E618A3"/>
    <w:rsid w:val="00E62498"/>
    <w:rsid w:val="00E62515"/>
    <w:rsid w:val="00E626CC"/>
    <w:rsid w:val="00E63B53"/>
    <w:rsid w:val="00E6545B"/>
    <w:rsid w:val="00E6548E"/>
    <w:rsid w:val="00E65ED1"/>
    <w:rsid w:val="00E678CB"/>
    <w:rsid w:val="00E67C70"/>
    <w:rsid w:val="00E67D72"/>
    <w:rsid w:val="00E67DE8"/>
    <w:rsid w:val="00E71324"/>
    <w:rsid w:val="00E72E7B"/>
    <w:rsid w:val="00E74064"/>
    <w:rsid w:val="00E7417C"/>
    <w:rsid w:val="00E751A0"/>
    <w:rsid w:val="00E76025"/>
    <w:rsid w:val="00E764FB"/>
    <w:rsid w:val="00E77BB4"/>
    <w:rsid w:val="00E77BDF"/>
    <w:rsid w:val="00E80216"/>
    <w:rsid w:val="00E80895"/>
    <w:rsid w:val="00E818B7"/>
    <w:rsid w:val="00E81F0F"/>
    <w:rsid w:val="00E82225"/>
    <w:rsid w:val="00E826B4"/>
    <w:rsid w:val="00E826F3"/>
    <w:rsid w:val="00E83562"/>
    <w:rsid w:val="00E842BD"/>
    <w:rsid w:val="00E854C3"/>
    <w:rsid w:val="00E85827"/>
    <w:rsid w:val="00E85B18"/>
    <w:rsid w:val="00E85C5C"/>
    <w:rsid w:val="00E862B9"/>
    <w:rsid w:val="00E86714"/>
    <w:rsid w:val="00E86E2F"/>
    <w:rsid w:val="00E90560"/>
    <w:rsid w:val="00E90806"/>
    <w:rsid w:val="00E917A5"/>
    <w:rsid w:val="00E91CB1"/>
    <w:rsid w:val="00E91EB2"/>
    <w:rsid w:val="00E92508"/>
    <w:rsid w:val="00E92897"/>
    <w:rsid w:val="00E92BD0"/>
    <w:rsid w:val="00E93D39"/>
    <w:rsid w:val="00E93E26"/>
    <w:rsid w:val="00E94A54"/>
    <w:rsid w:val="00E964EF"/>
    <w:rsid w:val="00E970A5"/>
    <w:rsid w:val="00E97A3A"/>
    <w:rsid w:val="00EA085D"/>
    <w:rsid w:val="00EA0C75"/>
    <w:rsid w:val="00EA0D82"/>
    <w:rsid w:val="00EA0D9F"/>
    <w:rsid w:val="00EA2B06"/>
    <w:rsid w:val="00EA2BCF"/>
    <w:rsid w:val="00EA2DAF"/>
    <w:rsid w:val="00EA422F"/>
    <w:rsid w:val="00EA433C"/>
    <w:rsid w:val="00EA439F"/>
    <w:rsid w:val="00EA4947"/>
    <w:rsid w:val="00EA49BA"/>
    <w:rsid w:val="00EA4B8F"/>
    <w:rsid w:val="00EA4DCF"/>
    <w:rsid w:val="00EA52A6"/>
    <w:rsid w:val="00EA57AF"/>
    <w:rsid w:val="00EA5BCF"/>
    <w:rsid w:val="00EA6A49"/>
    <w:rsid w:val="00EA6D09"/>
    <w:rsid w:val="00EA6F4D"/>
    <w:rsid w:val="00EA7035"/>
    <w:rsid w:val="00EA716E"/>
    <w:rsid w:val="00EA7B39"/>
    <w:rsid w:val="00EB0231"/>
    <w:rsid w:val="00EB1879"/>
    <w:rsid w:val="00EB19DA"/>
    <w:rsid w:val="00EB1E1A"/>
    <w:rsid w:val="00EB216F"/>
    <w:rsid w:val="00EB246C"/>
    <w:rsid w:val="00EB25DC"/>
    <w:rsid w:val="00EB26AF"/>
    <w:rsid w:val="00EB4A1F"/>
    <w:rsid w:val="00EB5578"/>
    <w:rsid w:val="00EB7C57"/>
    <w:rsid w:val="00EC1CED"/>
    <w:rsid w:val="00EC1D9B"/>
    <w:rsid w:val="00EC1F10"/>
    <w:rsid w:val="00EC3A5D"/>
    <w:rsid w:val="00EC4004"/>
    <w:rsid w:val="00EC464C"/>
    <w:rsid w:val="00EC4E29"/>
    <w:rsid w:val="00EC5239"/>
    <w:rsid w:val="00EC688E"/>
    <w:rsid w:val="00EC6FA4"/>
    <w:rsid w:val="00EC7107"/>
    <w:rsid w:val="00ED0617"/>
    <w:rsid w:val="00ED1F3C"/>
    <w:rsid w:val="00ED2054"/>
    <w:rsid w:val="00ED217D"/>
    <w:rsid w:val="00ED26BB"/>
    <w:rsid w:val="00ED3077"/>
    <w:rsid w:val="00ED32A4"/>
    <w:rsid w:val="00ED4F95"/>
    <w:rsid w:val="00ED5AE5"/>
    <w:rsid w:val="00ED5ED6"/>
    <w:rsid w:val="00ED5EF1"/>
    <w:rsid w:val="00ED6120"/>
    <w:rsid w:val="00ED62B6"/>
    <w:rsid w:val="00EE0F15"/>
    <w:rsid w:val="00EE2925"/>
    <w:rsid w:val="00EE2A54"/>
    <w:rsid w:val="00EE31AE"/>
    <w:rsid w:val="00EE3483"/>
    <w:rsid w:val="00EE3CE0"/>
    <w:rsid w:val="00EE42D4"/>
    <w:rsid w:val="00EE4502"/>
    <w:rsid w:val="00EE4702"/>
    <w:rsid w:val="00EE50D9"/>
    <w:rsid w:val="00EE5DAB"/>
    <w:rsid w:val="00EE6270"/>
    <w:rsid w:val="00EE63DC"/>
    <w:rsid w:val="00EE68CE"/>
    <w:rsid w:val="00EE6B3A"/>
    <w:rsid w:val="00EE7542"/>
    <w:rsid w:val="00EE7F34"/>
    <w:rsid w:val="00EF34A6"/>
    <w:rsid w:val="00EF3AE2"/>
    <w:rsid w:val="00EF3CE3"/>
    <w:rsid w:val="00EF4024"/>
    <w:rsid w:val="00EF434E"/>
    <w:rsid w:val="00EF6335"/>
    <w:rsid w:val="00EF63CB"/>
    <w:rsid w:val="00EF69DD"/>
    <w:rsid w:val="00EF6BE7"/>
    <w:rsid w:val="00EF7E60"/>
    <w:rsid w:val="00EF7E94"/>
    <w:rsid w:val="00F00CD5"/>
    <w:rsid w:val="00F00D68"/>
    <w:rsid w:val="00F00F14"/>
    <w:rsid w:val="00F0176C"/>
    <w:rsid w:val="00F01807"/>
    <w:rsid w:val="00F01879"/>
    <w:rsid w:val="00F01882"/>
    <w:rsid w:val="00F023C8"/>
    <w:rsid w:val="00F0367F"/>
    <w:rsid w:val="00F04F08"/>
    <w:rsid w:val="00F0650E"/>
    <w:rsid w:val="00F07B7E"/>
    <w:rsid w:val="00F10249"/>
    <w:rsid w:val="00F104D5"/>
    <w:rsid w:val="00F10AC1"/>
    <w:rsid w:val="00F1152A"/>
    <w:rsid w:val="00F11B01"/>
    <w:rsid w:val="00F11CFF"/>
    <w:rsid w:val="00F12131"/>
    <w:rsid w:val="00F12322"/>
    <w:rsid w:val="00F12415"/>
    <w:rsid w:val="00F13AFB"/>
    <w:rsid w:val="00F13C58"/>
    <w:rsid w:val="00F13DD6"/>
    <w:rsid w:val="00F13FC7"/>
    <w:rsid w:val="00F14F43"/>
    <w:rsid w:val="00F15294"/>
    <w:rsid w:val="00F159EE"/>
    <w:rsid w:val="00F15C7E"/>
    <w:rsid w:val="00F179F6"/>
    <w:rsid w:val="00F179F9"/>
    <w:rsid w:val="00F17B11"/>
    <w:rsid w:val="00F20427"/>
    <w:rsid w:val="00F21B6B"/>
    <w:rsid w:val="00F21C9A"/>
    <w:rsid w:val="00F22F4E"/>
    <w:rsid w:val="00F24588"/>
    <w:rsid w:val="00F2484A"/>
    <w:rsid w:val="00F24D07"/>
    <w:rsid w:val="00F2553C"/>
    <w:rsid w:val="00F25ED7"/>
    <w:rsid w:val="00F264FB"/>
    <w:rsid w:val="00F2767F"/>
    <w:rsid w:val="00F30BC4"/>
    <w:rsid w:val="00F316E7"/>
    <w:rsid w:val="00F31C55"/>
    <w:rsid w:val="00F320EE"/>
    <w:rsid w:val="00F32127"/>
    <w:rsid w:val="00F3250E"/>
    <w:rsid w:val="00F3276C"/>
    <w:rsid w:val="00F328DC"/>
    <w:rsid w:val="00F32A6B"/>
    <w:rsid w:val="00F35B59"/>
    <w:rsid w:val="00F367FC"/>
    <w:rsid w:val="00F36E84"/>
    <w:rsid w:val="00F37144"/>
    <w:rsid w:val="00F4092E"/>
    <w:rsid w:val="00F410C2"/>
    <w:rsid w:val="00F41E70"/>
    <w:rsid w:val="00F4259E"/>
    <w:rsid w:val="00F427F7"/>
    <w:rsid w:val="00F42F8C"/>
    <w:rsid w:val="00F434BC"/>
    <w:rsid w:val="00F43D17"/>
    <w:rsid w:val="00F446D9"/>
    <w:rsid w:val="00F455CB"/>
    <w:rsid w:val="00F45BA2"/>
    <w:rsid w:val="00F45BAF"/>
    <w:rsid w:val="00F45DAA"/>
    <w:rsid w:val="00F45F2D"/>
    <w:rsid w:val="00F462EC"/>
    <w:rsid w:val="00F47562"/>
    <w:rsid w:val="00F475B6"/>
    <w:rsid w:val="00F4767D"/>
    <w:rsid w:val="00F51509"/>
    <w:rsid w:val="00F523CA"/>
    <w:rsid w:val="00F5372F"/>
    <w:rsid w:val="00F53AA6"/>
    <w:rsid w:val="00F53B9D"/>
    <w:rsid w:val="00F540D3"/>
    <w:rsid w:val="00F56A02"/>
    <w:rsid w:val="00F578FE"/>
    <w:rsid w:val="00F57FAE"/>
    <w:rsid w:val="00F6027C"/>
    <w:rsid w:val="00F613E6"/>
    <w:rsid w:val="00F62282"/>
    <w:rsid w:val="00F622ED"/>
    <w:rsid w:val="00F62DB3"/>
    <w:rsid w:val="00F6333F"/>
    <w:rsid w:val="00F64DA8"/>
    <w:rsid w:val="00F65858"/>
    <w:rsid w:val="00F65A8B"/>
    <w:rsid w:val="00F66BF0"/>
    <w:rsid w:val="00F66DAC"/>
    <w:rsid w:val="00F6702F"/>
    <w:rsid w:val="00F67617"/>
    <w:rsid w:val="00F676BF"/>
    <w:rsid w:val="00F7019A"/>
    <w:rsid w:val="00F701AD"/>
    <w:rsid w:val="00F70644"/>
    <w:rsid w:val="00F706AB"/>
    <w:rsid w:val="00F713A4"/>
    <w:rsid w:val="00F716DA"/>
    <w:rsid w:val="00F71913"/>
    <w:rsid w:val="00F725ED"/>
    <w:rsid w:val="00F7267F"/>
    <w:rsid w:val="00F739D7"/>
    <w:rsid w:val="00F74295"/>
    <w:rsid w:val="00F7474F"/>
    <w:rsid w:val="00F748F9"/>
    <w:rsid w:val="00F74A7E"/>
    <w:rsid w:val="00F76E58"/>
    <w:rsid w:val="00F771EC"/>
    <w:rsid w:val="00F8028D"/>
    <w:rsid w:val="00F80EFF"/>
    <w:rsid w:val="00F816CA"/>
    <w:rsid w:val="00F81C78"/>
    <w:rsid w:val="00F82759"/>
    <w:rsid w:val="00F83CC9"/>
    <w:rsid w:val="00F83DDF"/>
    <w:rsid w:val="00F84A81"/>
    <w:rsid w:val="00F84C3D"/>
    <w:rsid w:val="00F8534D"/>
    <w:rsid w:val="00F855BB"/>
    <w:rsid w:val="00F856EE"/>
    <w:rsid w:val="00F85EB4"/>
    <w:rsid w:val="00F86007"/>
    <w:rsid w:val="00F86C08"/>
    <w:rsid w:val="00F86F06"/>
    <w:rsid w:val="00F8749D"/>
    <w:rsid w:val="00F879AF"/>
    <w:rsid w:val="00F909C3"/>
    <w:rsid w:val="00F9100A"/>
    <w:rsid w:val="00F91E66"/>
    <w:rsid w:val="00F91F26"/>
    <w:rsid w:val="00F9268A"/>
    <w:rsid w:val="00F955DB"/>
    <w:rsid w:val="00F9568A"/>
    <w:rsid w:val="00F95E12"/>
    <w:rsid w:val="00F963E4"/>
    <w:rsid w:val="00F97355"/>
    <w:rsid w:val="00F974FB"/>
    <w:rsid w:val="00FA080F"/>
    <w:rsid w:val="00FA2296"/>
    <w:rsid w:val="00FA2B09"/>
    <w:rsid w:val="00FA303C"/>
    <w:rsid w:val="00FA3E13"/>
    <w:rsid w:val="00FA4007"/>
    <w:rsid w:val="00FA4AF0"/>
    <w:rsid w:val="00FA564A"/>
    <w:rsid w:val="00FA601F"/>
    <w:rsid w:val="00FA6482"/>
    <w:rsid w:val="00FA6640"/>
    <w:rsid w:val="00FA6654"/>
    <w:rsid w:val="00FA7832"/>
    <w:rsid w:val="00FA78E0"/>
    <w:rsid w:val="00FB06C8"/>
    <w:rsid w:val="00FB0EA3"/>
    <w:rsid w:val="00FB18A7"/>
    <w:rsid w:val="00FB257D"/>
    <w:rsid w:val="00FB265D"/>
    <w:rsid w:val="00FB291E"/>
    <w:rsid w:val="00FB2BF4"/>
    <w:rsid w:val="00FB310B"/>
    <w:rsid w:val="00FB35EB"/>
    <w:rsid w:val="00FB36E7"/>
    <w:rsid w:val="00FB4434"/>
    <w:rsid w:val="00FB488F"/>
    <w:rsid w:val="00FB537B"/>
    <w:rsid w:val="00FB5FB5"/>
    <w:rsid w:val="00FB6C0A"/>
    <w:rsid w:val="00FB78C6"/>
    <w:rsid w:val="00FB7B00"/>
    <w:rsid w:val="00FC0EEC"/>
    <w:rsid w:val="00FC0F36"/>
    <w:rsid w:val="00FC200C"/>
    <w:rsid w:val="00FC4222"/>
    <w:rsid w:val="00FC4754"/>
    <w:rsid w:val="00FC4939"/>
    <w:rsid w:val="00FC5750"/>
    <w:rsid w:val="00FC5B9C"/>
    <w:rsid w:val="00FC664E"/>
    <w:rsid w:val="00FD112F"/>
    <w:rsid w:val="00FD2CBE"/>
    <w:rsid w:val="00FD5058"/>
    <w:rsid w:val="00FD5111"/>
    <w:rsid w:val="00FE04D0"/>
    <w:rsid w:val="00FE0560"/>
    <w:rsid w:val="00FE0774"/>
    <w:rsid w:val="00FE0AFC"/>
    <w:rsid w:val="00FE0E35"/>
    <w:rsid w:val="00FE113F"/>
    <w:rsid w:val="00FE123A"/>
    <w:rsid w:val="00FE1CE9"/>
    <w:rsid w:val="00FE25E5"/>
    <w:rsid w:val="00FE2721"/>
    <w:rsid w:val="00FE2725"/>
    <w:rsid w:val="00FE2734"/>
    <w:rsid w:val="00FE2810"/>
    <w:rsid w:val="00FE2860"/>
    <w:rsid w:val="00FE4772"/>
    <w:rsid w:val="00FE664B"/>
    <w:rsid w:val="00FE69FD"/>
    <w:rsid w:val="00FE6FB0"/>
    <w:rsid w:val="00FE74F3"/>
    <w:rsid w:val="00FF017E"/>
    <w:rsid w:val="00FF0FE2"/>
    <w:rsid w:val="00FF1249"/>
    <w:rsid w:val="00FF1C32"/>
    <w:rsid w:val="00FF276C"/>
    <w:rsid w:val="00FF3229"/>
    <w:rsid w:val="00FF3251"/>
    <w:rsid w:val="00FF3949"/>
    <w:rsid w:val="00FF3BB9"/>
    <w:rsid w:val="00FF4BBE"/>
    <w:rsid w:val="00FF562E"/>
    <w:rsid w:val="00FF587E"/>
    <w:rsid w:val="00FF5B57"/>
    <w:rsid w:val="00FF7F24"/>
    <w:rsid w:val="01034C91"/>
    <w:rsid w:val="01205067"/>
    <w:rsid w:val="02F446D0"/>
    <w:rsid w:val="03432707"/>
    <w:rsid w:val="036B22C6"/>
    <w:rsid w:val="0377582E"/>
    <w:rsid w:val="04F26A43"/>
    <w:rsid w:val="059A3822"/>
    <w:rsid w:val="059D2703"/>
    <w:rsid w:val="05FC5AA2"/>
    <w:rsid w:val="06325209"/>
    <w:rsid w:val="066C7CF4"/>
    <w:rsid w:val="069A70FF"/>
    <w:rsid w:val="069C51BA"/>
    <w:rsid w:val="07136F4F"/>
    <w:rsid w:val="080D0E8C"/>
    <w:rsid w:val="084F61E6"/>
    <w:rsid w:val="093F2E32"/>
    <w:rsid w:val="099652C3"/>
    <w:rsid w:val="0A126B08"/>
    <w:rsid w:val="0A691059"/>
    <w:rsid w:val="0B2E2ACB"/>
    <w:rsid w:val="0B336A0D"/>
    <w:rsid w:val="0C260F57"/>
    <w:rsid w:val="0CBF0B1F"/>
    <w:rsid w:val="0CD4030B"/>
    <w:rsid w:val="0CE837C5"/>
    <w:rsid w:val="0D2B7F62"/>
    <w:rsid w:val="0D2C1C54"/>
    <w:rsid w:val="0D755681"/>
    <w:rsid w:val="0DF250B4"/>
    <w:rsid w:val="0EBF5A71"/>
    <w:rsid w:val="0F4E7B0D"/>
    <w:rsid w:val="0F604DF6"/>
    <w:rsid w:val="0FA05F0A"/>
    <w:rsid w:val="0FC30F06"/>
    <w:rsid w:val="0FC87096"/>
    <w:rsid w:val="104D2F14"/>
    <w:rsid w:val="109913A8"/>
    <w:rsid w:val="10EE46BC"/>
    <w:rsid w:val="110B5B57"/>
    <w:rsid w:val="12140CBD"/>
    <w:rsid w:val="135E5609"/>
    <w:rsid w:val="13686321"/>
    <w:rsid w:val="1387631F"/>
    <w:rsid w:val="1413137A"/>
    <w:rsid w:val="14DF71A6"/>
    <w:rsid w:val="1546663E"/>
    <w:rsid w:val="156E326E"/>
    <w:rsid w:val="1604121F"/>
    <w:rsid w:val="17952929"/>
    <w:rsid w:val="18036D90"/>
    <w:rsid w:val="185A5EAF"/>
    <w:rsid w:val="18A97855"/>
    <w:rsid w:val="190A0E48"/>
    <w:rsid w:val="190B2A51"/>
    <w:rsid w:val="1A414B7F"/>
    <w:rsid w:val="1A8E4E5E"/>
    <w:rsid w:val="1B245BC5"/>
    <w:rsid w:val="1B3F3E41"/>
    <w:rsid w:val="1B47336E"/>
    <w:rsid w:val="1BAB0465"/>
    <w:rsid w:val="1BAE49D7"/>
    <w:rsid w:val="1C183152"/>
    <w:rsid w:val="1C6E5A37"/>
    <w:rsid w:val="1CE0774A"/>
    <w:rsid w:val="1D195F78"/>
    <w:rsid w:val="1D2C22D6"/>
    <w:rsid w:val="1E0C0E1C"/>
    <w:rsid w:val="1F3D7332"/>
    <w:rsid w:val="216B7DAF"/>
    <w:rsid w:val="224C02E6"/>
    <w:rsid w:val="22771EB9"/>
    <w:rsid w:val="22784E97"/>
    <w:rsid w:val="22884542"/>
    <w:rsid w:val="23DE2194"/>
    <w:rsid w:val="24781726"/>
    <w:rsid w:val="24FF3D57"/>
    <w:rsid w:val="25426351"/>
    <w:rsid w:val="2575255C"/>
    <w:rsid w:val="259A609A"/>
    <w:rsid w:val="25BA5DFD"/>
    <w:rsid w:val="25DA1F05"/>
    <w:rsid w:val="26F51886"/>
    <w:rsid w:val="271135A4"/>
    <w:rsid w:val="27211386"/>
    <w:rsid w:val="27F061E3"/>
    <w:rsid w:val="298107E9"/>
    <w:rsid w:val="29E474D0"/>
    <w:rsid w:val="29EB645D"/>
    <w:rsid w:val="29F16A78"/>
    <w:rsid w:val="2A1246A0"/>
    <w:rsid w:val="2A263B34"/>
    <w:rsid w:val="2A986BE6"/>
    <w:rsid w:val="2AB230ED"/>
    <w:rsid w:val="2B34482E"/>
    <w:rsid w:val="2C2D70E3"/>
    <w:rsid w:val="2C3714F5"/>
    <w:rsid w:val="2D54726D"/>
    <w:rsid w:val="2D5727C3"/>
    <w:rsid w:val="2E005435"/>
    <w:rsid w:val="2E3A5C54"/>
    <w:rsid w:val="2E9524B0"/>
    <w:rsid w:val="2E9F2700"/>
    <w:rsid w:val="2EB00750"/>
    <w:rsid w:val="2F433092"/>
    <w:rsid w:val="31624EDF"/>
    <w:rsid w:val="31E87816"/>
    <w:rsid w:val="32E766BB"/>
    <w:rsid w:val="332F1AA9"/>
    <w:rsid w:val="335B588B"/>
    <w:rsid w:val="337C0667"/>
    <w:rsid w:val="339532C0"/>
    <w:rsid w:val="33F130B0"/>
    <w:rsid w:val="34490E03"/>
    <w:rsid w:val="34AE775F"/>
    <w:rsid w:val="34C76170"/>
    <w:rsid w:val="34C90484"/>
    <w:rsid w:val="354A68EB"/>
    <w:rsid w:val="35D227C8"/>
    <w:rsid w:val="36092172"/>
    <w:rsid w:val="36BD2D3A"/>
    <w:rsid w:val="36EE1974"/>
    <w:rsid w:val="39503ABF"/>
    <w:rsid w:val="395D7CD1"/>
    <w:rsid w:val="3A563A6B"/>
    <w:rsid w:val="3A8767AF"/>
    <w:rsid w:val="3AFE4058"/>
    <w:rsid w:val="3B303047"/>
    <w:rsid w:val="3B417303"/>
    <w:rsid w:val="3B760661"/>
    <w:rsid w:val="3BBB0BA3"/>
    <w:rsid w:val="3BE067DA"/>
    <w:rsid w:val="3C1449F8"/>
    <w:rsid w:val="3C2C415B"/>
    <w:rsid w:val="3D2851C3"/>
    <w:rsid w:val="3E602DD4"/>
    <w:rsid w:val="3ECA2321"/>
    <w:rsid w:val="3F067B9F"/>
    <w:rsid w:val="3F78436B"/>
    <w:rsid w:val="402A6543"/>
    <w:rsid w:val="43421C02"/>
    <w:rsid w:val="436C2918"/>
    <w:rsid w:val="43CA68E5"/>
    <w:rsid w:val="440D7B75"/>
    <w:rsid w:val="45850030"/>
    <w:rsid w:val="45F410AB"/>
    <w:rsid w:val="46010842"/>
    <w:rsid w:val="475919CA"/>
    <w:rsid w:val="47974492"/>
    <w:rsid w:val="48022B00"/>
    <w:rsid w:val="48057DC8"/>
    <w:rsid w:val="48CD1899"/>
    <w:rsid w:val="48D14F98"/>
    <w:rsid w:val="49F033BE"/>
    <w:rsid w:val="4AF34F14"/>
    <w:rsid w:val="4AFD04AD"/>
    <w:rsid w:val="4B4961C6"/>
    <w:rsid w:val="4B9A5CD8"/>
    <w:rsid w:val="4BA04CCA"/>
    <w:rsid w:val="4BF62A30"/>
    <w:rsid w:val="4CDB14E2"/>
    <w:rsid w:val="4CF61D5A"/>
    <w:rsid w:val="4DC42636"/>
    <w:rsid w:val="4EF61477"/>
    <w:rsid w:val="4F133265"/>
    <w:rsid w:val="4F4814E5"/>
    <w:rsid w:val="50365B27"/>
    <w:rsid w:val="512D7DAE"/>
    <w:rsid w:val="516125D6"/>
    <w:rsid w:val="51B305F0"/>
    <w:rsid w:val="51C4577C"/>
    <w:rsid w:val="51D943D3"/>
    <w:rsid w:val="51DE1040"/>
    <w:rsid w:val="520D6447"/>
    <w:rsid w:val="525F2C77"/>
    <w:rsid w:val="52B3708C"/>
    <w:rsid w:val="52EC565A"/>
    <w:rsid w:val="53192FCF"/>
    <w:rsid w:val="53283457"/>
    <w:rsid w:val="53A34128"/>
    <w:rsid w:val="53C03BB6"/>
    <w:rsid w:val="53CC20DA"/>
    <w:rsid w:val="5449769D"/>
    <w:rsid w:val="547D5681"/>
    <w:rsid w:val="54B9572F"/>
    <w:rsid w:val="55955DE0"/>
    <w:rsid w:val="559A649F"/>
    <w:rsid w:val="559D1BD0"/>
    <w:rsid w:val="57F37904"/>
    <w:rsid w:val="58862E52"/>
    <w:rsid w:val="5971509C"/>
    <w:rsid w:val="5A863DA9"/>
    <w:rsid w:val="5AB61EEB"/>
    <w:rsid w:val="5AC10C18"/>
    <w:rsid w:val="5BBB40A5"/>
    <w:rsid w:val="5D3808CD"/>
    <w:rsid w:val="5D836A9C"/>
    <w:rsid w:val="5ED738F8"/>
    <w:rsid w:val="5EDC634B"/>
    <w:rsid w:val="5F010B93"/>
    <w:rsid w:val="5F2A27D9"/>
    <w:rsid w:val="5F4A5652"/>
    <w:rsid w:val="5F5E31B6"/>
    <w:rsid w:val="5F832465"/>
    <w:rsid w:val="5FA112F8"/>
    <w:rsid w:val="5FAA5B90"/>
    <w:rsid w:val="5FFD16B2"/>
    <w:rsid w:val="60C86D66"/>
    <w:rsid w:val="613E0018"/>
    <w:rsid w:val="61935232"/>
    <w:rsid w:val="62734C30"/>
    <w:rsid w:val="63314946"/>
    <w:rsid w:val="636769F5"/>
    <w:rsid w:val="64484A39"/>
    <w:rsid w:val="644C464A"/>
    <w:rsid w:val="661A7D87"/>
    <w:rsid w:val="66450353"/>
    <w:rsid w:val="6645529A"/>
    <w:rsid w:val="667E1258"/>
    <w:rsid w:val="66B014C0"/>
    <w:rsid w:val="67D36FC6"/>
    <w:rsid w:val="68623C0A"/>
    <w:rsid w:val="688F5CA8"/>
    <w:rsid w:val="68D979E8"/>
    <w:rsid w:val="6A2C06F1"/>
    <w:rsid w:val="6AB82666"/>
    <w:rsid w:val="6B5762A8"/>
    <w:rsid w:val="6B5B235D"/>
    <w:rsid w:val="6BF96D14"/>
    <w:rsid w:val="6CD31597"/>
    <w:rsid w:val="6DDE2582"/>
    <w:rsid w:val="6DE210EC"/>
    <w:rsid w:val="6F435BBB"/>
    <w:rsid w:val="6F725111"/>
    <w:rsid w:val="6FD27EAA"/>
    <w:rsid w:val="701E50FC"/>
    <w:rsid w:val="707241AE"/>
    <w:rsid w:val="70A23DD0"/>
    <w:rsid w:val="71107B82"/>
    <w:rsid w:val="71E31802"/>
    <w:rsid w:val="722515A8"/>
    <w:rsid w:val="722869CB"/>
    <w:rsid w:val="73776870"/>
    <w:rsid w:val="73833B21"/>
    <w:rsid w:val="74270B58"/>
    <w:rsid w:val="74E12EE6"/>
    <w:rsid w:val="74EF7103"/>
    <w:rsid w:val="758E4111"/>
    <w:rsid w:val="75A37FAB"/>
    <w:rsid w:val="75DB1DDD"/>
    <w:rsid w:val="76B417C0"/>
    <w:rsid w:val="772B1AEC"/>
    <w:rsid w:val="790171D6"/>
    <w:rsid w:val="793F5639"/>
    <w:rsid w:val="795A1F02"/>
    <w:rsid w:val="79A14320"/>
    <w:rsid w:val="79CD1B02"/>
    <w:rsid w:val="7A085BF9"/>
    <w:rsid w:val="7B3E3AAD"/>
    <w:rsid w:val="7B6D1FCB"/>
    <w:rsid w:val="7B7D28D5"/>
    <w:rsid w:val="7C262FD4"/>
    <w:rsid w:val="7D4F30DC"/>
    <w:rsid w:val="7D793645"/>
    <w:rsid w:val="7E6D3DC7"/>
    <w:rsid w:val="7EE56ABA"/>
    <w:rsid w:val="7F884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0"/>
    <w:qFormat/>
    <w:uiPriority w:val="0"/>
    <w:pPr>
      <w:keepNext/>
      <w:keepLines/>
      <w:spacing w:before="340" w:after="330"/>
      <w:jc w:val="center"/>
      <w:outlineLvl w:val="0"/>
    </w:pPr>
    <w:rPr>
      <w:rFonts w:eastAsia="楷体_GB2312"/>
      <w:b/>
      <w:bCs/>
      <w:kern w:val="44"/>
      <w:sz w:val="32"/>
      <w:szCs w:val="44"/>
    </w:rPr>
  </w:style>
  <w:style w:type="paragraph" w:styleId="4">
    <w:name w:val="heading 2"/>
    <w:basedOn w:val="1"/>
    <w:next w:val="1"/>
    <w:link w:val="18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85"/>
    <w:qFormat/>
    <w:uiPriority w:val="0"/>
    <w:pPr>
      <w:keepNext/>
      <w:keepLines/>
      <w:spacing w:before="260" w:after="260" w:line="416" w:lineRule="auto"/>
      <w:outlineLvl w:val="2"/>
    </w:pPr>
    <w:rPr>
      <w:b/>
      <w:bCs/>
      <w:sz w:val="32"/>
      <w:szCs w:val="32"/>
    </w:rPr>
  </w:style>
  <w:style w:type="paragraph" w:styleId="7">
    <w:name w:val="heading 4"/>
    <w:basedOn w:val="1"/>
    <w:next w:val="1"/>
    <w:link w:val="101"/>
    <w:qFormat/>
    <w:uiPriority w:val="0"/>
    <w:pPr>
      <w:keepNext/>
      <w:outlineLvl w:val="3"/>
    </w:pPr>
    <w:rPr>
      <w:sz w:val="32"/>
      <w:szCs w:val="20"/>
    </w:rPr>
  </w:style>
  <w:style w:type="paragraph" w:styleId="8">
    <w:name w:val="heading 5"/>
    <w:basedOn w:val="1"/>
    <w:next w:val="1"/>
    <w:link w:val="102"/>
    <w:qFormat/>
    <w:uiPriority w:val="0"/>
    <w:pPr>
      <w:spacing w:before="120" w:line="60" w:lineRule="atLeast"/>
      <w:outlineLvl w:val="4"/>
    </w:pPr>
    <w:rPr>
      <w:rFonts w:ascii="Arial" w:hAnsi="Arial"/>
      <w:b/>
      <w:sz w:val="28"/>
      <w:szCs w:val="20"/>
    </w:rPr>
  </w:style>
  <w:style w:type="paragraph" w:styleId="9">
    <w:name w:val="heading 6"/>
    <w:basedOn w:val="1"/>
    <w:next w:val="1"/>
    <w:link w:val="103"/>
    <w:qFormat/>
    <w:uiPriority w:val="0"/>
    <w:pPr>
      <w:keepNext/>
      <w:keepLines/>
      <w:spacing w:before="240" w:after="64" w:line="320" w:lineRule="auto"/>
      <w:outlineLvl w:val="5"/>
    </w:pPr>
    <w:rPr>
      <w:rFonts w:ascii="宋体" w:hAnsi="宋体"/>
      <w:b/>
      <w:sz w:val="24"/>
      <w:szCs w:val="20"/>
    </w:rPr>
  </w:style>
  <w:style w:type="paragraph" w:styleId="10">
    <w:name w:val="heading 7"/>
    <w:basedOn w:val="1"/>
    <w:next w:val="1"/>
    <w:link w:val="104"/>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11">
    <w:name w:val="heading 8"/>
    <w:basedOn w:val="1"/>
    <w:next w:val="1"/>
    <w:link w:val="105"/>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2">
    <w:name w:val="heading 9"/>
    <w:basedOn w:val="1"/>
    <w:next w:val="1"/>
    <w:link w:val="106"/>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link w:val="217"/>
    <w:qFormat/>
    <w:uiPriority w:val="0"/>
    <w:pPr>
      <w:ind w:firstLine="420" w:firstLineChars="200"/>
    </w:pPr>
    <w:rPr>
      <w:szCs w:val="20"/>
    </w:rPr>
  </w:style>
  <w:style w:type="paragraph" w:styleId="13">
    <w:name w:val="List 3"/>
    <w:basedOn w:val="1"/>
    <w:qFormat/>
    <w:uiPriority w:val="0"/>
    <w:pPr>
      <w:ind w:left="100" w:leftChars="400" w:hanging="200" w:hangingChars="200"/>
      <w:jc w:val="left"/>
    </w:pPr>
    <w:rPr>
      <w:sz w:val="24"/>
    </w:rPr>
  </w:style>
  <w:style w:type="paragraph" w:styleId="14">
    <w:name w:val="toc 7"/>
    <w:basedOn w:val="1"/>
    <w:next w:val="1"/>
    <w:qFormat/>
    <w:uiPriority w:val="0"/>
    <w:pPr>
      <w:ind w:left="1260"/>
      <w:jc w:val="left"/>
    </w:pPr>
    <w:rPr>
      <w:sz w:val="18"/>
      <w:szCs w:val="20"/>
    </w:rPr>
  </w:style>
  <w:style w:type="paragraph" w:styleId="15">
    <w:name w:val="Note Heading"/>
    <w:basedOn w:val="1"/>
    <w:next w:val="1"/>
    <w:link w:val="314"/>
    <w:qFormat/>
    <w:uiPriority w:val="0"/>
    <w:pPr>
      <w:widowControl/>
      <w:spacing w:before="100" w:beforeAutospacing="1" w:after="100" w:afterAutospacing="1"/>
      <w:jc w:val="left"/>
    </w:pPr>
    <w:rPr>
      <w:rFonts w:ascii="宋体" w:hAnsi="宋体" w:cs="宋体"/>
      <w:kern w:val="0"/>
      <w:sz w:val="24"/>
    </w:rPr>
  </w:style>
  <w:style w:type="paragraph" w:styleId="16">
    <w:name w:val="List Bullet 4"/>
    <w:basedOn w:val="1"/>
    <w:qFormat/>
    <w:uiPriority w:val="0"/>
    <w:pPr>
      <w:tabs>
        <w:tab w:val="left" w:pos="435"/>
        <w:tab w:val="left" w:pos="1620"/>
      </w:tabs>
      <w:ind w:left="600" w:leftChars="600" w:hanging="200" w:hangingChars="200"/>
      <w:jc w:val="left"/>
    </w:pPr>
    <w:rPr>
      <w:sz w:val="24"/>
    </w:rPr>
  </w:style>
  <w:style w:type="paragraph" w:styleId="17">
    <w:name w:val="List Number"/>
    <w:basedOn w:val="1"/>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8">
    <w:name w:val="caption"/>
    <w:basedOn w:val="1"/>
    <w:next w:val="1"/>
    <w:qFormat/>
    <w:uiPriority w:val="0"/>
    <w:pPr>
      <w:jc w:val="left"/>
    </w:pPr>
    <w:rPr>
      <w:rFonts w:ascii="Arial" w:hAnsi="Arial" w:eastAsia="黑体" w:cs="Arial"/>
      <w:sz w:val="20"/>
      <w:szCs w:val="20"/>
    </w:rPr>
  </w:style>
  <w:style w:type="paragraph" w:styleId="19">
    <w:name w:val="Document Map"/>
    <w:basedOn w:val="1"/>
    <w:link w:val="123"/>
    <w:qFormat/>
    <w:uiPriority w:val="0"/>
    <w:pPr>
      <w:shd w:val="clear" w:color="auto" w:fill="000080"/>
    </w:pPr>
  </w:style>
  <w:style w:type="paragraph" w:styleId="20">
    <w:name w:val="toa heading"/>
    <w:basedOn w:val="1"/>
    <w:next w:val="1"/>
    <w:qFormat/>
    <w:uiPriority w:val="0"/>
    <w:pPr>
      <w:spacing w:before="120"/>
    </w:pPr>
    <w:rPr>
      <w:rFonts w:ascii="Arial" w:hAnsi="Arial"/>
      <w:sz w:val="24"/>
      <w:szCs w:val="20"/>
    </w:rPr>
  </w:style>
  <w:style w:type="paragraph" w:styleId="21">
    <w:name w:val="annotation text"/>
    <w:basedOn w:val="1"/>
    <w:link w:val="262"/>
    <w:qFormat/>
    <w:uiPriority w:val="99"/>
    <w:pPr>
      <w:jc w:val="left"/>
    </w:pPr>
  </w:style>
  <w:style w:type="paragraph" w:styleId="22">
    <w:name w:val="Salutation"/>
    <w:basedOn w:val="1"/>
    <w:next w:val="1"/>
    <w:link w:val="181"/>
    <w:qFormat/>
    <w:uiPriority w:val="0"/>
    <w:pPr>
      <w:adjustRightInd w:val="0"/>
      <w:spacing w:line="360" w:lineRule="atLeast"/>
      <w:jc w:val="left"/>
      <w:textAlignment w:val="baseline"/>
    </w:pPr>
    <w:rPr>
      <w:rFonts w:ascii="宋体"/>
      <w:kern w:val="0"/>
      <w:sz w:val="28"/>
      <w:szCs w:val="20"/>
    </w:rPr>
  </w:style>
  <w:style w:type="paragraph" w:styleId="23">
    <w:name w:val="Body Text 3"/>
    <w:basedOn w:val="1"/>
    <w:link w:val="157"/>
    <w:qFormat/>
    <w:uiPriority w:val="0"/>
    <w:rPr>
      <w:b/>
      <w:bCs/>
      <w:sz w:val="24"/>
    </w:rPr>
  </w:style>
  <w:style w:type="paragraph" w:styleId="24">
    <w:name w:val="List Bullet 3"/>
    <w:basedOn w:val="1"/>
    <w:qFormat/>
    <w:uiPriority w:val="0"/>
    <w:pPr>
      <w:tabs>
        <w:tab w:val="left" w:pos="360"/>
        <w:tab w:val="left" w:pos="1200"/>
      </w:tabs>
      <w:ind w:left="400" w:leftChars="400" w:hanging="200" w:hangingChars="200"/>
      <w:jc w:val="left"/>
    </w:pPr>
    <w:rPr>
      <w:sz w:val="24"/>
    </w:rPr>
  </w:style>
  <w:style w:type="paragraph" w:styleId="25">
    <w:name w:val="Body Text"/>
    <w:basedOn w:val="1"/>
    <w:next w:val="26"/>
    <w:link w:val="294"/>
    <w:qFormat/>
    <w:uiPriority w:val="1"/>
    <w:pPr>
      <w:spacing w:after="120"/>
    </w:pPr>
  </w:style>
  <w:style w:type="paragraph" w:styleId="26">
    <w:name w:val="Body Text 2"/>
    <w:basedOn w:val="1"/>
    <w:next w:val="25"/>
    <w:link w:val="125"/>
    <w:qFormat/>
    <w:uiPriority w:val="0"/>
    <w:pPr>
      <w:jc w:val="center"/>
    </w:pPr>
    <w:rPr>
      <w:rFonts w:ascii="楷体_GB2312" w:eastAsia="楷体_GB2312"/>
      <w:b/>
      <w:sz w:val="36"/>
      <w:szCs w:val="48"/>
    </w:rPr>
  </w:style>
  <w:style w:type="paragraph" w:styleId="27">
    <w:name w:val="Body Text Indent"/>
    <w:basedOn w:val="1"/>
    <w:next w:val="28"/>
    <w:link w:val="326"/>
    <w:qFormat/>
    <w:uiPriority w:val="0"/>
    <w:pPr>
      <w:spacing w:after="120"/>
      <w:ind w:left="420" w:leftChars="200"/>
    </w:pPr>
  </w:style>
  <w:style w:type="paragraph" w:styleId="28">
    <w:name w:val="envelope return"/>
    <w:basedOn w:val="1"/>
    <w:qFormat/>
    <w:uiPriority w:val="0"/>
    <w:pPr>
      <w:snapToGrid w:val="0"/>
    </w:pPr>
    <w:rPr>
      <w:rFonts w:ascii="Arial" w:hAnsi="Arial"/>
    </w:rPr>
  </w:style>
  <w:style w:type="paragraph" w:styleId="29">
    <w:name w:val="List 2"/>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0">
    <w:name w:val="List Continue"/>
    <w:basedOn w:val="1"/>
    <w:qFormat/>
    <w:uiPriority w:val="0"/>
    <w:pPr>
      <w:spacing w:after="120"/>
      <w:ind w:left="420"/>
    </w:pPr>
    <w:rPr>
      <w:rFonts w:eastAsia="楷体_GB2312"/>
      <w:sz w:val="32"/>
      <w:szCs w:val="20"/>
    </w:rPr>
  </w:style>
  <w:style w:type="paragraph" w:styleId="31">
    <w:name w:val="Block Text"/>
    <w:basedOn w:val="1"/>
    <w:qFormat/>
    <w:uiPriority w:val="0"/>
    <w:pPr>
      <w:spacing w:after="120"/>
      <w:ind w:left="1440" w:leftChars="700" w:right="1440" w:rightChars="700"/>
    </w:pPr>
  </w:style>
  <w:style w:type="paragraph" w:styleId="32">
    <w:name w:val="List Bullet 2"/>
    <w:basedOn w:val="1"/>
    <w:qFormat/>
    <w:uiPriority w:val="0"/>
    <w:pPr>
      <w:widowControl/>
      <w:spacing w:line="0" w:lineRule="atLeast"/>
    </w:pPr>
    <w:rPr>
      <w:rFonts w:ascii="宋体" w:hAnsi="宋体"/>
      <w:kern w:val="0"/>
      <w:sz w:val="24"/>
    </w:rPr>
  </w:style>
  <w:style w:type="paragraph" w:styleId="33">
    <w:name w:val="toc 5"/>
    <w:basedOn w:val="1"/>
    <w:next w:val="1"/>
    <w:qFormat/>
    <w:uiPriority w:val="0"/>
    <w:pPr>
      <w:ind w:left="840"/>
      <w:jc w:val="left"/>
    </w:pPr>
    <w:rPr>
      <w:sz w:val="18"/>
      <w:szCs w:val="20"/>
    </w:rPr>
  </w:style>
  <w:style w:type="paragraph" w:styleId="34">
    <w:name w:val="toc 3"/>
    <w:basedOn w:val="1"/>
    <w:next w:val="1"/>
    <w:qFormat/>
    <w:uiPriority w:val="39"/>
    <w:pPr>
      <w:ind w:left="840" w:leftChars="400"/>
    </w:pPr>
  </w:style>
  <w:style w:type="paragraph" w:styleId="35">
    <w:name w:val="Plain Text"/>
    <w:basedOn w:val="1"/>
    <w:link w:val="8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toc 8"/>
    <w:basedOn w:val="1"/>
    <w:next w:val="1"/>
    <w:qFormat/>
    <w:uiPriority w:val="0"/>
    <w:pPr>
      <w:ind w:left="1470"/>
      <w:jc w:val="left"/>
    </w:pPr>
    <w:rPr>
      <w:sz w:val="18"/>
      <w:szCs w:val="20"/>
    </w:rPr>
  </w:style>
  <w:style w:type="paragraph" w:styleId="37">
    <w:name w:val="Date"/>
    <w:basedOn w:val="1"/>
    <w:next w:val="1"/>
    <w:link w:val="216"/>
    <w:qFormat/>
    <w:uiPriority w:val="99"/>
    <w:rPr>
      <w:sz w:val="24"/>
      <w:szCs w:val="20"/>
    </w:rPr>
  </w:style>
  <w:style w:type="paragraph" w:styleId="38">
    <w:name w:val="Body Text Indent 2"/>
    <w:basedOn w:val="1"/>
    <w:link w:val="182"/>
    <w:qFormat/>
    <w:uiPriority w:val="0"/>
    <w:pPr>
      <w:ind w:left="424" w:leftChars="202"/>
    </w:pPr>
    <w:rPr>
      <w:rFonts w:eastAsia="楷体_GB2312"/>
      <w:sz w:val="28"/>
    </w:rPr>
  </w:style>
  <w:style w:type="paragraph" w:styleId="39">
    <w:name w:val="endnote text"/>
    <w:basedOn w:val="1"/>
    <w:link w:val="195"/>
    <w:qFormat/>
    <w:uiPriority w:val="0"/>
    <w:pPr>
      <w:widowControl/>
      <w:snapToGrid w:val="0"/>
      <w:jc w:val="left"/>
    </w:pPr>
    <w:rPr>
      <w:kern w:val="0"/>
      <w:sz w:val="20"/>
      <w:szCs w:val="20"/>
    </w:rPr>
  </w:style>
  <w:style w:type="paragraph" w:styleId="40">
    <w:name w:val="Balloon Text"/>
    <w:basedOn w:val="1"/>
    <w:link w:val="155"/>
    <w:qFormat/>
    <w:uiPriority w:val="99"/>
    <w:rPr>
      <w:sz w:val="18"/>
      <w:szCs w:val="18"/>
    </w:rPr>
  </w:style>
  <w:style w:type="paragraph" w:styleId="41">
    <w:name w:val="footer"/>
    <w:basedOn w:val="1"/>
    <w:link w:val="175"/>
    <w:qFormat/>
    <w:uiPriority w:val="99"/>
    <w:pPr>
      <w:tabs>
        <w:tab w:val="center" w:pos="4153"/>
        <w:tab w:val="right" w:pos="8306"/>
      </w:tabs>
      <w:snapToGrid w:val="0"/>
      <w:jc w:val="left"/>
    </w:pPr>
    <w:rPr>
      <w:sz w:val="18"/>
      <w:szCs w:val="18"/>
    </w:rPr>
  </w:style>
  <w:style w:type="paragraph" w:styleId="42">
    <w:name w:val="header"/>
    <w:basedOn w:val="1"/>
    <w:link w:val="158"/>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50"/>
    <w:qFormat/>
    <w:uiPriority w:val="0"/>
    <w:pPr>
      <w:widowControl/>
      <w:ind w:left="100" w:leftChars="2100"/>
      <w:jc w:val="left"/>
    </w:pPr>
    <w:rPr>
      <w:kern w:val="0"/>
      <w:sz w:val="20"/>
      <w:szCs w:val="20"/>
    </w:rPr>
  </w:style>
  <w:style w:type="paragraph" w:styleId="44">
    <w:name w:val="toc 1"/>
    <w:basedOn w:val="1"/>
    <w:next w:val="1"/>
    <w:qFormat/>
    <w:uiPriority w:val="39"/>
    <w:pPr>
      <w:tabs>
        <w:tab w:val="right" w:leader="dot" w:pos="9060"/>
      </w:tabs>
      <w:spacing w:line="400" w:lineRule="exact"/>
    </w:pPr>
    <w:rPr>
      <w:rFonts w:ascii="宋体" w:hAnsi="宋体"/>
      <w:caps/>
      <w:sz w:val="24"/>
    </w:rPr>
  </w:style>
  <w:style w:type="paragraph" w:styleId="45">
    <w:name w:val="toc 4"/>
    <w:basedOn w:val="1"/>
    <w:next w:val="1"/>
    <w:qFormat/>
    <w:uiPriority w:val="0"/>
    <w:pPr>
      <w:ind w:left="630"/>
      <w:jc w:val="left"/>
    </w:pPr>
    <w:rPr>
      <w:sz w:val="18"/>
      <w:szCs w:val="20"/>
    </w:rPr>
  </w:style>
  <w:style w:type="paragraph" w:styleId="46">
    <w:name w:val="index heading"/>
    <w:basedOn w:val="1"/>
    <w:next w:val="47"/>
    <w:qFormat/>
    <w:uiPriority w:val="0"/>
    <w:rPr>
      <w:szCs w:val="20"/>
    </w:rPr>
  </w:style>
  <w:style w:type="paragraph" w:styleId="47">
    <w:name w:val="index 1"/>
    <w:basedOn w:val="1"/>
    <w:next w:val="1"/>
    <w:qFormat/>
    <w:uiPriority w:val="0"/>
    <w:rPr>
      <w:szCs w:val="20"/>
    </w:rPr>
  </w:style>
  <w:style w:type="paragraph" w:styleId="48">
    <w:name w:val="List"/>
    <w:basedOn w:val="1"/>
    <w:qFormat/>
    <w:uiPriority w:val="0"/>
    <w:pPr>
      <w:ind w:left="420" w:hanging="420"/>
    </w:pPr>
    <w:rPr>
      <w:rFonts w:eastAsia="楷体_GB2312"/>
      <w:sz w:val="32"/>
      <w:szCs w:val="20"/>
    </w:rPr>
  </w:style>
  <w:style w:type="paragraph" w:styleId="49">
    <w:name w:val="footnote text"/>
    <w:basedOn w:val="1"/>
    <w:link w:val="193"/>
    <w:qFormat/>
    <w:uiPriority w:val="0"/>
    <w:pPr>
      <w:widowControl/>
      <w:jc w:val="left"/>
    </w:pPr>
    <w:rPr>
      <w:kern w:val="0"/>
      <w:sz w:val="20"/>
      <w:szCs w:val="20"/>
      <w:lang w:eastAsia="en-US"/>
    </w:rPr>
  </w:style>
  <w:style w:type="paragraph" w:styleId="50">
    <w:name w:val="toc 6"/>
    <w:basedOn w:val="1"/>
    <w:next w:val="1"/>
    <w:qFormat/>
    <w:uiPriority w:val="0"/>
    <w:pPr>
      <w:ind w:left="1050"/>
      <w:jc w:val="left"/>
    </w:pPr>
    <w:rPr>
      <w:sz w:val="18"/>
      <w:szCs w:val="20"/>
    </w:rPr>
  </w:style>
  <w:style w:type="paragraph" w:styleId="51">
    <w:name w:val="List 5"/>
    <w:basedOn w:val="1"/>
    <w:qFormat/>
    <w:uiPriority w:val="0"/>
    <w:pPr>
      <w:ind w:left="2100" w:hanging="420"/>
    </w:pPr>
    <w:rPr>
      <w:rFonts w:eastAsia="楷体_GB2312"/>
      <w:sz w:val="32"/>
      <w:szCs w:val="20"/>
    </w:rPr>
  </w:style>
  <w:style w:type="paragraph" w:styleId="52">
    <w:name w:val="Body Text Indent 3"/>
    <w:basedOn w:val="1"/>
    <w:link w:val="194"/>
    <w:qFormat/>
    <w:uiPriority w:val="0"/>
    <w:pPr>
      <w:ind w:left="425"/>
    </w:pPr>
    <w:rPr>
      <w:rFonts w:eastAsia="楷体_GB2312"/>
      <w:sz w:val="28"/>
    </w:rPr>
  </w:style>
  <w:style w:type="paragraph" w:styleId="53">
    <w:name w:val="toc 2"/>
    <w:basedOn w:val="1"/>
    <w:next w:val="1"/>
    <w:qFormat/>
    <w:uiPriority w:val="39"/>
    <w:pPr>
      <w:ind w:left="420" w:leftChars="200"/>
    </w:pPr>
  </w:style>
  <w:style w:type="paragraph" w:styleId="54">
    <w:name w:val="toc 9"/>
    <w:basedOn w:val="1"/>
    <w:next w:val="1"/>
    <w:qFormat/>
    <w:uiPriority w:val="0"/>
    <w:pPr>
      <w:ind w:left="1680"/>
      <w:jc w:val="left"/>
    </w:pPr>
    <w:rPr>
      <w:sz w:val="18"/>
      <w:szCs w:val="20"/>
    </w:rPr>
  </w:style>
  <w:style w:type="paragraph" w:styleId="55">
    <w:name w:val="List 4"/>
    <w:basedOn w:val="1"/>
    <w:qFormat/>
    <w:uiPriority w:val="0"/>
    <w:pPr>
      <w:ind w:left="1680" w:hanging="420"/>
    </w:pPr>
    <w:rPr>
      <w:rFonts w:eastAsia="楷体_GB2312"/>
      <w:sz w:val="32"/>
      <w:szCs w:val="20"/>
    </w:rPr>
  </w:style>
  <w:style w:type="paragraph" w:styleId="56">
    <w:name w:val="List Continue 2"/>
    <w:basedOn w:val="1"/>
    <w:qFormat/>
    <w:uiPriority w:val="0"/>
    <w:pPr>
      <w:spacing w:after="120"/>
      <w:ind w:left="840" w:leftChars="400"/>
      <w:jc w:val="left"/>
    </w:pPr>
    <w:rPr>
      <w:sz w:val="24"/>
    </w:rPr>
  </w:style>
  <w:style w:type="paragraph" w:styleId="57">
    <w:name w:val="HTML Preformatted"/>
    <w:basedOn w:val="1"/>
    <w:link w:val="3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58">
    <w:name w:val="Normal (Web)"/>
    <w:basedOn w:val="1"/>
    <w:qFormat/>
    <w:uiPriority w:val="0"/>
    <w:rPr>
      <w:rFonts w:eastAsia="仿宋_GB2312"/>
      <w:sz w:val="24"/>
    </w:rPr>
  </w:style>
  <w:style w:type="paragraph" w:styleId="59">
    <w:name w:val="Title"/>
    <w:basedOn w:val="1"/>
    <w:link w:val="224"/>
    <w:qFormat/>
    <w:uiPriority w:val="0"/>
    <w:pPr>
      <w:spacing w:before="240" w:after="60"/>
      <w:jc w:val="center"/>
      <w:outlineLvl w:val="0"/>
    </w:pPr>
    <w:rPr>
      <w:rFonts w:ascii="Arial" w:hAnsi="Arial" w:eastAsia="隶书"/>
      <w:b/>
      <w:sz w:val="32"/>
      <w:szCs w:val="20"/>
    </w:rPr>
  </w:style>
  <w:style w:type="paragraph" w:styleId="60">
    <w:name w:val="annotation subject"/>
    <w:basedOn w:val="21"/>
    <w:next w:val="21"/>
    <w:link w:val="199"/>
    <w:qFormat/>
    <w:uiPriority w:val="99"/>
    <w:rPr>
      <w:b/>
      <w:bCs/>
    </w:rPr>
  </w:style>
  <w:style w:type="paragraph" w:styleId="61">
    <w:name w:val="Body Text First Indent"/>
    <w:basedOn w:val="25"/>
    <w:next w:val="62"/>
    <w:link w:val="168"/>
    <w:qFormat/>
    <w:uiPriority w:val="0"/>
    <w:pPr>
      <w:ind w:firstLine="420"/>
    </w:pPr>
    <w:rPr>
      <w:rFonts w:eastAsia="楷体_GB2312"/>
      <w:sz w:val="32"/>
      <w:szCs w:val="20"/>
    </w:rPr>
  </w:style>
  <w:style w:type="paragraph" w:styleId="62">
    <w:name w:val="Body Text First Indent 2"/>
    <w:basedOn w:val="27"/>
    <w:next w:val="1"/>
    <w:link w:val="141"/>
    <w:qFormat/>
    <w:uiPriority w:val="0"/>
    <w:pPr>
      <w:ind w:firstLine="420"/>
      <w:jc w:val="left"/>
    </w:pPr>
    <w:rPr>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qFormat/>
    <w:uiPriority w:val="0"/>
    <w:rPr>
      <w:b/>
      <w:bCs/>
    </w:rPr>
  </w:style>
  <w:style w:type="character" w:styleId="68">
    <w:name w:val="endnote reference"/>
    <w:qFormat/>
    <w:uiPriority w:val="0"/>
    <w:rPr>
      <w:rFonts w:cs="Times New Roman"/>
      <w:vertAlign w:val="superscript"/>
    </w:rPr>
  </w:style>
  <w:style w:type="character" w:styleId="69">
    <w:name w:val="page number"/>
    <w:basedOn w:val="66"/>
    <w:qFormat/>
    <w:uiPriority w:val="0"/>
  </w:style>
  <w:style w:type="character" w:styleId="70">
    <w:name w:val="FollowedHyperlink"/>
    <w:basedOn w:val="66"/>
    <w:qFormat/>
    <w:uiPriority w:val="0"/>
    <w:rPr>
      <w:color w:val="800080"/>
      <w:u w:val="single"/>
    </w:rPr>
  </w:style>
  <w:style w:type="character" w:styleId="71">
    <w:name w:val="Emphasis"/>
    <w:basedOn w:val="66"/>
    <w:qFormat/>
    <w:uiPriority w:val="0"/>
    <w:rPr>
      <w:i/>
    </w:rPr>
  </w:style>
  <w:style w:type="character" w:styleId="72">
    <w:name w:val="HTML Definition"/>
    <w:basedOn w:val="66"/>
    <w:qFormat/>
    <w:uiPriority w:val="0"/>
  </w:style>
  <w:style w:type="character" w:styleId="73">
    <w:name w:val="HTML Typewriter"/>
    <w:basedOn w:val="66"/>
    <w:qFormat/>
    <w:uiPriority w:val="0"/>
    <w:rPr>
      <w:rFonts w:hint="eastAsia" w:ascii="宋体" w:hAnsi="宋体" w:eastAsia="宋体" w:cs="宋体"/>
      <w:sz w:val="18"/>
      <w:szCs w:val="18"/>
    </w:rPr>
  </w:style>
  <w:style w:type="character" w:styleId="74">
    <w:name w:val="HTML Acronym"/>
    <w:basedOn w:val="66"/>
    <w:qFormat/>
    <w:uiPriority w:val="0"/>
  </w:style>
  <w:style w:type="character" w:styleId="75">
    <w:name w:val="HTML Variable"/>
    <w:basedOn w:val="66"/>
    <w:qFormat/>
    <w:uiPriority w:val="0"/>
  </w:style>
  <w:style w:type="character" w:styleId="76">
    <w:name w:val="Hyperlink"/>
    <w:qFormat/>
    <w:uiPriority w:val="99"/>
    <w:rPr>
      <w:color w:val="0000FF"/>
      <w:u w:val="single"/>
    </w:rPr>
  </w:style>
  <w:style w:type="character" w:styleId="77">
    <w:name w:val="HTML Code"/>
    <w:basedOn w:val="66"/>
    <w:qFormat/>
    <w:uiPriority w:val="0"/>
    <w:rPr>
      <w:rFonts w:ascii="monospace" w:hAnsi="monospace" w:eastAsia="monospace" w:cs="monospace"/>
      <w:sz w:val="24"/>
      <w:szCs w:val="24"/>
    </w:rPr>
  </w:style>
  <w:style w:type="character" w:styleId="78">
    <w:name w:val="annotation reference"/>
    <w:qFormat/>
    <w:uiPriority w:val="99"/>
    <w:rPr>
      <w:sz w:val="21"/>
      <w:szCs w:val="21"/>
    </w:rPr>
  </w:style>
  <w:style w:type="character" w:styleId="79">
    <w:name w:val="HTML Cite"/>
    <w:basedOn w:val="66"/>
    <w:qFormat/>
    <w:uiPriority w:val="0"/>
  </w:style>
  <w:style w:type="character" w:styleId="80">
    <w:name w:val="footnote reference"/>
    <w:qFormat/>
    <w:uiPriority w:val="0"/>
    <w:rPr>
      <w:rFonts w:cs="Times New Roman"/>
      <w:vertAlign w:val="superscript"/>
    </w:rPr>
  </w:style>
  <w:style w:type="character" w:styleId="81">
    <w:name w:val="HTML Keyboard"/>
    <w:basedOn w:val="66"/>
    <w:qFormat/>
    <w:uiPriority w:val="0"/>
    <w:rPr>
      <w:rFonts w:hint="default" w:ascii="monospace" w:hAnsi="monospace" w:eastAsia="monospace" w:cs="monospace"/>
      <w:sz w:val="24"/>
      <w:szCs w:val="24"/>
    </w:rPr>
  </w:style>
  <w:style w:type="character" w:styleId="82">
    <w:name w:val="HTML Sample"/>
    <w:qFormat/>
    <w:uiPriority w:val="0"/>
    <w:rPr>
      <w:rFonts w:ascii="Courier New" w:hAnsi="Courier New" w:cs="Times New Roman"/>
    </w:rPr>
  </w:style>
  <w:style w:type="paragraph" w:customStyle="1" w:styleId="83">
    <w:name w:val="样式1"/>
    <w:basedOn w:val="42"/>
    <w:link w:val="139"/>
    <w:qFormat/>
    <w:uiPriority w:val="0"/>
  </w:style>
  <w:style w:type="character" w:customStyle="1" w:styleId="84">
    <w:name w:val="ca-112"/>
    <w:basedOn w:val="66"/>
    <w:qFormat/>
    <w:uiPriority w:val="0"/>
  </w:style>
  <w:style w:type="character" w:customStyle="1" w:styleId="85">
    <w:name w:val="标题 3 Char"/>
    <w:link w:val="5"/>
    <w:qFormat/>
    <w:uiPriority w:val="0"/>
    <w:rPr>
      <w:rFonts w:eastAsia="宋体"/>
      <w:b/>
      <w:bCs/>
      <w:kern w:val="2"/>
      <w:sz w:val="32"/>
      <w:szCs w:val="32"/>
      <w:lang w:val="en-US" w:eastAsia="zh-CN" w:bidi="ar-SA"/>
    </w:rPr>
  </w:style>
  <w:style w:type="character" w:customStyle="1" w:styleId="86">
    <w:name w:val="tpc_content1"/>
    <w:qFormat/>
    <w:uiPriority w:val="0"/>
    <w:rPr>
      <w:sz w:val="20"/>
      <w:szCs w:val="20"/>
    </w:rPr>
  </w:style>
  <w:style w:type="character" w:customStyle="1" w:styleId="87">
    <w:name w:val="f141"/>
    <w:qFormat/>
    <w:uiPriority w:val="0"/>
    <w:rPr>
      <w:sz w:val="21"/>
      <w:szCs w:val="21"/>
    </w:rPr>
  </w:style>
  <w:style w:type="character" w:customStyle="1" w:styleId="88">
    <w:name w:val="纯文本 Char1"/>
    <w:basedOn w:val="66"/>
    <w:link w:val="35"/>
    <w:qFormat/>
    <w:uiPriority w:val="0"/>
    <w:rPr>
      <w:rFonts w:ascii="宋体" w:hAnsi="Courier New" w:eastAsia="宋体"/>
      <w:sz w:val="21"/>
      <w:szCs w:val="21"/>
      <w:lang w:val="en-US" w:eastAsia="zh-CN" w:bidi="ar-SA"/>
    </w:rPr>
  </w:style>
  <w:style w:type="character" w:customStyle="1" w:styleId="89">
    <w:name w:val="main_tdbg_760"/>
    <w:basedOn w:val="66"/>
    <w:qFormat/>
    <w:uiPriority w:val="0"/>
  </w:style>
  <w:style w:type="paragraph" w:customStyle="1" w:styleId="90">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styleId="92">
    <w:name w:val="List Paragraph"/>
    <w:basedOn w:val="1"/>
    <w:qFormat/>
    <w:uiPriority w:val="99"/>
    <w:pPr>
      <w:ind w:firstLine="420" w:firstLineChars="200"/>
    </w:pPr>
    <w:rPr>
      <w:rFonts w:ascii="Calibri" w:hAnsi="Calibri"/>
      <w:szCs w:val="22"/>
    </w:rPr>
  </w:style>
  <w:style w:type="paragraph" w:customStyle="1" w:styleId="93">
    <w:name w:val="默认段落字体 Para Char Char Char Char Char Char Char Char Char Char"/>
    <w:basedOn w:val="19"/>
    <w:qFormat/>
    <w:uiPriority w:val="0"/>
    <w:rPr>
      <w:rFonts w:ascii="Tahoma" w:hAnsi="Tahoma"/>
      <w:sz w:val="24"/>
    </w:rPr>
  </w:style>
  <w:style w:type="paragraph" w:customStyle="1" w:styleId="9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95">
    <w:name w:val="Char Char Char"/>
    <w:basedOn w:val="1"/>
    <w:qFormat/>
    <w:uiPriority w:val="0"/>
    <w:rPr>
      <w:rFonts w:ascii="Tahoma" w:hAnsi="Tahoma"/>
      <w:sz w:val="24"/>
      <w:szCs w:val="20"/>
    </w:rPr>
  </w:style>
  <w:style w:type="paragraph" w:customStyle="1" w:styleId="96">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7">
    <w:name w:val="Char121"/>
    <w:basedOn w:val="1"/>
    <w:qFormat/>
    <w:uiPriority w:val="0"/>
    <w:rPr>
      <w:rFonts w:ascii="仿宋_GB2312" w:eastAsia="仿宋_GB2312"/>
      <w:b/>
      <w:sz w:val="32"/>
      <w:szCs w:val="32"/>
    </w:rPr>
  </w:style>
  <w:style w:type="paragraph" w:customStyle="1" w:styleId="98">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99">
    <w:name w:val="Char1 Char Char Char Char Char Char Char Char Char Char Char Char Char Char Char Char Char Char"/>
    <w:basedOn w:val="1"/>
    <w:qFormat/>
    <w:uiPriority w:val="0"/>
  </w:style>
  <w:style w:type="character" w:customStyle="1" w:styleId="100">
    <w:name w:val="font31"/>
    <w:basedOn w:val="66"/>
    <w:qFormat/>
    <w:uiPriority w:val="0"/>
    <w:rPr>
      <w:rFonts w:hint="eastAsia" w:ascii="宋体" w:hAnsi="宋体" w:eastAsia="宋体" w:cs="宋体"/>
      <w:color w:val="000000"/>
      <w:sz w:val="18"/>
      <w:szCs w:val="18"/>
      <w:u w:val="none"/>
    </w:rPr>
  </w:style>
  <w:style w:type="character" w:customStyle="1" w:styleId="101">
    <w:name w:val="标题 4 Char"/>
    <w:basedOn w:val="66"/>
    <w:link w:val="7"/>
    <w:qFormat/>
    <w:uiPriority w:val="0"/>
    <w:rPr>
      <w:kern w:val="2"/>
      <w:sz w:val="32"/>
    </w:rPr>
  </w:style>
  <w:style w:type="character" w:customStyle="1" w:styleId="102">
    <w:name w:val="标题 5 Char"/>
    <w:basedOn w:val="66"/>
    <w:link w:val="8"/>
    <w:qFormat/>
    <w:uiPriority w:val="0"/>
    <w:rPr>
      <w:rFonts w:ascii="Arial" w:hAnsi="Arial"/>
      <w:b/>
      <w:kern w:val="2"/>
      <w:sz w:val="28"/>
    </w:rPr>
  </w:style>
  <w:style w:type="character" w:customStyle="1" w:styleId="103">
    <w:name w:val="标题 6 Char"/>
    <w:basedOn w:val="66"/>
    <w:link w:val="9"/>
    <w:qFormat/>
    <w:uiPriority w:val="0"/>
    <w:rPr>
      <w:rFonts w:ascii="宋体" w:hAnsi="宋体"/>
      <w:b/>
      <w:kern w:val="2"/>
      <w:sz w:val="24"/>
    </w:rPr>
  </w:style>
  <w:style w:type="character" w:customStyle="1" w:styleId="104">
    <w:name w:val="标题 7 Char"/>
    <w:basedOn w:val="66"/>
    <w:link w:val="10"/>
    <w:qFormat/>
    <w:uiPriority w:val="0"/>
    <w:rPr>
      <w:rFonts w:ascii="宋体" w:eastAsia="仿宋_GB2312"/>
      <w:b/>
      <w:sz w:val="24"/>
    </w:rPr>
  </w:style>
  <w:style w:type="character" w:customStyle="1" w:styleId="105">
    <w:name w:val="标题 8 Char"/>
    <w:basedOn w:val="66"/>
    <w:link w:val="11"/>
    <w:qFormat/>
    <w:uiPriority w:val="0"/>
    <w:rPr>
      <w:rFonts w:ascii="Arial" w:hAnsi="Arial" w:eastAsia="黑体"/>
      <w:sz w:val="24"/>
    </w:rPr>
  </w:style>
  <w:style w:type="character" w:customStyle="1" w:styleId="106">
    <w:name w:val="标题 9 Char"/>
    <w:basedOn w:val="66"/>
    <w:link w:val="12"/>
    <w:qFormat/>
    <w:uiPriority w:val="0"/>
    <w:rPr>
      <w:rFonts w:ascii="Arial" w:hAnsi="Arial" w:eastAsia="黑体"/>
      <w:sz w:val="28"/>
    </w:rPr>
  </w:style>
  <w:style w:type="character" w:customStyle="1" w:styleId="107">
    <w:name w:val="称呼 Char1"/>
    <w:basedOn w:val="66"/>
    <w:qFormat/>
    <w:uiPriority w:val="0"/>
    <w:rPr>
      <w:kern w:val="2"/>
      <w:sz w:val="21"/>
      <w:szCs w:val="24"/>
    </w:rPr>
  </w:style>
  <w:style w:type="character" w:customStyle="1" w:styleId="108">
    <w:name w:val="tip8"/>
    <w:basedOn w:val="66"/>
    <w:qFormat/>
    <w:uiPriority w:val="0"/>
    <w:rPr>
      <w:vanish/>
      <w:color w:val="FF0000"/>
      <w:sz w:val="18"/>
      <w:szCs w:val="18"/>
    </w:rPr>
  </w:style>
  <w:style w:type="character" w:customStyle="1" w:styleId="109">
    <w:name w:val="标题 3 Char Char"/>
    <w:qFormat/>
    <w:uiPriority w:val="0"/>
    <w:rPr>
      <w:rFonts w:ascii="宋体" w:hAnsi="宋体" w:cs="Arial"/>
    </w:rPr>
  </w:style>
  <w:style w:type="character" w:customStyle="1" w:styleId="110">
    <w:name w:val="标题 1 Char"/>
    <w:basedOn w:val="66"/>
    <w:link w:val="3"/>
    <w:qFormat/>
    <w:uiPriority w:val="0"/>
    <w:rPr>
      <w:rFonts w:eastAsia="楷体_GB2312"/>
      <w:b/>
      <w:bCs/>
      <w:kern w:val="44"/>
      <w:sz w:val="32"/>
      <w:szCs w:val="44"/>
    </w:rPr>
  </w:style>
  <w:style w:type="character" w:customStyle="1" w:styleId="111">
    <w:name w:val="Body Text Indent 2 Char"/>
    <w:qFormat/>
    <w:locked/>
    <w:uiPriority w:val="0"/>
    <w:rPr>
      <w:rFonts w:ascii="Times New Roman" w:hAnsi="Times New Roman" w:eastAsia="宋体" w:cs="Times New Roman"/>
      <w:sz w:val="24"/>
      <w:szCs w:val="24"/>
    </w:rPr>
  </w:style>
  <w:style w:type="character" w:customStyle="1" w:styleId="112">
    <w:name w:val="text11"/>
    <w:basedOn w:val="66"/>
    <w:qFormat/>
    <w:uiPriority w:val="0"/>
    <w:rPr>
      <w:rFonts w:hint="default" w:ascii="Verdana" w:hAnsi="Verdana"/>
      <w:color w:val="4E4E4E"/>
      <w:spacing w:val="270"/>
      <w:sz w:val="18"/>
      <w:szCs w:val="18"/>
    </w:rPr>
  </w:style>
  <w:style w:type="character" w:customStyle="1" w:styleId="113">
    <w:name w:val="样式 标题 3h3Heading 3 -Level 3 HeadH + 段前: 0 磅 段后: 0 磅 Char Char"/>
    <w:link w:val="114"/>
    <w:qFormat/>
    <w:locked/>
    <w:uiPriority w:val="0"/>
    <w:rPr>
      <w:rFonts w:cs="宋体"/>
      <w:b/>
      <w:bCs/>
      <w:kern w:val="2"/>
      <w:sz w:val="24"/>
      <w:szCs w:val="24"/>
    </w:rPr>
  </w:style>
  <w:style w:type="paragraph" w:customStyle="1" w:styleId="114">
    <w:name w:val="样式 标题 3h3Heading 3 -Level 3 HeadH + 段前: 0 磅 段后: 0 磅"/>
    <w:basedOn w:val="5"/>
    <w:link w:val="113"/>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115">
    <w:name w:val="style191"/>
    <w:qFormat/>
    <w:uiPriority w:val="0"/>
    <w:rPr>
      <w:rFonts w:ascii="Arial" w:hAnsi="Arial" w:cs="Arial"/>
      <w:b/>
      <w:bCs/>
      <w:color w:val="888888"/>
      <w:sz w:val="21"/>
      <w:szCs w:val="21"/>
    </w:rPr>
  </w:style>
  <w:style w:type="character" w:customStyle="1" w:styleId="116">
    <w:name w:val="style51"/>
    <w:basedOn w:val="66"/>
    <w:qFormat/>
    <w:uiPriority w:val="0"/>
    <w:rPr>
      <w:color w:val="000000"/>
      <w:sz w:val="18"/>
      <w:szCs w:val="18"/>
    </w:rPr>
  </w:style>
  <w:style w:type="character" w:customStyle="1" w:styleId="117">
    <w:name w:val="批注文字 Char"/>
    <w:basedOn w:val="66"/>
    <w:qFormat/>
    <w:uiPriority w:val="99"/>
    <w:rPr>
      <w:kern w:val="2"/>
      <w:sz w:val="21"/>
      <w:szCs w:val="24"/>
      <w:lang w:bidi="ar-SA"/>
    </w:rPr>
  </w:style>
  <w:style w:type="character" w:customStyle="1" w:styleId="118">
    <w:name w:val="bds_more"/>
    <w:basedOn w:val="66"/>
    <w:qFormat/>
    <w:uiPriority w:val="0"/>
  </w:style>
  <w:style w:type="character" w:customStyle="1" w:styleId="119">
    <w:name w:val="location1"/>
    <w:basedOn w:val="66"/>
    <w:qFormat/>
    <w:uiPriority w:val="0"/>
    <w:rPr>
      <w:rFonts w:hint="default" w:ascii="Verdana" w:hAnsi="Verdana"/>
      <w:sz w:val="20"/>
      <w:szCs w:val="20"/>
    </w:rPr>
  </w:style>
  <w:style w:type="character" w:customStyle="1" w:styleId="120">
    <w:name w:val="bds_nopic"/>
    <w:basedOn w:val="66"/>
    <w:qFormat/>
    <w:uiPriority w:val="0"/>
  </w:style>
  <w:style w:type="character" w:customStyle="1" w:styleId="121">
    <w:name w:val="Char Char1"/>
    <w:basedOn w:val="66"/>
    <w:qFormat/>
    <w:uiPriority w:val="0"/>
    <w:rPr>
      <w:sz w:val="18"/>
    </w:rPr>
  </w:style>
  <w:style w:type="character" w:customStyle="1" w:styleId="122">
    <w:name w:val="hui3"/>
    <w:qFormat/>
    <w:uiPriority w:val="0"/>
    <w:rPr>
      <w:color w:val="333333"/>
    </w:rPr>
  </w:style>
  <w:style w:type="character" w:customStyle="1" w:styleId="123">
    <w:name w:val="文档结构图 Char"/>
    <w:link w:val="19"/>
    <w:qFormat/>
    <w:uiPriority w:val="0"/>
    <w:rPr>
      <w:kern w:val="2"/>
      <w:sz w:val="21"/>
      <w:szCs w:val="24"/>
      <w:shd w:val="clear" w:color="auto" w:fill="000080"/>
    </w:rPr>
  </w:style>
  <w:style w:type="character" w:customStyle="1" w:styleId="124">
    <w:name w:val="Normal Indent Char"/>
    <w:qFormat/>
    <w:locked/>
    <w:uiPriority w:val="0"/>
    <w:rPr>
      <w:rFonts w:ascii="Plotter" w:hAnsi="Plotter" w:eastAsia="宋体" w:cs="Times New Roman"/>
      <w:sz w:val="24"/>
      <w:szCs w:val="24"/>
    </w:rPr>
  </w:style>
  <w:style w:type="character" w:customStyle="1" w:styleId="125">
    <w:name w:val="正文文本 2 Char"/>
    <w:link w:val="26"/>
    <w:qFormat/>
    <w:uiPriority w:val="0"/>
    <w:rPr>
      <w:rFonts w:ascii="楷体_GB2312" w:eastAsia="楷体_GB2312"/>
      <w:b/>
      <w:kern w:val="2"/>
      <w:sz w:val="36"/>
      <w:szCs w:val="48"/>
    </w:rPr>
  </w:style>
  <w:style w:type="character" w:customStyle="1" w:styleId="126">
    <w:name w:val="Heading 3 Char Char"/>
    <w:qFormat/>
    <w:locked/>
    <w:uiPriority w:val="0"/>
    <w:rPr>
      <w:rFonts w:ascii="Plotter" w:hAnsi="Plotter" w:eastAsia="宋体" w:cs="Plotter"/>
      <w:b/>
      <w:bCs/>
      <w:sz w:val="32"/>
      <w:szCs w:val="32"/>
    </w:rPr>
  </w:style>
  <w:style w:type="character" w:customStyle="1" w:styleId="127">
    <w:name w:val="Char Char Char Char Char Char Char Char Char Char Char Char Char"/>
    <w:basedOn w:val="66"/>
    <w:qFormat/>
    <w:uiPriority w:val="0"/>
    <w:rPr>
      <w:kern w:val="2"/>
      <w:sz w:val="18"/>
      <w:szCs w:val="18"/>
    </w:rPr>
  </w:style>
  <w:style w:type="character" w:customStyle="1" w:styleId="128">
    <w:name w:val="Anrede1IhrZeichen"/>
    <w:qFormat/>
    <w:uiPriority w:val="0"/>
    <w:rPr>
      <w:rFonts w:ascii="Arial" w:hAnsi="Arial"/>
      <w:sz w:val="20"/>
    </w:rPr>
  </w:style>
  <w:style w:type="character" w:customStyle="1" w:styleId="129">
    <w:name w:val="ui-bz-bg-hover1"/>
    <w:basedOn w:val="66"/>
    <w:qFormat/>
    <w:uiPriority w:val="0"/>
  </w:style>
  <w:style w:type="character" w:customStyle="1" w:styleId="130">
    <w:name w:val="font91"/>
    <w:qFormat/>
    <w:uiPriority w:val="0"/>
    <w:rPr>
      <w:rFonts w:cs="Times New Roman"/>
      <w:color w:val="000000"/>
      <w:sz w:val="18"/>
      <w:szCs w:val="18"/>
    </w:rPr>
  </w:style>
  <w:style w:type="character" w:customStyle="1" w:styleId="131">
    <w:name w:val="文字 Char Char"/>
    <w:link w:val="132"/>
    <w:qFormat/>
    <w:locked/>
    <w:uiPriority w:val="0"/>
    <w:rPr>
      <w:rFonts w:ascii="宋体" w:hAnsi="宋体"/>
      <w:sz w:val="28"/>
    </w:rPr>
  </w:style>
  <w:style w:type="paragraph" w:customStyle="1" w:styleId="132">
    <w:name w:val="文字"/>
    <w:basedOn w:val="1"/>
    <w:link w:val="131"/>
    <w:qFormat/>
    <w:uiPriority w:val="0"/>
    <w:pPr>
      <w:tabs>
        <w:tab w:val="left" w:pos="8520"/>
      </w:tabs>
      <w:spacing w:line="312" w:lineRule="auto"/>
      <w:ind w:right="-210" w:firstLine="556"/>
      <w:jc w:val="left"/>
    </w:pPr>
    <w:rPr>
      <w:rFonts w:ascii="宋体" w:hAnsi="宋体"/>
      <w:kern w:val="0"/>
      <w:sz w:val="28"/>
      <w:szCs w:val="20"/>
    </w:rPr>
  </w:style>
  <w:style w:type="character" w:customStyle="1" w:styleId="133">
    <w:name w:val="c13px1"/>
    <w:qFormat/>
    <w:uiPriority w:val="0"/>
    <w:rPr>
      <w:rFonts w:cs="Times New Roman"/>
      <w:spacing w:val="480"/>
      <w:sz w:val="20"/>
      <w:szCs w:val="20"/>
    </w:rPr>
  </w:style>
  <w:style w:type="character" w:customStyle="1" w:styleId="134">
    <w:name w:val="标题 1 Char Char"/>
    <w:qFormat/>
    <w:uiPriority w:val="0"/>
    <w:rPr>
      <w:rFonts w:hint="default" w:ascii="Times New Roman" w:hAnsi="Times New Roman" w:cs="Times New Roman"/>
      <w:b/>
      <w:kern w:val="44"/>
      <w:sz w:val="44"/>
    </w:rPr>
  </w:style>
  <w:style w:type="character" w:customStyle="1" w:styleId="135">
    <w:name w:val="正文文本缩进 Char Char"/>
    <w:qFormat/>
    <w:uiPriority w:val="0"/>
    <w:rPr>
      <w:rFonts w:eastAsia="宋体"/>
      <w:kern w:val="2"/>
      <w:sz w:val="24"/>
      <w:lang w:val="en-US" w:eastAsia="zh-CN" w:bidi="ar-SA"/>
    </w:rPr>
  </w:style>
  <w:style w:type="character" w:customStyle="1" w:styleId="136">
    <w:name w:val="no52"/>
    <w:basedOn w:val="66"/>
    <w:qFormat/>
    <w:uiPriority w:val="0"/>
  </w:style>
  <w:style w:type="character" w:customStyle="1" w:styleId="137">
    <w:name w:val="style41"/>
    <w:qFormat/>
    <w:uiPriority w:val="0"/>
    <w:rPr>
      <w:rFonts w:hint="eastAsia" w:ascii="新宋体" w:hAnsi="新宋体" w:eastAsia="新宋体"/>
      <w:sz w:val="21"/>
      <w:szCs w:val="21"/>
    </w:rPr>
  </w:style>
  <w:style w:type="character" w:customStyle="1" w:styleId="138">
    <w:name w:val="f-star"/>
    <w:basedOn w:val="66"/>
    <w:qFormat/>
    <w:uiPriority w:val="0"/>
    <w:rPr>
      <w:color w:val="999999"/>
      <w:sz w:val="21"/>
      <w:szCs w:val="21"/>
    </w:rPr>
  </w:style>
  <w:style w:type="character" w:customStyle="1" w:styleId="139">
    <w:name w:val="样式1 Char Char"/>
    <w:link w:val="83"/>
    <w:qFormat/>
    <w:locked/>
    <w:uiPriority w:val="0"/>
    <w:rPr>
      <w:kern w:val="2"/>
      <w:sz w:val="18"/>
      <w:szCs w:val="18"/>
    </w:rPr>
  </w:style>
  <w:style w:type="character" w:customStyle="1" w:styleId="140">
    <w:name w:val="style61"/>
    <w:qFormat/>
    <w:uiPriority w:val="0"/>
    <w:rPr>
      <w:rFonts w:ascii="Arial" w:hAnsi="Arial" w:cs="Arial"/>
      <w:b/>
      <w:bCs/>
      <w:color w:val="888888"/>
      <w:sz w:val="21"/>
      <w:szCs w:val="21"/>
    </w:rPr>
  </w:style>
  <w:style w:type="character" w:customStyle="1" w:styleId="141">
    <w:name w:val="正文首行缩进 2 Char"/>
    <w:link w:val="62"/>
    <w:qFormat/>
    <w:uiPriority w:val="0"/>
    <w:rPr>
      <w:kern w:val="2"/>
      <w:sz w:val="21"/>
    </w:rPr>
  </w:style>
  <w:style w:type="character" w:customStyle="1" w:styleId="142">
    <w:name w:val="font1"/>
    <w:qFormat/>
    <w:uiPriority w:val="0"/>
    <w:rPr>
      <w:rFonts w:cs="Times New Roman"/>
      <w:spacing w:val="300"/>
      <w:sz w:val="18"/>
      <w:szCs w:val="18"/>
    </w:rPr>
  </w:style>
  <w:style w:type="character" w:customStyle="1" w:styleId="143">
    <w:name w:val="text_121"/>
    <w:qFormat/>
    <w:uiPriority w:val="0"/>
    <w:rPr>
      <w:rFonts w:ascii="s?" w:hAnsi="s?" w:cs="Times New Roman"/>
      <w:color w:val="000000"/>
      <w:spacing w:val="321"/>
      <w:sz w:val="15"/>
      <w:szCs w:val="15"/>
    </w:rPr>
  </w:style>
  <w:style w:type="character" w:customStyle="1" w:styleId="144">
    <w:name w:val="location"/>
    <w:basedOn w:val="66"/>
    <w:qFormat/>
    <w:uiPriority w:val="0"/>
  </w:style>
  <w:style w:type="character" w:customStyle="1" w:styleId="145">
    <w:name w:val="正文首行缩进 2 Char1"/>
    <w:basedOn w:val="146"/>
    <w:qFormat/>
    <w:uiPriority w:val="0"/>
    <w:rPr>
      <w:rFonts w:ascii="楷体_GB2312" w:eastAsia="楷体_GB2312"/>
      <w:sz w:val="28"/>
    </w:rPr>
  </w:style>
  <w:style w:type="character" w:customStyle="1" w:styleId="146">
    <w:name w:val="正文文本缩进 Char"/>
    <w:basedOn w:val="66"/>
    <w:qFormat/>
    <w:uiPriority w:val="0"/>
    <w:rPr>
      <w:rFonts w:ascii="楷体_GB2312" w:eastAsia="楷体_GB2312"/>
      <w:sz w:val="28"/>
    </w:rPr>
  </w:style>
  <w:style w:type="character" w:customStyle="1" w:styleId="147">
    <w:name w:val="样式8 Char Char"/>
    <w:qFormat/>
    <w:uiPriority w:val="0"/>
    <w:rPr>
      <w:rFonts w:ascii="宋体" w:hAnsi="宋体" w:eastAsia="宋体"/>
      <w:b/>
      <w:kern w:val="44"/>
      <w:sz w:val="32"/>
      <w:lang w:val="en-US" w:eastAsia="zh-CN" w:bidi="ar-SA"/>
    </w:rPr>
  </w:style>
  <w:style w:type="character" w:customStyle="1" w:styleId="148">
    <w:name w:val="Char Char Char Char Char"/>
    <w:basedOn w:val="66"/>
    <w:qFormat/>
    <w:uiPriority w:val="0"/>
    <w:rPr>
      <w:kern w:val="2"/>
      <w:sz w:val="18"/>
      <w:szCs w:val="18"/>
    </w:rPr>
  </w:style>
  <w:style w:type="character" w:customStyle="1" w:styleId="149">
    <w:name w:val="my-class2"/>
    <w:basedOn w:val="66"/>
    <w:qFormat/>
    <w:uiPriority w:val="0"/>
  </w:style>
  <w:style w:type="character" w:customStyle="1" w:styleId="150">
    <w:name w:val="签名 Char"/>
    <w:link w:val="43"/>
    <w:qFormat/>
    <w:uiPriority w:val="0"/>
  </w:style>
  <w:style w:type="character" w:customStyle="1" w:styleId="151">
    <w:name w:val="l151"/>
    <w:basedOn w:val="66"/>
    <w:qFormat/>
    <w:uiPriority w:val="0"/>
  </w:style>
  <w:style w:type="character" w:customStyle="1" w:styleId="152">
    <w:name w:val="org_name2"/>
    <w:basedOn w:val="66"/>
    <w:qFormat/>
    <w:uiPriority w:val="0"/>
  </w:style>
  <w:style w:type="character" w:customStyle="1" w:styleId="153">
    <w:name w:val="my-notice1"/>
    <w:basedOn w:val="66"/>
    <w:qFormat/>
    <w:uiPriority w:val="0"/>
  </w:style>
  <w:style w:type="character" w:customStyle="1" w:styleId="154">
    <w:name w:val="font61"/>
    <w:basedOn w:val="66"/>
    <w:qFormat/>
    <w:uiPriority w:val="0"/>
    <w:rPr>
      <w:rFonts w:hint="eastAsia" w:ascii="宋体" w:hAnsi="宋体" w:eastAsia="宋体" w:cs="宋体"/>
      <w:color w:val="000000"/>
      <w:sz w:val="20"/>
      <w:szCs w:val="20"/>
      <w:u w:val="none"/>
    </w:rPr>
  </w:style>
  <w:style w:type="character" w:customStyle="1" w:styleId="155">
    <w:name w:val="批注框文本 Char"/>
    <w:link w:val="40"/>
    <w:qFormat/>
    <w:uiPriority w:val="99"/>
    <w:rPr>
      <w:kern w:val="2"/>
      <w:sz w:val="18"/>
      <w:szCs w:val="18"/>
    </w:rPr>
  </w:style>
  <w:style w:type="character" w:customStyle="1" w:styleId="156">
    <w:name w:val="orange"/>
    <w:basedOn w:val="66"/>
    <w:qFormat/>
    <w:uiPriority w:val="0"/>
    <w:rPr>
      <w:color w:val="3FB58F"/>
    </w:rPr>
  </w:style>
  <w:style w:type="character" w:customStyle="1" w:styleId="157">
    <w:name w:val="正文文本 3 Char"/>
    <w:link w:val="23"/>
    <w:qFormat/>
    <w:uiPriority w:val="0"/>
    <w:rPr>
      <w:b/>
      <w:bCs/>
      <w:kern w:val="2"/>
      <w:sz w:val="24"/>
      <w:szCs w:val="24"/>
    </w:rPr>
  </w:style>
  <w:style w:type="character" w:customStyle="1" w:styleId="158">
    <w:name w:val="页眉 Char"/>
    <w:link w:val="42"/>
    <w:qFormat/>
    <w:uiPriority w:val="0"/>
    <w:rPr>
      <w:kern w:val="2"/>
      <w:sz w:val="18"/>
      <w:szCs w:val="18"/>
    </w:rPr>
  </w:style>
  <w:style w:type="character" w:customStyle="1" w:styleId="159">
    <w:name w:val="search_content1"/>
    <w:basedOn w:val="66"/>
    <w:qFormat/>
    <w:uiPriority w:val="0"/>
    <w:rPr>
      <w:sz w:val="20"/>
      <w:szCs w:val="20"/>
    </w:rPr>
  </w:style>
  <w:style w:type="character" w:customStyle="1" w:styleId="160">
    <w:name w:val="no62"/>
    <w:basedOn w:val="66"/>
    <w:qFormat/>
    <w:uiPriority w:val="0"/>
  </w:style>
  <w:style w:type="character" w:customStyle="1" w:styleId="161">
    <w:name w:val="no42"/>
    <w:basedOn w:val="66"/>
    <w:qFormat/>
    <w:uiPriority w:val="0"/>
  </w:style>
  <w:style w:type="character" w:customStyle="1" w:styleId="162">
    <w:name w:val="ca-51"/>
    <w:qFormat/>
    <w:uiPriority w:val="0"/>
    <w:rPr>
      <w:rFonts w:hint="eastAsia" w:ascii="宋体" w:hAnsi="宋体" w:eastAsia="宋体"/>
      <w:sz w:val="24"/>
      <w:szCs w:val="24"/>
    </w:rPr>
  </w:style>
  <w:style w:type="character" w:customStyle="1" w:styleId="163">
    <w:name w:val="正文（缩进） Char Char"/>
    <w:link w:val="164"/>
    <w:qFormat/>
    <w:uiPriority w:val="0"/>
    <w:rPr>
      <w:kern w:val="2"/>
      <w:sz w:val="24"/>
      <w:szCs w:val="24"/>
    </w:rPr>
  </w:style>
  <w:style w:type="paragraph" w:customStyle="1" w:styleId="164">
    <w:name w:val="正文（缩进）"/>
    <w:basedOn w:val="1"/>
    <w:link w:val="163"/>
    <w:qFormat/>
    <w:uiPriority w:val="0"/>
    <w:pPr>
      <w:spacing w:beforeLines="50" w:afterLines="50" w:line="360" w:lineRule="auto"/>
      <w:ind w:firstLine="480" w:firstLineChars="200"/>
    </w:pPr>
    <w:rPr>
      <w:sz w:val="24"/>
    </w:rPr>
  </w:style>
  <w:style w:type="character" w:customStyle="1" w:styleId="165">
    <w:name w:val="point_normal"/>
    <w:basedOn w:val="66"/>
    <w:qFormat/>
    <w:uiPriority w:val="0"/>
  </w:style>
  <w:style w:type="character" w:customStyle="1" w:styleId="166">
    <w:name w:val="f71"/>
    <w:basedOn w:val="66"/>
    <w:qFormat/>
    <w:uiPriority w:val="0"/>
    <w:rPr>
      <w:spacing w:val="375"/>
      <w:sz w:val="18"/>
      <w:szCs w:val="18"/>
    </w:rPr>
  </w:style>
  <w:style w:type="character" w:customStyle="1" w:styleId="167">
    <w:name w:val="文章标题 Char Char"/>
    <w:qFormat/>
    <w:uiPriority w:val="0"/>
    <w:rPr>
      <w:rFonts w:ascii="宋体" w:eastAsia="宋体"/>
    </w:rPr>
  </w:style>
  <w:style w:type="character" w:customStyle="1" w:styleId="168">
    <w:name w:val="正文首行缩进 Char"/>
    <w:link w:val="61"/>
    <w:qFormat/>
    <w:uiPriority w:val="0"/>
    <w:rPr>
      <w:rFonts w:eastAsia="楷体_GB2312"/>
      <w:kern w:val="2"/>
      <w:sz w:val="32"/>
    </w:rPr>
  </w:style>
  <w:style w:type="character" w:customStyle="1" w:styleId="169">
    <w:name w:val="正文-2 Char Char"/>
    <w:link w:val="170"/>
    <w:qFormat/>
    <w:uiPriority w:val="0"/>
    <w:rPr>
      <w:rFonts w:ascii="宋体"/>
      <w:kern w:val="2"/>
      <w:sz w:val="28"/>
      <w:szCs w:val="28"/>
    </w:rPr>
  </w:style>
  <w:style w:type="paragraph" w:customStyle="1" w:styleId="170">
    <w:name w:val="正文-2"/>
    <w:basedOn w:val="1"/>
    <w:link w:val="169"/>
    <w:qFormat/>
    <w:uiPriority w:val="0"/>
    <w:pPr>
      <w:spacing w:line="500" w:lineRule="exact"/>
      <w:ind w:firstLine="200" w:firstLineChars="200"/>
    </w:pPr>
    <w:rPr>
      <w:rFonts w:ascii="宋体"/>
      <w:sz w:val="28"/>
      <w:szCs w:val="28"/>
    </w:rPr>
  </w:style>
  <w:style w:type="character" w:customStyle="1" w:styleId="171">
    <w:name w:val="标五 Char Char"/>
    <w:qFormat/>
    <w:uiPriority w:val="0"/>
    <w:rPr>
      <w:rFonts w:ascii="仿宋_GB2312" w:hAnsi="Plotter" w:eastAsia="仿宋_GB2312" w:cs="Plotter"/>
      <w:kern w:val="2"/>
      <w:sz w:val="24"/>
      <w:szCs w:val="24"/>
      <w:lang w:val="en-US" w:eastAsia="zh-CN" w:bidi="ar-SA"/>
    </w:rPr>
  </w:style>
  <w:style w:type="character" w:customStyle="1" w:styleId="172">
    <w:name w:val="Para head"/>
    <w:qFormat/>
    <w:uiPriority w:val="0"/>
    <w:rPr>
      <w:rFonts w:ascii="Arial" w:hAnsi="Arial" w:cs="Times New Roman"/>
      <w:sz w:val="20"/>
    </w:rPr>
  </w:style>
  <w:style w:type="character" w:customStyle="1" w:styleId="173">
    <w:name w:val="v151"/>
    <w:qFormat/>
    <w:uiPriority w:val="0"/>
    <w:rPr>
      <w:rFonts w:cs="Times New Roman"/>
      <w:sz w:val="18"/>
      <w:szCs w:val="18"/>
    </w:rPr>
  </w:style>
  <w:style w:type="character" w:customStyle="1" w:styleId="174">
    <w:name w:val="正文文本 Char"/>
    <w:qFormat/>
    <w:uiPriority w:val="0"/>
    <w:rPr>
      <w:kern w:val="2"/>
      <w:sz w:val="21"/>
      <w:szCs w:val="24"/>
    </w:rPr>
  </w:style>
  <w:style w:type="character" w:customStyle="1" w:styleId="175">
    <w:name w:val="页脚 Char"/>
    <w:basedOn w:val="66"/>
    <w:link w:val="41"/>
    <w:qFormat/>
    <w:uiPriority w:val="99"/>
    <w:rPr>
      <w:kern w:val="2"/>
      <w:sz w:val="18"/>
      <w:szCs w:val="18"/>
    </w:rPr>
  </w:style>
  <w:style w:type="character" w:customStyle="1" w:styleId="176">
    <w:name w:val="Plain Text Char"/>
    <w:qFormat/>
    <w:locked/>
    <w:uiPriority w:val="0"/>
    <w:rPr>
      <w:rFonts w:ascii="宋体" w:hAnsi="Courier New" w:eastAsia="宋体" w:cs="Times New Roman"/>
      <w:sz w:val="20"/>
      <w:szCs w:val="20"/>
    </w:rPr>
  </w:style>
  <w:style w:type="character" w:customStyle="1" w:styleId="177">
    <w:name w:val="top-icon"/>
    <w:basedOn w:val="66"/>
    <w:qFormat/>
    <w:uiPriority w:val="0"/>
  </w:style>
  <w:style w:type="character" w:customStyle="1" w:styleId="178">
    <w:name w:val="apple-style-span"/>
    <w:basedOn w:val="66"/>
    <w:qFormat/>
    <w:uiPriority w:val="0"/>
  </w:style>
  <w:style w:type="character" w:customStyle="1" w:styleId="179">
    <w:name w:val="proshowid1"/>
    <w:qFormat/>
    <w:uiPriority w:val="0"/>
    <w:rPr>
      <w:b/>
      <w:bCs/>
      <w:color w:val="4C5D65"/>
    </w:rPr>
  </w:style>
  <w:style w:type="character" w:customStyle="1" w:styleId="180">
    <w:name w:val="标题 2 Char"/>
    <w:basedOn w:val="66"/>
    <w:link w:val="4"/>
    <w:qFormat/>
    <w:uiPriority w:val="0"/>
    <w:rPr>
      <w:rFonts w:ascii="Arial" w:hAnsi="Arial" w:eastAsia="黑体"/>
      <w:b/>
      <w:bCs/>
      <w:kern w:val="2"/>
      <w:sz w:val="32"/>
      <w:szCs w:val="32"/>
    </w:rPr>
  </w:style>
  <w:style w:type="character" w:customStyle="1" w:styleId="181">
    <w:name w:val="称呼 Char"/>
    <w:link w:val="22"/>
    <w:qFormat/>
    <w:uiPriority w:val="0"/>
    <w:rPr>
      <w:rFonts w:ascii="宋体"/>
      <w:sz w:val="28"/>
    </w:rPr>
  </w:style>
  <w:style w:type="character" w:customStyle="1" w:styleId="182">
    <w:name w:val="正文文本缩进 2 Char"/>
    <w:link w:val="38"/>
    <w:qFormat/>
    <w:uiPriority w:val="0"/>
    <w:rPr>
      <w:rFonts w:eastAsia="楷体_GB2312"/>
      <w:kern w:val="2"/>
      <w:sz w:val="28"/>
      <w:szCs w:val="24"/>
    </w:rPr>
  </w:style>
  <w:style w:type="character" w:customStyle="1" w:styleId="183">
    <w:name w:val="style141"/>
    <w:qFormat/>
    <w:uiPriority w:val="0"/>
    <w:rPr>
      <w:rFonts w:ascii="宋体" w:hAnsi="宋体" w:eastAsia="宋体" w:cs="Times New Roman"/>
      <w:b/>
      <w:bCs/>
      <w:color w:val="888888"/>
      <w:sz w:val="21"/>
      <w:szCs w:val="21"/>
    </w:rPr>
  </w:style>
  <w:style w:type="character" w:customStyle="1" w:styleId="184">
    <w:name w:val="标题 21 Char Char"/>
    <w:qFormat/>
    <w:uiPriority w:val="0"/>
    <w:rPr>
      <w:rFonts w:ascii="宋体" w:eastAsia="宋体"/>
      <w:sz w:val="24"/>
    </w:rPr>
  </w:style>
  <w:style w:type="character" w:customStyle="1" w:styleId="185">
    <w:name w:val="bds_more1"/>
    <w:basedOn w:val="66"/>
    <w:qFormat/>
    <w:uiPriority w:val="0"/>
    <w:rPr>
      <w:rFonts w:hint="eastAsia" w:ascii="宋体" w:hAnsi="宋体" w:eastAsia="宋体" w:cs="宋体"/>
    </w:rPr>
  </w:style>
  <w:style w:type="character" w:customStyle="1" w:styleId="186">
    <w:name w:val="font121"/>
    <w:qFormat/>
    <w:uiPriority w:val="0"/>
    <w:rPr>
      <w:rFonts w:cs="Times New Roman"/>
      <w:spacing w:val="330"/>
      <w:sz w:val="18"/>
      <w:szCs w:val="18"/>
      <w:u w:val="none"/>
    </w:rPr>
  </w:style>
  <w:style w:type="character" w:customStyle="1" w:styleId="187">
    <w:name w:val="style8 style20"/>
    <w:qFormat/>
    <w:uiPriority w:val="0"/>
    <w:rPr>
      <w:rFonts w:cs="Times New Roman"/>
    </w:rPr>
  </w:style>
  <w:style w:type="character" w:customStyle="1" w:styleId="188">
    <w:name w:val="hg1"/>
    <w:qFormat/>
    <w:uiPriority w:val="0"/>
    <w:rPr>
      <w:rFonts w:cs="Times New Roman"/>
      <w:spacing w:val="480"/>
      <w:sz w:val="24"/>
      <w:szCs w:val="24"/>
    </w:rPr>
  </w:style>
  <w:style w:type="character" w:customStyle="1" w:styleId="189">
    <w:name w:val="Normal Char"/>
    <w:qFormat/>
    <w:uiPriority w:val="0"/>
    <w:rPr>
      <w:rFonts w:ascii="宋体" w:eastAsia="宋体" w:cs="Times New Roman"/>
      <w:sz w:val="24"/>
      <w:lang w:val="en-US" w:eastAsia="zh-CN"/>
    </w:rPr>
  </w:style>
  <w:style w:type="character" w:customStyle="1" w:styleId="190">
    <w:name w:val="正文 1 Char Char"/>
    <w:link w:val="191"/>
    <w:qFormat/>
    <w:locked/>
    <w:uiPriority w:val="0"/>
    <w:rPr>
      <w:sz w:val="24"/>
    </w:rPr>
  </w:style>
  <w:style w:type="paragraph" w:customStyle="1" w:styleId="191">
    <w:name w:val="正文 1"/>
    <w:basedOn w:val="1"/>
    <w:link w:val="190"/>
    <w:qFormat/>
    <w:uiPriority w:val="0"/>
    <w:pPr>
      <w:autoSpaceDE w:val="0"/>
      <w:autoSpaceDN w:val="0"/>
      <w:adjustRightInd w:val="0"/>
      <w:spacing w:before="80" w:after="80"/>
      <w:ind w:left="1417"/>
      <w:jc w:val="left"/>
    </w:pPr>
    <w:rPr>
      <w:kern w:val="0"/>
      <w:sz w:val="24"/>
      <w:szCs w:val="20"/>
    </w:rPr>
  </w:style>
  <w:style w:type="character" w:customStyle="1" w:styleId="192">
    <w:name w:val="五号正文（标准） Char Char"/>
    <w:qFormat/>
    <w:uiPriority w:val="0"/>
    <w:rPr>
      <w:rFonts w:ascii="仿宋_GB2312" w:hAnsi="宋体" w:eastAsia="仿宋_GB2312" w:cs="Plotter"/>
      <w:kern w:val="2"/>
      <w:sz w:val="24"/>
      <w:szCs w:val="24"/>
      <w:lang w:val="en-US" w:eastAsia="zh-CN" w:bidi="ar-SA"/>
    </w:rPr>
  </w:style>
  <w:style w:type="character" w:customStyle="1" w:styleId="193">
    <w:name w:val="脚注文本 Char"/>
    <w:link w:val="49"/>
    <w:qFormat/>
    <w:uiPriority w:val="0"/>
    <w:rPr>
      <w:lang w:eastAsia="en-US"/>
    </w:rPr>
  </w:style>
  <w:style w:type="character" w:customStyle="1" w:styleId="194">
    <w:name w:val="正文文本缩进 3 Char"/>
    <w:link w:val="52"/>
    <w:qFormat/>
    <w:uiPriority w:val="0"/>
    <w:rPr>
      <w:rFonts w:eastAsia="楷体_GB2312"/>
      <w:kern w:val="2"/>
      <w:sz w:val="28"/>
      <w:szCs w:val="24"/>
    </w:rPr>
  </w:style>
  <w:style w:type="character" w:customStyle="1" w:styleId="195">
    <w:name w:val="尾注文本 Char"/>
    <w:link w:val="39"/>
    <w:qFormat/>
    <w:uiPriority w:val="0"/>
  </w:style>
  <w:style w:type="character" w:customStyle="1" w:styleId="196">
    <w:name w:val="indent1 Char Char"/>
    <w:basedOn w:val="66"/>
    <w:link w:val="197"/>
    <w:qFormat/>
    <w:uiPriority w:val="0"/>
    <w:rPr>
      <w:rFonts w:ascii="宋体" w:hAnsi="宋体"/>
      <w:color w:val="5E5E5E"/>
      <w:sz w:val="18"/>
      <w:szCs w:val="18"/>
    </w:rPr>
  </w:style>
  <w:style w:type="paragraph" w:customStyle="1" w:styleId="197">
    <w:name w:val="indent1"/>
    <w:basedOn w:val="1"/>
    <w:link w:val="196"/>
    <w:qFormat/>
    <w:uiPriority w:val="0"/>
    <w:pPr>
      <w:widowControl/>
      <w:spacing w:after="15" w:line="240" w:lineRule="atLeast"/>
      <w:ind w:firstLine="360"/>
      <w:jc w:val="left"/>
    </w:pPr>
    <w:rPr>
      <w:rFonts w:ascii="宋体" w:hAnsi="宋体"/>
      <w:color w:val="5E5E5E"/>
      <w:kern w:val="0"/>
      <w:sz w:val="18"/>
      <w:szCs w:val="18"/>
    </w:rPr>
  </w:style>
  <w:style w:type="character" w:customStyle="1" w:styleId="198">
    <w:name w:val="unnamed11"/>
    <w:qFormat/>
    <w:uiPriority w:val="0"/>
    <w:rPr>
      <w:rFonts w:cs="Times New Roman"/>
      <w:spacing w:val="280"/>
      <w:sz w:val="18"/>
      <w:szCs w:val="18"/>
    </w:rPr>
  </w:style>
  <w:style w:type="character" w:customStyle="1" w:styleId="199">
    <w:name w:val="批注主题 Char"/>
    <w:basedOn w:val="117"/>
    <w:link w:val="60"/>
    <w:qFormat/>
    <w:uiPriority w:val="99"/>
    <w:rPr>
      <w:b/>
      <w:bCs/>
      <w:kern w:val="2"/>
      <w:sz w:val="21"/>
      <w:szCs w:val="24"/>
      <w:lang w:bidi="ar-SA"/>
    </w:rPr>
  </w:style>
  <w:style w:type="character" w:customStyle="1" w:styleId="200">
    <w:name w:val="huei12b1"/>
    <w:basedOn w:val="66"/>
    <w:qFormat/>
    <w:uiPriority w:val="0"/>
    <w:rPr>
      <w:b/>
      <w:bCs/>
      <w:color w:val="333333"/>
      <w:sz w:val="18"/>
      <w:szCs w:val="18"/>
    </w:rPr>
  </w:style>
  <w:style w:type="character" w:customStyle="1" w:styleId="201">
    <w:name w:val="签名 Char1"/>
    <w:basedOn w:val="66"/>
    <w:qFormat/>
    <w:uiPriority w:val="0"/>
    <w:rPr>
      <w:kern w:val="2"/>
      <w:sz w:val="21"/>
      <w:szCs w:val="24"/>
    </w:rPr>
  </w:style>
  <w:style w:type="character" w:customStyle="1" w:styleId="202">
    <w:name w:val="bds_more2"/>
    <w:basedOn w:val="66"/>
    <w:qFormat/>
    <w:uiPriority w:val="0"/>
  </w:style>
  <w:style w:type="character" w:customStyle="1" w:styleId="203">
    <w:name w:val="t-tag"/>
    <w:basedOn w:val="66"/>
    <w:qFormat/>
    <w:uiPriority w:val="0"/>
    <w:rPr>
      <w:color w:val="FFFFFF"/>
      <w:sz w:val="18"/>
      <w:szCs w:val="18"/>
      <w:shd w:val="clear" w:color="auto" w:fill="FE8833"/>
    </w:rPr>
  </w:style>
  <w:style w:type="character" w:customStyle="1" w:styleId="204">
    <w:name w:val="无间隔 Char"/>
    <w:link w:val="205"/>
    <w:qFormat/>
    <w:locked/>
    <w:uiPriority w:val="0"/>
    <w:rPr>
      <w:kern w:val="2"/>
      <w:sz w:val="21"/>
      <w:szCs w:val="24"/>
      <w:lang w:val="en-US" w:eastAsia="zh-CN" w:bidi="ar-SA"/>
    </w:rPr>
  </w:style>
  <w:style w:type="paragraph" w:customStyle="1" w:styleId="205">
    <w:name w:val="No Spacing1"/>
    <w:link w:val="20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6">
    <w:name w:val="样式 小四 段前: 3 磅 段后: 3 磅 行距: 1.5 倍行距 Char Char"/>
    <w:link w:val="207"/>
    <w:qFormat/>
    <w:locked/>
    <w:uiPriority w:val="0"/>
    <w:rPr>
      <w:rFonts w:cs="宋体"/>
      <w:kern w:val="2"/>
      <w:sz w:val="24"/>
    </w:rPr>
  </w:style>
  <w:style w:type="paragraph" w:customStyle="1" w:styleId="207">
    <w:name w:val="样式 小四 段前: 3 磅 段后: 3 磅 行距: 1.5 倍行距"/>
    <w:basedOn w:val="1"/>
    <w:link w:val="206"/>
    <w:qFormat/>
    <w:uiPriority w:val="0"/>
    <w:pPr>
      <w:spacing w:before="60" w:after="60"/>
      <w:ind w:firstLine="540" w:firstLineChars="225"/>
      <w:jc w:val="left"/>
    </w:pPr>
    <w:rPr>
      <w:sz w:val="24"/>
      <w:szCs w:val="20"/>
    </w:rPr>
  </w:style>
  <w:style w:type="character" w:customStyle="1" w:styleId="208">
    <w:name w:val="Footer Char"/>
    <w:qFormat/>
    <w:locked/>
    <w:uiPriority w:val="0"/>
    <w:rPr>
      <w:rFonts w:cs="Times New Roman"/>
      <w:sz w:val="18"/>
      <w:szCs w:val="18"/>
    </w:rPr>
  </w:style>
  <w:style w:type="character" w:customStyle="1" w:styleId="209">
    <w:name w:val="font51"/>
    <w:basedOn w:val="66"/>
    <w:qFormat/>
    <w:uiPriority w:val="0"/>
    <w:rPr>
      <w:rFonts w:hint="default" w:ascii="Times New Roman" w:hAnsi="Times New Roman" w:cs="Times New Roman"/>
      <w:color w:val="000000"/>
      <w:sz w:val="20"/>
      <w:szCs w:val="20"/>
      <w:u w:val="none"/>
    </w:rPr>
  </w:style>
  <w:style w:type="character" w:customStyle="1" w:styleId="210">
    <w:name w:val="text1"/>
    <w:basedOn w:val="66"/>
    <w:qFormat/>
    <w:uiPriority w:val="0"/>
    <w:rPr>
      <w:color w:val="000000"/>
      <w:spacing w:val="432"/>
      <w:sz w:val="20"/>
      <w:szCs w:val="20"/>
    </w:rPr>
  </w:style>
  <w:style w:type="character" w:customStyle="1" w:styleId="211">
    <w:name w:val="ui-bz-bg-hover"/>
    <w:basedOn w:val="66"/>
    <w:qFormat/>
    <w:uiPriority w:val="0"/>
    <w:rPr>
      <w:shd w:val="clear" w:color="auto" w:fill="000000"/>
    </w:rPr>
  </w:style>
  <w:style w:type="character" w:customStyle="1" w:styleId="212">
    <w:name w:val="my正文 Char Char"/>
    <w:link w:val="213"/>
    <w:qFormat/>
    <w:uiPriority w:val="0"/>
    <w:rPr>
      <w:kern w:val="2"/>
      <w:sz w:val="24"/>
      <w:szCs w:val="24"/>
    </w:rPr>
  </w:style>
  <w:style w:type="paragraph" w:customStyle="1" w:styleId="213">
    <w:name w:val="my正文"/>
    <w:basedOn w:val="1"/>
    <w:link w:val="212"/>
    <w:qFormat/>
    <w:uiPriority w:val="0"/>
    <w:pPr>
      <w:spacing w:line="360" w:lineRule="auto"/>
      <w:ind w:firstLine="480" w:firstLineChars="200"/>
    </w:pPr>
    <w:rPr>
      <w:sz w:val="24"/>
    </w:rPr>
  </w:style>
  <w:style w:type="character" w:customStyle="1" w:styleId="214">
    <w:name w:val="para"/>
    <w:basedOn w:val="66"/>
    <w:qFormat/>
    <w:uiPriority w:val="0"/>
  </w:style>
  <w:style w:type="character" w:customStyle="1" w:styleId="215">
    <w:name w:val="尾注文本 Char1"/>
    <w:basedOn w:val="66"/>
    <w:qFormat/>
    <w:uiPriority w:val="0"/>
    <w:rPr>
      <w:kern w:val="2"/>
      <w:sz w:val="21"/>
      <w:szCs w:val="24"/>
    </w:rPr>
  </w:style>
  <w:style w:type="character" w:customStyle="1" w:styleId="216">
    <w:name w:val="日期 Char"/>
    <w:link w:val="37"/>
    <w:qFormat/>
    <w:uiPriority w:val="99"/>
    <w:rPr>
      <w:kern w:val="2"/>
      <w:sz w:val="24"/>
    </w:rPr>
  </w:style>
  <w:style w:type="character" w:customStyle="1" w:styleId="217">
    <w:name w:val="正文缩进 Char1"/>
    <w:link w:val="6"/>
    <w:qFormat/>
    <w:uiPriority w:val="0"/>
    <w:rPr>
      <w:kern w:val="2"/>
      <w:sz w:val="21"/>
    </w:rPr>
  </w:style>
  <w:style w:type="character" w:customStyle="1" w:styleId="218">
    <w:name w:val="正文文字 Char"/>
    <w:qFormat/>
    <w:uiPriority w:val="0"/>
    <w:rPr>
      <w:rFonts w:eastAsia="宋体" w:cs="Times New Roman"/>
      <w:kern w:val="2"/>
      <w:sz w:val="30"/>
      <w:lang w:val="en-US" w:eastAsia="zh-CN"/>
    </w:rPr>
  </w:style>
  <w:style w:type="character" w:customStyle="1" w:styleId="219">
    <w:name w:val="标三 Char Char"/>
    <w:qFormat/>
    <w:uiPriority w:val="0"/>
    <w:rPr>
      <w:rFonts w:ascii="黑体" w:hAnsi="Plotter" w:eastAsia="黑体" w:cs="Plotter"/>
      <w:b/>
      <w:bCs/>
      <w:kern w:val="2"/>
      <w:sz w:val="32"/>
      <w:szCs w:val="32"/>
      <w:lang w:val="en-US" w:eastAsia="zh-CN" w:bidi="ar-SA"/>
    </w:rPr>
  </w:style>
  <w:style w:type="character" w:customStyle="1" w:styleId="220">
    <w:name w:val="标二 Char Char"/>
    <w:qFormat/>
    <w:uiPriority w:val="0"/>
    <w:rPr>
      <w:rFonts w:ascii="黑体" w:hAnsi="Arial" w:eastAsia="黑体" w:cs="Plotter"/>
      <w:bCs/>
      <w:kern w:val="2"/>
      <w:sz w:val="30"/>
      <w:szCs w:val="30"/>
      <w:lang w:val="en-US" w:eastAsia="zh-CN" w:bidi="ar-SA"/>
    </w:rPr>
  </w:style>
  <w:style w:type="character" w:customStyle="1" w:styleId="221">
    <w:name w:val="标题 31 Char Char"/>
    <w:qFormat/>
    <w:uiPriority w:val="0"/>
    <w:rPr>
      <w:kern w:val="2"/>
    </w:rPr>
  </w:style>
  <w:style w:type="character" w:customStyle="1" w:styleId="222">
    <w:name w:val="lineitems1"/>
    <w:basedOn w:val="66"/>
    <w:qFormat/>
    <w:uiPriority w:val="0"/>
    <w:rPr>
      <w:sz w:val="17"/>
      <w:szCs w:val="17"/>
    </w:rPr>
  </w:style>
  <w:style w:type="character" w:customStyle="1" w:styleId="223">
    <w:name w:val="black1"/>
    <w:qFormat/>
    <w:uiPriority w:val="0"/>
    <w:rPr>
      <w:rFonts w:cs="Times New Roman"/>
      <w:color w:val="000000"/>
      <w:spacing w:val="330"/>
    </w:rPr>
  </w:style>
  <w:style w:type="character" w:customStyle="1" w:styleId="224">
    <w:name w:val="标题 Char"/>
    <w:link w:val="59"/>
    <w:qFormat/>
    <w:uiPriority w:val="0"/>
    <w:rPr>
      <w:rFonts w:ascii="Arial" w:hAnsi="Arial" w:eastAsia="隶书"/>
      <w:b/>
      <w:kern w:val="2"/>
      <w:sz w:val="32"/>
    </w:rPr>
  </w:style>
  <w:style w:type="character" w:customStyle="1" w:styleId="225">
    <w:name w:val="no72"/>
    <w:basedOn w:val="66"/>
    <w:qFormat/>
    <w:uiPriority w:val="0"/>
  </w:style>
  <w:style w:type="character" w:customStyle="1" w:styleId="226">
    <w:name w:val="普通文字 Char1"/>
    <w:basedOn w:val="66"/>
    <w:qFormat/>
    <w:uiPriority w:val="0"/>
    <w:rPr>
      <w:rFonts w:ascii="宋体" w:hAnsi="Courier New" w:eastAsia="宋体"/>
      <w:kern w:val="2"/>
      <w:sz w:val="24"/>
      <w:lang w:val="en-US" w:eastAsia="zh-CN" w:bidi="ar-SA"/>
    </w:rPr>
  </w:style>
  <w:style w:type="character" w:customStyle="1" w:styleId="227">
    <w:name w:val="标四 Char Char"/>
    <w:qFormat/>
    <w:uiPriority w:val="0"/>
    <w:rPr>
      <w:rFonts w:ascii="仿宋_GB2312" w:hAnsi="Plotter" w:eastAsia="仿宋_GB2312" w:cs="Plotter"/>
      <w:kern w:val="2"/>
      <w:sz w:val="24"/>
      <w:szCs w:val="24"/>
      <w:lang w:val="en-US" w:eastAsia="zh-CN" w:bidi="ar-SA"/>
    </w:rPr>
  </w:style>
  <w:style w:type="paragraph" w:customStyle="1" w:styleId="228">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229">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230">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231">
    <w:name w:val="标题2 + 居中"/>
    <w:basedOn w:val="3"/>
    <w:qFormat/>
    <w:uiPriority w:val="0"/>
    <w:pPr>
      <w:spacing w:before="0" w:after="0" w:line="360" w:lineRule="auto"/>
    </w:pPr>
    <w:rPr>
      <w:rFonts w:eastAsia="宋体"/>
      <w:b w:val="0"/>
      <w:sz w:val="44"/>
    </w:rPr>
  </w:style>
  <w:style w:type="paragraph" w:customStyle="1" w:styleId="232">
    <w:name w:val="graph"/>
    <w:basedOn w:val="25"/>
    <w:qFormat/>
    <w:uiPriority w:val="0"/>
    <w:pPr>
      <w:autoSpaceDE w:val="0"/>
      <w:autoSpaceDN w:val="0"/>
      <w:adjustRightInd w:val="0"/>
      <w:ind w:right="74"/>
      <w:jc w:val="center"/>
      <w:textAlignment w:val="baseline"/>
    </w:pPr>
    <w:rPr>
      <w:rFonts w:cs="Plotter"/>
      <w:kern w:val="0"/>
      <w:sz w:val="24"/>
      <w:szCs w:val="20"/>
    </w:rPr>
  </w:style>
  <w:style w:type="paragraph" w:customStyle="1" w:styleId="233">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34">
    <w:name w:val="_Style 68"/>
    <w:basedOn w:val="1"/>
    <w:next w:val="25"/>
    <w:qFormat/>
    <w:uiPriority w:val="0"/>
    <w:pPr>
      <w:spacing w:line="240" w:lineRule="atLeast"/>
      <w:jc w:val="left"/>
    </w:pPr>
    <w:rPr>
      <w:sz w:val="30"/>
      <w:szCs w:val="20"/>
    </w:rPr>
  </w:style>
  <w:style w:type="paragraph" w:customStyle="1" w:styleId="23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36">
    <w:name w:val="样式 行距: 1.5 倍行距"/>
    <w:basedOn w:val="1"/>
    <w:qFormat/>
    <w:uiPriority w:val="0"/>
    <w:pPr>
      <w:spacing w:line="360" w:lineRule="auto"/>
    </w:pPr>
    <w:rPr>
      <w:rFonts w:ascii="宋体" w:hAnsi="宋体"/>
      <w:szCs w:val="20"/>
    </w:rPr>
  </w:style>
  <w:style w:type="paragraph" w:customStyle="1" w:styleId="23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23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0">
    <w:name w:val="Char1 Char Char Char"/>
    <w:basedOn w:val="1"/>
    <w:qFormat/>
    <w:uiPriority w:val="0"/>
    <w:rPr>
      <w:rFonts w:ascii="Tahoma" w:hAnsi="Tahoma"/>
      <w:sz w:val="24"/>
      <w:szCs w:val="20"/>
    </w:rPr>
  </w:style>
  <w:style w:type="paragraph" w:customStyle="1" w:styleId="241">
    <w:name w:val="Para 1"/>
    <w:basedOn w:val="25"/>
    <w:qFormat/>
    <w:uiPriority w:val="0"/>
    <w:pPr>
      <w:widowControl/>
      <w:ind w:left="720"/>
    </w:pPr>
    <w:rPr>
      <w:rFonts w:ascii="Arial" w:hAnsi="Arial"/>
      <w:kern w:val="0"/>
      <w:sz w:val="22"/>
      <w:szCs w:val="22"/>
      <w:lang w:eastAsia="en-US"/>
    </w:rPr>
  </w:style>
  <w:style w:type="paragraph" w:customStyle="1" w:styleId="242">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43">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44">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245">
    <w:name w:val="正文111"/>
    <w:basedOn w:val="1"/>
    <w:qFormat/>
    <w:uiPriority w:val="0"/>
    <w:pPr>
      <w:spacing w:line="360" w:lineRule="auto"/>
      <w:ind w:left="1260" w:leftChars="600" w:firstLine="540" w:firstLineChars="257"/>
    </w:pPr>
    <w:rPr>
      <w:rFonts w:ascii="宋体" w:hAnsi="宋体"/>
    </w:rPr>
  </w:style>
  <w:style w:type="paragraph" w:customStyle="1" w:styleId="246">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7">
    <w:name w:val="xl36"/>
    <w:basedOn w:val="1"/>
    <w:qFormat/>
    <w:uiPriority w:val="0"/>
    <w:pPr>
      <w:widowControl/>
      <w:spacing w:before="100" w:after="100"/>
      <w:jc w:val="center"/>
    </w:pPr>
    <w:rPr>
      <w:rFonts w:ascii="宋体" w:hAnsi="宋体"/>
      <w:kern w:val="0"/>
      <w:sz w:val="24"/>
      <w:szCs w:val="20"/>
    </w:rPr>
  </w:style>
  <w:style w:type="paragraph" w:customStyle="1" w:styleId="248">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9">
    <w:name w:val="Default Text"/>
    <w:basedOn w:val="1"/>
    <w:qFormat/>
    <w:uiPriority w:val="0"/>
    <w:pPr>
      <w:autoSpaceDE w:val="0"/>
      <w:autoSpaceDN w:val="0"/>
      <w:adjustRightInd w:val="0"/>
      <w:jc w:val="left"/>
    </w:pPr>
    <w:rPr>
      <w:kern w:val="0"/>
      <w:sz w:val="24"/>
      <w:szCs w:val="20"/>
    </w:rPr>
  </w:style>
  <w:style w:type="paragraph" w:customStyle="1" w:styleId="250">
    <w:name w:val="p15"/>
    <w:basedOn w:val="1"/>
    <w:qFormat/>
    <w:uiPriority w:val="0"/>
    <w:pPr>
      <w:widowControl/>
      <w:ind w:firstLine="420"/>
      <w:jc w:val="left"/>
    </w:pPr>
    <w:rPr>
      <w:kern w:val="0"/>
      <w:sz w:val="20"/>
      <w:szCs w:val="20"/>
    </w:rPr>
  </w:style>
  <w:style w:type="paragraph" w:customStyle="1" w:styleId="251">
    <w:name w:val="正文列表"/>
    <w:basedOn w:val="1"/>
    <w:qFormat/>
    <w:uiPriority w:val="0"/>
    <w:pPr>
      <w:spacing w:line="360" w:lineRule="auto"/>
      <w:jc w:val="center"/>
    </w:pPr>
    <w:rPr>
      <w:rFonts w:ascii="宋体" w:hAnsi="宋体"/>
      <w:kern w:val="0"/>
      <w:position w:val="24"/>
      <w:szCs w:val="20"/>
    </w:rPr>
  </w:style>
  <w:style w:type="paragraph" w:customStyle="1" w:styleId="252">
    <w:name w:val="Char2"/>
    <w:basedOn w:val="19"/>
    <w:qFormat/>
    <w:uiPriority w:val="0"/>
    <w:rPr>
      <w:rFonts w:ascii="Tahoma" w:hAnsi="Tahoma"/>
      <w:sz w:val="24"/>
      <w:szCs w:val="20"/>
    </w:rPr>
  </w:style>
  <w:style w:type="paragraph" w:customStyle="1" w:styleId="253">
    <w:name w:val="普通正文"/>
    <w:basedOn w:val="1"/>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254">
    <w:name w:val="注："/>
    <w:next w:val="255"/>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三级标题"/>
    <w:basedOn w:val="1"/>
    <w:qFormat/>
    <w:uiPriority w:val="0"/>
    <w:pPr>
      <w:spacing w:line="360" w:lineRule="auto"/>
      <w:jc w:val="center"/>
    </w:pPr>
    <w:rPr>
      <w:rFonts w:eastAsia="黑体"/>
      <w:sz w:val="24"/>
      <w:szCs w:val="20"/>
    </w:rPr>
  </w:style>
  <w:style w:type="paragraph" w:customStyle="1" w:styleId="257">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character" w:customStyle="1" w:styleId="258">
    <w:name w:val="正文文本 3 Char1"/>
    <w:basedOn w:val="66"/>
    <w:qFormat/>
    <w:uiPriority w:val="0"/>
    <w:rPr>
      <w:kern w:val="2"/>
      <w:sz w:val="16"/>
      <w:szCs w:val="16"/>
    </w:rPr>
  </w:style>
  <w:style w:type="character" w:customStyle="1" w:styleId="259">
    <w:name w:val="称呼 Char2"/>
    <w:basedOn w:val="66"/>
    <w:qFormat/>
    <w:uiPriority w:val="0"/>
    <w:rPr>
      <w:kern w:val="2"/>
      <w:sz w:val="21"/>
      <w:szCs w:val="24"/>
    </w:rPr>
  </w:style>
  <w:style w:type="paragraph" w:customStyle="1" w:styleId="260">
    <w:name w:val="编号二"/>
    <w:basedOn w:val="1"/>
    <w:qFormat/>
    <w:uiPriority w:val="0"/>
    <w:rPr>
      <w:szCs w:val="20"/>
    </w:rPr>
  </w:style>
  <w:style w:type="paragraph" w:customStyle="1" w:styleId="261">
    <w:name w:val="正文段"/>
    <w:basedOn w:val="1"/>
    <w:qFormat/>
    <w:uiPriority w:val="0"/>
    <w:pPr>
      <w:widowControl/>
      <w:adjustRightInd w:val="0"/>
      <w:spacing w:after="240" w:line="360" w:lineRule="atLeast"/>
      <w:jc w:val="left"/>
    </w:pPr>
    <w:rPr>
      <w:rFonts w:ascii="宋体"/>
      <w:kern w:val="0"/>
      <w:sz w:val="24"/>
      <w:szCs w:val="20"/>
    </w:rPr>
  </w:style>
  <w:style w:type="character" w:customStyle="1" w:styleId="262">
    <w:name w:val="批注文字 Char1"/>
    <w:basedOn w:val="66"/>
    <w:link w:val="21"/>
    <w:qFormat/>
    <w:uiPriority w:val="0"/>
    <w:rPr>
      <w:kern w:val="2"/>
      <w:sz w:val="21"/>
      <w:szCs w:val="24"/>
    </w:rPr>
  </w:style>
  <w:style w:type="character" w:customStyle="1" w:styleId="263">
    <w:name w:val="批注主题 Char1"/>
    <w:basedOn w:val="262"/>
    <w:qFormat/>
    <w:uiPriority w:val="0"/>
    <w:rPr>
      <w:b/>
      <w:bCs/>
      <w:kern w:val="2"/>
      <w:sz w:val="21"/>
      <w:szCs w:val="24"/>
    </w:rPr>
  </w:style>
  <w:style w:type="paragraph" w:customStyle="1" w:styleId="264">
    <w:name w:val="List Paragraph1"/>
    <w:basedOn w:val="1"/>
    <w:qFormat/>
    <w:uiPriority w:val="0"/>
    <w:pPr>
      <w:widowControl/>
      <w:ind w:firstLine="420"/>
      <w:jc w:val="left"/>
    </w:pPr>
    <w:rPr>
      <w:kern w:val="0"/>
      <w:sz w:val="20"/>
      <w:szCs w:val="20"/>
    </w:rPr>
  </w:style>
  <w:style w:type="paragraph" w:customStyle="1" w:styleId="265">
    <w:name w:val="CM41"/>
    <w:basedOn w:val="1"/>
    <w:next w:val="1"/>
    <w:qFormat/>
    <w:uiPriority w:val="0"/>
    <w:pPr>
      <w:autoSpaceDE w:val="0"/>
      <w:autoSpaceDN w:val="0"/>
      <w:adjustRightInd w:val="0"/>
      <w:spacing w:line="468" w:lineRule="atLeast"/>
      <w:jc w:val="left"/>
    </w:pPr>
    <w:rPr>
      <w:rFonts w:ascii="宋体"/>
      <w:kern w:val="0"/>
      <w:sz w:val="24"/>
    </w:rPr>
  </w:style>
  <w:style w:type="paragraph" w:customStyle="1" w:styleId="266">
    <w:name w:val="样式 USE 1 + 行距: 单倍行距"/>
    <w:basedOn w:val="267"/>
    <w:qFormat/>
    <w:uiPriority w:val="0"/>
    <w:pPr>
      <w:tabs>
        <w:tab w:val="left" w:pos="435"/>
      </w:tabs>
      <w:spacing w:line="180" w:lineRule="atLeast"/>
      <w:ind w:left="435" w:hanging="435"/>
    </w:pPr>
  </w:style>
  <w:style w:type="paragraph" w:customStyle="1" w:styleId="267">
    <w:name w:val="USE 1"/>
    <w:basedOn w:val="1"/>
    <w:qFormat/>
    <w:uiPriority w:val="0"/>
    <w:pPr>
      <w:spacing w:line="200" w:lineRule="atLeast"/>
      <w:jc w:val="left"/>
    </w:pPr>
    <w:rPr>
      <w:rFonts w:ascii="宋体" w:hAnsi="宋体"/>
      <w:b/>
      <w:sz w:val="24"/>
      <w:szCs w:val="20"/>
    </w:rPr>
  </w:style>
  <w:style w:type="paragraph" w:customStyle="1" w:styleId="2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269">
    <w:name w:val="菲页1"/>
    <w:basedOn w:val="4"/>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270">
    <w:name w:val="样式 标题 2标题 1.1H2Heading 2 HiddenHeading 2 CCBSheading 2第一章 ...1"/>
    <w:basedOn w:val="4"/>
    <w:qFormat/>
    <w:uiPriority w:val="0"/>
    <w:pPr>
      <w:tabs>
        <w:tab w:val="left" w:pos="840"/>
      </w:tabs>
      <w:spacing w:before="156" w:after="156" w:line="360" w:lineRule="auto"/>
      <w:outlineLvl w:val="9"/>
    </w:pPr>
    <w:rPr>
      <w:rFonts w:eastAsia="宋体"/>
      <w:bCs w:val="0"/>
      <w:kern w:val="0"/>
      <w:sz w:val="21"/>
      <w:szCs w:val="20"/>
    </w:rPr>
  </w:style>
  <w:style w:type="paragraph" w:customStyle="1" w:styleId="271">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72">
    <w:name w:val="Char Char1 Char Char Char Char Char Char Char Char Char Char"/>
    <w:basedOn w:val="1"/>
    <w:qFormat/>
    <w:uiPriority w:val="0"/>
    <w:pPr>
      <w:jc w:val="left"/>
    </w:pPr>
    <w:rPr>
      <w:rFonts w:ascii="Tahoma" w:hAnsi="Tahoma"/>
      <w:sz w:val="24"/>
      <w:szCs w:val="20"/>
    </w:rPr>
  </w:style>
  <w:style w:type="paragraph" w:customStyle="1" w:styleId="27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74">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275">
    <w:name w:val="Bullet Level 1"/>
    <w:basedOn w:val="1"/>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276">
    <w:name w:val="默认段落字体 Para Char Char Char Char"/>
    <w:basedOn w:val="1"/>
    <w:qFormat/>
    <w:uiPriority w:val="0"/>
    <w:rPr>
      <w:szCs w:val="20"/>
    </w:rPr>
  </w:style>
  <w:style w:type="paragraph" w:customStyle="1" w:styleId="277">
    <w:name w:val="样式 表头 + 首行缩进:  2 字符"/>
    <w:basedOn w:val="1"/>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278">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279">
    <w:name w:val="Char Char Char11"/>
    <w:basedOn w:val="1"/>
    <w:qFormat/>
    <w:uiPriority w:val="0"/>
    <w:rPr>
      <w:rFonts w:ascii="Tahoma" w:hAnsi="Tahoma"/>
      <w:sz w:val="24"/>
      <w:szCs w:val="20"/>
    </w:rPr>
  </w:style>
  <w:style w:type="paragraph" w:customStyle="1" w:styleId="280">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281">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2">
    <w:name w:val="font8"/>
    <w:basedOn w:val="1"/>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283">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4">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5">
    <w:name w:val="注"/>
    <w:basedOn w:val="286"/>
    <w:qFormat/>
    <w:uiPriority w:val="0"/>
    <w:rPr>
      <w:rFonts w:ascii="长城楷体" w:eastAsia="长城楷体"/>
      <w:sz w:val="21"/>
    </w:rPr>
  </w:style>
  <w:style w:type="paragraph" w:customStyle="1" w:styleId="286">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87">
    <w:name w:val="正文1"/>
    <w:basedOn w:val="1"/>
    <w:qFormat/>
    <w:uiPriority w:val="0"/>
    <w:pPr>
      <w:spacing w:line="360" w:lineRule="auto"/>
      <w:ind w:left="1260" w:leftChars="600" w:firstLine="540" w:firstLineChars="257"/>
    </w:pPr>
    <w:rPr>
      <w:rFonts w:ascii="宋体" w:hAnsi="宋体"/>
    </w:rPr>
  </w:style>
  <w:style w:type="paragraph" w:customStyle="1" w:styleId="288">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289">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90">
    <w:name w:val="样式 标题 2H2Heading 2 HiddenHeading 2 CCBS2nd levelh22Header..."/>
    <w:basedOn w:val="4"/>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291">
    <w:name w:val="缺省文本:1"/>
    <w:basedOn w:val="1"/>
    <w:qFormat/>
    <w:uiPriority w:val="0"/>
    <w:pPr>
      <w:autoSpaceDE w:val="0"/>
      <w:autoSpaceDN w:val="0"/>
      <w:adjustRightInd w:val="0"/>
      <w:jc w:val="left"/>
    </w:pPr>
    <w:rPr>
      <w:rFonts w:ascii="宋体"/>
      <w:kern w:val="0"/>
      <w:sz w:val="24"/>
      <w:szCs w:val="20"/>
    </w:rPr>
  </w:style>
  <w:style w:type="paragraph" w:customStyle="1" w:styleId="292">
    <w:name w:val="Char2 Char Char Char"/>
    <w:basedOn w:val="1"/>
    <w:qFormat/>
    <w:uiPriority w:val="0"/>
    <w:rPr>
      <w:rFonts w:ascii="仿宋_GB2312"/>
      <w:b/>
      <w:sz w:val="30"/>
      <w:szCs w:val="32"/>
    </w:rPr>
  </w:style>
  <w:style w:type="paragraph" w:customStyle="1" w:styleId="293">
    <w:name w:val="默认段落字体 Para Char"/>
    <w:basedOn w:val="1"/>
    <w:qFormat/>
    <w:uiPriority w:val="0"/>
    <w:pPr>
      <w:tabs>
        <w:tab w:val="left" w:pos="360"/>
      </w:tabs>
      <w:ind w:left="420" w:hanging="420"/>
    </w:pPr>
    <w:rPr>
      <w:sz w:val="24"/>
    </w:rPr>
  </w:style>
  <w:style w:type="character" w:customStyle="1" w:styleId="294">
    <w:name w:val="正文文本 Char1"/>
    <w:basedOn w:val="66"/>
    <w:link w:val="25"/>
    <w:qFormat/>
    <w:uiPriority w:val="0"/>
    <w:rPr>
      <w:kern w:val="2"/>
      <w:sz w:val="21"/>
      <w:szCs w:val="24"/>
    </w:rPr>
  </w:style>
  <w:style w:type="character" w:customStyle="1" w:styleId="295">
    <w:name w:val="正文首行缩进 Char1"/>
    <w:basedOn w:val="294"/>
    <w:qFormat/>
    <w:uiPriority w:val="0"/>
    <w:rPr>
      <w:kern w:val="2"/>
      <w:sz w:val="21"/>
      <w:szCs w:val="24"/>
    </w:rPr>
  </w:style>
  <w:style w:type="paragraph" w:customStyle="1" w:styleId="296">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97">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98">
    <w:name w:val="xl42"/>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299">
    <w:name w:val="Char Char Char Char Char Char1 Char Char Char Char Char1"/>
    <w:basedOn w:val="19"/>
    <w:qFormat/>
    <w:uiPriority w:val="0"/>
    <w:pPr>
      <w:jc w:val="left"/>
    </w:pPr>
    <w:rPr>
      <w:rFonts w:ascii="Tahoma" w:hAnsi="Tahoma"/>
      <w:sz w:val="24"/>
    </w:rPr>
  </w:style>
  <w:style w:type="paragraph" w:customStyle="1" w:styleId="300">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character" w:customStyle="1" w:styleId="301">
    <w:name w:val="标题 Char1"/>
    <w:basedOn w:val="66"/>
    <w:qFormat/>
    <w:uiPriority w:val="0"/>
    <w:rPr>
      <w:rFonts w:ascii="Cambria" w:hAnsi="Cambria" w:cs="Times New Roman"/>
      <w:b/>
      <w:bCs/>
      <w:kern w:val="2"/>
      <w:sz w:val="32"/>
      <w:szCs w:val="32"/>
    </w:rPr>
  </w:style>
  <w:style w:type="paragraph" w:customStyle="1" w:styleId="302">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03">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04">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05">
    <w:name w:val="Numbered list 2.3"/>
    <w:basedOn w:val="5"/>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306">
    <w:name w:val="三级条标题"/>
    <w:basedOn w:val="307"/>
    <w:next w:val="255"/>
    <w:qFormat/>
    <w:uiPriority w:val="0"/>
    <w:pPr>
      <w:tabs>
        <w:tab w:val="left" w:pos="735"/>
      </w:tabs>
      <w:outlineLvl w:val="4"/>
    </w:pPr>
  </w:style>
  <w:style w:type="paragraph" w:customStyle="1" w:styleId="307">
    <w:name w:val="二级条标题"/>
    <w:basedOn w:val="308"/>
    <w:next w:val="255"/>
    <w:qFormat/>
    <w:uiPriority w:val="0"/>
    <w:pPr>
      <w:tabs>
        <w:tab w:val="left" w:pos="735"/>
      </w:tabs>
      <w:outlineLvl w:val="3"/>
    </w:pPr>
  </w:style>
  <w:style w:type="paragraph" w:customStyle="1" w:styleId="308">
    <w:name w:val="一级条标题"/>
    <w:next w:val="255"/>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309">
    <w:name w:val="Char11"/>
    <w:basedOn w:val="19"/>
    <w:qFormat/>
    <w:uiPriority w:val="0"/>
    <w:rPr>
      <w:rFonts w:ascii="Tahoma" w:hAnsi="Tahoma"/>
      <w:sz w:val="24"/>
      <w:szCs w:val="20"/>
    </w:rPr>
  </w:style>
  <w:style w:type="paragraph" w:customStyle="1" w:styleId="310">
    <w:name w:val="标题 31"/>
    <w:basedOn w:val="287"/>
    <w:next w:val="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311">
    <w:name w:val="保留正文"/>
    <w:basedOn w:val="25"/>
    <w:qFormat/>
    <w:uiPriority w:val="0"/>
    <w:pPr>
      <w:keepNext/>
      <w:spacing w:after="160"/>
    </w:pPr>
  </w:style>
  <w:style w:type="paragraph" w:customStyle="1" w:styleId="312">
    <w:name w:val="目录文字"/>
    <w:basedOn w:val="1"/>
    <w:qFormat/>
    <w:uiPriority w:val="0"/>
    <w:pPr>
      <w:widowControl/>
      <w:spacing w:line="480" w:lineRule="auto"/>
      <w:jc w:val="left"/>
    </w:pPr>
    <w:rPr>
      <w:rFonts w:ascii="宋体" w:hAnsi="宋体"/>
      <w:kern w:val="0"/>
      <w:sz w:val="24"/>
      <w:szCs w:val="20"/>
    </w:rPr>
  </w:style>
  <w:style w:type="paragraph" w:customStyle="1" w:styleId="313">
    <w:name w:val="四级条标题"/>
    <w:basedOn w:val="306"/>
    <w:next w:val="255"/>
    <w:qFormat/>
    <w:uiPriority w:val="0"/>
    <w:pPr>
      <w:outlineLvl w:val="5"/>
    </w:pPr>
  </w:style>
  <w:style w:type="character" w:customStyle="1" w:styleId="314">
    <w:name w:val="注释标题 Char"/>
    <w:basedOn w:val="66"/>
    <w:link w:val="15"/>
    <w:qFormat/>
    <w:uiPriority w:val="0"/>
    <w:rPr>
      <w:rFonts w:ascii="宋体" w:hAnsi="宋体" w:cs="宋体"/>
      <w:sz w:val="24"/>
      <w:szCs w:val="24"/>
    </w:rPr>
  </w:style>
  <w:style w:type="character" w:customStyle="1" w:styleId="315">
    <w:name w:val="签名 Char2"/>
    <w:basedOn w:val="66"/>
    <w:qFormat/>
    <w:uiPriority w:val="0"/>
    <w:rPr>
      <w:kern w:val="2"/>
      <w:sz w:val="21"/>
      <w:szCs w:val="24"/>
    </w:rPr>
  </w:style>
  <w:style w:type="paragraph" w:customStyle="1" w:styleId="316">
    <w:name w:val="Char Char Char Char Char Char1 Char Char Char Char Char"/>
    <w:basedOn w:val="19"/>
    <w:qFormat/>
    <w:uiPriority w:val="0"/>
    <w:pPr>
      <w:jc w:val="left"/>
    </w:pPr>
    <w:rPr>
      <w:rFonts w:ascii="Tahoma" w:hAnsi="Tahoma"/>
      <w:sz w:val="24"/>
    </w:rPr>
  </w:style>
  <w:style w:type="paragraph" w:customStyle="1" w:styleId="317">
    <w:name w:val="样式 (西文) 宋体 行距: 1.5 倍行距"/>
    <w:basedOn w:val="1"/>
    <w:qFormat/>
    <w:uiPriority w:val="0"/>
    <w:pPr>
      <w:spacing w:line="360" w:lineRule="auto"/>
    </w:pPr>
    <w:rPr>
      <w:rFonts w:ascii="宋体" w:hAnsi="宋体"/>
      <w:szCs w:val="20"/>
    </w:rPr>
  </w:style>
  <w:style w:type="paragraph" w:customStyle="1" w:styleId="318">
    <w:name w:val="xl69"/>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19">
    <w:name w:val="样式 标题 3Level 3 HeadH3Heading 3 - oldh3sect1.2.3Head33l3...2"/>
    <w:basedOn w:val="5"/>
    <w:qFormat/>
    <w:uiPriority w:val="0"/>
    <w:pPr>
      <w:spacing w:before="120" w:after="120" w:line="413" w:lineRule="auto"/>
      <w:jc w:val="center"/>
      <w:outlineLvl w:val="9"/>
    </w:pPr>
    <w:rPr>
      <w:rFonts w:ascii="宋体" w:hAnsi="宋体"/>
      <w:bCs w:val="0"/>
      <w:sz w:val="28"/>
      <w:szCs w:val="20"/>
    </w:rPr>
  </w:style>
  <w:style w:type="paragraph" w:customStyle="1" w:styleId="320">
    <w:name w:val="标四"/>
    <w:next w:val="1"/>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321">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character" w:customStyle="1" w:styleId="322">
    <w:name w:val="脚注文本 Char1"/>
    <w:basedOn w:val="66"/>
    <w:qFormat/>
    <w:uiPriority w:val="0"/>
    <w:rPr>
      <w:kern w:val="2"/>
      <w:sz w:val="18"/>
      <w:szCs w:val="18"/>
    </w:rPr>
  </w:style>
  <w:style w:type="paragraph" w:customStyle="1" w:styleId="323">
    <w:name w:val="表格文字"/>
    <w:basedOn w:val="1"/>
    <w:qFormat/>
    <w:uiPriority w:val="0"/>
    <w:pPr>
      <w:spacing w:line="360" w:lineRule="auto"/>
      <w:jc w:val="left"/>
    </w:pPr>
    <w:rPr>
      <w:rFonts w:ascii="Calibri" w:hAnsi="Calibri"/>
      <w:szCs w:val="21"/>
    </w:rPr>
  </w:style>
  <w:style w:type="paragraph" w:customStyle="1" w:styleId="324">
    <w:name w:val="样式 样式 (中文) 仿宋_GB2312 四号 行距: 多倍行距 1.25 字行2 + 首行缩进:  2 字符"/>
    <w:basedOn w:val="1"/>
    <w:qFormat/>
    <w:uiPriority w:val="0"/>
    <w:pPr>
      <w:snapToGrid w:val="0"/>
      <w:spacing w:line="300" w:lineRule="auto"/>
      <w:ind w:firstLine="560" w:firstLineChars="200"/>
    </w:pPr>
    <w:rPr>
      <w:rFonts w:eastAsia="仿宋_GB2312"/>
      <w:color w:val="000000"/>
      <w:kern w:val="0"/>
      <w:sz w:val="28"/>
      <w:szCs w:val="20"/>
    </w:rPr>
  </w:style>
  <w:style w:type="character" w:customStyle="1" w:styleId="325">
    <w:name w:val="尾注文本 Char2"/>
    <w:basedOn w:val="66"/>
    <w:qFormat/>
    <w:uiPriority w:val="0"/>
    <w:rPr>
      <w:kern w:val="2"/>
      <w:sz w:val="21"/>
      <w:szCs w:val="24"/>
    </w:rPr>
  </w:style>
  <w:style w:type="character" w:customStyle="1" w:styleId="326">
    <w:name w:val="正文文本缩进 Char1"/>
    <w:basedOn w:val="66"/>
    <w:link w:val="27"/>
    <w:qFormat/>
    <w:uiPriority w:val="0"/>
    <w:rPr>
      <w:kern w:val="2"/>
      <w:sz w:val="21"/>
      <w:szCs w:val="24"/>
    </w:rPr>
  </w:style>
  <w:style w:type="character" w:customStyle="1" w:styleId="327">
    <w:name w:val="正文首行缩进 2 Char2"/>
    <w:basedOn w:val="326"/>
    <w:qFormat/>
    <w:uiPriority w:val="0"/>
    <w:rPr>
      <w:kern w:val="2"/>
      <w:sz w:val="21"/>
      <w:szCs w:val="24"/>
    </w:rPr>
  </w:style>
  <w:style w:type="paragraph" w:customStyle="1" w:styleId="328">
    <w:name w:val="Char3"/>
    <w:basedOn w:val="1"/>
    <w:qFormat/>
    <w:uiPriority w:val="0"/>
    <w:rPr>
      <w:rFonts w:ascii="Tahoma" w:hAnsi="Tahoma"/>
      <w:sz w:val="24"/>
      <w:szCs w:val="20"/>
    </w:rPr>
  </w:style>
  <w:style w:type="character" w:customStyle="1" w:styleId="329">
    <w:name w:val="HTML 预设格式 Char"/>
    <w:basedOn w:val="66"/>
    <w:link w:val="57"/>
    <w:qFormat/>
    <w:uiPriority w:val="99"/>
    <w:rPr>
      <w:rFonts w:ascii="Arial Unicode MS" w:hAnsi="Arial Unicode MS" w:eastAsia="Courier New" w:cs="Courier New"/>
    </w:rPr>
  </w:style>
  <w:style w:type="paragraph" w:customStyle="1" w:styleId="330">
    <w:name w:val="Char Char Char Char Char Char Char Char Char Char Char"/>
    <w:basedOn w:val="1"/>
    <w:qFormat/>
    <w:uiPriority w:val="0"/>
    <w:rPr>
      <w:rFonts w:ascii="Tahoma" w:hAnsi="Tahoma"/>
      <w:sz w:val="24"/>
      <w:szCs w:val="20"/>
    </w:rPr>
  </w:style>
  <w:style w:type="paragraph" w:customStyle="1" w:styleId="331">
    <w:name w:val="Normal1"/>
    <w:basedOn w:val="3"/>
    <w:next w:val="3"/>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32">
    <w:name w:val="标题 32"/>
    <w:basedOn w:val="1"/>
    <w:next w:val="6"/>
    <w:qFormat/>
    <w:uiPriority w:val="0"/>
    <w:pPr>
      <w:widowControl/>
      <w:jc w:val="left"/>
    </w:pPr>
    <w:rPr>
      <w:sz w:val="24"/>
      <w:szCs w:val="20"/>
    </w:rPr>
  </w:style>
  <w:style w:type="paragraph" w:customStyle="1" w:styleId="333">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34">
    <w:name w:val="表项"/>
    <w:next w:val="335"/>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33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6">
    <w:name w:val="文章标题"/>
    <w:basedOn w:val="59"/>
    <w:next w:val="59"/>
    <w:qFormat/>
    <w:uiPriority w:val="0"/>
    <w:pPr>
      <w:widowControl/>
      <w:tabs>
        <w:tab w:val="left" w:pos="0"/>
      </w:tabs>
      <w:outlineLvl w:val="9"/>
    </w:pPr>
    <w:rPr>
      <w:rFonts w:ascii="宋体" w:hAnsi="宋体" w:eastAsia="宋体"/>
      <w:kern w:val="0"/>
    </w:rPr>
  </w:style>
  <w:style w:type="paragraph" w:customStyle="1" w:styleId="337">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338">
    <w:name w:val="缺省文本"/>
    <w:basedOn w:val="1"/>
    <w:qFormat/>
    <w:uiPriority w:val="0"/>
    <w:pPr>
      <w:autoSpaceDE w:val="0"/>
      <w:autoSpaceDN w:val="0"/>
      <w:adjustRightInd w:val="0"/>
      <w:jc w:val="left"/>
    </w:pPr>
    <w:rPr>
      <w:kern w:val="0"/>
      <w:sz w:val="24"/>
      <w:szCs w:val="20"/>
    </w:rPr>
  </w:style>
  <w:style w:type="paragraph" w:customStyle="1" w:styleId="339">
    <w:name w:val="样式 标题 4 + (西文) Times New Roman (中文) 宋体 (复杂脚本) Times New Roman..."/>
    <w:basedOn w:val="7"/>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40">
    <w:name w:val="p0"/>
    <w:basedOn w:val="1"/>
    <w:qFormat/>
    <w:uiPriority w:val="0"/>
    <w:pPr>
      <w:widowControl/>
    </w:pPr>
    <w:rPr>
      <w:rFonts w:hint="eastAsia" w:ascii="宋体" w:hAnsi="宋体"/>
      <w:kern w:val="0"/>
      <w:szCs w:val="21"/>
    </w:rPr>
  </w:style>
  <w:style w:type="paragraph" w:customStyle="1" w:styleId="341">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42">
    <w:name w:val="Char Char Char Char Char Char Char Char Char Char Char Char Char Char Char Char"/>
    <w:basedOn w:val="1"/>
    <w:qFormat/>
    <w:uiPriority w:val="0"/>
    <w:pPr>
      <w:tabs>
        <w:tab w:val="left" w:pos="360"/>
      </w:tabs>
      <w:jc w:val="left"/>
    </w:pPr>
    <w:rPr>
      <w:sz w:val="24"/>
      <w:szCs w:val="20"/>
    </w:rPr>
  </w:style>
  <w:style w:type="paragraph" w:customStyle="1" w:styleId="343">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344">
    <w:name w:val="样式11"/>
    <w:basedOn w:val="11"/>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345">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46">
    <w:name w:val="正文1.2"/>
    <w:basedOn w:val="1"/>
    <w:qFormat/>
    <w:uiPriority w:val="0"/>
    <w:pPr>
      <w:spacing w:line="288" w:lineRule="auto"/>
      <w:jc w:val="left"/>
    </w:pPr>
    <w:rPr>
      <w:rFonts w:ascii="宋体"/>
      <w:kern w:val="0"/>
      <w:sz w:val="28"/>
      <w:szCs w:val="20"/>
      <w:lang w:eastAsia="en-US"/>
    </w:rPr>
  </w:style>
  <w:style w:type="paragraph" w:customStyle="1" w:styleId="347">
    <w:name w:val="样式4"/>
    <w:basedOn w:val="41"/>
    <w:next w:val="41"/>
    <w:qFormat/>
    <w:uiPriority w:val="0"/>
    <w:rPr>
      <w:kern w:val="0"/>
      <w:szCs w:val="20"/>
    </w:rPr>
  </w:style>
  <w:style w:type="paragraph" w:customStyle="1" w:styleId="348">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49">
    <w:name w:val="样式 2册标题2 + 段前: 0.5 行 段后: 0.5 行"/>
    <w:basedOn w:val="230"/>
    <w:qFormat/>
    <w:uiPriority w:val="0"/>
    <w:pPr>
      <w:spacing w:beforeLines="0" w:line="240" w:lineRule="auto"/>
    </w:pPr>
    <w:rPr>
      <w:sz w:val="32"/>
    </w:rPr>
  </w:style>
  <w:style w:type="paragraph" w:customStyle="1" w:styleId="3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51">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352">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353">
    <w:name w:val="Char1 Char Char Char Char Char Char"/>
    <w:basedOn w:val="1"/>
    <w:qFormat/>
    <w:uiPriority w:val="0"/>
    <w:rPr>
      <w:rFonts w:ascii="Tahoma" w:hAnsi="Tahoma"/>
      <w:sz w:val="24"/>
      <w:szCs w:val="20"/>
    </w:rPr>
  </w:style>
  <w:style w:type="paragraph" w:customStyle="1" w:styleId="354">
    <w:name w:val="四级标题"/>
    <w:basedOn w:val="37"/>
    <w:qFormat/>
    <w:uiPriority w:val="0"/>
    <w:pPr>
      <w:spacing w:line="360" w:lineRule="auto"/>
    </w:pPr>
    <w:rPr>
      <w:rFonts w:eastAsia="黑体"/>
    </w:rPr>
  </w:style>
  <w:style w:type="paragraph" w:customStyle="1" w:styleId="355">
    <w:name w:val="列出段落1"/>
    <w:basedOn w:val="1"/>
    <w:qFormat/>
    <w:uiPriority w:val="0"/>
    <w:pPr>
      <w:ind w:firstLine="420" w:firstLineChars="200"/>
    </w:pPr>
    <w:rPr>
      <w:szCs w:val="20"/>
    </w:rPr>
  </w:style>
  <w:style w:type="paragraph" w:customStyle="1" w:styleId="356">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57">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8">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59">
    <w:name w:val="样式 标题 2 + 宋体 五号 行距: 单倍行距"/>
    <w:basedOn w:val="4"/>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0">
    <w:name w:val="样式9"/>
    <w:basedOn w:val="3"/>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361">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362">
    <w:name w:val="标题 3正文"/>
    <w:basedOn w:val="1"/>
    <w:qFormat/>
    <w:uiPriority w:val="0"/>
    <w:pPr>
      <w:spacing w:beforeLines="50" w:line="440" w:lineRule="exact"/>
      <w:ind w:left="900"/>
      <w:jc w:val="left"/>
    </w:pPr>
    <w:rPr>
      <w:rFonts w:ascii="宋体" w:hAnsi="宋体"/>
      <w:sz w:val="24"/>
    </w:rPr>
  </w:style>
  <w:style w:type="paragraph" w:customStyle="1" w:styleId="363">
    <w:name w:val="样式 宋体 行距: 1.5 倍行距"/>
    <w:basedOn w:val="1"/>
    <w:qFormat/>
    <w:uiPriority w:val="0"/>
    <w:pPr>
      <w:tabs>
        <w:tab w:val="left" w:pos="360"/>
        <w:tab w:val="left" w:pos="420"/>
      </w:tabs>
      <w:ind w:left="360" w:hanging="360"/>
    </w:pPr>
    <w:rPr>
      <w:szCs w:val="20"/>
    </w:rPr>
  </w:style>
  <w:style w:type="paragraph" w:customStyle="1" w:styleId="364">
    <w:name w:val="Char2 Char Char Char Char Char Char1"/>
    <w:basedOn w:val="1"/>
    <w:qFormat/>
    <w:uiPriority w:val="0"/>
    <w:rPr>
      <w:rFonts w:ascii="仿宋_GB2312"/>
      <w:b/>
      <w:sz w:val="30"/>
      <w:szCs w:val="32"/>
    </w:rPr>
  </w:style>
  <w:style w:type="paragraph" w:customStyle="1" w:styleId="365">
    <w:name w:val="样式 标题 2标题 1.1H2Heading 2 HiddenHeading 2 CCBSheading 2第一章 ..."/>
    <w:basedOn w:val="4"/>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366">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367">
    <w:name w:val="xl71"/>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68">
    <w:name w:val="样式 标题 3Level 3 HeadH3Heading 3 - oldh3sect1.2.3Head33l3...1"/>
    <w:basedOn w:val="5"/>
    <w:qFormat/>
    <w:uiPriority w:val="0"/>
    <w:pPr>
      <w:spacing w:line="413" w:lineRule="auto"/>
      <w:jc w:val="left"/>
      <w:outlineLvl w:val="9"/>
    </w:pPr>
    <w:rPr>
      <w:rFonts w:ascii="宋体" w:hAnsi="宋体"/>
      <w:bCs w:val="0"/>
      <w:sz w:val="24"/>
      <w:szCs w:val="20"/>
    </w:rPr>
  </w:style>
  <w:style w:type="paragraph" w:customStyle="1" w:styleId="369">
    <w:name w:val="样式 标题 2【标题2】 + 宋体"/>
    <w:basedOn w:val="4"/>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70">
    <w:name w:val="章标题"/>
    <w:next w:val="255"/>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71">
    <w:name w:val="Char1"/>
    <w:basedOn w:val="19"/>
    <w:qFormat/>
    <w:uiPriority w:val="0"/>
    <w:rPr>
      <w:rFonts w:ascii="Tahoma" w:hAnsi="Tahoma"/>
      <w:sz w:val="24"/>
      <w:szCs w:val="20"/>
    </w:rPr>
  </w:style>
  <w:style w:type="paragraph" w:customStyle="1" w:styleId="372">
    <w:name w:val="样式 标题 3Level 3 HeadH3Heading 3 - oldh3sect1.2.3Head33l3..."/>
    <w:basedOn w:val="5"/>
    <w:qFormat/>
    <w:uiPriority w:val="0"/>
    <w:pPr>
      <w:spacing w:line="300" w:lineRule="auto"/>
      <w:jc w:val="left"/>
      <w:outlineLvl w:val="9"/>
    </w:pPr>
    <w:rPr>
      <w:rFonts w:ascii="宋体" w:hAnsi="宋体"/>
      <w:bCs w:val="0"/>
      <w:sz w:val="28"/>
      <w:szCs w:val="20"/>
    </w:rPr>
  </w:style>
  <w:style w:type="paragraph" w:customStyle="1" w:styleId="373">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74">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375">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6">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77">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78">
    <w:name w:val="五号正文（标准）"/>
    <w:basedOn w:val="1"/>
    <w:qFormat/>
    <w:uiPriority w:val="0"/>
    <w:pPr>
      <w:jc w:val="left"/>
    </w:pPr>
    <w:rPr>
      <w:rFonts w:ascii="仿宋_GB2312" w:hAnsi="宋体" w:eastAsia="仿宋_GB2312" w:cs="Plotter"/>
      <w:sz w:val="24"/>
    </w:rPr>
  </w:style>
  <w:style w:type="paragraph" w:customStyle="1" w:styleId="379">
    <w:name w:val="样式 标题 2 + 左侧:  0 厘米 首行缩进:  0 厘米"/>
    <w:basedOn w:val="380"/>
    <w:qFormat/>
    <w:uiPriority w:val="0"/>
    <w:pPr>
      <w:tabs>
        <w:tab w:val="left" w:pos="425"/>
        <w:tab w:val="left" w:pos="851"/>
        <w:tab w:val="left" w:pos="1140"/>
      </w:tabs>
      <w:ind w:left="1140" w:hanging="240"/>
    </w:pPr>
  </w:style>
  <w:style w:type="paragraph" w:customStyle="1" w:styleId="380">
    <w:name w:val="标题 21"/>
    <w:basedOn w:val="1"/>
    <w:next w:val="6"/>
    <w:qFormat/>
    <w:uiPriority w:val="0"/>
    <w:pPr>
      <w:tabs>
        <w:tab w:val="left" w:pos="851"/>
      </w:tabs>
      <w:ind w:left="840" w:hanging="420"/>
      <w:jc w:val="left"/>
    </w:pPr>
    <w:rPr>
      <w:rFonts w:ascii="宋体" w:hAnsi="宋体"/>
      <w:kern w:val="0"/>
      <w:sz w:val="24"/>
      <w:szCs w:val="20"/>
    </w:rPr>
  </w:style>
  <w:style w:type="paragraph" w:customStyle="1" w:styleId="381">
    <w:name w:val="标准1 段落"/>
    <w:basedOn w:val="1"/>
    <w:qFormat/>
    <w:uiPriority w:val="0"/>
    <w:pPr>
      <w:tabs>
        <w:tab w:val="left" w:pos="360"/>
      </w:tabs>
      <w:spacing w:beforeLines="50" w:line="360" w:lineRule="auto"/>
      <w:ind w:left="360" w:hanging="360"/>
    </w:pPr>
    <w:rPr>
      <w:sz w:val="24"/>
    </w:rPr>
  </w:style>
  <w:style w:type="paragraph" w:customStyle="1" w:styleId="382">
    <w:name w:val="表身（中）"/>
    <w:basedOn w:val="335"/>
    <w:qFormat/>
    <w:uiPriority w:val="0"/>
    <w:pPr>
      <w:jc w:val="center"/>
    </w:pPr>
  </w:style>
  <w:style w:type="paragraph" w:customStyle="1" w:styleId="383">
    <w:name w:val="样式3"/>
    <w:basedOn w:val="41"/>
    <w:next w:val="41"/>
    <w:qFormat/>
    <w:uiPriority w:val="0"/>
    <w:pPr>
      <w:jc w:val="both"/>
    </w:pPr>
    <w:rPr>
      <w:kern w:val="0"/>
      <w:szCs w:val="20"/>
    </w:rPr>
  </w:style>
  <w:style w:type="paragraph" w:customStyle="1" w:styleId="384">
    <w:name w:val="xl39"/>
    <w:basedOn w:val="1"/>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85">
    <w:name w:val="我的征文"/>
    <w:basedOn w:val="1"/>
    <w:qFormat/>
    <w:uiPriority w:val="0"/>
    <w:pPr>
      <w:tabs>
        <w:tab w:val="left" w:pos="851"/>
      </w:tabs>
      <w:spacing w:before="360" w:after="360"/>
      <w:ind w:left="851" w:right="113" w:hanging="851"/>
    </w:pPr>
  </w:style>
  <w:style w:type="paragraph" w:customStyle="1" w:styleId="386">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87">
    <w:name w:val="font7"/>
    <w:basedOn w:val="1"/>
    <w:qFormat/>
    <w:uiPriority w:val="0"/>
    <w:pPr>
      <w:widowControl/>
      <w:spacing w:before="100" w:beforeAutospacing="1" w:after="100" w:afterAutospacing="1"/>
      <w:jc w:val="left"/>
    </w:pPr>
    <w:rPr>
      <w:kern w:val="0"/>
      <w:sz w:val="22"/>
      <w:szCs w:val="22"/>
    </w:rPr>
  </w:style>
  <w:style w:type="paragraph" w:customStyle="1" w:styleId="388">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89">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390">
    <w:name w:val="Char12"/>
    <w:basedOn w:val="1"/>
    <w:qFormat/>
    <w:uiPriority w:val="0"/>
    <w:rPr>
      <w:rFonts w:ascii="Tahoma" w:hAnsi="Tahoma"/>
      <w:sz w:val="24"/>
      <w:szCs w:val="20"/>
    </w:rPr>
  </w:style>
  <w:style w:type="paragraph" w:customStyle="1" w:styleId="391">
    <w:name w:val="菲页2"/>
    <w:basedOn w:val="5"/>
    <w:qFormat/>
    <w:uiPriority w:val="0"/>
    <w:pPr>
      <w:widowControl/>
      <w:spacing w:before="0" w:after="0" w:line="240" w:lineRule="auto"/>
      <w:jc w:val="center"/>
    </w:pPr>
    <w:rPr>
      <w:rFonts w:ascii="黑体" w:hAnsi="宋体" w:eastAsia="黑体"/>
      <w:b w:val="0"/>
      <w:bCs w:val="0"/>
      <w:sz w:val="44"/>
      <w:szCs w:val="20"/>
    </w:rPr>
  </w:style>
  <w:style w:type="paragraph" w:customStyle="1" w:styleId="392">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94">
    <w:name w:val="5"/>
    <w:basedOn w:val="1"/>
    <w:next w:val="26"/>
    <w:qFormat/>
    <w:uiPriority w:val="0"/>
    <w:pPr>
      <w:jc w:val="left"/>
    </w:pPr>
    <w:rPr>
      <w:rFonts w:cs="Plotter"/>
      <w:sz w:val="28"/>
      <w:szCs w:val="20"/>
    </w:rPr>
  </w:style>
  <w:style w:type="paragraph" w:customStyle="1" w:styleId="395">
    <w:name w:val="节标题"/>
    <w:basedOn w:val="1"/>
    <w:qFormat/>
    <w:uiPriority w:val="0"/>
    <w:pPr>
      <w:ind w:firstLine="461" w:firstLineChars="192"/>
      <w:jc w:val="left"/>
    </w:pPr>
    <w:rPr>
      <w:rFonts w:ascii="黑体" w:eastAsia="黑体"/>
      <w:sz w:val="24"/>
    </w:rPr>
  </w:style>
  <w:style w:type="paragraph" w:customStyle="1" w:styleId="396">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397">
    <w:name w:val="样式5"/>
    <w:basedOn w:val="347"/>
    <w:qFormat/>
    <w:uiPriority w:val="0"/>
    <w:pPr>
      <w:keepNext/>
      <w:keepLines/>
      <w:tabs>
        <w:tab w:val="left" w:pos="567"/>
        <w:tab w:val="left" w:pos="1200"/>
        <w:tab w:val="clear" w:pos="4153"/>
        <w:tab w:val="clear" w:pos="8306"/>
      </w:tabs>
      <w:overflowPunct w:val="0"/>
      <w:snapToGrid/>
      <w:ind w:left="1200" w:leftChars="400" w:hanging="360" w:hangingChars="200"/>
      <w:outlineLvl w:val="0"/>
    </w:pPr>
    <w:rPr>
      <w:rFonts w:ascii="宋体" w:hAnsi="宋体"/>
      <w:b/>
      <w:sz w:val="24"/>
    </w:rPr>
  </w:style>
  <w:style w:type="paragraph" w:customStyle="1" w:styleId="398">
    <w:name w:val="1 Char Char Char Char"/>
    <w:basedOn w:val="1"/>
    <w:qFormat/>
    <w:uiPriority w:val="0"/>
    <w:rPr>
      <w:rFonts w:ascii="Tahoma" w:hAnsi="Tahoma"/>
      <w:sz w:val="24"/>
      <w:szCs w:val="20"/>
    </w:rPr>
  </w:style>
  <w:style w:type="paragraph" w:customStyle="1" w:styleId="399">
    <w:name w:val="Char2 Char Char Char Char Char Char"/>
    <w:basedOn w:val="1"/>
    <w:qFormat/>
    <w:uiPriority w:val="0"/>
    <w:rPr>
      <w:rFonts w:ascii="仿宋_GB2312"/>
      <w:b/>
      <w:sz w:val="30"/>
      <w:szCs w:val="32"/>
    </w:rPr>
  </w:style>
  <w:style w:type="paragraph" w:customStyle="1" w:styleId="400">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401">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402">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3">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404">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05">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406">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40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08">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409">
    <w:name w:val="恒智正文"/>
    <w:basedOn w:val="1"/>
    <w:qFormat/>
    <w:uiPriority w:val="0"/>
    <w:pPr>
      <w:ind w:firstLine="540" w:firstLineChars="225"/>
      <w:jc w:val="left"/>
    </w:pPr>
    <w:rPr>
      <w:rFonts w:ascii="宋体" w:hAnsi="宋体"/>
      <w:sz w:val="24"/>
    </w:rPr>
  </w:style>
  <w:style w:type="paragraph" w:customStyle="1" w:styleId="410">
    <w:name w:val="Char Char Char1"/>
    <w:basedOn w:val="1"/>
    <w:qFormat/>
    <w:uiPriority w:val="0"/>
    <w:rPr>
      <w:rFonts w:ascii="Tahoma" w:hAnsi="Tahoma"/>
      <w:sz w:val="24"/>
      <w:szCs w:val="20"/>
    </w:rPr>
  </w:style>
  <w:style w:type="paragraph" w:customStyle="1" w:styleId="411">
    <w:name w:val="符号标题3"/>
    <w:basedOn w:val="1"/>
    <w:qFormat/>
    <w:uiPriority w:val="0"/>
    <w:pPr>
      <w:spacing w:before="50"/>
      <w:ind w:firstLine="359" w:firstLineChars="171"/>
      <w:jc w:val="left"/>
    </w:pPr>
    <w:rPr>
      <w:rFonts w:ascii="宋体" w:hAnsi="宋体"/>
      <w:sz w:val="24"/>
    </w:rPr>
  </w:style>
  <w:style w:type="paragraph" w:customStyle="1" w:styleId="412">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413">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41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5">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16">
    <w:name w:val="样式 段后: 3 磅 行距: 1.5 倍行距"/>
    <w:basedOn w:val="1"/>
    <w:qFormat/>
    <w:uiPriority w:val="0"/>
    <w:pPr>
      <w:spacing w:after="60" w:line="360" w:lineRule="auto"/>
    </w:pPr>
    <w:rPr>
      <w:szCs w:val="20"/>
    </w:rPr>
  </w:style>
  <w:style w:type="paragraph" w:customStyle="1" w:styleId="417">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418">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419">
    <w:name w:val="目录"/>
    <w:basedOn w:val="1"/>
    <w:next w:val="286"/>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420">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421">
    <w:name w:val="样式10"/>
    <w:basedOn w:val="3"/>
    <w:next w:val="3"/>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422">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23">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24">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25">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26">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7">
    <w:name w:val="菲页(卷)"/>
    <w:basedOn w:val="3"/>
    <w:next w:val="287"/>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428">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9">
    <w:name w:val="五级条标题"/>
    <w:basedOn w:val="313"/>
    <w:next w:val="255"/>
    <w:qFormat/>
    <w:uiPriority w:val="0"/>
    <w:pPr>
      <w:outlineLvl w:val="6"/>
    </w:pPr>
  </w:style>
  <w:style w:type="paragraph" w:customStyle="1" w:styleId="430">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431">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432">
    <w:name w:val="样式12"/>
    <w:basedOn w:val="383"/>
    <w:qFormat/>
    <w:uiPriority w:val="0"/>
    <w:pPr>
      <w:tabs>
        <w:tab w:val="left" w:pos="0"/>
        <w:tab w:val="left" w:pos="719"/>
        <w:tab w:val="clear" w:pos="4153"/>
        <w:tab w:val="clear"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433">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434">
    <w:name w:val="编号1"/>
    <w:basedOn w:val="1"/>
    <w:qFormat/>
    <w:uiPriority w:val="0"/>
    <w:pPr>
      <w:tabs>
        <w:tab w:val="left" w:pos="1344"/>
      </w:tabs>
      <w:spacing w:line="360" w:lineRule="auto"/>
      <w:outlineLvl w:val="0"/>
    </w:pPr>
    <w:rPr>
      <w:rFonts w:ascii="宋体" w:hAnsi="宋体"/>
      <w:sz w:val="24"/>
      <w:szCs w:val="20"/>
    </w:rPr>
  </w:style>
  <w:style w:type="paragraph" w:customStyle="1" w:styleId="435">
    <w:name w:val="xl64"/>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6">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7">
    <w:name w:val="f9"/>
    <w:basedOn w:val="1"/>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438">
    <w:name w:val="表格"/>
    <w:basedOn w:val="1"/>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43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40">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41">
    <w:name w:val="正文文字1"/>
    <w:basedOn w:val="1"/>
    <w:next w:val="52"/>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442">
    <w:name w:val="6"/>
    <w:basedOn w:val="1"/>
    <w:next w:val="35"/>
    <w:qFormat/>
    <w:uiPriority w:val="0"/>
    <w:pPr>
      <w:jc w:val="left"/>
    </w:pPr>
    <w:rPr>
      <w:rFonts w:ascii="宋体" w:hAnsi="Courier New" w:cs="Plotter"/>
      <w:sz w:val="24"/>
      <w:szCs w:val="20"/>
    </w:rPr>
  </w:style>
  <w:style w:type="paragraph" w:customStyle="1" w:styleId="443">
    <w:name w:val="Char Char Char Char Char Char Char Char Char"/>
    <w:basedOn w:val="19"/>
    <w:qFormat/>
    <w:uiPriority w:val="0"/>
    <w:pPr>
      <w:jc w:val="left"/>
    </w:pPr>
    <w:rPr>
      <w:rFonts w:ascii="Tahoma" w:hAnsi="Tahoma"/>
      <w:sz w:val="24"/>
      <w:szCs w:val="20"/>
    </w:rPr>
  </w:style>
  <w:style w:type="paragraph" w:customStyle="1" w:styleId="444">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445">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446">
    <w:name w:val="标题样式"/>
    <w:basedOn w:val="1"/>
    <w:qFormat/>
    <w:uiPriority w:val="0"/>
    <w:pPr>
      <w:tabs>
        <w:tab w:val="left" w:pos="420"/>
      </w:tabs>
      <w:jc w:val="left"/>
    </w:pPr>
    <w:rPr>
      <w:rFonts w:ascii="宋体" w:hAnsi="宋体"/>
      <w:sz w:val="24"/>
    </w:rPr>
  </w:style>
  <w:style w:type="paragraph" w:customStyle="1" w:styleId="447">
    <w:name w:val="样式8"/>
    <w:basedOn w:val="1"/>
    <w:qFormat/>
    <w:uiPriority w:val="0"/>
    <w:pPr>
      <w:tabs>
        <w:tab w:val="left" w:pos="720"/>
      </w:tabs>
      <w:spacing w:line="360" w:lineRule="auto"/>
      <w:ind w:left="720" w:hanging="720"/>
      <w:jc w:val="left"/>
      <w:outlineLvl w:val="0"/>
    </w:pPr>
    <w:rPr>
      <w:szCs w:val="20"/>
    </w:rPr>
  </w:style>
  <w:style w:type="paragraph" w:customStyle="1" w:styleId="448">
    <w:name w:val="xl56"/>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49">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50">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51">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52">
    <w:name w:val="xl54"/>
    <w:basedOn w:val="1"/>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53">
    <w:name w:val="标题 33"/>
    <w:basedOn w:val="1"/>
    <w:qFormat/>
    <w:uiPriority w:val="0"/>
    <w:pPr>
      <w:widowControl/>
      <w:jc w:val="left"/>
    </w:pPr>
    <w:rPr>
      <w:kern w:val="0"/>
      <w:sz w:val="20"/>
      <w:szCs w:val="20"/>
    </w:rPr>
  </w:style>
  <w:style w:type="paragraph" w:customStyle="1" w:styleId="4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5">
    <w:name w:val="列表1"/>
    <w:basedOn w:val="1"/>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456">
    <w:name w:val="maint"/>
    <w:basedOn w:val="1"/>
    <w:qFormat/>
    <w:uiPriority w:val="0"/>
    <w:pPr>
      <w:widowControl/>
      <w:jc w:val="left"/>
    </w:pPr>
    <w:rPr>
      <w:rFonts w:ascii="宋体" w:hAnsi="宋体" w:cs="宋体"/>
      <w:kern w:val="0"/>
      <w:sz w:val="24"/>
    </w:rPr>
  </w:style>
  <w:style w:type="paragraph" w:customStyle="1" w:styleId="457">
    <w:name w:val="Char Char Char Char Char Char Char Char1"/>
    <w:basedOn w:val="1"/>
    <w:qFormat/>
    <w:uiPriority w:val="0"/>
    <w:pPr>
      <w:tabs>
        <w:tab w:val="left" w:pos="360"/>
      </w:tabs>
    </w:pPr>
    <w:rPr>
      <w:sz w:val="24"/>
    </w:rPr>
  </w:style>
  <w:style w:type="paragraph" w:customStyle="1" w:styleId="4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59">
    <w:name w:val="Char Char Char Char Char Char Char"/>
    <w:basedOn w:val="1"/>
    <w:qFormat/>
    <w:uiPriority w:val="0"/>
    <w:pPr>
      <w:tabs>
        <w:tab w:val="left" w:pos="432"/>
      </w:tabs>
      <w:ind w:left="432" w:hanging="432"/>
    </w:pPr>
    <w:rPr>
      <w:rFonts w:ascii="Tahoma" w:hAnsi="Tahoma"/>
      <w:sz w:val="24"/>
      <w:szCs w:val="20"/>
    </w:rPr>
  </w:style>
  <w:style w:type="paragraph" w:customStyle="1" w:styleId="460">
    <w:name w:val="样式7"/>
    <w:basedOn w:val="3"/>
    <w:next w:val="3"/>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61">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62">
    <w:name w:val="样式6"/>
    <w:basedOn w:val="3"/>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63">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464">
    <w:name w:val="框下空行"/>
    <w:basedOn w:val="1"/>
    <w:next w:val="1"/>
    <w:qFormat/>
    <w:uiPriority w:val="0"/>
    <w:pPr>
      <w:widowControl/>
      <w:adjustRightInd w:val="0"/>
      <w:snapToGrid w:val="0"/>
      <w:spacing w:line="200" w:lineRule="exact"/>
      <w:ind w:left="680"/>
      <w:jc w:val="left"/>
    </w:pPr>
    <w:rPr>
      <w:sz w:val="18"/>
      <w:szCs w:val="20"/>
    </w:rPr>
  </w:style>
  <w:style w:type="paragraph" w:customStyle="1" w:styleId="465">
    <w:name w:val="默认段落"/>
    <w:basedOn w:val="1"/>
    <w:qFormat/>
    <w:uiPriority w:val="0"/>
    <w:pPr>
      <w:spacing w:after="120" w:line="360" w:lineRule="auto"/>
      <w:ind w:firstLine="480" w:firstLineChars="200"/>
    </w:pPr>
    <w:rPr>
      <w:sz w:val="24"/>
      <w:szCs w:val="20"/>
    </w:rPr>
  </w:style>
  <w:style w:type="paragraph" w:customStyle="1" w:styleId="466">
    <w:name w:val="Char Char Char Char Char Char Char Char Char Char Char Char Char Char Char Char1"/>
    <w:basedOn w:val="1"/>
    <w:qFormat/>
    <w:uiPriority w:val="0"/>
    <w:pPr>
      <w:tabs>
        <w:tab w:val="left" w:pos="360"/>
      </w:tabs>
      <w:jc w:val="left"/>
    </w:pPr>
    <w:rPr>
      <w:sz w:val="24"/>
      <w:szCs w:val="20"/>
    </w:rPr>
  </w:style>
  <w:style w:type="paragraph" w:customStyle="1" w:styleId="467">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468">
    <w:name w:val="列出段落 Char Char"/>
    <w:basedOn w:val="1"/>
    <w:qFormat/>
    <w:uiPriority w:val="0"/>
    <w:pPr>
      <w:ind w:firstLine="420" w:firstLineChars="200"/>
    </w:pPr>
    <w:rPr>
      <w:szCs w:val="20"/>
    </w:rPr>
  </w:style>
  <w:style w:type="paragraph" w:customStyle="1" w:styleId="469">
    <w:name w:val="样式2"/>
    <w:basedOn w:val="41"/>
    <w:qFormat/>
    <w:uiPriority w:val="0"/>
    <w:pPr>
      <w:jc w:val="both"/>
    </w:pPr>
    <w:rPr>
      <w:kern w:val="0"/>
      <w:szCs w:val="20"/>
    </w:rPr>
  </w:style>
  <w:style w:type="paragraph" w:customStyle="1" w:styleId="470">
    <w:name w:val="样式 USE 2 + 行距: 单倍行距"/>
    <w:basedOn w:val="271"/>
    <w:qFormat/>
    <w:uiPriority w:val="0"/>
  </w:style>
  <w:style w:type="paragraph" w:customStyle="1" w:styleId="471">
    <w:name w:val="TOC 标题1"/>
    <w:basedOn w:val="3"/>
    <w:next w:val="1"/>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47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73">
    <w:name w:val="标题 331"/>
    <w:basedOn w:val="1"/>
    <w:qFormat/>
    <w:uiPriority w:val="0"/>
    <w:pPr>
      <w:widowControl/>
      <w:jc w:val="left"/>
    </w:pPr>
    <w:rPr>
      <w:kern w:val="0"/>
      <w:sz w:val="20"/>
      <w:szCs w:val="20"/>
    </w:rPr>
  </w:style>
  <w:style w:type="character" w:customStyle="1" w:styleId="474">
    <w:name w:val="Unresolved Mention"/>
    <w:basedOn w:val="66"/>
    <w:semiHidden/>
    <w:unhideWhenUsed/>
    <w:qFormat/>
    <w:uiPriority w:val="99"/>
    <w:rPr>
      <w:color w:val="605E5C"/>
      <w:shd w:val="clear" w:color="auto" w:fill="E1DFDD"/>
    </w:rPr>
  </w:style>
  <w:style w:type="character" w:customStyle="1" w:styleId="475">
    <w:name w:val="纯文本 Char"/>
    <w:qFormat/>
    <w:uiPriority w:val="0"/>
    <w:rPr>
      <w:rFonts w:ascii="宋体" w:hAnsi="Courier New" w:eastAsia="宋体"/>
      <w:kern w:val="2"/>
      <w:sz w:val="21"/>
      <w:lang w:val="en-US" w:eastAsia="zh-CN" w:bidi="ar-SA"/>
    </w:rPr>
  </w:style>
  <w:style w:type="character" w:customStyle="1" w:styleId="476">
    <w:name w:val="正文缩进 Char"/>
    <w:qFormat/>
    <w:uiPriority w:val="0"/>
    <w:rPr>
      <w:kern w:val="2"/>
      <w:sz w:val="21"/>
    </w:rPr>
  </w:style>
  <w:style w:type="paragraph" w:customStyle="1" w:styleId="477">
    <w:name w:val="样式13"/>
    <w:basedOn w:val="1"/>
    <w:qFormat/>
    <w:uiPriority w:val="0"/>
    <w:rPr>
      <w:rFonts w:ascii="仿宋" w:hAnsi="仿宋" w:cs="仿宋"/>
      <w:b/>
      <w:szCs w:val="21"/>
    </w:rPr>
  </w:style>
  <w:style w:type="paragraph" w:customStyle="1" w:styleId="478">
    <w:name w:val="列表段落1"/>
    <w:basedOn w:val="1"/>
    <w:qFormat/>
    <w:uiPriority w:val="1"/>
    <w:pPr>
      <w:autoSpaceDE w:val="0"/>
      <w:autoSpaceDN w:val="0"/>
      <w:ind w:left="218" w:hanging="362"/>
      <w:jc w:val="left"/>
    </w:pPr>
    <w:rPr>
      <w:rFonts w:ascii="宋体" w:hAnsi="宋体" w:cs="宋体"/>
      <w:kern w:val="0"/>
      <w:sz w:val="22"/>
      <w:szCs w:val="22"/>
    </w:rPr>
  </w:style>
  <w:style w:type="paragraph" w:customStyle="1" w:styleId="479">
    <w:name w:val="Table Paragraph"/>
    <w:basedOn w:val="1"/>
    <w:qFormat/>
    <w:uiPriority w:val="1"/>
    <w:pPr>
      <w:autoSpaceDE w:val="0"/>
      <w:autoSpaceDN w:val="0"/>
      <w:jc w:val="left"/>
    </w:pPr>
    <w:rPr>
      <w:rFonts w:ascii="宋体" w:hAnsi="宋体" w:cs="宋体"/>
      <w:kern w:val="0"/>
      <w:sz w:val="22"/>
      <w:szCs w:val="22"/>
    </w:rPr>
  </w:style>
  <w:style w:type="paragraph" w:customStyle="1" w:styleId="480">
    <w:name w:val="索引 11"/>
    <w:basedOn w:val="1"/>
    <w:next w:val="1"/>
    <w:qFormat/>
    <w:uiPriority w:val="0"/>
    <w:pPr>
      <w:spacing w:line="360" w:lineRule="auto"/>
    </w:pPr>
    <w:rPr>
      <w:rFonts w:ascii="仿宋_GB2312" w:eastAsia="仿宋_GB2312"/>
      <w:sz w:val="24"/>
      <w:szCs w:val="20"/>
    </w:rPr>
  </w:style>
  <w:style w:type="paragraph" w:customStyle="1" w:styleId="481">
    <w:name w:val="正文缩进1"/>
    <w:basedOn w:val="1"/>
    <w:qFormat/>
    <w:uiPriority w:val="0"/>
    <w:pPr>
      <w:autoSpaceDE w:val="0"/>
      <w:autoSpaceDN w:val="0"/>
      <w:adjustRightInd w:val="0"/>
      <w:ind w:firstLine="420"/>
      <w:jc w:val="left"/>
    </w:pPr>
    <w:rPr>
      <w:rFonts w:ascii="宋体" w:hAnsi="Calibri"/>
      <w:kern w:val="0"/>
      <w:sz w:val="24"/>
      <w:szCs w:val="20"/>
      <w:lang w:val="zh-CN" w:eastAsia="zh-CN"/>
    </w:rPr>
  </w:style>
  <w:style w:type="paragraph" w:customStyle="1" w:styleId="482">
    <w:name w:val="纯文本1"/>
    <w:basedOn w:val="1"/>
    <w:qFormat/>
    <w:uiPriority w:val="0"/>
    <w:rPr>
      <w:rFonts w:ascii="宋体" w:hAnsi="Courier New"/>
      <w:kern w:val="0"/>
      <w:sz w:val="20"/>
      <w:szCs w:val="20"/>
      <w:lang w:val="zh-CN" w:eastAsia="zh-CN"/>
    </w:rPr>
  </w:style>
  <w:style w:type="character" w:customStyle="1" w:styleId="483">
    <w:name w:val="Char Char11"/>
    <w:qFormat/>
    <w:uiPriority w:val="0"/>
    <w:rPr>
      <w:sz w:val="18"/>
    </w:rPr>
  </w:style>
  <w:style w:type="character" w:customStyle="1" w:styleId="484">
    <w:name w:val="apple-converted-space"/>
    <w:qFormat/>
    <w:uiPriority w:val="0"/>
  </w:style>
  <w:style w:type="character" w:customStyle="1" w:styleId="485">
    <w:name w:val="indent1 Char"/>
    <w:qFormat/>
    <w:uiPriority w:val="0"/>
    <w:rPr>
      <w:rFonts w:ascii="宋体" w:hAnsi="宋体" w:eastAsia="宋体"/>
      <w:color w:val="5E5E5E"/>
      <w:sz w:val="18"/>
      <w:szCs w:val="18"/>
      <w:lang w:val="en-US" w:eastAsia="zh-CN" w:bidi="ar-SA"/>
    </w:rPr>
  </w:style>
  <w:style w:type="character" w:customStyle="1" w:styleId="486">
    <w:name w:val="font41"/>
    <w:qFormat/>
    <w:uiPriority w:val="0"/>
    <w:rPr>
      <w:rFonts w:hint="eastAsia" w:ascii="宋体" w:hAnsi="宋体" w:eastAsia="宋体" w:cs="宋体"/>
      <w:color w:val="FF0000"/>
      <w:sz w:val="21"/>
      <w:szCs w:val="21"/>
      <w:u w:val="none"/>
    </w:rPr>
  </w:style>
  <w:style w:type="character" w:customStyle="1" w:styleId="487">
    <w:name w:val="Subtle Reference"/>
    <w:qFormat/>
    <w:uiPriority w:val="31"/>
    <w:rPr>
      <w:smallCaps/>
      <w:color w:val="C0504D"/>
      <w:u w:val="single"/>
    </w:rPr>
  </w:style>
  <w:style w:type="character" w:customStyle="1" w:styleId="488">
    <w:name w:val="font01"/>
    <w:qFormat/>
    <w:uiPriority w:val="0"/>
    <w:rPr>
      <w:rFonts w:hint="default" w:ascii="Times New Roman" w:hAnsi="Times New Roman" w:cs="Times New Roman"/>
      <w:color w:val="000000"/>
      <w:sz w:val="20"/>
      <w:szCs w:val="20"/>
    </w:rPr>
  </w:style>
  <w:style w:type="character" w:customStyle="1" w:styleId="489">
    <w:name w:val="页脚 字符"/>
    <w:qFormat/>
    <w:uiPriority w:val="99"/>
  </w:style>
  <w:style w:type="character" w:customStyle="1" w:styleId="490">
    <w:name w:val="Char Char"/>
    <w:qFormat/>
    <w:uiPriority w:val="0"/>
    <w:rPr>
      <w:kern w:val="2"/>
      <w:sz w:val="18"/>
      <w:szCs w:val="18"/>
    </w:rPr>
  </w:style>
  <w:style w:type="character" w:customStyle="1" w:styleId="491">
    <w:name w:val="H2 Char"/>
    <w:qFormat/>
    <w:uiPriority w:val="0"/>
    <w:rPr>
      <w:rFonts w:ascii="Arial" w:hAnsi="Arial" w:eastAsia="黑体"/>
      <w:b/>
      <w:kern w:val="2"/>
      <w:sz w:val="32"/>
      <w:lang w:val="en-US" w:eastAsia="zh-CN" w:bidi="ar-SA"/>
    </w:rPr>
  </w:style>
  <w:style w:type="paragraph" w:customStyle="1" w:styleId="492">
    <w:name w:val="Char2 Char Char Char1"/>
    <w:basedOn w:val="1"/>
    <w:qFormat/>
    <w:uiPriority w:val="0"/>
    <w:rPr>
      <w:rFonts w:ascii="仿宋_GB2312" w:hAnsi="Calibri"/>
      <w:b/>
      <w:sz w:val="30"/>
      <w:szCs w:val="32"/>
    </w:rPr>
  </w:style>
  <w:style w:type="paragraph" w:customStyle="1" w:styleId="493">
    <w:name w:val="Char Char Char Char"/>
    <w:basedOn w:val="1"/>
    <w:qFormat/>
    <w:uiPriority w:val="0"/>
    <w:rPr>
      <w:rFonts w:ascii="Tahoma" w:hAnsi="Tahoma"/>
      <w:sz w:val="24"/>
      <w:szCs w:val="20"/>
    </w:rPr>
  </w:style>
  <w:style w:type="paragraph" w:customStyle="1" w:styleId="494">
    <w:name w:val="_Style 8"/>
    <w:basedOn w:val="1"/>
    <w:qFormat/>
    <w:uiPriority w:val="0"/>
    <w:pPr>
      <w:widowControl/>
      <w:spacing w:after="160" w:line="240" w:lineRule="exact"/>
      <w:jc w:val="left"/>
    </w:pPr>
    <w:rPr>
      <w:rFonts w:ascii="Calibri" w:hAnsi="Calibri"/>
    </w:rPr>
  </w:style>
  <w:style w:type="paragraph" w:customStyle="1" w:styleId="495">
    <w:name w:val="列出段落2"/>
    <w:basedOn w:val="1"/>
    <w:qFormat/>
    <w:uiPriority w:val="0"/>
    <w:pPr>
      <w:ind w:firstLine="420" w:firstLineChars="200"/>
    </w:pPr>
    <w:rPr>
      <w:rFonts w:ascii="Calibri" w:hAnsi="Calibri"/>
    </w:rPr>
  </w:style>
  <w:style w:type="paragraph" w:customStyle="1" w:styleId="496">
    <w:name w:val="Char2 Char Char Char Char Char Char2"/>
    <w:basedOn w:val="1"/>
    <w:qFormat/>
    <w:uiPriority w:val="0"/>
    <w:rPr>
      <w:rFonts w:ascii="仿宋_GB2312" w:hAnsi="Calibri"/>
      <w:b/>
      <w:sz w:val="30"/>
      <w:szCs w:val="32"/>
    </w:rPr>
  </w:style>
  <w:style w:type="paragraph" w:customStyle="1" w:styleId="4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Char Char Char Char Char Char"/>
    <w:basedOn w:val="1"/>
    <w:qFormat/>
    <w:uiPriority w:val="0"/>
    <w:pPr>
      <w:widowControl/>
      <w:spacing w:after="160" w:line="240" w:lineRule="exact"/>
      <w:jc w:val="left"/>
    </w:pPr>
    <w:rPr>
      <w:rFonts w:ascii="Calibri" w:hAnsi="Calibri"/>
      <w:szCs w:val="20"/>
    </w:rPr>
  </w:style>
  <w:style w:type="paragraph" w:customStyle="1" w:styleId="499">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0">
    <w:name w:val="Char4"/>
    <w:basedOn w:val="19"/>
    <w:qFormat/>
    <w:uiPriority w:val="0"/>
    <w:rPr>
      <w:rFonts w:ascii="Tahoma" w:hAnsi="Tahoma"/>
      <w:sz w:val="24"/>
      <w:szCs w:val="20"/>
    </w:rPr>
  </w:style>
  <w:style w:type="paragraph" w:customStyle="1" w:styleId="501">
    <w:name w:val="Char13"/>
    <w:basedOn w:val="19"/>
    <w:qFormat/>
    <w:uiPriority w:val="0"/>
    <w:rPr>
      <w:rFonts w:ascii="Tahoma" w:hAnsi="Tahoma"/>
      <w:sz w:val="24"/>
    </w:rPr>
  </w:style>
  <w:style w:type="paragraph" w:customStyle="1" w:styleId="502">
    <w:name w:val="正文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03">
    <w:name w:val="Char Char Char Char Char Char Char Char Char1"/>
    <w:basedOn w:val="19"/>
    <w:qFormat/>
    <w:uiPriority w:val="0"/>
    <w:pPr>
      <w:jc w:val="left"/>
    </w:pPr>
    <w:rPr>
      <w:rFonts w:ascii="Tahoma" w:hAnsi="Tahoma"/>
      <w:sz w:val="24"/>
      <w:szCs w:val="20"/>
    </w:rPr>
  </w:style>
  <w:style w:type="paragraph" w:customStyle="1" w:styleId="504">
    <w:name w:val="Char Char Char2"/>
    <w:basedOn w:val="19"/>
    <w:qFormat/>
    <w:uiPriority w:val="0"/>
    <w:rPr>
      <w:rFonts w:ascii="Tahoma" w:hAnsi="Tahoma"/>
      <w:sz w:val="24"/>
    </w:rPr>
  </w:style>
  <w:style w:type="paragraph" w:customStyle="1" w:styleId="505">
    <w:name w:val="Char1 Char Char Char Char Char Char1"/>
    <w:basedOn w:val="1"/>
    <w:qFormat/>
    <w:uiPriority w:val="0"/>
    <w:rPr>
      <w:rFonts w:ascii="Tahoma" w:hAnsi="Tahoma"/>
      <w:sz w:val="24"/>
      <w:szCs w:val="20"/>
    </w:rPr>
  </w:style>
  <w:style w:type="paragraph" w:customStyle="1" w:styleId="506">
    <w:name w:val="Char Char Char Char Char Char Char1"/>
    <w:basedOn w:val="1"/>
    <w:qFormat/>
    <w:uiPriority w:val="0"/>
    <w:pPr>
      <w:tabs>
        <w:tab w:val="left" w:pos="432"/>
      </w:tabs>
      <w:ind w:left="432" w:hanging="432"/>
    </w:pPr>
    <w:rPr>
      <w:rFonts w:ascii="Tahoma" w:hAnsi="Tahoma"/>
      <w:sz w:val="24"/>
      <w:szCs w:val="20"/>
    </w:rPr>
  </w:style>
  <w:style w:type="paragraph" w:customStyle="1" w:styleId="507">
    <w:name w:val="标题 34"/>
    <w:basedOn w:val="1"/>
    <w:qFormat/>
    <w:uiPriority w:val="0"/>
    <w:pPr>
      <w:widowControl/>
      <w:jc w:val="left"/>
    </w:pPr>
    <w:rPr>
      <w:rFonts w:ascii="Calibri" w:hAnsi="Calibri"/>
      <w:kern w:val="0"/>
      <w:sz w:val="20"/>
      <w:szCs w:val="20"/>
    </w:rPr>
  </w:style>
  <w:style w:type="paragraph" w:customStyle="1" w:styleId="508">
    <w:name w:val="TOC Heading"/>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509">
    <w:name w:val="样式 正文文本缩进 2封面3 +"/>
    <w:basedOn w:val="38"/>
    <w:qFormat/>
    <w:uiPriority w:val="0"/>
    <w:pPr>
      <w:adjustRightInd w:val="0"/>
      <w:snapToGrid w:val="0"/>
      <w:spacing w:before="100" w:beforeAutospacing="1" w:after="100" w:afterAutospacing="1" w:line="400" w:lineRule="atLeast"/>
      <w:ind w:left="0" w:leftChars="0"/>
    </w:pPr>
    <w:rPr>
      <w:rFonts w:ascii="宋体" w:hAnsi="宋体" w:eastAsia="宋体" w:cs="宋体"/>
      <w:color w:val="000000"/>
      <w:sz w:val="24"/>
      <w:szCs w:val="20"/>
      <w14:shadow w14:blurRad="50800" w14:dist="38100" w14:dir="2700000" w14:sx="100000" w14:sy="100000" w14:kx="0" w14:ky="0" w14:algn="tl">
        <w14:srgbClr w14:val="000000">
          <w14:alpha w14:val="60000"/>
        </w14:srgbClr>
      </w14:shadow>
    </w:rPr>
  </w:style>
  <w:style w:type="paragraph" w:customStyle="1" w:styleId="510">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511">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character" w:customStyle="1" w:styleId="512">
    <w:name w:val="font111"/>
    <w:qFormat/>
    <w:uiPriority w:val="0"/>
    <w:rPr>
      <w:rFonts w:ascii="Calibri" w:hAnsi="Calibri" w:cs="Calibri"/>
      <w:color w:val="000000"/>
      <w:sz w:val="22"/>
      <w:szCs w:val="22"/>
      <w:u w:val="none"/>
    </w:rPr>
  </w:style>
  <w:style w:type="table" w:customStyle="1" w:styleId="513">
    <w:name w:val="网格型1"/>
    <w:basedOn w:val="6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4">
    <w:name w:val="old"/>
    <w:basedOn w:val="66"/>
    <w:qFormat/>
    <w:uiPriority w:val="0"/>
    <w:rPr>
      <w:color w:val="999999"/>
    </w:rPr>
  </w:style>
  <w:style w:type="character" w:customStyle="1" w:styleId="515">
    <w:name w:val="wenhao"/>
    <w:basedOn w:val="66"/>
    <w:qFormat/>
    <w:uiPriority w:val="0"/>
    <w:rPr>
      <w:color w:val="000000"/>
      <w:sz w:val="24"/>
      <w:szCs w:val="24"/>
    </w:rPr>
  </w:style>
  <w:style w:type="character" w:customStyle="1" w:styleId="516">
    <w:name w:val="glyphicon2"/>
    <w:basedOn w:val="66"/>
    <w:qFormat/>
    <w:uiPriority w:val="0"/>
  </w:style>
  <w:style w:type="character" w:customStyle="1" w:styleId="517">
    <w:name w:val="hour_pm"/>
    <w:basedOn w:val="66"/>
    <w:qFormat/>
    <w:uiPriority w:val="0"/>
  </w:style>
  <w:style w:type="character" w:customStyle="1" w:styleId="518">
    <w:name w:val="hover10"/>
    <w:basedOn w:val="66"/>
    <w:qFormat/>
    <w:uiPriority w:val="0"/>
    <w:rPr>
      <w:shd w:val="clear" w:fill="EEEEEE"/>
    </w:rPr>
  </w:style>
  <w:style w:type="character" w:customStyle="1" w:styleId="519">
    <w:name w:val="hour_am"/>
    <w:basedOn w:val="66"/>
    <w:qFormat/>
    <w:uiPriority w:val="0"/>
  </w:style>
  <w:style w:type="character" w:customStyle="1" w:styleId="520">
    <w:name w:val="bsharetext"/>
    <w:basedOn w:val="66"/>
    <w:qFormat/>
    <w:uiPriority w:val="0"/>
  </w:style>
  <w:style w:type="character" w:customStyle="1" w:styleId="521">
    <w:name w:val="hover9"/>
    <w:basedOn w:val="66"/>
    <w:qFormat/>
    <w:uiPriority w:val="0"/>
    <w:rPr>
      <w:shd w:val="clear" w:fill="EEEEEE"/>
    </w:rPr>
  </w:style>
  <w:style w:type="paragraph" w:customStyle="1" w:styleId="522">
    <w:name w:val="样式 标题 2 + Times New Roman 四号 非加粗 段前: 5 磅 段后: 0 磅 行距: 固定值 20..."/>
    <w:basedOn w:val="4"/>
    <w:qFormat/>
    <w:uiPriority w:val="0"/>
    <w:pPr>
      <w:numPr>
        <w:ilvl w:val="0"/>
        <w:numId w:val="0"/>
      </w:num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686E2-13B3-4856-BCC0-05FBE8AA9C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26355</Words>
  <Characters>28453</Characters>
  <Lines>135</Lines>
  <Paragraphs>166</Paragraphs>
  <TotalTime>1</TotalTime>
  <ScaleCrop>false</ScaleCrop>
  <LinksUpToDate>false</LinksUpToDate>
  <CharactersWithSpaces>30408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2018-02-22T01:08:00Z</dcterms:created>
  <dc:creator>微软用户</dc:creator>
  <cp:lastModifiedBy>园园</cp:lastModifiedBy>
  <cp:lastPrinted>2024-04-01T05:03:00Z</cp:lastPrinted>
  <dcterms:modified xsi:type="dcterms:W3CDTF">2024-07-16T09:54:13Z</dcterms:modified>
  <dc:title>郑州高新技术产业开发区  购置课桌椅、教师办公桌椅项目</dc:title>
  <cp:revision>9606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B8D3E00A773841868D89F7EC24B85908</vt:lpwstr>
  </property>
</Properties>
</file>