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E87D8">
      <w:pPr>
        <w:jc w:val="center"/>
        <w:rPr>
          <w:rFonts w:hint="eastAsia" w:ascii="黑体" w:hAnsi="黑体" w:eastAsia="黑体" w:cs="黑体"/>
          <w:b/>
          <w:sz w:val="36"/>
          <w:szCs w:val="36"/>
          <w:lang w:eastAsia="zh-CN"/>
        </w:rPr>
      </w:pPr>
      <w:bookmarkStart w:id="0" w:name="_GoBack"/>
      <w:r>
        <w:rPr>
          <w:rFonts w:hint="eastAsia" w:ascii="黑体" w:hAnsi="黑体" w:eastAsia="黑体" w:cs="黑体"/>
          <w:b/>
          <w:sz w:val="36"/>
          <w:szCs w:val="36"/>
        </w:rPr>
        <w:t>济源市人民医院</w:t>
      </w:r>
      <w:r>
        <w:rPr>
          <w:rFonts w:hint="eastAsia" w:ascii="黑体" w:hAnsi="黑体" w:eastAsia="黑体" w:cs="黑体"/>
          <w:b/>
          <w:sz w:val="36"/>
          <w:szCs w:val="36"/>
          <w:lang w:val="en-US" w:eastAsia="zh-CN"/>
        </w:rPr>
        <w:t>影像数据治理及综合应用服务采购项目</w:t>
      </w:r>
    </w:p>
    <w:bookmarkEnd w:id="0"/>
    <w:p w14:paraId="708F235A">
      <w:pPr>
        <w:jc w:val="center"/>
        <w:rPr>
          <w:rFonts w:hint="eastAsia" w:ascii="黑体" w:hAnsi="黑体" w:eastAsia="黑体" w:cs="黑体"/>
          <w:b/>
          <w:sz w:val="36"/>
          <w:szCs w:val="36"/>
        </w:rPr>
      </w:pPr>
    </w:p>
    <w:p w14:paraId="444787B0">
      <w:pPr>
        <w:numPr>
          <w:ilvl w:val="0"/>
          <w:numId w:val="1"/>
        </w:numPr>
        <w:rPr>
          <w:rFonts w:asciiTheme="minorEastAsia" w:hAnsiTheme="minorEastAsia"/>
          <w:sz w:val="32"/>
          <w:szCs w:val="32"/>
        </w:rPr>
      </w:pPr>
      <w:r>
        <w:rPr>
          <w:rFonts w:hint="eastAsia" w:asciiTheme="minorEastAsia" w:hAnsiTheme="minorEastAsia"/>
          <w:b/>
          <w:bCs/>
          <w:sz w:val="32"/>
          <w:szCs w:val="32"/>
        </w:rPr>
        <w:t>项目简介</w:t>
      </w:r>
      <w:r>
        <w:rPr>
          <w:rFonts w:hint="eastAsia" w:asciiTheme="minorEastAsia" w:hAnsiTheme="minorEastAsia"/>
          <w:sz w:val="32"/>
          <w:szCs w:val="32"/>
        </w:rPr>
        <w:t>：</w:t>
      </w:r>
    </w:p>
    <w:p w14:paraId="45D1BFB5">
      <w:pPr>
        <w:numPr>
          <w:ilvl w:val="0"/>
          <w:numId w:val="0"/>
        </w:numPr>
        <w:ind w:leftChars="0" w:firstLine="640" w:firstLineChars="200"/>
        <w:rPr>
          <w:rFonts w:hint="eastAsia" w:asciiTheme="minorEastAsia" w:hAnsiTheme="minorEastAsia"/>
          <w:sz w:val="32"/>
          <w:szCs w:val="32"/>
          <w:lang w:val="en-US"/>
        </w:rPr>
      </w:pPr>
      <w:r>
        <w:rPr>
          <w:rFonts w:hint="eastAsia" w:asciiTheme="minorEastAsia" w:hAnsiTheme="minorEastAsia"/>
          <w:sz w:val="32"/>
          <w:szCs w:val="32"/>
          <w:lang w:val="en-US" w:eastAsia="zh-CN"/>
        </w:rPr>
        <w:t>该项目包含检查（普放、CT、MR等）的数据进行采集存储、数据治理，图像数据的脱敏和归档，文本数据的结构化和报告质控；检查数据的应用包含院内全院临床应用、患者应用、区域协同应用。实现统一存储管理、统一数据监管、统一数据发布、统一浏览调阅，满足三级甲等医院评审、电子病历应用水平评审、互联互通标准化成熟度测评等相关要求，本服务项目需具备信息安全保护机制，符合三级等保安全防护，保障业务应用和数据安全。</w:t>
      </w:r>
    </w:p>
    <w:p w14:paraId="341E33C4">
      <w:pPr>
        <w:numPr>
          <w:ilvl w:val="0"/>
          <w:numId w:val="1"/>
        </w:numPr>
        <w:tabs>
          <w:tab w:val="left" w:pos="312"/>
        </w:tabs>
        <w:ind w:left="0" w:leftChars="0" w:firstLine="0" w:firstLineChars="0"/>
        <w:rPr>
          <w:rFonts w:hint="eastAsia" w:asciiTheme="minorEastAsia" w:hAnsiTheme="minorEastAsia"/>
          <w:b/>
          <w:bCs/>
          <w:sz w:val="32"/>
          <w:szCs w:val="32"/>
          <w:lang w:eastAsia="zh-CN"/>
        </w:rPr>
      </w:pPr>
      <w:r>
        <w:rPr>
          <w:rFonts w:hint="eastAsia" w:asciiTheme="minorEastAsia" w:hAnsiTheme="minorEastAsia"/>
          <w:b/>
          <w:bCs/>
          <w:sz w:val="32"/>
          <w:szCs w:val="32"/>
          <w:lang w:eastAsia="zh-CN"/>
        </w:rPr>
        <w:t>招标期限：</w:t>
      </w:r>
    </w:p>
    <w:p w14:paraId="152BB11D">
      <w:pPr>
        <w:numPr>
          <w:numId w:val="0"/>
        </w:numPr>
        <w:tabs>
          <w:tab w:val="left" w:pos="312"/>
        </w:tabs>
        <w:ind w:leftChars="0" w:firstLine="640" w:firstLineChars="200"/>
        <w:rPr>
          <w:rFonts w:hint="eastAsia" w:asciiTheme="minorEastAsia" w:hAnsiTheme="minorEastAsia"/>
          <w:sz w:val="32"/>
          <w:szCs w:val="32"/>
          <w:lang w:eastAsia="zh-CN"/>
        </w:rPr>
      </w:pPr>
      <w:r>
        <w:rPr>
          <w:rFonts w:hint="eastAsia" w:asciiTheme="minorEastAsia" w:hAnsiTheme="minorEastAsia"/>
          <w:sz w:val="32"/>
          <w:szCs w:val="32"/>
        </w:rPr>
        <w:t>本次招标期限</w:t>
      </w:r>
      <w:r>
        <w:rPr>
          <w:rFonts w:hint="eastAsia" w:asciiTheme="minorEastAsia" w:hAnsiTheme="minorEastAsia"/>
          <w:sz w:val="32"/>
          <w:szCs w:val="32"/>
          <w:lang w:val="en-US" w:eastAsia="zh-CN"/>
        </w:rPr>
        <w:t>3</w:t>
      </w:r>
      <w:r>
        <w:rPr>
          <w:rFonts w:hint="eastAsia" w:asciiTheme="minorEastAsia" w:hAnsiTheme="minorEastAsia"/>
          <w:sz w:val="32"/>
          <w:szCs w:val="32"/>
        </w:rPr>
        <w:t>年</w:t>
      </w:r>
      <w:r>
        <w:rPr>
          <w:rFonts w:hint="eastAsia" w:asciiTheme="minorEastAsia" w:hAnsiTheme="minorEastAsia"/>
          <w:sz w:val="32"/>
          <w:szCs w:val="32"/>
          <w:lang w:eastAsia="zh-CN"/>
        </w:rPr>
        <w:t>。</w:t>
      </w:r>
    </w:p>
    <w:p w14:paraId="118241D2">
      <w:pPr>
        <w:numPr>
          <w:ilvl w:val="0"/>
          <w:numId w:val="1"/>
        </w:numPr>
        <w:ind w:left="0" w:leftChars="0" w:firstLine="0" w:firstLineChars="0"/>
        <w:rPr>
          <w:rFonts w:hint="eastAsia" w:asciiTheme="minorEastAsia" w:hAnsiTheme="minorEastAsia"/>
          <w:b/>
          <w:bCs/>
          <w:sz w:val="32"/>
          <w:szCs w:val="32"/>
          <w:lang w:eastAsia="zh-CN"/>
        </w:rPr>
      </w:pPr>
      <w:r>
        <w:rPr>
          <w:rFonts w:hint="eastAsia" w:asciiTheme="minorEastAsia" w:hAnsiTheme="minorEastAsia"/>
          <w:b/>
          <w:bCs/>
          <w:sz w:val="32"/>
          <w:szCs w:val="32"/>
          <w:lang w:eastAsia="zh-CN"/>
        </w:rPr>
        <w:t>招标金额：</w:t>
      </w:r>
    </w:p>
    <w:p w14:paraId="0FB96CE1">
      <w:pPr>
        <w:numPr>
          <w:numId w:val="0"/>
        </w:numPr>
        <w:ind w:leftChars="0" w:firstLine="640" w:firstLineChars="200"/>
        <w:rPr>
          <w:rFonts w:hint="eastAsia" w:asciiTheme="minorEastAsia" w:hAnsiTheme="minorEastAsia"/>
          <w:sz w:val="32"/>
          <w:szCs w:val="32"/>
        </w:rPr>
      </w:pPr>
      <w:r>
        <w:rPr>
          <w:rFonts w:hint="eastAsia" w:asciiTheme="minorEastAsia" w:hAnsiTheme="minorEastAsia"/>
          <w:sz w:val="32"/>
          <w:szCs w:val="32"/>
          <w:lang w:val="en-US"/>
        </w:rPr>
        <w:t>本项目按服务项目进行单价报价，</w:t>
      </w:r>
      <w:r>
        <w:rPr>
          <w:rFonts w:hint="eastAsia" w:asciiTheme="minorEastAsia" w:hAnsiTheme="minorEastAsia"/>
          <w:sz w:val="32"/>
          <w:szCs w:val="32"/>
          <w:lang w:val="en-US" w:eastAsia="zh-CN"/>
        </w:rPr>
        <w:t>2022年项目中标金额为：核磁18</w:t>
      </w:r>
      <w:r>
        <w:rPr>
          <w:rFonts w:hint="eastAsia" w:asciiTheme="minorEastAsia" w:hAnsiTheme="minorEastAsia"/>
          <w:sz w:val="32"/>
          <w:szCs w:val="32"/>
          <w:lang w:val="en-US"/>
        </w:rPr>
        <w:t>元/</w:t>
      </w:r>
      <w:r>
        <w:rPr>
          <w:rFonts w:hint="eastAsia" w:asciiTheme="minorEastAsia" w:hAnsiTheme="minorEastAsia"/>
          <w:sz w:val="32"/>
          <w:szCs w:val="32"/>
          <w:lang w:val="en-US" w:eastAsia="zh-CN"/>
        </w:rPr>
        <w:t>例，CT 18元/例，DR 8元/例。（2024年全年放射27169例，CT56087例，核磁17731例，合计金额1546076元）。</w:t>
      </w:r>
      <w:r>
        <w:rPr>
          <w:rFonts w:hint="eastAsia" w:asciiTheme="minorEastAsia" w:hAnsiTheme="minorEastAsia"/>
          <w:sz w:val="32"/>
          <w:szCs w:val="32"/>
          <w:lang w:val="en-US"/>
        </w:rPr>
        <w:t>验收合格后，按</w:t>
      </w:r>
      <w:r>
        <w:rPr>
          <w:rFonts w:hint="eastAsia" w:asciiTheme="minorEastAsia" w:hAnsiTheme="minorEastAsia"/>
          <w:sz w:val="32"/>
          <w:szCs w:val="32"/>
          <w:lang w:val="en-US" w:eastAsia="zh-CN"/>
        </w:rPr>
        <w:t>实际用量</w:t>
      </w:r>
      <w:r>
        <w:rPr>
          <w:rFonts w:hint="eastAsia" w:asciiTheme="minorEastAsia" w:hAnsiTheme="minorEastAsia"/>
          <w:sz w:val="32"/>
          <w:szCs w:val="32"/>
          <w:lang w:val="en-US"/>
        </w:rPr>
        <w:t>×成交单价计费。与项目运行相关的费用</w:t>
      </w:r>
      <w:r>
        <w:rPr>
          <w:rFonts w:hint="eastAsia" w:asciiTheme="minorEastAsia" w:hAnsiTheme="minorEastAsia"/>
          <w:sz w:val="32"/>
          <w:szCs w:val="32"/>
          <w:lang w:val="en-US" w:eastAsia="zh-CN"/>
        </w:rPr>
        <w:t>均</w:t>
      </w:r>
      <w:r>
        <w:rPr>
          <w:rFonts w:hint="eastAsia" w:asciiTheme="minorEastAsia" w:hAnsiTheme="minorEastAsia"/>
          <w:sz w:val="32"/>
          <w:szCs w:val="32"/>
          <w:lang w:val="en-US"/>
        </w:rPr>
        <w:t>由供应商承担，包括项目涉及的软硬件</w:t>
      </w:r>
      <w:r>
        <w:rPr>
          <w:rFonts w:hint="eastAsia" w:asciiTheme="minorEastAsia" w:hAnsiTheme="minorEastAsia"/>
          <w:sz w:val="32"/>
          <w:szCs w:val="32"/>
          <w:lang w:val="en-US" w:eastAsia="zh-CN"/>
        </w:rPr>
        <w:t>建设</w:t>
      </w:r>
      <w:r>
        <w:rPr>
          <w:rFonts w:hint="eastAsia" w:asciiTheme="minorEastAsia" w:hAnsiTheme="minorEastAsia"/>
          <w:sz w:val="32"/>
          <w:szCs w:val="32"/>
          <w:lang w:val="en-US"/>
        </w:rPr>
        <w:t>维护及</w:t>
      </w:r>
      <w:r>
        <w:rPr>
          <w:rFonts w:hint="eastAsia" w:asciiTheme="minorEastAsia" w:hAnsiTheme="minorEastAsia"/>
          <w:sz w:val="32"/>
          <w:szCs w:val="32"/>
          <w:lang w:val="en-US" w:eastAsia="zh-CN"/>
        </w:rPr>
        <w:t>升级</w:t>
      </w:r>
      <w:r>
        <w:rPr>
          <w:rFonts w:hint="eastAsia" w:asciiTheme="minorEastAsia" w:hAnsiTheme="minorEastAsia"/>
          <w:sz w:val="32"/>
          <w:szCs w:val="32"/>
          <w:lang w:val="en-US"/>
        </w:rPr>
        <w:t>费用由供应商承担。服务费每</w:t>
      </w:r>
      <w:r>
        <w:rPr>
          <w:rFonts w:hint="eastAsia" w:asciiTheme="minorEastAsia" w:hAnsiTheme="minorEastAsia"/>
          <w:sz w:val="32"/>
          <w:szCs w:val="32"/>
          <w:lang w:val="en-US" w:eastAsia="zh-CN"/>
        </w:rPr>
        <w:t>月</w:t>
      </w:r>
      <w:r>
        <w:rPr>
          <w:rFonts w:hint="eastAsia" w:asciiTheme="minorEastAsia" w:hAnsiTheme="minorEastAsia"/>
          <w:sz w:val="32"/>
          <w:szCs w:val="32"/>
          <w:lang w:val="en-US"/>
        </w:rPr>
        <w:t>结算一次。“</w:t>
      </w:r>
      <w:r>
        <w:rPr>
          <w:rFonts w:hint="eastAsia" w:asciiTheme="minorEastAsia" w:hAnsiTheme="minorEastAsia"/>
          <w:sz w:val="32"/>
          <w:szCs w:val="32"/>
          <w:lang w:val="en-US" w:eastAsia="zh-CN"/>
        </w:rPr>
        <w:t>实际</w:t>
      </w:r>
      <w:r>
        <w:rPr>
          <w:rFonts w:hint="eastAsia" w:asciiTheme="minorEastAsia" w:hAnsiTheme="minorEastAsia"/>
          <w:sz w:val="32"/>
          <w:szCs w:val="32"/>
          <w:lang w:val="en-US"/>
        </w:rPr>
        <w:t>用量”指：患者选择数字影像服务的检查数量，具体数量以采购人系统记录的各项检查按操作规范应打印胶片数量的标准为依据进行统计，与检查产生的影像资料的数据存储容量无关</w:t>
      </w:r>
      <w:r>
        <w:rPr>
          <w:rFonts w:hint="eastAsia" w:asciiTheme="minorEastAsia" w:hAnsiTheme="minorEastAsia"/>
          <w:sz w:val="32"/>
          <w:szCs w:val="32"/>
        </w:rPr>
        <w:t>。</w:t>
      </w:r>
    </w:p>
    <w:p w14:paraId="03CD523D">
      <w:pPr>
        <w:numPr>
          <w:ilvl w:val="0"/>
          <w:numId w:val="0"/>
        </w:numPr>
        <w:rPr>
          <w:rFonts w:asciiTheme="minorEastAsia" w:hAnsiTheme="minorEastAsia"/>
          <w:sz w:val="32"/>
          <w:szCs w:val="32"/>
        </w:rPr>
      </w:pPr>
      <w:r>
        <w:rPr>
          <w:rFonts w:hint="eastAsia" w:asciiTheme="minorEastAsia" w:hAnsiTheme="minorEastAsia"/>
          <w:b/>
          <w:bCs/>
          <w:sz w:val="32"/>
          <w:szCs w:val="32"/>
          <w:lang w:eastAsia="zh-CN"/>
        </w:rPr>
        <w:t>四．</w:t>
      </w:r>
      <w:r>
        <w:rPr>
          <w:rFonts w:hint="eastAsia" w:asciiTheme="minorEastAsia" w:hAnsiTheme="minorEastAsia"/>
          <w:b/>
          <w:bCs/>
          <w:sz w:val="32"/>
          <w:szCs w:val="32"/>
        </w:rPr>
        <w:t>投标要求</w:t>
      </w:r>
      <w:r>
        <w:rPr>
          <w:rFonts w:hint="eastAsia" w:asciiTheme="minorEastAsia" w:hAnsiTheme="minorEastAsia"/>
          <w:sz w:val="32"/>
          <w:szCs w:val="32"/>
        </w:rPr>
        <w:t>：</w:t>
      </w:r>
    </w:p>
    <w:tbl>
      <w:tblPr>
        <w:tblStyle w:val="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70"/>
        <w:gridCol w:w="6710"/>
      </w:tblGrid>
      <w:tr w14:paraId="7B4F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BEBEBE" w:themeFill="background1" w:themeFillShade="BF"/>
            <w:vAlign w:val="center"/>
          </w:tcPr>
          <w:p w14:paraId="746BD2C8">
            <w:pPr>
              <w:bidi w:val="0"/>
              <w:jc w:val="center"/>
              <w:rPr>
                <w:rFonts w:hint="eastAsia"/>
                <w:b/>
                <w:bCs/>
              </w:rPr>
            </w:pPr>
            <w:r>
              <w:rPr>
                <w:rFonts w:hint="eastAsia"/>
                <w:b/>
                <w:bCs/>
              </w:rPr>
              <w:t>序号</w:t>
            </w:r>
          </w:p>
        </w:tc>
        <w:tc>
          <w:tcPr>
            <w:tcW w:w="1232" w:type="dxa"/>
            <w:tcBorders>
              <w:tl2br w:val="nil"/>
              <w:tr2bl w:val="nil"/>
            </w:tcBorders>
            <w:shd w:val="clear" w:color="auto" w:fill="BEBEBE" w:themeFill="background1" w:themeFillShade="BF"/>
            <w:vAlign w:val="center"/>
          </w:tcPr>
          <w:p w14:paraId="72C1D230">
            <w:pPr>
              <w:bidi w:val="0"/>
              <w:jc w:val="center"/>
              <w:rPr>
                <w:rFonts w:hint="eastAsia"/>
                <w:b/>
                <w:bCs/>
              </w:rPr>
            </w:pPr>
            <w:r>
              <w:rPr>
                <w:rFonts w:hint="eastAsia"/>
                <w:b/>
                <w:bCs/>
              </w:rPr>
              <w:t>项目</w:t>
            </w:r>
          </w:p>
        </w:tc>
        <w:tc>
          <w:tcPr>
            <w:tcW w:w="7729" w:type="dxa"/>
            <w:tcBorders>
              <w:tl2br w:val="nil"/>
              <w:tr2bl w:val="nil"/>
            </w:tcBorders>
            <w:shd w:val="clear" w:color="auto" w:fill="BEBEBE" w:themeFill="background1" w:themeFillShade="BF"/>
            <w:vAlign w:val="center"/>
          </w:tcPr>
          <w:p w14:paraId="36EFD9A6">
            <w:pPr>
              <w:bidi w:val="0"/>
              <w:jc w:val="center"/>
              <w:rPr>
                <w:rFonts w:hint="eastAsia"/>
                <w:b/>
                <w:bCs/>
              </w:rPr>
            </w:pPr>
            <w:r>
              <w:rPr>
                <w:rFonts w:hint="eastAsia"/>
                <w:b/>
                <w:bCs/>
              </w:rPr>
              <w:t>指标要求</w:t>
            </w:r>
          </w:p>
        </w:tc>
      </w:tr>
      <w:tr w14:paraId="679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72CF8EBE">
            <w:pPr>
              <w:numPr>
                <w:ilvl w:val="0"/>
                <w:numId w:val="2"/>
              </w:numPr>
              <w:bidi w:val="0"/>
              <w:rPr>
                <w:rFonts w:hint="eastAsia"/>
              </w:rPr>
            </w:pPr>
          </w:p>
        </w:tc>
        <w:tc>
          <w:tcPr>
            <w:tcW w:w="1232" w:type="dxa"/>
            <w:vMerge w:val="restart"/>
            <w:tcBorders>
              <w:tl2br w:val="nil"/>
              <w:tr2bl w:val="nil"/>
            </w:tcBorders>
            <w:shd w:val="clear" w:color="auto" w:fill="auto"/>
            <w:vAlign w:val="center"/>
          </w:tcPr>
          <w:p w14:paraId="1BA0BC46">
            <w:pPr>
              <w:pageBreakBefore w:val="0"/>
              <w:kinsoku/>
              <w:wordWrap/>
              <w:overflowPunct/>
              <w:topLinePunct w:val="0"/>
              <w:bidi w:val="0"/>
              <w:snapToGrid/>
              <w:spacing w:line="360" w:lineRule="auto"/>
              <w:ind w:left="0"/>
              <w:jc w:val="center"/>
              <w:textAlignment w:val="auto"/>
              <w:rPr>
                <w:rFonts w:hint="default" w:eastAsia="宋体" w:cs="宋体"/>
                <w:sz w:val="24"/>
                <w:lang w:val="en-US" w:eastAsia="zh-CN"/>
              </w:rPr>
            </w:pPr>
            <w:r>
              <w:rPr>
                <w:rFonts w:hint="eastAsia" w:cs="宋体"/>
                <w:sz w:val="24"/>
                <w:lang w:val="en-US" w:eastAsia="zh-CN"/>
              </w:rPr>
              <w:t>数据治理服务</w:t>
            </w:r>
          </w:p>
        </w:tc>
        <w:tc>
          <w:tcPr>
            <w:tcW w:w="7729" w:type="dxa"/>
            <w:tcBorders>
              <w:tl2br w:val="nil"/>
              <w:tr2bl w:val="nil"/>
            </w:tcBorders>
            <w:shd w:val="clear" w:color="auto" w:fill="auto"/>
            <w:vAlign w:val="center"/>
          </w:tcPr>
          <w:p w14:paraId="23C731F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cs="宋体"/>
                <w:sz w:val="24"/>
                <w:szCs w:val="24"/>
                <w:lang w:val="en-US" w:eastAsia="zh-CN"/>
              </w:rPr>
            </w:pPr>
            <w:r>
              <w:rPr>
                <w:rFonts w:hint="eastAsia" w:cs="宋体"/>
                <w:color w:val="000000" w:themeColor="text1"/>
                <w:sz w:val="24"/>
                <w14:textFill>
                  <w14:solidFill>
                    <w14:schemeClr w14:val="tx1"/>
                  </w14:solidFill>
                </w14:textFill>
              </w:rPr>
              <w:t>▲</w:t>
            </w:r>
            <w:r>
              <w:rPr>
                <w:rFonts w:hint="eastAsia" w:cs="宋体"/>
                <w:sz w:val="24"/>
                <w:szCs w:val="24"/>
                <w:lang w:val="en-US" w:eastAsia="zh-CN"/>
              </w:rPr>
              <w:t>支持通过</w:t>
            </w:r>
            <w:r>
              <w:rPr>
                <w:rFonts w:hint="default" w:cs="宋体"/>
                <w:sz w:val="24"/>
                <w:szCs w:val="24"/>
                <w:lang w:val="en-US" w:eastAsia="zh-CN"/>
              </w:rPr>
              <w:t>数据编织</w:t>
            </w:r>
            <w:r>
              <w:rPr>
                <w:rFonts w:hint="eastAsia" w:cs="宋体"/>
                <w:sz w:val="24"/>
                <w:szCs w:val="24"/>
                <w:lang w:val="en-US" w:eastAsia="zh-CN"/>
              </w:rPr>
              <w:t>技术实现自动化</w:t>
            </w:r>
            <w:r>
              <w:rPr>
                <w:rFonts w:hint="default" w:cs="宋体"/>
                <w:sz w:val="24"/>
                <w:szCs w:val="24"/>
                <w:lang w:val="en-US" w:eastAsia="zh-CN"/>
              </w:rPr>
              <w:t>数据集成，</w:t>
            </w:r>
            <w:r>
              <w:rPr>
                <w:rFonts w:hint="eastAsia" w:cs="宋体"/>
                <w:sz w:val="24"/>
                <w:szCs w:val="24"/>
                <w:lang w:val="en-US" w:eastAsia="zh-CN"/>
              </w:rPr>
              <w:t>支持配置连接多源异构的数据源，支持连接Oracle、SQL Server、Mysql、PostgreSQL、CacheDB、openGauss等各种数据库类型，并提供统一的数据视图。</w:t>
            </w:r>
          </w:p>
        </w:tc>
      </w:tr>
      <w:tr w14:paraId="5CC8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2A7572F7">
            <w:pPr>
              <w:numPr>
                <w:ilvl w:val="0"/>
                <w:numId w:val="2"/>
              </w:numPr>
              <w:bidi w:val="0"/>
              <w:rPr>
                <w:rFonts w:hint="eastAsia"/>
              </w:rPr>
            </w:pPr>
          </w:p>
        </w:tc>
        <w:tc>
          <w:tcPr>
            <w:tcW w:w="1232" w:type="dxa"/>
            <w:vMerge w:val="continue"/>
            <w:tcBorders>
              <w:tl2br w:val="nil"/>
              <w:tr2bl w:val="nil"/>
            </w:tcBorders>
            <w:shd w:val="clear" w:color="auto" w:fill="auto"/>
            <w:vAlign w:val="center"/>
          </w:tcPr>
          <w:p w14:paraId="74D40B60">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2EEE8C7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支持配置连接关系型数据、非关系型数据库、WebService、Restful Service、DICOM、HL7、FTP和云端的对象存储数据，并自动编排生成数据目录。</w:t>
            </w:r>
          </w:p>
        </w:tc>
      </w:tr>
      <w:tr w14:paraId="479A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074BF032">
            <w:pPr>
              <w:numPr>
                <w:ilvl w:val="0"/>
                <w:numId w:val="2"/>
              </w:numPr>
              <w:bidi w:val="0"/>
              <w:rPr>
                <w:rFonts w:hint="eastAsia"/>
              </w:rPr>
            </w:pPr>
          </w:p>
        </w:tc>
        <w:tc>
          <w:tcPr>
            <w:tcW w:w="1232" w:type="dxa"/>
            <w:vMerge w:val="continue"/>
            <w:tcBorders>
              <w:tl2br w:val="nil"/>
              <w:tr2bl w:val="nil"/>
            </w:tcBorders>
            <w:shd w:val="clear" w:color="auto" w:fill="auto"/>
            <w:vAlign w:val="center"/>
          </w:tcPr>
          <w:p w14:paraId="26BADB4C">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7EE1AF6D">
            <w:pPr>
              <w:pageBreakBefore w:val="0"/>
              <w:kinsoku/>
              <w:wordWrap/>
              <w:overflowPunct/>
              <w:topLinePunct w:val="0"/>
              <w:bidi w:val="0"/>
              <w:snapToGrid/>
              <w:spacing w:line="360" w:lineRule="auto"/>
              <w:ind w:left="0"/>
              <w:textAlignment w:val="auto"/>
              <w:rPr>
                <w:rFonts w:hint="default" w:cs="宋体"/>
                <w:sz w:val="24"/>
                <w:szCs w:val="24"/>
                <w:lang w:val="en-US" w:eastAsia="zh-CN"/>
              </w:rPr>
            </w:pPr>
            <w:r>
              <w:rPr>
                <w:rFonts w:hint="eastAsia" w:cs="宋体"/>
                <w:sz w:val="24"/>
                <w:szCs w:val="24"/>
                <w:lang w:val="en-US" w:eastAsia="zh-CN"/>
              </w:rPr>
              <w:t>支持</w:t>
            </w:r>
            <w:r>
              <w:rPr>
                <w:rFonts w:hint="default" w:cs="宋体"/>
                <w:sz w:val="24"/>
                <w:szCs w:val="24"/>
                <w:lang w:val="en-US" w:eastAsia="zh-CN"/>
              </w:rPr>
              <w:t>不同格式的数据转换为统一的格式，可以根据不同数据标准改变数据格式并建立映射关系，将非标数据转换为标准数据，使得数据在后续的分析和应用中更加顺畅</w:t>
            </w:r>
          </w:p>
        </w:tc>
      </w:tr>
      <w:tr w14:paraId="59EC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7655B586">
            <w:pPr>
              <w:numPr>
                <w:ilvl w:val="0"/>
                <w:numId w:val="2"/>
              </w:numPr>
              <w:bidi w:val="0"/>
              <w:rPr>
                <w:rFonts w:hint="eastAsia"/>
              </w:rPr>
            </w:pPr>
          </w:p>
        </w:tc>
        <w:tc>
          <w:tcPr>
            <w:tcW w:w="1232" w:type="dxa"/>
            <w:vMerge w:val="continue"/>
            <w:tcBorders>
              <w:tl2br w:val="nil"/>
              <w:tr2bl w:val="nil"/>
            </w:tcBorders>
            <w:shd w:val="clear" w:color="auto" w:fill="auto"/>
            <w:vAlign w:val="center"/>
          </w:tcPr>
          <w:p w14:paraId="1C7C678B">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4091CF24">
            <w:pPr>
              <w:pageBreakBefore w:val="0"/>
              <w:kinsoku/>
              <w:wordWrap/>
              <w:overflowPunct/>
              <w:topLinePunct w:val="0"/>
              <w:bidi w:val="0"/>
              <w:snapToGrid/>
              <w:spacing w:line="360" w:lineRule="auto"/>
              <w:ind w:left="0"/>
              <w:textAlignment w:val="auto"/>
              <w:rPr>
                <w:rFonts w:hint="eastAsia" w:cs="宋体"/>
                <w:sz w:val="24"/>
                <w:szCs w:val="24"/>
                <w:lang w:val="en-US" w:eastAsia="zh-CN"/>
              </w:rPr>
            </w:pPr>
            <w:r>
              <w:rPr>
                <w:rFonts w:hint="eastAsia" w:cs="宋体"/>
                <w:sz w:val="24"/>
                <w:szCs w:val="24"/>
                <w:lang w:val="en-US" w:eastAsia="zh-CN"/>
              </w:rPr>
              <w:t>结合具体的医疗主题，制定相应的数据标准、质控规则和治理流程以确保数据及时性、准确性和完整性</w:t>
            </w:r>
          </w:p>
        </w:tc>
      </w:tr>
      <w:tr w14:paraId="46B2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60678A3D">
            <w:pPr>
              <w:numPr>
                <w:ilvl w:val="0"/>
                <w:numId w:val="2"/>
              </w:numPr>
              <w:bidi w:val="0"/>
              <w:rPr>
                <w:rFonts w:hint="eastAsia"/>
              </w:rPr>
            </w:pPr>
          </w:p>
        </w:tc>
        <w:tc>
          <w:tcPr>
            <w:tcW w:w="1232" w:type="dxa"/>
            <w:vMerge w:val="continue"/>
            <w:tcBorders>
              <w:tl2br w:val="nil"/>
              <w:tr2bl w:val="nil"/>
            </w:tcBorders>
            <w:shd w:val="clear" w:color="auto" w:fill="auto"/>
            <w:vAlign w:val="center"/>
          </w:tcPr>
          <w:p w14:paraId="63D0326C">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35F03FBA">
            <w:pPr>
              <w:pageBreakBefore w:val="0"/>
              <w:kinsoku/>
              <w:wordWrap/>
              <w:overflowPunct/>
              <w:topLinePunct w:val="0"/>
              <w:bidi w:val="0"/>
              <w:snapToGrid/>
              <w:spacing w:line="360" w:lineRule="auto"/>
              <w:ind w:left="0"/>
              <w:textAlignment w:val="auto"/>
              <w:rPr>
                <w:rFonts w:hint="eastAsia" w:cs="宋体"/>
                <w:sz w:val="24"/>
                <w:szCs w:val="24"/>
                <w:lang w:val="en-US" w:eastAsia="zh-CN"/>
              </w:rPr>
            </w:pPr>
            <w:r>
              <w:rPr>
                <w:rFonts w:hint="eastAsia" w:cs="宋体"/>
                <w:sz w:val="24"/>
                <w:szCs w:val="24"/>
                <w:lang w:val="en-US" w:eastAsia="zh-CN"/>
              </w:rPr>
              <w:t>支持自动收集和维护元数据，记录一个数据表中每个字段的含义、数据的更新频率、数据的所有者等信息。可以通过查看元数据快速了解数据的基本情况，从而决定如何使用这些数据</w:t>
            </w:r>
          </w:p>
        </w:tc>
      </w:tr>
      <w:tr w14:paraId="7D3C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70E463D6">
            <w:pPr>
              <w:numPr>
                <w:ilvl w:val="0"/>
                <w:numId w:val="2"/>
              </w:numPr>
              <w:bidi w:val="0"/>
              <w:rPr>
                <w:rFonts w:hint="eastAsia"/>
              </w:rPr>
            </w:pPr>
          </w:p>
        </w:tc>
        <w:tc>
          <w:tcPr>
            <w:tcW w:w="1232" w:type="dxa"/>
            <w:vMerge w:val="continue"/>
            <w:tcBorders>
              <w:tl2br w:val="nil"/>
              <w:tr2bl w:val="nil"/>
            </w:tcBorders>
            <w:shd w:val="clear" w:color="auto" w:fill="auto"/>
            <w:vAlign w:val="center"/>
          </w:tcPr>
          <w:p w14:paraId="5B94A326">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273769B8">
            <w:pPr>
              <w:pageBreakBefore w:val="0"/>
              <w:kinsoku/>
              <w:wordWrap/>
              <w:overflowPunct/>
              <w:topLinePunct w:val="0"/>
              <w:bidi w:val="0"/>
              <w:snapToGrid/>
              <w:spacing w:line="360" w:lineRule="auto"/>
              <w:ind w:left="0"/>
              <w:textAlignment w:val="auto"/>
              <w:rPr>
                <w:rFonts w:hint="eastAsia" w:cs="宋体"/>
                <w:sz w:val="24"/>
                <w:szCs w:val="24"/>
                <w:lang w:val="en-US" w:eastAsia="zh-CN"/>
              </w:rPr>
            </w:pPr>
            <w:r>
              <w:rPr>
                <w:rFonts w:hint="eastAsia" w:cs="宋体"/>
                <w:sz w:val="24"/>
                <w:szCs w:val="24"/>
                <w:lang w:val="en-US" w:eastAsia="zh-CN"/>
              </w:rPr>
              <w:t>支持将不同格式的数据转换为统一的格式，可以根据不同数据标准改变数据格式并建立映射关系，将非标数据转换为标准数据，使得数据在后续的分析和应用中更加顺畅</w:t>
            </w:r>
          </w:p>
        </w:tc>
      </w:tr>
      <w:tr w14:paraId="6C85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4E665FBD">
            <w:pPr>
              <w:numPr>
                <w:ilvl w:val="0"/>
                <w:numId w:val="2"/>
              </w:numPr>
              <w:bidi w:val="0"/>
              <w:rPr>
                <w:rFonts w:hint="eastAsia"/>
              </w:rPr>
            </w:pPr>
          </w:p>
        </w:tc>
        <w:tc>
          <w:tcPr>
            <w:tcW w:w="1232" w:type="dxa"/>
            <w:vMerge w:val="continue"/>
            <w:tcBorders>
              <w:tl2br w:val="nil"/>
              <w:tr2bl w:val="nil"/>
            </w:tcBorders>
            <w:shd w:val="clear" w:color="auto" w:fill="auto"/>
            <w:vAlign w:val="center"/>
          </w:tcPr>
          <w:p w14:paraId="7C207816">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1590C43F">
            <w:pPr>
              <w:pageBreakBefore w:val="0"/>
              <w:kinsoku/>
              <w:wordWrap/>
              <w:overflowPunct/>
              <w:topLinePunct w:val="0"/>
              <w:bidi w:val="0"/>
              <w:snapToGrid/>
              <w:spacing w:line="360" w:lineRule="auto"/>
              <w:ind w:left="0"/>
              <w:textAlignment w:val="auto"/>
              <w:rPr>
                <w:rFonts w:hint="eastAsia" w:cs="宋体"/>
                <w:sz w:val="24"/>
                <w:szCs w:val="24"/>
                <w:lang w:val="en-US" w:eastAsia="zh-CN"/>
              </w:rPr>
            </w:pPr>
            <w:r>
              <w:rPr>
                <w:rFonts w:hint="eastAsia" w:cs="宋体"/>
                <w:sz w:val="24"/>
                <w:szCs w:val="24"/>
                <w:lang w:val="en-US" w:eastAsia="zh-CN"/>
              </w:rPr>
              <w:t>支持根据医疗数据分级分类的国家标准设定数据访问的安全策略，并且在传输过程中可以采用加密等安全措施来保护数据。对数据使用的过程进行可视化的监控和智能化的预警，自动限制高危操作</w:t>
            </w:r>
          </w:p>
        </w:tc>
      </w:tr>
      <w:tr w14:paraId="55A9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2B2A3350">
            <w:pPr>
              <w:numPr>
                <w:ilvl w:val="0"/>
                <w:numId w:val="2"/>
              </w:numPr>
              <w:bidi w:val="0"/>
              <w:rPr>
                <w:rFonts w:hint="eastAsia"/>
              </w:rPr>
            </w:pPr>
          </w:p>
        </w:tc>
        <w:tc>
          <w:tcPr>
            <w:tcW w:w="1232" w:type="dxa"/>
            <w:vMerge w:val="continue"/>
            <w:tcBorders>
              <w:tl2br w:val="nil"/>
              <w:tr2bl w:val="nil"/>
            </w:tcBorders>
            <w:shd w:val="clear" w:color="auto" w:fill="auto"/>
            <w:vAlign w:val="center"/>
          </w:tcPr>
          <w:p w14:paraId="050B6485">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240F830D">
            <w:pPr>
              <w:pageBreakBefore w:val="0"/>
              <w:kinsoku/>
              <w:wordWrap/>
              <w:overflowPunct/>
              <w:topLinePunct w:val="0"/>
              <w:bidi w:val="0"/>
              <w:snapToGrid/>
              <w:spacing w:line="360" w:lineRule="auto"/>
              <w:ind w:left="0"/>
              <w:textAlignment w:val="auto"/>
              <w:rPr>
                <w:rFonts w:hint="default" w:cs="宋体"/>
                <w:sz w:val="24"/>
                <w:szCs w:val="24"/>
                <w:lang w:val="en-US" w:eastAsia="zh-CN"/>
              </w:rPr>
            </w:pPr>
            <w:r>
              <w:rPr>
                <w:rFonts w:hint="eastAsia" w:cs="宋体"/>
                <w:sz w:val="24"/>
                <w:szCs w:val="24"/>
                <w:lang w:val="en-US" w:eastAsia="zh-CN"/>
              </w:rPr>
              <w:t>支持构建动态业务语义层，实现医疗术语与数据实体的智能映射；</w:t>
            </w:r>
          </w:p>
        </w:tc>
      </w:tr>
      <w:tr w14:paraId="0C42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1A31B01D">
            <w:pPr>
              <w:numPr>
                <w:ilvl w:val="0"/>
                <w:numId w:val="2"/>
              </w:numPr>
              <w:bidi w:val="0"/>
              <w:rPr>
                <w:rFonts w:hint="eastAsia"/>
              </w:rPr>
            </w:pPr>
          </w:p>
        </w:tc>
        <w:tc>
          <w:tcPr>
            <w:tcW w:w="1232" w:type="dxa"/>
            <w:vMerge w:val="continue"/>
            <w:tcBorders>
              <w:tl2br w:val="nil"/>
              <w:tr2bl w:val="nil"/>
            </w:tcBorders>
            <w:shd w:val="clear" w:color="auto" w:fill="auto"/>
            <w:vAlign w:val="center"/>
          </w:tcPr>
          <w:p w14:paraId="6035961C">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555EBC4C">
            <w:pPr>
              <w:pageBreakBefore w:val="0"/>
              <w:kinsoku/>
              <w:wordWrap/>
              <w:overflowPunct/>
              <w:topLinePunct w:val="0"/>
              <w:bidi w:val="0"/>
              <w:snapToGrid/>
              <w:spacing w:line="360" w:lineRule="auto"/>
              <w:ind w:left="0"/>
              <w:textAlignment w:val="auto"/>
              <w:rPr>
                <w:rFonts w:hint="default" w:cs="宋体"/>
                <w:sz w:val="24"/>
                <w:szCs w:val="24"/>
                <w:lang w:val="en-US" w:eastAsia="zh-CN"/>
              </w:rPr>
            </w:pPr>
            <w:r>
              <w:rPr>
                <w:rFonts w:hint="eastAsia" w:cs="宋体"/>
                <w:sz w:val="24"/>
                <w:szCs w:val="24"/>
                <w:lang w:val="en-US" w:eastAsia="zh-CN"/>
              </w:rPr>
              <w:t>支持提供数据血缘追踪与分析能力，追溯字段级数据流向；</w:t>
            </w:r>
          </w:p>
        </w:tc>
      </w:tr>
      <w:tr w14:paraId="1FF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137A8819">
            <w:pPr>
              <w:numPr>
                <w:ilvl w:val="0"/>
                <w:numId w:val="2"/>
              </w:numPr>
              <w:bidi w:val="0"/>
              <w:rPr>
                <w:rFonts w:hint="eastAsia"/>
              </w:rPr>
            </w:pPr>
          </w:p>
        </w:tc>
        <w:tc>
          <w:tcPr>
            <w:tcW w:w="1232" w:type="dxa"/>
            <w:vMerge w:val="continue"/>
            <w:tcBorders>
              <w:tl2br w:val="nil"/>
              <w:tr2bl w:val="nil"/>
            </w:tcBorders>
            <w:shd w:val="clear" w:color="auto" w:fill="auto"/>
            <w:vAlign w:val="center"/>
          </w:tcPr>
          <w:p w14:paraId="467FB951">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170899E3">
            <w:pPr>
              <w:pageBreakBefore w:val="0"/>
              <w:kinsoku/>
              <w:wordWrap/>
              <w:overflowPunct/>
              <w:topLinePunct w:val="0"/>
              <w:bidi w:val="0"/>
              <w:snapToGrid/>
              <w:spacing w:line="360" w:lineRule="auto"/>
              <w:ind w:left="0"/>
              <w:textAlignment w:val="auto"/>
              <w:rPr>
                <w:rFonts w:hint="default" w:cs="宋体"/>
                <w:sz w:val="24"/>
                <w:szCs w:val="24"/>
                <w:lang w:val="en-US" w:eastAsia="zh-CN"/>
              </w:rPr>
            </w:pPr>
            <w:r>
              <w:rPr>
                <w:rFonts w:hint="eastAsia" w:cs="宋体"/>
                <w:sz w:val="24"/>
                <w:szCs w:val="24"/>
                <w:lang w:val="en-US" w:eastAsia="zh-CN"/>
              </w:rPr>
              <w:t>采用分布架构，支持混合云部署（院内私有云+公有云）；</w:t>
            </w:r>
          </w:p>
        </w:tc>
      </w:tr>
      <w:tr w14:paraId="4A4B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69A86187">
            <w:pPr>
              <w:numPr>
                <w:ilvl w:val="0"/>
                <w:numId w:val="2"/>
              </w:numPr>
              <w:bidi w:val="0"/>
              <w:rPr>
                <w:rFonts w:hint="eastAsia"/>
              </w:rPr>
            </w:pPr>
          </w:p>
        </w:tc>
        <w:tc>
          <w:tcPr>
            <w:tcW w:w="1232" w:type="dxa"/>
            <w:vMerge w:val="continue"/>
            <w:tcBorders>
              <w:tl2br w:val="nil"/>
              <w:tr2bl w:val="nil"/>
            </w:tcBorders>
            <w:shd w:val="clear" w:color="auto" w:fill="auto"/>
            <w:vAlign w:val="center"/>
          </w:tcPr>
          <w:p w14:paraId="085D59F0">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3C6FFB46">
            <w:pPr>
              <w:pageBreakBefore w:val="0"/>
              <w:kinsoku/>
              <w:wordWrap/>
              <w:overflowPunct/>
              <w:topLinePunct w:val="0"/>
              <w:bidi w:val="0"/>
              <w:snapToGrid/>
              <w:spacing w:line="360" w:lineRule="auto"/>
              <w:ind w:left="0"/>
              <w:textAlignment w:val="auto"/>
              <w:rPr>
                <w:rFonts w:hint="default" w:cs="宋体"/>
                <w:sz w:val="24"/>
                <w:szCs w:val="24"/>
                <w:lang w:val="en-US" w:eastAsia="zh-CN"/>
              </w:rPr>
            </w:pPr>
            <w:r>
              <w:rPr>
                <w:rFonts w:hint="eastAsia" w:cs="宋体"/>
                <w:color w:val="000000" w:themeColor="text1"/>
                <w:sz w:val="24"/>
                <w14:textFill>
                  <w14:solidFill>
                    <w14:schemeClr w14:val="tx1"/>
                  </w14:solidFill>
                </w14:textFill>
              </w:rPr>
              <w:t>▲</w:t>
            </w:r>
            <w:r>
              <w:rPr>
                <w:rFonts w:hint="eastAsia" w:cs="宋体"/>
                <w:sz w:val="24"/>
                <w:szCs w:val="24"/>
                <w:lang w:val="en-US" w:eastAsia="zh-CN"/>
              </w:rPr>
              <w:t>支持智能生成数据目录，分别以技术视角和业务视角生成视图</w:t>
            </w:r>
          </w:p>
        </w:tc>
      </w:tr>
      <w:tr w14:paraId="134C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tcBorders>
              <w:tl2br w:val="nil"/>
              <w:tr2bl w:val="nil"/>
            </w:tcBorders>
            <w:shd w:val="clear" w:color="auto" w:fill="auto"/>
            <w:vAlign w:val="center"/>
          </w:tcPr>
          <w:p w14:paraId="40133502">
            <w:pPr>
              <w:numPr>
                <w:ilvl w:val="0"/>
                <w:numId w:val="2"/>
              </w:numPr>
              <w:bidi w:val="0"/>
              <w:rPr>
                <w:rFonts w:hint="eastAsia"/>
              </w:rPr>
            </w:pPr>
          </w:p>
        </w:tc>
        <w:tc>
          <w:tcPr>
            <w:tcW w:w="1232" w:type="dxa"/>
            <w:vMerge w:val="continue"/>
            <w:tcBorders>
              <w:tl2br w:val="nil"/>
              <w:tr2bl w:val="nil"/>
            </w:tcBorders>
            <w:shd w:val="clear" w:color="auto" w:fill="auto"/>
            <w:vAlign w:val="center"/>
          </w:tcPr>
          <w:p w14:paraId="65FBB485">
            <w:pPr>
              <w:pageBreakBefore w:val="0"/>
              <w:kinsoku/>
              <w:wordWrap/>
              <w:overflowPunct/>
              <w:topLinePunct w:val="0"/>
              <w:bidi w:val="0"/>
              <w:snapToGrid/>
              <w:spacing w:line="360" w:lineRule="auto"/>
              <w:ind w:left="0"/>
              <w:jc w:val="center"/>
              <w:textAlignment w:val="auto"/>
              <w:rPr>
                <w:rFonts w:hint="eastAsia" w:cs="宋体"/>
                <w:sz w:val="24"/>
                <w:lang w:val="en-US" w:eastAsia="zh-CN"/>
              </w:rPr>
            </w:pPr>
          </w:p>
        </w:tc>
        <w:tc>
          <w:tcPr>
            <w:tcW w:w="7729" w:type="dxa"/>
            <w:tcBorders>
              <w:tl2br w:val="nil"/>
              <w:tr2bl w:val="nil"/>
            </w:tcBorders>
            <w:shd w:val="clear" w:color="auto" w:fill="auto"/>
            <w:vAlign w:val="center"/>
          </w:tcPr>
          <w:p w14:paraId="2A62AC56">
            <w:pPr>
              <w:pageBreakBefore w:val="0"/>
              <w:kinsoku/>
              <w:wordWrap/>
              <w:overflowPunct/>
              <w:topLinePunct w:val="0"/>
              <w:bidi w:val="0"/>
              <w:snapToGrid/>
              <w:spacing w:line="360" w:lineRule="auto"/>
              <w:ind w:left="0"/>
              <w:textAlignment w:val="auto"/>
              <w:rPr>
                <w:rFonts w:hint="eastAsia" w:cs="宋体"/>
                <w:sz w:val="24"/>
                <w:szCs w:val="24"/>
                <w:lang w:val="en-US" w:eastAsia="zh-CN"/>
              </w:rPr>
            </w:pPr>
            <w:r>
              <w:rPr>
                <w:rFonts w:hint="eastAsia" w:cs="宋体"/>
                <w:sz w:val="24"/>
                <w:szCs w:val="24"/>
                <w:lang w:val="en-US" w:eastAsia="zh-CN"/>
              </w:rPr>
              <w:t>具备检查申请单、报告、图像自动采集；</w:t>
            </w:r>
          </w:p>
        </w:tc>
      </w:tr>
      <w:tr w14:paraId="7ED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5E68C97">
            <w:pPr>
              <w:numPr>
                <w:ilvl w:val="0"/>
                <w:numId w:val="2"/>
              </w:numPr>
              <w:bidi w:val="0"/>
              <w:rPr>
                <w:rFonts w:hint="eastAsia"/>
              </w:rPr>
            </w:pPr>
          </w:p>
        </w:tc>
        <w:tc>
          <w:tcPr>
            <w:tcW w:w="1232" w:type="dxa"/>
            <w:vMerge w:val="continue"/>
            <w:tcBorders>
              <w:tl2br w:val="nil"/>
              <w:tr2bl w:val="nil"/>
            </w:tcBorders>
            <w:shd w:val="clear" w:color="auto" w:fill="auto"/>
            <w:vAlign w:val="center"/>
          </w:tcPr>
          <w:p w14:paraId="72283ED7">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252FEE7">
            <w:pPr>
              <w:pageBreakBefore w:val="0"/>
              <w:kinsoku/>
              <w:wordWrap/>
              <w:overflowPunct/>
              <w:topLinePunct w:val="0"/>
              <w:bidi w:val="0"/>
              <w:snapToGrid/>
              <w:spacing w:line="360" w:lineRule="auto"/>
              <w:ind w:left="0"/>
              <w:textAlignment w:val="auto"/>
              <w:rPr>
                <w:rFonts w:hint="default" w:eastAsia="宋体" w:cs="宋体"/>
                <w:sz w:val="24"/>
                <w:szCs w:val="24"/>
                <w:lang w:val="en-US" w:eastAsia="zh-CN"/>
              </w:rPr>
            </w:pPr>
            <w:r>
              <w:rPr>
                <w:rFonts w:hint="eastAsia" w:cs="宋体"/>
                <w:sz w:val="24"/>
                <w:szCs w:val="24"/>
                <w:lang w:val="en-US" w:eastAsia="zh-CN"/>
              </w:rPr>
              <w:t>支持检查申请单、报告、图像的数据标准化服务；</w:t>
            </w:r>
          </w:p>
        </w:tc>
      </w:tr>
      <w:tr w14:paraId="0D96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C89AC30">
            <w:pPr>
              <w:numPr>
                <w:ilvl w:val="0"/>
                <w:numId w:val="2"/>
              </w:numPr>
              <w:bidi w:val="0"/>
              <w:rPr>
                <w:rFonts w:hint="eastAsia"/>
              </w:rPr>
            </w:pPr>
          </w:p>
        </w:tc>
        <w:tc>
          <w:tcPr>
            <w:tcW w:w="1232" w:type="dxa"/>
            <w:vMerge w:val="continue"/>
            <w:tcBorders>
              <w:tl2br w:val="nil"/>
              <w:tr2bl w:val="nil"/>
            </w:tcBorders>
            <w:shd w:val="clear" w:color="auto" w:fill="auto"/>
            <w:vAlign w:val="center"/>
          </w:tcPr>
          <w:p w14:paraId="6DF2A8B2">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8916091">
            <w:pPr>
              <w:pageBreakBefore w:val="0"/>
              <w:kinsoku/>
              <w:wordWrap/>
              <w:overflowPunct/>
              <w:topLinePunct w:val="0"/>
              <w:bidi w:val="0"/>
              <w:snapToGrid/>
              <w:spacing w:line="360" w:lineRule="auto"/>
              <w:ind w:left="0"/>
              <w:textAlignment w:val="auto"/>
              <w:rPr>
                <w:rFonts w:hint="default" w:eastAsia="宋体" w:cs="宋体"/>
                <w:sz w:val="24"/>
                <w:szCs w:val="24"/>
                <w:lang w:val="en-US" w:eastAsia="zh-CN"/>
              </w:rPr>
            </w:pPr>
            <w:r>
              <w:rPr>
                <w:rFonts w:hint="eastAsia" w:cs="宋体"/>
                <w:sz w:val="24"/>
                <w:szCs w:val="24"/>
                <w:lang w:val="en-US" w:eastAsia="zh-CN"/>
              </w:rPr>
              <w:t>具备检查报告的风险控制服务；</w:t>
            </w:r>
          </w:p>
        </w:tc>
      </w:tr>
      <w:tr w14:paraId="2664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73EEA7E">
            <w:pPr>
              <w:numPr>
                <w:ilvl w:val="0"/>
                <w:numId w:val="2"/>
              </w:numPr>
              <w:bidi w:val="0"/>
              <w:rPr>
                <w:rFonts w:hint="eastAsia"/>
              </w:rPr>
            </w:pPr>
          </w:p>
        </w:tc>
        <w:tc>
          <w:tcPr>
            <w:tcW w:w="1232" w:type="dxa"/>
            <w:vMerge w:val="continue"/>
            <w:tcBorders>
              <w:tl2br w:val="nil"/>
              <w:tr2bl w:val="nil"/>
            </w:tcBorders>
            <w:shd w:val="clear" w:color="auto" w:fill="auto"/>
            <w:vAlign w:val="center"/>
          </w:tcPr>
          <w:p w14:paraId="147F182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8A2C7D8">
            <w:pPr>
              <w:pageBreakBefore w:val="0"/>
              <w:kinsoku/>
              <w:wordWrap/>
              <w:overflowPunct/>
              <w:topLinePunct w:val="0"/>
              <w:bidi w:val="0"/>
              <w:snapToGrid/>
              <w:spacing w:line="360" w:lineRule="auto"/>
              <w:ind w:left="0"/>
              <w:textAlignment w:val="auto"/>
              <w:rPr>
                <w:rFonts w:hint="eastAsia" w:eastAsia="宋体" w:cs="宋体"/>
                <w:sz w:val="24"/>
                <w:szCs w:val="24"/>
                <w:lang w:eastAsia="zh-CN"/>
              </w:rPr>
            </w:pPr>
            <w:r>
              <w:rPr>
                <w:rFonts w:hint="eastAsia" w:cs="宋体"/>
                <w:sz w:val="24"/>
                <w:szCs w:val="24"/>
                <w:lang w:val="en-US" w:eastAsia="zh-CN"/>
              </w:rPr>
              <w:t>支持</w:t>
            </w:r>
            <w:r>
              <w:rPr>
                <w:rFonts w:hint="eastAsia" w:cs="宋体"/>
                <w:sz w:val="24"/>
                <w:szCs w:val="24"/>
              </w:rPr>
              <w:t>数据分类和标准化，可以更好</w:t>
            </w:r>
            <w:r>
              <w:rPr>
                <w:rFonts w:hint="eastAsia" w:cs="宋体"/>
                <w:sz w:val="24"/>
                <w:szCs w:val="24"/>
                <w:lang w:val="en-US" w:eastAsia="zh-CN"/>
              </w:rPr>
              <w:t>的</w:t>
            </w:r>
            <w:r>
              <w:rPr>
                <w:rFonts w:hint="eastAsia" w:cs="宋体"/>
                <w:sz w:val="24"/>
                <w:szCs w:val="24"/>
              </w:rPr>
              <w:t>管理和利用数据资源，提高数据治理的效率</w:t>
            </w:r>
            <w:r>
              <w:rPr>
                <w:rFonts w:hint="eastAsia" w:cs="宋体"/>
                <w:sz w:val="24"/>
                <w:szCs w:val="24"/>
                <w:lang w:eastAsia="zh-CN"/>
              </w:rPr>
              <w:t>；</w:t>
            </w:r>
          </w:p>
        </w:tc>
      </w:tr>
      <w:tr w14:paraId="7F4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B604C13">
            <w:pPr>
              <w:numPr>
                <w:ilvl w:val="0"/>
                <w:numId w:val="2"/>
              </w:numPr>
              <w:bidi w:val="0"/>
              <w:rPr>
                <w:rFonts w:hint="eastAsia"/>
              </w:rPr>
            </w:pPr>
          </w:p>
        </w:tc>
        <w:tc>
          <w:tcPr>
            <w:tcW w:w="1232" w:type="dxa"/>
            <w:vMerge w:val="continue"/>
            <w:tcBorders>
              <w:tl2br w:val="nil"/>
              <w:tr2bl w:val="nil"/>
            </w:tcBorders>
            <w:shd w:val="clear" w:color="auto" w:fill="auto"/>
            <w:vAlign w:val="center"/>
          </w:tcPr>
          <w:p w14:paraId="76BE3FE6">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D5B7E8F">
            <w:pPr>
              <w:pageBreakBefore w:val="0"/>
              <w:kinsoku/>
              <w:wordWrap/>
              <w:overflowPunct/>
              <w:topLinePunct w:val="0"/>
              <w:bidi w:val="0"/>
              <w:snapToGrid/>
              <w:spacing w:line="360" w:lineRule="auto"/>
              <w:ind w:left="0"/>
              <w:textAlignment w:val="auto"/>
              <w:rPr>
                <w:rFonts w:hint="default" w:cs="宋体"/>
                <w:sz w:val="24"/>
                <w:szCs w:val="24"/>
                <w:lang w:val="en-US" w:eastAsia="zh-CN"/>
              </w:rPr>
            </w:pPr>
            <w:r>
              <w:rPr>
                <w:rFonts w:hint="eastAsia" w:cs="宋体"/>
                <w:sz w:val="24"/>
                <w:szCs w:val="24"/>
                <w:lang w:val="en-US" w:eastAsia="zh-CN"/>
              </w:rPr>
              <w:t>支持数据采集、存储、调阅、流转等过程的完整数据监控以及可视化展示；</w:t>
            </w:r>
          </w:p>
        </w:tc>
      </w:tr>
      <w:tr w14:paraId="22A5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6C35C81">
            <w:pPr>
              <w:numPr>
                <w:ilvl w:val="0"/>
                <w:numId w:val="2"/>
              </w:numPr>
              <w:bidi w:val="0"/>
              <w:rPr>
                <w:rFonts w:hint="eastAsia"/>
              </w:rPr>
            </w:pPr>
          </w:p>
        </w:tc>
        <w:tc>
          <w:tcPr>
            <w:tcW w:w="1232" w:type="dxa"/>
            <w:vMerge w:val="continue"/>
            <w:tcBorders>
              <w:tl2br w:val="nil"/>
              <w:tr2bl w:val="nil"/>
            </w:tcBorders>
            <w:shd w:val="clear" w:color="auto" w:fill="auto"/>
            <w:vAlign w:val="center"/>
          </w:tcPr>
          <w:p w14:paraId="4414B9B6">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008466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支持对数据</w:t>
            </w:r>
            <w:r>
              <w:rPr>
                <w:rFonts w:hint="eastAsia" w:cs="宋体"/>
                <w:i w:val="0"/>
                <w:iCs w:val="0"/>
                <w:color w:val="000000"/>
                <w:sz w:val="24"/>
                <w:szCs w:val="24"/>
                <w:u w:val="none"/>
                <w:lang w:val="en-US" w:eastAsia="zh-CN"/>
              </w:rPr>
              <w:t>的</w:t>
            </w:r>
            <w:r>
              <w:rPr>
                <w:rFonts w:hint="eastAsia" w:ascii="宋体" w:hAnsi="宋体" w:eastAsia="宋体" w:cs="宋体"/>
                <w:i w:val="0"/>
                <w:iCs w:val="0"/>
                <w:color w:val="000000"/>
                <w:sz w:val="24"/>
                <w:szCs w:val="24"/>
                <w:u w:val="none"/>
                <w:lang w:val="en-US" w:eastAsia="zh-CN"/>
              </w:rPr>
              <w:t>脱敏，在数据请求和响应过程中，对敏感数据进行替换、加密、删除等操作，防止敏感数据泄露</w:t>
            </w:r>
            <w:r>
              <w:rPr>
                <w:rFonts w:hint="eastAsia" w:cs="宋体"/>
                <w:i w:val="0"/>
                <w:iCs w:val="0"/>
                <w:color w:val="000000"/>
                <w:sz w:val="24"/>
                <w:szCs w:val="24"/>
                <w:u w:val="none"/>
                <w:lang w:val="en-US" w:eastAsia="zh-CN"/>
              </w:rPr>
              <w:t>；</w:t>
            </w:r>
          </w:p>
        </w:tc>
      </w:tr>
      <w:tr w14:paraId="455A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038226C">
            <w:pPr>
              <w:numPr>
                <w:ilvl w:val="0"/>
                <w:numId w:val="2"/>
              </w:numPr>
              <w:bidi w:val="0"/>
              <w:rPr>
                <w:rFonts w:hint="eastAsia"/>
              </w:rPr>
            </w:pPr>
          </w:p>
        </w:tc>
        <w:tc>
          <w:tcPr>
            <w:tcW w:w="1232" w:type="dxa"/>
            <w:vMerge w:val="continue"/>
            <w:tcBorders>
              <w:tl2br w:val="nil"/>
              <w:tr2bl w:val="nil"/>
            </w:tcBorders>
            <w:shd w:val="clear" w:color="auto" w:fill="auto"/>
            <w:vAlign w:val="center"/>
          </w:tcPr>
          <w:p w14:paraId="724CF57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958B47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dicom</w:t>
            </w:r>
            <w:r>
              <w:rPr>
                <w:rFonts w:hint="eastAsia" w:eastAsia="宋体" w:cs="宋体"/>
                <w:color w:val="000000"/>
                <w:sz w:val="24"/>
                <w:szCs w:val="24"/>
                <w:lang w:val="en-US" w:eastAsia="zh-CN"/>
              </w:rPr>
              <w:t>图</w:t>
            </w:r>
            <w:r>
              <w:rPr>
                <w:rFonts w:hint="eastAsia" w:ascii="宋体" w:hAnsi="宋体" w:eastAsia="宋体" w:cs="宋体"/>
                <w:color w:val="000000"/>
                <w:sz w:val="24"/>
                <w:szCs w:val="24"/>
              </w:rPr>
              <w:t>像</w:t>
            </w:r>
            <w:r>
              <w:rPr>
                <w:rFonts w:hint="eastAsia" w:cs="宋体"/>
                <w:color w:val="000000"/>
                <w:sz w:val="24"/>
                <w:szCs w:val="24"/>
                <w:lang w:val="en-US" w:eastAsia="zh-CN"/>
              </w:rPr>
              <w:t>的</w:t>
            </w:r>
            <w:r>
              <w:rPr>
                <w:rFonts w:hint="eastAsia" w:ascii="宋体" w:hAnsi="宋体" w:eastAsia="宋体" w:cs="宋体"/>
                <w:color w:val="000000"/>
                <w:sz w:val="24"/>
                <w:szCs w:val="24"/>
              </w:rPr>
              <w:t>DROPBOX服务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手动归档</w:t>
            </w:r>
            <w:r>
              <w:rPr>
                <w:rFonts w:hint="eastAsia" w:eastAsia="宋体" w:cs="宋体"/>
                <w:color w:val="000000"/>
                <w:sz w:val="24"/>
                <w:szCs w:val="24"/>
                <w:lang w:val="en-US" w:eastAsia="zh-CN"/>
              </w:rPr>
              <w:t>检查</w:t>
            </w:r>
            <w:r>
              <w:rPr>
                <w:rFonts w:hint="eastAsia" w:ascii="宋体" w:hAnsi="宋体" w:eastAsia="宋体" w:cs="宋体"/>
                <w:color w:val="000000"/>
                <w:sz w:val="24"/>
                <w:szCs w:val="24"/>
              </w:rPr>
              <w:t>数据</w:t>
            </w:r>
            <w:r>
              <w:rPr>
                <w:rFonts w:hint="eastAsia" w:cs="宋体"/>
                <w:color w:val="000000"/>
                <w:sz w:val="24"/>
                <w:szCs w:val="24"/>
                <w:lang w:eastAsia="zh-CN"/>
              </w:rPr>
              <w:t>；</w:t>
            </w:r>
          </w:p>
        </w:tc>
      </w:tr>
      <w:tr w14:paraId="7E5C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F70BE12">
            <w:pPr>
              <w:numPr>
                <w:ilvl w:val="0"/>
                <w:numId w:val="2"/>
              </w:numPr>
              <w:bidi w:val="0"/>
              <w:rPr>
                <w:rFonts w:hint="eastAsia"/>
              </w:rPr>
            </w:pPr>
          </w:p>
        </w:tc>
        <w:tc>
          <w:tcPr>
            <w:tcW w:w="1232" w:type="dxa"/>
            <w:vMerge w:val="continue"/>
            <w:tcBorders>
              <w:tl2br w:val="nil"/>
              <w:tr2bl w:val="nil"/>
            </w:tcBorders>
            <w:shd w:val="clear" w:color="auto" w:fill="auto"/>
            <w:vAlign w:val="center"/>
          </w:tcPr>
          <w:p w14:paraId="206290F1">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8F91A7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dicom存储周期管理</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设置dicom文件在前置服务器上的存储周期</w:t>
            </w:r>
            <w:r>
              <w:rPr>
                <w:rFonts w:hint="eastAsia" w:cs="宋体"/>
                <w:color w:val="000000"/>
                <w:sz w:val="24"/>
                <w:szCs w:val="24"/>
                <w:lang w:eastAsia="zh-CN"/>
              </w:rPr>
              <w:t>；</w:t>
            </w:r>
          </w:p>
        </w:tc>
      </w:tr>
      <w:tr w14:paraId="655F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406F623">
            <w:pPr>
              <w:numPr>
                <w:ilvl w:val="0"/>
                <w:numId w:val="2"/>
              </w:numPr>
              <w:bidi w:val="0"/>
              <w:rPr>
                <w:rFonts w:hint="eastAsia"/>
              </w:rPr>
            </w:pPr>
          </w:p>
        </w:tc>
        <w:tc>
          <w:tcPr>
            <w:tcW w:w="1232" w:type="dxa"/>
            <w:vMerge w:val="continue"/>
            <w:tcBorders>
              <w:tl2br w:val="nil"/>
              <w:tr2bl w:val="nil"/>
            </w:tcBorders>
            <w:shd w:val="clear" w:color="auto" w:fill="auto"/>
            <w:vAlign w:val="center"/>
          </w:tcPr>
          <w:p w14:paraId="68763313">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65465A7">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dicom</w:t>
            </w:r>
            <w:r>
              <w:rPr>
                <w:rFonts w:hint="eastAsia" w:eastAsia="宋体" w:cs="宋体"/>
                <w:color w:val="000000"/>
                <w:sz w:val="24"/>
                <w:szCs w:val="24"/>
                <w:lang w:val="en-US" w:eastAsia="zh-CN"/>
              </w:rPr>
              <w:t>图</w:t>
            </w:r>
            <w:r>
              <w:rPr>
                <w:rFonts w:hint="eastAsia" w:ascii="宋体" w:hAnsi="宋体" w:eastAsia="宋体" w:cs="宋体"/>
                <w:color w:val="000000"/>
                <w:sz w:val="24"/>
                <w:szCs w:val="24"/>
              </w:rPr>
              <w:t>像编译服务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解析</w:t>
            </w:r>
            <w:r>
              <w:rPr>
                <w:rFonts w:hint="eastAsia" w:ascii="宋体" w:hAnsi="宋体" w:eastAsia="宋体" w:cs="宋体"/>
                <w:color w:val="000000"/>
                <w:sz w:val="24"/>
                <w:szCs w:val="24"/>
                <w:lang w:val="en-US" w:eastAsia="zh-CN"/>
              </w:rPr>
              <w:t>Tige文件中的全部字段，并写入数据库</w:t>
            </w:r>
            <w:r>
              <w:rPr>
                <w:rFonts w:hint="eastAsia" w:cs="宋体"/>
                <w:color w:val="000000"/>
                <w:sz w:val="24"/>
                <w:szCs w:val="24"/>
                <w:lang w:val="en-US" w:eastAsia="zh-CN"/>
              </w:rPr>
              <w:t>；</w:t>
            </w:r>
          </w:p>
        </w:tc>
      </w:tr>
      <w:tr w14:paraId="428D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36FCC79">
            <w:pPr>
              <w:numPr>
                <w:ilvl w:val="0"/>
                <w:numId w:val="2"/>
              </w:numPr>
              <w:bidi w:val="0"/>
              <w:rPr>
                <w:rFonts w:hint="eastAsia"/>
              </w:rPr>
            </w:pPr>
          </w:p>
        </w:tc>
        <w:tc>
          <w:tcPr>
            <w:tcW w:w="1232" w:type="dxa"/>
            <w:vMerge w:val="continue"/>
            <w:tcBorders>
              <w:tl2br w:val="nil"/>
              <w:tr2bl w:val="nil"/>
            </w:tcBorders>
            <w:shd w:val="clear" w:color="auto" w:fill="auto"/>
            <w:vAlign w:val="center"/>
          </w:tcPr>
          <w:p w14:paraId="3D97BAF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AE81149">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dicom</w:t>
            </w:r>
            <w:r>
              <w:rPr>
                <w:rFonts w:hint="eastAsia" w:ascii="宋体" w:hAnsi="宋体" w:eastAsia="宋体" w:cs="宋体"/>
                <w:color w:val="000000"/>
                <w:sz w:val="24"/>
                <w:szCs w:val="24"/>
                <w:lang w:val="en-US" w:eastAsia="zh-CN"/>
              </w:rPr>
              <w:t>图像</w:t>
            </w:r>
            <w:r>
              <w:rPr>
                <w:rFonts w:hint="eastAsia" w:ascii="宋体" w:hAnsi="宋体" w:eastAsia="宋体" w:cs="宋体"/>
                <w:color w:val="000000"/>
                <w:sz w:val="24"/>
                <w:szCs w:val="24"/>
              </w:rPr>
              <w:t>存储同步服务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实时上传、定时上传、分时上传</w:t>
            </w:r>
            <w:r>
              <w:rPr>
                <w:rFonts w:hint="eastAsia" w:eastAsia="宋体" w:cs="宋体"/>
                <w:color w:val="000000"/>
                <w:sz w:val="24"/>
                <w:szCs w:val="24"/>
                <w:lang w:val="en-US" w:eastAsia="zh-CN"/>
              </w:rPr>
              <w:t>检查</w:t>
            </w:r>
            <w:r>
              <w:rPr>
                <w:rFonts w:hint="eastAsia" w:ascii="宋体" w:hAnsi="宋体" w:eastAsia="宋体" w:cs="宋体"/>
                <w:color w:val="000000"/>
                <w:sz w:val="24"/>
                <w:szCs w:val="24"/>
              </w:rPr>
              <w:t>数据到指定存储</w:t>
            </w:r>
            <w:r>
              <w:rPr>
                <w:rFonts w:hint="eastAsia" w:cs="宋体"/>
                <w:color w:val="000000"/>
                <w:sz w:val="24"/>
                <w:szCs w:val="24"/>
                <w:lang w:eastAsia="zh-CN"/>
              </w:rPr>
              <w:t>；</w:t>
            </w:r>
          </w:p>
        </w:tc>
      </w:tr>
      <w:tr w14:paraId="4D60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1E20465">
            <w:pPr>
              <w:numPr>
                <w:ilvl w:val="0"/>
                <w:numId w:val="2"/>
              </w:numPr>
              <w:bidi w:val="0"/>
              <w:rPr>
                <w:rFonts w:hint="eastAsia"/>
              </w:rPr>
            </w:pPr>
          </w:p>
        </w:tc>
        <w:tc>
          <w:tcPr>
            <w:tcW w:w="1232" w:type="dxa"/>
            <w:vMerge w:val="continue"/>
            <w:tcBorders>
              <w:tl2br w:val="nil"/>
              <w:tr2bl w:val="nil"/>
            </w:tcBorders>
            <w:shd w:val="clear" w:color="auto" w:fill="auto"/>
            <w:vAlign w:val="center"/>
          </w:tcPr>
          <w:p w14:paraId="0A664850">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9620429">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支持提供</w:t>
            </w:r>
            <w:r>
              <w:rPr>
                <w:rFonts w:hint="eastAsia" w:ascii="宋体" w:hAnsi="宋体" w:eastAsia="宋体" w:cs="宋体"/>
                <w:color w:val="000000"/>
                <w:sz w:val="24"/>
                <w:szCs w:val="24"/>
              </w:rPr>
              <w:t>同步申请</w:t>
            </w:r>
            <w:r>
              <w:rPr>
                <w:rFonts w:hint="eastAsia" w:ascii="宋体" w:hAnsi="宋体" w:eastAsia="宋体" w:cs="宋体"/>
                <w:color w:val="000000"/>
                <w:sz w:val="24"/>
                <w:szCs w:val="24"/>
                <w:lang w:val="en-US" w:eastAsia="zh-CN"/>
              </w:rPr>
              <w:t>单</w:t>
            </w:r>
            <w:r>
              <w:rPr>
                <w:rFonts w:hint="eastAsia" w:ascii="宋体" w:hAnsi="宋体" w:eastAsia="宋体" w:cs="宋体"/>
                <w:color w:val="000000"/>
                <w:sz w:val="24"/>
                <w:szCs w:val="24"/>
              </w:rPr>
              <w:t>信息</w:t>
            </w:r>
            <w:r>
              <w:rPr>
                <w:rFonts w:hint="eastAsia" w:ascii="宋体" w:hAnsi="宋体" w:eastAsia="宋体" w:cs="宋体"/>
                <w:color w:val="000000"/>
                <w:sz w:val="24"/>
                <w:szCs w:val="24"/>
                <w:lang w:val="en-US" w:eastAsia="zh-CN"/>
              </w:rPr>
              <w:t>服务，对</w:t>
            </w:r>
            <w:r>
              <w:rPr>
                <w:rFonts w:hint="eastAsia" w:ascii="宋体" w:hAnsi="宋体" w:eastAsia="宋体" w:cs="宋体"/>
                <w:color w:val="000000"/>
                <w:sz w:val="24"/>
                <w:szCs w:val="24"/>
              </w:rPr>
              <w:t>HIS、PACS等系统检查申请信息，</w:t>
            </w:r>
            <w:r>
              <w:rPr>
                <w:rFonts w:hint="eastAsia" w:cs="宋体"/>
                <w:color w:val="000000"/>
                <w:sz w:val="24"/>
                <w:szCs w:val="24"/>
                <w:lang w:val="en-US" w:eastAsia="zh-CN"/>
              </w:rPr>
              <w:t>并</w:t>
            </w:r>
            <w:r>
              <w:rPr>
                <w:rFonts w:hint="eastAsia" w:ascii="宋体" w:hAnsi="宋体" w:eastAsia="宋体" w:cs="宋体"/>
                <w:color w:val="000000"/>
                <w:sz w:val="24"/>
                <w:szCs w:val="24"/>
              </w:rPr>
              <w:t>实时同步</w:t>
            </w:r>
            <w:r>
              <w:rPr>
                <w:rFonts w:hint="eastAsia" w:cs="宋体"/>
                <w:color w:val="000000"/>
                <w:sz w:val="24"/>
                <w:szCs w:val="24"/>
                <w:lang w:eastAsia="zh-CN"/>
              </w:rPr>
              <w:t>；</w:t>
            </w:r>
          </w:p>
        </w:tc>
      </w:tr>
      <w:tr w14:paraId="1B40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10728A4">
            <w:pPr>
              <w:numPr>
                <w:ilvl w:val="0"/>
                <w:numId w:val="2"/>
              </w:numPr>
              <w:bidi w:val="0"/>
              <w:rPr>
                <w:rFonts w:hint="eastAsia"/>
              </w:rPr>
            </w:pPr>
          </w:p>
        </w:tc>
        <w:tc>
          <w:tcPr>
            <w:tcW w:w="1232" w:type="dxa"/>
            <w:vMerge w:val="continue"/>
            <w:tcBorders>
              <w:tl2br w:val="nil"/>
              <w:tr2bl w:val="nil"/>
            </w:tcBorders>
            <w:shd w:val="clear" w:color="auto" w:fill="auto"/>
            <w:vAlign w:val="center"/>
          </w:tcPr>
          <w:p w14:paraId="2BDC2DA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EE81347">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cs="宋体"/>
                <w:kern w:val="0"/>
                <w:sz w:val="24"/>
                <w:lang w:val="en-US" w:eastAsia="zh-CN"/>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同步报告</w:t>
            </w:r>
            <w:r>
              <w:rPr>
                <w:rFonts w:hint="eastAsia" w:ascii="宋体" w:hAnsi="宋体" w:eastAsia="宋体" w:cs="宋体"/>
                <w:color w:val="000000"/>
                <w:sz w:val="24"/>
                <w:szCs w:val="24"/>
                <w:lang w:val="en-US" w:eastAsia="zh-CN"/>
              </w:rPr>
              <w:t>单</w:t>
            </w:r>
            <w:r>
              <w:rPr>
                <w:rFonts w:hint="eastAsia" w:ascii="宋体" w:hAnsi="宋体" w:eastAsia="宋体" w:cs="宋体"/>
                <w:color w:val="000000"/>
                <w:sz w:val="24"/>
                <w:szCs w:val="24"/>
              </w:rPr>
              <w:t>信息</w:t>
            </w:r>
            <w:r>
              <w:rPr>
                <w:rFonts w:hint="eastAsia" w:ascii="宋体" w:hAnsi="宋体" w:eastAsia="宋体" w:cs="宋体"/>
                <w:color w:val="000000"/>
                <w:sz w:val="24"/>
                <w:szCs w:val="24"/>
                <w:lang w:val="en-US" w:eastAsia="zh-CN"/>
              </w:rPr>
              <w:t>服务，对</w:t>
            </w:r>
            <w:r>
              <w:rPr>
                <w:rFonts w:hint="eastAsia" w:ascii="宋体" w:hAnsi="宋体" w:eastAsia="宋体" w:cs="宋体"/>
                <w:color w:val="000000"/>
                <w:sz w:val="24"/>
                <w:szCs w:val="24"/>
              </w:rPr>
              <w:t>PACS/RIS报告状态与报告内容，</w:t>
            </w:r>
            <w:r>
              <w:rPr>
                <w:rFonts w:hint="eastAsia" w:cs="宋体"/>
                <w:color w:val="000000"/>
                <w:sz w:val="24"/>
                <w:szCs w:val="24"/>
                <w:lang w:val="en-US" w:eastAsia="zh-CN"/>
              </w:rPr>
              <w:t>并</w:t>
            </w:r>
            <w:r>
              <w:rPr>
                <w:rFonts w:hint="eastAsia" w:ascii="宋体" w:hAnsi="宋体" w:eastAsia="宋体" w:cs="宋体"/>
                <w:color w:val="000000"/>
                <w:sz w:val="24"/>
                <w:szCs w:val="24"/>
              </w:rPr>
              <w:t>实时同步</w:t>
            </w:r>
            <w:r>
              <w:rPr>
                <w:rFonts w:hint="eastAsia" w:cs="宋体"/>
                <w:color w:val="000000"/>
                <w:sz w:val="24"/>
                <w:szCs w:val="24"/>
                <w:lang w:eastAsia="zh-CN"/>
              </w:rPr>
              <w:t>；</w:t>
            </w:r>
          </w:p>
        </w:tc>
      </w:tr>
      <w:tr w14:paraId="2DC2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8B57A35">
            <w:pPr>
              <w:numPr>
                <w:ilvl w:val="0"/>
                <w:numId w:val="2"/>
              </w:numPr>
              <w:bidi w:val="0"/>
              <w:rPr>
                <w:rFonts w:hint="eastAsia"/>
              </w:rPr>
            </w:pPr>
          </w:p>
        </w:tc>
        <w:tc>
          <w:tcPr>
            <w:tcW w:w="1232" w:type="dxa"/>
            <w:vMerge w:val="continue"/>
            <w:tcBorders>
              <w:tl2br w:val="nil"/>
              <w:tr2bl w:val="nil"/>
            </w:tcBorders>
            <w:shd w:val="clear" w:color="auto" w:fill="auto"/>
            <w:vAlign w:val="center"/>
          </w:tcPr>
          <w:p w14:paraId="3088AA4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DFE6DE4">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cs="宋体"/>
                <w:kern w:val="0"/>
                <w:sz w:val="24"/>
                <w:lang w:val="en-US" w:eastAsia="zh-CN"/>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自动从第三方系统获取申请单</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自动从HIS、EMR、PACS等系统获取检查申请单</w:t>
            </w:r>
            <w:r>
              <w:rPr>
                <w:rFonts w:hint="eastAsia" w:cs="宋体"/>
                <w:color w:val="000000"/>
                <w:sz w:val="24"/>
                <w:szCs w:val="24"/>
                <w:lang w:eastAsia="zh-CN"/>
              </w:rPr>
              <w:t>；</w:t>
            </w:r>
          </w:p>
        </w:tc>
      </w:tr>
      <w:tr w14:paraId="11A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BD71E0C">
            <w:pPr>
              <w:numPr>
                <w:ilvl w:val="0"/>
                <w:numId w:val="2"/>
              </w:numPr>
              <w:bidi w:val="0"/>
              <w:rPr>
                <w:rFonts w:hint="eastAsia"/>
              </w:rPr>
            </w:pPr>
          </w:p>
        </w:tc>
        <w:tc>
          <w:tcPr>
            <w:tcW w:w="1232" w:type="dxa"/>
            <w:vMerge w:val="continue"/>
            <w:tcBorders>
              <w:tl2br w:val="nil"/>
              <w:tr2bl w:val="nil"/>
            </w:tcBorders>
            <w:shd w:val="clear" w:color="auto" w:fill="auto"/>
            <w:vAlign w:val="center"/>
          </w:tcPr>
          <w:p w14:paraId="7AD0E60F">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0E3E07E">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cs="宋体"/>
                <w:kern w:val="0"/>
                <w:sz w:val="24"/>
                <w:lang w:val="en-US" w:eastAsia="zh-CN"/>
              </w:rPr>
              <w:t>支持</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dicom存储同步数据校验服务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对院内数据完整性校验</w:t>
            </w:r>
            <w:r>
              <w:rPr>
                <w:rFonts w:hint="eastAsia" w:cs="宋体"/>
                <w:color w:val="000000"/>
                <w:sz w:val="24"/>
                <w:szCs w:val="24"/>
                <w:lang w:eastAsia="zh-CN"/>
              </w:rPr>
              <w:t>；</w:t>
            </w:r>
          </w:p>
        </w:tc>
      </w:tr>
      <w:tr w14:paraId="18A7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03F2D94">
            <w:pPr>
              <w:numPr>
                <w:ilvl w:val="0"/>
                <w:numId w:val="2"/>
              </w:numPr>
              <w:bidi w:val="0"/>
              <w:rPr>
                <w:rFonts w:hint="eastAsia"/>
              </w:rPr>
            </w:pPr>
          </w:p>
        </w:tc>
        <w:tc>
          <w:tcPr>
            <w:tcW w:w="1232" w:type="dxa"/>
            <w:vMerge w:val="continue"/>
            <w:tcBorders>
              <w:tl2br w:val="nil"/>
              <w:tr2bl w:val="nil"/>
            </w:tcBorders>
            <w:shd w:val="clear" w:color="auto" w:fill="auto"/>
            <w:vAlign w:val="center"/>
          </w:tcPr>
          <w:p w14:paraId="15D00A10">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10B557C">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cs="宋体"/>
                <w:color w:val="000000"/>
                <w:sz w:val="24"/>
                <w:szCs w:val="24"/>
                <w:lang w:val="en-US" w:eastAsia="zh-CN"/>
              </w:rPr>
              <w:t>支持</w:t>
            </w:r>
            <w:r>
              <w:rPr>
                <w:rFonts w:hint="eastAsia" w:ascii="宋体" w:hAnsi="宋体" w:eastAsia="宋体" w:cs="宋体"/>
                <w:color w:val="000000"/>
                <w:sz w:val="24"/>
                <w:szCs w:val="24"/>
              </w:rPr>
              <w:t>自动从第三方系统获取申请单校验</w:t>
            </w:r>
            <w:r>
              <w:rPr>
                <w:rFonts w:hint="eastAsia" w:ascii="宋体" w:hAnsi="宋体" w:eastAsia="宋体" w:cs="宋体"/>
                <w:color w:val="000000"/>
                <w:sz w:val="24"/>
                <w:szCs w:val="24"/>
                <w:lang w:val="en-US" w:eastAsia="zh-CN"/>
              </w:rPr>
              <w:t>服务，</w:t>
            </w:r>
            <w:r>
              <w:rPr>
                <w:rFonts w:hint="eastAsia" w:cs="宋体"/>
                <w:color w:val="000000"/>
                <w:sz w:val="24"/>
                <w:szCs w:val="24"/>
                <w:lang w:val="en-US" w:eastAsia="zh-CN"/>
              </w:rPr>
              <w:t>能</w:t>
            </w:r>
            <w:r>
              <w:rPr>
                <w:rFonts w:hint="eastAsia" w:ascii="宋体" w:hAnsi="宋体" w:eastAsia="宋体" w:cs="宋体"/>
                <w:color w:val="000000"/>
                <w:sz w:val="24"/>
                <w:szCs w:val="24"/>
              </w:rPr>
              <w:t>校验数据</w:t>
            </w:r>
            <w:r>
              <w:rPr>
                <w:rFonts w:hint="eastAsia" w:cs="宋体"/>
                <w:color w:val="000000"/>
                <w:sz w:val="24"/>
                <w:szCs w:val="24"/>
                <w:lang w:val="en-US" w:eastAsia="zh-CN"/>
              </w:rPr>
              <w:t>的</w:t>
            </w:r>
            <w:r>
              <w:rPr>
                <w:rFonts w:hint="eastAsia" w:ascii="宋体" w:hAnsi="宋体" w:eastAsia="宋体" w:cs="宋体"/>
                <w:color w:val="000000"/>
                <w:sz w:val="24"/>
                <w:szCs w:val="24"/>
              </w:rPr>
              <w:t>完整性</w:t>
            </w:r>
            <w:r>
              <w:rPr>
                <w:rFonts w:hint="eastAsia" w:cs="宋体"/>
                <w:color w:val="000000"/>
                <w:sz w:val="24"/>
                <w:szCs w:val="24"/>
                <w:lang w:eastAsia="zh-CN"/>
              </w:rPr>
              <w:t>；</w:t>
            </w:r>
          </w:p>
        </w:tc>
      </w:tr>
      <w:tr w14:paraId="781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35FAB2E">
            <w:pPr>
              <w:numPr>
                <w:ilvl w:val="0"/>
                <w:numId w:val="2"/>
              </w:numPr>
              <w:bidi w:val="0"/>
              <w:rPr>
                <w:rFonts w:hint="eastAsia"/>
              </w:rPr>
            </w:pPr>
          </w:p>
        </w:tc>
        <w:tc>
          <w:tcPr>
            <w:tcW w:w="1232" w:type="dxa"/>
            <w:vMerge w:val="continue"/>
            <w:tcBorders>
              <w:tl2br w:val="nil"/>
              <w:tr2bl w:val="nil"/>
            </w:tcBorders>
            <w:shd w:val="clear" w:color="auto" w:fill="auto"/>
            <w:vAlign w:val="center"/>
          </w:tcPr>
          <w:p w14:paraId="51BFF743">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31BB218">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cs="宋体"/>
                <w:kern w:val="0"/>
                <w:sz w:val="24"/>
                <w:lang w:val="en-US" w:eastAsia="zh-CN"/>
              </w:rPr>
              <w:t>支持</w:t>
            </w:r>
            <w:r>
              <w:rPr>
                <w:rFonts w:hint="eastAsia" w:ascii="宋体" w:hAnsi="宋体" w:eastAsia="宋体" w:cs="宋体"/>
                <w:color w:val="000000"/>
                <w:sz w:val="24"/>
                <w:szCs w:val="24"/>
              </w:rPr>
              <w:t>自动从第三方系统获取报告</w:t>
            </w:r>
            <w:r>
              <w:rPr>
                <w:rFonts w:hint="eastAsia" w:ascii="宋体" w:hAnsi="宋体" w:eastAsia="宋体" w:cs="宋体"/>
                <w:color w:val="000000"/>
                <w:sz w:val="24"/>
                <w:szCs w:val="24"/>
                <w:lang w:val="en-US" w:eastAsia="zh-CN"/>
              </w:rPr>
              <w:t>单服务，</w:t>
            </w:r>
            <w:r>
              <w:rPr>
                <w:rFonts w:hint="eastAsia" w:ascii="宋体" w:hAnsi="宋体" w:eastAsia="宋体" w:cs="宋体"/>
                <w:color w:val="000000"/>
                <w:sz w:val="24"/>
                <w:szCs w:val="24"/>
              </w:rPr>
              <w:t>从PACS/RIS系统获取检查报告</w:t>
            </w:r>
            <w:r>
              <w:rPr>
                <w:rFonts w:hint="eastAsia" w:cs="宋体"/>
                <w:color w:val="000000"/>
                <w:sz w:val="24"/>
                <w:szCs w:val="24"/>
                <w:lang w:eastAsia="zh-CN"/>
              </w:rPr>
              <w:t>；</w:t>
            </w:r>
          </w:p>
        </w:tc>
      </w:tr>
      <w:tr w14:paraId="53DE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AF9D6E1">
            <w:pPr>
              <w:numPr>
                <w:ilvl w:val="0"/>
                <w:numId w:val="2"/>
              </w:numPr>
              <w:bidi w:val="0"/>
              <w:rPr>
                <w:rFonts w:hint="eastAsia"/>
              </w:rPr>
            </w:pPr>
          </w:p>
        </w:tc>
        <w:tc>
          <w:tcPr>
            <w:tcW w:w="1232" w:type="dxa"/>
            <w:vMerge w:val="continue"/>
            <w:tcBorders>
              <w:tl2br w:val="nil"/>
              <w:tr2bl w:val="nil"/>
            </w:tcBorders>
            <w:shd w:val="clear" w:color="auto" w:fill="auto"/>
            <w:vAlign w:val="center"/>
          </w:tcPr>
          <w:p w14:paraId="68653834">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37427AB">
            <w:pPr>
              <w:pageBreakBefore w:val="0"/>
              <w:kinsoku/>
              <w:wordWrap/>
              <w:overflowPunct/>
              <w:topLinePunct w:val="0"/>
              <w:bidi w:val="0"/>
              <w:snapToGrid/>
              <w:spacing w:line="360" w:lineRule="auto"/>
              <w:ind w:left="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支持提供</w:t>
            </w:r>
            <w:r>
              <w:rPr>
                <w:rFonts w:hint="eastAsia" w:ascii="宋体" w:hAnsi="宋体" w:eastAsia="宋体" w:cs="宋体"/>
                <w:color w:val="000000"/>
                <w:sz w:val="24"/>
                <w:szCs w:val="24"/>
              </w:rPr>
              <w:t>dicom</w:t>
            </w:r>
            <w:r>
              <w:rPr>
                <w:rFonts w:hint="eastAsia" w:eastAsia="宋体" w:cs="宋体"/>
                <w:color w:val="000000"/>
                <w:sz w:val="24"/>
                <w:szCs w:val="24"/>
                <w:lang w:val="en-US" w:eastAsia="zh-CN"/>
              </w:rPr>
              <w:t>图</w:t>
            </w:r>
            <w:r>
              <w:rPr>
                <w:rFonts w:hint="eastAsia" w:ascii="宋体" w:hAnsi="宋体" w:eastAsia="宋体" w:cs="宋体"/>
                <w:color w:val="000000"/>
                <w:sz w:val="24"/>
                <w:szCs w:val="24"/>
              </w:rPr>
              <w:t>像与申请单关联服务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自动完成检查</w:t>
            </w:r>
            <w:r>
              <w:rPr>
                <w:rFonts w:hint="eastAsia" w:eastAsia="宋体" w:cs="宋体"/>
                <w:color w:val="000000"/>
                <w:sz w:val="24"/>
                <w:szCs w:val="24"/>
                <w:lang w:val="en-US" w:eastAsia="zh-CN"/>
              </w:rPr>
              <w:t>图</w:t>
            </w:r>
            <w:r>
              <w:rPr>
                <w:rFonts w:hint="eastAsia" w:ascii="宋体" w:hAnsi="宋体" w:eastAsia="宋体" w:cs="宋体"/>
                <w:color w:val="000000"/>
                <w:sz w:val="24"/>
                <w:szCs w:val="24"/>
              </w:rPr>
              <w:t>像与申请单的关联与匹配</w:t>
            </w:r>
            <w:r>
              <w:rPr>
                <w:rFonts w:hint="eastAsia" w:cs="宋体"/>
                <w:color w:val="000000"/>
                <w:sz w:val="24"/>
                <w:szCs w:val="24"/>
                <w:lang w:eastAsia="zh-CN"/>
              </w:rPr>
              <w:t>；</w:t>
            </w:r>
          </w:p>
        </w:tc>
      </w:tr>
      <w:tr w14:paraId="0133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E79F4DC">
            <w:pPr>
              <w:numPr>
                <w:ilvl w:val="0"/>
                <w:numId w:val="2"/>
              </w:numPr>
              <w:bidi w:val="0"/>
              <w:rPr>
                <w:rFonts w:hint="eastAsia"/>
              </w:rPr>
            </w:pPr>
          </w:p>
        </w:tc>
        <w:tc>
          <w:tcPr>
            <w:tcW w:w="1232" w:type="dxa"/>
            <w:vMerge w:val="restart"/>
            <w:tcBorders>
              <w:tl2br w:val="nil"/>
              <w:tr2bl w:val="nil"/>
            </w:tcBorders>
            <w:shd w:val="clear" w:color="auto" w:fill="auto"/>
            <w:vAlign w:val="center"/>
          </w:tcPr>
          <w:p w14:paraId="746A9CEB">
            <w:pPr>
              <w:pageBreakBefore w:val="0"/>
              <w:kinsoku/>
              <w:wordWrap/>
              <w:overflowPunct/>
              <w:topLinePunct w:val="0"/>
              <w:bidi w:val="0"/>
              <w:snapToGrid/>
              <w:spacing w:line="360" w:lineRule="auto"/>
              <w:ind w:left="0"/>
              <w:jc w:val="center"/>
              <w:textAlignment w:val="auto"/>
              <w:rPr>
                <w:rFonts w:hint="eastAsia" w:eastAsia="宋体" w:cs="宋体"/>
                <w:sz w:val="24"/>
                <w:lang w:eastAsia="zh-CN"/>
              </w:rPr>
            </w:pPr>
            <w:r>
              <w:rPr>
                <w:rFonts w:hint="eastAsia" w:cs="宋体"/>
                <w:sz w:val="24"/>
                <w:lang w:val="en-US" w:eastAsia="zh-CN"/>
              </w:rPr>
              <w:t>数据</w:t>
            </w:r>
            <w:r>
              <w:rPr>
                <w:rFonts w:hint="eastAsia" w:cs="宋体"/>
                <w:sz w:val="24"/>
              </w:rPr>
              <w:t>存储传输</w:t>
            </w:r>
            <w:r>
              <w:rPr>
                <w:rFonts w:hint="eastAsia" w:cs="宋体"/>
                <w:sz w:val="24"/>
                <w:lang w:val="en-US" w:eastAsia="zh-CN"/>
              </w:rPr>
              <w:t>服务</w:t>
            </w:r>
          </w:p>
        </w:tc>
        <w:tc>
          <w:tcPr>
            <w:tcW w:w="7729" w:type="dxa"/>
            <w:tcBorders>
              <w:tl2br w:val="nil"/>
              <w:tr2bl w:val="nil"/>
            </w:tcBorders>
            <w:shd w:val="clear" w:color="auto" w:fill="auto"/>
            <w:vAlign w:val="center"/>
          </w:tcPr>
          <w:p w14:paraId="21FEFEC8">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w:t>
            </w:r>
            <w:r>
              <w:rPr>
                <w:rFonts w:hint="eastAsia" w:cs="宋体"/>
                <w:color w:val="000000"/>
                <w:sz w:val="24"/>
                <w:szCs w:val="24"/>
                <w:lang w:val="en-US" w:eastAsia="zh-CN"/>
              </w:rPr>
              <w:t>D</w:t>
            </w:r>
            <w:r>
              <w:rPr>
                <w:rFonts w:hint="eastAsia" w:ascii="宋体" w:hAnsi="宋体" w:eastAsia="宋体" w:cs="宋体"/>
                <w:color w:val="000000"/>
                <w:sz w:val="24"/>
                <w:szCs w:val="24"/>
              </w:rPr>
              <w:t>icom</w:t>
            </w:r>
            <w:r>
              <w:rPr>
                <w:rFonts w:hint="eastAsia" w:cs="宋体"/>
                <w:kern w:val="0"/>
                <w:sz w:val="24"/>
              </w:rPr>
              <w:t xml:space="preserve"> Storage SCU/SCP SOP Class，接收处理全面的</w:t>
            </w:r>
            <w:r>
              <w:rPr>
                <w:rFonts w:hint="eastAsia" w:cs="宋体"/>
                <w:color w:val="000000"/>
                <w:sz w:val="24"/>
                <w:szCs w:val="24"/>
                <w:lang w:val="en-US" w:eastAsia="zh-CN"/>
              </w:rPr>
              <w:t>D</w:t>
            </w:r>
            <w:r>
              <w:rPr>
                <w:rFonts w:hint="eastAsia" w:ascii="宋体" w:hAnsi="宋体" w:eastAsia="宋体" w:cs="宋体"/>
                <w:color w:val="000000"/>
                <w:sz w:val="24"/>
                <w:szCs w:val="24"/>
              </w:rPr>
              <w:t>icom</w:t>
            </w:r>
            <w:r>
              <w:rPr>
                <w:rFonts w:hint="eastAsia" w:cs="宋体"/>
                <w:kern w:val="0"/>
                <w:sz w:val="24"/>
              </w:rPr>
              <w:t>影像类型，包括：CT、MR、CR、DR、RF、MG、DF、SC、DSA、PET、US、ES、ECG、PG等</w:t>
            </w:r>
            <w:r>
              <w:rPr>
                <w:rFonts w:hint="eastAsia" w:cs="宋体"/>
                <w:kern w:val="0"/>
                <w:sz w:val="24"/>
                <w:lang w:eastAsia="zh-CN"/>
              </w:rPr>
              <w:t>；</w:t>
            </w:r>
          </w:p>
        </w:tc>
      </w:tr>
      <w:tr w14:paraId="46BE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621FEE7">
            <w:pPr>
              <w:numPr>
                <w:ilvl w:val="0"/>
                <w:numId w:val="2"/>
              </w:numPr>
              <w:bidi w:val="0"/>
              <w:rPr>
                <w:rFonts w:hint="eastAsia"/>
              </w:rPr>
            </w:pPr>
          </w:p>
        </w:tc>
        <w:tc>
          <w:tcPr>
            <w:tcW w:w="1232" w:type="dxa"/>
            <w:vMerge w:val="continue"/>
            <w:tcBorders>
              <w:tl2br w:val="nil"/>
              <w:tr2bl w:val="nil"/>
            </w:tcBorders>
            <w:shd w:val="clear" w:color="auto" w:fill="auto"/>
            <w:vAlign w:val="center"/>
          </w:tcPr>
          <w:p w14:paraId="2250680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617C1FC">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支持院内影像系统转发的各种类型影像数据以及设备工作站转发的数据，包括不限于：全序列影像原始文件、影像排版文件、检查报告文件</w:t>
            </w:r>
            <w:r>
              <w:rPr>
                <w:rFonts w:hint="eastAsia" w:cs="宋体"/>
                <w:kern w:val="0"/>
                <w:sz w:val="24"/>
                <w:lang w:eastAsia="zh-CN"/>
              </w:rPr>
              <w:t>；</w:t>
            </w:r>
          </w:p>
        </w:tc>
      </w:tr>
      <w:tr w14:paraId="563F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30E5C3D">
            <w:pPr>
              <w:numPr>
                <w:ilvl w:val="0"/>
                <w:numId w:val="2"/>
              </w:numPr>
              <w:bidi w:val="0"/>
              <w:rPr>
                <w:rFonts w:hint="eastAsia"/>
              </w:rPr>
            </w:pPr>
          </w:p>
        </w:tc>
        <w:tc>
          <w:tcPr>
            <w:tcW w:w="1232" w:type="dxa"/>
            <w:vMerge w:val="continue"/>
            <w:tcBorders>
              <w:tl2br w:val="nil"/>
              <w:tr2bl w:val="nil"/>
            </w:tcBorders>
            <w:shd w:val="clear" w:color="auto" w:fill="auto"/>
            <w:vAlign w:val="center"/>
          </w:tcPr>
          <w:p w14:paraId="63745B1A">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407D1D0">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支持数据自动压缩及脱敏处理的隐私安全保障机制</w:t>
            </w:r>
            <w:r>
              <w:rPr>
                <w:rFonts w:hint="eastAsia" w:cs="宋体"/>
                <w:kern w:val="0"/>
                <w:sz w:val="24"/>
                <w:lang w:eastAsia="zh-CN"/>
              </w:rPr>
              <w:t>；</w:t>
            </w:r>
          </w:p>
        </w:tc>
      </w:tr>
      <w:tr w14:paraId="166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9D1CB23">
            <w:pPr>
              <w:numPr>
                <w:ilvl w:val="0"/>
                <w:numId w:val="2"/>
              </w:numPr>
              <w:bidi w:val="0"/>
              <w:rPr>
                <w:rFonts w:hint="eastAsia"/>
              </w:rPr>
            </w:pPr>
          </w:p>
        </w:tc>
        <w:tc>
          <w:tcPr>
            <w:tcW w:w="1232" w:type="dxa"/>
            <w:vMerge w:val="continue"/>
            <w:tcBorders>
              <w:tl2br w:val="nil"/>
              <w:tr2bl w:val="nil"/>
            </w:tcBorders>
            <w:shd w:val="clear" w:color="auto" w:fill="auto"/>
            <w:vAlign w:val="center"/>
          </w:tcPr>
          <w:p w14:paraId="25D28A9A">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62A4B1C">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支持采用内外网隔离的安全策略，本地服务器不直接对外网提供web服务，不暴露IP地址</w:t>
            </w:r>
            <w:r>
              <w:rPr>
                <w:rFonts w:hint="eastAsia" w:cs="宋体"/>
                <w:kern w:val="0"/>
                <w:sz w:val="24"/>
                <w:lang w:eastAsia="zh-CN"/>
              </w:rPr>
              <w:t>；</w:t>
            </w:r>
          </w:p>
        </w:tc>
      </w:tr>
      <w:tr w14:paraId="4335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652B1B0">
            <w:pPr>
              <w:numPr>
                <w:ilvl w:val="0"/>
                <w:numId w:val="2"/>
              </w:numPr>
              <w:bidi w:val="0"/>
              <w:rPr>
                <w:rFonts w:hint="eastAsia"/>
              </w:rPr>
            </w:pPr>
          </w:p>
        </w:tc>
        <w:tc>
          <w:tcPr>
            <w:tcW w:w="1232" w:type="dxa"/>
            <w:vMerge w:val="continue"/>
            <w:tcBorders>
              <w:tl2br w:val="nil"/>
              <w:tr2bl w:val="nil"/>
            </w:tcBorders>
            <w:shd w:val="clear" w:color="auto" w:fill="auto"/>
            <w:vAlign w:val="center"/>
          </w:tcPr>
          <w:p w14:paraId="18C4C644">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74EC1AA">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具有多进程同步传输机制，保证传输效率</w:t>
            </w:r>
            <w:r>
              <w:rPr>
                <w:rFonts w:hint="eastAsia" w:cs="宋体"/>
                <w:kern w:val="0"/>
                <w:sz w:val="24"/>
                <w:lang w:val="en-US" w:eastAsia="zh-CN"/>
              </w:rPr>
              <w:t>的</w:t>
            </w:r>
            <w:r>
              <w:rPr>
                <w:rFonts w:hint="eastAsia" w:cs="宋体"/>
                <w:kern w:val="0"/>
                <w:sz w:val="24"/>
              </w:rPr>
              <w:t>及时性。上行带宽根据业务量和上传效果进行扩容，不能产生带宽瓶颈</w:t>
            </w:r>
            <w:r>
              <w:rPr>
                <w:rFonts w:hint="eastAsia" w:cs="宋体"/>
                <w:kern w:val="0"/>
                <w:sz w:val="24"/>
                <w:lang w:eastAsia="zh-CN"/>
              </w:rPr>
              <w:t>；</w:t>
            </w:r>
          </w:p>
        </w:tc>
      </w:tr>
      <w:tr w14:paraId="06AB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BAA5C64">
            <w:pPr>
              <w:numPr>
                <w:ilvl w:val="0"/>
                <w:numId w:val="2"/>
              </w:numPr>
              <w:bidi w:val="0"/>
              <w:rPr>
                <w:rFonts w:hint="eastAsia"/>
              </w:rPr>
            </w:pPr>
          </w:p>
        </w:tc>
        <w:tc>
          <w:tcPr>
            <w:tcW w:w="1232" w:type="dxa"/>
            <w:vMerge w:val="continue"/>
            <w:tcBorders>
              <w:tl2br w:val="nil"/>
              <w:tr2bl w:val="nil"/>
            </w:tcBorders>
            <w:shd w:val="clear" w:color="auto" w:fill="auto"/>
            <w:vAlign w:val="center"/>
          </w:tcPr>
          <w:p w14:paraId="68107D9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1C043C8">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采用分级存储方式，数据在本地存储保留不低于30天</w:t>
            </w:r>
            <w:r>
              <w:rPr>
                <w:rFonts w:hint="eastAsia" w:cs="宋体"/>
                <w:kern w:val="0"/>
                <w:sz w:val="24"/>
                <w:lang w:eastAsia="zh-CN"/>
              </w:rPr>
              <w:t>；</w:t>
            </w:r>
          </w:p>
        </w:tc>
      </w:tr>
      <w:tr w14:paraId="53C3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C75378D">
            <w:pPr>
              <w:numPr>
                <w:ilvl w:val="0"/>
                <w:numId w:val="2"/>
              </w:numPr>
              <w:bidi w:val="0"/>
              <w:rPr>
                <w:rFonts w:hint="eastAsia"/>
              </w:rPr>
            </w:pPr>
          </w:p>
        </w:tc>
        <w:tc>
          <w:tcPr>
            <w:tcW w:w="1232" w:type="dxa"/>
            <w:vMerge w:val="continue"/>
            <w:tcBorders>
              <w:tl2br w:val="nil"/>
              <w:tr2bl w:val="nil"/>
            </w:tcBorders>
            <w:shd w:val="clear" w:color="auto" w:fill="auto"/>
            <w:vAlign w:val="center"/>
          </w:tcPr>
          <w:p w14:paraId="363302C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C8D661E">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前置服务器和本地近线存储设备不做统一技术要求，以不影响工作效率为准</w:t>
            </w:r>
            <w:r>
              <w:rPr>
                <w:rFonts w:hint="eastAsia" w:cs="宋体"/>
                <w:kern w:val="0"/>
                <w:sz w:val="24"/>
                <w:lang w:eastAsia="zh-CN"/>
              </w:rPr>
              <w:t>；</w:t>
            </w:r>
          </w:p>
        </w:tc>
      </w:tr>
      <w:tr w14:paraId="191D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6883DBB">
            <w:pPr>
              <w:numPr>
                <w:ilvl w:val="0"/>
                <w:numId w:val="2"/>
              </w:numPr>
              <w:bidi w:val="0"/>
              <w:rPr>
                <w:rFonts w:hint="eastAsia"/>
              </w:rPr>
            </w:pPr>
          </w:p>
        </w:tc>
        <w:tc>
          <w:tcPr>
            <w:tcW w:w="1232" w:type="dxa"/>
            <w:vMerge w:val="continue"/>
            <w:tcBorders>
              <w:tl2br w:val="nil"/>
              <w:tr2bl w:val="nil"/>
            </w:tcBorders>
            <w:shd w:val="clear" w:color="auto" w:fill="auto"/>
            <w:vAlign w:val="center"/>
          </w:tcPr>
          <w:p w14:paraId="400DDBA5">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F940F59">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具有严格的用户分级数据访问安全管理机制，根据用户身份、科室、工作内容、设备等多维度管理访问权限</w:t>
            </w:r>
            <w:r>
              <w:rPr>
                <w:rFonts w:hint="eastAsia" w:cs="宋体"/>
                <w:kern w:val="0"/>
                <w:sz w:val="24"/>
                <w:lang w:eastAsia="zh-CN"/>
              </w:rPr>
              <w:t>；</w:t>
            </w:r>
          </w:p>
        </w:tc>
      </w:tr>
      <w:tr w14:paraId="0899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1A6C414">
            <w:pPr>
              <w:numPr>
                <w:ilvl w:val="0"/>
                <w:numId w:val="2"/>
              </w:numPr>
              <w:bidi w:val="0"/>
              <w:rPr>
                <w:rFonts w:hint="eastAsia"/>
              </w:rPr>
            </w:pPr>
          </w:p>
        </w:tc>
        <w:tc>
          <w:tcPr>
            <w:tcW w:w="1232" w:type="dxa"/>
            <w:vMerge w:val="continue"/>
            <w:tcBorders>
              <w:tl2br w:val="nil"/>
              <w:tr2bl w:val="nil"/>
            </w:tcBorders>
            <w:shd w:val="clear" w:color="auto" w:fill="auto"/>
            <w:vAlign w:val="center"/>
          </w:tcPr>
          <w:p w14:paraId="138E089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FA0E053">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kern w:val="0"/>
                <w:sz w:val="24"/>
                <w:lang w:eastAsia="zh-CN"/>
              </w:rPr>
            </w:pPr>
            <w:r>
              <w:rPr>
                <w:rFonts w:hint="eastAsia" w:cs="宋体"/>
                <w:kern w:val="0"/>
                <w:sz w:val="24"/>
              </w:rPr>
              <w:t>支持用户管理，对管理中心及子系统使用用户的信息维护，可创建、修改、禁用/启用用户，以及修改用户密码，可以对用户使用系统的功能模块进行权限管理</w:t>
            </w:r>
            <w:r>
              <w:rPr>
                <w:rFonts w:hint="eastAsia" w:cs="宋体"/>
                <w:kern w:val="0"/>
                <w:sz w:val="24"/>
                <w:lang w:eastAsia="zh-CN"/>
              </w:rPr>
              <w:t>；</w:t>
            </w:r>
          </w:p>
        </w:tc>
      </w:tr>
      <w:tr w14:paraId="44A0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86551F9">
            <w:pPr>
              <w:numPr>
                <w:ilvl w:val="0"/>
                <w:numId w:val="2"/>
              </w:numPr>
              <w:bidi w:val="0"/>
              <w:rPr>
                <w:rFonts w:hint="eastAsia"/>
              </w:rPr>
            </w:pPr>
          </w:p>
        </w:tc>
        <w:tc>
          <w:tcPr>
            <w:tcW w:w="1232" w:type="dxa"/>
            <w:vMerge w:val="continue"/>
            <w:tcBorders>
              <w:tl2br w:val="nil"/>
              <w:tr2bl w:val="nil"/>
            </w:tcBorders>
            <w:shd w:val="clear" w:color="auto" w:fill="auto"/>
            <w:vAlign w:val="center"/>
          </w:tcPr>
          <w:p w14:paraId="1E4DA249">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2F8857E">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支持医疗机构管理，对接入的医疗机构进行注册</w:t>
            </w:r>
            <w:r>
              <w:rPr>
                <w:rFonts w:hint="eastAsia" w:cs="宋体"/>
                <w:kern w:val="0"/>
                <w:sz w:val="24"/>
                <w:lang w:eastAsia="zh-CN"/>
              </w:rPr>
              <w:t>；</w:t>
            </w:r>
          </w:p>
        </w:tc>
      </w:tr>
      <w:tr w14:paraId="1F15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18813E9">
            <w:pPr>
              <w:numPr>
                <w:ilvl w:val="0"/>
                <w:numId w:val="2"/>
              </w:numPr>
              <w:bidi w:val="0"/>
              <w:rPr>
                <w:rFonts w:hint="eastAsia"/>
              </w:rPr>
            </w:pPr>
          </w:p>
        </w:tc>
        <w:tc>
          <w:tcPr>
            <w:tcW w:w="1232" w:type="dxa"/>
            <w:vMerge w:val="continue"/>
            <w:tcBorders>
              <w:tl2br w:val="nil"/>
              <w:tr2bl w:val="nil"/>
            </w:tcBorders>
            <w:shd w:val="clear" w:color="auto" w:fill="auto"/>
            <w:vAlign w:val="center"/>
          </w:tcPr>
          <w:p w14:paraId="0D9C1CC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2B64AB2">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支持对注册的医疗机构进行自定义名称，注册医院影像中心端域名设置，系统自动生成唯一注册码</w:t>
            </w:r>
            <w:r>
              <w:rPr>
                <w:rFonts w:hint="eastAsia" w:cs="宋体"/>
                <w:kern w:val="0"/>
                <w:sz w:val="24"/>
                <w:lang w:eastAsia="zh-CN"/>
              </w:rPr>
              <w:t>；</w:t>
            </w:r>
          </w:p>
        </w:tc>
      </w:tr>
      <w:tr w14:paraId="3F86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F93C125">
            <w:pPr>
              <w:numPr>
                <w:ilvl w:val="0"/>
                <w:numId w:val="2"/>
              </w:numPr>
              <w:bidi w:val="0"/>
              <w:rPr>
                <w:rFonts w:hint="eastAsia"/>
              </w:rPr>
            </w:pPr>
          </w:p>
        </w:tc>
        <w:tc>
          <w:tcPr>
            <w:tcW w:w="1232" w:type="dxa"/>
            <w:vMerge w:val="continue"/>
            <w:tcBorders>
              <w:tl2br w:val="nil"/>
              <w:tr2bl w:val="nil"/>
            </w:tcBorders>
            <w:shd w:val="clear" w:color="auto" w:fill="auto"/>
            <w:vAlign w:val="center"/>
          </w:tcPr>
          <w:p w14:paraId="59D73CC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AFF32B7">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lang w:val="en-US" w:eastAsia="zh-CN"/>
              </w:rPr>
              <w:t>支持</w:t>
            </w:r>
            <w:r>
              <w:rPr>
                <w:rFonts w:hint="eastAsia" w:cs="宋体"/>
                <w:kern w:val="0"/>
                <w:sz w:val="24"/>
              </w:rPr>
              <w:t>可自定义设置云管理中心网站的自动退出时间间隔，精确到分钟</w:t>
            </w:r>
            <w:r>
              <w:rPr>
                <w:rFonts w:hint="eastAsia" w:cs="宋体"/>
                <w:kern w:val="0"/>
                <w:sz w:val="24"/>
                <w:lang w:eastAsia="zh-CN"/>
              </w:rPr>
              <w:t>；</w:t>
            </w:r>
          </w:p>
        </w:tc>
      </w:tr>
      <w:tr w14:paraId="59AB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5F5E807">
            <w:pPr>
              <w:numPr>
                <w:ilvl w:val="0"/>
                <w:numId w:val="2"/>
              </w:numPr>
              <w:bidi w:val="0"/>
              <w:rPr>
                <w:rFonts w:hint="eastAsia"/>
              </w:rPr>
            </w:pPr>
          </w:p>
        </w:tc>
        <w:tc>
          <w:tcPr>
            <w:tcW w:w="1232" w:type="dxa"/>
            <w:vMerge w:val="continue"/>
            <w:tcBorders>
              <w:tl2br w:val="nil"/>
              <w:tr2bl w:val="nil"/>
            </w:tcBorders>
            <w:shd w:val="clear" w:color="auto" w:fill="auto"/>
            <w:vAlign w:val="center"/>
          </w:tcPr>
          <w:p w14:paraId="471DD63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FE2E022">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lang w:val="en-US" w:eastAsia="zh-CN"/>
              </w:rPr>
              <w:t>支持</w:t>
            </w:r>
            <w:r>
              <w:rPr>
                <w:rFonts w:hint="eastAsia" w:cs="宋体"/>
                <w:kern w:val="0"/>
                <w:sz w:val="24"/>
              </w:rPr>
              <w:t>可自定义设置强制修改密码周期，精确到天，密码过期后，用户登录网站后会强制其修改密码</w:t>
            </w:r>
            <w:r>
              <w:rPr>
                <w:rFonts w:hint="eastAsia" w:cs="宋体"/>
                <w:kern w:val="0"/>
                <w:sz w:val="24"/>
                <w:lang w:eastAsia="zh-CN"/>
              </w:rPr>
              <w:t>；</w:t>
            </w:r>
          </w:p>
        </w:tc>
      </w:tr>
      <w:tr w14:paraId="700E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365F4AE">
            <w:pPr>
              <w:numPr>
                <w:ilvl w:val="0"/>
                <w:numId w:val="2"/>
              </w:numPr>
              <w:bidi w:val="0"/>
              <w:rPr>
                <w:rFonts w:hint="eastAsia"/>
              </w:rPr>
            </w:pPr>
          </w:p>
        </w:tc>
        <w:tc>
          <w:tcPr>
            <w:tcW w:w="1232" w:type="dxa"/>
            <w:vMerge w:val="continue"/>
            <w:tcBorders>
              <w:tl2br w:val="nil"/>
              <w:tr2bl w:val="nil"/>
            </w:tcBorders>
            <w:shd w:val="clear" w:color="auto" w:fill="auto"/>
            <w:vAlign w:val="center"/>
          </w:tcPr>
          <w:p w14:paraId="7579D67F">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99A9F4B">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支持统计分析，可为注册的医疗机构提供详细的使用情况</w:t>
            </w:r>
            <w:r>
              <w:rPr>
                <w:rFonts w:hint="eastAsia" w:cs="宋体"/>
                <w:kern w:val="0"/>
                <w:sz w:val="24"/>
                <w:lang w:eastAsia="zh-CN"/>
              </w:rPr>
              <w:t>；</w:t>
            </w:r>
          </w:p>
        </w:tc>
      </w:tr>
      <w:tr w14:paraId="0BE6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26C192A">
            <w:pPr>
              <w:numPr>
                <w:ilvl w:val="0"/>
                <w:numId w:val="2"/>
              </w:numPr>
              <w:bidi w:val="0"/>
              <w:rPr>
                <w:rFonts w:hint="eastAsia"/>
              </w:rPr>
            </w:pPr>
          </w:p>
        </w:tc>
        <w:tc>
          <w:tcPr>
            <w:tcW w:w="1232" w:type="dxa"/>
            <w:vMerge w:val="continue"/>
            <w:tcBorders>
              <w:tl2br w:val="nil"/>
              <w:tr2bl w:val="nil"/>
            </w:tcBorders>
            <w:shd w:val="clear" w:color="auto" w:fill="auto"/>
            <w:vAlign w:val="center"/>
          </w:tcPr>
          <w:p w14:paraId="2693F9F0">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1A85889">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支持根据日期查询上传的检查数量、影像调阅次数、影像调阅请求数</w:t>
            </w:r>
            <w:r>
              <w:rPr>
                <w:rFonts w:hint="eastAsia" w:cs="宋体"/>
                <w:kern w:val="0"/>
                <w:sz w:val="24"/>
                <w:lang w:eastAsia="zh-CN"/>
              </w:rPr>
              <w:t>；</w:t>
            </w:r>
          </w:p>
        </w:tc>
      </w:tr>
      <w:tr w14:paraId="5AF2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25E99D5">
            <w:pPr>
              <w:numPr>
                <w:ilvl w:val="0"/>
                <w:numId w:val="2"/>
              </w:numPr>
              <w:bidi w:val="0"/>
              <w:rPr>
                <w:rFonts w:hint="eastAsia"/>
              </w:rPr>
            </w:pPr>
          </w:p>
        </w:tc>
        <w:tc>
          <w:tcPr>
            <w:tcW w:w="1232" w:type="dxa"/>
            <w:vMerge w:val="continue"/>
            <w:tcBorders>
              <w:tl2br w:val="nil"/>
              <w:tr2bl w:val="nil"/>
            </w:tcBorders>
            <w:shd w:val="clear" w:color="auto" w:fill="auto"/>
            <w:vAlign w:val="center"/>
          </w:tcPr>
          <w:p w14:paraId="32AC53D6">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2BA8406">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支持注册医疗机构按照日期统计数据（包括检查数量、影像调阅次数</w:t>
            </w:r>
            <w:r>
              <w:rPr>
                <w:rFonts w:hint="eastAsia" w:cs="宋体"/>
                <w:kern w:val="0"/>
                <w:sz w:val="24"/>
                <w:lang w:eastAsia="zh-CN"/>
              </w:rPr>
              <w:t>）；</w:t>
            </w:r>
          </w:p>
        </w:tc>
      </w:tr>
      <w:tr w14:paraId="0DD2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0DBCFAB">
            <w:pPr>
              <w:numPr>
                <w:ilvl w:val="0"/>
                <w:numId w:val="2"/>
              </w:numPr>
              <w:bidi w:val="0"/>
              <w:rPr>
                <w:rFonts w:hint="eastAsia"/>
              </w:rPr>
            </w:pPr>
          </w:p>
        </w:tc>
        <w:tc>
          <w:tcPr>
            <w:tcW w:w="1232" w:type="dxa"/>
            <w:vMerge w:val="continue"/>
            <w:tcBorders>
              <w:tl2br w:val="nil"/>
              <w:tr2bl w:val="nil"/>
            </w:tcBorders>
            <w:shd w:val="clear" w:color="auto" w:fill="auto"/>
            <w:vAlign w:val="center"/>
          </w:tcPr>
          <w:p w14:paraId="7F388AC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C526B7E">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影像数据管理，能够接收从院内推送的医学影像文件（包含</w:t>
            </w:r>
            <w:r>
              <w:rPr>
                <w:rFonts w:hint="eastAsia" w:cs="宋体"/>
                <w:kern w:val="0"/>
                <w:sz w:val="24"/>
                <w:lang w:eastAsia="zh-CN"/>
              </w:rPr>
              <w:t>数字影像</w:t>
            </w:r>
            <w:r>
              <w:rPr>
                <w:rFonts w:hint="eastAsia" w:cs="宋体"/>
                <w:kern w:val="0"/>
                <w:sz w:val="24"/>
              </w:rPr>
              <w:t>及报告信息），归档并建立检查的唯一性索引</w:t>
            </w:r>
            <w:r>
              <w:rPr>
                <w:rFonts w:hint="eastAsia" w:cs="宋体"/>
                <w:kern w:val="0"/>
                <w:sz w:val="24"/>
                <w:lang w:eastAsia="zh-CN"/>
              </w:rPr>
              <w:t>；</w:t>
            </w:r>
          </w:p>
        </w:tc>
      </w:tr>
      <w:tr w14:paraId="5D8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A69212A">
            <w:pPr>
              <w:numPr>
                <w:ilvl w:val="0"/>
                <w:numId w:val="2"/>
              </w:numPr>
              <w:bidi w:val="0"/>
              <w:rPr>
                <w:rFonts w:hint="eastAsia"/>
              </w:rPr>
            </w:pPr>
          </w:p>
        </w:tc>
        <w:tc>
          <w:tcPr>
            <w:tcW w:w="1232" w:type="dxa"/>
            <w:vMerge w:val="continue"/>
            <w:tcBorders>
              <w:tl2br w:val="nil"/>
              <w:tr2bl w:val="nil"/>
            </w:tcBorders>
            <w:shd w:val="clear" w:color="auto" w:fill="auto"/>
            <w:vAlign w:val="center"/>
          </w:tcPr>
          <w:p w14:paraId="2D1C7C79">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74DD239">
            <w:pPr>
              <w:pageBreakBefore w:val="0"/>
              <w:kinsoku/>
              <w:wordWrap/>
              <w:overflowPunct/>
              <w:topLinePunct w:val="0"/>
              <w:autoSpaceDE w:val="0"/>
              <w:autoSpaceDN w:val="0"/>
              <w:bidi w:val="0"/>
              <w:adjustRightInd w:val="0"/>
              <w:snapToGrid/>
              <w:spacing w:line="360" w:lineRule="auto"/>
              <w:ind w:left="0"/>
              <w:jc w:val="left"/>
              <w:textAlignment w:val="auto"/>
              <w:rPr>
                <w:rFonts w:hint="eastAsia" w:eastAsia="宋体" w:cs="宋体"/>
                <w:b/>
                <w:kern w:val="0"/>
                <w:sz w:val="24"/>
                <w:lang w:eastAsia="zh-CN"/>
              </w:rPr>
            </w:pPr>
            <w:r>
              <w:rPr>
                <w:rFonts w:hint="eastAsia" w:cs="宋体"/>
                <w:kern w:val="0"/>
                <w:sz w:val="24"/>
              </w:rPr>
              <w:t>支持提供注册医院对象存储已使用的存储量</w:t>
            </w:r>
            <w:r>
              <w:rPr>
                <w:rFonts w:hint="eastAsia" w:cs="宋体"/>
                <w:kern w:val="0"/>
                <w:sz w:val="24"/>
                <w:lang w:eastAsia="zh-CN"/>
              </w:rPr>
              <w:t>；</w:t>
            </w:r>
          </w:p>
        </w:tc>
      </w:tr>
      <w:tr w14:paraId="65BA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39A8601">
            <w:pPr>
              <w:numPr>
                <w:ilvl w:val="0"/>
                <w:numId w:val="2"/>
              </w:numPr>
              <w:bidi w:val="0"/>
              <w:rPr>
                <w:rFonts w:hint="eastAsia"/>
              </w:rPr>
            </w:pPr>
          </w:p>
        </w:tc>
        <w:tc>
          <w:tcPr>
            <w:tcW w:w="1232" w:type="dxa"/>
            <w:vMerge w:val="restart"/>
            <w:tcBorders>
              <w:tl2br w:val="nil"/>
              <w:tr2bl w:val="nil"/>
            </w:tcBorders>
            <w:shd w:val="clear" w:color="auto" w:fill="auto"/>
            <w:vAlign w:val="center"/>
          </w:tcPr>
          <w:p w14:paraId="50D8EFEE">
            <w:pPr>
              <w:pageBreakBefore w:val="0"/>
              <w:kinsoku/>
              <w:wordWrap/>
              <w:overflowPunct/>
              <w:topLinePunct w:val="0"/>
              <w:bidi w:val="0"/>
              <w:snapToGrid/>
              <w:spacing w:line="360" w:lineRule="auto"/>
              <w:ind w:left="0"/>
              <w:jc w:val="center"/>
              <w:textAlignment w:val="auto"/>
              <w:rPr>
                <w:rFonts w:hint="eastAsia" w:cs="宋体"/>
                <w:sz w:val="24"/>
                <w:lang w:val="en-US" w:eastAsia="zh-CN"/>
              </w:rPr>
            </w:pPr>
            <w:r>
              <w:rPr>
                <w:rFonts w:hint="eastAsia" w:cs="宋体"/>
                <w:sz w:val="24"/>
                <w:lang w:val="en-US" w:eastAsia="zh-CN"/>
              </w:rPr>
              <w:t>医生应用</w:t>
            </w:r>
          </w:p>
          <w:p w14:paraId="78BF5A47">
            <w:pPr>
              <w:pageBreakBefore w:val="0"/>
              <w:kinsoku/>
              <w:wordWrap/>
              <w:overflowPunct/>
              <w:topLinePunct w:val="0"/>
              <w:bidi w:val="0"/>
              <w:snapToGrid/>
              <w:spacing w:line="360" w:lineRule="auto"/>
              <w:ind w:left="0"/>
              <w:jc w:val="center"/>
              <w:textAlignment w:val="auto"/>
              <w:rPr>
                <w:rFonts w:hint="eastAsia" w:cs="宋体"/>
                <w:sz w:val="24"/>
              </w:rPr>
            </w:pPr>
            <w:r>
              <w:rPr>
                <w:rFonts w:hint="eastAsia" w:cs="宋体"/>
                <w:sz w:val="24"/>
              </w:rPr>
              <w:t>（PC端）</w:t>
            </w:r>
          </w:p>
        </w:tc>
        <w:tc>
          <w:tcPr>
            <w:tcW w:w="7729" w:type="dxa"/>
            <w:tcBorders>
              <w:tl2br w:val="nil"/>
              <w:tr2bl w:val="nil"/>
            </w:tcBorders>
            <w:shd w:val="clear" w:color="auto" w:fill="auto"/>
            <w:vAlign w:val="center"/>
          </w:tcPr>
          <w:p w14:paraId="38057E36">
            <w:pPr>
              <w:pageBreakBefore w:val="0"/>
              <w:widowControl/>
              <w:kinsoku/>
              <w:wordWrap/>
              <w:overflowPunct/>
              <w:topLinePunct w:val="0"/>
              <w:bidi w:val="0"/>
              <w:snapToGrid/>
              <w:spacing w:line="360" w:lineRule="auto"/>
              <w:ind w:left="0"/>
              <w:textAlignment w:val="auto"/>
              <w:rPr>
                <w:rFonts w:hint="eastAsia" w:eastAsia="宋体" w:cs="宋体"/>
                <w:color w:val="000000" w:themeColor="text1"/>
                <w:kern w:val="0"/>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color w:val="000000" w:themeColor="text1"/>
                <w:kern w:val="0"/>
                <w:sz w:val="24"/>
                <w:lang w:val="en-US" w:eastAsia="zh-CN"/>
                <w14:textFill>
                  <w14:solidFill>
                    <w14:schemeClr w14:val="tx1"/>
                  </w14:solidFill>
                </w14:textFill>
              </w:rPr>
              <w:t>提供</w:t>
            </w:r>
            <w:r>
              <w:rPr>
                <w:rFonts w:hint="eastAsia" w:cs="宋体"/>
                <w:color w:val="000000" w:themeColor="text1"/>
                <w:kern w:val="0"/>
                <w:sz w:val="24"/>
                <w14:textFill>
                  <w14:solidFill>
                    <w14:schemeClr w14:val="tx1"/>
                  </w14:solidFill>
                </w14:textFill>
              </w:rPr>
              <w:t>集成全院多源临床数据（HIS、LIS、PACS等）</w:t>
            </w:r>
            <w:r>
              <w:rPr>
                <w:rFonts w:hint="eastAsia" w:cs="宋体"/>
                <w:color w:val="000000" w:themeColor="text1"/>
                <w:kern w:val="0"/>
                <w:sz w:val="24"/>
                <w:lang w:val="en-US" w:eastAsia="zh-CN"/>
                <w14:textFill>
                  <w14:solidFill>
                    <w14:schemeClr w14:val="tx1"/>
                  </w14:solidFill>
                </w14:textFill>
              </w:rPr>
              <w:t>医生应用</w:t>
            </w:r>
            <w:r>
              <w:rPr>
                <w:rFonts w:hint="eastAsia" w:cs="宋体"/>
                <w:color w:val="000000" w:themeColor="text1"/>
                <w:kern w:val="0"/>
                <w:sz w:val="24"/>
                <w14:textFill>
                  <w14:solidFill>
                    <w14:schemeClr w14:val="tx1"/>
                  </w14:solidFill>
                </w14:textFill>
              </w:rPr>
              <w:t>，实现跨系统</w:t>
            </w:r>
            <w:r>
              <w:rPr>
                <w:rFonts w:hint="eastAsia" w:cs="宋体"/>
                <w:color w:val="000000" w:themeColor="text1"/>
                <w:kern w:val="0"/>
                <w:sz w:val="24"/>
                <w:lang w:val="en-US" w:eastAsia="zh-CN"/>
                <w14:textFill>
                  <w14:solidFill>
                    <w14:schemeClr w14:val="tx1"/>
                  </w14:solidFill>
                </w14:textFill>
              </w:rPr>
              <w:t>数据</w:t>
            </w:r>
            <w:r>
              <w:rPr>
                <w:rFonts w:hint="eastAsia" w:cs="宋体"/>
                <w:color w:val="000000" w:themeColor="text1"/>
                <w:kern w:val="0"/>
                <w:sz w:val="24"/>
                <w14:textFill>
                  <w14:solidFill>
                    <w14:schemeClr w14:val="tx1"/>
                  </w14:solidFill>
                </w14:textFill>
              </w:rPr>
              <w:t>实时融合。可以检索、调阅、分析接入的各类临床数据</w:t>
            </w:r>
            <w:r>
              <w:rPr>
                <w:rFonts w:hint="eastAsia" w:cs="宋体"/>
                <w:color w:val="000000" w:themeColor="text1"/>
                <w:kern w:val="0"/>
                <w:sz w:val="24"/>
                <w:lang w:eastAsia="zh-CN"/>
                <w14:textFill>
                  <w14:solidFill>
                    <w14:schemeClr w14:val="tx1"/>
                  </w14:solidFill>
                </w14:textFill>
              </w:rPr>
              <w:t>。</w:t>
            </w:r>
          </w:p>
        </w:tc>
      </w:tr>
      <w:tr w14:paraId="2886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A306E52">
            <w:pPr>
              <w:numPr>
                <w:ilvl w:val="0"/>
                <w:numId w:val="2"/>
              </w:numPr>
              <w:bidi w:val="0"/>
              <w:rPr>
                <w:rFonts w:hint="eastAsia"/>
              </w:rPr>
            </w:pPr>
          </w:p>
        </w:tc>
        <w:tc>
          <w:tcPr>
            <w:tcW w:w="1232" w:type="dxa"/>
            <w:vMerge w:val="continue"/>
            <w:tcBorders>
              <w:tl2br w:val="nil"/>
              <w:tr2bl w:val="nil"/>
            </w:tcBorders>
            <w:shd w:val="clear" w:color="auto" w:fill="auto"/>
            <w:vAlign w:val="center"/>
          </w:tcPr>
          <w:p w14:paraId="241BC277">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F6A530E">
            <w:pPr>
              <w:pageBreakBefore w:val="0"/>
              <w:widowControl/>
              <w:kinsoku/>
              <w:wordWrap/>
              <w:overflowPunct/>
              <w:topLinePunct w:val="0"/>
              <w:bidi w:val="0"/>
              <w:snapToGrid/>
              <w:spacing w:line="360" w:lineRule="auto"/>
              <w:ind w:left="0"/>
              <w:textAlignment w:val="auto"/>
              <w:rPr>
                <w:rFonts w:hint="eastAsia"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提供PC客户端（C/S架构），具有灵活的自动挂片协议，支持设置自动多屏幕（单屏、双屏等）影像处理及显示</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（需提供功能截图）</w:t>
            </w:r>
          </w:p>
        </w:tc>
      </w:tr>
      <w:tr w14:paraId="4952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9632C71">
            <w:pPr>
              <w:numPr>
                <w:ilvl w:val="0"/>
                <w:numId w:val="2"/>
              </w:numPr>
              <w:bidi w:val="0"/>
              <w:rPr>
                <w:rFonts w:hint="eastAsia"/>
              </w:rPr>
            </w:pPr>
          </w:p>
        </w:tc>
        <w:tc>
          <w:tcPr>
            <w:tcW w:w="1232" w:type="dxa"/>
            <w:vMerge w:val="continue"/>
            <w:tcBorders>
              <w:tl2br w:val="nil"/>
              <w:tr2bl w:val="nil"/>
            </w:tcBorders>
            <w:shd w:val="clear" w:color="auto" w:fill="auto"/>
            <w:vAlign w:val="center"/>
          </w:tcPr>
          <w:p w14:paraId="42AF7FD3">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3F0813D">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提供web浏览器端（B/S），在HTML5的浏览器（如Chrome, IE edge, Safari等）中直接调取患者各类影像数据，无需下载任何插件</w:t>
            </w:r>
            <w:r>
              <w:rPr>
                <w:rFonts w:hint="eastAsia" w:cs="宋体"/>
                <w:kern w:val="0"/>
                <w:sz w:val="24"/>
                <w:lang w:eastAsia="zh-CN"/>
              </w:rPr>
              <w:t>；</w:t>
            </w:r>
          </w:p>
        </w:tc>
      </w:tr>
      <w:tr w14:paraId="4F7E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FBCCAE5">
            <w:pPr>
              <w:numPr>
                <w:ilvl w:val="0"/>
                <w:numId w:val="2"/>
              </w:numPr>
              <w:bidi w:val="0"/>
              <w:rPr>
                <w:rFonts w:hint="eastAsia"/>
              </w:rPr>
            </w:pPr>
          </w:p>
        </w:tc>
        <w:tc>
          <w:tcPr>
            <w:tcW w:w="1232" w:type="dxa"/>
            <w:vMerge w:val="continue"/>
            <w:tcBorders>
              <w:tl2br w:val="nil"/>
              <w:tr2bl w:val="nil"/>
            </w:tcBorders>
            <w:shd w:val="clear" w:color="auto" w:fill="auto"/>
            <w:vAlign w:val="center"/>
          </w:tcPr>
          <w:p w14:paraId="2946F4BA">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C4BAB97">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系统具备动态身份验证的安全登陆保护，短信验证码</w:t>
            </w:r>
            <w:r>
              <w:rPr>
                <w:rFonts w:hint="eastAsia" w:cs="宋体"/>
                <w:kern w:val="0"/>
                <w:sz w:val="24"/>
                <w:lang w:val="en-US" w:eastAsia="zh-CN"/>
              </w:rPr>
              <w:t>和</w:t>
            </w:r>
            <w:r>
              <w:rPr>
                <w:rFonts w:hint="eastAsia" w:cs="宋体"/>
                <w:kern w:val="0"/>
                <w:sz w:val="24"/>
              </w:rPr>
              <w:t>动态二维码扫码登录</w:t>
            </w:r>
            <w:r>
              <w:rPr>
                <w:rFonts w:hint="eastAsia" w:cs="宋体"/>
                <w:kern w:val="0"/>
                <w:sz w:val="24"/>
                <w:lang w:eastAsia="zh-CN"/>
              </w:rPr>
              <w:t>；</w:t>
            </w:r>
          </w:p>
        </w:tc>
      </w:tr>
      <w:tr w14:paraId="1F5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67BED13">
            <w:pPr>
              <w:numPr>
                <w:ilvl w:val="0"/>
                <w:numId w:val="2"/>
              </w:numPr>
              <w:bidi w:val="0"/>
              <w:rPr>
                <w:rFonts w:hint="eastAsia"/>
              </w:rPr>
            </w:pPr>
          </w:p>
        </w:tc>
        <w:tc>
          <w:tcPr>
            <w:tcW w:w="1232" w:type="dxa"/>
            <w:vMerge w:val="continue"/>
            <w:tcBorders>
              <w:tl2br w:val="nil"/>
              <w:tr2bl w:val="nil"/>
            </w:tcBorders>
            <w:shd w:val="clear" w:color="auto" w:fill="auto"/>
            <w:vAlign w:val="center"/>
          </w:tcPr>
          <w:p w14:paraId="63DCF55E">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A82D056">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支持不同设备种类影像，如CR、CT、MRI、US、DSA、PET/CT等、支持动（静）态影像显示</w:t>
            </w:r>
            <w:r>
              <w:rPr>
                <w:rFonts w:hint="eastAsia" w:cs="宋体"/>
                <w:kern w:val="0"/>
                <w:sz w:val="24"/>
                <w:lang w:eastAsia="zh-CN"/>
              </w:rPr>
              <w:t>；</w:t>
            </w:r>
          </w:p>
        </w:tc>
      </w:tr>
      <w:tr w14:paraId="4B7C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C17BCAF">
            <w:pPr>
              <w:numPr>
                <w:ilvl w:val="0"/>
                <w:numId w:val="2"/>
              </w:numPr>
              <w:bidi w:val="0"/>
              <w:rPr>
                <w:rFonts w:hint="eastAsia"/>
              </w:rPr>
            </w:pPr>
          </w:p>
        </w:tc>
        <w:tc>
          <w:tcPr>
            <w:tcW w:w="1232" w:type="dxa"/>
            <w:vMerge w:val="continue"/>
            <w:tcBorders>
              <w:tl2br w:val="nil"/>
              <w:tr2bl w:val="nil"/>
            </w:tcBorders>
            <w:shd w:val="clear" w:color="auto" w:fill="auto"/>
            <w:vAlign w:val="center"/>
          </w:tcPr>
          <w:p w14:paraId="495B3049">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C9C3998">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采用多线程调阅技术，支持影像的后台调阅，当第一屏影像显示完成后即可以进行图像处理，不需要等待全部影像传输完毕</w:t>
            </w:r>
            <w:r>
              <w:rPr>
                <w:rFonts w:hint="eastAsia" w:cs="宋体"/>
                <w:kern w:val="0"/>
                <w:sz w:val="24"/>
                <w:lang w:eastAsia="zh-CN"/>
              </w:rPr>
              <w:t>；</w:t>
            </w:r>
          </w:p>
        </w:tc>
      </w:tr>
      <w:tr w14:paraId="66DF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8AFAA39">
            <w:pPr>
              <w:numPr>
                <w:ilvl w:val="0"/>
                <w:numId w:val="2"/>
              </w:numPr>
              <w:bidi w:val="0"/>
              <w:rPr>
                <w:rFonts w:hint="eastAsia"/>
              </w:rPr>
            </w:pPr>
          </w:p>
        </w:tc>
        <w:tc>
          <w:tcPr>
            <w:tcW w:w="1232" w:type="dxa"/>
            <w:vMerge w:val="continue"/>
            <w:tcBorders>
              <w:tl2br w:val="nil"/>
              <w:tr2bl w:val="nil"/>
            </w:tcBorders>
            <w:shd w:val="clear" w:color="auto" w:fill="auto"/>
            <w:vAlign w:val="center"/>
          </w:tcPr>
          <w:p w14:paraId="7D4E304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3AFE8C6">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自动判断、加载病人既往影像资料和报告</w:t>
            </w:r>
            <w:r>
              <w:rPr>
                <w:rFonts w:hint="eastAsia" w:cs="宋体"/>
                <w:kern w:val="0"/>
                <w:sz w:val="24"/>
                <w:lang w:eastAsia="zh-CN"/>
              </w:rPr>
              <w:t>；</w:t>
            </w:r>
          </w:p>
        </w:tc>
      </w:tr>
      <w:tr w14:paraId="17D5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FD55090">
            <w:pPr>
              <w:numPr>
                <w:ilvl w:val="0"/>
                <w:numId w:val="2"/>
              </w:numPr>
              <w:bidi w:val="0"/>
              <w:rPr>
                <w:rFonts w:hint="eastAsia"/>
              </w:rPr>
            </w:pPr>
          </w:p>
        </w:tc>
        <w:tc>
          <w:tcPr>
            <w:tcW w:w="1232" w:type="dxa"/>
            <w:vMerge w:val="continue"/>
            <w:tcBorders>
              <w:tl2br w:val="nil"/>
              <w:tr2bl w:val="nil"/>
            </w:tcBorders>
            <w:shd w:val="clear" w:color="auto" w:fill="auto"/>
            <w:vAlign w:val="center"/>
          </w:tcPr>
          <w:p w14:paraId="72244811">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B3CD37B">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可对影像的整体窗宽/窗位调整，自动窗宽/窗位调整</w:t>
            </w:r>
            <w:r>
              <w:rPr>
                <w:rFonts w:hint="eastAsia" w:cs="宋体"/>
                <w:kern w:val="0"/>
                <w:sz w:val="24"/>
                <w:lang w:eastAsia="zh-CN"/>
              </w:rPr>
              <w:t>，</w:t>
            </w:r>
            <w:r>
              <w:rPr>
                <w:rFonts w:hint="eastAsia" w:cs="宋体"/>
                <w:kern w:val="0"/>
                <w:sz w:val="24"/>
              </w:rPr>
              <w:t>根据不同图像要求预设多种窗宽/窗位及快捷方式调整窗宽/窗位</w:t>
            </w:r>
            <w:r>
              <w:rPr>
                <w:rFonts w:hint="eastAsia" w:cs="宋体"/>
                <w:kern w:val="0"/>
                <w:sz w:val="24"/>
                <w:lang w:eastAsia="zh-CN"/>
              </w:rPr>
              <w:t>；</w:t>
            </w:r>
          </w:p>
        </w:tc>
      </w:tr>
      <w:tr w14:paraId="3A23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3232CDF">
            <w:pPr>
              <w:numPr>
                <w:ilvl w:val="0"/>
                <w:numId w:val="2"/>
              </w:numPr>
              <w:bidi w:val="0"/>
              <w:rPr>
                <w:rFonts w:hint="eastAsia"/>
              </w:rPr>
            </w:pPr>
          </w:p>
        </w:tc>
        <w:tc>
          <w:tcPr>
            <w:tcW w:w="1232" w:type="dxa"/>
            <w:vMerge w:val="continue"/>
            <w:tcBorders>
              <w:tl2br w:val="nil"/>
              <w:tr2bl w:val="nil"/>
            </w:tcBorders>
            <w:shd w:val="clear" w:color="auto" w:fill="auto"/>
            <w:vAlign w:val="center"/>
          </w:tcPr>
          <w:p w14:paraId="56EECB2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A1891FB">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影像放大缩小功能</w:t>
            </w:r>
            <w:r>
              <w:rPr>
                <w:rFonts w:hint="eastAsia" w:cs="宋体"/>
                <w:kern w:val="0"/>
                <w:sz w:val="24"/>
                <w:lang w:eastAsia="zh-CN"/>
              </w:rPr>
              <w:t>；</w:t>
            </w:r>
          </w:p>
        </w:tc>
      </w:tr>
      <w:tr w14:paraId="09E2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BB93867">
            <w:pPr>
              <w:numPr>
                <w:ilvl w:val="0"/>
                <w:numId w:val="2"/>
              </w:numPr>
              <w:bidi w:val="0"/>
              <w:rPr>
                <w:rFonts w:hint="eastAsia"/>
              </w:rPr>
            </w:pPr>
          </w:p>
        </w:tc>
        <w:tc>
          <w:tcPr>
            <w:tcW w:w="1232" w:type="dxa"/>
            <w:vMerge w:val="continue"/>
            <w:tcBorders>
              <w:tl2br w:val="nil"/>
              <w:tr2bl w:val="nil"/>
            </w:tcBorders>
            <w:shd w:val="clear" w:color="auto" w:fill="auto"/>
            <w:vAlign w:val="center"/>
          </w:tcPr>
          <w:p w14:paraId="325A249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C49E8C8">
            <w:pPr>
              <w:pageBreakBefore w:val="0"/>
              <w:widowControl/>
              <w:kinsoku/>
              <w:wordWrap/>
              <w:overflowPunct/>
              <w:topLinePunct w:val="0"/>
              <w:bidi w:val="0"/>
              <w:snapToGrid/>
              <w:spacing w:line="360" w:lineRule="auto"/>
              <w:ind w:left="0"/>
              <w:textAlignment w:val="auto"/>
              <w:rPr>
                <w:rFonts w:hint="eastAsia" w:eastAsia="宋体" w:cs="宋体"/>
                <w:color w:val="000000" w:themeColor="text1"/>
                <w:kern w:val="0"/>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color w:val="000000" w:themeColor="text1"/>
                <w:kern w:val="0"/>
                <w:sz w:val="24"/>
                <w:lang w:val="en-US" w:eastAsia="zh-CN"/>
                <w14:textFill>
                  <w14:solidFill>
                    <w14:schemeClr w14:val="tx1"/>
                  </w14:solidFill>
                </w14:textFill>
              </w:rPr>
              <w:t>支持</w:t>
            </w:r>
            <w:r>
              <w:rPr>
                <w:rFonts w:hint="eastAsia" w:cs="宋体"/>
                <w:color w:val="000000" w:themeColor="text1"/>
                <w:kern w:val="0"/>
                <w:sz w:val="24"/>
                <w14:textFill>
                  <w14:solidFill>
                    <w14:schemeClr w14:val="tx1"/>
                  </w14:solidFill>
                </w14:textFill>
              </w:rPr>
              <w:t>MPR多平面重建功能</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31DC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DC8510A">
            <w:pPr>
              <w:numPr>
                <w:ilvl w:val="0"/>
                <w:numId w:val="2"/>
              </w:numPr>
              <w:bidi w:val="0"/>
              <w:rPr>
                <w:rFonts w:hint="eastAsia"/>
              </w:rPr>
            </w:pPr>
          </w:p>
        </w:tc>
        <w:tc>
          <w:tcPr>
            <w:tcW w:w="1232" w:type="dxa"/>
            <w:vMerge w:val="continue"/>
            <w:tcBorders>
              <w:tl2br w:val="nil"/>
              <w:tr2bl w:val="nil"/>
            </w:tcBorders>
            <w:shd w:val="clear" w:color="auto" w:fill="auto"/>
            <w:vAlign w:val="center"/>
          </w:tcPr>
          <w:p w14:paraId="24DBB0DE">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A6BE5AE">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color w:val="000000" w:themeColor="text1"/>
                <w:sz w:val="24"/>
                <w14:textFill>
                  <w14:solidFill>
                    <w14:schemeClr w14:val="tx1"/>
                  </w14:solidFill>
                </w14:textFill>
              </w:rPr>
              <w:t>▲</w:t>
            </w:r>
            <w:r>
              <w:rPr>
                <w:rFonts w:hint="eastAsia" w:cs="宋体"/>
                <w:color w:val="000000" w:themeColor="text1"/>
                <w:kern w:val="0"/>
                <w:sz w:val="24"/>
                <w:lang w:val="en-US" w:eastAsia="zh-CN"/>
                <w14:textFill>
                  <w14:solidFill>
                    <w14:schemeClr w14:val="tx1"/>
                  </w14:solidFill>
                </w14:textFill>
              </w:rPr>
              <w:t>支持</w:t>
            </w:r>
            <w:r>
              <w:rPr>
                <w:rFonts w:hint="eastAsia" w:cs="宋体"/>
                <w:color w:val="000000" w:themeColor="text1"/>
                <w:kern w:val="0"/>
                <w:sz w:val="24"/>
                <w14:textFill>
                  <w14:solidFill>
                    <w14:schemeClr w14:val="tx1"/>
                  </w14:solidFill>
                </w14:textFill>
              </w:rPr>
              <w:t>VR重建功能</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6B05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2CCA511">
            <w:pPr>
              <w:numPr>
                <w:ilvl w:val="0"/>
                <w:numId w:val="2"/>
              </w:numPr>
              <w:bidi w:val="0"/>
              <w:rPr>
                <w:rFonts w:hint="eastAsia"/>
              </w:rPr>
            </w:pPr>
          </w:p>
        </w:tc>
        <w:tc>
          <w:tcPr>
            <w:tcW w:w="1232" w:type="dxa"/>
            <w:vMerge w:val="continue"/>
            <w:tcBorders>
              <w:tl2br w:val="nil"/>
              <w:tr2bl w:val="nil"/>
            </w:tcBorders>
            <w:shd w:val="clear" w:color="auto" w:fill="auto"/>
            <w:vAlign w:val="center"/>
          </w:tcPr>
          <w:p w14:paraId="0B7E7A4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E20891C">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测量功能</w:t>
            </w:r>
            <w:r>
              <w:rPr>
                <w:rFonts w:hint="eastAsia" w:cs="宋体"/>
                <w:kern w:val="0"/>
                <w:sz w:val="24"/>
                <w:lang w:eastAsia="zh-CN"/>
              </w:rPr>
              <w:t>（</w:t>
            </w:r>
            <w:r>
              <w:rPr>
                <w:rFonts w:hint="eastAsia" w:cs="宋体"/>
                <w:kern w:val="0"/>
                <w:sz w:val="24"/>
                <w:lang w:val="en-US" w:eastAsia="zh-CN"/>
              </w:rPr>
              <w:t>包括：</w:t>
            </w:r>
            <w:r>
              <w:rPr>
                <w:rFonts w:hint="eastAsia" w:cs="宋体"/>
                <w:kern w:val="0"/>
                <w:sz w:val="24"/>
              </w:rPr>
              <w:t>长度、角度、各种封闭区域面积</w:t>
            </w:r>
            <w:r>
              <w:rPr>
                <w:rFonts w:hint="eastAsia" w:cs="宋体"/>
                <w:kern w:val="0"/>
                <w:sz w:val="24"/>
                <w:lang w:val="en-US" w:eastAsia="zh-CN"/>
              </w:rPr>
              <w:t>和</w:t>
            </w:r>
            <w:r>
              <w:rPr>
                <w:rFonts w:hint="eastAsia" w:cs="宋体"/>
                <w:kern w:val="0"/>
                <w:sz w:val="24"/>
              </w:rPr>
              <w:t>CT值</w:t>
            </w:r>
            <w:r>
              <w:rPr>
                <w:rFonts w:hint="eastAsia" w:cs="宋体"/>
                <w:kern w:val="0"/>
                <w:sz w:val="24"/>
                <w:lang w:val="en-US" w:eastAsia="zh-CN"/>
              </w:rPr>
              <w:t>等</w:t>
            </w:r>
            <w:r>
              <w:rPr>
                <w:rFonts w:hint="eastAsia" w:cs="宋体"/>
                <w:kern w:val="0"/>
                <w:sz w:val="24"/>
                <w:lang w:eastAsia="zh-CN"/>
              </w:rPr>
              <w:t>）</w:t>
            </w:r>
            <w:r>
              <w:rPr>
                <w:rFonts w:hint="eastAsia" w:cs="宋体"/>
                <w:kern w:val="0"/>
                <w:sz w:val="24"/>
              </w:rPr>
              <w:t>，并在图上增加文字注释、手画线</w:t>
            </w:r>
            <w:r>
              <w:rPr>
                <w:rFonts w:hint="eastAsia" w:cs="宋体"/>
                <w:kern w:val="0"/>
                <w:sz w:val="24"/>
                <w:lang w:eastAsia="zh-CN"/>
              </w:rPr>
              <w:t>；</w:t>
            </w:r>
          </w:p>
        </w:tc>
      </w:tr>
      <w:tr w14:paraId="739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DD4A1B4">
            <w:pPr>
              <w:numPr>
                <w:ilvl w:val="0"/>
                <w:numId w:val="2"/>
              </w:numPr>
              <w:bidi w:val="0"/>
              <w:rPr>
                <w:rFonts w:hint="eastAsia"/>
              </w:rPr>
            </w:pPr>
          </w:p>
        </w:tc>
        <w:tc>
          <w:tcPr>
            <w:tcW w:w="1232" w:type="dxa"/>
            <w:vMerge w:val="continue"/>
            <w:tcBorders>
              <w:tl2br w:val="nil"/>
              <w:tr2bl w:val="nil"/>
            </w:tcBorders>
            <w:shd w:val="clear" w:color="auto" w:fill="auto"/>
            <w:vAlign w:val="center"/>
          </w:tcPr>
          <w:p w14:paraId="4A1B1C07">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8DD471A">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图像变换功能</w:t>
            </w:r>
            <w:r>
              <w:rPr>
                <w:rFonts w:hint="eastAsia" w:cs="宋体"/>
                <w:kern w:val="0"/>
                <w:sz w:val="24"/>
                <w:lang w:eastAsia="zh-CN"/>
              </w:rPr>
              <w:t>（</w:t>
            </w:r>
            <w:r>
              <w:rPr>
                <w:rFonts w:hint="eastAsia" w:cs="宋体"/>
                <w:kern w:val="0"/>
                <w:sz w:val="24"/>
                <w:lang w:val="en-US" w:eastAsia="zh-CN"/>
              </w:rPr>
              <w:t>包括：</w:t>
            </w:r>
            <w:r>
              <w:rPr>
                <w:rFonts w:hint="eastAsia" w:cs="宋体"/>
                <w:kern w:val="0"/>
                <w:sz w:val="24"/>
              </w:rPr>
              <w:t>图像显示移动、旋转、翻转等影像显示</w:t>
            </w:r>
            <w:r>
              <w:rPr>
                <w:rFonts w:hint="eastAsia" w:cs="宋体"/>
                <w:kern w:val="0"/>
                <w:sz w:val="24"/>
                <w:lang w:eastAsia="zh-CN"/>
              </w:rPr>
              <w:t>；</w:t>
            </w:r>
          </w:p>
        </w:tc>
      </w:tr>
      <w:tr w14:paraId="1D0E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7B123D2">
            <w:pPr>
              <w:numPr>
                <w:ilvl w:val="0"/>
                <w:numId w:val="2"/>
              </w:numPr>
              <w:bidi w:val="0"/>
              <w:rPr>
                <w:rFonts w:hint="eastAsia"/>
              </w:rPr>
            </w:pPr>
          </w:p>
        </w:tc>
        <w:tc>
          <w:tcPr>
            <w:tcW w:w="1232" w:type="dxa"/>
            <w:vMerge w:val="continue"/>
            <w:tcBorders>
              <w:tl2br w:val="nil"/>
              <w:tr2bl w:val="nil"/>
            </w:tcBorders>
            <w:shd w:val="clear" w:color="auto" w:fill="auto"/>
            <w:vAlign w:val="center"/>
          </w:tcPr>
          <w:p w14:paraId="33527766">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D8DFA70">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影像导出功能</w:t>
            </w:r>
            <w:r>
              <w:rPr>
                <w:rFonts w:hint="eastAsia" w:cs="宋体"/>
                <w:kern w:val="0"/>
                <w:sz w:val="24"/>
                <w:lang w:eastAsia="zh-CN"/>
              </w:rPr>
              <w:t>（</w:t>
            </w:r>
            <w:r>
              <w:rPr>
                <w:rFonts w:hint="eastAsia" w:cs="宋体"/>
                <w:kern w:val="0"/>
                <w:sz w:val="24"/>
                <w:lang w:val="en-US" w:eastAsia="zh-CN"/>
              </w:rPr>
              <w:t>包括：</w:t>
            </w:r>
            <w:r>
              <w:rPr>
                <w:rFonts w:hint="eastAsia" w:cs="宋体"/>
                <w:kern w:val="0"/>
                <w:sz w:val="24"/>
              </w:rPr>
              <w:t>将原始影像导出DICOM</w:t>
            </w:r>
            <w:r>
              <w:rPr>
                <w:rFonts w:hint="eastAsia" w:cs="宋体"/>
                <w:kern w:val="0"/>
                <w:sz w:val="24"/>
                <w:lang w:val="en-US" w:eastAsia="zh-CN"/>
              </w:rPr>
              <w:t>和</w:t>
            </w:r>
            <w:r>
              <w:rPr>
                <w:rFonts w:hint="eastAsia" w:cs="宋体"/>
                <w:kern w:val="0"/>
                <w:sz w:val="24"/>
              </w:rPr>
              <w:t>JEPG格式</w:t>
            </w:r>
            <w:r>
              <w:rPr>
                <w:rFonts w:hint="eastAsia" w:cs="宋体"/>
                <w:kern w:val="0"/>
                <w:sz w:val="24"/>
                <w:lang w:val="en-US" w:eastAsia="zh-CN"/>
              </w:rPr>
              <w:t>等</w:t>
            </w:r>
            <w:r>
              <w:rPr>
                <w:rFonts w:hint="eastAsia" w:cs="宋体"/>
                <w:kern w:val="0"/>
                <w:sz w:val="24"/>
                <w:lang w:eastAsia="zh-CN"/>
              </w:rPr>
              <w:t>）；</w:t>
            </w:r>
          </w:p>
        </w:tc>
      </w:tr>
      <w:tr w14:paraId="5B8A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F9AF7F3">
            <w:pPr>
              <w:numPr>
                <w:ilvl w:val="0"/>
                <w:numId w:val="2"/>
              </w:numPr>
              <w:bidi w:val="0"/>
              <w:rPr>
                <w:rFonts w:hint="eastAsia"/>
              </w:rPr>
            </w:pPr>
          </w:p>
        </w:tc>
        <w:tc>
          <w:tcPr>
            <w:tcW w:w="1232" w:type="dxa"/>
            <w:vMerge w:val="continue"/>
            <w:tcBorders>
              <w:tl2br w:val="nil"/>
              <w:tr2bl w:val="nil"/>
            </w:tcBorders>
            <w:shd w:val="clear" w:color="auto" w:fill="auto"/>
            <w:vAlign w:val="center"/>
          </w:tcPr>
          <w:p w14:paraId="6C8A45D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96566B1">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影像转发功能</w:t>
            </w:r>
            <w:r>
              <w:rPr>
                <w:rFonts w:hint="eastAsia" w:cs="宋体"/>
                <w:kern w:val="0"/>
                <w:sz w:val="24"/>
                <w:lang w:eastAsia="zh-CN"/>
              </w:rPr>
              <w:t>（</w:t>
            </w:r>
            <w:r>
              <w:rPr>
                <w:rFonts w:hint="eastAsia" w:cs="宋体"/>
                <w:kern w:val="0"/>
                <w:sz w:val="24"/>
                <w:lang w:val="en-US" w:eastAsia="zh-CN"/>
              </w:rPr>
              <w:t>包括：</w:t>
            </w:r>
            <w:r>
              <w:rPr>
                <w:rFonts w:hint="eastAsia" w:cs="宋体"/>
                <w:kern w:val="0"/>
                <w:sz w:val="24"/>
              </w:rPr>
              <w:t>将原始影像转发至其他设备、后处理工作站或AI辅助系统</w:t>
            </w:r>
            <w:r>
              <w:rPr>
                <w:rFonts w:hint="eastAsia" w:cs="宋体"/>
                <w:kern w:val="0"/>
                <w:sz w:val="24"/>
                <w:lang w:val="en-US" w:eastAsia="zh-CN"/>
              </w:rPr>
              <w:t>等</w:t>
            </w:r>
            <w:r>
              <w:rPr>
                <w:rFonts w:hint="eastAsia" w:cs="宋体"/>
                <w:kern w:val="0"/>
                <w:sz w:val="24"/>
                <w:lang w:eastAsia="zh-CN"/>
              </w:rPr>
              <w:t>）；</w:t>
            </w:r>
          </w:p>
        </w:tc>
      </w:tr>
      <w:tr w14:paraId="64B8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DABEE1B">
            <w:pPr>
              <w:numPr>
                <w:ilvl w:val="0"/>
                <w:numId w:val="2"/>
              </w:numPr>
              <w:bidi w:val="0"/>
              <w:rPr>
                <w:rFonts w:hint="eastAsia"/>
              </w:rPr>
            </w:pPr>
          </w:p>
        </w:tc>
        <w:tc>
          <w:tcPr>
            <w:tcW w:w="1232" w:type="dxa"/>
            <w:vMerge w:val="continue"/>
            <w:tcBorders>
              <w:tl2br w:val="nil"/>
              <w:tr2bl w:val="nil"/>
            </w:tcBorders>
            <w:shd w:val="clear" w:color="auto" w:fill="auto"/>
            <w:vAlign w:val="center"/>
          </w:tcPr>
          <w:p w14:paraId="3139DF89">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AB5DAC6">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支持与HIS、EMR、RIS的集成功能，在本模块中调取上述系统的数据进行统一展示</w:t>
            </w:r>
            <w:r>
              <w:rPr>
                <w:rFonts w:hint="eastAsia" w:cs="宋体"/>
                <w:kern w:val="0"/>
                <w:sz w:val="24"/>
                <w:lang w:eastAsia="zh-CN"/>
              </w:rPr>
              <w:t>；</w:t>
            </w:r>
          </w:p>
        </w:tc>
      </w:tr>
      <w:tr w14:paraId="2BB9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A5705C8">
            <w:pPr>
              <w:numPr>
                <w:ilvl w:val="0"/>
                <w:numId w:val="2"/>
              </w:numPr>
              <w:bidi w:val="0"/>
              <w:rPr>
                <w:rFonts w:hint="eastAsia"/>
              </w:rPr>
            </w:pPr>
          </w:p>
        </w:tc>
        <w:tc>
          <w:tcPr>
            <w:tcW w:w="1232" w:type="dxa"/>
            <w:vMerge w:val="continue"/>
            <w:tcBorders>
              <w:tl2br w:val="nil"/>
              <w:tr2bl w:val="nil"/>
            </w:tcBorders>
            <w:shd w:val="clear" w:color="auto" w:fill="auto"/>
            <w:vAlign w:val="center"/>
          </w:tcPr>
          <w:p w14:paraId="6925F904">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08F7E40">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可通过识别</w:t>
            </w:r>
            <w:r>
              <w:rPr>
                <w:rFonts w:hint="eastAsia" w:cs="宋体"/>
                <w:kern w:val="0"/>
                <w:sz w:val="24"/>
                <w:lang w:val="en-US" w:eastAsia="zh-CN"/>
              </w:rPr>
              <w:t>医学</w:t>
            </w:r>
            <w:r>
              <w:rPr>
                <w:rFonts w:hint="eastAsia" w:cs="宋体"/>
                <w:kern w:val="0"/>
                <w:sz w:val="24"/>
                <w:lang w:eastAsia="zh-CN"/>
              </w:rPr>
              <w:t>影像</w:t>
            </w:r>
            <w:r>
              <w:rPr>
                <w:rFonts w:hint="eastAsia" w:cs="宋体"/>
                <w:kern w:val="0"/>
                <w:sz w:val="24"/>
              </w:rPr>
              <w:t>二维码或患者手机端访问码等形式，快速获取</w:t>
            </w:r>
            <w:r>
              <w:rPr>
                <w:rFonts w:hint="eastAsia" w:cs="宋体"/>
                <w:kern w:val="0"/>
                <w:sz w:val="24"/>
                <w:lang w:val="en-US" w:eastAsia="zh-CN"/>
              </w:rPr>
              <w:t>医学</w:t>
            </w:r>
            <w:r>
              <w:rPr>
                <w:rFonts w:hint="eastAsia" w:cs="宋体"/>
                <w:kern w:val="0"/>
                <w:sz w:val="24"/>
                <w:lang w:eastAsia="zh-CN"/>
              </w:rPr>
              <w:t>影像</w:t>
            </w:r>
            <w:r>
              <w:rPr>
                <w:rFonts w:hint="eastAsia" w:cs="宋体"/>
                <w:kern w:val="0"/>
                <w:sz w:val="24"/>
              </w:rPr>
              <w:t>及检查报告，并在内网PC端展示</w:t>
            </w:r>
            <w:r>
              <w:rPr>
                <w:rFonts w:hint="eastAsia" w:cs="宋体"/>
                <w:kern w:val="0"/>
                <w:sz w:val="24"/>
                <w:lang w:eastAsia="zh-CN"/>
              </w:rPr>
              <w:t>；</w:t>
            </w:r>
          </w:p>
        </w:tc>
      </w:tr>
      <w:tr w14:paraId="74D4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76E80B0">
            <w:pPr>
              <w:numPr>
                <w:ilvl w:val="0"/>
                <w:numId w:val="2"/>
              </w:numPr>
              <w:bidi w:val="0"/>
              <w:rPr>
                <w:rFonts w:hint="eastAsia"/>
              </w:rPr>
            </w:pPr>
          </w:p>
        </w:tc>
        <w:tc>
          <w:tcPr>
            <w:tcW w:w="1232" w:type="dxa"/>
            <w:vMerge w:val="continue"/>
            <w:tcBorders>
              <w:tl2br w:val="nil"/>
              <w:tr2bl w:val="nil"/>
            </w:tcBorders>
            <w:shd w:val="clear" w:color="auto" w:fill="auto"/>
            <w:vAlign w:val="center"/>
          </w:tcPr>
          <w:p w14:paraId="457878C1">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715A497">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在院内局域网任意授权工作站上，可安全访问同一区域影像平台上其他医联体合作医院的授权影像</w:t>
            </w:r>
            <w:r>
              <w:rPr>
                <w:rFonts w:hint="eastAsia" w:cs="宋体"/>
                <w:kern w:val="0"/>
                <w:sz w:val="24"/>
                <w:lang w:eastAsia="zh-CN"/>
              </w:rPr>
              <w:t>；</w:t>
            </w:r>
          </w:p>
        </w:tc>
      </w:tr>
      <w:tr w14:paraId="61CF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B11BECA">
            <w:pPr>
              <w:numPr>
                <w:ilvl w:val="0"/>
                <w:numId w:val="2"/>
              </w:numPr>
              <w:bidi w:val="0"/>
              <w:rPr>
                <w:rFonts w:hint="eastAsia"/>
              </w:rPr>
            </w:pPr>
          </w:p>
        </w:tc>
        <w:tc>
          <w:tcPr>
            <w:tcW w:w="1232" w:type="dxa"/>
            <w:vMerge w:val="continue"/>
            <w:tcBorders>
              <w:tl2br w:val="nil"/>
              <w:tr2bl w:val="nil"/>
            </w:tcBorders>
            <w:shd w:val="clear" w:color="auto" w:fill="auto"/>
            <w:vAlign w:val="center"/>
          </w:tcPr>
          <w:p w14:paraId="2060BCE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A15243C">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根据用户的角色和权限，展示不同的工作列表和调阅内容</w:t>
            </w:r>
            <w:r>
              <w:rPr>
                <w:rFonts w:hint="eastAsia" w:cs="宋体"/>
                <w:kern w:val="0"/>
                <w:sz w:val="24"/>
                <w:lang w:eastAsia="zh-CN"/>
              </w:rPr>
              <w:t>；</w:t>
            </w:r>
          </w:p>
        </w:tc>
      </w:tr>
      <w:tr w14:paraId="03F5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48A358A">
            <w:pPr>
              <w:numPr>
                <w:ilvl w:val="0"/>
                <w:numId w:val="2"/>
              </w:numPr>
              <w:bidi w:val="0"/>
              <w:rPr>
                <w:rFonts w:hint="eastAsia"/>
              </w:rPr>
            </w:pPr>
          </w:p>
        </w:tc>
        <w:tc>
          <w:tcPr>
            <w:tcW w:w="1232" w:type="dxa"/>
            <w:vMerge w:val="continue"/>
            <w:tcBorders>
              <w:tl2br w:val="nil"/>
              <w:tr2bl w:val="nil"/>
            </w:tcBorders>
            <w:shd w:val="clear" w:color="auto" w:fill="auto"/>
            <w:vAlign w:val="center"/>
          </w:tcPr>
          <w:p w14:paraId="5BB90B82">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249D167">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根据患者姓名、检查设备、检查部位、检查时间等多种查询条件的组合形式查询，方便医生针对各种条件快速定位权限内的检查资料</w:t>
            </w:r>
            <w:r>
              <w:rPr>
                <w:rFonts w:hint="eastAsia" w:cs="宋体"/>
                <w:kern w:val="0"/>
                <w:sz w:val="24"/>
                <w:lang w:eastAsia="zh-CN"/>
              </w:rPr>
              <w:t>；</w:t>
            </w:r>
          </w:p>
        </w:tc>
      </w:tr>
      <w:tr w14:paraId="73A1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CB8B033">
            <w:pPr>
              <w:numPr>
                <w:ilvl w:val="0"/>
                <w:numId w:val="2"/>
              </w:numPr>
              <w:bidi w:val="0"/>
              <w:rPr>
                <w:rFonts w:hint="eastAsia"/>
              </w:rPr>
            </w:pPr>
          </w:p>
        </w:tc>
        <w:tc>
          <w:tcPr>
            <w:tcW w:w="1232" w:type="dxa"/>
            <w:vMerge w:val="continue"/>
            <w:tcBorders>
              <w:tl2br w:val="nil"/>
              <w:tr2bl w:val="nil"/>
            </w:tcBorders>
            <w:shd w:val="clear" w:color="auto" w:fill="auto"/>
            <w:vAlign w:val="center"/>
          </w:tcPr>
          <w:p w14:paraId="3BC03513">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EE51D52">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影像医生可为影像协作平台的其他医院进行报告书写及签名，具有异地多人同时写报告功能，提供报告锁支持</w:t>
            </w:r>
            <w:r>
              <w:rPr>
                <w:rFonts w:hint="eastAsia" w:cs="宋体"/>
                <w:kern w:val="0"/>
                <w:sz w:val="24"/>
                <w:lang w:eastAsia="zh-CN"/>
              </w:rPr>
              <w:t>；</w:t>
            </w:r>
          </w:p>
        </w:tc>
      </w:tr>
      <w:tr w14:paraId="258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61744D3">
            <w:pPr>
              <w:numPr>
                <w:ilvl w:val="0"/>
                <w:numId w:val="2"/>
              </w:numPr>
              <w:bidi w:val="0"/>
              <w:rPr>
                <w:rFonts w:hint="eastAsia"/>
              </w:rPr>
            </w:pPr>
          </w:p>
        </w:tc>
        <w:tc>
          <w:tcPr>
            <w:tcW w:w="1232" w:type="dxa"/>
            <w:vMerge w:val="continue"/>
            <w:tcBorders>
              <w:tl2br w:val="nil"/>
              <w:tr2bl w:val="nil"/>
            </w:tcBorders>
            <w:shd w:val="clear" w:color="auto" w:fill="auto"/>
            <w:vAlign w:val="center"/>
          </w:tcPr>
          <w:p w14:paraId="414C058A">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6C8FF36">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报告具有待书写/待审核/已完成等报告状态功能</w:t>
            </w:r>
            <w:r>
              <w:rPr>
                <w:rFonts w:hint="eastAsia" w:cs="宋体"/>
                <w:kern w:val="0"/>
                <w:sz w:val="24"/>
                <w:lang w:eastAsia="zh-CN"/>
              </w:rPr>
              <w:t>；</w:t>
            </w:r>
          </w:p>
        </w:tc>
      </w:tr>
      <w:tr w14:paraId="1523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7BB93CD">
            <w:pPr>
              <w:numPr>
                <w:ilvl w:val="0"/>
                <w:numId w:val="2"/>
              </w:numPr>
              <w:bidi w:val="0"/>
              <w:rPr>
                <w:rFonts w:hint="eastAsia"/>
              </w:rPr>
            </w:pPr>
          </w:p>
        </w:tc>
        <w:tc>
          <w:tcPr>
            <w:tcW w:w="1232" w:type="dxa"/>
            <w:vMerge w:val="continue"/>
            <w:tcBorders>
              <w:tl2br w:val="nil"/>
              <w:tr2bl w:val="nil"/>
            </w:tcBorders>
            <w:shd w:val="clear" w:color="auto" w:fill="auto"/>
            <w:vAlign w:val="center"/>
          </w:tcPr>
          <w:p w14:paraId="62C17D1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4CE14D2">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多级报告诊断模版、公共模版和个人模版，由用户自定义修改和分类管理</w:t>
            </w:r>
            <w:r>
              <w:rPr>
                <w:rFonts w:hint="eastAsia" w:cs="宋体"/>
                <w:kern w:val="0"/>
                <w:sz w:val="24"/>
                <w:lang w:eastAsia="zh-CN"/>
              </w:rPr>
              <w:t>；</w:t>
            </w:r>
          </w:p>
        </w:tc>
      </w:tr>
      <w:tr w14:paraId="6A79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619E8F8">
            <w:pPr>
              <w:numPr>
                <w:ilvl w:val="0"/>
                <w:numId w:val="2"/>
              </w:numPr>
              <w:bidi w:val="0"/>
              <w:rPr>
                <w:rFonts w:hint="eastAsia"/>
              </w:rPr>
            </w:pPr>
          </w:p>
        </w:tc>
        <w:tc>
          <w:tcPr>
            <w:tcW w:w="1232" w:type="dxa"/>
            <w:vMerge w:val="continue"/>
            <w:tcBorders>
              <w:tl2br w:val="nil"/>
              <w:tr2bl w:val="nil"/>
            </w:tcBorders>
            <w:shd w:val="clear" w:color="auto" w:fill="auto"/>
            <w:vAlign w:val="center"/>
          </w:tcPr>
          <w:p w14:paraId="0F6B33B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C3C9289">
            <w:pPr>
              <w:pageBreakBefore w:val="0"/>
              <w:widowControl/>
              <w:kinsoku/>
              <w:wordWrap/>
              <w:overflowPunct/>
              <w:topLinePunct w:val="0"/>
              <w:bidi w:val="0"/>
              <w:snapToGrid/>
              <w:spacing w:line="360" w:lineRule="auto"/>
              <w:ind w:left="0"/>
              <w:textAlignment w:val="auto"/>
              <w:rPr>
                <w:rFonts w:hint="eastAsia" w:eastAsia="宋体" w:cs="宋体"/>
                <w:color w:val="000000" w:themeColor="text1"/>
                <w:kern w:val="0"/>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kern w:val="0"/>
                <w:sz w:val="24"/>
                <w:lang w:val="en-US" w:eastAsia="zh-CN"/>
              </w:rPr>
              <w:t>支持</w:t>
            </w:r>
            <w:r>
              <w:rPr>
                <w:rFonts w:hint="eastAsia" w:cs="宋体"/>
                <w:color w:val="000000" w:themeColor="text1"/>
                <w:kern w:val="0"/>
                <w:sz w:val="24"/>
                <w14:textFill>
                  <w14:solidFill>
                    <w14:schemeClr w14:val="tx1"/>
                  </w14:solidFill>
                </w14:textFill>
              </w:rPr>
              <w:t>诊断报告修改痕迹自动保留，保存报告的每次修改记录</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14F9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F61A199">
            <w:pPr>
              <w:numPr>
                <w:ilvl w:val="0"/>
                <w:numId w:val="2"/>
              </w:numPr>
              <w:bidi w:val="0"/>
              <w:rPr>
                <w:rFonts w:hint="eastAsia"/>
              </w:rPr>
            </w:pPr>
          </w:p>
        </w:tc>
        <w:tc>
          <w:tcPr>
            <w:tcW w:w="1232" w:type="dxa"/>
            <w:vMerge w:val="continue"/>
            <w:tcBorders>
              <w:tl2br w:val="nil"/>
              <w:tr2bl w:val="nil"/>
            </w:tcBorders>
            <w:shd w:val="clear" w:color="auto" w:fill="auto"/>
            <w:vAlign w:val="center"/>
          </w:tcPr>
          <w:p w14:paraId="548DC2ED">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2C7D2BC">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完善的阅片、排版、上传功能，具有影像质控功能</w:t>
            </w:r>
            <w:r>
              <w:rPr>
                <w:rFonts w:hint="eastAsia" w:cs="宋体"/>
                <w:kern w:val="0"/>
                <w:sz w:val="24"/>
                <w:lang w:eastAsia="zh-CN"/>
              </w:rPr>
              <w:t>；</w:t>
            </w:r>
          </w:p>
        </w:tc>
      </w:tr>
      <w:tr w14:paraId="300F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758BB52">
            <w:pPr>
              <w:numPr>
                <w:ilvl w:val="0"/>
                <w:numId w:val="2"/>
              </w:numPr>
              <w:bidi w:val="0"/>
              <w:rPr>
                <w:rFonts w:hint="eastAsia"/>
              </w:rPr>
            </w:pPr>
          </w:p>
        </w:tc>
        <w:tc>
          <w:tcPr>
            <w:tcW w:w="1232" w:type="dxa"/>
            <w:vMerge w:val="continue"/>
            <w:tcBorders>
              <w:tl2br w:val="nil"/>
              <w:tr2bl w:val="nil"/>
            </w:tcBorders>
            <w:shd w:val="clear" w:color="auto" w:fill="auto"/>
            <w:vAlign w:val="center"/>
          </w:tcPr>
          <w:p w14:paraId="1C948B8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E33FD8E">
            <w:pPr>
              <w:pageBreakBefore w:val="0"/>
              <w:widowControl/>
              <w:kinsoku/>
              <w:wordWrap/>
              <w:overflowPunct/>
              <w:topLinePunct w:val="0"/>
              <w:bidi w:val="0"/>
              <w:snapToGrid/>
              <w:spacing w:line="360" w:lineRule="auto"/>
              <w:ind w:left="0"/>
              <w:textAlignment w:val="auto"/>
              <w:rPr>
                <w:rFonts w:hint="eastAsia" w:cs="宋体"/>
                <w:kern w:val="0"/>
                <w:sz w:val="24"/>
                <w:lang w:val="en-US" w:eastAsia="zh-CN"/>
              </w:rPr>
            </w:pPr>
            <w:r>
              <w:rPr>
                <w:rFonts w:hint="eastAsia" w:cs="宋体"/>
                <w:color w:val="000000" w:themeColor="text1"/>
                <w:sz w:val="24"/>
                <w14:textFill>
                  <w14:solidFill>
                    <w14:schemeClr w14:val="tx1"/>
                  </w14:solidFill>
                </w14:textFill>
              </w:rPr>
              <w:t>▲</w:t>
            </w:r>
            <w:r>
              <w:rPr>
                <w:rFonts w:hint="eastAsia" w:cs="宋体"/>
                <w:kern w:val="0"/>
                <w:sz w:val="24"/>
                <w:lang w:val="en-US" w:eastAsia="zh-CN"/>
              </w:rPr>
              <w:t>支持对影像报告进行风险控制，可自动发现风险报告，并对报告存在的风险自动提醒和提供合理建议；</w:t>
            </w:r>
          </w:p>
        </w:tc>
      </w:tr>
      <w:tr w14:paraId="55A7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EBFEED6">
            <w:pPr>
              <w:numPr>
                <w:ilvl w:val="0"/>
                <w:numId w:val="2"/>
              </w:numPr>
              <w:bidi w:val="0"/>
              <w:rPr>
                <w:rFonts w:hint="eastAsia"/>
              </w:rPr>
            </w:pPr>
          </w:p>
        </w:tc>
        <w:tc>
          <w:tcPr>
            <w:tcW w:w="1232" w:type="dxa"/>
            <w:vMerge w:val="continue"/>
            <w:tcBorders>
              <w:tl2br w:val="nil"/>
              <w:tr2bl w:val="nil"/>
            </w:tcBorders>
            <w:shd w:val="clear" w:color="auto" w:fill="auto"/>
            <w:vAlign w:val="center"/>
          </w:tcPr>
          <w:p w14:paraId="1F287E7F">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8AECFF8">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用自然语言描述和语义理解的方式对影像报告进行快速检索</w:t>
            </w:r>
            <w:r>
              <w:rPr>
                <w:rFonts w:hint="eastAsia" w:cs="宋体"/>
                <w:kern w:val="0"/>
                <w:sz w:val="24"/>
                <w:lang w:eastAsia="zh-CN"/>
              </w:rPr>
              <w:t>；</w:t>
            </w:r>
          </w:p>
        </w:tc>
      </w:tr>
      <w:tr w14:paraId="5BBD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71DA2D5">
            <w:pPr>
              <w:numPr>
                <w:ilvl w:val="0"/>
                <w:numId w:val="2"/>
              </w:numPr>
              <w:bidi w:val="0"/>
              <w:rPr>
                <w:rFonts w:hint="eastAsia"/>
              </w:rPr>
            </w:pPr>
          </w:p>
        </w:tc>
        <w:tc>
          <w:tcPr>
            <w:tcW w:w="1232" w:type="dxa"/>
            <w:vMerge w:val="restart"/>
            <w:tcBorders>
              <w:tl2br w:val="nil"/>
              <w:tr2bl w:val="nil"/>
            </w:tcBorders>
            <w:shd w:val="clear" w:color="auto" w:fill="auto"/>
            <w:vAlign w:val="center"/>
          </w:tcPr>
          <w:p w14:paraId="6145E7D1">
            <w:pPr>
              <w:pageBreakBefore w:val="0"/>
              <w:kinsoku/>
              <w:wordWrap/>
              <w:overflowPunct/>
              <w:topLinePunct w:val="0"/>
              <w:bidi w:val="0"/>
              <w:snapToGrid/>
              <w:spacing w:line="360" w:lineRule="auto"/>
              <w:ind w:left="0"/>
              <w:jc w:val="center"/>
              <w:textAlignment w:val="auto"/>
              <w:rPr>
                <w:rFonts w:hint="eastAsia" w:cs="宋体"/>
                <w:sz w:val="24"/>
                <w:lang w:val="en-US" w:eastAsia="zh-CN"/>
              </w:rPr>
            </w:pPr>
            <w:r>
              <w:rPr>
                <w:rFonts w:hint="eastAsia" w:cs="宋体"/>
                <w:sz w:val="24"/>
                <w:lang w:val="en-US" w:eastAsia="zh-CN"/>
              </w:rPr>
              <w:t>医生应用</w:t>
            </w:r>
          </w:p>
          <w:p w14:paraId="42AEC9F6">
            <w:pPr>
              <w:pageBreakBefore w:val="0"/>
              <w:kinsoku/>
              <w:wordWrap/>
              <w:overflowPunct/>
              <w:topLinePunct w:val="0"/>
              <w:bidi w:val="0"/>
              <w:snapToGrid/>
              <w:spacing w:line="360" w:lineRule="auto"/>
              <w:ind w:left="0"/>
              <w:jc w:val="center"/>
              <w:textAlignment w:val="auto"/>
              <w:rPr>
                <w:rFonts w:hint="eastAsia" w:cs="宋体"/>
                <w:sz w:val="24"/>
              </w:rPr>
            </w:pPr>
            <w:r>
              <w:rPr>
                <w:rFonts w:hint="eastAsia" w:cs="宋体"/>
                <w:sz w:val="24"/>
              </w:rPr>
              <w:t>（移动端）</w:t>
            </w:r>
          </w:p>
        </w:tc>
        <w:tc>
          <w:tcPr>
            <w:tcW w:w="7729" w:type="dxa"/>
            <w:tcBorders>
              <w:tl2br w:val="nil"/>
              <w:tr2bl w:val="nil"/>
            </w:tcBorders>
            <w:shd w:val="clear" w:color="auto" w:fill="auto"/>
            <w:vAlign w:val="center"/>
          </w:tcPr>
          <w:p w14:paraId="5E635603">
            <w:pPr>
              <w:pageBreakBefore w:val="0"/>
              <w:widowControl/>
              <w:kinsoku/>
              <w:wordWrap/>
              <w:overflowPunct/>
              <w:topLinePunct w:val="0"/>
              <w:bidi w:val="0"/>
              <w:snapToGrid/>
              <w:spacing w:line="360" w:lineRule="auto"/>
              <w:ind w:left="0"/>
              <w:textAlignment w:val="auto"/>
              <w:rPr>
                <w:rFonts w:hint="eastAsia" w:eastAsia="宋体" w:cs="宋体"/>
                <w:color w:val="000000" w:themeColor="text1"/>
                <w:kern w:val="0"/>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color w:val="000000" w:themeColor="text1"/>
                <w:kern w:val="0"/>
                <w:sz w:val="24"/>
                <w14:textFill>
                  <w14:solidFill>
                    <w14:schemeClr w14:val="tx1"/>
                  </w14:solidFill>
                </w14:textFill>
              </w:rPr>
              <w:t>提供影像医生移动客户端APP，具备动态身份验证的安全保护，支持短信验证登录，实时调阅无损的</w:t>
            </w:r>
            <w:r>
              <w:rPr>
                <w:rFonts w:hint="eastAsia" w:cs="宋体"/>
                <w:color w:val="000000" w:themeColor="text1"/>
                <w:kern w:val="0"/>
                <w:sz w:val="24"/>
                <w:lang w:val="en-US" w:eastAsia="zh-CN"/>
                <w14:textFill>
                  <w14:solidFill>
                    <w14:schemeClr w14:val="tx1"/>
                  </w14:solidFill>
                </w14:textFill>
              </w:rPr>
              <w:t>dicom</w:t>
            </w:r>
            <w:r>
              <w:rPr>
                <w:rFonts w:hint="eastAsia" w:cs="宋体"/>
                <w:color w:val="000000" w:themeColor="text1"/>
                <w:kern w:val="0"/>
                <w:sz w:val="24"/>
                <w14:textFill>
                  <w14:solidFill>
                    <w14:schemeClr w14:val="tx1"/>
                  </w14:solidFill>
                </w14:textFill>
              </w:rPr>
              <w:t>图像</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7513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3537B82">
            <w:pPr>
              <w:numPr>
                <w:ilvl w:val="0"/>
                <w:numId w:val="2"/>
              </w:numPr>
              <w:bidi w:val="0"/>
              <w:rPr>
                <w:rFonts w:hint="eastAsia"/>
              </w:rPr>
            </w:pPr>
          </w:p>
        </w:tc>
        <w:tc>
          <w:tcPr>
            <w:tcW w:w="1232" w:type="dxa"/>
            <w:vMerge w:val="continue"/>
            <w:tcBorders>
              <w:tl2br w:val="nil"/>
              <w:tr2bl w:val="nil"/>
            </w:tcBorders>
            <w:shd w:val="clear" w:color="auto" w:fill="auto"/>
            <w:vAlign w:val="center"/>
          </w:tcPr>
          <w:p w14:paraId="1311FF2E">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F27A916">
            <w:pPr>
              <w:pageBreakBefore w:val="0"/>
              <w:widowControl/>
              <w:kinsoku/>
              <w:wordWrap/>
              <w:overflowPunct/>
              <w:topLinePunct w:val="0"/>
              <w:bidi w:val="0"/>
              <w:snapToGrid/>
              <w:spacing w:line="360" w:lineRule="auto"/>
              <w:ind w:left="0"/>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color w:val="000000" w:themeColor="text1"/>
                <w:kern w:val="0"/>
                <w:sz w:val="24"/>
                <w14:textFill>
                  <w14:solidFill>
                    <w14:schemeClr w14:val="tx1"/>
                  </w14:solidFill>
                </w14:textFill>
              </w:rPr>
              <w:t>提供移动客户端小程序，具备动态身份验证的安全保护，支持短信验证登录，实时调阅无损的</w:t>
            </w:r>
            <w:r>
              <w:rPr>
                <w:rFonts w:hint="eastAsia" w:cs="宋体"/>
                <w:color w:val="000000" w:themeColor="text1"/>
                <w:kern w:val="0"/>
                <w:sz w:val="24"/>
                <w:lang w:val="en-US" w:eastAsia="zh-CN"/>
                <w14:textFill>
                  <w14:solidFill>
                    <w14:schemeClr w14:val="tx1"/>
                  </w14:solidFill>
                </w14:textFill>
              </w:rPr>
              <w:t>dicom</w:t>
            </w:r>
            <w:r>
              <w:rPr>
                <w:rFonts w:hint="eastAsia" w:cs="宋体"/>
                <w:color w:val="000000" w:themeColor="text1"/>
                <w:kern w:val="0"/>
                <w:sz w:val="24"/>
                <w14:textFill>
                  <w14:solidFill>
                    <w14:schemeClr w14:val="tx1"/>
                  </w14:solidFill>
                </w14:textFill>
              </w:rPr>
              <w:t>图像</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提供软件著作权证书</w:t>
            </w:r>
            <w:r>
              <w:rPr>
                <w:rFonts w:hint="eastAsia" w:cs="宋体"/>
                <w:color w:val="000000" w:themeColor="text1"/>
                <w:kern w:val="0"/>
                <w:sz w:val="24"/>
                <w:lang w:eastAsia="zh-CN"/>
                <w14:textFill>
                  <w14:solidFill>
                    <w14:schemeClr w14:val="tx1"/>
                  </w14:solidFill>
                </w14:textFill>
              </w:rPr>
              <w:t>；</w:t>
            </w:r>
          </w:p>
        </w:tc>
      </w:tr>
      <w:tr w14:paraId="5ED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9609427">
            <w:pPr>
              <w:numPr>
                <w:ilvl w:val="0"/>
                <w:numId w:val="2"/>
              </w:numPr>
              <w:bidi w:val="0"/>
              <w:rPr>
                <w:rFonts w:hint="eastAsia"/>
              </w:rPr>
            </w:pPr>
          </w:p>
        </w:tc>
        <w:tc>
          <w:tcPr>
            <w:tcW w:w="1232" w:type="dxa"/>
            <w:vMerge w:val="continue"/>
            <w:tcBorders>
              <w:tl2br w:val="nil"/>
              <w:tr2bl w:val="nil"/>
            </w:tcBorders>
            <w:shd w:val="clear" w:color="auto" w:fill="auto"/>
            <w:vAlign w:val="center"/>
          </w:tcPr>
          <w:p w14:paraId="2B28225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C23935E">
            <w:pPr>
              <w:pageBreakBefore w:val="0"/>
              <w:widowControl/>
              <w:kinsoku/>
              <w:wordWrap/>
              <w:overflowPunct/>
              <w:topLinePunct w:val="0"/>
              <w:bidi w:val="0"/>
              <w:snapToGrid/>
              <w:spacing w:line="360" w:lineRule="auto"/>
              <w:ind w:left="0"/>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医生</w:t>
            </w:r>
            <w:r>
              <w:rPr>
                <w:rFonts w:hint="eastAsia" w:cs="宋体"/>
                <w:color w:val="000000" w:themeColor="text1"/>
                <w:sz w:val="24"/>
                <w14:textFill>
                  <w14:solidFill>
                    <w14:schemeClr w14:val="tx1"/>
                  </w14:solidFill>
                </w14:textFill>
              </w:rPr>
              <w:t>移动端调取的图像符合</w:t>
            </w:r>
            <w:r>
              <w:rPr>
                <w:rFonts w:hint="eastAsia" w:cs="宋体"/>
                <w:color w:val="000000" w:themeColor="text1"/>
                <w:kern w:val="0"/>
                <w:sz w:val="24"/>
                <w:lang w:val="en-US" w:eastAsia="zh-CN"/>
                <w14:textFill>
                  <w14:solidFill>
                    <w14:schemeClr w14:val="tx1"/>
                  </w14:solidFill>
                </w14:textFill>
              </w:rPr>
              <w:t>dicom</w:t>
            </w:r>
            <w:r>
              <w:rPr>
                <w:rFonts w:hint="eastAsia" w:cs="宋体"/>
                <w:color w:val="000000" w:themeColor="text1"/>
                <w:sz w:val="24"/>
                <w14:textFill>
                  <w14:solidFill>
                    <w14:schemeClr w14:val="tx1"/>
                  </w14:solidFill>
                </w14:textFill>
              </w:rPr>
              <w:t>标准的原始无压缩可用于医生诊断的图像</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提供国家</w:t>
            </w:r>
            <w:r>
              <w:rPr>
                <w:rFonts w:hint="eastAsia" w:cs="宋体"/>
                <w:color w:val="000000" w:themeColor="text1"/>
                <w:sz w:val="24"/>
                <w:lang w:val="en-US" w:eastAsia="zh-CN"/>
                <w14:textFill>
                  <w14:solidFill>
                    <w14:schemeClr w14:val="tx1"/>
                  </w14:solidFill>
                </w14:textFill>
              </w:rPr>
              <w:t>相关</w:t>
            </w:r>
            <w:r>
              <w:rPr>
                <w:rFonts w:hint="eastAsia" w:cs="宋体"/>
                <w:color w:val="000000" w:themeColor="text1"/>
                <w:sz w:val="24"/>
                <w14:textFill>
                  <w14:solidFill>
                    <w14:schemeClr w14:val="tx1"/>
                  </w14:solidFill>
                </w14:textFill>
              </w:rPr>
              <w:t>检验机构的出具的检验报告</w:t>
            </w:r>
            <w:r>
              <w:rPr>
                <w:rFonts w:hint="eastAsia" w:cs="宋体"/>
                <w:color w:val="000000" w:themeColor="text1"/>
                <w:sz w:val="24"/>
                <w:lang w:eastAsia="zh-CN"/>
                <w14:textFill>
                  <w14:solidFill>
                    <w14:schemeClr w14:val="tx1"/>
                  </w14:solidFill>
                </w14:textFill>
              </w:rPr>
              <w:t>；</w:t>
            </w:r>
          </w:p>
        </w:tc>
      </w:tr>
      <w:tr w14:paraId="1A01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ED44401">
            <w:pPr>
              <w:numPr>
                <w:ilvl w:val="0"/>
                <w:numId w:val="2"/>
              </w:numPr>
              <w:bidi w:val="0"/>
              <w:rPr>
                <w:rFonts w:hint="eastAsia"/>
              </w:rPr>
            </w:pPr>
          </w:p>
        </w:tc>
        <w:tc>
          <w:tcPr>
            <w:tcW w:w="1232" w:type="dxa"/>
            <w:vMerge w:val="continue"/>
            <w:tcBorders>
              <w:tl2br w:val="nil"/>
              <w:tr2bl w:val="nil"/>
            </w:tcBorders>
            <w:shd w:val="clear" w:color="auto" w:fill="auto"/>
            <w:vAlign w:val="center"/>
          </w:tcPr>
          <w:p w14:paraId="767C4E1E">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64364C7">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移动端影像的整体窗宽/窗位调整，自动窗宽/窗位调整功能，含预设窗处理</w:t>
            </w:r>
            <w:r>
              <w:rPr>
                <w:rFonts w:hint="eastAsia" w:cs="宋体"/>
                <w:kern w:val="0"/>
                <w:sz w:val="24"/>
                <w:lang w:eastAsia="zh-CN"/>
              </w:rPr>
              <w:t>；</w:t>
            </w:r>
          </w:p>
        </w:tc>
      </w:tr>
      <w:tr w14:paraId="4559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92235AC">
            <w:pPr>
              <w:numPr>
                <w:ilvl w:val="0"/>
                <w:numId w:val="2"/>
              </w:numPr>
              <w:bidi w:val="0"/>
              <w:rPr>
                <w:rFonts w:hint="eastAsia"/>
              </w:rPr>
            </w:pPr>
          </w:p>
        </w:tc>
        <w:tc>
          <w:tcPr>
            <w:tcW w:w="1232" w:type="dxa"/>
            <w:vMerge w:val="continue"/>
            <w:tcBorders>
              <w:tl2br w:val="nil"/>
              <w:tr2bl w:val="nil"/>
            </w:tcBorders>
            <w:shd w:val="clear" w:color="auto" w:fill="auto"/>
            <w:vAlign w:val="center"/>
          </w:tcPr>
          <w:p w14:paraId="3CD35831">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A1ADD49">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反色、伪彩处理功能</w:t>
            </w:r>
            <w:r>
              <w:rPr>
                <w:rFonts w:hint="eastAsia" w:cs="宋体"/>
                <w:kern w:val="0"/>
                <w:sz w:val="24"/>
                <w:lang w:eastAsia="zh-CN"/>
              </w:rPr>
              <w:t>；</w:t>
            </w:r>
          </w:p>
        </w:tc>
      </w:tr>
      <w:tr w14:paraId="2A5C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E675EB9">
            <w:pPr>
              <w:numPr>
                <w:ilvl w:val="0"/>
                <w:numId w:val="2"/>
              </w:numPr>
              <w:bidi w:val="0"/>
              <w:rPr>
                <w:rFonts w:hint="eastAsia"/>
              </w:rPr>
            </w:pPr>
          </w:p>
        </w:tc>
        <w:tc>
          <w:tcPr>
            <w:tcW w:w="1232" w:type="dxa"/>
            <w:vMerge w:val="continue"/>
            <w:tcBorders>
              <w:tl2br w:val="nil"/>
              <w:tr2bl w:val="nil"/>
            </w:tcBorders>
            <w:shd w:val="clear" w:color="auto" w:fill="auto"/>
            <w:vAlign w:val="center"/>
          </w:tcPr>
          <w:p w14:paraId="500D5DB1">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78AE3A9">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移动端测量长度、角度、各种封闭区域面积，CT值</w:t>
            </w:r>
            <w:r>
              <w:rPr>
                <w:rFonts w:hint="eastAsia" w:cs="宋体"/>
                <w:kern w:val="0"/>
                <w:sz w:val="24"/>
                <w:lang w:eastAsia="zh-CN"/>
              </w:rPr>
              <w:t>；</w:t>
            </w:r>
          </w:p>
        </w:tc>
      </w:tr>
      <w:tr w14:paraId="7C2A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80259C3">
            <w:pPr>
              <w:numPr>
                <w:ilvl w:val="0"/>
                <w:numId w:val="2"/>
              </w:numPr>
              <w:bidi w:val="0"/>
              <w:rPr>
                <w:rFonts w:hint="eastAsia"/>
              </w:rPr>
            </w:pPr>
          </w:p>
        </w:tc>
        <w:tc>
          <w:tcPr>
            <w:tcW w:w="1232" w:type="dxa"/>
            <w:vMerge w:val="continue"/>
            <w:tcBorders>
              <w:tl2br w:val="nil"/>
              <w:tr2bl w:val="nil"/>
            </w:tcBorders>
            <w:shd w:val="clear" w:color="auto" w:fill="auto"/>
            <w:vAlign w:val="center"/>
          </w:tcPr>
          <w:p w14:paraId="586E93E7">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D4A5B29">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移动端图像移动、缩放、旋转、翻转功能等影像显示功能</w:t>
            </w:r>
            <w:r>
              <w:rPr>
                <w:rFonts w:hint="eastAsia" w:cs="宋体"/>
                <w:kern w:val="0"/>
                <w:sz w:val="24"/>
                <w:lang w:eastAsia="zh-CN"/>
              </w:rPr>
              <w:t>；</w:t>
            </w:r>
          </w:p>
        </w:tc>
      </w:tr>
      <w:tr w14:paraId="7F2C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BDDC88A">
            <w:pPr>
              <w:numPr>
                <w:ilvl w:val="0"/>
                <w:numId w:val="2"/>
              </w:numPr>
              <w:bidi w:val="0"/>
              <w:rPr>
                <w:rFonts w:hint="eastAsia"/>
              </w:rPr>
            </w:pPr>
          </w:p>
        </w:tc>
        <w:tc>
          <w:tcPr>
            <w:tcW w:w="1232" w:type="dxa"/>
            <w:vMerge w:val="continue"/>
            <w:tcBorders>
              <w:tl2br w:val="nil"/>
              <w:tr2bl w:val="nil"/>
            </w:tcBorders>
            <w:shd w:val="clear" w:color="auto" w:fill="auto"/>
            <w:vAlign w:val="center"/>
          </w:tcPr>
          <w:p w14:paraId="658E2EE4">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5FA93CF">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医生对关注病例的收藏功能</w:t>
            </w:r>
            <w:r>
              <w:rPr>
                <w:rFonts w:hint="eastAsia" w:cs="宋体"/>
                <w:kern w:val="0"/>
                <w:sz w:val="24"/>
                <w:lang w:eastAsia="zh-CN"/>
              </w:rPr>
              <w:t>；</w:t>
            </w:r>
          </w:p>
        </w:tc>
      </w:tr>
      <w:tr w14:paraId="4C17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3C17438">
            <w:pPr>
              <w:numPr>
                <w:ilvl w:val="0"/>
                <w:numId w:val="2"/>
              </w:numPr>
              <w:bidi w:val="0"/>
              <w:rPr>
                <w:rFonts w:hint="eastAsia"/>
              </w:rPr>
            </w:pPr>
          </w:p>
        </w:tc>
        <w:tc>
          <w:tcPr>
            <w:tcW w:w="1232" w:type="dxa"/>
            <w:vMerge w:val="continue"/>
            <w:tcBorders>
              <w:tl2br w:val="nil"/>
              <w:tr2bl w:val="nil"/>
            </w:tcBorders>
            <w:shd w:val="clear" w:color="auto" w:fill="auto"/>
            <w:vAlign w:val="center"/>
          </w:tcPr>
          <w:p w14:paraId="6217871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FC5D9D4">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通过移动客户端APP、微信公众号转发共享</w:t>
            </w:r>
            <w:r>
              <w:rPr>
                <w:rFonts w:hint="eastAsia" w:cs="宋体"/>
                <w:color w:val="000000" w:themeColor="text1"/>
                <w:kern w:val="0"/>
                <w:sz w:val="24"/>
                <w:lang w:val="en-US" w:eastAsia="zh-CN"/>
                <w14:textFill>
                  <w14:solidFill>
                    <w14:schemeClr w14:val="tx1"/>
                  </w14:solidFill>
                </w14:textFill>
              </w:rPr>
              <w:t>dicom</w:t>
            </w:r>
            <w:r>
              <w:rPr>
                <w:rFonts w:hint="eastAsia" w:cs="宋体"/>
                <w:kern w:val="0"/>
                <w:sz w:val="24"/>
              </w:rPr>
              <w:t>图像功能，转发的信息不得暴露医院及患者隐私信息，可设置共享时限</w:t>
            </w:r>
            <w:r>
              <w:rPr>
                <w:rFonts w:hint="eastAsia" w:cs="宋体"/>
                <w:kern w:val="0"/>
                <w:sz w:val="24"/>
                <w:lang w:eastAsia="zh-CN"/>
              </w:rPr>
              <w:t>；</w:t>
            </w:r>
          </w:p>
        </w:tc>
      </w:tr>
      <w:tr w14:paraId="6165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743BA8E">
            <w:pPr>
              <w:numPr>
                <w:ilvl w:val="0"/>
                <w:numId w:val="2"/>
              </w:numPr>
              <w:bidi w:val="0"/>
              <w:rPr>
                <w:rFonts w:hint="eastAsia"/>
              </w:rPr>
            </w:pPr>
          </w:p>
        </w:tc>
        <w:tc>
          <w:tcPr>
            <w:tcW w:w="1232" w:type="dxa"/>
            <w:vMerge w:val="continue"/>
            <w:tcBorders>
              <w:tl2br w:val="nil"/>
              <w:tr2bl w:val="nil"/>
            </w:tcBorders>
            <w:shd w:val="clear" w:color="auto" w:fill="auto"/>
            <w:vAlign w:val="center"/>
          </w:tcPr>
          <w:p w14:paraId="1B723CC4">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34E2AAB">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MPR多平面重建功能</w:t>
            </w:r>
            <w:r>
              <w:rPr>
                <w:rFonts w:hint="eastAsia" w:cs="宋体"/>
                <w:kern w:val="0"/>
                <w:sz w:val="24"/>
                <w:lang w:eastAsia="zh-CN"/>
              </w:rPr>
              <w:t>，</w:t>
            </w:r>
            <w:r>
              <w:rPr>
                <w:rFonts w:hint="eastAsia" w:cs="宋体"/>
                <w:kern w:val="0"/>
                <w:sz w:val="24"/>
              </w:rPr>
              <w:t>可以根据需要切换任意平面至主展示窗口</w:t>
            </w:r>
            <w:r>
              <w:rPr>
                <w:rFonts w:hint="eastAsia" w:cs="宋体"/>
                <w:kern w:val="0"/>
                <w:sz w:val="24"/>
                <w:lang w:eastAsia="zh-CN"/>
              </w:rPr>
              <w:t>；</w:t>
            </w:r>
          </w:p>
        </w:tc>
      </w:tr>
      <w:tr w14:paraId="429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815C98A">
            <w:pPr>
              <w:numPr>
                <w:ilvl w:val="0"/>
                <w:numId w:val="2"/>
              </w:numPr>
              <w:bidi w:val="0"/>
              <w:rPr>
                <w:rFonts w:hint="eastAsia"/>
              </w:rPr>
            </w:pPr>
          </w:p>
        </w:tc>
        <w:tc>
          <w:tcPr>
            <w:tcW w:w="1232" w:type="dxa"/>
            <w:vMerge w:val="continue"/>
            <w:tcBorders>
              <w:tl2br w:val="nil"/>
              <w:tr2bl w:val="nil"/>
            </w:tcBorders>
            <w:shd w:val="clear" w:color="auto" w:fill="auto"/>
            <w:vAlign w:val="center"/>
          </w:tcPr>
          <w:p w14:paraId="747C1EA4">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7A99CF7">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lang w:val="en-US" w:eastAsia="zh-CN"/>
              </w:rPr>
              <w:t>支持</w:t>
            </w:r>
            <w:r>
              <w:rPr>
                <w:rFonts w:hint="eastAsia" w:cs="宋体"/>
                <w:kern w:val="0"/>
                <w:sz w:val="24"/>
              </w:rPr>
              <w:t>VR重建功能</w:t>
            </w:r>
            <w:r>
              <w:rPr>
                <w:rFonts w:hint="eastAsia" w:cs="宋体"/>
                <w:kern w:val="0"/>
                <w:sz w:val="24"/>
                <w:lang w:eastAsia="zh-CN"/>
              </w:rPr>
              <w:t>；</w:t>
            </w:r>
          </w:p>
        </w:tc>
      </w:tr>
      <w:tr w14:paraId="22E1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C3CC62B">
            <w:pPr>
              <w:numPr>
                <w:ilvl w:val="0"/>
                <w:numId w:val="2"/>
              </w:numPr>
              <w:bidi w:val="0"/>
              <w:rPr>
                <w:rFonts w:hint="eastAsia"/>
              </w:rPr>
            </w:pPr>
          </w:p>
        </w:tc>
        <w:tc>
          <w:tcPr>
            <w:tcW w:w="1232" w:type="dxa"/>
            <w:vMerge w:val="restart"/>
            <w:tcBorders>
              <w:tl2br w:val="nil"/>
              <w:tr2bl w:val="nil"/>
            </w:tcBorders>
            <w:shd w:val="clear" w:color="auto" w:fill="auto"/>
            <w:vAlign w:val="center"/>
          </w:tcPr>
          <w:p w14:paraId="58B5FB38">
            <w:pPr>
              <w:pageBreakBefore w:val="0"/>
              <w:kinsoku/>
              <w:wordWrap/>
              <w:overflowPunct/>
              <w:topLinePunct w:val="0"/>
              <w:bidi w:val="0"/>
              <w:snapToGrid/>
              <w:spacing w:line="360" w:lineRule="auto"/>
              <w:ind w:left="0"/>
              <w:jc w:val="center"/>
              <w:textAlignment w:val="auto"/>
              <w:rPr>
                <w:rFonts w:hint="eastAsia" w:eastAsia="宋体" w:cs="宋体"/>
                <w:sz w:val="24"/>
                <w:lang w:eastAsia="zh-CN"/>
              </w:rPr>
            </w:pPr>
            <w:r>
              <w:rPr>
                <w:rFonts w:hint="eastAsia" w:cs="宋体"/>
                <w:sz w:val="24"/>
              </w:rPr>
              <w:t>自助服务</w:t>
            </w:r>
            <w:r>
              <w:rPr>
                <w:rFonts w:hint="eastAsia" w:cs="宋体"/>
                <w:sz w:val="24"/>
                <w:lang w:val="en-US" w:eastAsia="zh-CN"/>
              </w:rPr>
              <w:t>终端</w:t>
            </w:r>
          </w:p>
        </w:tc>
        <w:tc>
          <w:tcPr>
            <w:tcW w:w="7729" w:type="dxa"/>
            <w:tcBorders>
              <w:tl2br w:val="nil"/>
              <w:tr2bl w:val="nil"/>
            </w:tcBorders>
            <w:shd w:val="clear" w:color="auto" w:fill="auto"/>
            <w:vAlign w:val="center"/>
          </w:tcPr>
          <w:p w14:paraId="6E1A2CA0">
            <w:pPr>
              <w:pageBreakBefore w:val="0"/>
              <w:widowControl/>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sz w:val="24"/>
              </w:rPr>
              <w:t>支持扫描条形码、二维码、健康码打印检查报告</w:t>
            </w:r>
            <w:r>
              <w:rPr>
                <w:rFonts w:hint="eastAsia" w:cs="宋体"/>
                <w:sz w:val="24"/>
                <w:lang w:eastAsia="zh-CN"/>
              </w:rPr>
              <w:t>；</w:t>
            </w:r>
          </w:p>
        </w:tc>
      </w:tr>
      <w:tr w14:paraId="4DBF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A511305">
            <w:pPr>
              <w:numPr>
                <w:ilvl w:val="0"/>
                <w:numId w:val="2"/>
              </w:numPr>
              <w:bidi w:val="0"/>
              <w:rPr>
                <w:rFonts w:hint="eastAsia"/>
              </w:rPr>
            </w:pPr>
          </w:p>
        </w:tc>
        <w:tc>
          <w:tcPr>
            <w:tcW w:w="1232" w:type="dxa"/>
            <w:vMerge w:val="continue"/>
            <w:tcBorders>
              <w:tl2br w:val="nil"/>
              <w:tr2bl w:val="nil"/>
            </w:tcBorders>
            <w:shd w:val="clear" w:color="auto" w:fill="auto"/>
            <w:vAlign w:val="center"/>
          </w:tcPr>
          <w:p w14:paraId="1432B63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48339D7">
            <w:pPr>
              <w:pageBreakBefore w:val="0"/>
              <w:widowControl/>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sz w:val="24"/>
              </w:rPr>
              <w:t>支持使用身份证、医保卡刷卡打印报告</w:t>
            </w:r>
            <w:r>
              <w:rPr>
                <w:rFonts w:hint="eastAsia" w:cs="宋体"/>
                <w:sz w:val="24"/>
                <w:lang w:eastAsia="zh-CN"/>
              </w:rPr>
              <w:t>；</w:t>
            </w:r>
          </w:p>
        </w:tc>
      </w:tr>
      <w:tr w14:paraId="607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2C91FCA">
            <w:pPr>
              <w:numPr>
                <w:ilvl w:val="0"/>
                <w:numId w:val="2"/>
              </w:numPr>
              <w:bidi w:val="0"/>
              <w:rPr>
                <w:rFonts w:hint="eastAsia"/>
              </w:rPr>
            </w:pPr>
          </w:p>
        </w:tc>
        <w:tc>
          <w:tcPr>
            <w:tcW w:w="1232" w:type="dxa"/>
            <w:vMerge w:val="continue"/>
            <w:tcBorders>
              <w:tl2br w:val="nil"/>
              <w:tr2bl w:val="nil"/>
            </w:tcBorders>
            <w:shd w:val="clear" w:color="auto" w:fill="auto"/>
            <w:vAlign w:val="center"/>
          </w:tcPr>
          <w:p w14:paraId="399A683E">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DEE12AD">
            <w:pPr>
              <w:pageBreakBefore w:val="0"/>
              <w:widowControl/>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kern w:val="0"/>
                <w:sz w:val="24"/>
              </w:rPr>
              <w:t>支持手动输入身份证号打印报告</w:t>
            </w:r>
            <w:r>
              <w:rPr>
                <w:rFonts w:hint="eastAsia" w:cs="宋体"/>
                <w:kern w:val="0"/>
                <w:sz w:val="24"/>
                <w:lang w:eastAsia="zh-CN"/>
              </w:rPr>
              <w:t>；</w:t>
            </w:r>
          </w:p>
        </w:tc>
      </w:tr>
      <w:tr w14:paraId="0852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89FE1EE">
            <w:pPr>
              <w:numPr>
                <w:ilvl w:val="0"/>
                <w:numId w:val="2"/>
              </w:numPr>
              <w:bidi w:val="0"/>
              <w:rPr>
                <w:rFonts w:hint="eastAsia"/>
              </w:rPr>
            </w:pPr>
          </w:p>
        </w:tc>
        <w:tc>
          <w:tcPr>
            <w:tcW w:w="1232" w:type="dxa"/>
            <w:vMerge w:val="continue"/>
            <w:tcBorders>
              <w:tl2br w:val="nil"/>
              <w:tr2bl w:val="nil"/>
            </w:tcBorders>
            <w:shd w:val="clear" w:color="auto" w:fill="auto"/>
            <w:vAlign w:val="center"/>
          </w:tcPr>
          <w:p w14:paraId="79AF33E7">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D0C236D">
            <w:pPr>
              <w:pageBreakBefore w:val="0"/>
              <w:widowControl/>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kern w:val="0"/>
                <w:sz w:val="24"/>
              </w:rPr>
              <w:t>支持已完成审核与未完成审核检查的待打印展示</w:t>
            </w:r>
            <w:r>
              <w:rPr>
                <w:rFonts w:hint="eastAsia" w:cs="宋体"/>
                <w:kern w:val="0"/>
                <w:sz w:val="24"/>
                <w:lang w:eastAsia="zh-CN"/>
              </w:rPr>
              <w:t>；</w:t>
            </w:r>
          </w:p>
        </w:tc>
      </w:tr>
      <w:tr w14:paraId="1D60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9EBE0E7">
            <w:pPr>
              <w:numPr>
                <w:ilvl w:val="0"/>
                <w:numId w:val="2"/>
              </w:numPr>
              <w:bidi w:val="0"/>
              <w:rPr>
                <w:rFonts w:hint="eastAsia"/>
              </w:rPr>
            </w:pPr>
          </w:p>
        </w:tc>
        <w:tc>
          <w:tcPr>
            <w:tcW w:w="1232" w:type="dxa"/>
            <w:vMerge w:val="continue"/>
            <w:tcBorders>
              <w:tl2br w:val="nil"/>
              <w:tr2bl w:val="nil"/>
            </w:tcBorders>
            <w:shd w:val="clear" w:color="auto" w:fill="auto"/>
            <w:vAlign w:val="center"/>
          </w:tcPr>
          <w:p w14:paraId="3A93D7DA">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45AF31D">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支持双屏，副屏支持</w:t>
            </w:r>
            <w:r>
              <w:rPr>
                <w:rFonts w:hint="eastAsia" w:cs="宋体"/>
                <w:kern w:val="0"/>
                <w:sz w:val="24"/>
                <w:lang w:eastAsia="zh-CN"/>
              </w:rPr>
              <w:t>数字影像</w:t>
            </w:r>
            <w:r>
              <w:rPr>
                <w:rFonts w:hint="eastAsia" w:cs="宋体"/>
                <w:kern w:val="0"/>
                <w:sz w:val="24"/>
              </w:rPr>
              <w:t>使用宣教</w:t>
            </w:r>
            <w:r>
              <w:rPr>
                <w:rFonts w:hint="eastAsia" w:cs="宋体"/>
                <w:kern w:val="0"/>
                <w:sz w:val="24"/>
                <w:lang w:eastAsia="zh-CN"/>
              </w:rPr>
              <w:t>；</w:t>
            </w:r>
          </w:p>
        </w:tc>
      </w:tr>
      <w:tr w14:paraId="77C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0212C02">
            <w:pPr>
              <w:numPr>
                <w:ilvl w:val="0"/>
                <w:numId w:val="2"/>
              </w:numPr>
              <w:bidi w:val="0"/>
              <w:rPr>
                <w:rFonts w:hint="eastAsia"/>
              </w:rPr>
            </w:pPr>
          </w:p>
        </w:tc>
        <w:tc>
          <w:tcPr>
            <w:tcW w:w="1232" w:type="dxa"/>
            <w:vMerge w:val="continue"/>
            <w:tcBorders>
              <w:tl2br w:val="nil"/>
              <w:tr2bl w:val="nil"/>
            </w:tcBorders>
            <w:shd w:val="clear" w:color="auto" w:fill="auto"/>
            <w:vAlign w:val="center"/>
          </w:tcPr>
          <w:p w14:paraId="0E48D11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119A56A">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支持双屏，副屏展示待打印报告的列表展示</w:t>
            </w:r>
            <w:r>
              <w:rPr>
                <w:rFonts w:hint="eastAsia" w:cs="宋体"/>
                <w:kern w:val="0"/>
                <w:sz w:val="24"/>
                <w:lang w:eastAsia="zh-CN"/>
              </w:rPr>
              <w:t>；</w:t>
            </w:r>
          </w:p>
        </w:tc>
      </w:tr>
      <w:tr w14:paraId="4623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FF0AAE4">
            <w:pPr>
              <w:numPr>
                <w:ilvl w:val="0"/>
                <w:numId w:val="2"/>
              </w:numPr>
              <w:bidi w:val="0"/>
              <w:rPr>
                <w:rFonts w:hint="eastAsia"/>
              </w:rPr>
            </w:pPr>
          </w:p>
        </w:tc>
        <w:tc>
          <w:tcPr>
            <w:tcW w:w="1232" w:type="dxa"/>
            <w:vMerge w:val="continue"/>
            <w:tcBorders>
              <w:tl2br w:val="nil"/>
              <w:tr2bl w:val="nil"/>
            </w:tcBorders>
            <w:shd w:val="clear" w:color="auto" w:fill="auto"/>
            <w:vAlign w:val="center"/>
          </w:tcPr>
          <w:p w14:paraId="01C087C5">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E3EF62C">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支持打印过程中语音提醒患者等待，有多份报告待打印</w:t>
            </w:r>
            <w:r>
              <w:rPr>
                <w:rFonts w:hint="eastAsia" w:cs="宋体"/>
                <w:kern w:val="0"/>
                <w:sz w:val="24"/>
                <w:lang w:eastAsia="zh-CN"/>
              </w:rPr>
              <w:t>；</w:t>
            </w:r>
          </w:p>
        </w:tc>
      </w:tr>
      <w:tr w14:paraId="7E8C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5A68E32A">
            <w:pPr>
              <w:numPr>
                <w:ilvl w:val="0"/>
                <w:numId w:val="2"/>
              </w:numPr>
              <w:bidi w:val="0"/>
              <w:rPr>
                <w:rFonts w:hint="eastAsia"/>
              </w:rPr>
            </w:pPr>
          </w:p>
        </w:tc>
        <w:tc>
          <w:tcPr>
            <w:tcW w:w="1232" w:type="dxa"/>
            <w:vMerge w:val="continue"/>
            <w:tcBorders>
              <w:tl2br w:val="nil"/>
              <w:tr2bl w:val="nil"/>
            </w:tcBorders>
            <w:shd w:val="clear" w:color="auto" w:fill="auto"/>
            <w:vAlign w:val="center"/>
          </w:tcPr>
          <w:p w14:paraId="2E641CDF">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54386381">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支持患者能够通过条形码、二维码退订</w:t>
            </w:r>
            <w:r>
              <w:rPr>
                <w:rFonts w:hint="eastAsia" w:cs="宋体"/>
                <w:kern w:val="0"/>
                <w:sz w:val="24"/>
                <w:lang w:eastAsia="zh-CN"/>
              </w:rPr>
              <w:t>数字影像；</w:t>
            </w:r>
          </w:p>
        </w:tc>
      </w:tr>
      <w:tr w14:paraId="3567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1872A338">
            <w:pPr>
              <w:numPr>
                <w:ilvl w:val="0"/>
                <w:numId w:val="2"/>
              </w:numPr>
              <w:bidi w:val="0"/>
              <w:rPr>
                <w:rFonts w:hint="eastAsia"/>
              </w:rPr>
            </w:pPr>
          </w:p>
        </w:tc>
        <w:tc>
          <w:tcPr>
            <w:tcW w:w="1232" w:type="dxa"/>
            <w:vMerge w:val="continue"/>
            <w:tcBorders>
              <w:tl2br w:val="nil"/>
              <w:tr2bl w:val="nil"/>
            </w:tcBorders>
            <w:shd w:val="clear" w:color="auto" w:fill="auto"/>
            <w:vAlign w:val="center"/>
          </w:tcPr>
          <w:p w14:paraId="5A523BFA">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65EDCA5">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支持健康码、身份证、社保卡退订</w:t>
            </w:r>
            <w:r>
              <w:rPr>
                <w:rFonts w:hint="eastAsia" w:cs="宋体"/>
                <w:kern w:val="0"/>
                <w:sz w:val="24"/>
                <w:lang w:eastAsia="zh-CN"/>
              </w:rPr>
              <w:t>数字影像；</w:t>
            </w:r>
          </w:p>
        </w:tc>
      </w:tr>
      <w:tr w14:paraId="3D2D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26CC816">
            <w:pPr>
              <w:numPr>
                <w:ilvl w:val="0"/>
                <w:numId w:val="2"/>
              </w:numPr>
              <w:bidi w:val="0"/>
              <w:rPr>
                <w:rFonts w:hint="eastAsia"/>
              </w:rPr>
            </w:pPr>
          </w:p>
        </w:tc>
        <w:tc>
          <w:tcPr>
            <w:tcW w:w="1232" w:type="dxa"/>
            <w:vMerge w:val="continue"/>
            <w:tcBorders>
              <w:tl2br w:val="nil"/>
              <w:tr2bl w:val="nil"/>
            </w:tcBorders>
            <w:shd w:val="clear" w:color="auto" w:fill="auto"/>
            <w:vAlign w:val="center"/>
          </w:tcPr>
          <w:p w14:paraId="58BACDA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F100983">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支持手动输入身份证号退订</w:t>
            </w:r>
            <w:r>
              <w:rPr>
                <w:rFonts w:hint="eastAsia" w:cs="宋体"/>
                <w:kern w:val="0"/>
                <w:sz w:val="24"/>
                <w:lang w:eastAsia="zh-CN"/>
              </w:rPr>
              <w:t>数字影像；</w:t>
            </w:r>
          </w:p>
        </w:tc>
      </w:tr>
      <w:tr w14:paraId="0602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B487344">
            <w:pPr>
              <w:numPr>
                <w:ilvl w:val="0"/>
                <w:numId w:val="2"/>
              </w:numPr>
              <w:bidi w:val="0"/>
              <w:rPr>
                <w:rFonts w:hint="eastAsia"/>
              </w:rPr>
            </w:pPr>
          </w:p>
        </w:tc>
        <w:tc>
          <w:tcPr>
            <w:tcW w:w="1232" w:type="dxa"/>
            <w:vMerge w:val="continue"/>
            <w:tcBorders>
              <w:tl2br w:val="nil"/>
              <w:tr2bl w:val="nil"/>
            </w:tcBorders>
            <w:shd w:val="clear" w:color="auto" w:fill="auto"/>
            <w:vAlign w:val="center"/>
          </w:tcPr>
          <w:p w14:paraId="4C77A26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9FAC934">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支持患者自助申请补打塑料胶片</w:t>
            </w:r>
            <w:r>
              <w:rPr>
                <w:rFonts w:hint="eastAsia" w:cs="宋体"/>
                <w:kern w:val="0"/>
                <w:sz w:val="24"/>
                <w:lang w:eastAsia="zh-CN"/>
              </w:rPr>
              <w:t>；</w:t>
            </w:r>
          </w:p>
        </w:tc>
      </w:tr>
      <w:tr w14:paraId="2C0F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7818B40">
            <w:pPr>
              <w:numPr>
                <w:ilvl w:val="0"/>
                <w:numId w:val="2"/>
              </w:numPr>
              <w:bidi w:val="0"/>
              <w:rPr>
                <w:rFonts w:hint="eastAsia"/>
              </w:rPr>
            </w:pPr>
          </w:p>
        </w:tc>
        <w:tc>
          <w:tcPr>
            <w:tcW w:w="1232" w:type="dxa"/>
            <w:vMerge w:val="restart"/>
            <w:tcBorders>
              <w:tl2br w:val="nil"/>
              <w:tr2bl w:val="nil"/>
            </w:tcBorders>
            <w:shd w:val="clear" w:color="auto" w:fill="auto"/>
            <w:vAlign w:val="center"/>
          </w:tcPr>
          <w:p w14:paraId="52546744">
            <w:pPr>
              <w:pageBreakBefore w:val="0"/>
              <w:kinsoku/>
              <w:wordWrap/>
              <w:overflowPunct/>
              <w:topLinePunct w:val="0"/>
              <w:bidi w:val="0"/>
              <w:snapToGrid/>
              <w:spacing w:line="360" w:lineRule="auto"/>
              <w:ind w:left="0"/>
              <w:jc w:val="center"/>
              <w:textAlignment w:val="auto"/>
              <w:rPr>
                <w:rFonts w:hint="eastAsia" w:cs="宋体"/>
                <w:sz w:val="24"/>
              </w:rPr>
            </w:pPr>
            <w:r>
              <w:rPr>
                <w:rFonts w:hint="eastAsia" w:cs="宋体"/>
                <w:sz w:val="24"/>
              </w:rPr>
              <w:t>计费管理系统</w:t>
            </w:r>
          </w:p>
        </w:tc>
        <w:tc>
          <w:tcPr>
            <w:tcW w:w="7729" w:type="dxa"/>
            <w:tcBorders>
              <w:tl2br w:val="nil"/>
              <w:tr2bl w:val="nil"/>
            </w:tcBorders>
            <w:shd w:val="clear" w:color="auto" w:fill="auto"/>
            <w:vAlign w:val="center"/>
          </w:tcPr>
          <w:p w14:paraId="272B27F4">
            <w:pPr>
              <w:pageBreakBefore w:val="0"/>
              <w:kinsoku/>
              <w:wordWrap/>
              <w:overflowPunct/>
              <w:topLinePunct w:val="0"/>
              <w:bidi w:val="0"/>
              <w:snapToGrid/>
              <w:spacing w:line="360" w:lineRule="auto"/>
              <w:ind w:left="0"/>
              <w:textAlignment w:val="auto"/>
              <w:rPr>
                <w:rFonts w:hint="eastAsia" w:eastAsia="宋体" w:cs="宋体"/>
                <w:color w:val="000000" w:themeColor="text1"/>
                <w:kern w:val="0"/>
                <w:sz w:val="24"/>
                <w:lang w:eastAsia="zh-CN"/>
                <w14:textFill>
                  <w14:solidFill>
                    <w14:schemeClr w14:val="tx1"/>
                  </w14:solidFill>
                </w14:textFill>
              </w:rPr>
            </w:pPr>
            <w:r>
              <w:rPr>
                <w:rFonts w:hint="eastAsia" w:cs="宋体"/>
                <w:color w:val="000000" w:themeColor="text1"/>
                <w:kern w:val="0"/>
                <w:sz w:val="24"/>
                <w14:textFill>
                  <w14:solidFill>
                    <w14:schemeClr w14:val="tx1"/>
                  </w14:solidFill>
                </w14:textFill>
              </w:rPr>
              <w:t>具有计费对帐功能</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可对患者选择实际</w:t>
            </w:r>
            <w:r>
              <w:rPr>
                <w:rFonts w:hint="eastAsia" w:cs="宋体"/>
                <w:color w:val="000000" w:themeColor="text1"/>
                <w:kern w:val="0"/>
                <w:sz w:val="24"/>
                <w:lang w:eastAsia="zh-CN"/>
                <w14:textFill>
                  <w14:solidFill>
                    <w14:schemeClr w14:val="tx1"/>
                  </w14:solidFill>
                </w14:textFill>
              </w:rPr>
              <w:t>数字影像</w:t>
            </w:r>
            <w:r>
              <w:rPr>
                <w:rFonts w:hint="eastAsia" w:cs="宋体"/>
                <w:color w:val="000000" w:themeColor="text1"/>
                <w:kern w:val="0"/>
                <w:sz w:val="24"/>
                <w14:textFill>
                  <w14:solidFill>
                    <w14:schemeClr w14:val="tx1"/>
                  </w14:solidFill>
                </w14:textFill>
              </w:rPr>
              <w:t>数量进行统计，可导出明细的Excel报表用于结算备案</w:t>
            </w:r>
            <w:r>
              <w:rPr>
                <w:rFonts w:hint="eastAsia" w:cs="宋体"/>
                <w:color w:val="000000" w:themeColor="text1"/>
                <w:kern w:val="0"/>
                <w:sz w:val="24"/>
                <w:lang w:eastAsia="zh-CN"/>
                <w14:textFill>
                  <w14:solidFill>
                    <w14:schemeClr w14:val="tx1"/>
                  </w14:solidFill>
                </w14:textFill>
              </w:rPr>
              <w:t>；</w:t>
            </w:r>
          </w:p>
        </w:tc>
      </w:tr>
      <w:tr w14:paraId="43E5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36EED65">
            <w:pPr>
              <w:numPr>
                <w:ilvl w:val="0"/>
                <w:numId w:val="2"/>
              </w:numPr>
              <w:bidi w:val="0"/>
              <w:rPr>
                <w:rFonts w:hint="eastAsia"/>
              </w:rPr>
            </w:pPr>
          </w:p>
        </w:tc>
        <w:tc>
          <w:tcPr>
            <w:tcW w:w="1232" w:type="dxa"/>
            <w:vMerge w:val="continue"/>
            <w:tcBorders>
              <w:tl2br w:val="nil"/>
              <w:tr2bl w:val="nil"/>
            </w:tcBorders>
            <w:shd w:val="clear" w:color="auto" w:fill="auto"/>
            <w:vAlign w:val="center"/>
          </w:tcPr>
          <w:p w14:paraId="0AC2A739">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36A60687">
            <w:pPr>
              <w:pageBreakBefore w:val="0"/>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kern w:val="0"/>
                <w:sz w:val="24"/>
              </w:rPr>
              <w:t>支持</w:t>
            </w:r>
            <w:r>
              <w:rPr>
                <w:rFonts w:hint="eastAsia" w:cs="宋体"/>
                <w:sz w:val="24"/>
              </w:rPr>
              <w:t>根据需求进行不同时间段、设备类型的查询统计分析，并导出明细</w:t>
            </w:r>
            <w:r>
              <w:rPr>
                <w:rFonts w:hint="eastAsia" w:cs="宋体"/>
                <w:sz w:val="24"/>
                <w:lang w:eastAsia="zh-CN"/>
              </w:rPr>
              <w:t>；</w:t>
            </w:r>
          </w:p>
        </w:tc>
      </w:tr>
      <w:tr w14:paraId="7F5D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F8D54A9">
            <w:pPr>
              <w:numPr>
                <w:ilvl w:val="0"/>
                <w:numId w:val="2"/>
              </w:numPr>
              <w:bidi w:val="0"/>
              <w:rPr>
                <w:rFonts w:hint="eastAsia"/>
              </w:rPr>
            </w:pPr>
          </w:p>
        </w:tc>
        <w:tc>
          <w:tcPr>
            <w:tcW w:w="1232" w:type="dxa"/>
            <w:vMerge w:val="restart"/>
            <w:tcBorders>
              <w:tl2br w:val="nil"/>
              <w:tr2bl w:val="nil"/>
            </w:tcBorders>
            <w:shd w:val="clear" w:color="auto" w:fill="auto"/>
            <w:vAlign w:val="center"/>
          </w:tcPr>
          <w:p w14:paraId="3CABF36A">
            <w:pPr>
              <w:pageBreakBefore w:val="0"/>
              <w:kinsoku/>
              <w:wordWrap/>
              <w:overflowPunct/>
              <w:topLinePunct w:val="0"/>
              <w:bidi w:val="0"/>
              <w:snapToGrid/>
              <w:spacing w:line="360" w:lineRule="auto"/>
              <w:ind w:left="0"/>
              <w:jc w:val="center"/>
              <w:textAlignment w:val="auto"/>
              <w:rPr>
                <w:rFonts w:hint="default" w:eastAsia="宋体" w:cs="宋体"/>
                <w:sz w:val="24"/>
                <w:lang w:val="en-US" w:eastAsia="zh-CN"/>
              </w:rPr>
            </w:pPr>
            <w:r>
              <w:rPr>
                <w:rFonts w:hint="eastAsia" w:cs="宋体"/>
                <w:sz w:val="24"/>
                <w:lang w:val="en-US" w:eastAsia="zh-CN"/>
              </w:rPr>
              <w:t>患者应用</w:t>
            </w:r>
          </w:p>
        </w:tc>
        <w:tc>
          <w:tcPr>
            <w:tcW w:w="7729" w:type="dxa"/>
            <w:tcBorders>
              <w:tl2br w:val="nil"/>
              <w:tr2bl w:val="nil"/>
            </w:tcBorders>
            <w:shd w:val="clear" w:color="auto" w:fill="auto"/>
            <w:vAlign w:val="center"/>
          </w:tcPr>
          <w:p w14:paraId="0BF8E843">
            <w:pPr>
              <w:pageBreakBefore w:val="0"/>
              <w:widowControl/>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kern w:val="0"/>
                <w:sz w:val="24"/>
              </w:rPr>
              <w:t>具有多元化图像获取方式：如手机短信、扫描二维码、微信小程序、公众号中的个人检查列表；可用手机调取授权的无损</w:t>
            </w:r>
            <w:r>
              <w:rPr>
                <w:rFonts w:hint="eastAsia" w:cs="宋体"/>
                <w:color w:val="000000" w:themeColor="text1"/>
                <w:kern w:val="0"/>
                <w:sz w:val="24"/>
                <w:lang w:val="en-US" w:eastAsia="zh-CN"/>
                <w14:textFill>
                  <w14:solidFill>
                    <w14:schemeClr w14:val="tx1"/>
                  </w14:solidFill>
                </w14:textFill>
              </w:rPr>
              <w:t>dicom</w:t>
            </w:r>
            <w:r>
              <w:rPr>
                <w:rFonts w:hint="eastAsia" w:cs="宋体"/>
                <w:kern w:val="0"/>
                <w:sz w:val="24"/>
              </w:rPr>
              <w:t>图像及检查报告，可在手机端查看、下载医学影像及检查报告</w:t>
            </w:r>
            <w:r>
              <w:rPr>
                <w:rFonts w:hint="eastAsia" w:cs="宋体"/>
                <w:kern w:val="0"/>
                <w:sz w:val="24"/>
                <w:lang w:eastAsia="zh-CN"/>
              </w:rPr>
              <w:t>；</w:t>
            </w:r>
          </w:p>
        </w:tc>
      </w:tr>
      <w:tr w14:paraId="6B88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C763231">
            <w:pPr>
              <w:numPr>
                <w:ilvl w:val="0"/>
                <w:numId w:val="2"/>
              </w:numPr>
              <w:bidi w:val="0"/>
              <w:rPr>
                <w:rFonts w:hint="eastAsia"/>
              </w:rPr>
            </w:pPr>
          </w:p>
        </w:tc>
        <w:tc>
          <w:tcPr>
            <w:tcW w:w="1232" w:type="dxa"/>
            <w:vMerge w:val="continue"/>
            <w:tcBorders>
              <w:tl2br w:val="nil"/>
              <w:tr2bl w:val="nil"/>
            </w:tcBorders>
            <w:shd w:val="clear" w:color="auto" w:fill="auto"/>
            <w:vAlign w:val="center"/>
          </w:tcPr>
          <w:p w14:paraId="5B59F47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CF0A60E">
            <w:pPr>
              <w:pageBreakBefore w:val="0"/>
              <w:widowControl/>
              <w:kinsoku/>
              <w:wordWrap/>
              <w:overflowPunct/>
              <w:topLinePunct w:val="0"/>
              <w:bidi w:val="0"/>
              <w:snapToGrid/>
              <w:spacing w:line="360" w:lineRule="auto"/>
              <w:ind w:left="0"/>
              <w:textAlignment w:val="auto"/>
              <w:rPr>
                <w:rFonts w:hint="eastAsia" w:eastAsia="宋体" w:cs="宋体"/>
                <w:sz w:val="24"/>
                <w:lang w:eastAsia="zh-CN"/>
              </w:rPr>
            </w:pPr>
            <w:r>
              <w:rPr>
                <w:rFonts w:hint="eastAsia" w:cs="宋体"/>
                <w:kern w:val="0"/>
                <w:sz w:val="24"/>
              </w:rPr>
              <w:t>支持与医院现有互联网端应用（APP、公众号等）等平台进行集成</w:t>
            </w:r>
            <w:r>
              <w:rPr>
                <w:rFonts w:hint="eastAsia" w:cs="宋体"/>
                <w:kern w:val="0"/>
                <w:sz w:val="24"/>
                <w:lang w:eastAsia="zh-CN"/>
              </w:rPr>
              <w:t>；</w:t>
            </w:r>
          </w:p>
        </w:tc>
      </w:tr>
      <w:tr w14:paraId="789F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6295148B">
            <w:pPr>
              <w:numPr>
                <w:ilvl w:val="0"/>
                <w:numId w:val="2"/>
              </w:numPr>
              <w:bidi w:val="0"/>
              <w:rPr>
                <w:rFonts w:hint="eastAsia"/>
              </w:rPr>
            </w:pPr>
          </w:p>
        </w:tc>
        <w:tc>
          <w:tcPr>
            <w:tcW w:w="1232" w:type="dxa"/>
            <w:vMerge w:val="continue"/>
            <w:tcBorders>
              <w:tl2br w:val="nil"/>
              <w:tr2bl w:val="nil"/>
            </w:tcBorders>
            <w:shd w:val="clear" w:color="auto" w:fill="auto"/>
            <w:vAlign w:val="center"/>
          </w:tcPr>
          <w:p w14:paraId="640AE2F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00457116">
            <w:pPr>
              <w:pageBreakBefore w:val="0"/>
              <w:widowControl/>
              <w:kinsoku/>
              <w:wordWrap/>
              <w:overflowPunct/>
              <w:topLinePunct w:val="0"/>
              <w:bidi w:val="0"/>
              <w:snapToGrid/>
              <w:spacing w:line="360" w:lineRule="auto"/>
              <w:ind w:left="0"/>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kern w:val="0"/>
                <w:sz w:val="24"/>
              </w:rPr>
              <w:t>支持</w:t>
            </w:r>
            <w:r>
              <w:rPr>
                <w:rFonts w:hint="eastAsia" w:cs="宋体"/>
                <w:color w:val="000000" w:themeColor="text1"/>
                <w:kern w:val="0"/>
                <w:sz w:val="24"/>
                <w14:textFill>
                  <w14:solidFill>
                    <w14:schemeClr w14:val="tx1"/>
                  </w14:solidFill>
                </w14:textFill>
              </w:rPr>
              <w:t>报告单和登记条集成二维码，扫描时调阅取的图像必须符合</w:t>
            </w:r>
            <w:r>
              <w:rPr>
                <w:rFonts w:hint="eastAsia" w:cs="宋体"/>
                <w:color w:val="000000" w:themeColor="text1"/>
                <w:kern w:val="0"/>
                <w:sz w:val="24"/>
                <w:lang w:val="en-US" w:eastAsia="zh-CN"/>
                <w14:textFill>
                  <w14:solidFill>
                    <w14:schemeClr w14:val="tx1"/>
                  </w14:solidFill>
                </w14:textFill>
              </w:rPr>
              <w:t>dicom</w:t>
            </w:r>
            <w:r>
              <w:rPr>
                <w:rFonts w:hint="eastAsia" w:cs="宋体"/>
                <w:color w:val="000000" w:themeColor="text1"/>
                <w:kern w:val="0"/>
                <w:sz w:val="24"/>
                <w14:textFill>
                  <w14:solidFill>
                    <w14:schemeClr w14:val="tx1"/>
                  </w14:solidFill>
                </w14:textFill>
              </w:rPr>
              <w:t>标准的原始图像</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可用于医生诊断，支持与医生移动端相同的调窗、测量、图像移动、缩放等图像处理功能</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4172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241E934">
            <w:pPr>
              <w:numPr>
                <w:ilvl w:val="0"/>
                <w:numId w:val="2"/>
              </w:numPr>
              <w:bidi w:val="0"/>
              <w:rPr>
                <w:rFonts w:hint="eastAsia"/>
              </w:rPr>
            </w:pPr>
          </w:p>
        </w:tc>
        <w:tc>
          <w:tcPr>
            <w:tcW w:w="1232" w:type="dxa"/>
            <w:vMerge w:val="continue"/>
            <w:tcBorders>
              <w:tl2br w:val="nil"/>
              <w:tr2bl w:val="nil"/>
            </w:tcBorders>
            <w:shd w:val="clear" w:color="auto" w:fill="auto"/>
            <w:vAlign w:val="center"/>
          </w:tcPr>
          <w:p w14:paraId="3A1F748C">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2A17772E">
            <w:pPr>
              <w:pageBreakBefore w:val="0"/>
              <w:widowControl/>
              <w:kinsoku/>
              <w:wordWrap/>
              <w:overflowPunct/>
              <w:topLinePunct w:val="0"/>
              <w:bidi w:val="0"/>
              <w:snapToGrid/>
              <w:spacing w:line="360" w:lineRule="auto"/>
              <w:ind w:left="0"/>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kern w:val="0"/>
                <w:sz w:val="24"/>
              </w:rPr>
              <w:t>支持</w:t>
            </w:r>
            <w:r>
              <w:rPr>
                <w:rFonts w:hint="eastAsia" w:cs="宋体"/>
                <w:color w:val="000000" w:themeColor="text1"/>
                <w:sz w:val="24"/>
                <w14:textFill>
                  <w14:solidFill>
                    <w14:schemeClr w14:val="tx1"/>
                  </w14:solidFill>
                </w14:textFill>
              </w:rPr>
              <w:t>在互联网场景调阅检查结果时</w:t>
            </w:r>
            <w:r>
              <w:rPr>
                <w:rFonts w:hint="eastAsia" w:cs="宋体"/>
                <w:color w:val="000000" w:themeColor="text1"/>
                <w:kern w:val="0"/>
                <w:sz w:val="24"/>
                <w14:textFill>
                  <w14:solidFill>
                    <w14:schemeClr w14:val="tx1"/>
                  </w14:solidFill>
                </w14:textFill>
              </w:rPr>
              <w:t>对患者姓名、手机号等敏感信息进行加密保护，且无需安装任何插件及APP软件</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3C4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3D070C87">
            <w:pPr>
              <w:numPr>
                <w:ilvl w:val="0"/>
                <w:numId w:val="2"/>
              </w:numPr>
              <w:bidi w:val="0"/>
              <w:rPr>
                <w:rFonts w:hint="eastAsia"/>
              </w:rPr>
            </w:pPr>
          </w:p>
        </w:tc>
        <w:tc>
          <w:tcPr>
            <w:tcW w:w="1232" w:type="dxa"/>
            <w:vMerge w:val="restart"/>
            <w:tcBorders>
              <w:tl2br w:val="nil"/>
              <w:tr2bl w:val="nil"/>
            </w:tcBorders>
            <w:shd w:val="clear" w:color="auto" w:fill="auto"/>
            <w:vAlign w:val="center"/>
          </w:tcPr>
          <w:p w14:paraId="474C2FEF">
            <w:pPr>
              <w:pageBreakBefore w:val="0"/>
              <w:kinsoku/>
              <w:wordWrap/>
              <w:overflowPunct/>
              <w:topLinePunct w:val="0"/>
              <w:bidi w:val="0"/>
              <w:snapToGrid/>
              <w:spacing w:line="360" w:lineRule="auto"/>
              <w:ind w:left="0"/>
              <w:jc w:val="center"/>
              <w:textAlignment w:val="auto"/>
              <w:rPr>
                <w:rFonts w:hint="default" w:eastAsia="宋体" w:cs="宋体"/>
                <w:sz w:val="24"/>
                <w:lang w:val="en-US" w:eastAsia="zh-CN"/>
              </w:rPr>
            </w:pPr>
            <w:r>
              <w:rPr>
                <w:rFonts w:hint="eastAsia" w:cs="宋体"/>
                <w:sz w:val="24"/>
                <w:lang w:val="en-US" w:eastAsia="zh-CN"/>
              </w:rPr>
              <w:t>智能</w:t>
            </w:r>
          </w:p>
          <w:p w14:paraId="1DBFB915">
            <w:pPr>
              <w:pageBreakBefore w:val="0"/>
              <w:kinsoku/>
              <w:wordWrap/>
              <w:overflowPunct/>
              <w:topLinePunct w:val="0"/>
              <w:bidi w:val="0"/>
              <w:snapToGrid/>
              <w:spacing w:line="360" w:lineRule="auto"/>
              <w:ind w:left="0"/>
              <w:jc w:val="center"/>
              <w:textAlignment w:val="auto"/>
              <w:rPr>
                <w:rFonts w:hint="eastAsia" w:eastAsia="宋体" w:cs="宋体"/>
                <w:sz w:val="24"/>
                <w:lang w:val="en-US" w:eastAsia="zh-CN"/>
              </w:rPr>
            </w:pPr>
            <w:r>
              <w:rPr>
                <w:rFonts w:hint="eastAsia" w:cs="宋体"/>
                <w:sz w:val="24"/>
              </w:rPr>
              <w:t>运维</w:t>
            </w:r>
          </w:p>
        </w:tc>
        <w:tc>
          <w:tcPr>
            <w:tcW w:w="7729" w:type="dxa"/>
            <w:tcBorders>
              <w:tl2br w:val="nil"/>
              <w:tr2bl w:val="nil"/>
            </w:tcBorders>
            <w:shd w:val="clear" w:color="auto" w:fill="auto"/>
            <w:vAlign w:val="center"/>
          </w:tcPr>
          <w:p w14:paraId="0409CA9E">
            <w:pPr>
              <w:pageBreakBefore w:val="0"/>
              <w:widowControl/>
              <w:kinsoku/>
              <w:wordWrap/>
              <w:overflowPunct/>
              <w:topLinePunct w:val="0"/>
              <w:bidi w:val="0"/>
              <w:snapToGrid/>
              <w:spacing w:line="360" w:lineRule="auto"/>
              <w:ind w:left="0"/>
              <w:textAlignment w:val="auto"/>
              <w:rPr>
                <w:rFonts w:hint="eastAsia" w:eastAsia="宋体" w:cs="宋体"/>
                <w:color w:val="000000" w:themeColor="text1"/>
                <w:kern w:val="0"/>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能够</w:t>
            </w:r>
            <w:r>
              <w:rPr>
                <w:rFonts w:hint="eastAsia" w:cs="宋体"/>
                <w:color w:val="000000" w:themeColor="text1"/>
                <w:kern w:val="0"/>
                <w:sz w:val="24"/>
                <w14:textFill>
                  <w14:solidFill>
                    <w14:schemeClr w14:val="tx1"/>
                  </w14:solidFill>
                </w14:textFill>
              </w:rPr>
              <w:t>保障远程维护的安全性，</w:t>
            </w:r>
            <w:r>
              <w:rPr>
                <w:rFonts w:hint="eastAsia" w:cs="宋体"/>
                <w:color w:val="000000" w:themeColor="text1"/>
                <w:kern w:val="0"/>
                <w:sz w:val="24"/>
                <w:lang w:val="en-US" w:eastAsia="zh-CN"/>
                <w14:textFill>
                  <w14:solidFill>
                    <w14:schemeClr w14:val="tx1"/>
                  </w14:solidFill>
                </w14:textFill>
              </w:rPr>
              <w:t>拥有</w:t>
            </w:r>
            <w:r>
              <w:rPr>
                <w:rFonts w:hint="eastAsia" w:cs="宋体"/>
                <w:color w:val="000000" w:themeColor="text1"/>
                <w:kern w:val="0"/>
                <w:sz w:val="24"/>
                <w14:textFill>
                  <w14:solidFill>
                    <w14:schemeClr w14:val="tx1"/>
                  </w14:solidFill>
                </w14:textFill>
              </w:rPr>
              <w:t>自主研发的自动化远程运维系统，可对医院端的服务器进行运行监控（cpu、内存、硬盘、网络</w:t>
            </w:r>
            <w:r>
              <w:rPr>
                <w:rFonts w:hint="eastAsia" w:cs="宋体"/>
                <w:color w:val="000000" w:themeColor="text1"/>
                <w:kern w:val="0"/>
                <w:sz w:val="24"/>
                <w:lang w:val="en-US" w:eastAsia="zh-CN"/>
                <w14:textFill>
                  <w14:solidFill>
                    <w14:schemeClr w14:val="tx1"/>
                  </w14:solidFill>
                </w14:textFill>
              </w:rPr>
              <w:t>等</w:t>
            </w:r>
            <w:r>
              <w:rPr>
                <w:rFonts w:hint="eastAsia" w:cs="宋体"/>
                <w:color w:val="000000" w:themeColor="text1"/>
                <w:kern w:val="0"/>
                <w:sz w:val="24"/>
                <w14:textFill>
                  <w14:solidFill>
                    <w14:schemeClr w14:val="tx1"/>
                  </w14:solidFill>
                </w14:textFill>
              </w:rPr>
              <w:t>）、对影像数据的传输进程、系统的各项服务状态进行监控，以及远程维护操作</w:t>
            </w: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14:textFill>
                  <w14:solidFill>
                    <w14:schemeClr w14:val="tx1"/>
                  </w14:solidFill>
                </w14:textFill>
              </w:rPr>
              <w:t>提供功能截图</w:t>
            </w:r>
            <w:r>
              <w:rPr>
                <w:rFonts w:hint="eastAsia" w:cs="宋体"/>
                <w:color w:val="000000" w:themeColor="text1"/>
                <w:kern w:val="0"/>
                <w:sz w:val="24"/>
                <w:lang w:eastAsia="zh-CN"/>
                <w14:textFill>
                  <w14:solidFill>
                    <w14:schemeClr w14:val="tx1"/>
                  </w14:solidFill>
                </w14:textFill>
              </w:rPr>
              <w:t>；</w:t>
            </w:r>
          </w:p>
        </w:tc>
      </w:tr>
      <w:tr w14:paraId="41D8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443D71FA">
            <w:pPr>
              <w:numPr>
                <w:ilvl w:val="0"/>
                <w:numId w:val="2"/>
              </w:numPr>
              <w:bidi w:val="0"/>
              <w:rPr>
                <w:rFonts w:hint="eastAsia"/>
              </w:rPr>
            </w:pPr>
          </w:p>
        </w:tc>
        <w:tc>
          <w:tcPr>
            <w:tcW w:w="1232" w:type="dxa"/>
            <w:vMerge w:val="continue"/>
            <w:tcBorders>
              <w:tl2br w:val="nil"/>
              <w:tr2bl w:val="nil"/>
            </w:tcBorders>
            <w:shd w:val="clear" w:color="auto" w:fill="auto"/>
            <w:vAlign w:val="center"/>
          </w:tcPr>
          <w:p w14:paraId="5AFF260E">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4F298F2D">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kern w:val="0"/>
                <w:sz w:val="24"/>
              </w:rPr>
              <w:t>图像</w:t>
            </w:r>
            <w:r>
              <w:rPr>
                <w:rFonts w:hint="eastAsia" w:cs="宋体"/>
                <w:kern w:val="0"/>
                <w:sz w:val="24"/>
                <w:lang w:val="en-US" w:eastAsia="zh-CN"/>
              </w:rPr>
              <w:t>的</w:t>
            </w:r>
            <w:r>
              <w:rPr>
                <w:rFonts w:hint="eastAsia" w:cs="宋体"/>
                <w:kern w:val="0"/>
                <w:sz w:val="24"/>
              </w:rPr>
              <w:t>传输速度具有实时性，在院内完成报告审核后，</w:t>
            </w:r>
            <w:r>
              <w:rPr>
                <w:rFonts w:hint="eastAsia" w:cs="宋体"/>
                <w:kern w:val="0"/>
                <w:sz w:val="24"/>
                <w:lang w:val="en-US" w:eastAsia="zh-CN"/>
              </w:rPr>
              <w:t>医学</w:t>
            </w:r>
            <w:r>
              <w:rPr>
                <w:rFonts w:hint="eastAsia" w:cs="宋体"/>
                <w:kern w:val="0"/>
                <w:sz w:val="24"/>
                <w:lang w:eastAsia="zh-CN"/>
              </w:rPr>
              <w:t>影像</w:t>
            </w:r>
            <w:r>
              <w:rPr>
                <w:rFonts w:hint="eastAsia" w:cs="宋体"/>
                <w:kern w:val="0"/>
                <w:sz w:val="24"/>
              </w:rPr>
              <w:t>获取的延迟时间不的超出5分钟</w:t>
            </w:r>
            <w:r>
              <w:rPr>
                <w:rFonts w:hint="eastAsia" w:cs="宋体"/>
                <w:kern w:val="0"/>
                <w:sz w:val="24"/>
                <w:lang w:eastAsia="zh-CN"/>
              </w:rPr>
              <w:t>；</w:t>
            </w:r>
          </w:p>
        </w:tc>
      </w:tr>
      <w:tr w14:paraId="736B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7671E510">
            <w:pPr>
              <w:numPr>
                <w:ilvl w:val="0"/>
                <w:numId w:val="2"/>
              </w:numPr>
              <w:bidi w:val="0"/>
              <w:rPr>
                <w:rFonts w:hint="eastAsia"/>
              </w:rPr>
            </w:pPr>
          </w:p>
        </w:tc>
        <w:tc>
          <w:tcPr>
            <w:tcW w:w="1232" w:type="dxa"/>
            <w:vMerge w:val="continue"/>
            <w:tcBorders>
              <w:tl2br w:val="nil"/>
              <w:tr2bl w:val="nil"/>
            </w:tcBorders>
            <w:shd w:val="clear" w:color="auto" w:fill="auto"/>
            <w:vAlign w:val="center"/>
          </w:tcPr>
          <w:p w14:paraId="5F81C678">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6BE15F3D">
            <w:pPr>
              <w:pageBreakBefore w:val="0"/>
              <w:widowControl/>
              <w:kinsoku/>
              <w:wordWrap/>
              <w:overflowPunct/>
              <w:topLinePunct w:val="0"/>
              <w:bidi w:val="0"/>
              <w:snapToGrid/>
              <w:spacing w:line="360" w:lineRule="auto"/>
              <w:ind w:left="0"/>
              <w:textAlignment w:val="auto"/>
              <w:rPr>
                <w:rFonts w:hint="eastAsia" w:cs="宋体"/>
                <w:kern w:val="0"/>
                <w:sz w:val="24"/>
              </w:rPr>
            </w:pPr>
            <w:r>
              <w:rPr>
                <w:rFonts w:hint="eastAsia" w:cs="宋体"/>
                <w:sz w:val="24"/>
              </w:rPr>
              <w:t>支持</w:t>
            </w:r>
            <w:r>
              <w:rPr>
                <w:rFonts w:hint="eastAsia" w:cs="宋体"/>
                <w:kern w:val="0"/>
                <w:sz w:val="24"/>
              </w:rPr>
              <w:t>任意类型图像打开时间不超过6秒</w:t>
            </w:r>
            <w:r>
              <w:rPr>
                <w:rFonts w:hint="eastAsia" w:cs="宋体"/>
                <w:kern w:val="0"/>
                <w:sz w:val="24"/>
                <w:lang w:eastAsia="zh-CN"/>
              </w:rPr>
              <w:t>；</w:t>
            </w:r>
          </w:p>
        </w:tc>
      </w:tr>
      <w:tr w14:paraId="65AC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00408961">
            <w:pPr>
              <w:numPr>
                <w:ilvl w:val="0"/>
                <w:numId w:val="2"/>
              </w:numPr>
              <w:bidi w:val="0"/>
              <w:rPr>
                <w:rFonts w:hint="eastAsia"/>
              </w:rPr>
            </w:pPr>
          </w:p>
        </w:tc>
        <w:tc>
          <w:tcPr>
            <w:tcW w:w="1232" w:type="dxa"/>
            <w:vMerge w:val="continue"/>
            <w:tcBorders>
              <w:tl2br w:val="nil"/>
              <w:tr2bl w:val="nil"/>
            </w:tcBorders>
            <w:shd w:val="clear" w:color="auto" w:fill="auto"/>
            <w:vAlign w:val="center"/>
          </w:tcPr>
          <w:p w14:paraId="6AB37206">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7EFAF108">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sz w:val="24"/>
              </w:rPr>
              <w:t>支持</w:t>
            </w:r>
            <w:r>
              <w:rPr>
                <w:rFonts w:hint="eastAsia" w:cs="宋体"/>
                <w:kern w:val="0"/>
                <w:sz w:val="24"/>
              </w:rPr>
              <w:t>用户终端（含PC端和移动端）无授权数量限制</w:t>
            </w:r>
            <w:r>
              <w:rPr>
                <w:rFonts w:hint="eastAsia" w:cs="宋体"/>
                <w:kern w:val="0"/>
                <w:sz w:val="24"/>
                <w:lang w:eastAsia="zh-CN"/>
              </w:rPr>
              <w:t>；</w:t>
            </w:r>
          </w:p>
        </w:tc>
      </w:tr>
      <w:tr w14:paraId="49E6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3" w:type="dxa"/>
            <w:tcBorders>
              <w:tl2br w:val="nil"/>
              <w:tr2bl w:val="nil"/>
            </w:tcBorders>
            <w:shd w:val="clear" w:color="auto" w:fill="auto"/>
            <w:vAlign w:val="center"/>
          </w:tcPr>
          <w:p w14:paraId="2EB5B6D7">
            <w:pPr>
              <w:numPr>
                <w:ilvl w:val="0"/>
                <w:numId w:val="2"/>
              </w:numPr>
              <w:bidi w:val="0"/>
              <w:rPr>
                <w:rFonts w:hint="eastAsia"/>
              </w:rPr>
            </w:pPr>
          </w:p>
        </w:tc>
        <w:tc>
          <w:tcPr>
            <w:tcW w:w="1232" w:type="dxa"/>
            <w:vMerge w:val="continue"/>
            <w:tcBorders>
              <w:tl2br w:val="nil"/>
              <w:tr2bl w:val="nil"/>
            </w:tcBorders>
            <w:shd w:val="clear" w:color="auto" w:fill="auto"/>
            <w:vAlign w:val="center"/>
          </w:tcPr>
          <w:p w14:paraId="0ABAF20B">
            <w:pPr>
              <w:pageBreakBefore w:val="0"/>
              <w:kinsoku/>
              <w:wordWrap/>
              <w:overflowPunct/>
              <w:topLinePunct w:val="0"/>
              <w:bidi w:val="0"/>
              <w:snapToGrid/>
              <w:spacing w:line="360" w:lineRule="auto"/>
              <w:ind w:left="0"/>
              <w:jc w:val="center"/>
              <w:textAlignment w:val="auto"/>
              <w:rPr>
                <w:rFonts w:hint="eastAsia" w:cs="宋体"/>
                <w:sz w:val="24"/>
              </w:rPr>
            </w:pPr>
          </w:p>
        </w:tc>
        <w:tc>
          <w:tcPr>
            <w:tcW w:w="7729" w:type="dxa"/>
            <w:tcBorders>
              <w:tl2br w:val="nil"/>
              <w:tr2bl w:val="nil"/>
            </w:tcBorders>
            <w:shd w:val="clear" w:color="auto" w:fill="auto"/>
            <w:vAlign w:val="center"/>
          </w:tcPr>
          <w:p w14:paraId="131F73C6">
            <w:pPr>
              <w:pageBreakBefore w:val="0"/>
              <w:widowControl/>
              <w:kinsoku/>
              <w:wordWrap/>
              <w:overflowPunct/>
              <w:topLinePunct w:val="0"/>
              <w:bidi w:val="0"/>
              <w:snapToGrid/>
              <w:spacing w:line="360" w:lineRule="auto"/>
              <w:ind w:left="0"/>
              <w:textAlignment w:val="auto"/>
              <w:rPr>
                <w:rFonts w:hint="eastAsia" w:eastAsia="宋体" w:cs="宋体"/>
                <w:kern w:val="0"/>
                <w:sz w:val="24"/>
                <w:lang w:eastAsia="zh-CN"/>
              </w:rPr>
            </w:pPr>
            <w:r>
              <w:rPr>
                <w:rFonts w:hint="eastAsia" w:cs="宋体"/>
                <w:sz w:val="24"/>
                <w:lang w:val="en-US" w:eastAsia="zh-CN"/>
              </w:rPr>
              <w:t>能提供</w:t>
            </w:r>
            <w:r>
              <w:rPr>
                <w:rFonts w:hint="eastAsia" w:cs="宋体"/>
                <w:kern w:val="0"/>
                <w:sz w:val="24"/>
              </w:rPr>
              <w:t>网络带宽、存储空间、前置服务器等资源</w:t>
            </w:r>
            <w:r>
              <w:rPr>
                <w:rFonts w:hint="eastAsia" w:cs="宋体"/>
                <w:kern w:val="0"/>
                <w:sz w:val="24"/>
                <w:lang w:eastAsia="zh-CN"/>
              </w:rPr>
              <w:t>，</w:t>
            </w:r>
            <w:r>
              <w:rPr>
                <w:rFonts w:hint="eastAsia" w:cs="宋体"/>
                <w:kern w:val="0"/>
                <w:sz w:val="24"/>
              </w:rPr>
              <w:t>满足</w:t>
            </w:r>
            <w:r>
              <w:rPr>
                <w:rFonts w:hint="eastAsia" w:cs="宋体"/>
                <w:kern w:val="0"/>
                <w:sz w:val="24"/>
                <w:lang w:val="en-US" w:eastAsia="zh-CN"/>
              </w:rPr>
              <w:t>医院</w:t>
            </w:r>
            <w:r>
              <w:rPr>
                <w:rFonts w:hint="eastAsia" w:cs="宋体"/>
                <w:kern w:val="0"/>
                <w:sz w:val="24"/>
              </w:rPr>
              <w:t>应用指标</w:t>
            </w:r>
            <w:r>
              <w:rPr>
                <w:rFonts w:hint="eastAsia" w:cs="宋体"/>
                <w:kern w:val="0"/>
                <w:sz w:val="24"/>
                <w:lang w:val="en-US" w:eastAsia="zh-CN"/>
              </w:rPr>
              <w:t>的</w:t>
            </w:r>
            <w:r>
              <w:rPr>
                <w:rFonts w:hint="eastAsia" w:cs="宋体"/>
                <w:kern w:val="0"/>
                <w:sz w:val="24"/>
              </w:rPr>
              <w:t>要求进行扩容，保证数据存储的安全，保障业务运行的稳定</w:t>
            </w:r>
            <w:r>
              <w:rPr>
                <w:rFonts w:hint="eastAsia" w:cs="宋体"/>
                <w:kern w:val="0"/>
                <w:sz w:val="24"/>
                <w:lang w:eastAsia="zh-CN"/>
              </w:rPr>
              <w:t>；</w:t>
            </w:r>
          </w:p>
        </w:tc>
      </w:tr>
    </w:tbl>
    <w:p w14:paraId="5C432FDD">
      <w:pPr>
        <w:tabs>
          <w:tab w:val="left" w:pos="312"/>
        </w:tabs>
        <w:rPr>
          <w:rFonts w:hint="eastAsia" w:asciiTheme="minorEastAsia" w:hAnsiTheme="minorEastAsia"/>
          <w:sz w:val="32"/>
          <w:szCs w:val="32"/>
        </w:rPr>
      </w:pPr>
    </w:p>
    <w:p w14:paraId="59BBDAE1">
      <w:pPr>
        <w:ind w:left="320"/>
        <w:jc w:val="right"/>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 xml:space="preserve">                                  信息科</w:t>
      </w:r>
    </w:p>
    <w:p w14:paraId="13F2EC1E">
      <w:pPr>
        <w:ind w:firstLine="5120" w:firstLineChars="1600"/>
        <w:jc w:val="right"/>
        <w:rPr>
          <w:rFonts w:asciiTheme="minorEastAsia" w:hAnsiTheme="minorEastAsia"/>
        </w:rPr>
      </w:pPr>
      <w:r>
        <w:rPr>
          <w:rFonts w:hint="eastAsia" w:asciiTheme="minorEastAsia" w:hAnsiTheme="minorEastAsia"/>
          <w:sz w:val="32"/>
          <w:szCs w:val="32"/>
        </w:rPr>
        <w:t xml:space="preserve"> 2025年</w:t>
      </w:r>
      <w:r>
        <w:rPr>
          <w:rFonts w:hint="eastAsia" w:asciiTheme="minorEastAsia" w:hAnsiTheme="minorEastAsia"/>
          <w:sz w:val="32"/>
          <w:szCs w:val="32"/>
          <w:lang w:val="en-US" w:eastAsia="zh-CN"/>
        </w:rPr>
        <w:t>7</w:t>
      </w:r>
      <w:r>
        <w:rPr>
          <w:rFonts w:hint="eastAsia" w:asciiTheme="minorEastAsia" w:hAnsiTheme="minorEastAsia"/>
          <w:sz w:val="32"/>
          <w:szCs w:val="32"/>
        </w:rPr>
        <w:t>月</w:t>
      </w:r>
      <w:r>
        <w:rPr>
          <w:rFonts w:hint="eastAsia" w:asciiTheme="minorEastAsia" w:hAnsiTheme="minorEastAsia"/>
          <w:sz w:val="32"/>
          <w:szCs w:val="32"/>
          <w:lang w:val="en-US" w:eastAsia="zh-CN"/>
        </w:rPr>
        <w:t>30</w:t>
      </w:r>
      <w:r>
        <w:rPr>
          <w:rFonts w:hint="eastAsia" w:asciiTheme="minorEastAsia" w:hAnsiTheme="minorEastAsia"/>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CA714"/>
    <w:multiLevelType w:val="singleLevel"/>
    <w:tmpl w:val="9E2CA714"/>
    <w:lvl w:ilvl="0" w:tentative="0">
      <w:start w:val="1"/>
      <w:numFmt w:val="decimal"/>
      <w:lvlText w:val="%1."/>
      <w:lvlJc w:val="left"/>
      <w:pPr>
        <w:ind w:left="425" w:hanging="425"/>
      </w:pPr>
      <w:rPr>
        <w:rFonts w:hint="default"/>
      </w:rPr>
    </w:lvl>
  </w:abstractNum>
  <w:abstractNum w:abstractNumId="1">
    <w:nsid w:val="DE0B3A00"/>
    <w:multiLevelType w:val="singleLevel"/>
    <w:tmpl w:val="DE0B3A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68"/>
    <w:rsid w:val="00001C68"/>
    <w:rsid w:val="000A086A"/>
    <w:rsid w:val="00162D78"/>
    <w:rsid w:val="00175266"/>
    <w:rsid w:val="001C54A6"/>
    <w:rsid w:val="0026483A"/>
    <w:rsid w:val="0026643C"/>
    <w:rsid w:val="0036566A"/>
    <w:rsid w:val="003D71F4"/>
    <w:rsid w:val="004025C3"/>
    <w:rsid w:val="00452182"/>
    <w:rsid w:val="0050644A"/>
    <w:rsid w:val="00553411"/>
    <w:rsid w:val="005A5048"/>
    <w:rsid w:val="005D699D"/>
    <w:rsid w:val="00654750"/>
    <w:rsid w:val="00785520"/>
    <w:rsid w:val="007C7525"/>
    <w:rsid w:val="00925393"/>
    <w:rsid w:val="00951F5D"/>
    <w:rsid w:val="00AF1A2B"/>
    <w:rsid w:val="00B160B5"/>
    <w:rsid w:val="00BC1154"/>
    <w:rsid w:val="00E93D61"/>
    <w:rsid w:val="00EA0BD1"/>
    <w:rsid w:val="00EA4480"/>
    <w:rsid w:val="00EC7312"/>
    <w:rsid w:val="00F72718"/>
    <w:rsid w:val="00F93E32"/>
    <w:rsid w:val="16790F95"/>
    <w:rsid w:val="31B251EF"/>
    <w:rsid w:val="3FC3176B"/>
    <w:rsid w:val="3FF82717"/>
    <w:rsid w:val="44945124"/>
    <w:rsid w:val="47013481"/>
    <w:rsid w:val="49054BB6"/>
    <w:rsid w:val="4DAA051B"/>
    <w:rsid w:val="59EC7D08"/>
    <w:rsid w:val="5C4F6027"/>
    <w:rsid w:val="602317BB"/>
    <w:rsid w:val="69106662"/>
    <w:rsid w:val="6C6F4E03"/>
    <w:rsid w:val="6E5C3FEC"/>
    <w:rsid w:val="76C3492B"/>
    <w:rsid w:val="7C4F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744</Words>
  <Characters>776</Characters>
  <Lines>5</Lines>
  <Paragraphs>1</Paragraphs>
  <TotalTime>0</TotalTime>
  <ScaleCrop>false</ScaleCrop>
  <LinksUpToDate>false</LinksUpToDate>
  <CharactersWithSpaces>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2025-06-23T06:12:00Z</dcterms:created>
  <dc:creator>Administrator</dc:creator>
  <cp:lastModifiedBy>砰砰砰</cp:lastModifiedBy>
  <cp:lastPrinted>2025-07-28T01:00:00Z</cp:lastPrinted>
  <dcterms:modified xsi:type="dcterms:W3CDTF">2025-07-30T03:20:45Z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eyJoZGlkIjoiYWExOTAxNjhkYjM4ZGY2OTBhMWI0NDQ1ZWM5OTY0ZWUiLCJ1c2VySWQiOiI1NTQ4MTc1MDQifQ==</vt:lpwstr>
  </property>
  <property fmtid="{D5CDD505-2E9C-101B-9397-08002B2CF9AE}" pid="4" name="ICV">
    <vt:lpwstr>57C3B17FFE4F4F94A4C51CB7CDA41B5C_13</vt:lpwstr>
  </property>
</Properties>
</file>