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EED1B">
      <w:pPr>
        <w:pStyle w:val="3"/>
        <w:adjustRightInd w:val="0"/>
        <w:snapToGrid w:val="0"/>
        <w:spacing w:line="300" w:lineRule="auto"/>
        <w:ind w:left="210" w:leftChars="100"/>
        <w:jc w:val="center"/>
        <w:rPr>
          <w:rFonts w:ascii="宋体" w:hAnsi="宋体"/>
          <w:b/>
          <w:sz w:val="24"/>
        </w:rPr>
      </w:pPr>
      <w:r>
        <w:rPr>
          <w:rFonts w:hint="eastAsia" w:ascii="宋体" w:hAnsi="宋体"/>
          <w:b/>
          <w:sz w:val="24"/>
        </w:rPr>
        <w:t>罗山县高铁站站前广场前期规划招标公告</w:t>
      </w:r>
    </w:p>
    <w:p w14:paraId="50D73DA6">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项目概况</w:t>
      </w:r>
    </w:p>
    <w:p w14:paraId="263CF058">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罗山县高铁站站前广场前期规划招标项目的潜在投标人应在罗山县公共资源交易（</w:t>
      </w:r>
      <w:r>
        <w:fldChar w:fldCharType="begin"/>
      </w:r>
      <w:r>
        <w:instrText xml:space="preserve"> HYPERLINK "http://ggzyjy.xinyang.gov.cn/luoshan/）获取招标文件，并于2025年" </w:instrText>
      </w:r>
      <w:r>
        <w:fldChar w:fldCharType="separate"/>
      </w:r>
      <w:r>
        <w:rPr>
          <w:rStyle w:val="10"/>
          <w:rFonts w:ascii="宋体" w:hAnsi="宋体"/>
          <w:sz w:val="21"/>
          <w:szCs w:val="21"/>
        </w:rPr>
        <w:t>http://ggzyjy.xinyang.gov.cn/luoshan/</w:t>
      </w:r>
      <w:r>
        <w:rPr>
          <w:rStyle w:val="10"/>
          <w:rFonts w:hint="eastAsia" w:ascii="宋体" w:hAnsi="宋体"/>
          <w:sz w:val="21"/>
          <w:szCs w:val="21"/>
        </w:rPr>
        <w:t>）获取招标文件，并于2025年</w:t>
      </w:r>
      <w:r>
        <w:rPr>
          <w:rStyle w:val="10"/>
          <w:rFonts w:hint="eastAsia" w:ascii="宋体" w:hAnsi="宋体"/>
          <w:sz w:val="21"/>
          <w:szCs w:val="21"/>
        </w:rPr>
        <w:fldChar w:fldCharType="end"/>
      </w:r>
      <w:r>
        <w:rPr>
          <w:rFonts w:hint="eastAsia" w:ascii="宋体" w:hAnsi="宋体"/>
          <w:szCs w:val="21"/>
        </w:rPr>
        <w:t>2月17日9点30分（北京时间）前递交投标文件。</w:t>
      </w:r>
    </w:p>
    <w:p w14:paraId="02E84F75">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一、项目基本情况</w:t>
      </w:r>
    </w:p>
    <w:p w14:paraId="0BAA4224">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1、项目编号：罗财公开招标-2025-3</w:t>
      </w:r>
    </w:p>
    <w:p w14:paraId="790A1C7D">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2、项目名称：罗山县高铁站站前广场前期规划</w:t>
      </w:r>
    </w:p>
    <w:p w14:paraId="23EB181A">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3、采购方式：公开招标</w:t>
      </w:r>
    </w:p>
    <w:p w14:paraId="340E5B8A">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4、预算金额：</w:t>
      </w:r>
      <w:r>
        <w:rPr>
          <w:rFonts w:ascii="宋体" w:hAnsi="宋体"/>
          <w:szCs w:val="21"/>
        </w:rPr>
        <w:t>1830040.00</w:t>
      </w:r>
      <w:r>
        <w:rPr>
          <w:rFonts w:hint="eastAsia" w:ascii="宋体" w:hAnsi="宋体"/>
          <w:szCs w:val="21"/>
        </w:rPr>
        <w:t>元，</w:t>
      </w:r>
      <w:r>
        <w:rPr>
          <w:rFonts w:hint="eastAsia" w:ascii="宋体" w:hAnsi="宋体" w:cs="宋体"/>
        </w:rPr>
        <w:t>投标人报价超过</w:t>
      </w:r>
      <w:r>
        <w:rPr>
          <w:rFonts w:hint="eastAsia" w:ascii="宋体" w:hAnsi="宋体"/>
          <w:szCs w:val="21"/>
        </w:rPr>
        <w:t>预算金额</w:t>
      </w:r>
      <w:r>
        <w:rPr>
          <w:rFonts w:hint="eastAsia" w:ascii="宋体" w:hAnsi="宋体" w:cs="宋体"/>
        </w:rPr>
        <w:t>，其投标文件将被否决。</w:t>
      </w:r>
    </w:p>
    <w:p w14:paraId="75D7AC67">
      <w:pPr>
        <w:tabs>
          <w:tab w:val="left" w:pos="709"/>
        </w:tabs>
        <w:autoSpaceDE w:val="0"/>
        <w:autoSpaceDN w:val="0"/>
        <w:adjustRightInd w:val="0"/>
        <w:snapToGrid w:val="0"/>
        <w:spacing w:line="360" w:lineRule="auto"/>
        <w:ind w:left="2100" w:leftChars="400" w:hanging="1260" w:hangingChars="600"/>
        <w:jc w:val="left"/>
        <w:rPr>
          <w:rFonts w:hint="eastAsia" w:ascii="宋体" w:hAnsi="宋体"/>
          <w:szCs w:val="21"/>
        </w:rPr>
      </w:pPr>
      <w:r>
        <w:rPr>
          <w:rFonts w:hint="eastAsia" w:ascii="宋体" w:hAnsi="宋体"/>
          <w:szCs w:val="21"/>
        </w:rPr>
        <w:t>5、采购内容：高铁站站前广场前期规划（包含：</w:t>
      </w:r>
      <w:r>
        <w:rPr>
          <w:rFonts w:hint="eastAsia" w:ascii="宋体" w:hAnsi="宋体" w:cs="仿宋_GB2312"/>
          <w:kern w:val="0"/>
          <w:szCs w:val="21"/>
        </w:rPr>
        <w:t>高铁站区城市设计（约2.2km</w:t>
      </w:r>
      <w:r>
        <w:rPr>
          <w:rFonts w:hint="eastAsia" w:ascii="宋体" w:hAnsi="宋体" w:cs="仿宋_GB2312"/>
          <w:kern w:val="0"/>
          <w:szCs w:val="21"/>
          <w:vertAlign w:val="superscript"/>
        </w:rPr>
        <w:t>2</w:t>
      </w:r>
      <w:r>
        <w:rPr>
          <w:rFonts w:hint="eastAsia" w:ascii="宋体" w:hAnsi="宋体" w:cs="仿宋_GB2312"/>
          <w:kern w:val="0"/>
          <w:szCs w:val="21"/>
        </w:rPr>
        <w:t>）</w:t>
      </w:r>
      <w:r>
        <w:rPr>
          <w:rFonts w:hint="eastAsia" w:ascii="宋体" w:hAnsi="宋体"/>
          <w:szCs w:val="21"/>
        </w:rPr>
        <w:t>、</w:t>
      </w:r>
      <w:r>
        <w:rPr>
          <w:rFonts w:hint="eastAsia" w:ascii="宋体" w:hAnsi="宋体" w:cs="仿宋_GB2312"/>
          <w:kern w:val="0"/>
          <w:szCs w:val="21"/>
        </w:rPr>
        <w:t>站前广场概念性方案研究</w:t>
      </w:r>
      <w:r>
        <w:rPr>
          <w:rFonts w:hint="eastAsia" w:ascii="宋体" w:hAnsi="宋体"/>
          <w:szCs w:val="21"/>
        </w:rPr>
        <w:t>、</w:t>
      </w:r>
      <w:r>
        <w:rPr>
          <w:rFonts w:hint="eastAsia" w:ascii="宋体" w:hAnsi="宋体" w:cs="仿宋_GB2312"/>
          <w:kern w:val="0"/>
          <w:szCs w:val="21"/>
        </w:rPr>
        <w:t>涉铁通道专题研究</w:t>
      </w:r>
      <w:r>
        <w:rPr>
          <w:rFonts w:hint="eastAsia" w:ascii="宋体" w:hAnsi="宋体"/>
          <w:szCs w:val="21"/>
        </w:rPr>
        <w:t>）,详见招标文件“第五章采购需求”。</w:t>
      </w:r>
    </w:p>
    <w:p w14:paraId="084E1134">
      <w:pPr>
        <w:tabs>
          <w:tab w:val="left" w:pos="709"/>
        </w:tabs>
        <w:autoSpaceDE w:val="0"/>
        <w:autoSpaceDN w:val="0"/>
        <w:adjustRightInd w:val="0"/>
        <w:snapToGrid w:val="0"/>
        <w:spacing w:line="360" w:lineRule="auto"/>
        <w:ind w:left="2205" w:leftChars="400" w:hanging="1365" w:hangingChars="650"/>
        <w:jc w:val="left"/>
        <w:rPr>
          <w:rFonts w:hint="eastAsia" w:ascii="宋体" w:hAnsi="宋体"/>
        </w:rPr>
      </w:pPr>
      <w:r>
        <w:rPr>
          <w:rFonts w:hint="eastAsia" w:ascii="宋体" w:hAnsi="宋体"/>
          <w:szCs w:val="21"/>
        </w:rPr>
        <w:t>6、</w:t>
      </w:r>
      <w:bookmarkStart w:id="0" w:name="_Hlk174079500"/>
      <w:r>
        <w:rPr>
          <w:rFonts w:hint="eastAsia" w:ascii="宋体" w:hAnsi="宋体"/>
          <w:szCs w:val="21"/>
        </w:rPr>
        <w:t>服务期限：合同签订后180日历天。</w:t>
      </w:r>
      <w:bookmarkEnd w:id="0"/>
    </w:p>
    <w:p w14:paraId="27C2D2B4">
      <w:pPr>
        <w:tabs>
          <w:tab w:val="left" w:pos="709"/>
        </w:tabs>
        <w:autoSpaceDE w:val="0"/>
        <w:autoSpaceDN w:val="0"/>
        <w:adjustRightInd w:val="0"/>
        <w:snapToGrid w:val="0"/>
        <w:spacing w:line="360" w:lineRule="auto"/>
        <w:ind w:left="2205" w:leftChars="400" w:hanging="1365" w:hangingChars="650"/>
        <w:jc w:val="left"/>
        <w:rPr>
          <w:rFonts w:hint="eastAsia" w:cs="宋体"/>
          <w:szCs w:val="21"/>
        </w:rPr>
      </w:pPr>
      <w:r>
        <w:rPr>
          <w:rFonts w:hint="eastAsia" w:ascii="宋体" w:hAnsi="宋体"/>
          <w:szCs w:val="21"/>
        </w:rPr>
        <w:t>7、</w:t>
      </w:r>
      <w:r>
        <w:rPr>
          <w:rFonts w:hint="eastAsia" w:cs="宋体"/>
          <w:szCs w:val="21"/>
        </w:rPr>
        <w:t>服务要求：</w:t>
      </w:r>
      <w:r>
        <w:rPr>
          <w:rFonts w:hint="eastAsia" w:ascii="宋体" w:hAnsi="宋体" w:cs="宋体"/>
          <w:szCs w:val="21"/>
          <w:shd w:val="clear" w:color="auto" w:fill="FFFFFF"/>
        </w:rPr>
        <w:t>合格，达到国家现行规范、标准及规程要求</w:t>
      </w:r>
      <w:r>
        <w:rPr>
          <w:rFonts w:hint="eastAsia" w:ascii="宋体" w:hAnsi="宋体" w:cs="宋体"/>
        </w:rPr>
        <w:t>。</w:t>
      </w:r>
    </w:p>
    <w:p w14:paraId="55DEC9A2">
      <w:pPr>
        <w:tabs>
          <w:tab w:val="left" w:pos="709"/>
        </w:tabs>
        <w:autoSpaceDE w:val="0"/>
        <w:autoSpaceDN w:val="0"/>
        <w:adjustRightInd w:val="0"/>
        <w:snapToGrid w:val="0"/>
        <w:spacing w:line="360" w:lineRule="auto"/>
        <w:ind w:left="2205" w:leftChars="400" w:hanging="1365" w:hangingChars="650"/>
        <w:jc w:val="left"/>
        <w:rPr>
          <w:rFonts w:hint="eastAsia" w:ascii="宋体" w:hAnsi="宋体"/>
          <w:szCs w:val="21"/>
        </w:rPr>
      </w:pPr>
      <w:r>
        <w:rPr>
          <w:rFonts w:hint="eastAsia" w:ascii="宋体" w:hAnsi="宋体"/>
          <w:szCs w:val="21"/>
        </w:rPr>
        <w:t>8、</w:t>
      </w:r>
      <w:r>
        <w:rPr>
          <w:rFonts w:hint="eastAsia" w:ascii="宋体" w:hAnsi="宋体" w:cs="宋体"/>
          <w:szCs w:val="21"/>
        </w:rPr>
        <w:t>服务地点：采购人所在地，具体地点为采购人指定地点</w:t>
      </w:r>
      <w:r>
        <w:rPr>
          <w:rFonts w:hint="eastAsia" w:ascii="宋体" w:hAnsi="宋体"/>
          <w:szCs w:val="21"/>
        </w:rPr>
        <w:t>。</w:t>
      </w:r>
    </w:p>
    <w:p w14:paraId="138CBB88">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9、是否接受进口产品投标：否</w:t>
      </w:r>
    </w:p>
    <w:p w14:paraId="1579DF01">
      <w:pPr>
        <w:tabs>
          <w:tab w:val="left" w:pos="709"/>
        </w:tabs>
        <w:autoSpaceDE w:val="0"/>
        <w:autoSpaceDN w:val="0"/>
        <w:adjustRightInd w:val="0"/>
        <w:snapToGrid w:val="0"/>
        <w:spacing w:line="360" w:lineRule="auto"/>
        <w:ind w:left="3255" w:leftChars="400" w:hanging="2415" w:hangingChars="1150"/>
        <w:jc w:val="left"/>
        <w:rPr>
          <w:rFonts w:hint="eastAsia" w:ascii="宋体" w:hAnsi="宋体"/>
        </w:rPr>
      </w:pPr>
      <w:r>
        <w:rPr>
          <w:rFonts w:hint="eastAsia" w:ascii="宋体" w:hAnsi="宋体"/>
          <w:szCs w:val="21"/>
        </w:rPr>
        <w:t>10、合同履行期限：同服务期限</w:t>
      </w:r>
    </w:p>
    <w:p w14:paraId="6B417D0A">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11、本项目是否接受联合体投标：</w:t>
      </w:r>
      <w:r>
        <w:rPr>
          <w:rFonts w:hint="eastAsia" w:ascii="宋体" w:hAnsi="宋体"/>
        </w:rPr>
        <w:t>否。</w:t>
      </w:r>
    </w:p>
    <w:p w14:paraId="5467AFAE">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12、标包划分：本项目共划分1个标段</w:t>
      </w:r>
    </w:p>
    <w:p w14:paraId="02C01409">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13、其他：</w:t>
      </w:r>
    </w:p>
    <w:p w14:paraId="705F9D5D">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13.1、投标人必须对招标服务内所有服务进行投标，不允许只投标其中的一部分，否则作为无效标处理。</w:t>
      </w:r>
    </w:p>
    <w:p w14:paraId="0065EB1C">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二、申请人的资格要求：</w:t>
      </w:r>
    </w:p>
    <w:p w14:paraId="30DE3827">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1、满足《中华人民共和国政府采购法》第二十二条规定；</w:t>
      </w:r>
    </w:p>
    <w:p w14:paraId="7B617450">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1）具有独立承担民事责任的能力；</w:t>
      </w:r>
    </w:p>
    <w:p w14:paraId="05ECCDE4">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2）具有良好的商业信誉和健全的财务会计制度；</w:t>
      </w:r>
    </w:p>
    <w:p w14:paraId="39AD01EE">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3）具有履行合同所必需的设备和专业技术能力；</w:t>
      </w:r>
    </w:p>
    <w:p w14:paraId="62F7648A">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4）有依法缴纳税收和社会保障资金的良好记录；</w:t>
      </w:r>
    </w:p>
    <w:p w14:paraId="4BE8998C">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5）参加政府采购活动前三年内，在经营活动中没有重大违法记录（重大违法记录是指投标人因违法经营受到刑事处罚或者责令停产停业、吊销许可证或者执照、较大数额罚款等行政处罚）；</w:t>
      </w:r>
    </w:p>
    <w:p w14:paraId="78951CB2">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6）法律、行政法规规定的其他条件。</w:t>
      </w:r>
    </w:p>
    <w:p w14:paraId="07DF64CB">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2、落实政府采购政策需满足的资格要求：</w:t>
      </w:r>
    </w:p>
    <w:p w14:paraId="514261FE">
      <w:pPr>
        <w:tabs>
          <w:tab w:val="left" w:pos="709"/>
        </w:tabs>
        <w:autoSpaceDE w:val="0"/>
        <w:autoSpaceDN w:val="0"/>
        <w:adjustRightInd w:val="0"/>
        <w:snapToGrid w:val="0"/>
        <w:spacing w:line="360" w:lineRule="auto"/>
        <w:ind w:left="210" w:leftChars="100" w:firstLine="630" w:firstLineChars="300"/>
        <w:jc w:val="left"/>
        <w:rPr>
          <w:rFonts w:hint="eastAsia" w:ascii="宋体" w:hAnsi="宋体"/>
          <w:bCs/>
          <w:szCs w:val="21"/>
        </w:rPr>
      </w:pPr>
      <w:r>
        <w:rPr>
          <w:rFonts w:hint="eastAsia" w:ascii="宋体" w:hAnsi="宋体"/>
          <w:bCs/>
          <w:szCs w:val="21"/>
        </w:rPr>
        <w:t>（1）本项目非专门面向中小企业采购，该项目符合《政府采购促进中小企业发展管理办法》（财库【2020】46号）第六条第三款之规定：按照本办法规定预留采购份额无法确保充分供应、充分竞争，或者存在可能影响政府采购项目实现的情形。</w:t>
      </w:r>
    </w:p>
    <w:p w14:paraId="5B9C7337">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2）本项目执行促进中小型企业发展政策（监狱企业、残疾人福利性企业视同小微企业）、强制采购节能产品、优先采购节能环保产品（注：所采购的货物在政府采购节能产品、环境标志产品实施品目清单范围内，且具有国家确定的认证机构出具的、处于有效期之内的节能产品、环境标志产品认证证书）等最新政府采购政策。</w:t>
      </w:r>
    </w:p>
    <w:p w14:paraId="6481F1B4">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3、</w:t>
      </w:r>
      <w:r>
        <w:rPr>
          <w:rFonts w:hint="eastAsia" w:ascii="宋体" w:hAnsi="宋体"/>
        </w:rPr>
        <w:t>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失信被执行人”、“重大税收违法失信主体”“政府采购严重违法失信行为”，中国政府采购网（www.ccgp.gov.cn）查询“政府采购严重违法失信行为记录名单”</w:t>
      </w:r>
      <w:r>
        <w:rPr>
          <w:rFonts w:hint="eastAsia" w:ascii="宋体" w:hAnsi="宋体"/>
          <w:b/>
        </w:rPr>
        <w:t>（供应商需提供承诺书，对承诺书真实性负责，提供虚假承诺供应商承担全部责任。）（自本项目文件发售日起至响应文件提交截止日期间任意时间点）</w:t>
      </w:r>
      <w:r>
        <w:rPr>
          <w:rFonts w:hint="eastAsia" w:ascii="宋体" w:hAnsi="宋体"/>
          <w:b/>
          <w:szCs w:val="21"/>
        </w:rPr>
        <w:t>。</w:t>
      </w:r>
    </w:p>
    <w:p w14:paraId="3BB4182C">
      <w:pPr>
        <w:tabs>
          <w:tab w:val="left" w:pos="709"/>
        </w:tabs>
        <w:autoSpaceDE w:val="0"/>
        <w:autoSpaceDN w:val="0"/>
        <w:adjustRightInd w:val="0"/>
        <w:snapToGrid w:val="0"/>
        <w:spacing w:line="360" w:lineRule="auto"/>
        <w:ind w:left="210" w:leftChars="100" w:firstLine="630" w:firstLineChars="300"/>
        <w:jc w:val="left"/>
        <w:rPr>
          <w:rFonts w:hint="eastAsia" w:ascii="宋体" w:hAnsi="宋体"/>
          <w:b/>
          <w:szCs w:val="21"/>
        </w:rPr>
      </w:pPr>
      <w:r>
        <w:rPr>
          <w:rFonts w:hint="eastAsia" w:ascii="宋体" w:hAnsi="宋体"/>
          <w:szCs w:val="21"/>
        </w:rPr>
        <w:t>4、单位负责人为同一人或者存在控股、管理关系的不同单位，不得同时参加本项目的投标</w:t>
      </w:r>
      <w:r>
        <w:rPr>
          <w:rFonts w:hint="eastAsia" w:ascii="宋体" w:hAnsi="宋体"/>
          <w:b/>
          <w:szCs w:val="21"/>
        </w:rPr>
        <w:t>（提供“国家企业信用信息公示系统”中公示的公司基础信息包含股东及出资信息）。</w:t>
      </w:r>
    </w:p>
    <w:p w14:paraId="4974D9EE">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5、为本项目提供整体设计、规范编制或者项目管理、监理、检测等服务的投标人，不得再参加本项目投标。</w:t>
      </w:r>
    </w:p>
    <w:p w14:paraId="1A522537">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6、</w:t>
      </w:r>
      <w:r>
        <w:rPr>
          <w:rFonts w:hint="eastAsia" w:ascii="宋体" w:hAnsi="宋体" w:cs="宋体"/>
          <w:szCs w:val="21"/>
        </w:rPr>
        <w:t>本项目的特定资格要求</w:t>
      </w:r>
      <w:r>
        <w:rPr>
          <w:rFonts w:hint="eastAsia" w:ascii="宋体" w:hAnsi="宋体"/>
          <w:szCs w:val="21"/>
        </w:rPr>
        <w:t>：投标人须具备建设行政管理部门颁发的城乡规划编制甲级或以上资质和工程设计综合甲级资质。</w:t>
      </w:r>
    </w:p>
    <w:p w14:paraId="302991BF">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三、获取招标文件</w:t>
      </w:r>
    </w:p>
    <w:p w14:paraId="50A87EC6">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时间：2025年1月18日00时00分至2025年1月24日23时59分（北京时间）；</w:t>
      </w:r>
    </w:p>
    <w:p w14:paraId="45FCD251">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地点：登录“全国公共资源交易平台（河南省•罗山县））（</w:t>
      </w:r>
      <w:r>
        <w:rPr>
          <w:rFonts w:ascii="宋体" w:hAnsi="宋体"/>
          <w:szCs w:val="21"/>
        </w:rPr>
        <w:t>http://ggzyjy.xinyang.gov.cn/luoshan/</w:t>
      </w:r>
      <w:r>
        <w:rPr>
          <w:rFonts w:hint="eastAsia" w:ascii="宋体" w:hAnsi="宋体"/>
          <w:szCs w:val="21"/>
        </w:rPr>
        <w:t>）”网站，凭办理的企业身份认证锁（CA数字证书）登录会员系统进行网上投标；</w:t>
      </w:r>
    </w:p>
    <w:p w14:paraId="414698B1">
      <w:pPr>
        <w:spacing w:line="360" w:lineRule="auto"/>
        <w:ind w:firstLine="854" w:firstLineChars="407"/>
        <w:rPr>
          <w:rFonts w:ascii="宋体" w:hAnsi="宋体" w:cs="宋体"/>
          <w:szCs w:val="21"/>
        </w:rPr>
      </w:pPr>
      <w:r>
        <w:rPr>
          <w:rFonts w:hint="eastAsia" w:ascii="宋体" w:hAnsi="宋体"/>
          <w:szCs w:val="21"/>
        </w:rPr>
        <w:t>方式：</w:t>
      </w:r>
      <w:r>
        <w:rPr>
          <w:rFonts w:hint="eastAsia" w:ascii="宋体" w:hAnsi="宋体" w:cs="宋体"/>
          <w:szCs w:val="21"/>
        </w:rPr>
        <w:t>（1）凡有意参加本项目的投标人（供应商），请</w:t>
      </w:r>
      <w:r>
        <w:rPr>
          <w:rFonts w:hint="eastAsia" w:ascii="宋体" w:hAnsi="宋体"/>
          <w:szCs w:val="21"/>
        </w:rPr>
        <w:t>登录</w:t>
      </w:r>
      <w:r>
        <w:rPr>
          <w:rFonts w:hint="eastAsia" w:ascii="宋体" w:hAnsi="宋体" w:cs="宋体"/>
          <w:szCs w:val="21"/>
        </w:rPr>
        <w:t>“信阳市公共资源交易平台（</w:t>
      </w:r>
      <w:r>
        <w:rPr>
          <w:rFonts w:ascii="宋体" w:hAnsi="宋体" w:cs="宋体"/>
          <w:szCs w:val="21"/>
        </w:rPr>
        <w:t>https://ggzyjy.xinyang.gov.cn/</w:t>
      </w:r>
      <w:r>
        <w:rPr>
          <w:rFonts w:hint="eastAsia" w:ascii="宋体" w:hAnsi="宋体" w:cs="宋体"/>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3ED183C6">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cs="宋体"/>
          <w:szCs w:val="21"/>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r>
        <w:rPr>
          <w:rFonts w:hint="eastAsia" w:ascii="宋体" w:hAnsi="宋体"/>
          <w:szCs w:val="21"/>
        </w:rPr>
        <w:t>。</w:t>
      </w:r>
    </w:p>
    <w:p w14:paraId="14C703BF">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（2）凡有意参加投标者，请于2025年1月18日至2025年1月24日，登录“全国公共资源交易平台（河南省•罗山县））（</w:t>
      </w:r>
      <w:r>
        <w:rPr>
          <w:rFonts w:ascii="宋体" w:hAnsi="宋体"/>
          <w:szCs w:val="21"/>
        </w:rPr>
        <w:t>http://ggzyjy.xinyang.gov.cn/luoshan/</w:t>
      </w:r>
      <w:r>
        <w:rPr>
          <w:rFonts w:hint="eastAsia" w:ascii="宋体" w:hAnsi="宋体"/>
          <w:szCs w:val="21"/>
        </w:rPr>
        <w:t>）”，凭办理的企业身份认证锁（CA数字证书）登录会员系统进行网上投标。</w:t>
      </w:r>
    </w:p>
    <w:p w14:paraId="1FA67093">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（3）供应商凭CA数字证书登录会员系统后，即可按网上提示免费下载招标文件(*.XYZF格式)及资料。（操作程序详见“全国公共资源交易平台（河南省•罗山县））（</w:t>
      </w:r>
      <w:r>
        <w:rPr>
          <w:rFonts w:ascii="宋体" w:hAnsi="宋体"/>
          <w:szCs w:val="21"/>
        </w:rPr>
        <w:t>http://ggzyjy.xinyang.gov.cn/luoshan/</w:t>
      </w:r>
      <w:r>
        <w:rPr>
          <w:rFonts w:hint="eastAsia" w:ascii="宋体" w:hAnsi="宋体"/>
          <w:szCs w:val="21"/>
        </w:rPr>
        <w:t>）”网站下载中心栏目里供应商操作手册）。招标文件(*.XYZF格式)下载后需使用“全国公共资源交易平台（河南省•罗山县））（</w:t>
      </w:r>
      <w:r>
        <w:rPr>
          <w:rFonts w:ascii="宋体" w:hAnsi="宋体"/>
          <w:szCs w:val="21"/>
        </w:rPr>
        <w:t>http://ggzyjy.xinyang.gov.cn/luoshan/</w:t>
      </w:r>
      <w:r>
        <w:rPr>
          <w:rFonts w:hint="eastAsia" w:ascii="宋体" w:hAnsi="宋体"/>
          <w:szCs w:val="21"/>
        </w:rPr>
        <w:t>）”网站下载中心栏目内下载或招标文件领取页面下载的“投标文件制作工具软件”打开。</w:t>
      </w:r>
    </w:p>
    <w:p w14:paraId="1470D989">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（4）请供应商下载招标文件后，及时关注系统业务菜单（“答疑澄清文件领取”，“控制价文件领取”）内该项目是否有的新的答疑澄清文件或控制价文件。如有请直接下载，不再另行通知。</w:t>
      </w:r>
    </w:p>
    <w:p w14:paraId="208328DF">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4.售价：0元。</w:t>
      </w:r>
    </w:p>
    <w:p w14:paraId="669EFC13">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四、提交投标文件截止时间、开标时间和地点</w:t>
      </w:r>
    </w:p>
    <w:p w14:paraId="0CD98CEE">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1、投标文件递交的截止时间：2025年2月17日9时30分。</w:t>
      </w:r>
    </w:p>
    <w:p w14:paraId="0522E121">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2、投标人必须在投标截止时间前通过罗山县公共资源交易中心电子招投标系统上传电子投标文件(.XYTF格式)。上传的电子投标文件应使用投标人CA数字证书认证并加密。</w:t>
      </w:r>
    </w:p>
    <w:p w14:paraId="31B68FF3">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3、加密电子投标文件逾期上传的招标人不予受理。</w:t>
      </w:r>
    </w:p>
    <w:p w14:paraId="04B767DB">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4、开标地点：罗山县公共资源交易中心八楼第一开标厅</w:t>
      </w:r>
    </w:p>
    <w:p w14:paraId="492E08DF">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本项目采用“不见面开标”交易方式，不见面开标大厅网址为https://ggzyjy.xinyang.gov.cn/BidOpening/bidhall/xinyang/login.html，投标人无需寄送和递交非加密的电子投标文件，无需到现场参加开标会议，无需到达现场提交原件资料。</w:t>
      </w:r>
    </w:p>
    <w:p w14:paraId="51F68A8E">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投标人应当在投标截止时间前，使用投标人CA数字证书登录不见面开标大厅，在线签到并准时参加开标活动，并在规定时间内完成投标文件解密、答疑澄清等。</w:t>
      </w:r>
    </w:p>
    <w:p w14:paraId="13F44B40">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逾期解密或者没有准时在线参加开标活动导致的一切后果投标人自行承担。</w:t>
      </w:r>
    </w:p>
    <w:p w14:paraId="5571716E">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不见面开标服务的具体事宜，请查阅信阳市公共资源交易中心网站首页—下载中心—信阳市不见面开标大厅系统操作手册。</w:t>
      </w:r>
    </w:p>
    <w:p w14:paraId="6C7EDF36">
      <w:pPr>
        <w:tabs>
          <w:tab w:val="left" w:pos="709"/>
        </w:tabs>
        <w:autoSpaceDE w:val="0"/>
        <w:autoSpaceDN w:val="0"/>
        <w:adjustRightInd w:val="0"/>
        <w:snapToGrid w:val="0"/>
        <w:spacing w:line="360" w:lineRule="auto"/>
        <w:ind w:left="210" w:leftChars="100" w:firstLine="630" w:firstLineChars="300"/>
        <w:jc w:val="left"/>
        <w:rPr>
          <w:rFonts w:ascii="宋体" w:hAnsi="宋体"/>
          <w:szCs w:val="21"/>
        </w:rPr>
      </w:pPr>
      <w:r>
        <w:rPr>
          <w:rFonts w:hint="eastAsia" w:ascii="宋体" w:hAnsi="宋体"/>
          <w:szCs w:val="21"/>
        </w:rPr>
        <w:t>特别提示：投标人在线签到时，应如实准确的填写授权委托人的联系电话，开标当天请务必保证电话保持畅通。</w:t>
      </w:r>
    </w:p>
    <w:p w14:paraId="582654E8">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五、开标时间及地点</w:t>
      </w:r>
    </w:p>
    <w:p w14:paraId="742C92EC">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1.时间：2025年2月17日9时30分(北京时间）</w:t>
      </w:r>
    </w:p>
    <w:p w14:paraId="377044B7">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2.地点：罗山县公共资源交易中心八楼第一开标室</w:t>
      </w:r>
    </w:p>
    <w:p w14:paraId="4B6082C2">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六、发布公告的媒介及招标公告期限</w:t>
      </w:r>
    </w:p>
    <w:p w14:paraId="1810AF2E">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本公告在《全国公共资源交易平台（河南省·罗山县）》、《河南省政府采购网》和《中国招标投标公共服务平台》上发布。</w:t>
      </w:r>
    </w:p>
    <w:p w14:paraId="30647E90">
      <w:pPr>
        <w:tabs>
          <w:tab w:val="left" w:pos="709"/>
        </w:tabs>
        <w:autoSpaceDE w:val="0"/>
        <w:autoSpaceDN w:val="0"/>
        <w:adjustRightInd w:val="0"/>
        <w:snapToGrid w:val="0"/>
        <w:spacing w:line="360" w:lineRule="auto"/>
        <w:ind w:left="210" w:leftChars="100" w:firstLine="630" w:firstLineChars="300"/>
        <w:jc w:val="left"/>
        <w:rPr>
          <w:rFonts w:hint="eastAsia" w:ascii="宋体" w:hAnsi="宋体"/>
          <w:szCs w:val="21"/>
        </w:rPr>
      </w:pPr>
      <w:r>
        <w:rPr>
          <w:rFonts w:hint="eastAsia" w:ascii="宋体" w:hAnsi="宋体"/>
          <w:szCs w:val="21"/>
        </w:rPr>
        <w:t>自本公告发布之日起5个工作日。</w:t>
      </w:r>
    </w:p>
    <w:p w14:paraId="6C4C71FD">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七、其他补充事宜：无</w:t>
      </w:r>
    </w:p>
    <w:p w14:paraId="183B94CD">
      <w:pPr>
        <w:tabs>
          <w:tab w:val="left" w:pos="709"/>
        </w:tabs>
        <w:autoSpaceDE w:val="0"/>
        <w:autoSpaceDN w:val="0"/>
        <w:adjustRightInd w:val="0"/>
        <w:snapToGrid w:val="0"/>
        <w:spacing w:line="360" w:lineRule="auto"/>
        <w:ind w:left="210" w:leftChars="100" w:firstLine="632" w:firstLineChars="300"/>
        <w:jc w:val="left"/>
        <w:rPr>
          <w:rFonts w:hint="eastAsia" w:ascii="宋体" w:hAnsi="宋体"/>
          <w:b/>
          <w:szCs w:val="21"/>
        </w:rPr>
      </w:pPr>
      <w:r>
        <w:rPr>
          <w:rFonts w:hint="eastAsia" w:ascii="宋体" w:hAnsi="宋体"/>
          <w:b/>
          <w:szCs w:val="21"/>
        </w:rPr>
        <w:t>八、对本次招标提出询问，请按以下方式联系。</w:t>
      </w:r>
    </w:p>
    <w:p w14:paraId="247FE567">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1、采购人信息</w:t>
      </w:r>
    </w:p>
    <w:p w14:paraId="7A0543C3">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名称：罗山县发展和改革委员会</w:t>
      </w:r>
    </w:p>
    <w:p w14:paraId="1AB7B12B">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地址：罗山县行政路18号</w:t>
      </w:r>
    </w:p>
    <w:p w14:paraId="52FDD8F5">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联系人：吕懿丰</w:t>
      </w:r>
    </w:p>
    <w:p w14:paraId="27B1A437">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联系方式：18211709582</w:t>
      </w:r>
    </w:p>
    <w:p w14:paraId="44513102">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2、采购代理机构信息</w:t>
      </w:r>
    </w:p>
    <w:p w14:paraId="24AFF7CD">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名称：国咨项目管理有限公司</w:t>
      </w:r>
    </w:p>
    <w:p w14:paraId="0E693C52">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地　址：郑州市管城回族区正商花都港湾16号楼三单元2楼西</w:t>
      </w:r>
    </w:p>
    <w:p w14:paraId="628BE9CF">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联系人：宋先生</w:t>
      </w:r>
    </w:p>
    <w:p w14:paraId="77D8ACCB">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联系方式：0371-55376966</w:t>
      </w:r>
    </w:p>
    <w:p w14:paraId="517D1DB6">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3、项目联系方式</w:t>
      </w:r>
    </w:p>
    <w:p w14:paraId="559F838B">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项目联系人：李先生</w:t>
      </w:r>
    </w:p>
    <w:p w14:paraId="665A0DA3">
      <w:pPr>
        <w:tabs>
          <w:tab w:val="left" w:pos="709"/>
        </w:tabs>
        <w:autoSpaceDE w:val="0"/>
        <w:autoSpaceDN w:val="0"/>
        <w:adjustRightInd w:val="0"/>
        <w:snapToGrid w:val="0"/>
        <w:spacing w:line="360" w:lineRule="auto"/>
        <w:ind w:left="210" w:leftChars="100" w:firstLine="630" w:firstLineChars="300"/>
        <w:jc w:val="left"/>
        <w:rPr>
          <w:rFonts w:ascii="宋体" w:hAnsi="宋体"/>
        </w:rPr>
      </w:pPr>
      <w:r>
        <w:rPr>
          <w:rFonts w:hint="eastAsia" w:ascii="宋体" w:hAnsi="宋体"/>
        </w:rPr>
        <w:t>电　话：</w:t>
      </w:r>
      <w:bookmarkStart w:id="1" w:name="_GoBack"/>
      <w:r>
        <w:rPr>
          <w:rFonts w:hint="eastAsia" w:ascii="宋体" w:hAnsi="宋体"/>
        </w:rPr>
        <w:t>17596906896</w:t>
      </w:r>
    </w:p>
    <w:bookmarkEnd w:id="1"/>
    <w:sectPr>
      <w:pgSz w:w="11906" w:h="16838"/>
      <w:pgMar w:top="1021" w:right="1701" w:bottom="102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91"/>
    <w:rsid w:val="00076DFB"/>
    <w:rsid w:val="001C3091"/>
    <w:rsid w:val="001C49AA"/>
    <w:rsid w:val="00611BD2"/>
    <w:rsid w:val="006331F4"/>
    <w:rsid w:val="006D0610"/>
    <w:rsid w:val="006D5E04"/>
    <w:rsid w:val="00A70728"/>
    <w:rsid w:val="00B60482"/>
    <w:rsid w:val="34B2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semiHidden/>
    <w:unhideWhenUsed/>
    <w:qFormat/>
    <w:uiPriority w:val="99"/>
    <w:pPr>
      <w:spacing w:after="120" w:line="240" w:lineRule="auto"/>
      <w:ind w:firstLine="420" w:firstLineChars="100"/>
    </w:pPr>
  </w:style>
  <w:style w:type="paragraph" w:styleId="3">
    <w:name w:val="Body Text"/>
    <w:basedOn w:val="1"/>
    <w:next w:val="4"/>
    <w:link w:val="13"/>
    <w:qFormat/>
    <w:uiPriority w:val="0"/>
    <w:pPr>
      <w:spacing w:line="360" w:lineRule="auto"/>
    </w:pPr>
  </w:style>
  <w:style w:type="paragraph" w:styleId="4">
    <w:name w:val="Body Text 2"/>
    <w:basedOn w:val="1"/>
    <w:link w:val="15"/>
    <w:semiHidden/>
    <w:unhideWhenUsed/>
    <w:qFormat/>
    <w:uiPriority w:val="99"/>
    <w:pPr>
      <w:spacing w:after="120" w:line="480" w:lineRule="auto"/>
    </w:pPr>
  </w:style>
  <w:style w:type="paragraph" w:styleId="5">
    <w:name w:val="Document Map"/>
    <w:basedOn w:val="1"/>
    <w:link w:val="16"/>
    <w:semiHidden/>
    <w:unhideWhenUsed/>
    <w:qFormat/>
    <w:uiPriority w:val="99"/>
    <w:rPr>
      <w:rFonts w:ascii="宋体"/>
      <w:sz w:val="18"/>
      <w:szCs w:val="18"/>
    </w:rPr>
  </w:style>
  <w:style w:type="paragraph" w:styleId="6">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Hyperlink"/>
    <w:qFormat/>
    <w:uiPriority w:val="99"/>
    <w:rPr>
      <w:color w:val="000000"/>
      <w:sz w:val="14"/>
      <w:szCs w:val="14"/>
      <w:u w:val="none"/>
    </w:rPr>
  </w:style>
  <w:style w:type="character" w:customStyle="1" w:styleId="11">
    <w:name w:val="页眉 Char"/>
    <w:basedOn w:val="9"/>
    <w:link w:val="7"/>
    <w:semiHidden/>
    <w:uiPriority w:val="99"/>
    <w:rPr>
      <w:sz w:val="18"/>
      <w:szCs w:val="18"/>
    </w:rPr>
  </w:style>
  <w:style w:type="character" w:customStyle="1" w:styleId="12">
    <w:name w:val="页脚 Char"/>
    <w:basedOn w:val="9"/>
    <w:link w:val="6"/>
    <w:semiHidden/>
    <w:qFormat/>
    <w:uiPriority w:val="99"/>
    <w:rPr>
      <w:sz w:val="18"/>
      <w:szCs w:val="18"/>
    </w:rPr>
  </w:style>
  <w:style w:type="character" w:customStyle="1" w:styleId="13">
    <w:name w:val="正文文本 Char"/>
    <w:basedOn w:val="9"/>
    <w:link w:val="3"/>
    <w:qFormat/>
    <w:uiPriority w:val="0"/>
    <w:rPr>
      <w:rFonts w:ascii="Times New Roman" w:hAnsi="Times New Roman" w:eastAsia="宋体" w:cs="Times New Roman"/>
      <w:szCs w:val="24"/>
    </w:rPr>
  </w:style>
  <w:style w:type="character" w:customStyle="1" w:styleId="14">
    <w:name w:val="正文首行缩进 Char"/>
    <w:basedOn w:val="13"/>
    <w:link w:val="2"/>
    <w:semiHidden/>
    <w:qFormat/>
    <w:uiPriority w:val="99"/>
  </w:style>
  <w:style w:type="character" w:customStyle="1" w:styleId="15">
    <w:name w:val="正文文本 2 Char"/>
    <w:basedOn w:val="9"/>
    <w:link w:val="4"/>
    <w:semiHidden/>
    <w:qFormat/>
    <w:uiPriority w:val="99"/>
    <w:rPr>
      <w:rFonts w:ascii="Times New Roman" w:hAnsi="Times New Roman" w:eastAsia="宋体" w:cs="Times New Roman"/>
      <w:szCs w:val="24"/>
    </w:rPr>
  </w:style>
  <w:style w:type="character" w:customStyle="1" w:styleId="16">
    <w:name w:val="文档结构图 Char"/>
    <w:basedOn w:val="9"/>
    <w:link w:val="5"/>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2840</Words>
  <Characters>3286</Characters>
  <Lines>24</Lines>
  <Paragraphs>6</Paragraphs>
  <TotalTime>21</TotalTime>
  <ScaleCrop>false</ScaleCrop>
  <LinksUpToDate>false</LinksUpToDate>
  <CharactersWithSpaces>3288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2025-01-14T02:26:00Z</dcterms:created>
  <dc:creator>Acer</dc:creator>
  <cp:lastModifiedBy>赵现林</cp:lastModifiedBy>
  <dcterms:modified xsi:type="dcterms:W3CDTF">2025-01-17T08:58:33Z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eyJoZGlkIjoiNDRiNTVmZDQ2OTI0YjM4MDgxMTliNzcwMjY3NmI1NmEiLCJ1c2VySWQiOiIzNzQxNzkwMDEifQ==</vt:lpwstr>
  </property>
  <property fmtid="{D5CDD505-2E9C-101B-9397-08002B2CF9AE}" pid="3" name="KSOProductBuildVer">
    <vt:lpwstr>2052-12.1.0.19770</vt:lpwstr>
  </property>
  <property fmtid="{D5CDD505-2E9C-101B-9397-08002B2CF9AE}" pid="4" name="ICV">
    <vt:lpwstr>9D6DB30013DD4D07BD3A74E72494C1AF_13</vt:lpwstr>
  </property>
</Properties>
</file>