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firstLine="0"/>
        <w:jc w:val="center"/>
        <w:rPr>
          <w:rFonts w:hint="eastAsia" w:ascii="宋体" w:hAnsi="宋体" w:eastAsia="宋体" w:cs="宋体"/>
          <w:b/>
          <w:color w:val="auto"/>
          <w:w w:val="99"/>
          <w:sz w:val="44"/>
          <w:szCs w:val="44"/>
          <w:lang w:val="en-US" w:eastAsia="zh-CN" w:bidi="zh-CN"/>
        </w:rPr>
      </w:pPr>
      <w:r>
        <w:rPr>
          <w:rFonts w:hint="eastAsia" w:ascii="宋体" w:hAnsi="宋体" w:eastAsia="宋体" w:cs="宋体"/>
          <w:b/>
          <w:color w:val="auto"/>
          <w:w w:val="99"/>
          <w:sz w:val="44"/>
          <w:szCs w:val="44"/>
          <w:lang w:val="en-US" w:eastAsia="zh-CN" w:bidi="zh-CN"/>
        </w:rPr>
        <w:t>河南省洛阳市疾病预防控制中心2024年流感检测试剂采购项目</w:t>
      </w:r>
    </w:p>
    <w:p>
      <w:pPr>
        <w:pStyle w:val="23"/>
        <w:ind w:firstLine="0"/>
        <w:jc w:val="center"/>
        <w:rPr>
          <w:rFonts w:hint="eastAsia" w:ascii="宋体" w:hAnsi="宋体" w:eastAsia="宋体" w:cs="宋体"/>
          <w:b/>
          <w:color w:val="auto"/>
          <w:w w:val="99"/>
          <w:sz w:val="32"/>
          <w:szCs w:val="32"/>
          <w:lang w:val="en-US" w:eastAsia="zh-CN" w:bidi="zh-CN"/>
        </w:rPr>
      </w:pPr>
    </w:p>
    <w:p>
      <w:pPr>
        <w:pStyle w:val="23"/>
        <w:ind w:firstLine="0"/>
        <w:jc w:val="center"/>
        <w:rPr>
          <w:rFonts w:hint="eastAsia" w:ascii="宋体" w:hAnsi="宋体" w:eastAsia="宋体" w:cs="宋体"/>
          <w:color w:val="auto"/>
          <w:spacing w:val="14"/>
          <w:sz w:val="72"/>
          <w:szCs w:val="72"/>
        </w:rPr>
      </w:pPr>
      <w:r>
        <w:rPr>
          <w:rFonts w:hint="eastAsia" w:ascii="宋体" w:hAnsi="宋体" w:eastAsia="宋体" w:cs="宋体"/>
          <w:b/>
          <w:color w:val="auto"/>
          <w:w w:val="99"/>
          <w:sz w:val="72"/>
          <w:szCs w:val="72"/>
          <w:lang w:val="en-US" w:eastAsia="zh-CN" w:bidi="zh-CN"/>
        </w:rPr>
        <w:t>竞争性</w:t>
      </w:r>
      <w:r>
        <w:rPr>
          <w:rFonts w:hint="eastAsia" w:ascii="宋体" w:hAnsi="宋体" w:eastAsia="宋体" w:cs="宋体"/>
          <w:b/>
          <w:color w:val="auto"/>
          <w:w w:val="99"/>
          <w:sz w:val="72"/>
          <w:szCs w:val="72"/>
          <w:lang w:val="zh-CN" w:eastAsia="zh-CN" w:bidi="zh-CN"/>
        </w:rPr>
        <w:t>磋商文件</w:t>
      </w:r>
    </w:p>
    <w:p>
      <w:pPr>
        <w:jc w:val="center"/>
        <w:rPr>
          <w:rFonts w:hint="eastAsia" w:ascii="宋体" w:hAnsi="宋体" w:eastAsia="宋体" w:cs="宋体"/>
          <w:color w:val="auto"/>
          <w:spacing w:val="14"/>
          <w:sz w:val="28"/>
          <w:szCs w:val="28"/>
        </w:rPr>
      </w:pPr>
    </w:p>
    <w:p>
      <w:pPr>
        <w:pStyle w:val="21"/>
        <w:jc w:val="center"/>
        <w:rPr>
          <w:rFonts w:hint="eastAsia" w:ascii="宋体" w:hAnsi="宋体" w:eastAsia="宋体" w:cs="宋体"/>
          <w:b/>
          <w:bCs/>
          <w:color w:val="auto"/>
          <w:spacing w:val="20"/>
          <w:sz w:val="28"/>
          <w:szCs w:val="28"/>
          <w:highlight w:val="none"/>
          <w:lang w:val="en-US" w:eastAsia="zh-CN"/>
        </w:rPr>
      </w:pPr>
      <w:r>
        <w:rPr>
          <w:rFonts w:hint="eastAsia" w:ascii="宋体" w:hAnsi="宋体" w:eastAsia="宋体" w:cs="宋体"/>
          <w:b/>
          <w:bCs/>
          <w:color w:val="auto"/>
          <w:spacing w:val="20"/>
          <w:sz w:val="28"/>
          <w:szCs w:val="28"/>
        </w:rPr>
        <w:t>项</w:t>
      </w:r>
      <w:r>
        <w:rPr>
          <w:rFonts w:hint="eastAsia" w:ascii="宋体" w:hAnsi="宋体" w:eastAsia="宋体" w:cs="宋体"/>
          <w:b/>
          <w:bCs/>
          <w:color w:val="auto"/>
          <w:spacing w:val="20"/>
          <w:sz w:val="28"/>
          <w:szCs w:val="28"/>
          <w:highlight w:val="none"/>
        </w:rPr>
        <w:t>目编号：</w:t>
      </w:r>
      <w:r>
        <w:rPr>
          <w:rFonts w:hint="eastAsia" w:ascii="宋体" w:hAnsi="宋体" w:eastAsia="宋体" w:cs="宋体"/>
          <w:b/>
          <w:bCs/>
          <w:color w:val="auto"/>
          <w:spacing w:val="20"/>
          <w:sz w:val="28"/>
          <w:szCs w:val="28"/>
          <w:highlight w:val="none"/>
          <w:lang w:val="en-US" w:eastAsia="zh-CN"/>
        </w:rPr>
        <w:t>洛直政采磋商(2024)0213号</w:t>
      </w:r>
    </w:p>
    <w:p>
      <w:pPr>
        <w:pStyle w:val="23"/>
        <w:ind w:firstLine="0"/>
        <w:jc w:val="center"/>
        <w:rPr>
          <w:rFonts w:hint="eastAsia" w:ascii="宋体" w:hAnsi="宋体" w:eastAsia="宋体" w:cs="宋体"/>
          <w:b/>
          <w:bCs/>
          <w:color w:val="auto"/>
          <w:spacing w:val="20"/>
          <w:sz w:val="28"/>
          <w:szCs w:val="28"/>
          <w:highlight w:val="none"/>
          <w:lang w:val="en-US" w:eastAsia="zh-CN"/>
        </w:rPr>
      </w:pPr>
      <w:r>
        <w:rPr>
          <w:rFonts w:hint="eastAsia" w:ascii="宋体" w:hAnsi="宋体" w:eastAsia="宋体" w:cs="宋体"/>
          <w:b/>
          <w:bCs/>
          <w:color w:val="auto"/>
          <w:spacing w:val="20"/>
          <w:sz w:val="28"/>
          <w:szCs w:val="28"/>
        </w:rPr>
        <w:t>政府采购管理部门备案</w:t>
      </w:r>
      <w:r>
        <w:rPr>
          <w:rFonts w:hint="eastAsia" w:ascii="宋体" w:hAnsi="宋体" w:eastAsia="宋体" w:cs="宋体"/>
          <w:b/>
          <w:bCs/>
          <w:color w:val="auto"/>
          <w:spacing w:val="20"/>
          <w:sz w:val="28"/>
          <w:szCs w:val="28"/>
          <w:highlight w:val="none"/>
        </w:rPr>
        <w:t>编号：</w:t>
      </w:r>
      <w:r>
        <w:rPr>
          <w:rFonts w:hint="eastAsia" w:ascii="宋体" w:hAnsi="宋体" w:eastAsia="宋体" w:cs="宋体"/>
          <w:b/>
          <w:bCs/>
          <w:color w:val="auto"/>
          <w:spacing w:val="20"/>
          <w:sz w:val="28"/>
          <w:szCs w:val="28"/>
          <w:highlight w:val="none"/>
          <w:lang w:val="en-US" w:eastAsia="zh-CN"/>
        </w:rPr>
        <w:t>洛采竞磋-2024-81</w:t>
      </w:r>
    </w:p>
    <w:p>
      <w:pPr>
        <w:pStyle w:val="23"/>
        <w:ind w:firstLine="0"/>
        <w:jc w:val="center"/>
        <w:rPr>
          <w:rFonts w:hint="eastAsia" w:ascii="宋体" w:hAnsi="宋体" w:eastAsia="宋体" w:cs="宋体"/>
          <w:color w:val="auto"/>
          <w:spacing w:val="14"/>
          <w:sz w:val="24"/>
          <w:szCs w:val="24"/>
          <w:u w:val="single"/>
        </w:rPr>
      </w:pPr>
      <w:r>
        <w:rPr>
          <w:rFonts w:hint="eastAsia" w:ascii="宋体" w:hAnsi="宋体" w:eastAsia="宋体" w:cs="宋体"/>
          <w:b/>
          <w:bCs/>
          <w:color w:val="auto"/>
          <w:spacing w:val="20"/>
          <w:sz w:val="28"/>
          <w:szCs w:val="36"/>
        </w:rPr>
        <w:drawing>
          <wp:anchor distT="0" distB="0" distL="114300" distR="114300" simplePos="0" relativeHeight="251660288" behindDoc="0" locked="0" layoutInCell="1" allowOverlap="1">
            <wp:simplePos x="0" y="0"/>
            <wp:positionH relativeFrom="column">
              <wp:posOffset>1681480</wp:posOffset>
            </wp:positionH>
            <wp:positionV relativeFrom="paragraph">
              <wp:posOffset>158750</wp:posOffset>
            </wp:positionV>
            <wp:extent cx="2720340" cy="2286000"/>
            <wp:effectExtent l="0" t="0" r="3810" b="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1"/>
                    <a:stretch>
                      <a:fillRect/>
                    </a:stretch>
                  </pic:blipFill>
                  <pic:spPr>
                    <a:xfrm>
                      <a:off x="0" y="0"/>
                      <a:ext cx="2720340" cy="2286000"/>
                    </a:xfrm>
                    <a:prstGeom prst="rect">
                      <a:avLst/>
                    </a:prstGeom>
                    <a:noFill/>
                    <a:ln>
                      <a:noFill/>
                    </a:ln>
                  </pic:spPr>
                </pic:pic>
              </a:graphicData>
            </a:graphic>
          </wp:anchor>
        </w:drawing>
      </w:r>
    </w:p>
    <w:p>
      <w:pPr>
        <w:pStyle w:val="23"/>
        <w:jc w:val="center"/>
        <w:rPr>
          <w:rFonts w:hint="eastAsia" w:ascii="宋体" w:hAnsi="宋体" w:eastAsia="宋体" w:cs="宋体"/>
          <w:color w:val="auto"/>
          <w:spacing w:val="14"/>
          <w:sz w:val="28"/>
          <w:szCs w:val="28"/>
        </w:rPr>
      </w:pPr>
    </w:p>
    <w:p>
      <w:pPr>
        <w:pStyle w:val="23"/>
        <w:ind w:firstLine="2909" w:firstLineChars="1050"/>
        <w:rPr>
          <w:rFonts w:hint="eastAsia" w:ascii="宋体" w:hAnsi="宋体" w:eastAsia="宋体" w:cs="宋体"/>
          <w:color w:val="auto"/>
          <w:spacing w:val="14"/>
          <w:sz w:val="28"/>
          <w:szCs w:val="28"/>
        </w:rPr>
      </w:pPr>
    </w:p>
    <w:p>
      <w:pPr>
        <w:autoSpaceDE w:val="0"/>
        <w:autoSpaceDN w:val="0"/>
        <w:spacing w:line="364" w:lineRule="auto"/>
        <w:rPr>
          <w:rFonts w:hint="eastAsia" w:ascii="宋体" w:hAnsi="宋体" w:eastAsia="宋体" w:cs="宋体"/>
          <w:b/>
          <w:color w:val="auto"/>
          <w:sz w:val="32"/>
          <w:szCs w:val="22"/>
          <w:lang w:val="zh-CN" w:bidi="zh-CN"/>
        </w:rPr>
      </w:pPr>
    </w:p>
    <w:p>
      <w:pPr>
        <w:autoSpaceDE w:val="0"/>
        <w:autoSpaceDN w:val="0"/>
        <w:spacing w:line="364" w:lineRule="auto"/>
        <w:jc w:val="center"/>
        <w:rPr>
          <w:rFonts w:hint="eastAsia" w:ascii="宋体" w:hAnsi="宋体" w:eastAsia="宋体" w:cs="宋体"/>
          <w:b/>
          <w:color w:val="auto"/>
          <w:sz w:val="32"/>
          <w:szCs w:val="22"/>
          <w:lang w:val="zh-CN" w:bidi="zh-CN"/>
        </w:rPr>
      </w:pPr>
    </w:p>
    <w:p>
      <w:pPr>
        <w:autoSpaceDE w:val="0"/>
        <w:autoSpaceDN w:val="0"/>
        <w:spacing w:line="364" w:lineRule="auto"/>
        <w:jc w:val="center"/>
        <w:rPr>
          <w:rFonts w:hint="eastAsia" w:ascii="宋体" w:hAnsi="宋体" w:eastAsia="宋体" w:cs="宋体"/>
          <w:b/>
          <w:color w:val="auto"/>
          <w:sz w:val="32"/>
          <w:szCs w:val="22"/>
          <w:lang w:val="zh-CN" w:bidi="zh-CN"/>
        </w:rPr>
      </w:pPr>
    </w:p>
    <w:p>
      <w:pPr>
        <w:autoSpaceDE w:val="0"/>
        <w:autoSpaceDN w:val="0"/>
        <w:spacing w:line="364" w:lineRule="auto"/>
        <w:jc w:val="center"/>
        <w:rPr>
          <w:rFonts w:hint="eastAsia" w:ascii="宋体" w:hAnsi="宋体" w:eastAsia="宋体" w:cs="宋体"/>
          <w:b/>
          <w:color w:val="auto"/>
          <w:sz w:val="32"/>
          <w:szCs w:val="22"/>
          <w:lang w:val="zh-CN" w:bidi="zh-CN"/>
        </w:rPr>
      </w:pPr>
    </w:p>
    <w:p>
      <w:pPr>
        <w:autoSpaceDE w:val="0"/>
        <w:autoSpaceDN w:val="0"/>
        <w:spacing w:line="364" w:lineRule="auto"/>
        <w:jc w:val="both"/>
        <w:rPr>
          <w:rFonts w:hint="eastAsia" w:ascii="宋体" w:hAnsi="宋体" w:eastAsia="宋体" w:cs="宋体"/>
          <w:b/>
          <w:color w:val="auto"/>
          <w:sz w:val="32"/>
          <w:szCs w:val="22"/>
          <w:lang w:val="zh-CN" w:bidi="zh-CN"/>
        </w:rPr>
      </w:pPr>
    </w:p>
    <w:p>
      <w:pPr>
        <w:pStyle w:val="6"/>
        <w:rPr>
          <w:rFonts w:hint="eastAsia"/>
          <w:lang w:val="zh-CN"/>
        </w:rPr>
      </w:pPr>
    </w:p>
    <w:p>
      <w:pPr>
        <w:autoSpaceDE w:val="0"/>
        <w:autoSpaceDN w:val="0"/>
        <w:spacing w:line="364" w:lineRule="auto"/>
        <w:jc w:val="center"/>
        <w:rPr>
          <w:rFonts w:hint="eastAsia" w:ascii="宋体" w:hAnsi="宋体" w:eastAsia="宋体" w:cs="宋体"/>
          <w:b/>
          <w:color w:val="auto"/>
          <w:sz w:val="32"/>
          <w:szCs w:val="22"/>
          <w:lang w:val="zh-CN" w:bidi="zh-CN"/>
        </w:rPr>
      </w:pPr>
      <w:r>
        <w:rPr>
          <w:rFonts w:hint="eastAsia" w:ascii="宋体" w:hAnsi="宋体" w:eastAsia="宋体" w:cs="宋体"/>
          <w:b/>
          <w:color w:val="auto"/>
          <w:sz w:val="32"/>
          <w:szCs w:val="22"/>
          <w:lang w:val="zh-CN" w:bidi="zh-CN"/>
        </w:rPr>
        <w:t>采购人：</w:t>
      </w:r>
      <w:r>
        <w:rPr>
          <w:rFonts w:hint="eastAsia" w:ascii="宋体" w:hAnsi="宋体" w:eastAsia="宋体" w:cs="宋体"/>
          <w:b/>
          <w:color w:val="auto"/>
          <w:sz w:val="32"/>
          <w:szCs w:val="22"/>
          <w:lang w:val="zh-CN" w:eastAsia="zh-CN" w:bidi="zh-CN"/>
        </w:rPr>
        <w:t>河南省</w:t>
      </w:r>
      <w:r>
        <w:rPr>
          <w:rFonts w:hint="eastAsia" w:ascii="宋体" w:hAnsi="宋体" w:eastAsia="宋体" w:cs="宋体"/>
          <w:b/>
          <w:color w:val="auto"/>
          <w:sz w:val="32"/>
          <w:szCs w:val="22"/>
          <w:lang w:val="zh-CN" w:bidi="zh-CN"/>
        </w:rPr>
        <w:t>洛阳市疾病预防控制中心</w:t>
      </w:r>
    </w:p>
    <w:p>
      <w:pPr>
        <w:autoSpaceDE w:val="0"/>
        <w:autoSpaceDN w:val="0"/>
        <w:spacing w:line="364" w:lineRule="auto"/>
        <w:jc w:val="center"/>
        <w:rPr>
          <w:rFonts w:hint="eastAsia" w:ascii="宋体" w:hAnsi="宋体" w:eastAsia="宋体" w:cs="宋体"/>
          <w:b/>
          <w:color w:val="auto"/>
          <w:sz w:val="32"/>
          <w:szCs w:val="22"/>
          <w:lang w:val="zh-CN" w:bidi="zh-CN"/>
        </w:rPr>
      </w:pPr>
      <w:r>
        <w:rPr>
          <w:rFonts w:hint="eastAsia" w:ascii="宋体" w:hAnsi="宋体" w:eastAsia="宋体" w:cs="宋体"/>
          <w:b/>
          <w:color w:val="auto"/>
          <w:sz w:val="32"/>
          <w:szCs w:val="22"/>
          <w:lang w:val="zh-CN" w:bidi="zh-CN"/>
        </w:rPr>
        <w:t>采购代理机构：河南衡霄工程管理有限公司</w:t>
      </w:r>
    </w:p>
    <w:p>
      <w:pPr>
        <w:autoSpaceDE w:val="0"/>
        <w:autoSpaceDN w:val="0"/>
        <w:spacing w:line="364" w:lineRule="auto"/>
        <w:jc w:val="center"/>
        <w:rPr>
          <w:rFonts w:hint="eastAsia" w:ascii="宋体" w:hAnsi="宋体" w:eastAsia="宋体" w:cs="宋体"/>
          <w:b/>
          <w:color w:val="auto"/>
          <w:sz w:val="32"/>
          <w:szCs w:val="22"/>
          <w:lang w:val="en-US" w:eastAsia="zh-CN" w:bidi="zh-CN"/>
        </w:rPr>
      </w:pPr>
      <w:r>
        <w:rPr>
          <w:rFonts w:hint="eastAsia" w:ascii="宋体" w:hAnsi="宋体" w:eastAsia="宋体" w:cs="宋体"/>
          <w:b/>
          <w:color w:val="auto"/>
          <w:sz w:val="32"/>
          <w:szCs w:val="22"/>
          <w:lang w:val="en-US" w:eastAsia="zh-CN" w:bidi="zh-CN"/>
        </w:rPr>
        <w:t>二〇二四年</w:t>
      </w:r>
      <w:r>
        <w:rPr>
          <w:rFonts w:hint="eastAsia" w:ascii="宋体" w:hAnsi="宋体" w:cs="宋体"/>
          <w:b/>
          <w:color w:val="auto"/>
          <w:sz w:val="32"/>
          <w:szCs w:val="22"/>
          <w:lang w:val="en-US" w:eastAsia="zh-CN" w:bidi="zh-CN"/>
        </w:rPr>
        <w:t>五</w:t>
      </w:r>
      <w:r>
        <w:rPr>
          <w:rFonts w:hint="eastAsia" w:ascii="宋体" w:hAnsi="宋体" w:eastAsia="宋体" w:cs="宋体"/>
          <w:b/>
          <w:color w:val="auto"/>
          <w:sz w:val="32"/>
          <w:szCs w:val="22"/>
          <w:lang w:val="en-US" w:eastAsia="zh-CN" w:bidi="zh-CN"/>
        </w:rPr>
        <w:t>月</w:t>
      </w:r>
    </w:p>
    <w:p>
      <w:pPr>
        <w:pStyle w:val="23"/>
        <w:spacing w:line="460" w:lineRule="exact"/>
        <w:ind w:firstLine="0"/>
        <w:jc w:val="both"/>
        <w:rPr>
          <w:rFonts w:hint="eastAsia" w:ascii="宋体" w:hAnsi="宋体" w:eastAsia="宋体" w:cs="宋体"/>
          <w:b/>
          <w:color w:val="auto"/>
          <w:spacing w:val="14"/>
          <w:sz w:val="32"/>
          <w:szCs w:val="32"/>
        </w:rPr>
      </w:pPr>
      <w:r>
        <w:rPr>
          <w:rFonts w:hint="eastAsia" w:ascii="宋体" w:hAnsi="宋体" w:eastAsia="宋体" w:cs="宋体"/>
          <w:b/>
          <w:color w:val="auto"/>
          <w:sz w:val="32"/>
          <w:szCs w:val="22"/>
          <w:highlight w:val="red"/>
          <w:lang w:val="en-US" w:eastAsia="zh-CN" w:bidi="zh-CN"/>
        </w:rPr>
        <w:br w:type="page"/>
      </w:r>
    </w:p>
    <w:p>
      <w:pPr>
        <w:pStyle w:val="23"/>
        <w:spacing w:line="460" w:lineRule="exact"/>
        <w:ind w:firstLine="0"/>
        <w:jc w:val="center"/>
        <w:rPr>
          <w:rFonts w:hint="eastAsia" w:ascii="宋体" w:hAnsi="宋体" w:eastAsia="宋体" w:cs="宋体"/>
          <w:b/>
          <w:color w:val="auto"/>
          <w:sz w:val="24"/>
          <w:szCs w:val="24"/>
        </w:rPr>
      </w:pPr>
      <w:r>
        <w:rPr>
          <w:rFonts w:hint="eastAsia" w:ascii="宋体" w:hAnsi="宋体" w:eastAsia="宋体" w:cs="宋体"/>
          <w:b/>
          <w:color w:val="auto"/>
          <w:spacing w:val="14"/>
          <w:sz w:val="32"/>
          <w:szCs w:val="32"/>
        </w:rPr>
        <w:t>特 别 提 示</w:t>
      </w:r>
    </w:p>
    <w:p>
      <w:pPr>
        <w:pStyle w:val="23"/>
        <w:spacing w:line="460" w:lineRule="exact"/>
        <w:rPr>
          <w:rFonts w:hint="eastAsia" w:ascii="宋体" w:hAnsi="宋体" w:eastAsia="宋体" w:cs="宋体"/>
          <w:b/>
          <w:color w:val="auto"/>
          <w:spacing w:val="14"/>
          <w:sz w:val="24"/>
          <w:szCs w:val="24"/>
        </w:rPr>
      </w:pPr>
      <w:r>
        <w:rPr>
          <w:rFonts w:hint="eastAsia" w:ascii="宋体" w:hAnsi="宋体" w:eastAsia="宋体" w:cs="宋体"/>
          <w:b/>
          <w:color w:val="auto"/>
          <w:spacing w:val="14"/>
          <w:sz w:val="24"/>
          <w:szCs w:val="24"/>
        </w:rPr>
        <w:t>1、</w:t>
      </w:r>
      <w:r>
        <w:rPr>
          <w:rFonts w:hint="eastAsia" w:ascii="宋体" w:hAnsi="宋体" w:eastAsia="宋体" w:cs="宋体"/>
          <w:b/>
          <w:color w:val="auto"/>
          <w:spacing w:val="14"/>
          <w:sz w:val="24"/>
          <w:szCs w:val="24"/>
          <w:lang w:eastAsia="zh-CN"/>
        </w:rPr>
        <w:t>响应</w:t>
      </w:r>
      <w:r>
        <w:rPr>
          <w:rFonts w:hint="eastAsia" w:ascii="宋体" w:hAnsi="宋体" w:eastAsia="宋体" w:cs="宋体"/>
          <w:b/>
          <w:color w:val="auto"/>
          <w:spacing w:val="14"/>
          <w:sz w:val="24"/>
          <w:szCs w:val="24"/>
        </w:rPr>
        <w:t>文件的制作</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1.1供应商登录“洛阳市公共资源交易中心”网站，按要求下载“新点</w:t>
      </w:r>
      <w:r>
        <w:rPr>
          <w:rFonts w:hint="eastAsia" w:ascii="宋体" w:hAnsi="宋体" w:eastAsia="宋体" w:cs="宋体"/>
          <w:color w:val="auto"/>
          <w:spacing w:val="14"/>
          <w:szCs w:val="21"/>
          <w:lang w:eastAsia="zh-CN"/>
        </w:rPr>
        <w:t>响应文件</w:t>
      </w:r>
      <w:r>
        <w:rPr>
          <w:rFonts w:hint="eastAsia" w:ascii="宋体" w:hAnsi="宋体" w:eastAsia="宋体" w:cs="宋体"/>
          <w:color w:val="auto"/>
          <w:spacing w:val="14"/>
          <w:szCs w:val="21"/>
        </w:rPr>
        <w:t>制作软件”。</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1.2供应商凭CA锁登录，并按网上提示自行下载磋商文件。使用“新点</w:t>
      </w:r>
      <w:r>
        <w:rPr>
          <w:rFonts w:hint="eastAsia" w:ascii="宋体" w:hAnsi="宋体" w:eastAsia="宋体" w:cs="宋体"/>
          <w:color w:val="auto"/>
          <w:spacing w:val="14"/>
          <w:szCs w:val="21"/>
          <w:lang w:eastAsia="zh-CN"/>
        </w:rPr>
        <w:t>响应文件</w:t>
      </w:r>
      <w:r>
        <w:rPr>
          <w:rFonts w:hint="eastAsia" w:ascii="宋体" w:hAnsi="宋体" w:eastAsia="宋体" w:cs="宋体"/>
          <w:color w:val="auto"/>
          <w:spacing w:val="14"/>
          <w:szCs w:val="21"/>
        </w:rPr>
        <w:t>制作软件”按要求制作电子响应文件。供应商在制作电子响应文件时，应按要求进行电子签章。供应商编辑电子响应文件时，根据磋商文件要求用法定代表人CA锁和企业CA锁进行签章制作；最后一步生成电子响应文件（*.lytf格式和*.nlytf格式）时，只能用本单位的企业CA锁。联合体投标的，响应文件由联合体牵头人按上述规定进行签章。</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1.3加密的电子响应文件为“洛阳市公共资源交易中心”网站提供的“新点</w:t>
      </w:r>
      <w:r>
        <w:rPr>
          <w:rFonts w:hint="eastAsia" w:ascii="宋体" w:hAnsi="宋体" w:eastAsia="宋体" w:cs="宋体"/>
          <w:color w:val="auto"/>
          <w:spacing w:val="14"/>
          <w:szCs w:val="21"/>
          <w:lang w:eastAsia="zh-CN"/>
        </w:rPr>
        <w:t>响应文件</w:t>
      </w:r>
      <w:r>
        <w:rPr>
          <w:rFonts w:hint="eastAsia" w:ascii="宋体" w:hAnsi="宋体" w:eastAsia="宋体" w:cs="宋体"/>
          <w:color w:val="auto"/>
          <w:spacing w:val="14"/>
          <w:szCs w:val="21"/>
        </w:rPr>
        <w:t>制作软件”制作生成的加密版响应文件。未加密的电子响应文件应与加密的电子响应文件为同时生成的版本。</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1.4</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文件格式所要求包含的全部资料应全部制作在响应文件内，严格按照本项目</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文件所有格式如实填写（不涉及的内容除外），不应存在漏项或缺项，否则将存在</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被否决的风险。</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1.5响应文件所附证明材料均为原件的扫描件（或照片），尺寸和清晰度应该能够在电脑上被阅读、识别和判断；若供应商未按要求提供证明材料或提供不清晰的扫描件（或照片）的，</w:t>
      </w:r>
      <w:r>
        <w:rPr>
          <w:rFonts w:hint="eastAsia" w:ascii="宋体" w:hAnsi="宋体" w:eastAsia="宋体" w:cs="宋体"/>
          <w:color w:val="auto"/>
          <w:spacing w:val="14"/>
          <w:szCs w:val="21"/>
          <w:lang w:eastAsia="zh-CN"/>
        </w:rPr>
        <w:t>磋商小组</w:t>
      </w:r>
      <w:r>
        <w:rPr>
          <w:rFonts w:hint="eastAsia" w:ascii="宋体" w:hAnsi="宋体" w:eastAsia="宋体" w:cs="宋体"/>
          <w:color w:val="auto"/>
          <w:spacing w:val="14"/>
          <w:szCs w:val="21"/>
        </w:rPr>
        <w:t>有权认定其响应文件未对磋商文件有关要求进行响应，涉及资格性审查或符合性审查的将不予通过。</w:t>
      </w:r>
    </w:p>
    <w:p>
      <w:pPr>
        <w:pStyle w:val="23"/>
        <w:spacing w:line="460" w:lineRule="exact"/>
        <w:rPr>
          <w:rFonts w:hint="eastAsia" w:ascii="宋体" w:hAnsi="宋体" w:eastAsia="宋体" w:cs="宋体"/>
          <w:b/>
          <w:color w:val="auto"/>
          <w:spacing w:val="14"/>
          <w:sz w:val="24"/>
          <w:szCs w:val="24"/>
        </w:rPr>
      </w:pPr>
      <w:r>
        <w:rPr>
          <w:rFonts w:hint="eastAsia" w:ascii="宋体" w:hAnsi="宋体" w:eastAsia="宋体" w:cs="宋体"/>
          <w:b/>
          <w:color w:val="auto"/>
          <w:spacing w:val="14"/>
          <w:sz w:val="24"/>
          <w:szCs w:val="24"/>
        </w:rPr>
        <w:t>2、</w:t>
      </w:r>
      <w:r>
        <w:rPr>
          <w:rFonts w:hint="eastAsia" w:ascii="宋体" w:hAnsi="宋体" w:eastAsia="宋体" w:cs="宋体"/>
          <w:b/>
          <w:color w:val="auto"/>
          <w:spacing w:val="14"/>
          <w:sz w:val="24"/>
          <w:szCs w:val="24"/>
          <w:lang w:eastAsia="zh-CN"/>
        </w:rPr>
        <w:t>响应</w:t>
      </w:r>
      <w:r>
        <w:rPr>
          <w:rFonts w:hint="eastAsia" w:ascii="宋体" w:hAnsi="宋体" w:eastAsia="宋体" w:cs="宋体"/>
          <w:b/>
          <w:color w:val="auto"/>
          <w:spacing w:val="14"/>
          <w:sz w:val="24"/>
          <w:szCs w:val="24"/>
        </w:rPr>
        <w:t>文件的提交</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2.1除电子响应文件外，不再接受任何纸质文件、资料等。</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2.2供应商应在提交响应文件截止时间前上传加密的电子响应文件（*.lytf）到洛阳市电子招投标交易平台指定位置。上传时供应商须使用制作该响应文件的同一CA锁进行上传操作。请供应商在上传时认真检查上传响应文件是否完整、正确。供应商应充分考虑上传文件时的不可预见因素，未在提交响应文件截止时间前完成上传的，视为逾期送达，洛阳市电子招投标交易平台将拒绝接收。上传成功后将得到上传成功的确认。</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2.3供应商因洛阳市电子招投标交易平台问题无法上传电子响应文件时，请在工作时间与交易中心联系。</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2.4</w:t>
      </w:r>
      <w:r>
        <w:rPr>
          <w:rFonts w:hint="eastAsia" w:ascii="宋体" w:hAnsi="宋体" w:eastAsia="宋体" w:cs="宋体"/>
          <w:color w:val="auto"/>
          <w:spacing w:val="14"/>
          <w:szCs w:val="21"/>
          <w:lang w:eastAsia="zh-CN"/>
        </w:rPr>
        <w:t>（</w:t>
      </w:r>
      <w:r>
        <w:rPr>
          <w:rFonts w:hint="eastAsia" w:ascii="宋体" w:hAnsi="宋体" w:eastAsia="宋体" w:cs="宋体"/>
          <w:color w:val="auto"/>
          <w:spacing w:val="14"/>
          <w:szCs w:val="21"/>
        </w:rPr>
        <w:t>此条款仅适用于现场</w:t>
      </w:r>
      <w:r>
        <w:rPr>
          <w:rFonts w:hint="eastAsia" w:ascii="宋体" w:hAnsi="宋体" w:eastAsia="宋体" w:cs="宋体"/>
          <w:color w:val="auto"/>
          <w:spacing w:val="14"/>
          <w:szCs w:val="21"/>
          <w:lang w:eastAsia="zh-CN"/>
        </w:rPr>
        <w:t>磋商</w:t>
      </w:r>
      <w:r>
        <w:rPr>
          <w:rFonts w:hint="eastAsia" w:ascii="宋体" w:hAnsi="宋体" w:eastAsia="宋体" w:cs="宋体"/>
          <w:color w:val="auto"/>
          <w:spacing w:val="14"/>
          <w:szCs w:val="21"/>
        </w:rPr>
        <w:t>的项目）未加密的电子响应文件1份（*.nlytf格式）（U盘介质），密封包装，注明项目名称，并在封套上加盖供应商单位公章或由供应商的法定代表人（单位负责人）或其授权的代理人签字。</w:t>
      </w:r>
    </w:p>
    <w:p>
      <w:pPr>
        <w:pStyle w:val="23"/>
        <w:spacing w:line="460" w:lineRule="exact"/>
        <w:rPr>
          <w:rFonts w:hint="eastAsia" w:ascii="宋体" w:hAnsi="宋体" w:eastAsia="宋体" w:cs="宋体"/>
          <w:b/>
          <w:color w:val="auto"/>
          <w:spacing w:val="14"/>
          <w:sz w:val="24"/>
          <w:szCs w:val="24"/>
        </w:rPr>
      </w:pPr>
      <w:r>
        <w:rPr>
          <w:rFonts w:hint="eastAsia" w:ascii="宋体" w:hAnsi="宋体" w:eastAsia="宋体" w:cs="宋体"/>
          <w:b/>
          <w:color w:val="auto"/>
          <w:spacing w:val="14"/>
          <w:sz w:val="24"/>
          <w:szCs w:val="24"/>
        </w:rPr>
        <w:t xml:space="preserve">3. </w:t>
      </w:r>
      <w:r>
        <w:rPr>
          <w:rFonts w:hint="eastAsia" w:ascii="宋体" w:hAnsi="宋体" w:eastAsia="宋体" w:cs="宋体"/>
          <w:b/>
          <w:color w:val="auto"/>
          <w:spacing w:val="14"/>
          <w:sz w:val="24"/>
          <w:szCs w:val="24"/>
          <w:lang w:eastAsia="zh-CN"/>
        </w:rPr>
        <w:t>磋商</w:t>
      </w:r>
      <w:r>
        <w:rPr>
          <w:rFonts w:hint="eastAsia" w:ascii="宋体" w:hAnsi="宋体" w:eastAsia="宋体" w:cs="宋体"/>
          <w:b/>
          <w:color w:val="auto"/>
          <w:spacing w:val="14"/>
          <w:sz w:val="24"/>
          <w:szCs w:val="24"/>
        </w:rPr>
        <w:t>文件的澄清、修改</w:t>
      </w:r>
    </w:p>
    <w:p>
      <w:pPr>
        <w:pStyle w:val="23"/>
        <w:spacing w:line="460" w:lineRule="exact"/>
        <w:ind w:firstLine="414" w:firstLineChars="200"/>
        <w:rPr>
          <w:rFonts w:hint="eastAsia" w:ascii="宋体" w:hAnsi="宋体" w:eastAsia="宋体" w:cs="宋体"/>
          <w:color w:val="auto"/>
          <w:spacing w:val="14"/>
          <w:szCs w:val="21"/>
        </w:rPr>
      </w:pPr>
      <w:r>
        <w:rPr>
          <w:rFonts w:hint="eastAsia" w:ascii="宋体" w:hAnsi="宋体" w:eastAsia="宋体" w:cs="宋体"/>
          <w:color w:val="auto"/>
          <w:spacing w:val="14"/>
          <w:szCs w:val="21"/>
        </w:rPr>
        <w:t>3.1</w:t>
      </w:r>
      <w:r>
        <w:rPr>
          <w:rFonts w:hint="eastAsia" w:ascii="宋体" w:hAnsi="宋体" w:eastAsia="宋体" w:cs="宋体"/>
          <w:color w:val="auto"/>
          <w:spacing w:val="14"/>
          <w:szCs w:val="21"/>
          <w:lang w:eastAsia="zh-CN"/>
        </w:rPr>
        <w:t>磋商</w:t>
      </w:r>
      <w:r>
        <w:rPr>
          <w:rFonts w:hint="eastAsia" w:ascii="宋体" w:hAnsi="宋体" w:eastAsia="宋体" w:cs="宋体"/>
          <w:color w:val="auto"/>
          <w:spacing w:val="14"/>
          <w:szCs w:val="21"/>
        </w:rPr>
        <w:t>文件的澄清、修改将在河南省政府采购网（www.hngp.gov.cn）和洛阳市公共资源交易中心网站（www.lyggzyjy.cn）上发布“变更公告”，如需修改</w:t>
      </w:r>
      <w:r>
        <w:rPr>
          <w:rFonts w:hint="eastAsia" w:ascii="宋体" w:hAnsi="宋体" w:eastAsia="宋体" w:cs="宋体"/>
          <w:color w:val="auto"/>
          <w:spacing w:val="14"/>
          <w:szCs w:val="21"/>
          <w:lang w:eastAsia="zh-CN"/>
        </w:rPr>
        <w:t>磋商</w:t>
      </w:r>
      <w:r>
        <w:rPr>
          <w:rFonts w:hint="eastAsia" w:ascii="宋体" w:hAnsi="宋体" w:eastAsia="宋体" w:cs="宋体"/>
          <w:color w:val="auto"/>
          <w:spacing w:val="14"/>
          <w:szCs w:val="21"/>
        </w:rPr>
        <w:t>文件，则同时在洛阳市电子招投标交易平台发布“答疑文件”（答疑文件指修改后最新的</w:t>
      </w:r>
      <w:r>
        <w:rPr>
          <w:rFonts w:hint="eastAsia" w:ascii="宋体" w:hAnsi="宋体" w:eastAsia="宋体" w:cs="宋体"/>
          <w:color w:val="auto"/>
          <w:spacing w:val="14"/>
          <w:szCs w:val="21"/>
          <w:lang w:eastAsia="zh-CN"/>
        </w:rPr>
        <w:t>磋商</w:t>
      </w:r>
      <w:r>
        <w:rPr>
          <w:rFonts w:hint="eastAsia" w:ascii="宋体" w:hAnsi="宋体" w:eastAsia="宋体" w:cs="宋体"/>
          <w:color w:val="auto"/>
          <w:spacing w:val="14"/>
          <w:szCs w:val="21"/>
        </w:rPr>
        <w:t>文件）。对于各项目中已经成功报名并下载</w:t>
      </w:r>
      <w:r>
        <w:rPr>
          <w:rFonts w:hint="eastAsia" w:ascii="宋体" w:hAnsi="宋体" w:eastAsia="宋体" w:cs="宋体"/>
          <w:color w:val="auto"/>
          <w:spacing w:val="14"/>
          <w:szCs w:val="21"/>
          <w:lang w:eastAsia="zh-CN"/>
        </w:rPr>
        <w:t>磋商</w:t>
      </w:r>
      <w:r>
        <w:rPr>
          <w:rFonts w:hint="eastAsia" w:ascii="宋体" w:hAnsi="宋体" w:eastAsia="宋体" w:cs="宋体"/>
          <w:color w:val="auto"/>
          <w:spacing w:val="14"/>
          <w:szCs w:val="21"/>
        </w:rPr>
        <w:t>文件的</w:t>
      </w:r>
      <w:r>
        <w:rPr>
          <w:rFonts w:hint="eastAsia" w:ascii="宋体" w:hAnsi="宋体" w:eastAsia="宋体" w:cs="宋体"/>
          <w:color w:val="auto"/>
          <w:spacing w:val="14"/>
          <w:szCs w:val="21"/>
          <w:lang w:eastAsia="zh-CN"/>
        </w:rPr>
        <w:t>供应商</w:t>
      </w:r>
      <w:r>
        <w:rPr>
          <w:rFonts w:hint="eastAsia" w:ascii="宋体" w:hAnsi="宋体" w:eastAsia="宋体" w:cs="宋体"/>
          <w:color w:val="auto"/>
          <w:spacing w:val="14"/>
          <w:szCs w:val="21"/>
        </w:rPr>
        <w:t>，将通过第三方短信群发方式提醒</w:t>
      </w:r>
      <w:r>
        <w:rPr>
          <w:rFonts w:hint="eastAsia" w:ascii="宋体" w:hAnsi="宋体" w:eastAsia="宋体" w:cs="宋体"/>
          <w:color w:val="auto"/>
          <w:spacing w:val="14"/>
          <w:szCs w:val="21"/>
          <w:lang w:eastAsia="zh-CN"/>
        </w:rPr>
        <w:t>供应商</w:t>
      </w:r>
      <w:r>
        <w:rPr>
          <w:rFonts w:hint="eastAsia" w:ascii="宋体" w:hAnsi="宋体" w:eastAsia="宋体" w:cs="宋体"/>
          <w:color w:val="auto"/>
          <w:spacing w:val="14"/>
          <w:szCs w:val="21"/>
        </w:rPr>
        <w:t>进行查询。各</w:t>
      </w:r>
      <w:r>
        <w:rPr>
          <w:rFonts w:hint="eastAsia" w:ascii="宋体" w:hAnsi="宋体" w:eastAsia="宋体" w:cs="宋体"/>
          <w:color w:val="auto"/>
          <w:spacing w:val="14"/>
          <w:szCs w:val="21"/>
          <w:lang w:eastAsia="zh-CN"/>
        </w:rPr>
        <w:t>供应商</w:t>
      </w:r>
      <w:r>
        <w:rPr>
          <w:rFonts w:hint="eastAsia" w:ascii="宋体" w:hAnsi="宋体" w:eastAsia="宋体" w:cs="宋体"/>
          <w:color w:val="auto"/>
          <w:spacing w:val="14"/>
          <w:szCs w:val="21"/>
        </w:rPr>
        <w:t>须重新下载最新的“答疑文件”，并以此编制</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文件。如不以最新发布的“答疑文件”编制</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文件，造成</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无效的后果由</w:t>
      </w:r>
      <w:r>
        <w:rPr>
          <w:rFonts w:hint="eastAsia" w:ascii="宋体" w:hAnsi="宋体" w:eastAsia="宋体" w:cs="宋体"/>
          <w:color w:val="auto"/>
          <w:spacing w:val="14"/>
          <w:szCs w:val="21"/>
          <w:lang w:eastAsia="zh-CN"/>
        </w:rPr>
        <w:t>供应商</w:t>
      </w:r>
      <w:r>
        <w:rPr>
          <w:rFonts w:hint="eastAsia" w:ascii="宋体" w:hAnsi="宋体" w:eastAsia="宋体" w:cs="宋体"/>
          <w:color w:val="auto"/>
          <w:spacing w:val="14"/>
          <w:szCs w:val="21"/>
        </w:rPr>
        <w:t>自己承担。</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rPr>
        <w:t>3.2因洛阳市电子招投标交易平台在开标前具有保密性，</w:t>
      </w:r>
      <w:r>
        <w:rPr>
          <w:rFonts w:hint="eastAsia" w:ascii="宋体" w:hAnsi="宋体" w:eastAsia="宋体" w:cs="宋体"/>
          <w:color w:val="auto"/>
          <w:spacing w:val="14"/>
          <w:szCs w:val="21"/>
          <w:lang w:eastAsia="zh-CN"/>
        </w:rPr>
        <w:t>供应商</w:t>
      </w:r>
      <w:r>
        <w:rPr>
          <w:rFonts w:hint="eastAsia" w:ascii="宋体" w:hAnsi="宋体" w:eastAsia="宋体" w:cs="宋体"/>
          <w:color w:val="auto"/>
          <w:spacing w:val="14"/>
          <w:szCs w:val="21"/>
        </w:rPr>
        <w:t>在</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文件递交截止时间前须自行查看项目进展、变更通知、澄清及回复，因</w:t>
      </w:r>
      <w:r>
        <w:rPr>
          <w:rFonts w:hint="eastAsia" w:ascii="宋体" w:hAnsi="宋体" w:eastAsia="宋体" w:cs="宋体"/>
          <w:color w:val="auto"/>
          <w:spacing w:val="14"/>
          <w:szCs w:val="21"/>
          <w:lang w:eastAsia="zh-CN"/>
        </w:rPr>
        <w:t>供应商</w:t>
      </w:r>
      <w:r>
        <w:rPr>
          <w:rFonts w:hint="eastAsia" w:ascii="宋体" w:hAnsi="宋体" w:eastAsia="宋体" w:cs="宋体"/>
          <w:color w:val="auto"/>
          <w:spacing w:val="14"/>
          <w:szCs w:val="21"/>
        </w:rPr>
        <w:t>未及时查看而造成的后果自负。</w:t>
      </w:r>
    </w:p>
    <w:p>
      <w:pPr>
        <w:pStyle w:val="23"/>
        <w:spacing w:line="460" w:lineRule="exact"/>
        <w:rPr>
          <w:rFonts w:hint="eastAsia" w:ascii="宋体" w:hAnsi="宋体" w:eastAsia="宋体" w:cs="宋体"/>
          <w:b/>
          <w:color w:val="auto"/>
          <w:spacing w:val="14"/>
          <w:sz w:val="24"/>
          <w:szCs w:val="24"/>
        </w:rPr>
      </w:pPr>
      <w:r>
        <w:rPr>
          <w:rFonts w:hint="eastAsia" w:ascii="宋体" w:hAnsi="宋体" w:eastAsia="宋体" w:cs="宋体"/>
          <w:b/>
          <w:color w:val="auto"/>
          <w:spacing w:val="14"/>
          <w:sz w:val="24"/>
          <w:szCs w:val="24"/>
        </w:rPr>
        <w:t>4、磋商开启</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lang w:eastAsia="zh-CN"/>
        </w:rPr>
        <w:t>4</w:t>
      </w:r>
      <w:r>
        <w:rPr>
          <w:rFonts w:hint="eastAsia" w:ascii="宋体" w:hAnsi="宋体" w:eastAsia="宋体" w:cs="宋体"/>
          <w:color w:val="auto"/>
          <w:spacing w:val="14"/>
          <w:szCs w:val="21"/>
        </w:rPr>
        <w:t>.1 采购人在磋商文件规定的时间和地点</w:t>
      </w:r>
      <w:r>
        <w:rPr>
          <w:rFonts w:hint="eastAsia" w:ascii="宋体" w:hAnsi="宋体" w:eastAsia="宋体" w:cs="宋体"/>
          <w:color w:val="auto"/>
          <w:spacing w:val="14"/>
          <w:szCs w:val="21"/>
          <w:lang w:eastAsia="zh-CN"/>
        </w:rPr>
        <w:t>开启</w:t>
      </w:r>
      <w:r>
        <w:rPr>
          <w:rFonts w:hint="eastAsia" w:ascii="宋体" w:hAnsi="宋体" w:eastAsia="宋体" w:cs="宋体"/>
          <w:color w:val="auto"/>
          <w:spacing w:val="14"/>
          <w:szCs w:val="21"/>
        </w:rPr>
        <w:t>磋商活动，供应商授权代表应携带企业CA锁参加。</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lang w:eastAsia="zh-CN"/>
        </w:rPr>
        <w:t>4</w:t>
      </w:r>
      <w:r>
        <w:rPr>
          <w:rFonts w:hint="eastAsia" w:ascii="宋体" w:hAnsi="宋体" w:eastAsia="宋体" w:cs="宋体"/>
          <w:color w:val="auto"/>
          <w:spacing w:val="14"/>
          <w:szCs w:val="21"/>
        </w:rPr>
        <w:t>.2</w:t>
      </w:r>
      <w:r>
        <w:rPr>
          <w:rFonts w:hint="eastAsia" w:ascii="宋体" w:hAnsi="宋体" w:eastAsia="宋体" w:cs="宋体"/>
          <w:color w:val="auto"/>
          <w:spacing w:val="14"/>
          <w:szCs w:val="21"/>
          <w:lang w:eastAsia="zh-CN"/>
        </w:rPr>
        <w:t>（此条款仅适用于现场磋商的项目）</w:t>
      </w:r>
      <w:r>
        <w:rPr>
          <w:rFonts w:hint="eastAsia" w:ascii="宋体" w:hAnsi="宋体" w:eastAsia="宋体" w:cs="宋体"/>
          <w:color w:val="auto"/>
          <w:spacing w:val="14"/>
          <w:szCs w:val="21"/>
        </w:rPr>
        <w:t>采购代理机构将会同供应商代表检查自己的未加密的电子响应文件的密封情况。</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lang w:eastAsia="zh-CN"/>
        </w:rPr>
        <w:t>4</w:t>
      </w:r>
      <w:r>
        <w:rPr>
          <w:rFonts w:hint="eastAsia" w:ascii="宋体" w:hAnsi="宋体" w:eastAsia="宋体" w:cs="宋体"/>
          <w:color w:val="auto"/>
          <w:spacing w:val="14"/>
          <w:szCs w:val="21"/>
        </w:rPr>
        <w:t>.3各供应商应在规定时间内对本单位的响应文件解密。</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lang w:eastAsia="zh-CN"/>
        </w:rPr>
        <w:t>4</w:t>
      </w:r>
      <w:r>
        <w:rPr>
          <w:rFonts w:hint="eastAsia" w:ascii="宋体" w:hAnsi="宋体" w:eastAsia="宋体" w:cs="宋体"/>
          <w:color w:val="auto"/>
          <w:spacing w:val="14"/>
          <w:szCs w:val="21"/>
        </w:rPr>
        <w:t>.4</w:t>
      </w:r>
      <w:r>
        <w:rPr>
          <w:rFonts w:hint="eastAsia" w:ascii="宋体" w:hAnsi="宋体" w:eastAsia="宋体" w:cs="宋体"/>
          <w:color w:val="auto"/>
          <w:spacing w:val="14"/>
          <w:szCs w:val="21"/>
          <w:lang w:eastAsia="zh-CN"/>
        </w:rPr>
        <w:t>（此条款仅适用于现场磋商的项目）</w:t>
      </w:r>
      <w:r>
        <w:rPr>
          <w:rFonts w:hint="eastAsia" w:ascii="宋体" w:hAnsi="宋体" w:eastAsia="宋体" w:cs="宋体"/>
          <w:color w:val="auto"/>
          <w:spacing w:val="14"/>
          <w:szCs w:val="21"/>
        </w:rPr>
        <w:t>如供应商现场解密失败，供应商应使用未加密的电子响应文件。</w:t>
      </w:r>
    </w:p>
    <w:p>
      <w:pPr>
        <w:pStyle w:val="23"/>
        <w:spacing w:line="460" w:lineRule="exact"/>
        <w:rPr>
          <w:rFonts w:hint="eastAsia" w:ascii="宋体" w:hAnsi="宋体" w:eastAsia="宋体" w:cs="宋体"/>
          <w:color w:val="auto"/>
          <w:spacing w:val="14"/>
          <w:szCs w:val="21"/>
        </w:rPr>
      </w:pPr>
      <w:r>
        <w:rPr>
          <w:rFonts w:hint="eastAsia" w:ascii="宋体" w:hAnsi="宋体" w:eastAsia="宋体" w:cs="宋体"/>
          <w:color w:val="auto"/>
          <w:spacing w:val="14"/>
          <w:szCs w:val="21"/>
          <w:lang w:eastAsia="zh-CN"/>
        </w:rPr>
        <w:t>4</w:t>
      </w:r>
      <w:r>
        <w:rPr>
          <w:rFonts w:hint="eastAsia" w:ascii="宋体" w:hAnsi="宋体" w:eastAsia="宋体" w:cs="宋体"/>
          <w:color w:val="auto"/>
          <w:spacing w:val="14"/>
          <w:szCs w:val="21"/>
        </w:rPr>
        <w:t>.5</w:t>
      </w:r>
      <w:r>
        <w:rPr>
          <w:rFonts w:hint="eastAsia" w:ascii="宋体" w:hAnsi="宋体" w:eastAsia="宋体" w:cs="宋体"/>
          <w:color w:val="auto"/>
          <w:spacing w:val="14"/>
          <w:szCs w:val="21"/>
          <w:lang w:eastAsia="zh-CN"/>
        </w:rPr>
        <w:t>（此条款仅适用于现场磋商的项目）磋商开启</w:t>
      </w:r>
      <w:r>
        <w:rPr>
          <w:rFonts w:hint="eastAsia" w:ascii="宋体" w:hAnsi="宋体" w:eastAsia="宋体" w:cs="宋体"/>
          <w:color w:val="auto"/>
          <w:spacing w:val="14"/>
          <w:szCs w:val="21"/>
        </w:rPr>
        <w:t>前没有提交未加密的电子响应文件，视同放弃使用未加密的电子响应文件</w:t>
      </w:r>
      <w:r>
        <w:rPr>
          <w:rFonts w:hint="eastAsia" w:ascii="宋体" w:hAnsi="宋体" w:eastAsia="宋体" w:cs="宋体"/>
          <w:color w:val="auto"/>
          <w:spacing w:val="14"/>
          <w:szCs w:val="21"/>
          <w:lang w:eastAsia="zh-CN"/>
        </w:rPr>
        <w:t>磋商</w:t>
      </w:r>
      <w:r>
        <w:rPr>
          <w:rFonts w:hint="eastAsia" w:ascii="宋体" w:hAnsi="宋体" w:eastAsia="宋体" w:cs="宋体"/>
          <w:color w:val="auto"/>
          <w:spacing w:val="14"/>
          <w:szCs w:val="21"/>
        </w:rPr>
        <w:t>。未加密的响应文件现场无法成功上传的，</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无效。</w:t>
      </w:r>
    </w:p>
    <w:p>
      <w:pPr>
        <w:pStyle w:val="23"/>
        <w:spacing w:line="460" w:lineRule="exact"/>
        <w:rPr>
          <w:rFonts w:hint="eastAsia" w:ascii="宋体" w:hAnsi="宋体" w:eastAsia="宋体" w:cs="宋体"/>
          <w:color w:val="auto"/>
          <w:spacing w:val="14"/>
          <w:szCs w:val="21"/>
          <w:lang w:eastAsia="zh-CN"/>
        </w:rPr>
      </w:pPr>
      <w:r>
        <w:rPr>
          <w:rFonts w:hint="eastAsia" w:ascii="宋体" w:hAnsi="宋体" w:eastAsia="宋体" w:cs="宋体"/>
          <w:color w:val="auto"/>
          <w:spacing w:val="14"/>
          <w:szCs w:val="21"/>
          <w:lang w:eastAsia="zh-CN"/>
        </w:rPr>
        <w:t>4</w:t>
      </w:r>
      <w:r>
        <w:rPr>
          <w:rFonts w:hint="eastAsia" w:ascii="宋体" w:hAnsi="宋体" w:eastAsia="宋体" w:cs="宋体"/>
          <w:color w:val="auto"/>
          <w:spacing w:val="14"/>
          <w:szCs w:val="21"/>
        </w:rPr>
        <w:t>.6</w:t>
      </w:r>
      <w:r>
        <w:rPr>
          <w:rFonts w:hint="eastAsia" w:ascii="宋体" w:hAnsi="宋体" w:eastAsia="宋体" w:cs="宋体"/>
          <w:color w:val="auto"/>
          <w:spacing w:val="14"/>
          <w:szCs w:val="21"/>
          <w:lang w:eastAsia="zh-CN"/>
        </w:rPr>
        <w:t>（此条款仅适用于现场磋商的项目）</w:t>
      </w:r>
      <w:r>
        <w:rPr>
          <w:rFonts w:hint="eastAsia" w:ascii="宋体" w:hAnsi="宋体" w:eastAsia="宋体" w:cs="宋体"/>
          <w:color w:val="auto"/>
          <w:spacing w:val="14"/>
          <w:szCs w:val="21"/>
        </w:rPr>
        <w:t>未加密的电子响应文件仅仅作为网上提交的加密的电子响应文件在特殊情况下才启用的备份资料。没有提交网上加密电子响应文件，仅提交未加密电子响应文件的，</w:t>
      </w:r>
      <w:r>
        <w:rPr>
          <w:rFonts w:hint="eastAsia" w:ascii="宋体" w:hAnsi="宋体" w:eastAsia="宋体" w:cs="宋体"/>
          <w:color w:val="auto"/>
          <w:spacing w:val="14"/>
          <w:szCs w:val="21"/>
          <w:lang w:eastAsia="zh-CN"/>
        </w:rPr>
        <w:t>响应</w:t>
      </w:r>
      <w:r>
        <w:rPr>
          <w:rFonts w:hint="eastAsia" w:ascii="宋体" w:hAnsi="宋体" w:eastAsia="宋体" w:cs="宋体"/>
          <w:color w:val="auto"/>
          <w:spacing w:val="14"/>
          <w:szCs w:val="21"/>
        </w:rPr>
        <w:t>无效。</w:t>
      </w:r>
    </w:p>
    <w:p>
      <w:pPr>
        <w:pStyle w:val="23"/>
        <w:spacing w:line="460" w:lineRule="exact"/>
        <w:rPr>
          <w:rFonts w:hint="eastAsia" w:ascii="宋体" w:hAnsi="宋体" w:eastAsia="宋体" w:cs="宋体"/>
          <w:color w:val="auto"/>
          <w:spacing w:val="14"/>
          <w:szCs w:val="21"/>
          <w:lang w:eastAsia="zh-CN"/>
        </w:rPr>
      </w:pPr>
      <w:r>
        <w:rPr>
          <w:rFonts w:hint="eastAsia" w:ascii="宋体" w:hAnsi="宋体" w:eastAsia="宋体" w:cs="宋体"/>
          <w:color w:val="auto"/>
          <w:spacing w:val="14"/>
          <w:szCs w:val="21"/>
          <w:lang w:eastAsia="zh-CN"/>
        </w:rPr>
        <w:t>5、为便于供应商（供应商）制作投标（响应）文件，本投标（响应）文件格式所列招标投标的主体称呼及专业术语，也适用于政府采购非招标方式（竞争性谈判、竞争性磋商、询价）对应的主体称呼及专业术语。</w:t>
      </w:r>
    </w:p>
    <w:p>
      <w:pPr>
        <w:pStyle w:val="23"/>
        <w:spacing w:line="460" w:lineRule="exact"/>
        <w:rPr>
          <w:rFonts w:hint="eastAsia" w:ascii="宋体" w:hAnsi="宋体" w:eastAsia="宋体" w:cs="宋体"/>
          <w:color w:val="auto"/>
          <w:spacing w:val="14"/>
          <w:szCs w:val="21"/>
          <w:lang w:eastAsia="zh-CN"/>
        </w:rPr>
      </w:pPr>
      <w:r>
        <w:rPr>
          <w:rFonts w:hint="eastAsia" w:ascii="宋体" w:hAnsi="宋体" w:eastAsia="宋体" w:cs="宋体"/>
          <w:color w:val="auto"/>
          <w:spacing w:val="14"/>
          <w:szCs w:val="21"/>
          <w:lang w:eastAsia="zh-CN"/>
        </w:rPr>
        <w:t>6、供应商《参与评审打分的证书（证件）一览表》及《参与评审打分的合同业绩一览表》中所填写内容须与表后所附的参与评审打分的证书（证件）扫描件、合同业绩扫描件相对应，否则将不予评审打分。采用竞争性谈判、询价方式的，该两表不进行评审。</w:t>
      </w:r>
    </w:p>
    <w:p>
      <w:pPr>
        <w:pStyle w:val="23"/>
        <w:spacing w:line="460" w:lineRule="exact"/>
        <w:rPr>
          <w:rFonts w:hint="eastAsia" w:ascii="宋体" w:hAnsi="宋体" w:eastAsia="宋体" w:cs="宋体"/>
          <w:caps w:val="0"/>
          <w:color w:val="auto"/>
          <w:spacing w:val="20"/>
          <w:kern w:val="2"/>
          <w:sz w:val="21"/>
          <w:szCs w:val="21"/>
          <w:lang w:val="en-US" w:eastAsia="zh-CN" w:bidi="ar-SA"/>
        </w:rPr>
      </w:pPr>
      <w:r>
        <w:rPr>
          <w:rFonts w:hint="eastAsia" w:ascii="宋体" w:hAnsi="宋体" w:eastAsia="宋体" w:cs="宋体"/>
          <w:color w:val="auto"/>
          <w:spacing w:val="14"/>
          <w:szCs w:val="21"/>
          <w:lang w:eastAsia="zh-CN"/>
        </w:rPr>
        <w:t>7、采购代理机构有权将《报价明细表》、《参与评审打分的证书（证件）一览表》及《参与评审打分的合同业绩一览表》内容</w:t>
      </w:r>
      <w:r>
        <w:rPr>
          <w:rFonts w:hint="eastAsia" w:ascii="宋体" w:hAnsi="宋体" w:eastAsia="宋体" w:cs="宋体"/>
          <w:caps w:val="0"/>
          <w:color w:val="auto"/>
          <w:spacing w:val="20"/>
          <w:kern w:val="2"/>
          <w:sz w:val="21"/>
          <w:szCs w:val="21"/>
          <w:lang w:val="en-US" w:eastAsia="zh-CN" w:bidi="ar-SA"/>
        </w:rPr>
        <w:t>进行公示。</w:t>
      </w:r>
    </w:p>
    <w:p>
      <w:pPr>
        <w:bidi w:val="0"/>
        <w:rPr>
          <w:rFonts w:hint="eastAsia" w:ascii="宋体" w:hAnsi="宋体" w:eastAsia="宋体" w:cs="宋体"/>
        </w:rPr>
      </w:pPr>
    </w:p>
    <w:p>
      <w:pPr>
        <w:tabs>
          <w:tab w:val="left" w:pos="2842"/>
        </w:tabs>
        <w:bidi w:val="0"/>
        <w:jc w:val="left"/>
        <w:rPr>
          <w:rFonts w:hint="eastAsia" w:ascii="宋体" w:hAnsi="宋体" w:eastAsia="宋体" w:cs="宋体"/>
          <w:lang w:eastAsia="zh-CN"/>
        </w:rPr>
        <w:sectPr>
          <w:footerReference r:id="rId3" w:type="default"/>
          <w:pgSz w:w="11906" w:h="16838"/>
          <w:pgMar w:top="1440" w:right="1080" w:bottom="1440" w:left="1080" w:header="680" w:footer="680" w:gutter="0"/>
          <w:pgNumType w:fmt="decimal" w:start="1"/>
          <w:cols w:space="720" w:num="1"/>
          <w:docGrid w:type="linesAndChars" w:linePitch="518" w:charSpace="-6394"/>
        </w:sectPr>
      </w:pPr>
      <w:r>
        <w:rPr>
          <w:rFonts w:hint="eastAsia" w:ascii="宋体" w:hAnsi="宋体" w:eastAsia="宋体" w:cs="宋体"/>
          <w:lang w:eastAsia="zh-CN"/>
        </w:rPr>
        <w:tab/>
      </w:r>
      <w:r>
        <w:rPr>
          <w:rFonts w:hint="eastAsia" w:ascii="宋体" w:hAnsi="宋体" w:eastAsia="宋体" w:cs="宋体"/>
          <w:lang w:eastAsia="zh-CN"/>
        </w:rPr>
        <w:drawing>
          <wp:inline distT="0" distB="0" distL="114300" distR="114300">
            <wp:extent cx="6184900" cy="8747760"/>
            <wp:effectExtent l="0" t="0" r="6350" b="15240"/>
            <wp:docPr id="10" name="图片 10" descr="171542022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15420226055"/>
                    <pic:cNvPicPr>
                      <a:picLocks noChangeAspect="1"/>
                    </pic:cNvPicPr>
                  </pic:nvPicPr>
                  <pic:blipFill>
                    <a:blip r:embed="rId12"/>
                    <a:stretch>
                      <a:fillRect/>
                    </a:stretch>
                  </pic:blipFill>
                  <pic:spPr>
                    <a:xfrm>
                      <a:off x="0" y="0"/>
                      <a:ext cx="6184900" cy="8747760"/>
                    </a:xfrm>
                    <a:prstGeom prst="rect">
                      <a:avLst/>
                    </a:prstGeom>
                  </pic:spPr>
                </pic:pic>
              </a:graphicData>
            </a:graphic>
          </wp:inline>
        </w:drawing>
      </w:r>
    </w:p>
    <w:p>
      <w:pPr>
        <w:pStyle w:val="13"/>
        <w:spacing w:line="360" w:lineRule="auto"/>
        <w:jc w:val="both"/>
        <w:outlineLvl w:val="9"/>
        <w:rPr>
          <w:rFonts w:hint="eastAsia" w:ascii="宋体" w:hAnsi="宋体" w:eastAsia="宋体" w:cs="宋体"/>
          <w:caps w:val="0"/>
          <w:color w:val="auto"/>
          <w:spacing w:val="0"/>
          <w:szCs w:val="44"/>
          <w:highlight w:val="white"/>
          <w:lang w:eastAsia="zh-CN"/>
        </w:rPr>
      </w:pPr>
      <w:bookmarkStart w:id="0" w:name="_Toc1662588"/>
      <w:bookmarkStart w:id="1" w:name="_Toc9709"/>
      <w:bookmarkStart w:id="2" w:name="_Toc504741946"/>
      <w:bookmarkStart w:id="3" w:name="_Toc1500"/>
    </w:p>
    <w:p>
      <w:pPr>
        <w:pStyle w:val="13"/>
        <w:spacing w:line="360" w:lineRule="auto"/>
        <w:outlineLvl w:val="9"/>
        <w:rPr>
          <w:rFonts w:hint="eastAsia" w:ascii="宋体" w:hAnsi="宋体" w:eastAsia="宋体" w:cs="宋体"/>
          <w:caps w:val="0"/>
          <w:color w:val="auto"/>
          <w:spacing w:val="0"/>
          <w:szCs w:val="44"/>
          <w:lang w:eastAsia="zh-CN"/>
        </w:rPr>
      </w:pPr>
      <w:r>
        <w:rPr>
          <w:rFonts w:hint="eastAsia" w:ascii="宋体" w:hAnsi="宋体" w:eastAsia="宋体" w:cs="宋体"/>
          <w:caps w:val="0"/>
          <w:color w:val="auto"/>
          <w:spacing w:val="0"/>
          <w:szCs w:val="44"/>
          <w:highlight w:val="white"/>
          <w:lang w:eastAsia="zh-CN"/>
        </w:rPr>
        <w:t>目    录</w:t>
      </w:r>
    </w:p>
    <w:p>
      <w:pPr>
        <w:pStyle w:val="11"/>
        <w:tabs>
          <w:tab w:val="right" w:leader="dot" w:pos="9746"/>
        </w:tabs>
        <w:spacing w:line="360" w:lineRule="auto"/>
        <w:rPr>
          <w:rFonts w:hint="eastAsia" w:ascii="宋体" w:hAnsi="宋体" w:eastAsia="宋体" w:cs="宋体"/>
          <w:b w:val="0"/>
          <w:bCs w:val="0"/>
          <w:caps w:val="0"/>
          <w:color w:val="auto"/>
          <w:spacing w:val="11"/>
          <w:kern w:val="0"/>
          <w:sz w:val="28"/>
          <w:szCs w:val="28"/>
          <w:lang w:val="en-US" w:eastAsia="zh-CN" w:bidi="ar-SA"/>
        </w:rPr>
      </w:pPr>
      <w:r>
        <w:rPr>
          <w:rFonts w:hint="eastAsia" w:ascii="宋体" w:hAnsi="宋体" w:eastAsia="宋体" w:cs="宋体"/>
          <w:b w:val="0"/>
          <w:bCs w:val="0"/>
          <w:caps w:val="0"/>
          <w:color w:val="auto"/>
          <w:spacing w:val="11"/>
          <w:kern w:val="0"/>
          <w:sz w:val="28"/>
          <w:szCs w:val="28"/>
          <w:lang w:val="en-US" w:eastAsia="zh-CN" w:bidi="ar-SA"/>
        </w:rPr>
        <w:fldChar w:fldCharType="begin"/>
      </w:r>
      <w:r>
        <w:rPr>
          <w:rFonts w:hint="eastAsia" w:ascii="宋体" w:hAnsi="宋体" w:eastAsia="宋体" w:cs="宋体"/>
          <w:b w:val="0"/>
          <w:bCs w:val="0"/>
          <w:caps w:val="0"/>
          <w:color w:val="auto"/>
          <w:spacing w:val="11"/>
          <w:kern w:val="0"/>
          <w:sz w:val="28"/>
          <w:szCs w:val="28"/>
          <w:lang w:val="en-US" w:eastAsia="zh-CN" w:bidi="ar-SA"/>
        </w:rPr>
        <w:instrText xml:space="preserve"> TOC \o "1-3" \u </w:instrText>
      </w:r>
      <w:r>
        <w:rPr>
          <w:rFonts w:hint="eastAsia" w:ascii="宋体" w:hAnsi="宋体" w:eastAsia="宋体" w:cs="宋体"/>
          <w:b w:val="0"/>
          <w:bCs w:val="0"/>
          <w:caps w:val="0"/>
          <w:color w:val="auto"/>
          <w:spacing w:val="11"/>
          <w:kern w:val="0"/>
          <w:sz w:val="28"/>
          <w:szCs w:val="28"/>
          <w:lang w:val="en-US" w:eastAsia="zh-CN" w:bidi="ar-SA"/>
        </w:rPr>
        <w:fldChar w:fldCharType="separate"/>
      </w:r>
      <w:r>
        <w:rPr>
          <w:rFonts w:hint="eastAsia" w:ascii="宋体" w:hAnsi="宋体" w:eastAsia="宋体" w:cs="宋体"/>
          <w:b w:val="0"/>
          <w:bCs w:val="0"/>
          <w:caps w:val="0"/>
          <w:color w:val="auto"/>
          <w:spacing w:val="11"/>
          <w:kern w:val="0"/>
          <w:sz w:val="28"/>
          <w:szCs w:val="28"/>
          <w:lang w:val="en-US" w:eastAsia="zh-CN" w:bidi="ar-SA"/>
        </w:rPr>
        <w:t>第一章 采购公告</w:t>
      </w:r>
      <w:r>
        <w:rPr>
          <w:rFonts w:hint="eastAsia" w:ascii="宋体" w:hAnsi="宋体" w:eastAsia="宋体" w:cs="宋体"/>
          <w:b w:val="0"/>
          <w:bCs w:val="0"/>
          <w:caps w:val="0"/>
          <w:color w:val="auto"/>
          <w:spacing w:val="11"/>
          <w:kern w:val="0"/>
          <w:sz w:val="28"/>
          <w:szCs w:val="28"/>
          <w:lang w:val="en-US" w:eastAsia="zh-CN" w:bidi="ar-SA"/>
        </w:rPr>
        <w:tab/>
      </w:r>
      <w:r>
        <w:rPr>
          <w:rFonts w:hint="eastAsia" w:ascii="宋体" w:hAnsi="宋体" w:eastAsia="宋体" w:cs="宋体"/>
          <w:b w:val="0"/>
          <w:bCs w:val="0"/>
          <w:caps w:val="0"/>
          <w:color w:val="auto"/>
          <w:spacing w:val="11"/>
          <w:kern w:val="0"/>
          <w:sz w:val="28"/>
          <w:szCs w:val="28"/>
          <w:lang w:val="en-US" w:eastAsia="zh-CN" w:bidi="ar-SA"/>
        </w:rPr>
        <w:t>6</w:t>
      </w:r>
    </w:p>
    <w:p>
      <w:pPr>
        <w:pStyle w:val="11"/>
        <w:tabs>
          <w:tab w:val="right" w:leader="dot" w:pos="9746"/>
        </w:tabs>
        <w:spacing w:line="360" w:lineRule="auto"/>
        <w:rPr>
          <w:rFonts w:hint="eastAsia" w:ascii="宋体" w:hAnsi="宋体" w:eastAsia="宋体" w:cs="宋体"/>
          <w:b w:val="0"/>
          <w:bCs w:val="0"/>
          <w:caps w:val="0"/>
          <w:color w:val="auto"/>
          <w:spacing w:val="11"/>
          <w:kern w:val="0"/>
          <w:sz w:val="28"/>
          <w:szCs w:val="28"/>
          <w:lang w:val="en-US" w:eastAsia="zh-CN" w:bidi="ar-SA"/>
        </w:rPr>
      </w:pPr>
      <w:r>
        <w:rPr>
          <w:rFonts w:hint="eastAsia" w:ascii="宋体" w:hAnsi="宋体" w:eastAsia="宋体" w:cs="宋体"/>
          <w:b w:val="0"/>
          <w:bCs w:val="0"/>
          <w:caps w:val="0"/>
          <w:color w:val="auto"/>
          <w:spacing w:val="11"/>
          <w:kern w:val="0"/>
          <w:sz w:val="28"/>
          <w:szCs w:val="28"/>
          <w:lang w:val="en-US" w:eastAsia="zh-CN" w:bidi="ar-SA"/>
        </w:rPr>
        <w:t>第二章 供应商须知</w:t>
      </w:r>
      <w:r>
        <w:rPr>
          <w:rFonts w:hint="eastAsia" w:ascii="宋体" w:hAnsi="宋体" w:eastAsia="宋体" w:cs="宋体"/>
          <w:b w:val="0"/>
          <w:bCs w:val="0"/>
          <w:caps w:val="0"/>
          <w:color w:val="auto"/>
          <w:spacing w:val="11"/>
          <w:kern w:val="0"/>
          <w:sz w:val="28"/>
          <w:szCs w:val="28"/>
          <w:lang w:val="en-US" w:eastAsia="zh-CN" w:bidi="ar-SA"/>
        </w:rPr>
        <w:tab/>
      </w:r>
      <w:r>
        <w:rPr>
          <w:rFonts w:hint="eastAsia" w:ascii="宋体" w:hAnsi="宋体" w:eastAsia="宋体" w:cs="宋体"/>
          <w:b w:val="0"/>
          <w:bCs w:val="0"/>
          <w:caps w:val="0"/>
          <w:color w:val="auto"/>
          <w:spacing w:val="11"/>
          <w:kern w:val="0"/>
          <w:sz w:val="28"/>
          <w:szCs w:val="28"/>
          <w:lang w:val="en-US" w:eastAsia="zh-CN" w:bidi="ar-SA"/>
        </w:rPr>
        <w:t>9</w:t>
      </w:r>
    </w:p>
    <w:p>
      <w:pPr>
        <w:pStyle w:val="11"/>
        <w:tabs>
          <w:tab w:val="right" w:leader="dot" w:pos="9746"/>
        </w:tabs>
        <w:spacing w:line="360" w:lineRule="auto"/>
        <w:rPr>
          <w:rFonts w:hint="eastAsia" w:ascii="宋体" w:hAnsi="宋体" w:eastAsia="宋体" w:cs="宋体"/>
          <w:b w:val="0"/>
          <w:bCs w:val="0"/>
          <w:caps w:val="0"/>
          <w:color w:val="auto"/>
          <w:spacing w:val="11"/>
          <w:kern w:val="0"/>
          <w:sz w:val="28"/>
          <w:szCs w:val="28"/>
          <w:lang w:val="en-US" w:eastAsia="zh-CN" w:bidi="ar-SA"/>
        </w:rPr>
      </w:pPr>
      <w:r>
        <w:rPr>
          <w:rFonts w:hint="eastAsia" w:ascii="宋体" w:hAnsi="宋体" w:eastAsia="宋体" w:cs="宋体"/>
          <w:b w:val="0"/>
          <w:bCs w:val="0"/>
          <w:caps w:val="0"/>
          <w:color w:val="auto"/>
          <w:spacing w:val="11"/>
          <w:kern w:val="0"/>
          <w:sz w:val="28"/>
          <w:szCs w:val="28"/>
          <w:lang w:val="en-US" w:eastAsia="zh-CN" w:bidi="ar-SA"/>
        </w:rPr>
        <w:t>第三章 采购需求</w:t>
      </w:r>
      <w:r>
        <w:rPr>
          <w:rFonts w:hint="eastAsia" w:ascii="宋体" w:hAnsi="宋体" w:eastAsia="宋体" w:cs="宋体"/>
          <w:b w:val="0"/>
          <w:bCs w:val="0"/>
          <w:caps w:val="0"/>
          <w:color w:val="auto"/>
          <w:spacing w:val="11"/>
          <w:kern w:val="0"/>
          <w:sz w:val="28"/>
          <w:szCs w:val="28"/>
          <w:lang w:val="en-US" w:eastAsia="zh-CN" w:bidi="ar-SA"/>
        </w:rPr>
        <w:tab/>
      </w:r>
      <w:r>
        <w:rPr>
          <w:rFonts w:hint="eastAsia" w:ascii="宋体" w:hAnsi="宋体" w:eastAsia="宋体" w:cs="宋体"/>
          <w:b w:val="0"/>
          <w:bCs w:val="0"/>
          <w:caps w:val="0"/>
          <w:color w:val="auto"/>
          <w:spacing w:val="11"/>
          <w:kern w:val="0"/>
          <w:sz w:val="28"/>
          <w:szCs w:val="28"/>
          <w:lang w:val="en-US" w:eastAsia="zh-CN" w:bidi="ar-SA"/>
        </w:rPr>
        <w:fldChar w:fldCharType="begin"/>
      </w:r>
      <w:r>
        <w:rPr>
          <w:rFonts w:hint="eastAsia" w:ascii="宋体" w:hAnsi="宋体" w:eastAsia="宋体" w:cs="宋体"/>
          <w:b w:val="0"/>
          <w:bCs w:val="0"/>
          <w:caps w:val="0"/>
          <w:color w:val="auto"/>
          <w:spacing w:val="11"/>
          <w:kern w:val="0"/>
          <w:sz w:val="28"/>
          <w:szCs w:val="28"/>
          <w:lang w:val="en-US" w:eastAsia="zh-CN" w:bidi="ar-SA"/>
        </w:rPr>
        <w:instrText xml:space="preserve"> PAGEREF _Toc6950 \h </w:instrText>
      </w:r>
      <w:r>
        <w:rPr>
          <w:rFonts w:hint="eastAsia" w:ascii="宋体" w:hAnsi="宋体" w:eastAsia="宋体" w:cs="宋体"/>
          <w:b w:val="0"/>
          <w:bCs w:val="0"/>
          <w:caps w:val="0"/>
          <w:color w:val="auto"/>
          <w:spacing w:val="11"/>
          <w:kern w:val="0"/>
          <w:sz w:val="28"/>
          <w:szCs w:val="28"/>
          <w:lang w:val="en-US" w:eastAsia="zh-CN" w:bidi="ar-SA"/>
        </w:rPr>
        <w:fldChar w:fldCharType="separate"/>
      </w:r>
      <w:r>
        <w:rPr>
          <w:rFonts w:hint="eastAsia" w:ascii="宋体" w:hAnsi="宋体" w:eastAsia="宋体" w:cs="宋体"/>
          <w:b w:val="0"/>
          <w:bCs w:val="0"/>
          <w:caps w:val="0"/>
          <w:color w:val="auto"/>
          <w:spacing w:val="11"/>
          <w:kern w:val="0"/>
          <w:sz w:val="28"/>
          <w:szCs w:val="28"/>
          <w:lang w:val="en-US" w:eastAsia="zh-CN" w:bidi="ar-SA"/>
        </w:rPr>
        <w:t>25</w:t>
      </w:r>
      <w:r>
        <w:rPr>
          <w:rFonts w:hint="eastAsia" w:ascii="宋体" w:hAnsi="宋体" w:eastAsia="宋体" w:cs="宋体"/>
          <w:b w:val="0"/>
          <w:bCs w:val="0"/>
          <w:caps w:val="0"/>
          <w:color w:val="auto"/>
          <w:spacing w:val="11"/>
          <w:kern w:val="0"/>
          <w:sz w:val="28"/>
          <w:szCs w:val="28"/>
          <w:lang w:val="en-US" w:eastAsia="zh-CN" w:bidi="ar-SA"/>
        </w:rPr>
        <w:fldChar w:fldCharType="end"/>
      </w:r>
    </w:p>
    <w:p>
      <w:pPr>
        <w:pStyle w:val="11"/>
        <w:tabs>
          <w:tab w:val="right" w:leader="dot" w:pos="9746"/>
        </w:tabs>
        <w:spacing w:line="360" w:lineRule="auto"/>
        <w:rPr>
          <w:rFonts w:hint="eastAsia" w:ascii="宋体" w:hAnsi="宋体" w:eastAsia="宋体" w:cs="宋体"/>
          <w:b w:val="0"/>
          <w:bCs w:val="0"/>
          <w:caps w:val="0"/>
          <w:color w:val="auto"/>
          <w:spacing w:val="11"/>
          <w:kern w:val="0"/>
          <w:sz w:val="28"/>
          <w:szCs w:val="28"/>
          <w:lang w:val="en-US" w:eastAsia="zh-CN" w:bidi="ar-SA"/>
        </w:rPr>
      </w:pPr>
      <w:r>
        <w:rPr>
          <w:rFonts w:hint="eastAsia" w:ascii="宋体" w:hAnsi="宋体" w:eastAsia="宋体" w:cs="宋体"/>
          <w:b w:val="0"/>
          <w:bCs w:val="0"/>
          <w:caps w:val="0"/>
          <w:color w:val="auto"/>
          <w:spacing w:val="11"/>
          <w:kern w:val="0"/>
          <w:sz w:val="28"/>
          <w:szCs w:val="28"/>
          <w:lang w:val="en-US" w:eastAsia="zh-CN" w:bidi="ar-SA"/>
        </w:rPr>
        <w:t>第四章 合同</w:t>
      </w:r>
      <w:r>
        <w:rPr>
          <w:rFonts w:hint="eastAsia" w:ascii="宋体" w:hAnsi="宋体" w:eastAsia="宋体" w:cs="宋体"/>
          <w:b w:val="0"/>
          <w:bCs w:val="0"/>
          <w:caps w:val="0"/>
          <w:color w:val="auto"/>
          <w:spacing w:val="11"/>
          <w:kern w:val="0"/>
          <w:sz w:val="28"/>
          <w:szCs w:val="28"/>
          <w:lang w:val="en-US" w:eastAsia="zh-CN" w:bidi="ar-SA"/>
        </w:rPr>
        <w:tab/>
      </w:r>
      <w:r>
        <w:rPr>
          <w:rFonts w:hint="eastAsia" w:ascii="宋体" w:hAnsi="宋体" w:eastAsia="宋体" w:cs="宋体"/>
          <w:b w:val="0"/>
          <w:bCs w:val="0"/>
          <w:caps w:val="0"/>
          <w:color w:val="auto"/>
          <w:spacing w:val="11"/>
          <w:kern w:val="0"/>
          <w:sz w:val="28"/>
          <w:szCs w:val="28"/>
          <w:lang w:val="en-US" w:eastAsia="zh-CN" w:bidi="ar-SA"/>
        </w:rPr>
        <w:t>29</w:t>
      </w:r>
    </w:p>
    <w:p>
      <w:pPr>
        <w:pStyle w:val="11"/>
        <w:tabs>
          <w:tab w:val="right" w:leader="dot" w:pos="9746"/>
        </w:tabs>
        <w:spacing w:line="360" w:lineRule="auto"/>
        <w:rPr>
          <w:rFonts w:hint="eastAsia" w:ascii="宋体" w:hAnsi="宋体" w:eastAsia="宋体" w:cs="宋体"/>
          <w:b w:val="0"/>
          <w:bCs w:val="0"/>
          <w:caps w:val="0"/>
          <w:color w:val="auto"/>
          <w:spacing w:val="11"/>
          <w:kern w:val="0"/>
          <w:sz w:val="28"/>
          <w:szCs w:val="28"/>
          <w:lang w:val="en-US" w:eastAsia="zh-CN" w:bidi="ar-SA"/>
        </w:rPr>
      </w:pPr>
      <w:r>
        <w:rPr>
          <w:rFonts w:hint="eastAsia" w:ascii="宋体" w:hAnsi="宋体" w:eastAsia="宋体" w:cs="宋体"/>
          <w:b w:val="0"/>
          <w:bCs w:val="0"/>
          <w:caps w:val="0"/>
          <w:color w:val="auto"/>
          <w:spacing w:val="11"/>
          <w:kern w:val="0"/>
          <w:sz w:val="28"/>
          <w:szCs w:val="28"/>
          <w:lang w:val="en-US" w:eastAsia="zh-CN" w:bidi="ar-SA"/>
        </w:rPr>
        <w:t>第五章 资格审查与评审办法</w:t>
      </w:r>
      <w:r>
        <w:rPr>
          <w:rFonts w:hint="eastAsia" w:ascii="宋体" w:hAnsi="宋体" w:eastAsia="宋体" w:cs="宋体"/>
          <w:b w:val="0"/>
          <w:bCs w:val="0"/>
          <w:caps w:val="0"/>
          <w:color w:val="auto"/>
          <w:spacing w:val="11"/>
          <w:kern w:val="0"/>
          <w:sz w:val="28"/>
          <w:szCs w:val="28"/>
          <w:lang w:val="en-US" w:eastAsia="zh-CN" w:bidi="ar-SA"/>
        </w:rPr>
        <w:tab/>
      </w:r>
      <w:r>
        <w:rPr>
          <w:rFonts w:hint="eastAsia" w:ascii="宋体" w:hAnsi="宋体" w:eastAsia="宋体" w:cs="宋体"/>
          <w:b w:val="0"/>
          <w:bCs w:val="0"/>
          <w:caps w:val="0"/>
          <w:color w:val="auto"/>
          <w:spacing w:val="11"/>
          <w:kern w:val="0"/>
          <w:sz w:val="28"/>
          <w:szCs w:val="28"/>
          <w:lang w:val="en-US" w:eastAsia="zh-CN" w:bidi="ar-SA"/>
        </w:rPr>
        <w:fldChar w:fldCharType="begin"/>
      </w:r>
      <w:r>
        <w:rPr>
          <w:rFonts w:hint="eastAsia" w:ascii="宋体" w:hAnsi="宋体" w:eastAsia="宋体" w:cs="宋体"/>
          <w:b w:val="0"/>
          <w:bCs w:val="0"/>
          <w:caps w:val="0"/>
          <w:color w:val="auto"/>
          <w:spacing w:val="11"/>
          <w:kern w:val="0"/>
          <w:sz w:val="28"/>
          <w:szCs w:val="28"/>
          <w:lang w:val="en-US" w:eastAsia="zh-CN" w:bidi="ar-SA"/>
        </w:rPr>
        <w:instrText xml:space="preserve"> PAGEREF _Toc25539 \h </w:instrText>
      </w:r>
      <w:r>
        <w:rPr>
          <w:rFonts w:hint="eastAsia" w:ascii="宋体" w:hAnsi="宋体" w:eastAsia="宋体" w:cs="宋体"/>
          <w:b w:val="0"/>
          <w:bCs w:val="0"/>
          <w:caps w:val="0"/>
          <w:color w:val="auto"/>
          <w:spacing w:val="11"/>
          <w:kern w:val="0"/>
          <w:sz w:val="28"/>
          <w:szCs w:val="28"/>
          <w:lang w:val="en-US" w:eastAsia="zh-CN" w:bidi="ar-SA"/>
        </w:rPr>
        <w:fldChar w:fldCharType="separate"/>
      </w:r>
      <w:r>
        <w:rPr>
          <w:rFonts w:hint="eastAsia" w:ascii="宋体" w:hAnsi="宋体" w:eastAsia="宋体" w:cs="宋体"/>
          <w:b w:val="0"/>
          <w:bCs w:val="0"/>
          <w:caps w:val="0"/>
          <w:color w:val="auto"/>
          <w:spacing w:val="11"/>
          <w:kern w:val="0"/>
          <w:sz w:val="28"/>
          <w:szCs w:val="28"/>
          <w:lang w:val="en-US" w:eastAsia="zh-CN" w:bidi="ar-SA"/>
        </w:rPr>
        <w:t>37</w:t>
      </w:r>
      <w:r>
        <w:rPr>
          <w:rFonts w:hint="eastAsia" w:ascii="宋体" w:hAnsi="宋体" w:eastAsia="宋体" w:cs="宋体"/>
          <w:b w:val="0"/>
          <w:bCs w:val="0"/>
          <w:caps w:val="0"/>
          <w:color w:val="auto"/>
          <w:spacing w:val="11"/>
          <w:kern w:val="0"/>
          <w:sz w:val="28"/>
          <w:szCs w:val="28"/>
          <w:lang w:val="en-US" w:eastAsia="zh-CN" w:bidi="ar-SA"/>
        </w:rPr>
        <w:fldChar w:fldCharType="end"/>
      </w:r>
    </w:p>
    <w:p>
      <w:pPr>
        <w:pStyle w:val="11"/>
        <w:tabs>
          <w:tab w:val="right" w:leader="dot" w:pos="9746"/>
        </w:tabs>
        <w:spacing w:line="360" w:lineRule="auto"/>
        <w:rPr>
          <w:rFonts w:hint="default" w:ascii="宋体" w:hAnsi="宋体" w:eastAsia="宋体" w:cs="宋体"/>
          <w:b w:val="0"/>
          <w:bCs w:val="0"/>
          <w:caps w:val="0"/>
          <w:color w:val="auto"/>
          <w:spacing w:val="11"/>
          <w:kern w:val="0"/>
          <w:sz w:val="28"/>
          <w:szCs w:val="28"/>
          <w:lang w:val="en-US" w:eastAsia="zh-CN" w:bidi="ar-SA"/>
        </w:rPr>
      </w:pPr>
      <w:r>
        <w:rPr>
          <w:rFonts w:hint="eastAsia" w:ascii="宋体" w:hAnsi="宋体" w:eastAsia="宋体" w:cs="宋体"/>
          <w:b w:val="0"/>
          <w:bCs w:val="0"/>
          <w:caps w:val="0"/>
          <w:color w:val="auto"/>
          <w:spacing w:val="11"/>
          <w:kern w:val="0"/>
          <w:sz w:val="28"/>
          <w:szCs w:val="28"/>
          <w:lang w:val="en-US" w:eastAsia="zh-CN" w:bidi="ar-SA"/>
        </w:rPr>
        <w:t>第六章 资格审查与评审标准</w:t>
      </w:r>
      <w:r>
        <w:rPr>
          <w:rFonts w:hint="eastAsia" w:ascii="宋体" w:hAnsi="宋体" w:eastAsia="宋体" w:cs="宋体"/>
          <w:b w:val="0"/>
          <w:bCs w:val="0"/>
          <w:caps w:val="0"/>
          <w:color w:val="auto"/>
          <w:spacing w:val="11"/>
          <w:kern w:val="0"/>
          <w:sz w:val="28"/>
          <w:szCs w:val="28"/>
          <w:lang w:val="en-US" w:eastAsia="zh-CN" w:bidi="ar-SA"/>
        </w:rPr>
        <w:tab/>
      </w:r>
      <w:r>
        <w:rPr>
          <w:rFonts w:hint="eastAsia" w:ascii="宋体" w:hAnsi="宋体" w:eastAsia="宋体" w:cs="宋体"/>
          <w:b w:val="0"/>
          <w:bCs w:val="0"/>
          <w:caps w:val="0"/>
          <w:color w:val="auto"/>
          <w:spacing w:val="11"/>
          <w:kern w:val="0"/>
          <w:sz w:val="28"/>
          <w:szCs w:val="28"/>
          <w:lang w:val="en-US" w:eastAsia="zh-CN" w:bidi="ar-SA"/>
        </w:rPr>
        <w:t>40</w:t>
      </w:r>
    </w:p>
    <w:p>
      <w:pPr>
        <w:pStyle w:val="11"/>
        <w:tabs>
          <w:tab w:val="right" w:leader="dot" w:pos="9746"/>
        </w:tabs>
        <w:spacing w:line="360" w:lineRule="auto"/>
        <w:rPr>
          <w:rFonts w:hint="eastAsia" w:ascii="宋体" w:hAnsi="宋体" w:eastAsia="宋体" w:cs="宋体"/>
          <w:b w:val="0"/>
          <w:bCs w:val="0"/>
          <w:caps w:val="0"/>
          <w:color w:val="auto"/>
          <w:spacing w:val="11"/>
          <w:kern w:val="0"/>
          <w:sz w:val="28"/>
          <w:szCs w:val="28"/>
          <w:lang w:val="en-US" w:eastAsia="zh-CN" w:bidi="ar-SA"/>
        </w:rPr>
      </w:pPr>
      <w:r>
        <w:rPr>
          <w:rFonts w:hint="eastAsia" w:ascii="宋体" w:hAnsi="宋体" w:eastAsia="宋体" w:cs="宋体"/>
          <w:b w:val="0"/>
          <w:bCs w:val="0"/>
          <w:caps w:val="0"/>
          <w:color w:val="auto"/>
          <w:spacing w:val="11"/>
          <w:kern w:val="0"/>
          <w:sz w:val="28"/>
          <w:szCs w:val="28"/>
          <w:lang w:val="en-US" w:eastAsia="zh-CN" w:bidi="ar-SA"/>
        </w:rPr>
        <w:t>第七章 响应文件格式</w:t>
      </w:r>
      <w:r>
        <w:rPr>
          <w:rFonts w:hint="eastAsia" w:ascii="宋体" w:hAnsi="宋体" w:eastAsia="宋体" w:cs="宋体"/>
          <w:b w:val="0"/>
          <w:bCs w:val="0"/>
          <w:caps w:val="0"/>
          <w:color w:val="auto"/>
          <w:spacing w:val="11"/>
          <w:kern w:val="0"/>
          <w:sz w:val="28"/>
          <w:szCs w:val="28"/>
          <w:lang w:val="en-US" w:eastAsia="zh-CN" w:bidi="ar-SA"/>
        </w:rPr>
        <w:tab/>
      </w:r>
      <w:r>
        <w:rPr>
          <w:rFonts w:hint="eastAsia" w:ascii="宋体" w:hAnsi="宋体" w:eastAsia="宋体" w:cs="宋体"/>
          <w:b w:val="0"/>
          <w:bCs w:val="0"/>
          <w:caps w:val="0"/>
          <w:color w:val="auto"/>
          <w:spacing w:val="11"/>
          <w:kern w:val="0"/>
          <w:sz w:val="28"/>
          <w:szCs w:val="28"/>
          <w:lang w:val="en-US" w:eastAsia="zh-CN" w:bidi="ar-SA"/>
        </w:rPr>
        <w:fldChar w:fldCharType="begin"/>
      </w:r>
      <w:r>
        <w:rPr>
          <w:rFonts w:hint="eastAsia" w:ascii="宋体" w:hAnsi="宋体" w:eastAsia="宋体" w:cs="宋体"/>
          <w:b w:val="0"/>
          <w:bCs w:val="0"/>
          <w:caps w:val="0"/>
          <w:color w:val="auto"/>
          <w:spacing w:val="11"/>
          <w:kern w:val="0"/>
          <w:sz w:val="28"/>
          <w:szCs w:val="28"/>
          <w:lang w:val="en-US" w:eastAsia="zh-CN" w:bidi="ar-SA"/>
        </w:rPr>
        <w:instrText xml:space="preserve"> PAGEREF _Toc13158 \h </w:instrText>
      </w:r>
      <w:r>
        <w:rPr>
          <w:rFonts w:hint="eastAsia" w:ascii="宋体" w:hAnsi="宋体" w:eastAsia="宋体" w:cs="宋体"/>
          <w:b w:val="0"/>
          <w:bCs w:val="0"/>
          <w:caps w:val="0"/>
          <w:color w:val="auto"/>
          <w:spacing w:val="11"/>
          <w:kern w:val="0"/>
          <w:sz w:val="28"/>
          <w:szCs w:val="28"/>
          <w:lang w:val="en-US" w:eastAsia="zh-CN" w:bidi="ar-SA"/>
        </w:rPr>
        <w:fldChar w:fldCharType="separate"/>
      </w:r>
      <w:r>
        <w:rPr>
          <w:rFonts w:hint="eastAsia" w:ascii="宋体" w:hAnsi="宋体" w:eastAsia="宋体" w:cs="宋体"/>
          <w:b w:val="0"/>
          <w:bCs w:val="0"/>
          <w:caps w:val="0"/>
          <w:color w:val="auto"/>
          <w:spacing w:val="11"/>
          <w:kern w:val="0"/>
          <w:sz w:val="28"/>
          <w:szCs w:val="28"/>
          <w:lang w:val="en-US" w:eastAsia="zh-CN" w:bidi="ar-SA"/>
        </w:rPr>
        <w:t>44</w:t>
      </w:r>
      <w:r>
        <w:rPr>
          <w:rFonts w:hint="eastAsia" w:ascii="宋体" w:hAnsi="宋体" w:eastAsia="宋体" w:cs="宋体"/>
          <w:b w:val="0"/>
          <w:bCs w:val="0"/>
          <w:caps w:val="0"/>
          <w:color w:val="auto"/>
          <w:spacing w:val="11"/>
          <w:kern w:val="0"/>
          <w:sz w:val="28"/>
          <w:szCs w:val="28"/>
          <w:lang w:val="en-US" w:eastAsia="zh-CN" w:bidi="ar-SA"/>
        </w:rPr>
        <w:fldChar w:fldCharType="end"/>
      </w:r>
    </w:p>
    <w:p>
      <w:pPr>
        <w:pStyle w:val="13"/>
        <w:spacing w:line="360" w:lineRule="auto"/>
        <w:jc w:val="center"/>
        <w:rPr>
          <w:rFonts w:hint="eastAsia" w:ascii="宋体" w:hAnsi="宋体" w:eastAsia="宋体" w:cs="宋体"/>
          <w:color w:val="auto"/>
          <w:sz w:val="36"/>
          <w:szCs w:val="16"/>
          <w:lang w:eastAsia="zh-CN"/>
        </w:rPr>
      </w:pPr>
      <w:r>
        <w:rPr>
          <w:rFonts w:hint="eastAsia" w:ascii="宋体" w:hAnsi="宋体" w:eastAsia="宋体" w:cs="宋体"/>
          <w:b w:val="0"/>
          <w:bCs w:val="0"/>
          <w:caps w:val="0"/>
          <w:color w:val="auto"/>
          <w:spacing w:val="11"/>
          <w:kern w:val="0"/>
          <w:sz w:val="28"/>
          <w:szCs w:val="28"/>
          <w:lang w:val="en-US" w:eastAsia="zh-CN" w:bidi="ar-SA"/>
        </w:rPr>
        <w:fldChar w:fldCharType="end"/>
      </w: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lang w:eastAsia="zh-CN"/>
        </w:rPr>
      </w:pPr>
    </w:p>
    <w:p>
      <w:pPr>
        <w:pStyle w:val="13"/>
        <w:jc w:val="both"/>
        <w:rPr>
          <w:rFonts w:hint="eastAsia" w:ascii="宋体" w:hAnsi="宋体" w:eastAsia="宋体" w:cs="宋体"/>
          <w:color w:val="auto"/>
          <w:sz w:val="36"/>
          <w:szCs w:val="16"/>
          <w:lang w:eastAsia="zh-CN"/>
        </w:rPr>
      </w:pPr>
    </w:p>
    <w:p>
      <w:pPr>
        <w:pStyle w:val="13"/>
        <w:jc w:val="center"/>
        <w:rPr>
          <w:rFonts w:hint="eastAsia" w:ascii="宋体" w:hAnsi="宋体" w:eastAsia="宋体" w:cs="宋体"/>
          <w:color w:val="auto"/>
          <w:sz w:val="36"/>
          <w:szCs w:val="16"/>
          <w:highlight w:val="cyan"/>
          <w:lang w:eastAsia="zh-CN"/>
        </w:rPr>
      </w:pPr>
      <w:r>
        <w:rPr>
          <w:rFonts w:hint="eastAsia" w:ascii="宋体" w:hAnsi="宋体" w:eastAsia="宋体" w:cs="宋体"/>
          <w:color w:val="auto"/>
          <w:sz w:val="36"/>
          <w:szCs w:val="16"/>
          <w:lang w:eastAsia="zh-CN"/>
        </w:rPr>
        <w:t>第一章  采购公告</w:t>
      </w:r>
      <w:bookmarkEnd w:id="0"/>
      <w:bookmarkEnd w:id="1"/>
      <w:bookmarkEnd w:id="2"/>
      <w:bookmarkEnd w:id="3"/>
    </w:p>
    <w:p>
      <w:pPr>
        <w:pStyle w:val="23"/>
        <w:spacing w:line="360" w:lineRule="auto"/>
        <w:ind w:left="0" w:leftChars="0" w:firstLine="0" w:firstLineChars="0"/>
        <w:jc w:val="left"/>
        <w:rPr>
          <w:rFonts w:hint="eastAsia" w:ascii="宋体" w:hAnsi="宋体" w:eastAsia="宋体" w:cs="宋体"/>
          <w:b/>
          <w:bCs/>
          <w:color w:val="auto"/>
          <w:spacing w:val="14"/>
          <w:sz w:val="24"/>
          <w:szCs w:val="24"/>
          <w:lang w:val="en-US" w:eastAsia="zh-CN"/>
        </w:rPr>
      </w:pPr>
    </w:p>
    <w:p>
      <w:pPr>
        <w:pStyle w:val="23"/>
        <w:spacing w:line="360" w:lineRule="auto"/>
        <w:ind w:left="0" w:leftChars="0" w:firstLine="0" w:firstLineChars="0"/>
        <w:jc w:val="left"/>
        <w:rPr>
          <w:rFonts w:hint="eastAsia" w:ascii="宋体" w:hAnsi="宋体" w:eastAsia="宋体" w:cs="宋体"/>
          <w:b/>
          <w:bCs/>
          <w:color w:val="auto"/>
          <w:spacing w:val="14"/>
          <w:sz w:val="24"/>
          <w:szCs w:val="24"/>
          <w:lang w:val="en-US" w:eastAsia="zh-CN"/>
        </w:rPr>
      </w:pPr>
      <w:r>
        <w:rPr>
          <w:rFonts w:hint="eastAsia" w:ascii="宋体" w:hAnsi="宋体" w:eastAsia="宋体" w:cs="宋体"/>
          <w:b/>
          <w:bCs/>
          <w:color w:val="auto"/>
          <w:spacing w:val="14"/>
          <w:sz w:val="24"/>
          <w:szCs w:val="24"/>
          <w:lang w:val="en-US" w:eastAsia="zh-CN"/>
        </w:rPr>
        <w:t>项目概况：</w:t>
      </w:r>
    </w:p>
    <w:p>
      <w:pPr>
        <w:pStyle w:val="23"/>
        <w:spacing w:line="360" w:lineRule="auto"/>
        <w:ind w:firstLine="476" w:firstLineChars="200"/>
        <w:jc w:val="left"/>
        <w:rPr>
          <w:rFonts w:hint="eastAsia" w:ascii="宋体" w:hAnsi="宋体" w:eastAsia="宋体" w:cs="宋体"/>
          <w:b/>
          <w:bCs/>
          <w:color w:val="auto"/>
          <w:spacing w:val="14"/>
          <w:szCs w:val="21"/>
          <w:lang w:val="en-US" w:eastAsia="zh-CN"/>
        </w:rPr>
      </w:pPr>
      <w:r>
        <w:rPr>
          <w:rFonts w:hint="eastAsia" w:ascii="宋体" w:hAnsi="宋体" w:eastAsia="宋体" w:cs="宋体"/>
          <w:color w:val="auto"/>
          <w:spacing w:val="14"/>
          <w:szCs w:val="21"/>
          <w:lang w:val="en-US" w:eastAsia="zh-CN"/>
        </w:rPr>
        <w:t>河南省洛阳市疾病预防控制中心2024年流感</w:t>
      </w:r>
      <w:r>
        <w:rPr>
          <w:rFonts w:hint="eastAsia" w:ascii="宋体" w:hAnsi="宋体" w:eastAsia="宋体" w:cs="宋体"/>
          <w:color w:val="auto"/>
          <w:spacing w:val="14"/>
          <w:szCs w:val="21"/>
          <w:highlight w:val="none"/>
          <w:lang w:val="en-US" w:eastAsia="zh-CN"/>
        </w:rPr>
        <w:t>检测试剂采购项目的潜在供应商应在洛阳市公共资源交易中心网站 (lyggzyjy.ly.gov.cn)获取磋商文件，并于2024年5月23日9时20分（北京时间）前递交响应文件。</w:t>
      </w:r>
    </w:p>
    <w:p>
      <w:pPr>
        <w:pStyle w:val="23"/>
        <w:spacing w:line="360" w:lineRule="auto"/>
        <w:ind w:left="0" w:leftChars="0" w:firstLine="0" w:firstLineChars="0"/>
        <w:jc w:val="left"/>
        <w:rPr>
          <w:rFonts w:hint="eastAsia" w:ascii="宋体" w:hAnsi="宋体" w:eastAsia="宋体" w:cs="宋体"/>
          <w:b/>
          <w:bCs/>
          <w:color w:val="auto"/>
          <w:spacing w:val="14"/>
          <w:sz w:val="24"/>
          <w:szCs w:val="24"/>
          <w:lang w:val="en-US" w:eastAsia="zh-CN"/>
        </w:rPr>
      </w:pPr>
      <w:r>
        <w:rPr>
          <w:rFonts w:hint="eastAsia" w:ascii="宋体" w:hAnsi="宋体" w:eastAsia="宋体" w:cs="宋体"/>
          <w:b/>
          <w:bCs/>
          <w:color w:val="auto"/>
          <w:spacing w:val="14"/>
          <w:sz w:val="24"/>
          <w:szCs w:val="24"/>
          <w:lang w:val="en-US" w:eastAsia="zh-CN"/>
        </w:rPr>
        <w:t>一、项目基本情况</w:t>
      </w:r>
    </w:p>
    <w:p>
      <w:pPr>
        <w:pStyle w:val="23"/>
        <w:numPr>
          <w:ilvl w:val="0"/>
          <w:numId w:val="0"/>
        </w:numPr>
        <w:spacing w:line="360" w:lineRule="auto"/>
        <w:ind w:firstLine="476" w:firstLineChars="200"/>
        <w:jc w:val="left"/>
        <w:rPr>
          <w:rFonts w:hint="eastAsia" w:ascii="宋体" w:hAnsi="宋体" w:eastAsia="宋体" w:cs="宋体"/>
          <w:color w:val="auto"/>
          <w:spacing w:val="14"/>
          <w:szCs w:val="21"/>
          <w:lang w:val="en-US" w:eastAsia="zh-CN"/>
        </w:rPr>
      </w:pPr>
      <w:r>
        <w:rPr>
          <w:rFonts w:hint="eastAsia" w:ascii="宋体" w:hAnsi="宋体" w:eastAsia="宋体" w:cs="宋体"/>
          <w:color w:val="auto"/>
          <w:spacing w:val="14"/>
          <w:szCs w:val="21"/>
          <w:lang w:val="en-US" w:eastAsia="zh-CN"/>
        </w:rPr>
        <w:t>1、采购项目名称：河南省洛阳市疾病预防控制中心2024年流感检测试剂采购项目；</w:t>
      </w:r>
    </w:p>
    <w:p>
      <w:pPr>
        <w:pStyle w:val="23"/>
        <w:spacing w:line="360" w:lineRule="auto"/>
        <w:ind w:firstLine="476" w:firstLineChars="200"/>
        <w:jc w:val="left"/>
        <w:rPr>
          <w:rFonts w:hint="eastAsia" w:ascii="宋体" w:hAnsi="宋体" w:eastAsia="宋体" w:cs="宋体"/>
          <w:color w:val="auto"/>
          <w:spacing w:val="14"/>
          <w:szCs w:val="21"/>
          <w:lang w:val="en-US" w:eastAsia="zh-CN"/>
        </w:rPr>
      </w:pPr>
      <w:r>
        <w:rPr>
          <w:rFonts w:hint="eastAsia" w:ascii="宋体" w:hAnsi="宋体" w:eastAsia="宋体" w:cs="宋体"/>
          <w:color w:val="auto"/>
          <w:spacing w:val="14"/>
          <w:szCs w:val="21"/>
          <w:lang w:val="en-US" w:eastAsia="zh-CN"/>
        </w:rPr>
        <w:t>2、项目编号及政府采购管理部门备</w:t>
      </w:r>
      <w:r>
        <w:rPr>
          <w:rFonts w:hint="eastAsia" w:ascii="宋体" w:hAnsi="宋体" w:eastAsia="宋体" w:cs="宋体"/>
          <w:color w:val="auto"/>
          <w:spacing w:val="14"/>
          <w:szCs w:val="21"/>
          <w:highlight w:val="none"/>
          <w:lang w:val="en-US" w:eastAsia="zh-CN"/>
        </w:rPr>
        <w:t>案编号：洛直政采磋商(2024)0213号、洛采竞磋</w:t>
      </w:r>
      <w:r>
        <w:rPr>
          <w:rFonts w:hint="eastAsia" w:ascii="宋体" w:hAnsi="宋体" w:eastAsia="宋体" w:cs="宋体"/>
          <w:color w:val="auto"/>
          <w:spacing w:val="14"/>
          <w:szCs w:val="21"/>
          <w:lang w:val="en-US" w:eastAsia="zh-CN"/>
        </w:rPr>
        <w:t>-2024-81</w:t>
      </w:r>
    </w:p>
    <w:p>
      <w:pPr>
        <w:pStyle w:val="23"/>
        <w:spacing w:line="360" w:lineRule="auto"/>
        <w:ind w:firstLine="476" w:firstLineChars="200"/>
        <w:jc w:val="left"/>
        <w:rPr>
          <w:rFonts w:hint="eastAsia" w:ascii="宋体" w:hAnsi="宋体" w:eastAsia="宋体" w:cs="宋体"/>
          <w:color w:val="auto"/>
          <w:spacing w:val="14"/>
          <w:szCs w:val="21"/>
          <w:lang w:val="en-US" w:eastAsia="zh-CN"/>
        </w:rPr>
      </w:pPr>
      <w:r>
        <w:rPr>
          <w:rFonts w:hint="eastAsia" w:ascii="宋体" w:hAnsi="宋体" w:eastAsia="宋体" w:cs="宋体"/>
          <w:color w:val="auto"/>
          <w:spacing w:val="14"/>
          <w:szCs w:val="21"/>
          <w:lang w:val="en-US" w:eastAsia="zh-CN"/>
        </w:rPr>
        <w:t>3、采购方式：竞争性磋商；</w:t>
      </w:r>
    </w:p>
    <w:p>
      <w:pPr>
        <w:pStyle w:val="23"/>
        <w:spacing w:line="360" w:lineRule="auto"/>
        <w:ind w:firstLine="476" w:firstLineChars="200"/>
        <w:jc w:val="left"/>
        <w:rPr>
          <w:rFonts w:hint="eastAsia" w:ascii="宋体" w:hAnsi="宋体" w:eastAsia="宋体" w:cs="宋体"/>
          <w:color w:val="auto"/>
          <w:spacing w:val="14"/>
          <w:szCs w:val="21"/>
          <w:lang w:val="en-US" w:eastAsia="zh-CN"/>
        </w:rPr>
      </w:pPr>
      <w:r>
        <w:rPr>
          <w:rFonts w:hint="eastAsia" w:ascii="宋体" w:hAnsi="宋体" w:eastAsia="宋体" w:cs="宋体"/>
          <w:color w:val="auto"/>
          <w:spacing w:val="14"/>
          <w:szCs w:val="21"/>
          <w:lang w:val="en-US" w:eastAsia="zh-CN"/>
        </w:rPr>
        <w:t>4、预算控制金额：566750.00元；最高限价：566750.00元</w:t>
      </w:r>
    </w:p>
    <w:p>
      <w:pPr>
        <w:pStyle w:val="23"/>
        <w:spacing w:line="360" w:lineRule="auto"/>
        <w:ind w:firstLine="476" w:firstLineChars="200"/>
        <w:jc w:val="left"/>
        <w:rPr>
          <w:rFonts w:hint="eastAsia" w:ascii="宋体" w:hAnsi="宋体" w:eastAsia="宋体" w:cs="宋体"/>
          <w:color w:val="auto"/>
          <w:spacing w:val="14"/>
          <w:szCs w:val="21"/>
          <w:lang w:val="en-US" w:eastAsia="zh-CN"/>
        </w:rPr>
      </w:pPr>
      <w:r>
        <w:rPr>
          <w:rFonts w:hint="eastAsia" w:ascii="宋体" w:hAnsi="宋体" w:eastAsia="宋体" w:cs="宋体"/>
          <w:color w:val="auto"/>
          <w:spacing w:val="14"/>
          <w:szCs w:val="21"/>
          <w:lang w:val="en-US" w:eastAsia="zh-CN"/>
        </w:rPr>
        <w:t>5、采购需求</w:t>
      </w:r>
      <w:r>
        <w:rPr>
          <w:rFonts w:hint="eastAsia" w:ascii="宋体" w:hAnsi="宋体" w:eastAsia="宋体" w:cs="宋体"/>
          <w:color w:val="auto"/>
          <w:spacing w:val="14"/>
          <w:szCs w:val="21"/>
          <w:lang w:val="en-US"/>
        </w:rPr>
        <w:t>（包括但不限于标的的名称、数量、简要技术需求或服务要求等）：</w:t>
      </w:r>
    </w:p>
    <w:p>
      <w:pPr>
        <w:pStyle w:val="24"/>
        <w:spacing w:line="360" w:lineRule="auto"/>
        <w:ind w:firstLine="420" w:firstLineChars="200"/>
        <w:rPr>
          <w:rFonts w:hint="eastAsia" w:ascii="宋体" w:hAnsi="宋体" w:eastAsia="宋体" w:cs="宋体"/>
          <w:caps w:val="0"/>
          <w:color w:val="auto"/>
          <w:spacing w:val="0"/>
          <w:szCs w:val="21"/>
          <w:highlight w:val="none"/>
          <w:lang w:val="en-US" w:eastAsia="zh-CN"/>
        </w:rPr>
      </w:pPr>
      <w:r>
        <w:rPr>
          <w:rFonts w:hint="eastAsia" w:ascii="宋体" w:hAnsi="宋体" w:eastAsia="宋体" w:cs="宋体"/>
          <w:caps w:val="0"/>
          <w:color w:val="auto"/>
          <w:spacing w:val="0"/>
          <w:szCs w:val="21"/>
          <w:highlight w:val="none"/>
        </w:rPr>
        <w:t>5.1 采购内容：</w:t>
      </w:r>
      <w:r>
        <w:rPr>
          <w:rFonts w:hint="eastAsia" w:ascii="宋体" w:hAnsi="宋体" w:eastAsia="宋体" w:cs="宋体"/>
          <w:caps w:val="0"/>
          <w:color w:val="auto"/>
          <w:spacing w:val="0"/>
          <w:szCs w:val="21"/>
          <w:highlight w:val="none"/>
          <w:lang w:val="en-US" w:eastAsia="zh-CN"/>
        </w:rPr>
        <w:t>根据上级流感监测等方案要求，我中心实验室需对全市三家哨点医院送检样品进行流感等核酸检测。本项目拟需采购流感检测试剂13种，具体要求详见本项目磋商文件第三章。</w:t>
      </w:r>
    </w:p>
    <w:p>
      <w:pPr>
        <w:pStyle w:val="24"/>
        <w:spacing w:line="360" w:lineRule="auto"/>
        <w:ind w:firstLine="420" w:firstLineChars="200"/>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5.2 资金来源：财政资金</w:t>
      </w:r>
    </w:p>
    <w:p>
      <w:pPr>
        <w:pStyle w:val="24"/>
        <w:spacing w:line="360" w:lineRule="auto"/>
        <w:ind w:firstLine="420" w:firstLineChars="200"/>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5.3 标段划分：一个标段</w:t>
      </w:r>
    </w:p>
    <w:p>
      <w:pPr>
        <w:pStyle w:val="24"/>
        <w:spacing w:line="360" w:lineRule="auto"/>
        <w:ind w:firstLine="420" w:firstLineChars="200"/>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5.4 质量要求：符合国家或行业规定的合格标准，满足采购人提出的技术标准及要求。</w:t>
      </w:r>
    </w:p>
    <w:p>
      <w:pPr>
        <w:pStyle w:val="24"/>
        <w:spacing w:line="360" w:lineRule="auto"/>
        <w:ind w:firstLine="420" w:firstLineChars="200"/>
        <w:rPr>
          <w:rFonts w:hint="eastAsia" w:ascii="宋体" w:hAnsi="宋体" w:eastAsia="宋体" w:cs="宋体"/>
          <w:caps w:val="0"/>
          <w:color w:val="auto"/>
          <w:spacing w:val="0"/>
          <w:szCs w:val="21"/>
          <w:highlight w:val="none"/>
          <w:lang w:val="en-US" w:eastAsia="zh-CN"/>
        </w:rPr>
      </w:pPr>
      <w:r>
        <w:rPr>
          <w:rFonts w:hint="eastAsia" w:ascii="宋体" w:hAnsi="宋体" w:eastAsia="宋体" w:cs="宋体"/>
          <w:caps w:val="0"/>
          <w:color w:val="auto"/>
          <w:spacing w:val="0"/>
          <w:szCs w:val="21"/>
          <w:highlight w:val="none"/>
        </w:rPr>
        <w:t xml:space="preserve">5.5 </w:t>
      </w:r>
      <w:r>
        <w:rPr>
          <w:rFonts w:hint="eastAsia" w:ascii="宋体" w:hAnsi="宋体" w:eastAsia="宋体" w:cs="宋体"/>
          <w:caps w:val="0"/>
          <w:color w:val="auto"/>
          <w:spacing w:val="0"/>
          <w:szCs w:val="21"/>
          <w:highlight w:val="none"/>
          <w:lang w:val="en-US" w:eastAsia="zh-CN"/>
        </w:rPr>
        <w:t>交货期：</w:t>
      </w:r>
      <w:r>
        <w:rPr>
          <w:rFonts w:hint="eastAsia" w:ascii="宋体" w:hAnsi="宋体" w:eastAsia="宋体" w:cs="宋体"/>
          <w:caps w:val="0"/>
          <w:color w:val="auto"/>
          <w:spacing w:val="0"/>
          <w:szCs w:val="21"/>
          <w:highlight w:val="none"/>
        </w:rPr>
        <w:t>合同签订之日起一年内</w:t>
      </w:r>
      <w:r>
        <w:rPr>
          <w:rFonts w:hint="eastAsia" w:ascii="宋体" w:hAnsi="宋体" w:eastAsia="宋体" w:cs="宋体"/>
          <w:caps w:val="0"/>
          <w:color w:val="auto"/>
          <w:spacing w:val="0"/>
          <w:szCs w:val="21"/>
          <w:highlight w:val="none"/>
          <w:lang w:eastAsia="zh-CN"/>
        </w:rPr>
        <w:t>（</w:t>
      </w:r>
      <w:r>
        <w:rPr>
          <w:rFonts w:hint="eastAsia" w:ascii="宋体" w:hAnsi="宋体" w:eastAsia="宋体" w:cs="宋体"/>
          <w:caps w:val="0"/>
          <w:color w:val="auto"/>
          <w:spacing w:val="0"/>
          <w:szCs w:val="21"/>
          <w:highlight w:val="none"/>
          <w:lang w:val="en-US" w:eastAsia="zh-CN"/>
        </w:rPr>
        <w:t>接到业主通知后3个工作日内交货完毕</w:t>
      </w:r>
      <w:r>
        <w:rPr>
          <w:rFonts w:hint="eastAsia" w:ascii="宋体" w:hAnsi="宋体" w:eastAsia="宋体" w:cs="宋体"/>
          <w:caps w:val="0"/>
          <w:color w:val="auto"/>
          <w:spacing w:val="0"/>
          <w:szCs w:val="21"/>
          <w:highlight w:val="none"/>
          <w:lang w:eastAsia="zh-CN"/>
        </w:rPr>
        <w:t>）</w:t>
      </w:r>
      <w:r>
        <w:rPr>
          <w:rFonts w:hint="eastAsia" w:ascii="宋体" w:hAnsi="宋体" w:eastAsia="宋体" w:cs="宋体"/>
          <w:caps w:val="0"/>
          <w:color w:val="auto"/>
          <w:spacing w:val="0"/>
          <w:szCs w:val="21"/>
          <w:highlight w:val="none"/>
        </w:rPr>
        <w:t>。</w:t>
      </w:r>
    </w:p>
    <w:p>
      <w:pPr>
        <w:pStyle w:val="24"/>
        <w:spacing w:line="360" w:lineRule="auto"/>
        <w:ind w:firstLine="420" w:firstLineChars="200"/>
        <w:rPr>
          <w:rFonts w:hint="eastAsia" w:ascii="宋体" w:hAnsi="宋体" w:eastAsia="宋体" w:cs="宋体"/>
          <w:caps w:val="0"/>
          <w:color w:val="auto"/>
          <w:spacing w:val="0"/>
          <w:szCs w:val="21"/>
          <w:highlight w:val="none"/>
          <w:lang w:val="en-US" w:eastAsia="zh-CN"/>
        </w:rPr>
      </w:pPr>
      <w:r>
        <w:rPr>
          <w:rFonts w:hint="eastAsia" w:ascii="宋体" w:hAnsi="宋体" w:eastAsia="宋体" w:cs="宋体"/>
          <w:caps w:val="0"/>
          <w:color w:val="auto"/>
          <w:spacing w:val="0"/>
          <w:szCs w:val="21"/>
          <w:highlight w:val="none"/>
          <w:lang w:val="en-US" w:eastAsia="zh-CN"/>
        </w:rPr>
        <w:t>5.6 质保期：一</w:t>
      </w:r>
      <w:r>
        <w:rPr>
          <w:rFonts w:hint="eastAsia" w:ascii="宋体" w:hAnsi="宋体" w:eastAsia="宋体" w:cs="宋体"/>
          <w:caps w:val="0"/>
          <w:color w:val="auto"/>
          <w:spacing w:val="0"/>
          <w:szCs w:val="21"/>
          <w:highlight w:val="none"/>
        </w:rPr>
        <w:t>年</w:t>
      </w:r>
      <w:r>
        <w:rPr>
          <w:rFonts w:hint="eastAsia" w:ascii="宋体" w:hAnsi="宋体" w:eastAsia="宋体" w:cs="宋体"/>
          <w:caps w:val="0"/>
          <w:color w:val="auto"/>
          <w:spacing w:val="0"/>
          <w:szCs w:val="21"/>
          <w:highlight w:val="none"/>
          <w:lang w:eastAsia="zh-CN"/>
        </w:rPr>
        <w:t>。</w:t>
      </w:r>
    </w:p>
    <w:p>
      <w:pPr>
        <w:pStyle w:val="24"/>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lang w:val="en-US" w:eastAsia="zh-CN"/>
        </w:rPr>
        <w:t xml:space="preserve">5.7 </w:t>
      </w:r>
      <w:r>
        <w:rPr>
          <w:rFonts w:hint="eastAsia" w:ascii="宋体" w:hAnsi="宋体" w:eastAsia="宋体" w:cs="宋体"/>
          <w:caps w:val="0"/>
          <w:color w:val="auto"/>
          <w:spacing w:val="0"/>
          <w:szCs w:val="21"/>
        </w:rPr>
        <w:t>交货地点：</w:t>
      </w:r>
      <w:r>
        <w:rPr>
          <w:rFonts w:hint="eastAsia" w:ascii="宋体" w:hAnsi="宋体" w:eastAsia="宋体" w:cs="宋体"/>
          <w:caps w:val="0"/>
          <w:color w:val="auto"/>
          <w:spacing w:val="0"/>
          <w:szCs w:val="21"/>
          <w:lang w:val="en-US" w:eastAsia="zh-CN"/>
        </w:rPr>
        <w:t>河南省</w:t>
      </w:r>
      <w:r>
        <w:rPr>
          <w:rFonts w:hint="eastAsia" w:ascii="宋体" w:hAnsi="宋体" w:eastAsia="宋体" w:cs="宋体"/>
          <w:caps w:val="0"/>
          <w:color w:val="auto"/>
          <w:spacing w:val="0"/>
          <w:szCs w:val="21"/>
        </w:rPr>
        <w:t>洛阳市疾病预防控制中心。</w:t>
      </w:r>
    </w:p>
    <w:p>
      <w:pPr>
        <w:pStyle w:val="24"/>
        <w:spacing w:line="360" w:lineRule="auto"/>
        <w:ind w:firstLine="420" w:firstLineChars="200"/>
        <w:rPr>
          <w:rFonts w:hint="eastAsia" w:ascii="宋体" w:hAnsi="宋体" w:eastAsia="宋体" w:cs="宋体"/>
          <w:caps w:val="0"/>
          <w:color w:val="auto"/>
          <w:spacing w:val="0"/>
          <w:szCs w:val="21"/>
          <w:highlight w:val="yellow"/>
          <w:lang w:eastAsia="zh-CN"/>
        </w:rPr>
      </w:pPr>
      <w:r>
        <w:rPr>
          <w:rFonts w:hint="eastAsia" w:ascii="宋体" w:hAnsi="宋体" w:eastAsia="宋体" w:cs="宋体"/>
          <w:caps w:val="0"/>
          <w:color w:val="auto"/>
          <w:spacing w:val="0"/>
          <w:szCs w:val="21"/>
          <w:highlight w:val="none"/>
        </w:rPr>
        <w:t>6、合同履行期限：</w:t>
      </w:r>
      <w:r>
        <w:rPr>
          <w:rFonts w:hint="eastAsia" w:ascii="宋体" w:hAnsi="宋体" w:eastAsia="宋体" w:cs="宋体"/>
          <w:caps w:val="0"/>
          <w:color w:val="auto"/>
          <w:spacing w:val="0"/>
          <w:szCs w:val="21"/>
          <w:highlight w:val="none"/>
          <w:lang w:val="en-US" w:eastAsia="zh-CN"/>
        </w:rPr>
        <w:t>交货期+质保期</w:t>
      </w:r>
      <w:r>
        <w:rPr>
          <w:rFonts w:hint="eastAsia" w:ascii="宋体" w:hAnsi="宋体" w:eastAsia="宋体" w:cs="宋体"/>
          <w:caps w:val="0"/>
          <w:color w:val="auto"/>
          <w:spacing w:val="0"/>
          <w:szCs w:val="21"/>
          <w:highlight w:val="none"/>
          <w:lang w:eastAsia="zh-CN"/>
        </w:rPr>
        <w:t>。</w:t>
      </w:r>
    </w:p>
    <w:p>
      <w:pPr>
        <w:pStyle w:val="24"/>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rPr>
        <w:t>7、本项目是否</w:t>
      </w:r>
      <w:bookmarkStart w:id="142" w:name="_GoBack"/>
      <w:bookmarkEnd w:id="142"/>
      <w:r>
        <w:rPr>
          <w:rFonts w:hint="eastAsia" w:ascii="宋体" w:hAnsi="宋体" w:eastAsia="宋体" w:cs="宋体"/>
          <w:caps w:val="0"/>
          <w:color w:val="auto"/>
          <w:spacing w:val="0"/>
          <w:szCs w:val="21"/>
        </w:rPr>
        <w:t>接受联合体投标：否</w:t>
      </w:r>
    </w:p>
    <w:p>
      <w:pPr>
        <w:pStyle w:val="24"/>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rPr>
        <w:t>8、是否接受进口</w:t>
      </w:r>
      <w:r>
        <w:rPr>
          <w:rFonts w:hint="eastAsia" w:ascii="宋体" w:hAnsi="宋体" w:eastAsia="宋体" w:cs="宋体"/>
          <w:b w:val="0"/>
          <w:bCs w:val="0"/>
          <w:caps w:val="0"/>
          <w:color w:val="auto"/>
          <w:spacing w:val="0"/>
          <w:szCs w:val="21"/>
        </w:rPr>
        <w:t>产品：否</w:t>
      </w:r>
    </w:p>
    <w:p>
      <w:pPr>
        <w:pStyle w:val="24"/>
        <w:spacing w:line="360" w:lineRule="auto"/>
        <w:ind w:firstLine="420" w:firstLineChars="200"/>
        <w:rPr>
          <w:rFonts w:hint="eastAsia" w:ascii="宋体" w:hAnsi="宋体" w:eastAsia="宋体" w:cs="宋体"/>
          <w:b w:val="0"/>
          <w:bCs w:val="0"/>
          <w:caps w:val="0"/>
          <w:color w:val="auto"/>
          <w:spacing w:val="0"/>
          <w:szCs w:val="21"/>
          <w:lang w:val="en-US" w:eastAsia="zh-CN"/>
        </w:rPr>
      </w:pPr>
      <w:r>
        <w:rPr>
          <w:rFonts w:hint="eastAsia" w:ascii="宋体" w:hAnsi="宋体" w:eastAsia="宋体" w:cs="宋体"/>
          <w:b w:val="0"/>
          <w:bCs w:val="0"/>
          <w:caps w:val="0"/>
          <w:color w:val="auto"/>
          <w:spacing w:val="0"/>
          <w:szCs w:val="21"/>
          <w:lang w:val="en-US" w:eastAsia="zh-CN"/>
        </w:rPr>
        <w:t>9、</w:t>
      </w:r>
      <w:r>
        <w:rPr>
          <w:rFonts w:hint="eastAsia" w:ascii="宋体" w:hAnsi="宋体" w:eastAsia="宋体" w:cs="宋体"/>
          <w:b w:val="0"/>
          <w:bCs w:val="0"/>
          <w:caps w:val="0"/>
          <w:color w:val="auto"/>
          <w:spacing w:val="0"/>
          <w:szCs w:val="21"/>
        </w:rPr>
        <w:t>是否专门面向中小企业：</w:t>
      </w:r>
      <w:r>
        <w:rPr>
          <w:rFonts w:hint="eastAsia" w:ascii="宋体" w:hAnsi="宋体" w:eastAsia="宋体" w:cs="宋体"/>
          <w:b w:val="0"/>
          <w:bCs w:val="0"/>
          <w:caps w:val="0"/>
          <w:color w:val="auto"/>
          <w:spacing w:val="0"/>
          <w:szCs w:val="21"/>
          <w:lang w:val="en-US" w:eastAsia="zh-CN"/>
        </w:rPr>
        <w:t>是</w:t>
      </w:r>
    </w:p>
    <w:p>
      <w:pPr>
        <w:pStyle w:val="23"/>
        <w:spacing w:line="360" w:lineRule="auto"/>
        <w:ind w:left="0" w:leftChars="0" w:firstLine="0" w:firstLineChars="0"/>
        <w:jc w:val="left"/>
        <w:rPr>
          <w:rFonts w:hint="eastAsia" w:ascii="宋体" w:hAnsi="宋体" w:eastAsia="宋体" w:cs="宋体"/>
          <w:color w:val="auto"/>
          <w:spacing w:val="14"/>
          <w:sz w:val="24"/>
          <w:szCs w:val="24"/>
        </w:rPr>
      </w:pPr>
      <w:r>
        <w:rPr>
          <w:rFonts w:hint="eastAsia" w:ascii="宋体" w:hAnsi="宋体" w:eastAsia="宋体" w:cs="宋体"/>
          <w:b/>
          <w:bCs/>
          <w:color w:val="auto"/>
          <w:spacing w:val="14"/>
          <w:sz w:val="24"/>
          <w:szCs w:val="24"/>
          <w:lang w:val="en-US" w:eastAsia="zh-CN"/>
        </w:rPr>
        <w:t>二</w:t>
      </w:r>
      <w:r>
        <w:rPr>
          <w:rFonts w:hint="eastAsia" w:ascii="宋体" w:hAnsi="宋体" w:eastAsia="宋体" w:cs="宋体"/>
          <w:b/>
          <w:bCs/>
          <w:color w:val="auto"/>
          <w:spacing w:val="14"/>
          <w:sz w:val="24"/>
          <w:szCs w:val="24"/>
        </w:rPr>
        <w:t>、供应商</w:t>
      </w:r>
      <w:r>
        <w:rPr>
          <w:rFonts w:hint="eastAsia" w:ascii="宋体" w:hAnsi="宋体" w:eastAsia="宋体" w:cs="宋体"/>
          <w:b/>
          <w:bCs/>
          <w:color w:val="auto"/>
          <w:spacing w:val="14"/>
          <w:sz w:val="24"/>
          <w:szCs w:val="24"/>
          <w:lang w:val="en-US" w:eastAsia="zh-CN"/>
        </w:rPr>
        <w:t>资格要求</w:t>
      </w:r>
      <w:r>
        <w:rPr>
          <w:rFonts w:hint="eastAsia" w:ascii="宋体" w:hAnsi="宋体" w:eastAsia="宋体" w:cs="宋体"/>
          <w:b/>
          <w:bCs/>
          <w:color w:val="auto"/>
          <w:spacing w:val="14"/>
          <w:sz w:val="24"/>
          <w:szCs w:val="24"/>
        </w:rPr>
        <w:t>：</w:t>
      </w:r>
    </w:p>
    <w:p>
      <w:pPr>
        <w:pStyle w:val="24"/>
        <w:spacing w:line="360" w:lineRule="auto"/>
        <w:ind w:firstLine="420" w:firstLineChars="200"/>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 xml:space="preserve">1、满足《中华人民共和国政府采购法》第二十二条规定； </w:t>
      </w:r>
    </w:p>
    <w:p>
      <w:pPr>
        <w:pStyle w:val="24"/>
        <w:spacing w:line="360" w:lineRule="auto"/>
        <w:ind w:firstLine="420" w:firstLineChars="200"/>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2、落实政府采购政策满足的资格要求：</w:t>
      </w:r>
    </w:p>
    <w:p>
      <w:pPr>
        <w:pStyle w:val="24"/>
        <w:spacing w:line="360" w:lineRule="auto"/>
        <w:ind w:firstLine="420" w:firstLineChars="200"/>
        <w:rPr>
          <w:rFonts w:hint="eastAsia" w:ascii="宋体" w:hAnsi="宋体" w:eastAsia="宋体" w:cs="宋体"/>
          <w:b/>
          <w:bCs/>
          <w:caps w:val="0"/>
          <w:color w:val="auto"/>
          <w:spacing w:val="0"/>
          <w:szCs w:val="21"/>
          <w:highlight w:val="none"/>
          <w:lang w:eastAsia="zh-CN"/>
        </w:rPr>
      </w:pPr>
      <w:r>
        <w:rPr>
          <w:rFonts w:hint="eastAsia" w:ascii="宋体" w:hAnsi="宋体" w:eastAsia="宋体" w:cs="宋体"/>
          <w:caps w:val="0"/>
          <w:color w:val="auto"/>
          <w:spacing w:val="0"/>
          <w:szCs w:val="21"/>
          <w:highlight w:val="none"/>
          <w:lang w:eastAsia="zh-CN"/>
        </w:rPr>
        <w:t>（</w:t>
      </w:r>
      <w:r>
        <w:rPr>
          <w:rFonts w:hint="eastAsia" w:ascii="宋体" w:hAnsi="宋体" w:eastAsia="宋体" w:cs="宋体"/>
          <w:caps w:val="0"/>
          <w:color w:val="auto"/>
          <w:spacing w:val="0"/>
          <w:szCs w:val="21"/>
          <w:highlight w:val="none"/>
          <w:lang w:val="en-US" w:eastAsia="zh-CN"/>
        </w:rPr>
        <w:t>1</w:t>
      </w:r>
      <w:r>
        <w:rPr>
          <w:rFonts w:hint="eastAsia" w:ascii="宋体" w:hAnsi="宋体" w:eastAsia="宋体" w:cs="宋体"/>
          <w:caps w:val="0"/>
          <w:color w:val="auto"/>
          <w:spacing w:val="0"/>
          <w:szCs w:val="21"/>
          <w:highlight w:val="none"/>
          <w:lang w:eastAsia="zh-CN"/>
        </w:rPr>
        <w:t>）本项目</w:t>
      </w:r>
      <w:r>
        <w:rPr>
          <w:rFonts w:hint="eastAsia" w:ascii="宋体" w:hAnsi="宋体" w:eastAsia="宋体" w:cs="宋体"/>
          <w:caps w:val="0"/>
          <w:color w:val="auto"/>
          <w:spacing w:val="0"/>
          <w:szCs w:val="21"/>
          <w:highlight w:val="none"/>
          <w:lang w:val="en-US" w:eastAsia="zh-CN"/>
        </w:rPr>
        <w:t>面向</w:t>
      </w:r>
      <w:r>
        <w:rPr>
          <w:rFonts w:hint="eastAsia" w:ascii="宋体" w:hAnsi="宋体" w:eastAsia="宋体" w:cs="宋体"/>
          <w:caps w:val="0"/>
          <w:color w:val="auto"/>
          <w:spacing w:val="0"/>
          <w:szCs w:val="21"/>
          <w:highlight w:val="none"/>
          <w:lang w:eastAsia="zh-CN"/>
        </w:rPr>
        <w:t>中小微企业（含监狱企业、残疾人福利性单位）采购；执行节约能源、保护环境、扶持不发达地区和少数民族地区、促进中小企业发展、促进残疾人就业、促进监狱企业发展等政府采购政策。详见招标文件。</w:t>
      </w:r>
      <w:r>
        <w:rPr>
          <w:rFonts w:hint="eastAsia" w:ascii="宋体" w:hAnsi="宋体" w:eastAsia="宋体" w:cs="宋体"/>
          <w:b/>
          <w:bCs/>
          <w:caps w:val="0"/>
          <w:color w:val="auto"/>
          <w:spacing w:val="0"/>
          <w:szCs w:val="21"/>
          <w:highlight w:val="none"/>
          <w:lang w:eastAsia="zh-CN"/>
        </w:rPr>
        <w:t>（响应文件中须提供《中小企业声明函》或监狱企业或残疾人福利性单位证明材料）</w:t>
      </w:r>
    </w:p>
    <w:p>
      <w:pPr>
        <w:pStyle w:val="24"/>
        <w:spacing w:line="360" w:lineRule="auto"/>
        <w:ind w:firstLine="420" w:firstLineChars="200"/>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（2）根据豫财办[2020]33号文件要求，参加政府采购项目的中小微企业</w:t>
      </w:r>
      <w:r>
        <w:rPr>
          <w:rFonts w:hint="eastAsia" w:ascii="宋体" w:hAnsi="宋体" w:eastAsia="宋体" w:cs="宋体"/>
          <w:caps w:val="0"/>
          <w:color w:val="auto"/>
          <w:spacing w:val="0"/>
          <w:szCs w:val="21"/>
          <w:highlight w:val="none"/>
          <w:lang w:eastAsia="zh-CN"/>
        </w:rPr>
        <w:t>投标人</w:t>
      </w:r>
      <w:r>
        <w:rPr>
          <w:rFonts w:hint="eastAsia" w:ascii="宋体" w:hAnsi="宋体" w:eastAsia="宋体" w:cs="宋体"/>
          <w:caps w:val="0"/>
          <w:color w:val="auto"/>
          <w:spacing w:val="0"/>
          <w:szCs w:val="21"/>
          <w:highlight w:val="none"/>
        </w:rPr>
        <w:t>，持中标(成交)通知书可向金融机构申请合同融资。详情请登录洛阳市政府采购网(</w:t>
      </w:r>
      <w:r>
        <w:rPr>
          <w:rFonts w:hint="eastAsia" w:ascii="宋体" w:hAnsi="宋体" w:eastAsia="宋体" w:cs="宋体"/>
          <w:caps w:val="0"/>
          <w:color w:val="auto"/>
          <w:spacing w:val="0"/>
          <w:szCs w:val="21"/>
          <w:highlight w:val="none"/>
        </w:rPr>
        <w:fldChar w:fldCharType="begin"/>
      </w:r>
      <w:r>
        <w:rPr>
          <w:rFonts w:hint="eastAsia" w:ascii="宋体" w:hAnsi="宋体" w:eastAsia="宋体" w:cs="宋体"/>
          <w:caps w:val="0"/>
          <w:color w:val="auto"/>
          <w:spacing w:val="0"/>
          <w:szCs w:val="21"/>
          <w:highlight w:val="none"/>
        </w:rPr>
        <w:instrText xml:space="preserve"> HYPERLINK "http://www.hngp.gov.cn/" </w:instrText>
      </w:r>
      <w:r>
        <w:rPr>
          <w:rFonts w:hint="eastAsia" w:ascii="宋体" w:hAnsi="宋体" w:eastAsia="宋体" w:cs="宋体"/>
          <w:caps w:val="0"/>
          <w:color w:val="auto"/>
          <w:spacing w:val="0"/>
          <w:szCs w:val="21"/>
          <w:highlight w:val="none"/>
        </w:rPr>
        <w:fldChar w:fldCharType="separate"/>
      </w:r>
      <w:r>
        <w:rPr>
          <w:rFonts w:hint="eastAsia" w:ascii="宋体" w:hAnsi="宋体" w:eastAsia="宋体" w:cs="宋体"/>
          <w:caps w:val="0"/>
          <w:color w:val="auto"/>
          <w:spacing w:val="0"/>
          <w:szCs w:val="21"/>
          <w:highlight w:val="none"/>
        </w:rPr>
        <w:t>http://www.hngp.gov.cn/</w:t>
      </w:r>
      <w:r>
        <w:rPr>
          <w:rFonts w:hint="eastAsia" w:ascii="宋体" w:hAnsi="宋体" w:eastAsia="宋体" w:cs="宋体"/>
          <w:caps w:val="0"/>
          <w:color w:val="auto"/>
          <w:spacing w:val="0"/>
          <w:szCs w:val="21"/>
          <w:highlight w:val="none"/>
        </w:rPr>
        <w:fldChar w:fldCharType="end"/>
      </w:r>
      <w:r>
        <w:rPr>
          <w:rFonts w:hint="eastAsia" w:ascii="宋体" w:hAnsi="宋体" w:eastAsia="宋体" w:cs="宋体"/>
          <w:caps w:val="0"/>
          <w:color w:val="auto"/>
          <w:spacing w:val="0"/>
          <w:szCs w:val="21"/>
          <w:highlight w:val="none"/>
        </w:rPr>
        <w:t>)，进入网站飘窗或业务指南窗口了解金融机构提供的融资服务内容。</w:t>
      </w:r>
    </w:p>
    <w:p>
      <w:pPr>
        <w:pStyle w:val="24"/>
        <w:spacing w:line="360" w:lineRule="auto"/>
        <w:ind w:firstLine="420" w:firstLineChars="200"/>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3、本项目的特定资格要求：</w:t>
      </w:r>
    </w:p>
    <w:p>
      <w:pPr>
        <w:pStyle w:val="24"/>
        <w:spacing w:line="360" w:lineRule="auto"/>
        <w:ind w:firstLine="420" w:firstLineChars="200"/>
        <w:rPr>
          <w:rFonts w:hint="eastAsia" w:ascii="宋体" w:hAnsi="宋体" w:eastAsia="宋体" w:cs="宋体"/>
          <w:caps w:val="0"/>
          <w:color w:val="auto"/>
          <w:spacing w:val="0"/>
          <w:szCs w:val="21"/>
          <w:highlight w:val="none"/>
          <w:lang w:eastAsia="zh-CN"/>
        </w:rPr>
      </w:pPr>
      <w:r>
        <w:rPr>
          <w:rFonts w:hint="eastAsia" w:ascii="宋体" w:hAnsi="宋体" w:eastAsia="宋体" w:cs="宋体"/>
          <w:caps w:val="0"/>
          <w:color w:val="auto"/>
          <w:spacing w:val="0"/>
          <w:szCs w:val="21"/>
          <w:highlight w:val="none"/>
        </w:rPr>
        <w:t>3.1、</w:t>
      </w:r>
      <w:r>
        <w:rPr>
          <w:rFonts w:hint="eastAsia" w:ascii="宋体" w:hAnsi="宋体" w:eastAsia="宋体" w:cs="宋体"/>
          <w:caps w:val="0"/>
          <w:color w:val="auto"/>
          <w:spacing w:val="0"/>
          <w:szCs w:val="21"/>
          <w:highlight w:val="none"/>
          <w:lang w:eastAsia="zh-CN"/>
        </w:rPr>
        <w:t>投标人</w:t>
      </w:r>
      <w:r>
        <w:rPr>
          <w:rFonts w:hint="eastAsia" w:ascii="宋体" w:hAnsi="宋体" w:eastAsia="宋体" w:cs="宋体"/>
          <w:caps w:val="0"/>
          <w:color w:val="auto"/>
          <w:spacing w:val="0"/>
          <w:szCs w:val="21"/>
          <w:highlight w:val="none"/>
        </w:rPr>
        <w:t>须具有独立承担民事责任的能力，具有有效的营业执照</w:t>
      </w:r>
      <w:r>
        <w:rPr>
          <w:rFonts w:hint="eastAsia" w:ascii="宋体" w:hAnsi="宋体" w:eastAsia="宋体" w:cs="宋体"/>
          <w:caps w:val="0"/>
          <w:color w:val="auto"/>
          <w:spacing w:val="0"/>
          <w:szCs w:val="21"/>
          <w:highlight w:val="none"/>
          <w:lang w:eastAsia="zh-CN"/>
        </w:rPr>
        <w:t>；</w:t>
      </w:r>
    </w:p>
    <w:p>
      <w:pPr>
        <w:pStyle w:val="24"/>
        <w:spacing w:line="360" w:lineRule="auto"/>
        <w:ind w:firstLine="420" w:firstLineChars="200"/>
        <w:rPr>
          <w:rFonts w:hint="eastAsia" w:ascii="宋体" w:hAnsi="宋体" w:eastAsia="宋体" w:cs="宋体"/>
          <w:caps w:val="0"/>
          <w:color w:val="auto"/>
          <w:spacing w:val="0"/>
          <w:szCs w:val="21"/>
          <w:highlight w:val="none"/>
        </w:rPr>
      </w:pPr>
      <w:r>
        <w:rPr>
          <w:rFonts w:hint="eastAsia" w:ascii="宋体" w:hAnsi="宋体" w:eastAsia="宋体" w:cs="宋体"/>
          <w:caps w:val="0"/>
          <w:color w:val="auto"/>
          <w:spacing w:val="0"/>
          <w:szCs w:val="21"/>
          <w:highlight w:val="none"/>
        </w:rPr>
        <w:t>3.2</w:t>
      </w:r>
      <w:r>
        <w:rPr>
          <w:rFonts w:hint="eastAsia" w:ascii="宋体" w:hAnsi="宋体" w:eastAsia="宋体" w:cs="宋体"/>
          <w:caps w:val="0"/>
          <w:color w:val="auto"/>
          <w:spacing w:val="0"/>
          <w:szCs w:val="21"/>
          <w:highlight w:val="none"/>
          <w:lang w:eastAsia="zh-CN"/>
        </w:rPr>
        <w:t>、</w:t>
      </w:r>
      <w:r>
        <w:rPr>
          <w:rFonts w:hint="eastAsia" w:ascii="宋体" w:hAnsi="宋体" w:eastAsia="宋体" w:cs="宋体"/>
          <w:caps w:val="0"/>
          <w:color w:val="auto"/>
          <w:spacing w:val="0"/>
          <w:szCs w:val="21"/>
          <w:highlight w:val="none"/>
        </w:rPr>
        <w:t>供应商为制造商时，须提供有效的医疗器械生产许可证和经营许可证；供应商为经销商或代理商时，提供有效的医疗器械经营许可证或医疗器械经营备案凭证；</w:t>
      </w:r>
    </w:p>
    <w:p>
      <w:pPr>
        <w:pStyle w:val="24"/>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highlight w:val="none"/>
        </w:rPr>
        <w:t>3.3</w:t>
      </w:r>
      <w:r>
        <w:rPr>
          <w:rFonts w:hint="eastAsia" w:ascii="宋体" w:hAnsi="宋体" w:eastAsia="宋体" w:cs="宋体"/>
          <w:caps w:val="0"/>
          <w:color w:val="auto"/>
          <w:spacing w:val="0"/>
          <w:szCs w:val="21"/>
          <w:highlight w:val="none"/>
          <w:lang w:eastAsia="zh-CN"/>
        </w:rPr>
        <w:t>、</w:t>
      </w:r>
      <w:r>
        <w:rPr>
          <w:rFonts w:hint="eastAsia" w:ascii="宋体" w:hAnsi="宋体" w:eastAsia="宋体" w:cs="宋体"/>
          <w:caps w:val="0"/>
          <w:color w:val="auto"/>
          <w:spacing w:val="0"/>
          <w:szCs w:val="21"/>
          <w:highlight w:val="none"/>
        </w:rPr>
        <w:t>根据洛财购[2021]11号文件，供应商须按照规定提供“洛阳市政府采购供应商信</w:t>
      </w:r>
      <w:r>
        <w:rPr>
          <w:rFonts w:hint="eastAsia" w:ascii="宋体" w:hAnsi="宋体" w:eastAsia="宋体" w:cs="宋体"/>
          <w:caps w:val="0"/>
          <w:color w:val="auto"/>
          <w:spacing w:val="0"/>
          <w:szCs w:val="21"/>
        </w:rPr>
        <w:t>用承诺函”（格式详见</w:t>
      </w:r>
      <w:r>
        <w:rPr>
          <w:rFonts w:hint="eastAsia" w:ascii="宋体" w:hAnsi="宋体" w:eastAsia="宋体" w:cs="宋体"/>
          <w:caps w:val="0"/>
          <w:color w:val="auto"/>
          <w:spacing w:val="0"/>
          <w:szCs w:val="21"/>
          <w:lang w:val="en-US" w:eastAsia="zh-CN"/>
        </w:rPr>
        <w:t>第七章</w:t>
      </w:r>
      <w:r>
        <w:rPr>
          <w:rFonts w:hint="eastAsia" w:ascii="宋体" w:hAnsi="宋体" w:eastAsia="宋体" w:cs="宋体"/>
          <w:caps w:val="0"/>
          <w:color w:val="auto"/>
          <w:spacing w:val="0"/>
          <w:szCs w:val="21"/>
        </w:rPr>
        <w:t>响应文件格式）。</w:t>
      </w:r>
    </w:p>
    <w:p>
      <w:pPr>
        <w:pStyle w:val="24"/>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rPr>
        <w:t>3.4</w:t>
      </w:r>
      <w:r>
        <w:rPr>
          <w:rFonts w:hint="eastAsia" w:ascii="宋体" w:hAnsi="宋体" w:eastAsia="宋体" w:cs="宋体"/>
          <w:caps w:val="0"/>
          <w:color w:val="auto"/>
          <w:spacing w:val="0"/>
          <w:szCs w:val="21"/>
          <w:lang w:eastAsia="zh-CN"/>
        </w:rPr>
        <w:t>、</w:t>
      </w:r>
      <w:r>
        <w:rPr>
          <w:rFonts w:hint="eastAsia" w:ascii="宋体" w:hAnsi="宋体" w:eastAsia="宋体" w:cs="宋体"/>
          <w:caps w:val="0"/>
          <w:color w:val="auto"/>
          <w:spacing w:val="0"/>
          <w:szCs w:val="21"/>
        </w:rPr>
        <w:t xml:space="preserve">单位负责人为同一人或者存在直接控股、管理关系的不同供应商，不得参加同一合同项下的政府采购活动。 </w:t>
      </w:r>
    </w:p>
    <w:p>
      <w:pPr>
        <w:pStyle w:val="24"/>
        <w:spacing w:line="360" w:lineRule="auto"/>
        <w:ind w:firstLine="420" w:firstLineChars="200"/>
        <w:rPr>
          <w:rFonts w:hint="eastAsia" w:ascii="宋体" w:hAnsi="宋体" w:eastAsia="宋体" w:cs="宋体"/>
          <w:color w:val="auto"/>
          <w:spacing w:val="14"/>
          <w:szCs w:val="21"/>
          <w:lang w:val="en-US" w:eastAsia="zh-CN"/>
        </w:rPr>
      </w:pPr>
      <w:r>
        <w:rPr>
          <w:rFonts w:hint="eastAsia" w:ascii="宋体" w:hAnsi="宋体" w:eastAsia="宋体" w:cs="宋体"/>
          <w:caps w:val="0"/>
          <w:color w:val="auto"/>
          <w:spacing w:val="0"/>
          <w:szCs w:val="21"/>
          <w:lang w:val="en-US" w:eastAsia="zh-CN"/>
        </w:rPr>
        <w:t>3.5、</w:t>
      </w:r>
      <w:r>
        <w:rPr>
          <w:rFonts w:hint="eastAsia" w:ascii="宋体" w:hAnsi="宋体" w:eastAsia="宋体" w:cs="宋体"/>
          <w:color w:val="auto"/>
        </w:rPr>
        <w:t>资格审查方式：资格后审。</w:t>
      </w:r>
      <w:r>
        <w:rPr>
          <w:rFonts w:hint="eastAsia" w:ascii="宋体" w:hAnsi="宋体" w:eastAsia="宋体" w:cs="宋体"/>
          <w:caps w:val="0"/>
          <w:color w:val="auto"/>
          <w:spacing w:val="0"/>
          <w:szCs w:val="21"/>
          <w:lang w:val="en-US" w:eastAsia="zh-CN"/>
        </w:rPr>
        <w:t xml:space="preserve"> </w:t>
      </w:r>
    </w:p>
    <w:p>
      <w:pPr>
        <w:pStyle w:val="23"/>
        <w:widowControl w:val="0"/>
        <w:spacing w:line="360" w:lineRule="auto"/>
        <w:ind w:left="0" w:leftChars="0" w:firstLine="0" w:firstLineChars="0"/>
        <w:jc w:val="left"/>
        <w:rPr>
          <w:rFonts w:hint="eastAsia" w:ascii="宋体" w:hAnsi="宋体" w:eastAsia="宋体" w:cs="宋体"/>
          <w:b/>
          <w:bCs/>
          <w:color w:val="auto"/>
          <w:spacing w:val="14"/>
          <w:sz w:val="24"/>
          <w:szCs w:val="24"/>
          <w:highlight w:val="none"/>
          <w:lang w:val="en-US" w:eastAsia="zh-CN"/>
        </w:rPr>
      </w:pPr>
      <w:r>
        <w:rPr>
          <w:rFonts w:hint="eastAsia" w:ascii="宋体" w:hAnsi="宋体" w:eastAsia="宋体" w:cs="宋体"/>
          <w:b/>
          <w:bCs/>
          <w:color w:val="auto"/>
          <w:spacing w:val="14"/>
          <w:sz w:val="24"/>
          <w:szCs w:val="24"/>
          <w:lang w:val="en-US" w:eastAsia="zh-CN"/>
        </w:rPr>
        <w:t>三、获取招</w:t>
      </w:r>
      <w:r>
        <w:rPr>
          <w:rFonts w:hint="eastAsia" w:ascii="宋体" w:hAnsi="宋体" w:eastAsia="宋体" w:cs="宋体"/>
          <w:b/>
          <w:bCs/>
          <w:color w:val="auto"/>
          <w:spacing w:val="14"/>
          <w:sz w:val="24"/>
          <w:szCs w:val="24"/>
          <w:highlight w:val="none"/>
          <w:lang w:val="en-US" w:eastAsia="zh-CN"/>
        </w:rPr>
        <w:t>标文件</w:t>
      </w:r>
    </w:p>
    <w:p>
      <w:pPr>
        <w:pStyle w:val="23"/>
        <w:widowControl w:val="0"/>
        <w:spacing w:line="360" w:lineRule="auto"/>
        <w:ind w:firstLine="420" w:firstLineChars="200"/>
        <w:jc w:val="left"/>
        <w:rPr>
          <w:rFonts w:hint="eastAsia" w:ascii="宋体" w:hAnsi="宋体" w:eastAsia="宋体" w:cs="宋体"/>
          <w:color w:val="auto"/>
          <w:szCs w:val="21"/>
          <w:highlight w:val="none"/>
          <w:lang w:val="en-US" w:eastAsia="zh-CN" w:bidi="zh-CN"/>
        </w:rPr>
      </w:pPr>
      <w:r>
        <w:rPr>
          <w:rFonts w:hint="eastAsia" w:ascii="宋体" w:hAnsi="宋体" w:eastAsia="宋体" w:cs="宋体"/>
          <w:color w:val="auto"/>
          <w:szCs w:val="21"/>
          <w:highlight w:val="none"/>
          <w:lang w:val="en-US" w:eastAsia="zh-CN" w:bidi="zh-CN"/>
        </w:rPr>
        <w:t>1、时间：2024年5月13日至2024年5月17日，每天上午00:00至12:00，下午12:00至23:59（北京时间，法定节假日除外。）</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2、地点：洛阳市公共资源交易中心网站（lyggzyjy.ly.gov.cn）</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方式：洛阳市公共资源交易中心网站（lyggzyjy.ly.gov.cn）上获取。请在“洛阳市电子招投标交易平台（http://lyggzyjy.ly.gov.cn/TPBidder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4、售价：0元</w:t>
      </w:r>
    </w:p>
    <w:p>
      <w:pPr>
        <w:pStyle w:val="23"/>
        <w:spacing w:line="360" w:lineRule="auto"/>
        <w:ind w:left="0" w:leftChars="0" w:firstLine="0" w:firstLineChars="0"/>
        <w:jc w:val="left"/>
        <w:rPr>
          <w:rFonts w:hint="eastAsia" w:ascii="宋体" w:hAnsi="宋体" w:eastAsia="宋体" w:cs="宋体"/>
          <w:b/>
          <w:bCs/>
          <w:color w:val="auto"/>
          <w:spacing w:val="14"/>
          <w:sz w:val="24"/>
          <w:szCs w:val="24"/>
          <w:highlight w:val="none"/>
          <w:lang w:val="en-US" w:eastAsia="zh-CN"/>
        </w:rPr>
      </w:pPr>
      <w:r>
        <w:rPr>
          <w:rFonts w:hint="eastAsia" w:ascii="宋体" w:hAnsi="宋体" w:eastAsia="宋体" w:cs="宋体"/>
          <w:b/>
          <w:bCs/>
          <w:color w:val="auto"/>
          <w:spacing w:val="14"/>
          <w:sz w:val="24"/>
          <w:szCs w:val="24"/>
          <w:highlight w:val="none"/>
          <w:lang w:val="en-US" w:eastAsia="zh-CN"/>
        </w:rPr>
        <w:t>四、投标截止时间及地点</w:t>
      </w:r>
    </w:p>
    <w:p>
      <w:pPr>
        <w:pStyle w:val="23"/>
        <w:widowControl w:val="0"/>
        <w:spacing w:line="360" w:lineRule="auto"/>
        <w:ind w:firstLine="420" w:firstLineChars="200"/>
        <w:jc w:val="left"/>
        <w:rPr>
          <w:rFonts w:hint="eastAsia" w:ascii="宋体" w:hAnsi="宋体" w:eastAsia="宋体" w:cs="宋体"/>
          <w:color w:val="auto"/>
          <w:szCs w:val="21"/>
          <w:highlight w:val="none"/>
          <w:lang w:val="en-US" w:eastAsia="zh-CN" w:bidi="zh-CN"/>
        </w:rPr>
      </w:pPr>
      <w:r>
        <w:rPr>
          <w:rFonts w:hint="eastAsia" w:ascii="宋体" w:hAnsi="宋体" w:eastAsia="宋体" w:cs="宋体"/>
          <w:color w:val="auto"/>
          <w:szCs w:val="21"/>
          <w:highlight w:val="none"/>
          <w:lang w:val="en-US" w:eastAsia="zh-CN" w:bidi="zh-CN"/>
        </w:rPr>
        <w:t>1</w:t>
      </w:r>
      <w:r>
        <w:rPr>
          <w:rFonts w:hint="eastAsia" w:ascii="宋体" w:hAnsi="宋体" w:eastAsia="宋体" w:cs="宋体"/>
          <w:b/>
          <w:bCs/>
          <w:color w:val="auto"/>
          <w:spacing w:val="14"/>
          <w:szCs w:val="21"/>
          <w:highlight w:val="none"/>
          <w:lang w:val="en-US" w:eastAsia="zh-CN"/>
        </w:rPr>
        <w:t>、</w:t>
      </w:r>
      <w:r>
        <w:rPr>
          <w:rFonts w:hint="eastAsia" w:ascii="宋体" w:hAnsi="宋体" w:eastAsia="宋体" w:cs="宋体"/>
          <w:color w:val="auto"/>
          <w:szCs w:val="21"/>
          <w:highlight w:val="none"/>
          <w:lang w:val="en-US" w:eastAsia="zh-CN" w:bidi="zh-CN"/>
        </w:rPr>
        <w:t>时间：</w:t>
      </w:r>
      <w:r>
        <w:rPr>
          <w:rFonts w:hint="eastAsia" w:ascii="宋体" w:hAnsi="宋体" w:eastAsia="宋体" w:cs="宋体"/>
          <w:color w:val="auto"/>
          <w:szCs w:val="21"/>
          <w:highlight w:val="none"/>
          <w:lang w:bidi="zh-CN"/>
        </w:rPr>
        <w:t>202</w:t>
      </w:r>
      <w:r>
        <w:rPr>
          <w:rFonts w:hint="eastAsia" w:ascii="宋体" w:hAnsi="宋体" w:eastAsia="宋体" w:cs="宋体"/>
          <w:color w:val="auto"/>
          <w:szCs w:val="21"/>
          <w:highlight w:val="none"/>
          <w:lang w:val="en-US" w:bidi="zh-CN"/>
        </w:rPr>
        <w:t>4</w:t>
      </w:r>
      <w:r>
        <w:rPr>
          <w:rFonts w:hint="eastAsia" w:ascii="宋体" w:hAnsi="宋体" w:eastAsia="宋体" w:cs="宋体"/>
          <w:color w:val="auto"/>
          <w:szCs w:val="21"/>
          <w:highlight w:val="none"/>
          <w:lang w:bidi="zh-CN"/>
        </w:rPr>
        <w:t>年</w:t>
      </w:r>
      <w:r>
        <w:rPr>
          <w:rFonts w:hint="eastAsia" w:ascii="宋体" w:hAnsi="宋体" w:eastAsia="宋体" w:cs="宋体"/>
          <w:color w:val="auto"/>
          <w:spacing w:val="14"/>
          <w:szCs w:val="21"/>
          <w:highlight w:val="none"/>
          <w:lang w:val="en-US" w:eastAsia="zh-CN"/>
        </w:rPr>
        <w:t>5月23日9时20分</w:t>
      </w:r>
      <w:r>
        <w:rPr>
          <w:rFonts w:hint="eastAsia" w:ascii="宋体" w:hAnsi="宋体" w:eastAsia="宋体" w:cs="宋体"/>
          <w:color w:val="auto"/>
          <w:szCs w:val="21"/>
          <w:highlight w:val="none"/>
          <w:lang w:val="en-US" w:eastAsia="zh-CN" w:bidi="zh-CN"/>
        </w:rPr>
        <w:t>(北京时间)</w:t>
      </w:r>
    </w:p>
    <w:p>
      <w:pPr>
        <w:pStyle w:val="23"/>
        <w:widowControl w:val="0"/>
        <w:spacing w:line="360" w:lineRule="auto"/>
        <w:ind w:firstLine="420" w:firstLineChars="200"/>
        <w:jc w:val="left"/>
        <w:rPr>
          <w:rFonts w:hint="eastAsia" w:ascii="宋体" w:hAnsi="宋体" w:eastAsia="宋体" w:cs="宋体"/>
          <w:color w:val="auto"/>
          <w:szCs w:val="21"/>
          <w:highlight w:val="none"/>
          <w:lang w:val="en-US" w:eastAsia="zh-CN" w:bidi="zh-CN"/>
        </w:rPr>
      </w:pPr>
      <w:r>
        <w:rPr>
          <w:rFonts w:hint="eastAsia" w:ascii="宋体" w:hAnsi="宋体" w:eastAsia="宋体" w:cs="宋体"/>
          <w:color w:val="auto"/>
          <w:szCs w:val="21"/>
          <w:highlight w:val="none"/>
          <w:lang w:val="en-US" w:eastAsia="zh-CN" w:bidi="zh-CN"/>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bCs/>
          <w:snapToGrid w:val="0"/>
          <w:color w:val="auto"/>
          <w:spacing w:val="0"/>
          <w:sz w:val="24"/>
          <w:szCs w:val="24"/>
          <w:highlight w:val="none"/>
          <w:lang w:val="en-US" w:eastAsia="zh-CN"/>
        </w:rPr>
      </w:pPr>
      <w:bookmarkStart w:id="4" w:name="_Toc23951"/>
      <w:bookmarkStart w:id="5" w:name="_Toc6666"/>
      <w:r>
        <w:rPr>
          <w:rFonts w:hint="eastAsia" w:ascii="宋体" w:hAnsi="宋体" w:eastAsia="宋体" w:cs="宋体"/>
          <w:b/>
          <w:bCs/>
          <w:color w:val="auto"/>
          <w:spacing w:val="14"/>
          <w:sz w:val="24"/>
          <w:szCs w:val="24"/>
          <w:highlight w:val="none"/>
          <w:lang w:val="en-US" w:eastAsia="zh-CN" w:bidi="ar-SA"/>
        </w:rPr>
        <w:t>五、开标时间及地点</w:t>
      </w:r>
      <w:bookmarkEnd w:id="4"/>
      <w:bookmarkEnd w:id="5"/>
    </w:p>
    <w:p>
      <w:pPr>
        <w:pStyle w:val="23"/>
        <w:widowControl w:val="0"/>
        <w:spacing w:line="360" w:lineRule="auto"/>
        <w:ind w:firstLine="420" w:firstLineChars="200"/>
        <w:jc w:val="left"/>
        <w:rPr>
          <w:rFonts w:hint="eastAsia" w:ascii="宋体" w:hAnsi="宋体" w:eastAsia="宋体" w:cs="宋体"/>
          <w:color w:val="auto"/>
          <w:szCs w:val="21"/>
          <w:highlight w:val="none"/>
          <w:lang w:val="en-US" w:eastAsia="zh-CN" w:bidi="zh-CN"/>
        </w:rPr>
      </w:pPr>
      <w:r>
        <w:rPr>
          <w:rFonts w:hint="eastAsia" w:ascii="宋体" w:hAnsi="宋体" w:eastAsia="宋体" w:cs="宋体"/>
          <w:color w:val="auto"/>
          <w:szCs w:val="21"/>
          <w:highlight w:val="none"/>
          <w:lang w:val="en-US" w:eastAsia="zh-CN" w:bidi="zh-CN"/>
        </w:rPr>
        <w:t>1、时间：</w:t>
      </w:r>
      <w:r>
        <w:rPr>
          <w:rFonts w:hint="eastAsia" w:ascii="宋体" w:hAnsi="宋体" w:eastAsia="宋体" w:cs="宋体"/>
          <w:color w:val="auto"/>
          <w:szCs w:val="21"/>
          <w:highlight w:val="none"/>
          <w:lang w:bidi="zh-CN"/>
        </w:rPr>
        <w:t>202</w:t>
      </w:r>
      <w:r>
        <w:rPr>
          <w:rFonts w:hint="eastAsia" w:ascii="宋体" w:hAnsi="宋体" w:eastAsia="宋体" w:cs="宋体"/>
          <w:color w:val="auto"/>
          <w:szCs w:val="21"/>
          <w:highlight w:val="none"/>
          <w:lang w:val="en-US" w:bidi="zh-CN"/>
        </w:rPr>
        <w:t>4</w:t>
      </w:r>
      <w:r>
        <w:rPr>
          <w:rFonts w:hint="eastAsia" w:ascii="宋体" w:hAnsi="宋体" w:eastAsia="宋体" w:cs="宋体"/>
          <w:color w:val="auto"/>
          <w:szCs w:val="21"/>
          <w:highlight w:val="none"/>
          <w:lang w:bidi="zh-CN"/>
        </w:rPr>
        <w:t>年</w:t>
      </w:r>
      <w:r>
        <w:rPr>
          <w:rFonts w:hint="eastAsia" w:ascii="宋体" w:hAnsi="宋体" w:eastAsia="宋体" w:cs="宋体"/>
          <w:color w:val="auto"/>
          <w:spacing w:val="14"/>
          <w:szCs w:val="21"/>
          <w:highlight w:val="none"/>
          <w:lang w:val="en-US" w:eastAsia="zh-CN"/>
        </w:rPr>
        <w:t>5月23日9时20分</w:t>
      </w:r>
      <w:r>
        <w:rPr>
          <w:rFonts w:hint="eastAsia" w:ascii="宋体" w:hAnsi="宋体" w:eastAsia="宋体" w:cs="宋体"/>
          <w:color w:val="auto"/>
          <w:szCs w:val="21"/>
          <w:highlight w:val="none"/>
          <w:lang w:val="en-US" w:eastAsia="zh-CN" w:bidi="zh-CN"/>
        </w:rPr>
        <w:t>(北京时间)</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highlight w:val="none"/>
          <w:lang w:val="en-US" w:eastAsia="zh-CN" w:bidi="zh-CN"/>
        </w:rPr>
        <w:t>2、地点：洛阳市公共资源交易中心开标八室。本项目采用远程不见面交易的模式，开标当日，供应商无需到现场参加开标会议，应在投标截止时间前，登录“不</w:t>
      </w:r>
      <w:r>
        <w:rPr>
          <w:rFonts w:hint="eastAsia" w:ascii="宋体" w:hAnsi="宋体" w:eastAsia="宋体" w:cs="宋体"/>
          <w:color w:val="auto"/>
          <w:szCs w:val="21"/>
          <w:lang w:val="en-US" w:eastAsia="zh-CN" w:bidi="zh-CN"/>
        </w:rPr>
        <w:t>见面开标大厅”，在线准时参加开标活动并进行投标（响应）文件解密等。因供应商原因未能解密或解密失败的将被拒绝。详见洛阳市公共资源交易中心网站-办事指南内的“洛阳市公共资源交易中心不见面开标大厅操作手册（供应商）”。除电子投标（响应）文件外，投标时不再接受任何纸质文件、资料等。</w:t>
      </w:r>
    </w:p>
    <w:p>
      <w:pPr>
        <w:pStyle w:val="23"/>
        <w:widowControl w:val="0"/>
        <w:spacing w:line="360" w:lineRule="auto"/>
        <w:ind w:left="0" w:leftChars="0" w:firstLine="0" w:firstLineChars="0"/>
        <w:jc w:val="left"/>
        <w:rPr>
          <w:rFonts w:hint="eastAsia" w:ascii="宋体" w:hAnsi="宋体" w:eastAsia="宋体" w:cs="宋体"/>
          <w:color w:val="auto"/>
          <w:spacing w:val="14"/>
          <w:sz w:val="24"/>
          <w:szCs w:val="24"/>
          <w:lang w:val="en-US" w:eastAsia="zh-CN"/>
        </w:rPr>
      </w:pPr>
      <w:r>
        <w:rPr>
          <w:rFonts w:hint="eastAsia" w:ascii="宋体" w:hAnsi="宋体" w:eastAsia="宋体" w:cs="宋体"/>
          <w:b/>
          <w:bCs/>
          <w:color w:val="auto"/>
          <w:spacing w:val="14"/>
          <w:sz w:val="24"/>
          <w:szCs w:val="24"/>
          <w:lang w:val="en-US" w:eastAsia="zh-CN"/>
        </w:rPr>
        <w:t>六、发布公告的媒介：</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本次招标公告在《河南省（洛阳市）政府采购网》和《洛阳市公共资源交易中心网》上发布，公告期限为五个工作日。</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bCs/>
          <w:snapToGrid w:val="0"/>
          <w:color w:val="auto"/>
          <w:spacing w:val="0"/>
          <w:sz w:val="24"/>
          <w:szCs w:val="24"/>
          <w:lang w:val="en-US" w:eastAsia="zh-CN"/>
        </w:rPr>
      </w:pPr>
      <w:bookmarkStart w:id="6" w:name="_Toc25891"/>
      <w:bookmarkStart w:id="7" w:name="_Toc22512"/>
      <w:r>
        <w:rPr>
          <w:rFonts w:hint="eastAsia" w:ascii="宋体" w:hAnsi="宋体" w:eastAsia="宋体" w:cs="宋体"/>
          <w:b/>
          <w:bCs/>
          <w:color w:val="auto"/>
          <w:spacing w:val="14"/>
          <w:sz w:val="24"/>
          <w:szCs w:val="24"/>
          <w:lang w:val="en-US" w:eastAsia="zh-CN" w:bidi="ar-SA"/>
        </w:rPr>
        <w:t>七、其他补充事宜</w:t>
      </w:r>
      <w:bookmarkEnd w:id="6"/>
      <w:bookmarkEnd w:id="7"/>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1、供应商在参与本项目招标采购活动期间应及时关注本网站获取相关澄清或变更等信息（如有）。</w:t>
      </w:r>
    </w:p>
    <w:p>
      <w:pPr>
        <w:pStyle w:val="25"/>
        <w:spacing w:line="360" w:lineRule="auto"/>
        <w:ind w:firstLine="420" w:firstLineChars="200"/>
        <w:rPr>
          <w:rFonts w:hint="eastAsia" w:ascii="宋体" w:hAnsi="宋体" w:eastAsia="宋体" w:cs="宋体"/>
          <w:color w:val="auto"/>
          <w:sz w:val="21"/>
          <w:szCs w:val="21"/>
          <w:lang w:val="en-US" w:eastAsia="zh-CN" w:bidi="zh-CN"/>
        </w:rPr>
      </w:pPr>
      <w:r>
        <w:rPr>
          <w:rFonts w:hint="eastAsia" w:ascii="宋体" w:hAnsi="宋体" w:eastAsia="宋体" w:cs="宋体"/>
          <w:color w:val="auto"/>
          <w:kern w:val="0"/>
          <w:sz w:val="21"/>
          <w:szCs w:val="21"/>
          <w:lang w:val="en-US" w:eastAsia="zh-CN" w:bidi="zh-CN"/>
        </w:rPr>
        <w:t>2、</w:t>
      </w:r>
      <w:r>
        <w:rPr>
          <w:rFonts w:hint="eastAsia" w:ascii="宋体" w:hAnsi="宋体" w:eastAsia="宋体" w:cs="宋体"/>
          <w:color w:val="auto"/>
          <w:szCs w:val="21"/>
          <w:lang w:val="en-US" w:eastAsia="zh-CN" w:bidi="zh-CN"/>
        </w:rPr>
        <w:t>监管部门及联系方式：洛阳市财政局</w:t>
      </w:r>
      <w:r>
        <w:rPr>
          <w:rFonts w:hint="eastAsia" w:ascii="宋体" w:hAnsi="宋体" w:cs="宋体"/>
          <w:color w:val="auto"/>
          <w:szCs w:val="21"/>
          <w:lang w:val="en-US" w:eastAsia="zh-CN" w:bidi="zh-CN"/>
        </w:rPr>
        <w:t>政府采购科</w:t>
      </w:r>
      <w:r>
        <w:rPr>
          <w:rFonts w:hint="eastAsia" w:ascii="宋体" w:hAnsi="宋体" w:eastAsia="宋体" w:cs="宋体"/>
          <w:color w:val="auto"/>
          <w:szCs w:val="21"/>
          <w:lang w:val="en-US" w:eastAsia="zh-CN" w:bidi="zh-CN"/>
        </w:rPr>
        <w:t>、</w:t>
      </w:r>
      <w:r>
        <w:rPr>
          <w:rFonts w:hint="eastAsia" w:ascii="宋体" w:hAnsi="宋体" w:eastAsia="宋体" w:cs="宋体"/>
          <w:caps w:val="0"/>
          <w:color w:val="auto"/>
          <w:spacing w:val="0"/>
          <w:kern w:val="2"/>
          <w:sz w:val="21"/>
          <w:szCs w:val="21"/>
          <w:lang w:val="en-US" w:eastAsia="zh-CN" w:bidi="ar-SA"/>
        </w:rPr>
        <w:t>0379-63221264</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bCs/>
          <w:color w:val="auto"/>
          <w:spacing w:val="14"/>
          <w:sz w:val="24"/>
          <w:szCs w:val="24"/>
          <w:lang w:val="en-US" w:eastAsia="zh-CN"/>
        </w:rPr>
      </w:pPr>
      <w:r>
        <w:rPr>
          <w:rFonts w:hint="eastAsia" w:ascii="宋体" w:hAnsi="宋体" w:eastAsia="宋体" w:cs="宋体"/>
          <w:b/>
          <w:bCs/>
          <w:color w:val="auto"/>
          <w:spacing w:val="14"/>
          <w:sz w:val="24"/>
          <w:szCs w:val="24"/>
          <w:lang w:val="en-US" w:eastAsia="zh-CN"/>
        </w:rPr>
        <w:t>八、联系方式：</w:t>
      </w:r>
    </w:p>
    <w:p>
      <w:pPr>
        <w:pStyle w:val="25"/>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rPr>
        <w:t>1.采购人信息</w:t>
      </w:r>
    </w:p>
    <w:p>
      <w:pPr>
        <w:pStyle w:val="24"/>
        <w:spacing w:line="360" w:lineRule="auto"/>
        <w:ind w:firstLine="420" w:firstLineChars="200"/>
        <w:rPr>
          <w:rFonts w:hint="eastAsia" w:ascii="宋体" w:hAnsi="宋体" w:eastAsia="宋体" w:cs="宋体"/>
          <w:caps w:val="0"/>
          <w:color w:val="auto"/>
          <w:spacing w:val="0"/>
          <w:szCs w:val="21"/>
          <w:u w:val="single" w:color="000000"/>
        </w:rPr>
      </w:pPr>
      <w:r>
        <w:rPr>
          <w:rFonts w:hint="eastAsia" w:ascii="宋体" w:hAnsi="宋体" w:eastAsia="宋体" w:cs="宋体"/>
          <w:caps w:val="0"/>
          <w:color w:val="auto"/>
          <w:spacing w:val="0"/>
          <w:szCs w:val="21"/>
        </w:rPr>
        <w:t>名称：</w:t>
      </w:r>
      <w:r>
        <w:rPr>
          <w:rFonts w:hint="eastAsia" w:ascii="宋体" w:hAnsi="宋体" w:eastAsia="宋体" w:cs="宋体"/>
          <w:caps w:val="0"/>
          <w:color w:val="auto"/>
          <w:spacing w:val="0"/>
          <w:szCs w:val="21"/>
          <w:lang w:val="en-US" w:eastAsia="zh-CN"/>
        </w:rPr>
        <w:t>河南省</w:t>
      </w:r>
      <w:r>
        <w:rPr>
          <w:rFonts w:hint="eastAsia" w:ascii="宋体" w:hAnsi="宋体" w:eastAsia="宋体" w:cs="宋体"/>
          <w:caps w:val="0"/>
          <w:color w:val="auto"/>
          <w:spacing w:val="0"/>
          <w:szCs w:val="21"/>
          <w:lang w:eastAsia="zh-CN"/>
        </w:rPr>
        <w:t>洛阳市疾病预防控制中心</w:t>
      </w:r>
    </w:p>
    <w:p>
      <w:pPr>
        <w:pStyle w:val="24"/>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rPr>
        <w:t xml:space="preserve">地址：洛阳市政和路9号      </w:t>
      </w:r>
    </w:p>
    <w:p>
      <w:pPr>
        <w:pStyle w:val="24"/>
        <w:spacing w:line="360" w:lineRule="auto"/>
        <w:ind w:firstLine="420" w:firstLineChars="200"/>
        <w:rPr>
          <w:rFonts w:hint="eastAsia" w:ascii="宋体" w:hAnsi="宋体" w:eastAsia="宋体" w:cs="宋体"/>
          <w:caps w:val="0"/>
          <w:color w:val="auto"/>
          <w:spacing w:val="0"/>
          <w:szCs w:val="21"/>
          <w:lang w:val="en-US" w:eastAsia="zh-CN"/>
        </w:rPr>
      </w:pPr>
      <w:r>
        <w:rPr>
          <w:rFonts w:hint="eastAsia" w:ascii="宋体" w:hAnsi="宋体" w:eastAsia="宋体" w:cs="宋体"/>
          <w:caps w:val="0"/>
          <w:color w:val="auto"/>
          <w:spacing w:val="0"/>
          <w:szCs w:val="21"/>
        </w:rPr>
        <w:t>联系人及联系方式：</w:t>
      </w:r>
      <w:r>
        <w:rPr>
          <w:rFonts w:hint="eastAsia" w:ascii="宋体" w:hAnsi="宋体" w:cs="宋体"/>
          <w:caps w:val="0"/>
          <w:color w:val="auto"/>
          <w:spacing w:val="0"/>
          <w:szCs w:val="21"/>
          <w:lang w:val="en-US" w:eastAsia="zh-CN"/>
        </w:rPr>
        <w:t>谢女士</w:t>
      </w:r>
      <w:r>
        <w:rPr>
          <w:rFonts w:hint="eastAsia" w:ascii="宋体" w:hAnsi="宋体" w:eastAsia="宋体" w:cs="宋体"/>
          <w:caps w:val="0"/>
          <w:color w:val="auto"/>
          <w:spacing w:val="0"/>
          <w:szCs w:val="21"/>
          <w:lang w:val="en-US" w:eastAsia="zh-CN"/>
        </w:rPr>
        <w:t>、0379-63322529</w:t>
      </w:r>
    </w:p>
    <w:p>
      <w:pPr>
        <w:pStyle w:val="26"/>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rPr>
        <w:t>2.采购代理机构信息</w:t>
      </w:r>
    </w:p>
    <w:p>
      <w:pPr>
        <w:pStyle w:val="24"/>
        <w:spacing w:line="360" w:lineRule="auto"/>
        <w:ind w:firstLine="420" w:firstLineChars="200"/>
        <w:rPr>
          <w:rFonts w:hint="eastAsia" w:ascii="宋体" w:hAnsi="宋体" w:eastAsia="宋体" w:cs="宋体"/>
          <w:caps w:val="0"/>
          <w:color w:val="auto"/>
          <w:spacing w:val="0"/>
          <w:szCs w:val="21"/>
        </w:rPr>
      </w:pPr>
      <w:r>
        <w:rPr>
          <w:rFonts w:hint="eastAsia" w:ascii="宋体" w:hAnsi="宋体" w:eastAsia="宋体" w:cs="宋体"/>
          <w:caps w:val="0"/>
          <w:color w:val="auto"/>
          <w:spacing w:val="0"/>
          <w:szCs w:val="21"/>
        </w:rPr>
        <w:t>名称：河南衡霄工程管理有限公司</w:t>
      </w:r>
    </w:p>
    <w:p>
      <w:pPr>
        <w:pStyle w:val="24"/>
        <w:spacing w:line="360" w:lineRule="auto"/>
        <w:ind w:firstLine="420" w:firstLineChars="200"/>
        <w:rPr>
          <w:rFonts w:hint="eastAsia" w:ascii="宋体" w:hAnsi="宋体" w:eastAsia="宋体" w:cs="宋体"/>
          <w:caps w:val="0"/>
          <w:color w:val="auto"/>
          <w:spacing w:val="0"/>
          <w:szCs w:val="21"/>
          <w:u w:val="single" w:color="000000"/>
          <w:lang w:eastAsia="zh-CN"/>
        </w:rPr>
      </w:pPr>
      <w:r>
        <w:rPr>
          <w:rFonts w:hint="eastAsia" w:ascii="宋体" w:hAnsi="宋体" w:eastAsia="宋体" w:cs="宋体"/>
          <w:caps w:val="0"/>
          <w:color w:val="auto"/>
          <w:spacing w:val="0"/>
          <w:szCs w:val="21"/>
        </w:rPr>
        <w:t>地址：洛阳市洛龙区新伊大街与太康路交界处顺兴信息通信产业园11号楼C座130</w:t>
      </w:r>
      <w:r>
        <w:rPr>
          <w:rFonts w:hint="eastAsia" w:ascii="宋体" w:hAnsi="宋体" w:eastAsia="宋体" w:cs="宋体"/>
          <w:caps w:val="0"/>
          <w:color w:val="auto"/>
          <w:spacing w:val="0"/>
          <w:szCs w:val="21"/>
          <w:lang w:val="en-US" w:eastAsia="zh-CN"/>
        </w:rPr>
        <w:t>6</w:t>
      </w:r>
      <w:r>
        <w:rPr>
          <w:rFonts w:hint="eastAsia" w:ascii="宋体" w:hAnsi="宋体" w:eastAsia="宋体" w:cs="宋体"/>
          <w:caps w:val="0"/>
          <w:color w:val="auto"/>
          <w:spacing w:val="0"/>
          <w:sz w:val="21"/>
          <w:szCs w:val="21"/>
          <w:lang w:val="en-US" w:eastAsia="zh-CN"/>
        </w:rPr>
        <w:t>室</w:t>
      </w:r>
    </w:p>
    <w:p>
      <w:pPr>
        <w:pStyle w:val="24"/>
        <w:spacing w:line="360" w:lineRule="auto"/>
        <w:ind w:firstLine="420" w:firstLineChars="200"/>
        <w:rPr>
          <w:rFonts w:hint="eastAsia" w:ascii="宋体" w:hAnsi="宋体" w:eastAsia="宋体" w:cs="宋体"/>
          <w:caps w:val="0"/>
          <w:color w:val="auto"/>
          <w:spacing w:val="0"/>
          <w:szCs w:val="21"/>
          <w:lang w:eastAsia="zh-CN"/>
        </w:rPr>
      </w:pPr>
      <w:r>
        <w:rPr>
          <w:rFonts w:hint="eastAsia" w:ascii="宋体" w:hAnsi="宋体" w:eastAsia="宋体" w:cs="宋体"/>
          <w:caps w:val="0"/>
          <w:color w:val="auto"/>
          <w:spacing w:val="0"/>
          <w:szCs w:val="21"/>
        </w:rPr>
        <w:t>联系人及联系方式：</w:t>
      </w:r>
      <w:r>
        <w:rPr>
          <w:rFonts w:hint="eastAsia" w:ascii="宋体" w:hAnsi="宋体" w:eastAsia="宋体" w:cs="宋体"/>
          <w:caps w:val="0"/>
          <w:color w:val="auto"/>
          <w:spacing w:val="0"/>
          <w:szCs w:val="21"/>
          <w:lang w:val="en-US" w:eastAsia="zh-CN"/>
        </w:rPr>
        <w:t>赵</w:t>
      </w:r>
      <w:r>
        <w:rPr>
          <w:rFonts w:hint="eastAsia" w:ascii="宋体" w:hAnsi="宋体" w:eastAsia="宋体" w:cs="宋体"/>
          <w:caps w:val="0"/>
          <w:color w:val="auto"/>
          <w:spacing w:val="0"/>
          <w:szCs w:val="21"/>
        </w:rPr>
        <w:t>女士</w:t>
      </w:r>
      <w:r>
        <w:rPr>
          <w:rFonts w:hint="eastAsia" w:ascii="宋体" w:hAnsi="宋体" w:eastAsia="宋体" w:cs="宋体"/>
          <w:caps w:val="0"/>
          <w:color w:val="auto"/>
          <w:spacing w:val="0"/>
          <w:szCs w:val="21"/>
          <w:lang w:eastAsia="zh-CN"/>
        </w:rPr>
        <w:t>、</w:t>
      </w:r>
      <w:r>
        <w:rPr>
          <w:rFonts w:hint="eastAsia" w:ascii="宋体" w:hAnsi="宋体" w:eastAsia="宋体" w:cs="宋体"/>
          <w:caps w:val="0"/>
          <w:color w:val="auto"/>
          <w:spacing w:val="0"/>
          <w:szCs w:val="21"/>
        </w:rPr>
        <w:t>0379-63636336</w:t>
      </w:r>
      <w:r>
        <w:rPr>
          <w:rFonts w:hint="eastAsia" w:ascii="宋体" w:hAnsi="宋体" w:eastAsia="宋体" w:cs="宋体"/>
          <w:caps w:val="0"/>
          <w:color w:val="auto"/>
          <w:spacing w:val="0"/>
          <w:szCs w:val="21"/>
          <w:lang w:eastAsia="zh-CN"/>
        </w:rPr>
        <w:t>、</w:t>
      </w:r>
      <w:r>
        <w:rPr>
          <w:rFonts w:hint="eastAsia" w:ascii="宋体" w:hAnsi="宋体" w:eastAsia="宋体" w:cs="宋体"/>
          <w:caps w:val="0"/>
          <w:color w:val="auto"/>
          <w:spacing w:val="0"/>
          <w:szCs w:val="21"/>
          <w:lang w:val="en-US" w:eastAsia="zh-CN"/>
        </w:rPr>
        <w:t>15639592032</w:t>
      </w:r>
    </w:p>
    <w:p>
      <w:pPr>
        <w:spacing w:line="360" w:lineRule="auto"/>
        <w:ind w:firstLine="400" w:firstLineChars="200"/>
        <w:rPr>
          <w:rFonts w:hint="eastAsia" w:ascii="宋体" w:hAnsi="宋体" w:eastAsia="宋体" w:cs="宋体"/>
          <w:color w:val="auto"/>
        </w:rPr>
      </w:pPr>
    </w:p>
    <w:p>
      <w:pPr>
        <w:pStyle w:val="21"/>
        <w:spacing w:line="360" w:lineRule="auto"/>
        <w:ind w:firstLine="480" w:firstLineChars="200"/>
        <w:rPr>
          <w:rFonts w:hint="eastAsia" w:ascii="宋体" w:hAnsi="宋体" w:eastAsia="宋体" w:cs="宋体"/>
          <w:color w:val="auto"/>
        </w:rPr>
      </w:pPr>
    </w:p>
    <w:p>
      <w:pPr>
        <w:pStyle w:val="23"/>
        <w:spacing w:line="360" w:lineRule="auto"/>
        <w:ind w:firstLine="476" w:firstLineChars="200"/>
        <w:jc w:val="right"/>
        <w:rPr>
          <w:rFonts w:hint="eastAsia" w:ascii="宋体" w:hAnsi="宋体" w:eastAsia="宋体" w:cs="宋体"/>
          <w:color w:val="auto"/>
          <w:spacing w:val="14"/>
          <w:szCs w:val="21"/>
          <w:highlight w:val="none"/>
          <w:lang w:val="en-US" w:eastAsia="zh-CN"/>
        </w:rPr>
      </w:pPr>
      <w:r>
        <w:rPr>
          <w:rFonts w:hint="eastAsia" w:ascii="宋体" w:hAnsi="宋体" w:eastAsia="宋体" w:cs="宋体"/>
          <w:color w:val="auto"/>
          <w:spacing w:val="14"/>
          <w:szCs w:val="21"/>
          <w:highlight w:val="none"/>
          <w:lang w:val="en-US" w:eastAsia="zh-CN"/>
        </w:rPr>
        <w:t>2024年5月11日</w:t>
      </w:r>
    </w:p>
    <w:p>
      <w:pPr>
        <w:pStyle w:val="23"/>
        <w:spacing w:line="360" w:lineRule="auto"/>
        <w:ind w:firstLine="0"/>
        <w:rPr>
          <w:rFonts w:hint="eastAsia" w:ascii="宋体" w:hAnsi="宋体" w:eastAsia="宋体" w:cs="宋体"/>
          <w:color w:val="auto"/>
          <w:spacing w:val="14"/>
          <w:szCs w:val="21"/>
        </w:rPr>
      </w:pPr>
    </w:p>
    <w:p>
      <w:pPr>
        <w:pStyle w:val="13"/>
        <w:outlineLvl w:val="9"/>
        <w:rPr>
          <w:rFonts w:hint="eastAsia" w:ascii="宋体" w:hAnsi="宋体" w:eastAsia="宋体" w:cs="宋体"/>
          <w:color w:val="auto"/>
          <w:spacing w:val="14"/>
          <w:lang w:eastAsia="zh-CN"/>
        </w:rPr>
      </w:pPr>
      <w:bookmarkStart w:id="8" w:name="_Toc504741947"/>
      <w:bookmarkStart w:id="9" w:name="_Toc1662589"/>
      <w:bookmarkStart w:id="10" w:name="_Toc1064"/>
    </w:p>
    <w:p>
      <w:pPr>
        <w:pStyle w:val="13"/>
        <w:outlineLvl w:val="9"/>
        <w:rPr>
          <w:rFonts w:hint="eastAsia" w:ascii="宋体" w:hAnsi="宋体" w:eastAsia="宋体" w:cs="宋体"/>
          <w:color w:val="auto"/>
          <w:spacing w:val="14"/>
          <w:lang w:eastAsia="zh-CN"/>
        </w:rPr>
      </w:pPr>
    </w:p>
    <w:p>
      <w:pPr>
        <w:pStyle w:val="13"/>
        <w:numPr>
          <w:ilvl w:val="0"/>
          <w:numId w:val="1"/>
        </w:numPr>
        <w:spacing w:line="360" w:lineRule="auto"/>
        <w:rPr>
          <w:rFonts w:hint="eastAsia" w:ascii="宋体" w:hAnsi="宋体" w:eastAsia="宋体" w:cs="宋体"/>
          <w:color w:val="auto"/>
          <w:sz w:val="36"/>
          <w:szCs w:val="16"/>
          <w:lang w:eastAsia="zh-CN"/>
        </w:rPr>
      </w:pPr>
      <w:r>
        <w:rPr>
          <w:rFonts w:hint="eastAsia" w:ascii="宋体" w:hAnsi="宋体" w:eastAsia="宋体" w:cs="宋体"/>
          <w:color w:val="auto"/>
          <w:spacing w:val="14"/>
          <w:lang w:eastAsia="zh-CN"/>
        </w:rPr>
        <w:br w:type="page"/>
      </w:r>
      <w:bookmarkStart w:id="11" w:name="_Toc12540"/>
      <w:r>
        <w:rPr>
          <w:rFonts w:hint="eastAsia" w:ascii="宋体" w:hAnsi="宋体" w:eastAsia="宋体" w:cs="宋体"/>
          <w:color w:val="auto"/>
          <w:sz w:val="36"/>
          <w:szCs w:val="16"/>
          <w:lang w:eastAsia="zh-CN"/>
        </w:rPr>
        <w:t>供应商须知</w:t>
      </w:r>
      <w:bookmarkEnd w:id="8"/>
      <w:bookmarkEnd w:id="9"/>
      <w:bookmarkEnd w:id="10"/>
      <w:bookmarkEnd w:id="11"/>
    </w:p>
    <w:p>
      <w:pPr>
        <w:pStyle w:val="23"/>
        <w:spacing w:line="360" w:lineRule="auto"/>
        <w:ind w:firstLine="0"/>
        <w:jc w:val="center"/>
        <w:rPr>
          <w:rFonts w:hint="eastAsia" w:ascii="宋体" w:hAnsi="宋体" w:eastAsia="宋体" w:cs="宋体"/>
          <w:color w:val="auto"/>
          <w:lang w:eastAsia="zh-CN"/>
        </w:rPr>
      </w:pPr>
      <w:r>
        <w:rPr>
          <w:rFonts w:hint="eastAsia" w:ascii="宋体" w:hAnsi="宋体" w:eastAsia="宋体" w:cs="宋体"/>
          <w:b/>
          <w:color w:val="auto"/>
          <w:spacing w:val="14"/>
          <w:sz w:val="28"/>
          <w:szCs w:val="28"/>
        </w:rPr>
        <w:t>供应商须知前附表</w:t>
      </w:r>
    </w:p>
    <w:tbl>
      <w:tblPr>
        <w:tblStyle w:val="16"/>
        <w:tblpPr w:leftFromText="180" w:rightFromText="180" w:vertAnchor="text" w:horzAnchor="page" w:tblpX="1237" w:tblpY="537"/>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640"/>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53" w:type="dxa"/>
            <w:noWrap w:val="0"/>
            <w:vAlign w:val="center"/>
          </w:tcPr>
          <w:p>
            <w:pPr>
              <w:pStyle w:val="23"/>
              <w:spacing w:line="360" w:lineRule="auto"/>
              <w:ind w:firstLine="0"/>
              <w:jc w:val="center"/>
              <w:rPr>
                <w:rFonts w:hint="eastAsia" w:ascii="宋体" w:hAnsi="宋体" w:eastAsia="宋体" w:cs="宋体"/>
                <w:b/>
                <w:bCs/>
                <w:color w:val="auto"/>
                <w:spacing w:val="14"/>
                <w:sz w:val="21"/>
                <w:szCs w:val="21"/>
                <w:lang w:val="en-US" w:eastAsia="zh-CN"/>
              </w:rPr>
            </w:pPr>
            <w:r>
              <w:rPr>
                <w:rFonts w:hint="eastAsia" w:ascii="宋体" w:hAnsi="宋体" w:eastAsia="宋体" w:cs="宋体"/>
                <w:b/>
                <w:bCs/>
                <w:color w:val="auto"/>
                <w:spacing w:val="14"/>
                <w:sz w:val="21"/>
                <w:szCs w:val="21"/>
                <w:lang w:val="en-US" w:eastAsia="zh-CN"/>
              </w:rPr>
              <w:t>条款号</w:t>
            </w:r>
          </w:p>
        </w:tc>
        <w:tc>
          <w:tcPr>
            <w:tcW w:w="2640" w:type="dxa"/>
            <w:noWrap w:val="0"/>
            <w:vAlign w:val="center"/>
          </w:tcPr>
          <w:p>
            <w:pPr>
              <w:pStyle w:val="23"/>
              <w:spacing w:line="360" w:lineRule="auto"/>
              <w:ind w:firstLine="0"/>
              <w:jc w:val="center"/>
              <w:rPr>
                <w:rFonts w:hint="eastAsia" w:ascii="宋体" w:hAnsi="宋体" w:eastAsia="宋体" w:cs="宋体"/>
                <w:b/>
                <w:bCs/>
                <w:color w:val="auto"/>
                <w:spacing w:val="14"/>
                <w:sz w:val="21"/>
                <w:szCs w:val="21"/>
                <w:lang w:val="en-US" w:eastAsia="zh-CN"/>
              </w:rPr>
            </w:pPr>
            <w:r>
              <w:rPr>
                <w:rFonts w:hint="eastAsia" w:ascii="宋体" w:hAnsi="宋体" w:eastAsia="宋体" w:cs="宋体"/>
                <w:b/>
                <w:bCs/>
                <w:color w:val="auto"/>
                <w:spacing w:val="14"/>
                <w:sz w:val="21"/>
                <w:szCs w:val="21"/>
                <w:lang w:val="en-US" w:eastAsia="zh-CN"/>
              </w:rPr>
              <w:t>名 称</w:t>
            </w:r>
          </w:p>
        </w:tc>
        <w:tc>
          <w:tcPr>
            <w:tcW w:w="5747" w:type="dxa"/>
            <w:noWrap w:val="0"/>
            <w:vAlign w:val="center"/>
          </w:tcPr>
          <w:p>
            <w:pPr>
              <w:pStyle w:val="23"/>
              <w:spacing w:line="360" w:lineRule="auto"/>
              <w:ind w:firstLine="0"/>
              <w:jc w:val="center"/>
              <w:rPr>
                <w:rFonts w:hint="eastAsia" w:ascii="宋体" w:hAnsi="宋体" w:eastAsia="宋体" w:cs="宋体"/>
                <w:b/>
                <w:bCs/>
                <w:color w:val="auto"/>
                <w:spacing w:val="14"/>
                <w:sz w:val="21"/>
                <w:szCs w:val="21"/>
                <w:lang w:val="en-US" w:eastAsia="zh-CN"/>
              </w:rPr>
            </w:pPr>
            <w:r>
              <w:rPr>
                <w:rFonts w:hint="eastAsia" w:ascii="宋体" w:hAnsi="宋体" w:eastAsia="宋体" w:cs="宋体"/>
                <w:b/>
                <w:bCs/>
                <w:color w:val="auto"/>
                <w:spacing w:val="14"/>
                <w:sz w:val="21"/>
                <w:szCs w:val="21"/>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采购人</w:t>
            </w:r>
          </w:p>
        </w:tc>
        <w:tc>
          <w:tcPr>
            <w:tcW w:w="5747" w:type="dxa"/>
            <w:noWrap w:val="0"/>
            <w:vAlign w:val="center"/>
          </w:tcPr>
          <w:p>
            <w:pPr>
              <w:pStyle w:val="26"/>
              <w:spacing w:line="360" w:lineRule="auto"/>
              <w:ind w:firstLine="0"/>
              <w:jc w:val="left"/>
              <w:rPr>
                <w:rFonts w:hint="eastAsia" w:ascii="宋体" w:hAnsi="宋体" w:eastAsia="宋体" w:cs="宋体"/>
                <w:caps w:val="0"/>
                <w:color w:val="auto"/>
                <w:spacing w:val="0"/>
                <w:sz w:val="21"/>
                <w:szCs w:val="21"/>
                <w:lang w:eastAsia="zh-CN"/>
              </w:rPr>
            </w:pPr>
            <w:r>
              <w:rPr>
                <w:rFonts w:hint="eastAsia" w:ascii="宋体" w:hAnsi="宋体" w:eastAsia="宋体" w:cs="宋体"/>
                <w:caps w:val="0"/>
                <w:color w:val="auto"/>
                <w:spacing w:val="0"/>
                <w:sz w:val="21"/>
                <w:szCs w:val="21"/>
              </w:rPr>
              <w:t>名称：</w:t>
            </w:r>
            <w:r>
              <w:rPr>
                <w:rFonts w:hint="eastAsia" w:ascii="宋体" w:hAnsi="宋体" w:eastAsia="宋体" w:cs="宋体"/>
                <w:caps w:val="0"/>
                <w:color w:val="auto"/>
                <w:spacing w:val="0"/>
                <w:sz w:val="21"/>
                <w:szCs w:val="21"/>
                <w:lang w:val="en-US" w:eastAsia="zh-CN"/>
              </w:rPr>
              <w:t>河南省</w:t>
            </w:r>
            <w:r>
              <w:rPr>
                <w:rFonts w:hint="eastAsia" w:ascii="宋体" w:hAnsi="宋体" w:eastAsia="宋体" w:cs="宋体"/>
                <w:caps w:val="0"/>
                <w:color w:val="auto"/>
                <w:spacing w:val="0"/>
                <w:sz w:val="21"/>
                <w:szCs w:val="21"/>
                <w:lang w:eastAsia="zh-CN"/>
              </w:rPr>
              <w:t>洛阳市疾病预防控制中心</w:t>
            </w:r>
          </w:p>
          <w:p>
            <w:pPr>
              <w:pStyle w:val="26"/>
              <w:spacing w:line="360" w:lineRule="auto"/>
              <w:ind w:firstLine="0"/>
              <w:jc w:val="left"/>
              <w:rPr>
                <w:rFonts w:hint="eastAsia" w:ascii="宋体" w:hAnsi="宋体" w:eastAsia="宋体" w:cs="宋体"/>
                <w:caps w:val="0"/>
                <w:color w:val="auto"/>
                <w:spacing w:val="0"/>
                <w:sz w:val="21"/>
                <w:szCs w:val="21"/>
              </w:rPr>
            </w:pPr>
            <w:r>
              <w:rPr>
                <w:rFonts w:hint="eastAsia" w:ascii="宋体" w:hAnsi="宋体" w:eastAsia="宋体" w:cs="宋体"/>
                <w:caps w:val="0"/>
                <w:color w:val="auto"/>
                <w:spacing w:val="0"/>
                <w:sz w:val="21"/>
                <w:szCs w:val="21"/>
              </w:rPr>
              <w:t>地址：洛阳市政和路9号</w:t>
            </w:r>
          </w:p>
          <w:p>
            <w:pPr>
              <w:pStyle w:val="24"/>
              <w:spacing w:line="360" w:lineRule="auto"/>
              <w:rPr>
                <w:rFonts w:hint="eastAsia" w:ascii="宋体" w:hAnsi="宋体" w:eastAsia="宋体" w:cs="宋体"/>
                <w:caps w:val="0"/>
                <w:color w:val="auto"/>
                <w:spacing w:val="0"/>
                <w:sz w:val="21"/>
                <w:szCs w:val="21"/>
              </w:rPr>
            </w:pPr>
            <w:r>
              <w:rPr>
                <w:rFonts w:hint="eastAsia" w:ascii="宋体" w:hAnsi="宋体" w:eastAsia="宋体" w:cs="宋体"/>
                <w:caps w:val="0"/>
                <w:color w:val="auto"/>
                <w:spacing w:val="0"/>
                <w:sz w:val="21"/>
                <w:szCs w:val="21"/>
              </w:rPr>
              <w:t>联系人：</w:t>
            </w:r>
            <w:r>
              <w:rPr>
                <w:rFonts w:hint="eastAsia" w:ascii="宋体" w:hAnsi="宋体" w:cs="宋体"/>
                <w:caps w:val="0"/>
                <w:color w:val="auto"/>
                <w:spacing w:val="0"/>
                <w:sz w:val="21"/>
                <w:szCs w:val="21"/>
                <w:lang w:val="en-US" w:eastAsia="zh-CN"/>
              </w:rPr>
              <w:t>谢女士</w:t>
            </w:r>
          </w:p>
          <w:p>
            <w:pPr>
              <w:pStyle w:val="26"/>
              <w:spacing w:line="360" w:lineRule="auto"/>
              <w:ind w:firstLine="0" w:firstLineChars="0"/>
              <w:jc w:val="left"/>
              <w:rPr>
                <w:rFonts w:hint="eastAsia" w:ascii="宋体" w:hAnsi="宋体" w:eastAsia="宋体" w:cs="宋体"/>
                <w:color w:val="auto"/>
                <w:spacing w:val="14"/>
                <w:sz w:val="21"/>
                <w:szCs w:val="21"/>
                <w:lang w:val="en-US" w:eastAsia="zh-CN"/>
              </w:rPr>
            </w:pPr>
            <w:r>
              <w:rPr>
                <w:rFonts w:hint="eastAsia" w:ascii="宋体" w:hAnsi="宋体" w:eastAsia="宋体" w:cs="宋体"/>
                <w:caps w:val="0"/>
                <w:color w:val="auto"/>
                <w:spacing w:val="0"/>
                <w:sz w:val="21"/>
                <w:szCs w:val="21"/>
              </w:rPr>
              <w:t>电话：</w:t>
            </w:r>
            <w:r>
              <w:rPr>
                <w:rFonts w:hint="eastAsia" w:ascii="宋体" w:hAnsi="宋体" w:eastAsia="宋体" w:cs="宋体"/>
                <w:caps w:val="0"/>
                <w:color w:val="auto"/>
                <w:spacing w:val="0"/>
                <w:sz w:val="21"/>
                <w:szCs w:val="21"/>
                <w:lang w:eastAsia="zh-CN"/>
              </w:rPr>
              <w:t>0379-63322529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1.1.3</w:t>
            </w:r>
          </w:p>
        </w:tc>
        <w:tc>
          <w:tcPr>
            <w:tcW w:w="2640" w:type="dxa"/>
            <w:noWrap w:val="0"/>
            <w:vAlign w:val="center"/>
          </w:tcPr>
          <w:p>
            <w:pPr>
              <w:pStyle w:val="23"/>
              <w:widowControl w:val="0"/>
              <w:spacing w:line="360" w:lineRule="auto"/>
              <w:ind w:firstLine="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采购代理机构</w:t>
            </w:r>
          </w:p>
        </w:tc>
        <w:tc>
          <w:tcPr>
            <w:tcW w:w="5747" w:type="dxa"/>
            <w:noWrap w:val="0"/>
            <w:vAlign w:val="center"/>
          </w:tcPr>
          <w:p>
            <w:pPr>
              <w:pStyle w:val="26"/>
              <w:spacing w:line="360" w:lineRule="auto"/>
              <w:ind w:firstLine="0"/>
              <w:jc w:val="left"/>
              <w:rPr>
                <w:rFonts w:hint="eastAsia" w:ascii="宋体" w:hAnsi="宋体" w:eastAsia="宋体" w:cs="宋体"/>
                <w:caps w:val="0"/>
                <w:color w:val="auto"/>
                <w:spacing w:val="0"/>
                <w:sz w:val="21"/>
                <w:szCs w:val="21"/>
              </w:rPr>
            </w:pPr>
            <w:r>
              <w:rPr>
                <w:rFonts w:hint="eastAsia" w:ascii="宋体" w:hAnsi="宋体" w:eastAsia="宋体" w:cs="宋体"/>
                <w:caps w:val="0"/>
                <w:color w:val="auto"/>
                <w:spacing w:val="0"/>
                <w:sz w:val="21"/>
                <w:szCs w:val="21"/>
              </w:rPr>
              <w:t>名称：河南衡霄工程管理有限公司</w:t>
            </w:r>
          </w:p>
          <w:p>
            <w:pPr>
              <w:pStyle w:val="26"/>
              <w:spacing w:line="360" w:lineRule="auto"/>
              <w:ind w:firstLine="0"/>
              <w:jc w:val="left"/>
              <w:rPr>
                <w:rFonts w:hint="eastAsia" w:ascii="宋体" w:hAnsi="宋体" w:eastAsia="宋体" w:cs="宋体"/>
                <w:caps w:val="0"/>
                <w:color w:val="auto"/>
                <w:spacing w:val="0"/>
                <w:sz w:val="21"/>
                <w:szCs w:val="21"/>
                <w:lang w:val="en-US" w:eastAsia="zh-CN"/>
              </w:rPr>
            </w:pPr>
            <w:r>
              <w:rPr>
                <w:rFonts w:hint="eastAsia" w:ascii="宋体" w:hAnsi="宋体" w:eastAsia="宋体" w:cs="宋体"/>
                <w:caps w:val="0"/>
                <w:color w:val="auto"/>
                <w:spacing w:val="0"/>
                <w:sz w:val="21"/>
                <w:szCs w:val="21"/>
              </w:rPr>
              <w:t>地址：洛阳市洛龙区新伊大街与太康路交界处顺兴信息通信产业园11号楼C座130</w:t>
            </w:r>
            <w:r>
              <w:rPr>
                <w:rFonts w:hint="eastAsia" w:ascii="宋体" w:hAnsi="宋体" w:eastAsia="宋体" w:cs="宋体"/>
                <w:caps w:val="0"/>
                <w:color w:val="auto"/>
                <w:spacing w:val="0"/>
                <w:sz w:val="21"/>
                <w:szCs w:val="21"/>
                <w:lang w:val="en-US" w:eastAsia="zh-CN"/>
              </w:rPr>
              <w:t>6室</w:t>
            </w:r>
          </w:p>
          <w:p>
            <w:pPr>
              <w:pStyle w:val="26"/>
              <w:spacing w:line="360" w:lineRule="auto"/>
              <w:ind w:firstLine="0"/>
              <w:jc w:val="left"/>
              <w:rPr>
                <w:rFonts w:hint="eastAsia" w:ascii="宋体" w:hAnsi="宋体" w:eastAsia="宋体" w:cs="宋体"/>
                <w:caps w:val="0"/>
                <w:color w:val="auto"/>
                <w:spacing w:val="0"/>
                <w:sz w:val="21"/>
                <w:szCs w:val="21"/>
              </w:rPr>
            </w:pPr>
            <w:r>
              <w:rPr>
                <w:rFonts w:hint="eastAsia" w:ascii="宋体" w:hAnsi="宋体" w:eastAsia="宋体" w:cs="宋体"/>
                <w:caps w:val="0"/>
                <w:color w:val="auto"/>
                <w:spacing w:val="0"/>
                <w:sz w:val="21"/>
                <w:szCs w:val="21"/>
              </w:rPr>
              <w:t>联系人：</w:t>
            </w:r>
            <w:r>
              <w:rPr>
                <w:rFonts w:hint="eastAsia" w:ascii="宋体" w:hAnsi="宋体" w:eastAsia="宋体" w:cs="宋体"/>
                <w:caps w:val="0"/>
                <w:color w:val="auto"/>
                <w:spacing w:val="0"/>
                <w:sz w:val="21"/>
                <w:szCs w:val="21"/>
                <w:lang w:val="en-US" w:eastAsia="zh-CN"/>
              </w:rPr>
              <w:t>赵</w:t>
            </w:r>
            <w:r>
              <w:rPr>
                <w:rFonts w:hint="eastAsia" w:ascii="宋体" w:hAnsi="宋体" w:eastAsia="宋体" w:cs="宋体"/>
                <w:caps w:val="0"/>
                <w:color w:val="auto"/>
                <w:spacing w:val="0"/>
                <w:sz w:val="21"/>
                <w:szCs w:val="21"/>
              </w:rPr>
              <w:t>女士</w:t>
            </w:r>
          </w:p>
          <w:p>
            <w:pPr>
              <w:pStyle w:val="24"/>
              <w:spacing w:line="360" w:lineRule="auto"/>
              <w:rPr>
                <w:rFonts w:hint="eastAsia" w:ascii="宋体" w:hAnsi="宋体" w:eastAsia="宋体" w:cs="宋体"/>
                <w:color w:val="auto"/>
                <w:sz w:val="21"/>
                <w:szCs w:val="21"/>
                <w:lang w:val="en-US" w:eastAsia="zh-CN" w:bidi="zh-CN"/>
              </w:rPr>
            </w:pPr>
            <w:r>
              <w:rPr>
                <w:rFonts w:hint="eastAsia" w:ascii="宋体" w:hAnsi="宋体" w:eastAsia="宋体" w:cs="宋体"/>
                <w:caps w:val="0"/>
                <w:color w:val="auto"/>
                <w:spacing w:val="0"/>
                <w:sz w:val="21"/>
                <w:szCs w:val="21"/>
              </w:rPr>
              <w:t>电话：0379-63636336</w:t>
            </w:r>
            <w:r>
              <w:rPr>
                <w:rFonts w:hint="eastAsia" w:ascii="宋体" w:hAnsi="宋体" w:eastAsia="宋体" w:cs="宋体"/>
                <w:caps w:val="0"/>
                <w:color w:val="auto"/>
                <w:spacing w:val="0"/>
                <w:sz w:val="21"/>
                <w:szCs w:val="21"/>
                <w:lang w:eastAsia="zh-CN"/>
              </w:rPr>
              <w:t>、</w:t>
            </w:r>
            <w:r>
              <w:rPr>
                <w:rFonts w:hint="eastAsia" w:ascii="宋体" w:hAnsi="宋体" w:eastAsia="宋体" w:cs="宋体"/>
                <w:caps w:val="0"/>
                <w:color w:val="auto"/>
                <w:spacing w:val="0"/>
                <w:sz w:val="21"/>
                <w:szCs w:val="21"/>
                <w:lang w:val="en-US" w:eastAsia="zh-CN"/>
              </w:rPr>
              <w:t>15639592032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1.1.4</w:t>
            </w:r>
          </w:p>
        </w:tc>
        <w:tc>
          <w:tcPr>
            <w:tcW w:w="2640" w:type="dxa"/>
            <w:noWrap w:val="0"/>
            <w:vAlign w:val="center"/>
          </w:tcPr>
          <w:p>
            <w:pPr>
              <w:pStyle w:val="23"/>
              <w:widowControl w:val="0"/>
              <w:spacing w:line="360" w:lineRule="auto"/>
              <w:ind w:firstLine="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项目名称</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河南省洛阳市疾病预防控制中心2024年流感检测试剂采购项目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1.1.5</w:t>
            </w:r>
          </w:p>
        </w:tc>
        <w:tc>
          <w:tcPr>
            <w:tcW w:w="2640" w:type="dxa"/>
            <w:noWrap w:val="0"/>
            <w:vAlign w:val="center"/>
          </w:tcPr>
          <w:p>
            <w:pPr>
              <w:pStyle w:val="23"/>
              <w:widowControl w:val="0"/>
              <w:spacing w:line="360" w:lineRule="auto"/>
              <w:ind w:firstLine="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落实政府采购政策要求</w:t>
            </w:r>
          </w:p>
        </w:tc>
        <w:tc>
          <w:tcPr>
            <w:tcW w:w="5747" w:type="dxa"/>
            <w:noWrap w:val="0"/>
            <w:vAlign w:val="center"/>
          </w:tcPr>
          <w:p>
            <w:pPr>
              <w:pStyle w:val="24"/>
              <w:spacing w:line="360" w:lineRule="auto"/>
              <w:rPr>
                <w:rFonts w:hint="eastAsia" w:ascii="宋体" w:hAnsi="宋体" w:eastAsia="宋体" w:cs="宋体"/>
                <w:b/>
                <w:bCs/>
                <w:caps w:val="0"/>
                <w:color w:val="auto"/>
                <w:spacing w:val="0"/>
                <w:sz w:val="21"/>
                <w:szCs w:val="21"/>
                <w:highlight w:val="none"/>
                <w:lang w:eastAsia="zh-CN"/>
              </w:rPr>
            </w:pPr>
            <w:r>
              <w:rPr>
                <w:rFonts w:hint="eastAsia" w:ascii="宋体" w:hAnsi="宋体" w:eastAsia="宋体" w:cs="宋体"/>
                <w:caps w:val="0"/>
                <w:color w:val="auto"/>
                <w:spacing w:val="0"/>
                <w:sz w:val="21"/>
                <w:szCs w:val="21"/>
                <w:highlight w:val="none"/>
                <w:lang w:eastAsia="zh-CN"/>
              </w:rPr>
              <w:t>（</w:t>
            </w:r>
            <w:r>
              <w:rPr>
                <w:rFonts w:hint="eastAsia" w:ascii="宋体" w:hAnsi="宋体" w:eastAsia="宋体" w:cs="宋体"/>
                <w:caps w:val="0"/>
                <w:color w:val="auto"/>
                <w:spacing w:val="0"/>
                <w:sz w:val="21"/>
                <w:szCs w:val="21"/>
                <w:highlight w:val="none"/>
                <w:lang w:val="en-US" w:eastAsia="zh-CN"/>
              </w:rPr>
              <w:t>1</w:t>
            </w:r>
            <w:r>
              <w:rPr>
                <w:rFonts w:hint="eastAsia" w:ascii="宋体" w:hAnsi="宋体" w:eastAsia="宋体" w:cs="宋体"/>
                <w:caps w:val="0"/>
                <w:color w:val="auto"/>
                <w:spacing w:val="0"/>
                <w:sz w:val="21"/>
                <w:szCs w:val="21"/>
                <w:highlight w:val="none"/>
                <w:lang w:eastAsia="zh-CN"/>
              </w:rPr>
              <w:t>）本项目</w:t>
            </w:r>
            <w:r>
              <w:rPr>
                <w:rFonts w:hint="eastAsia" w:ascii="宋体" w:hAnsi="宋体" w:eastAsia="宋体" w:cs="宋体"/>
                <w:caps w:val="0"/>
                <w:color w:val="auto"/>
                <w:spacing w:val="0"/>
                <w:sz w:val="21"/>
                <w:szCs w:val="21"/>
                <w:highlight w:val="none"/>
                <w:lang w:val="en-US" w:eastAsia="zh-CN"/>
              </w:rPr>
              <w:t>面向</w:t>
            </w:r>
            <w:r>
              <w:rPr>
                <w:rFonts w:hint="eastAsia" w:ascii="宋体" w:hAnsi="宋体" w:eastAsia="宋体" w:cs="宋体"/>
                <w:caps w:val="0"/>
                <w:color w:val="auto"/>
                <w:spacing w:val="0"/>
                <w:sz w:val="21"/>
                <w:szCs w:val="21"/>
                <w:highlight w:val="none"/>
                <w:lang w:eastAsia="zh-CN"/>
              </w:rPr>
              <w:t>中小微企业（含监狱企业、残疾人福利性单位）采购；执行节约能源、保护环境、扶持不发达地区和少数民族地区、促进中小企业发展、促进残疾人就业、促进监狱企业发展等政府采购政策。详见招标文件。</w:t>
            </w:r>
            <w:r>
              <w:rPr>
                <w:rFonts w:hint="eastAsia" w:ascii="宋体" w:hAnsi="宋体" w:eastAsia="宋体" w:cs="宋体"/>
                <w:b/>
                <w:bCs/>
                <w:caps w:val="0"/>
                <w:color w:val="auto"/>
                <w:spacing w:val="0"/>
                <w:sz w:val="21"/>
                <w:szCs w:val="21"/>
                <w:highlight w:val="none"/>
                <w:lang w:eastAsia="zh-CN"/>
              </w:rPr>
              <w:t>（响应文件中须提供《中小企业声明函》或监狱企业或残疾人福利性单位证明材料）</w:t>
            </w:r>
          </w:p>
          <w:p>
            <w:pPr>
              <w:pStyle w:val="24"/>
              <w:spacing w:line="360" w:lineRule="auto"/>
              <w:rPr>
                <w:rFonts w:hint="eastAsia" w:ascii="宋体" w:hAnsi="宋体" w:eastAsia="宋体" w:cs="宋体"/>
                <w:color w:val="auto"/>
                <w:sz w:val="21"/>
                <w:szCs w:val="21"/>
                <w:lang w:val="en-US" w:eastAsia="zh-CN" w:bidi="zh-CN"/>
              </w:rPr>
            </w:pPr>
            <w:r>
              <w:rPr>
                <w:rFonts w:hint="eastAsia" w:ascii="宋体" w:hAnsi="宋体" w:eastAsia="宋体" w:cs="宋体"/>
                <w:caps w:val="0"/>
                <w:color w:val="auto"/>
                <w:spacing w:val="0"/>
                <w:sz w:val="21"/>
                <w:szCs w:val="21"/>
                <w:highlight w:val="none"/>
              </w:rPr>
              <w:t>（2）根据豫财办[2020]33号文件要求，参加政府采购项目的中小微企业</w:t>
            </w:r>
            <w:r>
              <w:rPr>
                <w:rFonts w:hint="eastAsia" w:ascii="宋体" w:hAnsi="宋体" w:eastAsia="宋体" w:cs="宋体"/>
                <w:caps w:val="0"/>
                <w:color w:val="auto"/>
                <w:spacing w:val="0"/>
                <w:sz w:val="21"/>
                <w:szCs w:val="21"/>
                <w:highlight w:val="none"/>
                <w:lang w:eastAsia="zh-CN"/>
              </w:rPr>
              <w:t>投标人</w:t>
            </w:r>
            <w:r>
              <w:rPr>
                <w:rFonts w:hint="eastAsia" w:ascii="宋体" w:hAnsi="宋体" w:eastAsia="宋体" w:cs="宋体"/>
                <w:caps w:val="0"/>
                <w:color w:val="auto"/>
                <w:spacing w:val="0"/>
                <w:sz w:val="21"/>
                <w:szCs w:val="21"/>
                <w:highlight w:val="none"/>
              </w:rPr>
              <w:t>，持中标(成交)通知书可向金融机构申请合同融资。详情请登录洛阳市政府采购网(</w:t>
            </w:r>
            <w:r>
              <w:rPr>
                <w:rFonts w:hint="eastAsia" w:ascii="宋体" w:hAnsi="宋体" w:eastAsia="宋体" w:cs="宋体"/>
                <w:caps w:val="0"/>
                <w:color w:val="auto"/>
                <w:spacing w:val="0"/>
                <w:sz w:val="21"/>
                <w:szCs w:val="21"/>
                <w:highlight w:val="none"/>
              </w:rPr>
              <w:fldChar w:fldCharType="begin"/>
            </w:r>
            <w:r>
              <w:rPr>
                <w:rFonts w:hint="eastAsia" w:ascii="宋体" w:hAnsi="宋体" w:eastAsia="宋体" w:cs="宋体"/>
                <w:caps w:val="0"/>
                <w:color w:val="auto"/>
                <w:spacing w:val="0"/>
                <w:sz w:val="21"/>
                <w:szCs w:val="21"/>
                <w:highlight w:val="none"/>
              </w:rPr>
              <w:instrText xml:space="preserve"> HYPERLINK "http://www.hngp.gov.cn/" </w:instrText>
            </w:r>
            <w:r>
              <w:rPr>
                <w:rFonts w:hint="eastAsia" w:ascii="宋体" w:hAnsi="宋体" w:eastAsia="宋体" w:cs="宋体"/>
                <w:caps w:val="0"/>
                <w:color w:val="auto"/>
                <w:spacing w:val="0"/>
                <w:sz w:val="21"/>
                <w:szCs w:val="21"/>
                <w:highlight w:val="none"/>
              </w:rPr>
              <w:fldChar w:fldCharType="separate"/>
            </w:r>
            <w:r>
              <w:rPr>
                <w:rFonts w:hint="eastAsia" w:ascii="宋体" w:hAnsi="宋体" w:eastAsia="宋体" w:cs="宋体"/>
                <w:caps w:val="0"/>
                <w:color w:val="auto"/>
                <w:spacing w:val="0"/>
                <w:sz w:val="21"/>
                <w:szCs w:val="21"/>
                <w:highlight w:val="none"/>
              </w:rPr>
              <w:t>http://www.hngp.gov.cn/</w:t>
            </w:r>
            <w:r>
              <w:rPr>
                <w:rFonts w:hint="eastAsia" w:ascii="宋体" w:hAnsi="宋体" w:eastAsia="宋体" w:cs="宋体"/>
                <w:caps w:val="0"/>
                <w:color w:val="auto"/>
                <w:spacing w:val="0"/>
                <w:sz w:val="21"/>
                <w:szCs w:val="21"/>
                <w:highlight w:val="none"/>
              </w:rPr>
              <w:fldChar w:fldCharType="end"/>
            </w:r>
            <w:r>
              <w:rPr>
                <w:rFonts w:hint="eastAsia" w:ascii="宋体" w:hAnsi="宋体" w:eastAsia="宋体" w:cs="宋体"/>
                <w:caps w:val="0"/>
                <w:color w:val="auto"/>
                <w:spacing w:val="0"/>
                <w:sz w:val="21"/>
                <w:szCs w:val="21"/>
                <w:highlight w:val="none"/>
              </w:rPr>
              <w:t>)，进入网站飘窗或业务指南窗口了解金融机构提供的融资服务内容。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1.1.6</w:t>
            </w:r>
          </w:p>
        </w:tc>
        <w:tc>
          <w:tcPr>
            <w:tcW w:w="2640" w:type="dxa"/>
            <w:noWrap w:val="0"/>
            <w:vAlign w:val="center"/>
          </w:tcPr>
          <w:p>
            <w:pPr>
              <w:pStyle w:val="23"/>
              <w:spacing w:line="360" w:lineRule="auto"/>
              <w:ind w:firstLine="0"/>
              <w:jc w:val="center"/>
              <w:rPr>
                <w:rFonts w:hint="eastAsia" w:ascii="宋体" w:hAnsi="宋体" w:eastAsia="宋体" w:cs="宋体"/>
                <w:caps w:val="0"/>
                <w:color w:val="auto"/>
                <w:spacing w:val="0"/>
                <w:kern w:val="0"/>
                <w:sz w:val="21"/>
                <w:szCs w:val="21"/>
                <w:lang w:val="en-US" w:eastAsia="zh-CN" w:bidi="ar-SA"/>
              </w:rPr>
            </w:pPr>
            <w:r>
              <w:rPr>
                <w:rFonts w:hint="eastAsia" w:ascii="宋体" w:hAnsi="宋体" w:eastAsia="宋体" w:cs="宋体"/>
                <w:caps w:val="0"/>
                <w:color w:val="auto"/>
                <w:spacing w:val="0"/>
                <w:kern w:val="0"/>
                <w:sz w:val="21"/>
                <w:szCs w:val="21"/>
                <w:lang w:val="en-US" w:eastAsia="zh-CN" w:bidi="ar-SA"/>
              </w:rPr>
              <w:t>政府采购管理部门备案编号</w:t>
            </w:r>
          </w:p>
        </w:tc>
        <w:tc>
          <w:tcPr>
            <w:tcW w:w="5747" w:type="dxa"/>
            <w:noWrap w:val="0"/>
            <w:vAlign w:val="center"/>
          </w:tcPr>
          <w:p>
            <w:pPr>
              <w:pStyle w:val="23"/>
              <w:spacing w:line="360" w:lineRule="auto"/>
              <w:ind w:firstLine="0"/>
              <w:rPr>
                <w:rFonts w:hint="eastAsia" w:ascii="宋体" w:hAnsi="宋体" w:eastAsia="宋体" w:cs="宋体"/>
                <w:caps w:val="0"/>
                <w:color w:val="auto"/>
                <w:spacing w:val="0"/>
                <w:kern w:val="0"/>
                <w:sz w:val="21"/>
                <w:szCs w:val="21"/>
                <w:lang w:val="en-US" w:eastAsia="zh-CN" w:bidi="ar-SA"/>
              </w:rPr>
            </w:pPr>
            <w:r>
              <w:rPr>
                <w:rFonts w:hint="eastAsia" w:ascii="宋体" w:hAnsi="宋体" w:eastAsia="宋体" w:cs="宋体"/>
                <w:caps w:val="0"/>
                <w:color w:val="auto"/>
                <w:spacing w:val="0"/>
                <w:kern w:val="0"/>
                <w:sz w:val="21"/>
                <w:szCs w:val="21"/>
                <w:lang w:val="en-US" w:eastAsia="zh-CN" w:bidi="ar-SA"/>
              </w:rPr>
              <w:t>洛采竞磋-2024-81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1.1.7</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lang w:val="en-US" w:eastAsia="zh-CN"/>
              </w:rPr>
              <w:t>项目编号</w:t>
            </w:r>
          </w:p>
        </w:tc>
        <w:tc>
          <w:tcPr>
            <w:tcW w:w="5747" w:type="dxa"/>
            <w:noWrap w:val="0"/>
            <w:vAlign w:val="center"/>
          </w:tcPr>
          <w:p>
            <w:pPr>
              <w:pStyle w:val="23"/>
              <w:spacing w:line="360" w:lineRule="auto"/>
              <w:ind w:firstLine="0"/>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lang w:val="en-US" w:eastAsia="zh-CN"/>
              </w:rPr>
              <w:t>洛直政采磋商(2024)0213号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1.1.8</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采购包划分</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本次采购共1个包。</w:t>
            </w:r>
          </w:p>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供应商应就该项目进行完整响应，否则将不被接受。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1.2.1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资金来源</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1.2.2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付款方式</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bCs/>
                <w:caps w:val="0"/>
                <w:color w:val="auto"/>
                <w:spacing w:val="0"/>
                <w:kern w:val="2"/>
                <w:sz w:val="21"/>
                <w:szCs w:val="21"/>
                <w:lang w:val="en-US" w:eastAsia="zh-CN" w:bidi="ar-SA"/>
              </w:rPr>
              <w:t>由采购人付款，以实际提供并验收的货物数量结算，货到验收合格100%支付本次货款。（具体内容以双方签订合同为准。）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1.3.1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质量要求</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aps w:val="0"/>
                <w:color w:val="auto"/>
                <w:spacing w:val="0"/>
                <w:szCs w:val="21"/>
                <w:highlight w:val="none"/>
                <w:lang w:val="en-US" w:eastAsia="zh-CN"/>
              </w:rPr>
              <w:t>符合国家或行业规定的合格标准，满足采购人提出的技术标准及要求。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1.3.2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合同履行期限</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aps w:val="0"/>
                <w:color w:val="auto"/>
                <w:spacing w:val="0"/>
                <w:szCs w:val="21"/>
                <w:highlight w:val="none"/>
                <w:lang w:val="en-US" w:eastAsia="zh-CN"/>
              </w:rPr>
              <w:t>交货期+质保期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1.3.3</w:t>
            </w:r>
          </w:p>
        </w:tc>
        <w:tc>
          <w:tcPr>
            <w:tcW w:w="2640" w:type="dxa"/>
            <w:noWrap w:val="0"/>
            <w:vAlign w:val="center"/>
          </w:tcPr>
          <w:p>
            <w:pPr>
              <w:pStyle w:val="26"/>
              <w:spacing w:line="360" w:lineRule="auto"/>
              <w:ind w:firstLine="0" w:firstLineChars="0"/>
              <w:jc w:val="center"/>
              <w:rPr>
                <w:rFonts w:hint="eastAsia" w:ascii="宋体" w:hAnsi="宋体" w:eastAsia="宋体" w:cs="宋体"/>
                <w:color w:val="auto"/>
                <w:spacing w:val="14"/>
                <w:sz w:val="21"/>
                <w:szCs w:val="21"/>
                <w:lang w:val="en-US" w:eastAsia="zh-CN"/>
              </w:rPr>
            </w:pPr>
            <w:r>
              <w:rPr>
                <w:rFonts w:hint="eastAsia" w:ascii="宋体" w:hAnsi="宋体" w:eastAsia="宋体" w:cs="宋体"/>
                <w:caps w:val="0"/>
                <w:color w:val="auto"/>
                <w:spacing w:val="0"/>
                <w:sz w:val="21"/>
                <w:szCs w:val="21"/>
                <w:highlight w:val="none"/>
              </w:rPr>
              <w:t>质保期及售后服务</w:t>
            </w:r>
          </w:p>
        </w:tc>
        <w:tc>
          <w:tcPr>
            <w:tcW w:w="5747" w:type="dxa"/>
            <w:noWrap w:val="0"/>
            <w:vAlign w:val="center"/>
          </w:tcPr>
          <w:p>
            <w:pPr>
              <w:pStyle w:val="26"/>
              <w:spacing w:line="360" w:lineRule="auto"/>
              <w:ind w:firstLine="0"/>
              <w:rPr>
                <w:rFonts w:hint="eastAsia" w:ascii="宋体" w:hAnsi="宋体" w:eastAsia="宋体" w:cs="宋体"/>
                <w:caps w:val="0"/>
                <w:color w:val="auto"/>
                <w:spacing w:val="0"/>
                <w:sz w:val="21"/>
                <w:szCs w:val="21"/>
                <w:highlight w:val="none"/>
                <w:lang w:val="en-US" w:eastAsia="zh-CN"/>
              </w:rPr>
            </w:pPr>
            <w:r>
              <w:rPr>
                <w:rFonts w:hint="eastAsia" w:ascii="宋体" w:hAnsi="宋体" w:eastAsia="宋体" w:cs="宋体"/>
                <w:caps w:val="0"/>
                <w:color w:val="auto"/>
                <w:spacing w:val="0"/>
                <w:sz w:val="21"/>
                <w:szCs w:val="21"/>
                <w:highlight w:val="none"/>
                <w:lang w:val="en-US" w:eastAsia="zh-CN"/>
              </w:rPr>
              <w:t>质保期：一</w:t>
            </w:r>
            <w:r>
              <w:rPr>
                <w:rFonts w:hint="eastAsia" w:ascii="宋体" w:hAnsi="宋体" w:eastAsia="宋体" w:cs="宋体"/>
                <w:caps w:val="0"/>
                <w:color w:val="auto"/>
                <w:spacing w:val="0"/>
                <w:sz w:val="21"/>
                <w:szCs w:val="21"/>
                <w:highlight w:val="none"/>
                <w:lang w:val="en-US"/>
              </w:rPr>
              <w:t>年</w:t>
            </w:r>
            <w:r>
              <w:rPr>
                <w:rFonts w:hint="eastAsia" w:ascii="宋体" w:hAnsi="宋体" w:eastAsia="宋体" w:cs="宋体"/>
                <w:caps w:val="0"/>
                <w:color w:val="auto"/>
                <w:spacing w:val="0"/>
                <w:sz w:val="21"/>
                <w:szCs w:val="21"/>
                <w:highlight w:val="none"/>
                <w:lang w:val="en-US" w:eastAsia="zh-CN"/>
              </w:rPr>
              <w:t>。</w:t>
            </w:r>
          </w:p>
          <w:p>
            <w:pPr>
              <w:pStyle w:val="26"/>
              <w:spacing w:line="360" w:lineRule="auto"/>
              <w:ind w:firstLine="0"/>
              <w:rPr>
                <w:rFonts w:hint="eastAsia" w:ascii="宋体" w:hAnsi="宋体" w:eastAsia="宋体" w:cs="宋体"/>
                <w:caps w:val="0"/>
                <w:color w:val="auto"/>
                <w:spacing w:val="0"/>
                <w:sz w:val="21"/>
                <w:szCs w:val="21"/>
                <w:highlight w:val="none"/>
                <w:lang w:val="en-US"/>
              </w:rPr>
            </w:pPr>
            <w:r>
              <w:rPr>
                <w:rFonts w:hint="eastAsia" w:ascii="宋体" w:hAnsi="宋体" w:eastAsia="宋体" w:cs="宋体"/>
                <w:caps w:val="0"/>
                <w:color w:val="auto"/>
                <w:spacing w:val="0"/>
                <w:sz w:val="21"/>
                <w:szCs w:val="21"/>
                <w:highlight w:val="none"/>
                <w:lang w:val="en-US" w:eastAsia="zh-CN"/>
              </w:rPr>
              <w:t>售后服务：</w:t>
            </w:r>
            <w:r>
              <w:rPr>
                <w:rFonts w:hint="eastAsia" w:ascii="宋体" w:hAnsi="宋体" w:eastAsia="宋体" w:cs="宋体"/>
                <w:caps w:val="0"/>
                <w:color w:val="auto"/>
                <w:spacing w:val="0"/>
                <w:sz w:val="21"/>
                <w:szCs w:val="21"/>
                <w:highlight w:val="none"/>
                <w:lang w:val="en-US"/>
              </w:rPr>
              <w:t>1.在货物质保期内，乙方应对由于设计、工艺、质量（含环保节能要求）、材料的缺陷而发生的任何不足或故障负责，并解决存在的问题。</w:t>
            </w:r>
          </w:p>
          <w:p>
            <w:pPr>
              <w:pStyle w:val="26"/>
              <w:spacing w:line="360" w:lineRule="auto"/>
              <w:ind w:firstLine="0"/>
              <w:rPr>
                <w:rFonts w:hint="eastAsia" w:ascii="宋体" w:hAnsi="宋体" w:eastAsia="宋体" w:cs="宋体"/>
                <w:caps w:val="0"/>
                <w:color w:val="auto"/>
                <w:spacing w:val="0"/>
                <w:sz w:val="21"/>
                <w:szCs w:val="21"/>
                <w:highlight w:val="none"/>
                <w:lang w:val="en-US"/>
              </w:rPr>
            </w:pPr>
            <w:r>
              <w:rPr>
                <w:rFonts w:hint="eastAsia" w:ascii="宋体" w:hAnsi="宋体" w:eastAsia="宋体" w:cs="宋体"/>
                <w:caps w:val="0"/>
                <w:color w:val="auto"/>
                <w:spacing w:val="0"/>
                <w:sz w:val="21"/>
                <w:szCs w:val="21"/>
                <w:highlight w:val="none"/>
                <w:lang w:val="en-US" w:eastAsia="zh-CN"/>
              </w:rPr>
              <w:t>2</w:t>
            </w:r>
            <w:r>
              <w:rPr>
                <w:rFonts w:hint="eastAsia" w:ascii="宋体" w:hAnsi="宋体" w:eastAsia="宋体" w:cs="宋体"/>
                <w:caps w:val="0"/>
                <w:color w:val="auto"/>
                <w:spacing w:val="0"/>
                <w:sz w:val="21"/>
                <w:szCs w:val="21"/>
                <w:highlight w:val="none"/>
                <w:lang w:val="en-US"/>
              </w:rPr>
              <w:t>.对不符合本合同第四条规定要求的货物应立即进行调换，调换本身并不影响甲方就其损失向乙方索赔的权利。</w:t>
            </w:r>
          </w:p>
          <w:p>
            <w:pPr>
              <w:pStyle w:val="26"/>
              <w:spacing w:line="360" w:lineRule="auto"/>
              <w:ind w:firstLine="0"/>
              <w:rPr>
                <w:rFonts w:hint="eastAsia" w:ascii="宋体" w:hAnsi="宋体" w:eastAsia="宋体" w:cs="宋体"/>
                <w:caps w:val="0"/>
                <w:color w:val="auto"/>
                <w:spacing w:val="0"/>
                <w:sz w:val="21"/>
                <w:szCs w:val="21"/>
                <w:highlight w:val="none"/>
                <w:lang w:val="en-US"/>
              </w:rPr>
            </w:pPr>
            <w:r>
              <w:rPr>
                <w:rFonts w:hint="eastAsia" w:ascii="宋体" w:hAnsi="宋体" w:eastAsia="宋体" w:cs="宋体"/>
                <w:caps w:val="0"/>
                <w:color w:val="auto"/>
                <w:spacing w:val="0"/>
                <w:sz w:val="21"/>
                <w:szCs w:val="21"/>
                <w:highlight w:val="none"/>
                <w:lang w:val="en-US" w:eastAsia="zh-CN"/>
              </w:rPr>
              <w:t>3</w:t>
            </w:r>
            <w:r>
              <w:rPr>
                <w:rFonts w:hint="eastAsia" w:ascii="宋体" w:hAnsi="宋体" w:eastAsia="宋体" w:cs="宋体"/>
                <w:caps w:val="0"/>
                <w:color w:val="auto"/>
                <w:spacing w:val="0"/>
                <w:sz w:val="21"/>
                <w:szCs w:val="21"/>
                <w:highlight w:val="none"/>
                <w:lang w:val="en-US"/>
              </w:rPr>
              <w:t>.货物</w:t>
            </w:r>
            <w:r>
              <w:rPr>
                <w:rFonts w:hint="eastAsia" w:ascii="宋体" w:hAnsi="宋体" w:eastAsia="宋体" w:cs="宋体"/>
                <w:caps w:val="0"/>
                <w:color w:val="auto"/>
                <w:spacing w:val="0"/>
                <w:sz w:val="21"/>
                <w:szCs w:val="21"/>
                <w:highlight w:val="none"/>
                <w:lang w:val="en-US" w:eastAsia="zh-CN"/>
              </w:rPr>
              <w:t>交付甲方</w:t>
            </w:r>
            <w:r>
              <w:rPr>
                <w:rFonts w:hint="eastAsia" w:ascii="宋体" w:hAnsi="宋体" w:eastAsia="宋体" w:cs="宋体"/>
                <w:caps w:val="0"/>
                <w:color w:val="auto"/>
                <w:spacing w:val="0"/>
                <w:sz w:val="21"/>
                <w:szCs w:val="21"/>
                <w:highlight w:val="none"/>
                <w:lang w:val="en-US"/>
              </w:rPr>
              <w:t xml:space="preserve">后，乙方应继续向甲方提供良好的技术支持。应当由专门队伍从事此项工作，并提供全天候的热线技术支持服务，应当对甲方所反映的任何问题在 </w:t>
            </w:r>
            <w:r>
              <w:rPr>
                <w:rFonts w:hint="eastAsia" w:ascii="宋体" w:hAnsi="宋体" w:eastAsia="宋体" w:cs="宋体"/>
                <w:caps w:val="0"/>
                <w:color w:val="auto"/>
                <w:spacing w:val="0"/>
                <w:sz w:val="21"/>
                <w:szCs w:val="21"/>
                <w:highlight w:val="none"/>
                <w:u w:val="single"/>
                <w:lang w:val="en-US"/>
              </w:rPr>
              <w:t xml:space="preserve"> </w:t>
            </w:r>
            <w:r>
              <w:rPr>
                <w:rFonts w:hint="eastAsia" w:ascii="宋体" w:hAnsi="宋体" w:eastAsia="宋体" w:cs="宋体"/>
                <w:caps w:val="0"/>
                <w:color w:val="auto"/>
                <w:spacing w:val="0"/>
                <w:sz w:val="21"/>
                <w:szCs w:val="21"/>
                <w:highlight w:val="none"/>
                <w:u w:val="single"/>
                <w:lang w:val="en-US" w:eastAsia="zh-CN"/>
              </w:rPr>
              <w:t>2</w:t>
            </w:r>
            <w:r>
              <w:rPr>
                <w:rFonts w:hint="eastAsia" w:ascii="宋体" w:hAnsi="宋体" w:eastAsia="宋体" w:cs="宋体"/>
                <w:caps w:val="0"/>
                <w:color w:val="auto"/>
                <w:spacing w:val="0"/>
                <w:sz w:val="21"/>
                <w:szCs w:val="21"/>
                <w:highlight w:val="none"/>
                <w:u w:val="single"/>
                <w:lang w:val="en-US"/>
              </w:rPr>
              <w:t xml:space="preserve"> </w:t>
            </w:r>
            <w:r>
              <w:rPr>
                <w:rFonts w:hint="eastAsia" w:ascii="宋体" w:hAnsi="宋体" w:eastAsia="宋体" w:cs="宋体"/>
                <w:caps w:val="0"/>
                <w:color w:val="auto"/>
                <w:spacing w:val="0"/>
                <w:sz w:val="21"/>
                <w:szCs w:val="21"/>
                <w:highlight w:val="none"/>
                <w:lang w:val="en-US"/>
              </w:rPr>
              <w:t xml:space="preserve"> 小时之内做出及时响应，在</w:t>
            </w:r>
            <w:r>
              <w:rPr>
                <w:rFonts w:hint="eastAsia" w:ascii="宋体" w:hAnsi="宋体" w:eastAsia="宋体" w:cs="宋体"/>
                <w:caps w:val="0"/>
                <w:color w:val="auto"/>
                <w:spacing w:val="0"/>
                <w:sz w:val="21"/>
                <w:szCs w:val="21"/>
                <w:highlight w:val="none"/>
                <w:u w:val="single"/>
                <w:lang w:val="en-US"/>
              </w:rPr>
              <w:t xml:space="preserve"> </w:t>
            </w:r>
            <w:r>
              <w:rPr>
                <w:rFonts w:hint="eastAsia" w:ascii="宋体" w:hAnsi="宋体" w:eastAsia="宋体" w:cs="宋体"/>
                <w:caps w:val="0"/>
                <w:color w:val="auto"/>
                <w:spacing w:val="0"/>
                <w:sz w:val="21"/>
                <w:szCs w:val="21"/>
                <w:highlight w:val="none"/>
                <w:u w:val="single"/>
                <w:lang w:val="en-US" w:eastAsia="zh-CN"/>
              </w:rPr>
              <w:t>24</w:t>
            </w:r>
            <w:r>
              <w:rPr>
                <w:rFonts w:hint="eastAsia" w:ascii="宋体" w:hAnsi="宋体" w:eastAsia="宋体" w:cs="宋体"/>
                <w:caps w:val="0"/>
                <w:color w:val="auto"/>
                <w:spacing w:val="0"/>
                <w:sz w:val="21"/>
                <w:szCs w:val="21"/>
                <w:highlight w:val="none"/>
                <w:u w:val="single"/>
                <w:lang w:val="en-US"/>
              </w:rPr>
              <w:t xml:space="preserve"> </w:t>
            </w:r>
            <w:r>
              <w:rPr>
                <w:rFonts w:hint="eastAsia" w:ascii="宋体" w:hAnsi="宋体" w:eastAsia="宋体" w:cs="宋体"/>
                <w:caps w:val="0"/>
                <w:color w:val="auto"/>
                <w:spacing w:val="0"/>
                <w:sz w:val="21"/>
                <w:szCs w:val="21"/>
                <w:highlight w:val="none"/>
                <w:lang w:val="en-US"/>
              </w:rPr>
              <w:t>小时之内赶到现场实地解决问题。若问题、故障在检修</w:t>
            </w:r>
            <w:r>
              <w:rPr>
                <w:rFonts w:hint="eastAsia" w:ascii="宋体" w:hAnsi="宋体" w:eastAsia="宋体" w:cs="宋体"/>
                <w:caps w:val="0"/>
                <w:color w:val="auto"/>
                <w:spacing w:val="0"/>
                <w:sz w:val="21"/>
                <w:szCs w:val="21"/>
                <w:highlight w:val="none"/>
                <w:u w:val="single"/>
                <w:lang w:val="en-US"/>
              </w:rPr>
              <w:t xml:space="preserve"> </w:t>
            </w:r>
            <w:r>
              <w:rPr>
                <w:rFonts w:hint="eastAsia" w:ascii="宋体" w:hAnsi="宋体" w:eastAsia="宋体" w:cs="宋体"/>
                <w:caps w:val="0"/>
                <w:color w:val="auto"/>
                <w:spacing w:val="0"/>
                <w:sz w:val="21"/>
                <w:szCs w:val="21"/>
                <w:highlight w:val="none"/>
                <w:u w:val="single"/>
                <w:lang w:val="en-US" w:eastAsia="zh-CN"/>
              </w:rPr>
              <w:t>2</w:t>
            </w:r>
            <w:r>
              <w:rPr>
                <w:rFonts w:hint="eastAsia" w:ascii="宋体" w:hAnsi="宋体" w:eastAsia="宋体" w:cs="宋体"/>
                <w:caps w:val="0"/>
                <w:color w:val="auto"/>
                <w:spacing w:val="0"/>
                <w:sz w:val="21"/>
                <w:szCs w:val="21"/>
                <w:highlight w:val="none"/>
                <w:u w:val="single"/>
                <w:lang w:val="en-US"/>
              </w:rPr>
              <w:t xml:space="preserve"> </w:t>
            </w:r>
            <w:r>
              <w:rPr>
                <w:rFonts w:hint="eastAsia" w:ascii="宋体" w:hAnsi="宋体" w:eastAsia="宋体" w:cs="宋体"/>
                <w:caps w:val="0"/>
                <w:color w:val="auto"/>
                <w:spacing w:val="0"/>
                <w:sz w:val="21"/>
                <w:szCs w:val="21"/>
                <w:highlight w:val="none"/>
                <w:lang w:val="en-US"/>
              </w:rPr>
              <w:t>小时后仍无法解决，乙方应在</w:t>
            </w:r>
            <w:r>
              <w:rPr>
                <w:rFonts w:hint="eastAsia" w:ascii="宋体" w:hAnsi="宋体" w:eastAsia="宋体" w:cs="宋体"/>
                <w:caps w:val="0"/>
                <w:color w:val="auto"/>
                <w:spacing w:val="0"/>
                <w:sz w:val="21"/>
                <w:szCs w:val="21"/>
                <w:highlight w:val="none"/>
                <w:u w:val="single"/>
                <w:lang w:val="en-US"/>
              </w:rPr>
              <w:t xml:space="preserve"> </w:t>
            </w:r>
            <w:r>
              <w:rPr>
                <w:rFonts w:hint="eastAsia" w:ascii="宋体" w:hAnsi="宋体" w:eastAsia="宋体" w:cs="宋体"/>
                <w:caps w:val="0"/>
                <w:color w:val="auto"/>
                <w:spacing w:val="0"/>
                <w:sz w:val="21"/>
                <w:szCs w:val="21"/>
                <w:highlight w:val="none"/>
                <w:u w:val="single"/>
                <w:lang w:val="en-US" w:eastAsia="zh-CN"/>
              </w:rPr>
              <w:t>48</w:t>
            </w:r>
            <w:r>
              <w:rPr>
                <w:rFonts w:hint="eastAsia" w:ascii="宋体" w:hAnsi="宋体" w:eastAsia="宋体" w:cs="宋体"/>
                <w:caps w:val="0"/>
                <w:color w:val="auto"/>
                <w:spacing w:val="0"/>
                <w:sz w:val="21"/>
                <w:szCs w:val="21"/>
                <w:highlight w:val="none"/>
                <w:u w:val="single"/>
                <w:lang w:val="en-US"/>
              </w:rPr>
              <w:t xml:space="preserve"> </w:t>
            </w:r>
            <w:r>
              <w:rPr>
                <w:rFonts w:hint="eastAsia" w:ascii="宋体" w:hAnsi="宋体" w:eastAsia="宋体" w:cs="宋体"/>
                <w:caps w:val="0"/>
                <w:color w:val="auto"/>
                <w:spacing w:val="0"/>
                <w:sz w:val="21"/>
                <w:szCs w:val="21"/>
                <w:highlight w:val="none"/>
                <w:lang w:val="en-US"/>
              </w:rPr>
              <w:t>小时内免费提供不低于故障货物规格型号档次的备用货物供甲方使用，直至故障货物修复。</w:t>
            </w:r>
          </w:p>
          <w:p>
            <w:pPr>
              <w:pStyle w:val="26"/>
              <w:spacing w:line="360" w:lineRule="auto"/>
              <w:ind w:firstLine="0"/>
              <w:rPr>
                <w:rFonts w:hint="eastAsia" w:ascii="宋体" w:hAnsi="宋体" w:eastAsia="宋体" w:cs="宋体"/>
                <w:caps w:val="0"/>
                <w:color w:val="auto"/>
                <w:spacing w:val="0"/>
                <w:sz w:val="21"/>
                <w:szCs w:val="21"/>
                <w:highlight w:val="none"/>
                <w:lang w:val="en-US"/>
              </w:rPr>
            </w:pPr>
            <w:r>
              <w:rPr>
                <w:rFonts w:hint="eastAsia" w:ascii="宋体" w:hAnsi="宋体" w:eastAsia="宋体" w:cs="宋体"/>
                <w:caps w:val="0"/>
                <w:color w:val="auto"/>
                <w:spacing w:val="0"/>
                <w:sz w:val="21"/>
                <w:szCs w:val="21"/>
                <w:highlight w:val="none"/>
                <w:lang w:val="en-US" w:eastAsia="zh-CN"/>
              </w:rPr>
              <w:t>4</w:t>
            </w:r>
            <w:r>
              <w:rPr>
                <w:rFonts w:hint="eastAsia" w:ascii="宋体" w:hAnsi="宋体" w:eastAsia="宋体" w:cs="宋体"/>
                <w:caps w:val="0"/>
                <w:color w:val="auto"/>
                <w:spacing w:val="0"/>
                <w:sz w:val="21"/>
                <w:szCs w:val="21"/>
                <w:highlight w:val="none"/>
                <w:lang w:val="en-US"/>
              </w:rPr>
              <w:t>.乙方应当建立健全售后服务体系，确保货物正常运行。乙方应当遵守甲方的有关管理制度、操作规程。对于乙方违规操作造成甲方损失的，由乙方按照本合同第十二条的约定承担赔偿责任。</w:t>
            </w:r>
          </w:p>
          <w:p>
            <w:pPr>
              <w:pStyle w:val="26"/>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aps w:val="0"/>
                <w:color w:val="auto"/>
                <w:spacing w:val="0"/>
                <w:sz w:val="21"/>
                <w:szCs w:val="21"/>
                <w:highlight w:val="none"/>
                <w:lang w:val="en-US" w:eastAsia="zh-CN"/>
              </w:rPr>
              <w:t>5</w:t>
            </w:r>
            <w:r>
              <w:rPr>
                <w:rFonts w:hint="eastAsia" w:ascii="宋体" w:hAnsi="宋体" w:eastAsia="宋体" w:cs="宋体"/>
                <w:caps w:val="0"/>
                <w:color w:val="auto"/>
                <w:spacing w:val="0"/>
                <w:sz w:val="21"/>
                <w:szCs w:val="21"/>
                <w:highlight w:val="none"/>
                <w:lang w:val="en-US"/>
              </w:rPr>
              <w:t>.乙方应负责货物及主要部件、配件维修更换。质保期内，乙方对货物（人为故意损坏除外）提供全免费保修或免费更换；质保期后，收取维修成本费（备品备件乙方应以投标文件承诺的优惠价格提供）。如乙方未按约定提供售后服务的，甲方有权自行或委托第三方进行维保，所产生费用由乙方承担，乙方</w:t>
            </w:r>
            <w:r>
              <w:rPr>
                <w:rFonts w:hint="eastAsia" w:ascii="宋体" w:hAnsi="宋体" w:eastAsia="宋体" w:cs="宋体"/>
                <w:caps w:val="0"/>
                <w:color w:val="auto"/>
                <w:spacing w:val="0"/>
                <w:sz w:val="21"/>
                <w:szCs w:val="21"/>
                <w:highlight w:val="none"/>
                <w:lang w:val="en-US" w:eastAsia="zh-CN"/>
              </w:rPr>
              <w:t>就</w:t>
            </w:r>
            <w:r>
              <w:rPr>
                <w:rFonts w:hint="eastAsia" w:ascii="宋体" w:hAnsi="宋体" w:eastAsia="宋体" w:cs="宋体"/>
                <w:caps w:val="0"/>
                <w:color w:val="auto"/>
                <w:spacing w:val="0"/>
                <w:sz w:val="21"/>
                <w:szCs w:val="21"/>
                <w:highlight w:val="none"/>
                <w:lang w:val="en-US"/>
              </w:rPr>
              <w:t>该费用不持异议。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1.3.4</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履约验收</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采购人根据国家有关规定、磋商文件、成交供应商的响应文件以及合同约定的内容和验收标准进行验收。验收情况作为支付货款的依据。如有异议，以相关质量技术检验检测机构的检验结果为准，如产生检验检测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1.4.1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供应商资格要求</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同第一章采购公告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1.4.2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是否接受联合体</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1.4.3</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供应商不得存在的其他情形</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1.9.1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磋商预备会</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1.9.2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供应商在磋商预备会前提出问题</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时间：/</w:t>
            </w:r>
          </w:p>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1.10.1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分包</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1.11.1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实质性要求和条件</w:t>
            </w:r>
          </w:p>
        </w:tc>
        <w:tc>
          <w:tcPr>
            <w:tcW w:w="5747" w:type="dxa"/>
            <w:noWrap w:val="0"/>
            <w:vAlign w:val="center"/>
          </w:tcPr>
          <w:p>
            <w:pPr>
              <w:pStyle w:val="23"/>
              <w:widowControl w:val="0"/>
              <w:spacing w:line="360" w:lineRule="auto"/>
              <w:ind w:firstLine="0"/>
              <w:rPr>
                <w:rFonts w:hint="eastAsia" w:ascii="宋体" w:hAnsi="宋体" w:eastAsia="宋体" w:cs="宋体"/>
                <w:b/>
                <w:color w:val="auto"/>
                <w:spacing w:val="14"/>
                <w:sz w:val="21"/>
                <w:szCs w:val="21"/>
                <w:lang w:val="en-US" w:eastAsia="zh-CN"/>
              </w:rPr>
            </w:pPr>
            <w:r>
              <w:rPr>
                <w:rFonts w:hint="eastAsia" w:ascii="宋体" w:hAnsi="宋体" w:eastAsia="宋体" w:cs="宋体"/>
                <w:color w:val="auto"/>
                <w:sz w:val="21"/>
                <w:szCs w:val="21"/>
                <w:lang w:val="en-US" w:eastAsia="zh-CN" w:bidi="zh-CN"/>
              </w:rPr>
              <w:t>合同履行期限；</w:t>
            </w:r>
          </w:p>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质量要求；</w:t>
            </w:r>
          </w:p>
          <w:p>
            <w:pPr>
              <w:pStyle w:val="23"/>
              <w:widowControl w:val="0"/>
              <w:spacing w:line="360" w:lineRule="auto"/>
              <w:ind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zh-CN"/>
              </w:rPr>
              <w:t>付款方式；</w:t>
            </w:r>
          </w:p>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质保期；</w:t>
            </w:r>
          </w:p>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1.11.3</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其他可以被接受的技术支持资料</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1.11.4</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偏差</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允许，招标文件中列明的实质性要求和条件不允许负偏差，其余要求和条件有负偏差的扣除相应分数。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2.1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构成磋商文件的其他资料</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响应文件补充文件、澄清、修改、答疑。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2.2.1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供应商提出问题或要求澄清磋商文件的截止时间</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提交响应文件截止时间5日前，由供应商的被授权人提交书面材料（盖供应商公章）。</w:t>
            </w:r>
          </w:p>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在提交响应文件截止时间前5日内，采购人、采购代理机构不再受理供应商提出的问题。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2.2.2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磋商文件澄清、修改发出的形式</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磋商文件的澄清、修改将在《（河南省）洛阳市政府采购网》、《洛阳市公共资源交易中心网》网站（www.lyggzyjy.cn）上发布“变更公告”，如需修改磋商文件，则同时在洛阳市电子招投标交易平台发布“答疑文件”（答疑文件指修改后最新的磋商文件）。对于各项目中已经成功报名并下载磋商文件的供应商，将通过第三方短信群发方式提醒供应商进行查询。各供应商须重新下载最新的“答疑文件”，并以此编制响应文件。如不以最新发布的“答疑文件”编制响应文件，造成响应无效的后果由供应商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3.1.1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构成响应文件的其他资料</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3.2.3</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报价方式</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3.2.4</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lang w:val="en-US" w:eastAsia="zh-CN"/>
              </w:rPr>
              <w:t>预算控制金额</w:t>
            </w:r>
          </w:p>
        </w:tc>
        <w:tc>
          <w:tcPr>
            <w:tcW w:w="5747" w:type="dxa"/>
            <w:noWrap w:val="0"/>
            <w:vAlign w:val="center"/>
          </w:tcPr>
          <w:p>
            <w:pPr>
              <w:pStyle w:val="23"/>
              <w:widowControl w:val="0"/>
              <w:spacing w:line="360" w:lineRule="auto"/>
              <w:ind w:firstLine="0"/>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zh-CN" w:eastAsia="zh-CN" w:bidi="zh-CN"/>
              </w:rPr>
              <w:t>预算控制金额</w:t>
            </w:r>
            <w:r>
              <w:rPr>
                <w:rFonts w:hint="eastAsia" w:ascii="宋体" w:hAnsi="宋体" w:eastAsia="宋体" w:cs="宋体"/>
                <w:b/>
                <w:bCs/>
                <w:color w:val="auto"/>
                <w:sz w:val="21"/>
                <w:szCs w:val="21"/>
                <w:highlight w:val="none"/>
                <w:lang w:val="en-US" w:eastAsia="zh-CN" w:bidi="zh-CN"/>
              </w:rPr>
              <w:t>566750.00</w:t>
            </w:r>
            <w:r>
              <w:rPr>
                <w:rFonts w:hint="eastAsia" w:ascii="宋体" w:hAnsi="宋体" w:eastAsia="宋体" w:cs="宋体"/>
                <w:b/>
                <w:bCs/>
                <w:color w:val="auto"/>
                <w:sz w:val="21"/>
                <w:szCs w:val="21"/>
                <w:highlight w:val="none"/>
                <w:lang w:val="zh-CN" w:eastAsia="zh-CN" w:bidi="zh-CN"/>
              </w:rPr>
              <w:t>元</w:t>
            </w:r>
          </w:p>
          <w:p>
            <w:pPr>
              <w:pStyle w:val="23"/>
              <w:widowControl w:val="0"/>
              <w:spacing w:line="360" w:lineRule="auto"/>
              <w:ind w:firstLine="0"/>
              <w:rPr>
                <w:rFonts w:hint="eastAsia" w:ascii="宋体" w:hAnsi="宋体" w:eastAsia="宋体" w:cs="宋体"/>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本次采购按单价报价，超过单价控制价的响应将被否决。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3.2.5</w:t>
            </w:r>
          </w:p>
        </w:tc>
        <w:tc>
          <w:tcPr>
            <w:tcW w:w="2640" w:type="dxa"/>
            <w:noWrap w:val="0"/>
            <w:vAlign w:val="center"/>
          </w:tcPr>
          <w:p>
            <w:pPr>
              <w:spacing w:line="360" w:lineRule="auto"/>
              <w:jc w:val="center"/>
              <w:rPr>
                <w:rFonts w:hint="eastAsia" w:ascii="宋体" w:hAnsi="宋体" w:eastAsia="宋体" w:cs="宋体"/>
                <w:color w:val="auto"/>
                <w:spacing w:val="14"/>
                <w:sz w:val="21"/>
                <w:szCs w:val="21"/>
              </w:rPr>
            </w:pPr>
            <w:r>
              <w:rPr>
                <w:rFonts w:hint="eastAsia" w:ascii="宋体" w:hAnsi="宋体" w:eastAsia="宋体" w:cs="宋体"/>
                <w:color w:val="auto"/>
                <w:spacing w:val="14"/>
                <w:sz w:val="21"/>
                <w:szCs w:val="21"/>
              </w:rPr>
              <w:t>报价的其他要求</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3.3.1</w:t>
            </w:r>
          </w:p>
        </w:tc>
        <w:tc>
          <w:tcPr>
            <w:tcW w:w="2640" w:type="dxa"/>
            <w:noWrap w:val="0"/>
            <w:vAlign w:val="center"/>
          </w:tcPr>
          <w:p>
            <w:pPr>
              <w:spacing w:line="360" w:lineRule="auto"/>
              <w:jc w:val="center"/>
              <w:rPr>
                <w:rFonts w:hint="eastAsia" w:ascii="宋体" w:hAnsi="宋体" w:eastAsia="宋体" w:cs="宋体"/>
                <w:color w:val="auto"/>
                <w:spacing w:val="14"/>
                <w:sz w:val="21"/>
                <w:szCs w:val="21"/>
              </w:rPr>
            </w:pPr>
            <w:r>
              <w:rPr>
                <w:rFonts w:hint="eastAsia" w:ascii="宋体" w:hAnsi="宋体" w:eastAsia="宋体" w:cs="宋体"/>
                <w:color w:val="auto"/>
                <w:spacing w:val="14"/>
                <w:sz w:val="21"/>
                <w:szCs w:val="21"/>
              </w:rPr>
              <w:t>响应文件有效期</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提交响应文件截止时间后90天，有效期短于该期限的响应将被拒绝。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3.4</w:t>
            </w:r>
          </w:p>
        </w:tc>
        <w:tc>
          <w:tcPr>
            <w:tcW w:w="2640" w:type="dxa"/>
            <w:noWrap w:val="0"/>
            <w:vAlign w:val="center"/>
          </w:tcPr>
          <w:p>
            <w:pPr>
              <w:spacing w:line="360" w:lineRule="auto"/>
              <w:jc w:val="center"/>
              <w:rPr>
                <w:rFonts w:hint="eastAsia" w:ascii="宋体" w:hAnsi="宋体" w:eastAsia="宋体" w:cs="宋体"/>
                <w:color w:val="auto"/>
                <w:spacing w:val="14"/>
                <w:sz w:val="21"/>
                <w:szCs w:val="21"/>
              </w:rPr>
            </w:pPr>
            <w:r>
              <w:rPr>
                <w:rFonts w:hint="eastAsia" w:ascii="宋体" w:hAnsi="宋体" w:eastAsia="宋体" w:cs="宋体"/>
                <w:color w:val="auto"/>
                <w:spacing w:val="14"/>
                <w:sz w:val="21"/>
                <w:szCs w:val="21"/>
              </w:rPr>
              <w:t>磋商保证金</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3.5.3</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资格审查资料的特殊要求</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3.6.1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是否允许提交备选方案</w:t>
            </w:r>
          </w:p>
        </w:tc>
        <w:tc>
          <w:tcPr>
            <w:tcW w:w="5747" w:type="dxa"/>
            <w:noWrap w:val="0"/>
            <w:vAlign w:val="center"/>
          </w:tcPr>
          <w:p>
            <w:pPr>
              <w:pStyle w:val="23"/>
              <w:widowControl w:val="0"/>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3.7.6</w:t>
            </w:r>
          </w:p>
        </w:tc>
        <w:tc>
          <w:tcPr>
            <w:tcW w:w="2640" w:type="dxa"/>
            <w:noWrap w:val="0"/>
            <w:vAlign w:val="bottom"/>
          </w:tcPr>
          <w:p>
            <w:pPr>
              <w:pStyle w:val="23"/>
              <w:spacing w:line="360" w:lineRule="auto"/>
              <w:ind w:firstLine="0"/>
              <w:jc w:val="center"/>
              <w:rPr>
                <w:rFonts w:hint="eastAsia" w:ascii="宋体" w:hAnsi="宋体" w:eastAsia="宋体" w:cs="宋体"/>
                <w:color w:val="auto"/>
                <w:spacing w:val="14"/>
                <w:sz w:val="21"/>
                <w:szCs w:val="21"/>
                <w:lang w:val="en-US" w:eastAsia="zh-CN"/>
              </w:rPr>
            </w:pPr>
          </w:p>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签字和（或）盖章要求</w:t>
            </w:r>
          </w:p>
          <w:p>
            <w:pPr>
              <w:pStyle w:val="23"/>
              <w:spacing w:line="360" w:lineRule="auto"/>
              <w:ind w:firstLine="0"/>
              <w:jc w:val="center"/>
              <w:rPr>
                <w:rFonts w:hint="eastAsia" w:ascii="宋体" w:hAnsi="宋体" w:eastAsia="宋体" w:cs="宋体"/>
                <w:color w:val="auto"/>
                <w:spacing w:val="14"/>
                <w:sz w:val="21"/>
                <w:szCs w:val="21"/>
                <w:lang w:val="en-US" w:eastAsia="zh-CN"/>
              </w:rPr>
            </w:pPr>
          </w:p>
        </w:tc>
        <w:tc>
          <w:tcPr>
            <w:tcW w:w="5747" w:type="dxa"/>
            <w:noWrap w:val="0"/>
            <w:vAlign w:val="center"/>
          </w:tcPr>
          <w:p>
            <w:pPr>
              <w:pStyle w:val="23"/>
              <w:widowControl w:val="0"/>
              <w:spacing w:line="360" w:lineRule="auto"/>
              <w:ind w:firstLine="0"/>
              <w:jc w:val="left"/>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响应文件中要盖单位章的地方，供应商均应使用 CA 数字证书加盖供应商的单位电子签章。签字可以是手签后上传的，也可以是电子手写签名或法定代表人的个人电子签章。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4.1.1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提交响应文件截止时间</w:t>
            </w:r>
          </w:p>
        </w:tc>
        <w:tc>
          <w:tcPr>
            <w:tcW w:w="5747" w:type="dxa"/>
            <w:noWrap w:val="0"/>
            <w:vAlign w:val="center"/>
          </w:tcPr>
          <w:p>
            <w:pPr>
              <w:pStyle w:val="23"/>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4.1.2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提交响应文件地点</w:t>
            </w:r>
          </w:p>
        </w:tc>
        <w:tc>
          <w:tcPr>
            <w:tcW w:w="5747" w:type="dxa"/>
            <w:noWrap w:val="0"/>
            <w:vAlign w:val="center"/>
          </w:tcPr>
          <w:p>
            <w:pPr>
              <w:pStyle w:val="23"/>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4.1.3</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响应文件份数及其他要求</w:t>
            </w:r>
          </w:p>
        </w:tc>
        <w:tc>
          <w:tcPr>
            <w:tcW w:w="5747" w:type="dxa"/>
            <w:noWrap w:val="0"/>
            <w:vAlign w:val="center"/>
          </w:tcPr>
          <w:p>
            <w:pPr>
              <w:pStyle w:val="23"/>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本项目实行全流程电子化交易，不接受纸质响应文件。系统内上传加密的电子响应文件一份（*.lytf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53" w:type="dxa"/>
            <w:noWrap w:val="0"/>
            <w:vAlign w:val="center"/>
          </w:tcPr>
          <w:p>
            <w:pPr>
              <w:pStyle w:val="23"/>
              <w:spacing w:line="360" w:lineRule="auto"/>
              <w:ind w:firstLine="0"/>
              <w:jc w:val="center"/>
              <w:rPr>
                <w:rFonts w:hint="eastAsia" w:ascii="宋体" w:hAnsi="宋体" w:eastAsia="宋体" w:cs="宋体"/>
                <w:lang w:val="en-US" w:eastAsia="zh-CN"/>
              </w:rPr>
            </w:pPr>
            <w:r>
              <w:rPr>
                <w:rFonts w:hint="eastAsia" w:ascii="宋体" w:hAnsi="宋体" w:eastAsia="宋体" w:cs="宋体"/>
                <w:color w:val="auto"/>
                <w:spacing w:val="14"/>
                <w:sz w:val="21"/>
                <w:szCs w:val="21"/>
                <w:lang w:val="en-US" w:eastAsia="zh-CN"/>
              </w:rPr>
              <w:t>4.1.5</w:t>
            </w:r>
          </w:p>
        </w:tc>
        <w:tc>
          <w:tcPr>
            <w:tcW w:w="2640" w:type="dxa"/>
            <w:noWrap w:val="0"/>
            <w:vAlign w:val="center"/>
          </w:tcPr>
          <w:p>
            <w:pPr>
              <w:pStyle w:val="23"/>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响应文件上传问题联系方式</w:t>
            </w:r>
          </w:p>
        </w:tc>
        <w:tc>
          <w:tcPr>
            <w:tcW w:w="5747" w:type="dxa"/>
            <w:noWrap w:val="0"/>
            <w:vAlign w:val="center"/>
          </w:tcPr>
          <w:p>
            <w:pPr>
              <w:pStyle w:val="23"/>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供应商因洛阳市电子招投标交易平台问题无法上传电子响应文件时，请在工作时间与交易中心联系。联系方式：400-998-0000；0379-69921055。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4.1.6</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响应文件是否退还</w:t>
            </w:r>
          </w:p>
        </w:tc>
        <w:tc>
          <w:tcPr>
            <w:tcW w:w="5747" w:type="dxa"/>
            <w:noWrap w:val="0"/>
            <w:vAlign w:val="center"/>
          </w:tcPr>
          <w:p>
            <w:pPr>
              <w:pStyle w:val="23"/>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5.1</w:t>
            </w:r>
          </w:p>
        </w:tc>
        <w:tc>
          <w:tcPr>
            <w:tcW w:w="2640" w:type="dxa"/>
            <w:noWrap w:val="0"/>
            <w:vAlign w:val="center"/>
          </w:tcPr>
          <w:p>
            <w:pPr>
              <w:spacing w:line="360" w:lineRule="auto"/>
              <w:jc w:val="center"/>
              <w:rPr>
                <w:rFonts w:hint="eastAsia" w:ascii="宋体" w:hAnsi="宋体" w:eastAsia="宋体" w:cs="宋体"/>
                <w:color w:val="auto"/>
                <w:spacing w:val="14"/>
                <w:sz w:val="21"/>
                <w:szCs w:val="21"/>
              </w:rPr>
            </w:pPr>
            <w:r>
              <w:rPr>
                <w:rFonts w:hint="eastAsia" w:ascii="宋体" w:hAnsi="宋体" w:eastAsia="宋体" w:cs="宋体"/>
                <w:color w:val="auto"/>
                <w:spacing w:val="14"/>
                <w:sz w:val="21"/>
                <w:szCs w:val="21"/>
              </w:rPr>
              <w:t>磋商开启时间和地点</w:t>
            </w:r>
          </w:p>
        </w:tc>
        <w:tc>
          <w:tcPr>
            <w:tcW w:w="5747" w:type="dxa"/>
            <w:noWrap w:val="0"/>
            <w:vAlign w:val="center"/>
          </w:tcPr>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开启时间：同提交响应文件截止时间</w:t>
            </w:r>
          </w:p>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开启地点：同提交响应文件地点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6.1.1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磋商小组的组建</w:t>
            </w:r>
          </w:p>
        </w:tc>
        <w:tc>
          <w:tcPr>
            <w:tcW w:w="5747" w:type="dxa"/>
            <w:noWrap w:val="0"/>
            <w:vAlign w:val="center"/>
          </w:tcPr>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磋商小组构成：</w:t>
            </w:r>
            <w:r>
              <w:rPr>
                <w:rFonts w:hint="eastAsia" w:ascii="宋体" w:hAnsi="宋体" w:eastAsia="宋体" w:cs="宋体"/>
                <w:color w:val="auto"/>
                <w:sz w:val="21"/>
                <w:szCs w:val="21"/>
                <w:u w:val="single"/>
                <w:lang w:bidi="zh-CN"/>
              </w:rPr>
              <w:t xml:space="preserve"> 3 </w:t>
            </w:r>
            <w:r>
              <w:rPr>
                <w:rFonts w:hint="eastAsia" w:ascii="宋体" w:hAnsi="宋体" w:eastAsia="宋体" w:cs="宋体"/>
                <w:color w:val="auto"/>
                <w:sz w:val="21"/>
                <w:szCs w:val="21"/>
                <w:lang w:bidi="zh-CN"/>
              </w:rPr>
              <w:t>人</w:t>
            </w:r>
          </w:p>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其中采购人代表 </w:t>
            </w:r>
            <w:r>
              <w:rPr>
                <w:rFonts w:hint="eastAsia" w:ascii="宋体" w:hAnsi="宋体" w:eastAsia="宋体" w:cs="宋体"/>
                <w:color w:val="auto"/>
                <w:sz w:val="21"/>
                <w:szCs w:val="21"/>
                <w:u w:val="single"/>
                <w:lang w:bidi="zh-CN"/>
              </w:rPr>
              <w:t xml:space="preserve"> 1 </w:t>
            </w:r>
            <w:r>
              <w:rPr>
                <w:rFonts w:hint="eastAsia" w:ascii="宋体" w:hAnsi="宋体" w:eastAsia="宋体" w:cs="宋体"/>
                <w:color w:val="auto"/>
                <w:sz w:val="21"/>
                <w:szCs w:val="21"/>
                <w:lang w:bidi="zh-CN"/>
              </w:rPr>
              <w:t>人，专家</w:t>
            </w:r>
            <w:r>
              <w:rPr>
                <w:rFonts w:hint="eastAsia" w:ascii="宋体" w:hAnsi="宋体" w:eastAsia="宋体" w:cs="宋体"/>
                <w:color w:val="auto"/>
                <w:sz w:val="21"/>
                <w:szCs w:val="21"/>
                <w:u w:val="single"/>
                <w:lang w:bidi="zh-CN"/>
              </w:rPr>
              <w:t xml:space="preserve"> 2</w:t>
            </w:r>
            <w:r>
              <w:rPr>
                <w:rFonts w:hint="eastAsia" w:ascii="宋体" w:hAnsi="宋体" w:eastAsia="宋体" w:cs="宋体"/>
                <w:color w:val="auto"/>
                <w:sz w:val="21"/>
                <w:szCs w:val="21"/>
                <w:lang w:bidi="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6.3.2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磋商小组推荐成交候选人的人数</w:t>
            </w:r>
          </w:p>
        </w:tc>
        <w:tc>
          <w:tcPr>
            <w:tcW w:w="5747" w:type="dxa"/>
            <w:noWrap w:val="0"/>
            <w:vAlign w:val="center"/>
          </w:tcPr>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u w:val="single"/>
                <w:lang w:bidi="zh-CN"/>
              </w:rPr>
              <w:t>3</w:t>
            </w:r>
            <w:r>
              <w:rPr>
                <w:rFonts w:hint="eastAsia" w:ascii="宋体" w:hAnsi="宋体" w:eastAsia="宋体" w:cs="宋体"/>
                <w:color w:val="auto"/>
                <w:sz w:val="21"/>
                <w:szCs w:val="21"/>
                <w:lang w:bidi="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7.1.1</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是否授权磋商小组确定成交供应商</w:t>
            </w:r>
          </w:p>
        </w:tc>
        <w:tc>
          <w:tcPr>
            <w:tcW w:w="5747" w:type="dxa"/>
            <w:noWrap w:val="0"/>
            <w:vAlign w:val="center"/>
          </w:tcPr>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7.1.2</w:t>
            </w:r>
          </w:p>
        </w:tc>
        <w:tc>
          <w:tcPr>
            <w:tcW w:w="2640" w:type="dxa"/>
            <w:noWrap w:val="0"/>
            <w:vAlign w:val="center"/>
          </w:tcPr>
          <w:p>
            <w:pPr>
              <w:spacing w:line="360" w:lineRule="auto"/>
              <w:jc w:val="center"/>
              <w:rPr>
                <w:rFonts w:hint="eastAsia" w:ascii="宋体" w:hAnsi="宋体" w:eastAsia="宋体" w:cs="宋体"/>
                <w:color w:val="auto"/>
                <w:spacing w:val="14"/>
                <w:sz w:val="21"/>
                <w:szCs w:val="21"/>
              </w:rPr>
            </w:pPr>
            <w:r>
              <w:rPr>
                <w:rFonts w:hint="eastAsia" w:ascii="宋体" w:hAnsi="宋体" w:eastAsia="宋体" w:cs="宋体"/>
                <w:color w:val="auto"/>
                <w:spacing w:val="14"/>
                <w:sz w:val="21"/>
                <w:szCs w:val="21"/>
              </w:rPr>
              <w:t>确定成交的原则</w:t>
            </w:r>
          </w:p>
        </w:tc>
        <w:tc>
          <w:tcPr>
            <w:tcW w:w="5747" w:type="dxa"/>
            <w:noWrap w:val="0"/>
            <w:vAlign w:val="center"/>
          </w:tcPr>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磋商小组根据评审排列顺序确定第一名、第二名、第三名为成交候选人，并确定第一名为成交供应商。如成交候选人出现并列，由磋商小组投票确定成交供应商。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7.2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成交结果公布媒介及期限</w:t>
            </w:r>
          </w:p>
        </w:tc>
        <w:tc>
          <w:tcPr>
            <w:tcW w:w="5747" w:type="dxa"/>
            <w:noWrap w:val="0"/>
            <w:vAlign w:val="center"/>
          </w:tcPr>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公布媒介：同采购公告发布媒介。</w:t>
            </w:r>
          </w:p>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7.4</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履约保证金</w:t>
            </w:r>
          </w:p>
        </w:tc>
        <w:tc>
          <w:tcPr>
            <w:tcW w:w="5747" w:type="dxa"/>
            <w:noWrap w:val="0"/>
            <w:vAlign w:val="center"/>
          </w:tcPr>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val="en-US" w:eastAsia="zh-CN" w:bidi="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253"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8.5.2</w:t>
            </w:r>
          </w:p>
        </w:tc>
        <w:tc>
          <w:tcPr>
            <w:tcW w:w="2640" w:type="dxa"/>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质疑函的递交方式</w:t>
            </w:r>
          </w:p>
        </w:tc>
        <w:tc>
          <w:tcPr>
            <w:tcW w:w="5747" w:type="dxa"/>
            <w:noWrap w:val="0"/>
            <w:vAlign w:val="center"/>
          </w:tcPr>
          <w:p>
            <w:pPr>
              <w:spacing w:line="360" w:lineRule="auto"/>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质疑函应以书面形式递交或通过洛阳市电子招投标交易平台递交；接受质疑函的采购人、 采购代理机构的联系部门、联系电话和通讯地址详见本项目磋商公告和供应商须知前附表。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9</w:t>
            </w:r>
          </w:p>
        </w:tc>
        <w:tc>
          <w:tcPr>
            <w:tcW w:w="8387" w:type="dxa"/>
            <w:gridSpan w:val="2"/>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9.1</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lang w:val="en-US" w:eastAsia="zh-CN"/>
              </w:rPr>
              <w:t>代理服务费</w:t>
            </w:r>
          </w:p>
        </w:tc>
        <w:tc>
          <w:tcPr>
            <w:tcW w:w="5747"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rPr>
                <w:rFonts w:hint="eastAsia" w:ascii="宋体" w:hAnsi="宋体" w:eastAsia="宋体" w:cs="宋体"/>
                <w:color w:val="auto"/>
                <w:sz w:val="21"/>
                <w:szCs w:val="21"/>
                <w:highlight w:val="none"/>
                <w:lang w:val="en-US" w:eastAsia="zh-CN" w:bidi="zh-CN"/>
              </w:rPr>
            </w:pPr>
            <w:r>
              <w:rPr>
                <w:rFonts w:hint="eastAsia" w:ascii="宋体" w:hAnsi="宋体" w:eastAsia="宋体" w:cs="宋体"/>
                <w:caps w:val="0"/>
                <w:color w:val="auto"/>
                <w:spacing w:val="0"/>
                <w:kern w:val="2"/>
                <w:sz w:val="21"/>
                <w:szCs w:val="21"/>
                <w:highlight w:val="none"/>
                <w:lang w:val="en-US" w:eastAsia="zh-CN" w:bidi="ar-SA"/>
              </w:rPr>
              <w:t>本项目招标代理服务费按照《招标代理服务收费管理暂行办法》（计价格【2002】1980号、发改价格【2011】534号）文件标准计取，由中标人在领取中标通知书前，以现金或转账的方式向招标代理机构一次性支付。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9.2</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监督单位及联系方式</w:t>
            </w:r>
          </w:p>
        </w:tc>
        <w:tc>
          <w:tcPr>
            <w:tcW w:w="5747"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ind w:firstLine="0"/>
              <w:jc w:val="left"/>
              <w:rPr>
                <w:rFonts w:hint="eastAsia" w:ascii="宋体" w:hAnsi="宋体" w:eastAsia="宋体" w:cs="宋体"/>
                <w:color w:val="auto"/>
                <w:sz w:val="21"/>
                <w:szCs w:val="21"/>
                <w:lang w:val="en-US" w:eastAsia="zh-CN" w:bidi="zh-CN"/>
              </w:rPr>
            </w:pPr>
            <w:r>
              <w:rPr>
                <w:rFonts w:hint="eastAsia" w:ascii="宋体" w:hAnsi="宋体" w:eastAsia="宋体" w:cs="宋体"/>
                <w:caps w:val="0"/>
                <w:color w:val="auto"/>
                <w:spacing w:val="0"/>
                <w:kern w:val="2"/>
                <w:sz w:val="21"/>
                <w:szCs w:val="21"/>
                <w:lang w:val="en-US" w:eastAsia="zh-CN" w:bidi="ar-SA"/>
              </w:rPr>
              <w:t>洛阳市财政局政府采购科、0379-63221264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9.3</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采购标的对应的中小微企业划分标准所属行业</w:t>
            </w:r>
          </w:p>
        </w:tc>
        <w:tc>
          <w:tcPr>
            <w:tcW w:w="5747"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所属行业为：</w:t>
            </w:r>
            <w:r>
              <w:rPr>
                <w:rFonts w:hint="eastAsia" w:ascii="宋体" w:hAnsi="宋体" w:eastAsia="宋体" w:cs="宋体"/>
                <w:b/>
                <w:bCs/>
                <w:color w:val="auto"/>
                <w:sz w:val="21"/>
                <w:szCs w:val="21"/>
                <w:lang w:val="en-US" w:eastAsia="zh-CN" w:bidi="zh-CN"/>
              </w:rPr>
              <w:t xml:space="preserve">工业 </w:t>
            </w:r>
          </w:p>
          <w:p>
            <w:pPr>
              <w:pStyle w:val="23"/>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划定标准为：中小微企业划分按照《国家统计局关于印发&lt; 统计上大中小微型企业划分办法（2017）&gt;的通知》国统字〔2017〕213 号文件及《工业和信息化部、国家统计局、国家发展和改革委员会、财政部关于印发&lt;中小企业划型标准规定&gt;的通知》（工信部联企业 [2011]300 号）规定的划分标准为依据。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9.4</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相同品牌产品响应的处理</w:t>
            </w:r>
          </w:p>
        </w:tc>
        <w:tc>
          <w:tcPr>
            <w:tcW w:w="5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提供相同品牌产品且通过资格审查、符合性审查的不同投标人参加同一项目投标的，按一家投标人计算，评审后得分最高的同品牌投标人获得中标人推荐资格；评审得分相同的，投标报价最低的投标人获得中标人推荐资格，投标报价也相同的，由评标委员会投票决定。非单一产品采购项目</w:t>
            </w:r>
            <w:r>
              <w:rPr>
                <w:rFonts w:hint="default" w:ascii="宋体" w:hAnsi="宋体" w:eastAsia="宋体" w:cs="宋体"/>
                <w:color w:val="auto"/>
                <w:sz w:val="21"/>
                <w:szCs w:val="21"/>
                <w:lang w:val="en-US" w:eastAsia="zh-CN" w:bidi="zh-CN"/>
              </w:rPr>
              <w:t xml:space="preserve">中，多家供应商提供的核心产品品牌相同的，视为提供相同品牌产品。 </w:t>
            </w:r>
          </w:p>
          <w:p>
            <w:pPr>
              <w:keepNext w:val="0"/>
              <w:keepLines w:val="0"/>
              <w:widowControl/>
              <w:suppressLineNumbers w:val="0"/>
              <w:spacing w:line="360" w:lineRule="auto"/>
              <w:jc w:val="left"/>
              <w:rPr>
                <w:rFonts w:hint="eastAsia"/>
                <w:lang w:val="en-US" w:eastAsia="zh-CN"/>
              </w:rPr>
            </w:pPr>
            <w:r>
              <w:rPr>
                <w:rFonts w:hint="default" w:ascii="宋体" w:hAnsi="宋体" w:eastAsia="宋体" w:cs="宋体"/>
                <w:color w:val="auto"/>
                <w:sz w:val="21"/>
                <w:szCs w:val="21"/>
                <w:lang w:val="en-US" w:eastAsia="zh-CN" w:bidi="zh-CN"/>
              </w:rPr>
              <w:t>本次招标项目的核心产品为：/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pacing w:val="14"/>
                <w:sz w:val="21"/>
                <w:szCs w:val="21"/>
                <w:lang w:val="en-US" w:eastAsia="zh-CN"/>
              </w:rPr>
            </w:pPr>
            <w:r>
              <w:rPr>
                <w:rFonts w:hint="eastAsia" w:ascii="宋体" w:hAnsi="宋体" w:eastAsia="宋体" w:cs="宋体"/>
                <w:color w:val="auto"/>
                <w:spacing w:val="14"/>
                <w:sz w:val="21"/>
                <w:szCs w:val="21"/>
                <w:lang w:val="en-US" w:eastAsia="zh-CN"/>
              </w:rPr>
              <w:t>9.5</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其他</w:t>
            </w:r>
          </w:p>
        </w:tc>
        <w:tc>
          <w:tcPr>
            <w:tcW w:w="5747"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firstLine="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供应商违法行为的处理：采购人若发现评标委员会推举的中标候选人有借用资质、串标围标、弄虚作假或其他违法行为谋取中标的，采购人将报请有关监督部门取消其中候标选人资格或中标资格，情节严重的，采购人将上报有关监督部门按相关法律法规处理。给采购人造成的损失还应当予以赔偿。</w:t>
            </w:r>
          </w:p>
        </w:tc>
      </w:tr>
    </w:tbl>
    <w:p>
      <w:pPr>
        <w:pStyle w:val="23"/>
        <w:ind w:firstLine="0"/>
        <w:rPr>
          <w:rFonts w:hint="eastAsia" w:ascii="宋体" w:hAnsi="宋体" w:eastAsia="宋体" w:cs="宋体"/>
          <w:bCs/>
          <w:color w:val="auto"/>
          <w:spacing w:val="14"/>
          <w:szCs w:val="21"/>
        </w:rPr>
      </w:pPr>
    </w:p>
    <w:p>
      <w:pPr>
        <w:pStyle w:val="3"/>
        <w:keepNext w:val="0"/>
        <w:keepLines w:val="0"/>
        <w:spacing w:line="360" w:lineRule="auto"/>
        <w:rPr>
          <w:rFonts w:hint="eastAsia" w:ascii="宋体" w:hAnsi="宋体" w:eastAsia="宋体" w:cs="宋体"/>
          <w:color w:val="auto"/>
          <w:spacing w:val="14"/>
          <w:sz w:val="28"/>
          <w:szCs w:val="28"/>
          <w:lang w:val="en-US" w:eastAsia="zh-CN"/>
        </w:rPr>
      </w:pPr>
      <w:bookmarkStart w:id="12" w:name="_Toc1662590"/>
      <w:r>
        <w:rPr>
          <w:rFonts w:hint="eastAsia" w:ascii="宋体" w:hAnsi="宋体" w:eastAsia="宋体" w:cs="宋体"/>
          <w:color w:val="auto"/>
          <w:spacing w:val="14"/>
          <w:sz w:val="28"/>
          <w:szCs w:val="28"/>
          <w:lang w:val="en-US" w:eastAsia="zh-CN"/>
        </w:rPr>
        <w:t>1、总则</w:t>
      </w:r>
      <w:bookmarkEnd w:id="12"/>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13" w:name="_Toc1662591"/>
      <w:r>
        <w:rPr>
          <w:rFonts w:hint="eastAsia" w:ascii="宋体" w:hAnsi="宋体" w:eastAsia="宋体" w:cs="宋体"/>
          <w:color w:val="auto"/>
          <w:spacing w:val="14"/>
          <w:sz w:val="24"/>
          <w:szCs w:val="24"/>
          <w:lang w:val="en-US" w:eastAsia="zh-CN"/>
        </w:rPr>
        <w:t>1.1采购项目概况</w:t>
      </w:r>
      <w:bookmarkEnd w:id="13"/>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1.1.1 根据《中华人民共和国政府采购法》、《中华人民共和国政府采购法实施条例》、《政府采购竞争性磋商采购方式管理暂行办法》等有关法律、法规和规章的规定，本采购项目已具备采购条件，现进行采购。</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1.1.2 采购人：见供应商须知前附表。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1.1.3 采购代理机构：见供应商须知前附表。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1.1.4 项目名称：见供应商须知前附表。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1.1.5 落实政府采购政策要求：见供应商须知前附表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pacing w:val="14"/>
          <w:sz w:val="21"/>
          <w:szCs w:val="21"/>
          <w:lang w:eastAsia="zh-CN"/>
        </w:rPr>
      </w:pPr>
      <w:r>
        <w:rPr>
          <w:rFonts w:hint="eastAsia" w:ascii="宋体" w:hAnsi="宋体" w:eastAsia="宋体" w:cs="宋体"/>
          <w:color w:val="auto"/>
          <w:sz w:val="21"/>
          <w:szCs w:val="21"/>
          <w:lang w:eastAsia="zh-CN" w:bidi="zh-CN"/>
        </w:rPr>
        <w:t xml:space="preserve">1.1.6 </w:t>
      </w:r>
      <w:r>
        <w:rPr>
          <w:rFonts w:hint="eastAsia" w:ascii="宋体" w:hAnsi="宋体" w:eastAsia="宋体" w:cs="宋体"/>
          <w:color w:val="auto"/>
          <w:spacing w:val="14"/>
          <w:sz w:val="21"/>
          <w:szCs w:val="21"/>
          <w:lang w:eastAsia="zh-CN"/>
        </w:rPr>
        <w:t>政府采购管理部门备案编号：见供应商须知前附表。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1.1.7 项目编号：见供应商须知前附表。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pacing w:val="14"/>
          <w:sz w:val="21"/>
          <w:szCs w:val="21"/>
          <w:lang w:eastAsia="zh-CN"/>
        </w:rPr>
      </w:pPr>
      <w:r>
        <w:rPr>
          <w:rFonts w:hint="eastAsia" w:ascii="宋体" w:hAnsi="宋体" w:eastAsia="宋体" w:cs="宋体"/>
          <w:color w:val="auto"/>
          <w:sz w:val="21"/>
          <w:szCs w:val="21"/>
          <w:lang w:eastAsia="zh-CN" w:bidi="zh-CN"/>
        </w:rPr>
        <w:t>1.1.8 采购包划分：见供应商须知前附表。</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14" w:name="_Toc1662592"/>
      <w:r>
        <w:rPr>
          <w:rFonts w:hint="eastAsia" w:ascii="宋体" w:hAnsi="宋体" w:eastAsia="宋体" w:cs="宋体"/>
          <w:color w:val="auto"/>
          <w:spacing w:val="14"/>
          <w:sz w:val="24"/>
          <w:szCs w:val="24"/>
          <w:lang w:val="en-US" w:eastAsia="zh-CN"/>
        </w:rPr>
        <w:t>1.2采购项目的资金来源及付款方式</w:t>
      </w:r>
      <w:bookmarkEnd w:id="14"/>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1.2.1 资金来源: 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1.2.2 付款方式: 见供应商须知前附表，不接受该条件的响应将被否决。</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15" w:name="_Toc1662593"/>
      <w:r>
        <w:rPr>
          <w:rFonts w:hint="eastAsia" w:ascii="宋体" w:hAnsi="宋体" w:eastAsia="宋体" w:cs="宋体"/>
          <w:color w:val="auto"/>
          <w:spacing w:val="14"/>
          <w:sz w:val="24"/>
          <w:szCs w:val="24"/>
          <w:lang w:val="en-US" w:eastAsia="zh-CN"/>
        </w:rPr>
        <w:t>1.3质量要求、合同履行期限、 质保期及售后服务、履约验收</w:t>
      </w:r>
      <w:bookmarkEnd w:id="15"/>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1.3.1 质量要求：见供应商须知前附表。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1.3.2 合同履行期限：见供应商须知前附表，不接受该条件的响应将被否决。</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b/>
          <w:bCs/>
          <w:color w:val="auto"/>
          <w:sz w:val="21"/>
          <w:szCs w:val="21"/>
          <w:lang w:eastAsia="zh-CN" w:bidi="zh-CN"/>
        </w:rPr>
      </w:pPr>
      <w:r>
        <w:rPr>
          <w:rFonts w:hint="eastAsia" w:ascii="宋体" w:hAnsi="宋体" w:eastAsia="宋体" w:cs="宋体"/>
          <w:color w:val="auto"/>
          <w:sz w:val="21"/>
          <w:szCs w:val="21"/>
          <w:lang w:eastAsia="zh-CN" w:bidi="zh-CN"/>
        </w:rPr>
        <w:t>1.3.3 质保期及售后服务：见供应商须知前附表。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1.3.4 履约验收：见供应商须知前附表。</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16" w:name="_Toc1662594"/>
      <w:r>
        <w:rPr>
          <w:rFonts w:hint="eastAsia" w:ascii="宋体" w:hAnsi="宋体" w:eastAsia="宋体" w:cs="宋体"/>
          <w:color w:val="auto"/>
          <w:spacing w:val="14"/>
          <w:sz w:val="24"/>
          <w:szCs w:val="24"/>
          <w:lang w:val="en-US" w:eastAsia="zh-CN"/>
        </w:rPr>
        <w:t>1.4 供应商资格要求</w:t>
      </w:r>
      <w:bookmarkEnd w:id="16"/>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1.4.1 供应商资格要求：供应商应当符合《政府采购法》第二十二条第一款规定的条件，具体见供应商须知前附表。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1.4.2 供应商须知前附表规定本项目不接受联合体投标。</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1.4.3 供应商不得存在下列情形之一：</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（1）与采购人存在利害关系且可能影响采购公正性；</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（2）与本采购项目的其他供应商为同一个单位负责人；</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（3）与本采购项目的其他供应商存在直接控股、管理关系；</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（4）为本采购项目提供整体设计、规范编制或者项目管理、监理、检测等服务；</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（5）为本采购项目的采购代理机构或与采购代理机构同为一个法定代表人；</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（6）因违法经营受到刑事处罚或者责令停产停业、吊销许可证或者执照、较大数额罚款等行政处罚；</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（7）进入清算程序，或被宣告破产，或其他丧失履约能力的情形；</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（8）在近三年内供应商有行贿犯罪行为的；</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（9）法律法规或供应商须知前附表规定的其他情形。</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17" w:name="_Toc1662595"/>
      <w:r>
        <w:rPr>
          <w:rFonts w:hint="eastAsia" w:ascii="宋体" w:hAnsi="宋体" w:eastAsia="宋体" w:cs="宋体"/>
          <w:color w:val="auto"/>
          <w:spacing w:val="14"/>
          <w:sz w:val="24"/>
          <w:szCs w:val="24"/>
          <w:lang w:val="en-US" w:eastAsia="zh-CN"/>
        </w:rPr>
        <w:t>1.5 费用承担</w:t>
      </w:r>
      <w:bookmarkEnd w:id="17"/>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供应商准备和参加采购活动发生的费用自理。</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18" w:name="_Toc1662596"/>
      <w:r>
        <w:rPr>
          <w:rFonts w:hint="eastAsia" w:ascii="宋体" w:hAnsi="宋体" w:eastAsia="宋体" w:cs="宋体"/>
          <w:color w:val="auto"/>
          <w:spacing w:val="14"/>
          <w:sz w:val="24"/>
          <w:szCs w:val="24"/>
          <w:lang w:val="en-US" w:eastAsia="zh-CN"/>
        </w:rPr>
        <w:t>1.6 保密</w:t>
      </w:r>
      <w:bookmarkEnd w:id="18"/>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参与采购活动的各方应对磋商文件和响应文件中的商业和技术等秘密保密，否则应承担相应的法律责任。</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19" w:name="_Toc1662597"/>
      <w:r>
        <w:rPr>
          <w:rFonts w:hint="eastAsia" w:ascii="宋体" w:hAnsi="宋体" w:eastAsia="宋体" w:cs="宋体"/>
          <w:color w:val="auto"/>
          <w:spacing w:val="14"/>
          <w:sz w:val="24"/>
          <w:szCs w:val="24"/>
          <w:lang w:val="en-US" w:eastAsia="zh-CN"/>
        </w:rPr>
        <w:t>1.7 语言文字</w:t>
      </w:r>
      <w:bookmarkEnd w:id="19"/>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磋商文件、响应文件使用的语言文字为中文。专用术语使用外文的，应附有中文注释。</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20" w:name="_Toc1662598"/>
      <w:r>
        <w:rPr>
          <w:rFonts w:hint="eastAsia" w:ascii="宋体" w:hAnsi="宋体" w:eastAsia="宋体" w:cs="宋体"/>
          <w:color w:val="auto"/>
          <w:spacing w:val="14"/>
          <w:sz w:val="24"/>
          <w:szCs w:val="24"/>
          <w:lang w:val="en-US" w:eastAsia="zh-CN"/>
        </w:rPr>
        <w:t>1.8 计量单位</w:t>
      </w:r>
      <w:bookmarkEnd w:id="20"/>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所有计量均采用中华人民共和国法定计量单位。</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21" w:name="_Toc1662599"/>
      <w:r>
        <w:rPr>
          <w:rFonts w:hint="eastAsia" w:ascii="宋体" w:hAnsi="宋体" w:eastAsia="宋体" w:cs="宋体"/>
          <w:color w:val="auto"/>
          <w:spacing w:val="14"/>
          <w:sz w:val="24"/>
          <w:szCs w:val="24"/>
          <w:lang w:val="en-US" w:eastAsia="zh-CN"/>
        </w:rPr>
        <w:t>1.9 磋商预备会</w:t>
      </w:r>
      <w:bookmarkEnd w:id="21"/>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1.9.1供应商须知前附表规定召开磋商预备会的，采购人按供应商须知前附表规定的时间和地点召开磋商预备会，澄清供应商提出的问题。</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1.9.2供应商应按供应商须知前附表规定的时间和形式将提出的问题送达采购人，以便采购人在会议期间澄清。</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1.9.3磋商预备会后，采购人对供应商所提问题的澄清为磋商文件的组成部分。</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22" w:name="_Toc1662600"/>
      <w:r>
        <w:rPr>
          <w:rFonts w:hint="eastAsia" w:ascii="宋体" w:hAnsi="宋体" w:eastAsia="宋体" w:cs="宋体"/>
          <w:color w:val="auto"/>
          <w:spacing w:val="14"/>
          <w:sz w:val="24"/>
          <w:szCs w:val="24"/>
          <w:lang w:val="en-US" w:eastAsia="zh-CN"/>
        </w:rPr>
        <w:t>1.10 分包</w:t>
      </w:r>
      <w:bookmarkEnd w:id="22"/>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1.10.1供应商拟在成交后将成交项目的非主体货物进行分包的，应符合供应商须知前附表规定的分包内容、分包金额和资质要求等限制性条件，除供应商须知前附表规定的非主体货物外，其他工作不得分包。</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1.10.2成交供应商不得向他人转让成交项目，接受分包的人不得再次分包。成交供应商应当就分包项目向采购人负责，接受分包的人就分包项目承担连带责任。</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23" w:name="_Toc1662601"/>
      <w:r>
        <w:rPr>
          <w:rFonts w:hint="eastAsia" w:ascii="宋体" w:hAnsi="宋体" w:eastAsia="宋体" w:cs="宋体"/>
          <w:color w:val="auto"/>
          <w:spacing w:val="14"/>
          <w:sz w:val="24"/>
          <w:szCs w:val="24"/>
          <w:lang w:val="en-US" w:eastAsia="zh-CN"/>
        </w:rPr>
        <w:t>1.11 响应和偏差</w:t>
      </w:r>
      <w:bookmarkEnd w:id="23"/>
    </w:p>
    <w:p>
      <w:pPr>
        <w:pStyle w:val="3"/>
        <w:keepNext w:val="0"/>
        <w:keepLines w:val="0"/>
        <w:spacing w:line="360" w:lineRule="auto"/>
        <w:ind w:firstLine="420" w:firstLineChars="200"/>
        <w:rPr>
          <w:rFonts w:hint="eastAsia" w:ascii="宋体" w:hAnsi="宋体" w:eastAsia="宋体" w:cs="宋体"/>
          <w:b w:val="0"/>
          <w:bCs w:val="0"/>
          <w:color w:val="auto"/>
          <w:sz w:val="21"/>
          <w:szCs w:val="21"/>
          <w:lang w:val="en-US" w:eastAsia="zh-CN" w:bidi="zh-CN"/>
        </w:rPr>
      </w:pPr>
      <w:bookmarkStart w:id="24" w:name="_Toc1662602"/>
      <w:r>
        <w:rPr>
          <w:rFonts w:hint="eastAsia" w:ascii="宋体" w:hAnsi="宋体" w:eastAsia="宋体" w:cs="宋体"/>
          <w:b w:val="0"/>
          <w:bCs w:val="0"/>
          <w:color w:val="auto"/>
          <w:sz w:val="21"/>
          <w:szCs w:val="21"/>
          <w:lang w:val="en-US" w:eastAsia="zh-CN" w:bidi="zh-CN"/>
        </w:rPr>
        <w:t>1.11.1响应文件应当对磋商文件的实质性要求和条件作出满足性或更有利于采购人的响应，否则，供应商的响应将被否决。实质性要求和条件见供应商须知前附表。</w:t>
      </w:r>
    </w:p>
    <w:p>
      <w:pPr>
        <w:pStyle w:val="3"/>
        <w:keepNext w:val="0"/>
        <w:keepLines w:val="0"/>
        <w:spacing w:line="360" w:lineRule="auto"/>
        <w:ind w:firstLine="420" w:firstLineChars="200"/>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1.11.2供应商应根据磋商文件的要求提供技术要求响应与偏差表、商务要求响应与偏差表、重要技术条款的客观证明材料、售后服务计划等内容以对磋商文件作出响应。</w:t>
      </w:r>
    </w:p>
    <w:p>
      <w:pPr>
        <w:pStyle w:val="3"/>
        <w:keepNext w:val="0"/>
        <w:keepLines w:val="0"/>
        <w:spacing w:line="360" w:lineRule="auto"/>
        <w:ind w:firstLine="420" w:firstLineChars="200"/>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1.11.3响应文件中应针对实质性要求和条件中列明的技术要求提供技术支持资料。技术支持资料以制造商公开发布的印刷资料，或检验检测机构出具的检测报告或供应商须知前附表允许的其他形式为准，不符合前述要求的，视为无技术支持资料，其响应将被否决。</w:t>
      </w:r>
    </w:p>
    <w:p>
      <w:pPr>
        <w:pStyle w:val="3"/>
        <w:keepNext w:val="0"/>
        <w:keepLines w:val="0"/>
        <w:spacing w:line="360" w:lineRule="auto"/>
        <w:ind w:firstLine="420" w:firstLineChars="200"/>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1.11.4供应商须知前附表规定了可以偏差的范围和最高偏差项数的，偏差应当符合供应商须知前附表规定的偏差范围和最高项数，超出偏差范围和最高偏差项数的响应将被否决。</w:t>
      </w:r>
    </w:p>
    <w:p>
      <w:pPr>
        <w:pStyle w:val="3"/>
        <w:keepNext w:val="0"/>
        <w:keepLines w:val="0"/>
        <w:spacing w:line="360" w:lineRule="auto"/>
        <w:ind w:firstLine="420" w:firstLineChars="200"/>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1.11.5响应文件对磋商文件的全部偏差，均应在响应文件的技术要求响应与偏差表、商务要求响应与偏差表中列明，除列明的内容外，视为供应商响应磋商文件的全部要求。</w:t>
      </w:r>
    </w:p>
    <w:p>
      <w:pPr>
        <w:pStyle w:val="3"/>
        <w:keepNext w:val="0"/>
        <w:keepLines w:val="0"/>
        <w:spacing w:line="360" w:lineRule="auto"/>
        <w:ind w:firstLine="420" w:firstLineChars="200"/>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1.11.6如响应文件技术要求响应与偏差表、商务要求响应与偏差表中列明的内容与响应文件的其他地方存在不一致，以技术要求响应与偏差表、商务要求响应与偏差表中列明的内容为准。</w:t>
      </w:r>
    </w:p>
    <w:p>
      <w:pPr>
        <w:pStyle w:val="3"/>
        <w:keepNext w:val="0"/>
        <w:keepLines w:val="0"/>
        <w:spacing w:line="360" w:lineRule="auto"/>
        <w:rPr>
          <w:rFonts w:hint="eastAsia" w:ascii="宋体" w:hAnsi="宋体" w:eastAsia="宋体" w:cs="宋体"/>
          <w:color w:val="auto"/>
          <w:spacing w:val="14"/>
          <w:sz w:val="28"/>
          <w:szCs w:val="28"/>
          <w:lang w:val="en-US" w:eastAsia="zh-CN"/>
        </w:rPr>
      </w:pPr>
      <w:r>
        <w:rPr>
          <w:rFonts w:hint="eastAsia" w:ascii="宋体" w:hAnsi="宋体" w:eastAsia="宋体" w:cs="宋体"/>
          <w:color w:val="auto"/>
          <w:spacing w:val="14"/>
          <w:sz w:val="28"/>
          <w:szCs w:val="28"/>
          <w:lang w:val="en-US" w:eastAsia="zh-CN"/>
        </w:rPr>
        <w:t>2、磋商文件</w:t>
      </w:r>
      <w:bookmarkEnd w:id="24"/>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25" w:name="_Toc1662603"/>
      <w:r>
        <w:rPr>
          <w:rFonts w:hint="eastAsia" w:ascii="宋体" w:hAnsi="宋体" w:eastAsia="宋体" w:cs="宋体"/>
          <w:color w:val="auto"/>
          <w:spacing w:val="14"/>
          <w:sz w:val="24"/>
          <w:szCs w:val="24"/>
          <w:lang w:val="en-US" w:eastAsia="zh-CN"/>
        </w:rPr>
        <w:t>2.1 磋商文件的组成</w:t>
      </w:r>
      <w:bookmarkEnd w:id="25"/>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本磋商文件包括：</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（1）采购公告；</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 xml:space="preserve">（2）供应商须知； </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（3）采购需求；</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（4）合同（样本）；</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（5）资格审查与评审办法；</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（6）资格审查与评审标准；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（7）响应文件格式；</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（8）其他资料。</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根据本章第 1.9 款、第 2.2 款对磋商文件所作的澄清、修改，构成磋商文件的组成部分。</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26" w:name="_Toc1662604"/>
      <w:r>
        <w:rPr>
          <w:rFonts w:hint="eastAsia" w:ascii="宋体" w:hAnsi="宋体" w:eastAsia="宋体" w:cs="宋体"/>
          <w:color w:val="auto"/>
          <w:spacing w:val="14"/>
          <w:sz w:val="24"/>
          <w:szCs w:val="24"/>
          <w:lang w:val="en-US" w:eastAsia="zh-CN"/>
        </w:rPr>
        <w:t>2.2 磋商文件的澄清</w:t>
      </w:r>
      <w:bookmarkEnd w:id="26"/>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2.2.1供应商应仔细阅读和检查磋商文件的全部内容。如发现缺页或附件不全，应及时向采购代理机构提出，以便补齐。如有疑问，应按供应商须知前附表规定的时间和形式将提出的问题送达采购代理机构，要求对磋商文件予以澄清。</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2.2.2 磋商文件的澄清、修改按供应商须知前附表规定的形式发出。澄清、修改发出的时间距提交响应文件截止时间不足5日的，并且修改内容可能影响响应文件编制的，将相应延长提交响应文件截止时间。</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lang w:eastAsia="zh-CN" w:bidi="zh-CN"/>
        </w:rPr>
      </w:pPr>
      <w:r>
        <w:rPr>
          <w:rFonts w:hint="eastAsia" w:ascii="宋体" w:hAnsi="宋体" w:eastAsia="宋体" w:cs="宋体"/>
          <w:color w:val="auto"/>
          <w:sz w:val="21"/>
          <w:szCs w:val="21"/>
          <w:lang w:eastAsia="zh-CN" w:bidi="zh-CN"/>
        </w:rPr>
        <w:t>2.2.3 除非采购人认为确有必要答复，否则，采购人有权拒绝回复供应商在本章第2.2.1项规定的时间后的任何澄清要求。</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27" w:name="_Toc1662605"/>
      <w:r>
        <w:rPr>
          <w:rFonts w:hint="eastAsia" w:ascii="宋体" w:hAnsi="宋体" w:eastAsia="宋体" w:cs="宋体"/>
          <w:color w:val="auto"/>
          <w:spacing w:val="14"/>
          <w:sz w:val="24"/>
          <w:szCs w:val="24"/>
          <w:lang w:val="en-US" w:eastAsia="zh-CN"/>
        </w:rPr>
        <w:t xml:space="preserve">2.3 磋商文件的修改 </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2.3.1 采购代理机构以供应商须知前附表规定的形式修改磋商文件，并通知所有已获取磋商文件的供应商。修改磋商文件的时间距本章第 4.2.1 项规定的提交响应文件截止时间不足 5 日的，并且修改内容可能影响响应文件编制的，将相应延长提交响应文件截止时间。 </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2.3.2 供应商收到修改内容后，应按供应商须知前附表规定的时间和形式通知采购代理机构，确认已收到该修改。 </w:t>
      </w:r>
    </w:p>
    <w:p>
      <w:pPr>
        <w:pStyle w:val="4"/>
        <w:keepNext w:val="0"/>
        <w:keepLines w:val="0"/>
        <w:spacing w:line="360" w:lineRule="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2.4 磋商文件的异议</w:t>
      </w:r>
      <w:bookmarkEnd w:id="27"/>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供应商或者其他利害关系人对磋商文件有质疑的，应当在提交响应文件截止时间 5 日前以书面形式提出。</w:t>
      </w:r>
    </w:p>
    <w:p>
      <w:pPr>
        <w:pStyle w:val="3"/>
        <w:keepNext w:val="0"/>
        <w:keepLines w:val="0"/>
        <w:spacing w:line="360" w:lineRule="auto"/>
        <w:rPr>
          <w:rFonts w:hint="eastAsia" w:ascii="宋体" w:hAnsi="宋体" w:eastAsia="宋体" w:cs="宋体"/>
          <w:color w:val="auto"/>
          <w:spacing w:val="14"/>
          <w:sz w:val="28"/>
          <w:szCs w:val="28"/>
          <w:lang w:val="en-US" w:eastAsia="zh-CN"/>
        </w:rPr>
      </w:pPr>
      <w:bookmarkStart w:id="28" w:name="_Toc1662606"/>
      <w:r>
        <w:rPr>
          <w:rFonts w:hint="eastAsia" w:ascii="宋体" w:hAnsi="宋体" w:eastAsia="宋体" w:cs="宋体"/>
          <w:color w:val="auto"/>
          <w:spacing w:val="14"/>
          <w:sz w:val="28"/>
          <w:szCs w:val="28"/>
          <w:lang w:val="en-US" w:eastAsia="zh-CN"/>
        </w:rPr>
        <w:t>3、响应文件</w:t>
      </w:r>
      <w:bookmarkEnd w:id="28"/>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29" w:name="_Toc1662607"/>
      <w:r>
        <w:rPr>
          <w:rFonts w:hint="eastAsia" w:ascii="宋体" w:hAnsi="宋体" w:eastAsia="宋体" w:cs="宋体"/>
          <w:color w:val="auto"/>
          <w:spacing w:val="14"/>
          <w:sz w:val="24"/>
          <w:szCs w:val="24"/>
          <w:lang w:val="en-US" w:eastAsia="zh-CN"/>
        </w:rPr>
        <w:t>3.1 响应文件的组成</w:t>
      </w:r>
      <w:bookmarkEnd w:id="29"/>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3.1.1 响应文件应包括下列内容（详见磋商文件第七章“响应文件格式”）：</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封面</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（2）响应函</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（3）法定代表人授权书</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（4）法人及被授权人身份证扫描件</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（5）资格证明材料</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（6）</w:t>
      </w:r>
      <w:r>
        <w:rPr>
          <w:rFonts w:hint="eastAsia" w:ascii="宋体" w:hAnsi="宋体" w:eastAsia="宋体" w:cs="宋体"/>
          <w:b w:val="0"/>
          <w:bCs w:val="0"/>
          <w:color w:val="000000"/>
          <w:sz w:val="21"/>
          <w:szCs w:val="21"/>
          <w:lang w:eastAsia="zh-CN"/>
        </w:rPr>
        <w:t>开标一览表</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（7）报价明细表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（8）中小企业声明函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（9）残疾人福利性单位声明函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（10）监狱企业证明文件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（11）技术要求响应与偏差表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（12）商务要求响应与偏差表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（13）节能产品、环境标志产品明细表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（14）实质性技术要求的支持资料</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（15）</w:t>
      </w:r>
      <w:r>
        <w:rPr>
          <w:rFonts w:hint="eastAsia" w:ascii="宋体" w:hAnsi="宋体" w:eastAsia="宋体" w:cs="宋体"/>
          <w:b w:val="0"/>
          <w:bCs w:val="0"/>
          <w:color w:val="000000"/>
          <w:sz w:val="21"/>
          <w:szCs w:val="21"/>
          <w:lang w:val="en-US" w:eastAsia="zh-CN"/>
        </w:rPr>
        <w:t>制造商授权书（参考）</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 xml:space="preserve">）项目实施方案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 xml:space="preserve">）售后服务计划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 xml:space="preserve">）其他需要提供的资料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 xml:space="preserve">）参与评审打分的证书（证件）一览表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20</w:t>
      </w:r>
      <w:r>
        <w:rPr>
          <w:rFonts w:hint="eastAsia" w:ascii="宋体" w:hAnsi="宋体" w:eastAsia="宋体" w:cs="宋体"/>
          <w:b w:val="0"/>
          <w:bCs w:val="0"/>
          <w:color w:val="000000"/>
          <w:sz w:val="21"/>
          <w:szCs w:val="21"/>
        </w:rPr>
        <w:t xml:space="preserve">）参与评审打分的证书（证件）扫描件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 xml:space="preserve">）参与评审打分的合同业绩一览表 </w:t>
      </w:r>
    </w:p>
    <w:p>
      <w:pPr>
        <w:pStyle w:val="27"/>
        <w:widowControl w:val="0"/>
        <w:tabs>
          <w:tab w:val="left" w:pos="1469"/>
        </w:tabs>
        <w:autoSpaceDE w:val="0"/>
        <w:autoSpaceDN w:val="0"/>
        <w:spacing w:line="360" w:lineRule="auto"/>
        <w:ind w:left="0" w:leftChars="0" w:firstLine="420" w:firstLineChars="200"/>
        <w:rPr>
          <w:rFonts w:hint="eastAsia" w:ascii="宋体" w:hAnsi="宋体" w:eastAsia="宋体" w:cs="宋体"/>
          <w:color w:val="auto"/>
          <w:sz w:val="21"/>
          <w:szCs w:val="21"/>
          <w:lang w:eastAsia="zh-CN" w:bidi="zh-CN"/>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22</w:t>
      </w:r>
      <w:r>
        <w:rPr>
          <w:rFonts w:hint="eastAsia" w:ascii="宋体" w:hAnsi="宋体" w:eastAsia="宋体" w:cs="宋体"/>
          <w:b w:val="0"/>
          <w:bCs w:val="0"/>
          <w:color w:val="000000"/>
          <w:sz w:val="21"/>
          <w:szCs w:val="21"/>
        </w:rPr>
        <w:t>）参与评审打分的合同业绩扫描件</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供应商在评审过程中作出的符合法律法规和磋商文件规定的澄清确认，构成响应文件的组成部分。</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30" w:name="_Toc1662608"/>
      <w:r>
        <w:rPr>
          <w:rFonts w:hint="eastAsia" w:ascii="宋体" w:hAnsi="宋体" w:eastAsia="宋体" w:cs="宋体"/>
          <w:color w:val="auto"/>
          <w:spacing w:val="14"/>
          <w:sz w:val="24"/>
          <w:szCs w:val="24"/>
          <w:lang w:val="en-US" w:eastAsia="zh-CN"/>
        </w:rPr>
        <w:t>3.2报价</w:t>
      </w:r>
      <w:bookmarkEnd w:id="30"/>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3.2.1 报价涉及货币的应为人民币，包括国家规定的增值税税金。供应商应按第七章“响应文件格式”的要求进行报价。</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3.2.2 供应商应充分了解该项目的总体情况以及影响报价的其他要素。供应商应填写开标一览表、报价明细表；其它表格与开标一览表不符，以开标一览表为准。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3.2.3 本项目的报价方式见供应商须知前附表。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3.2.4 采购人设有预算控制金额的，供应商的报价不得超过预算控制金额，预算控制金额在供应商须知前附表中载明。</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3.2.5 报价的其他要求见供应商须知前附表。</w:t>
      </w:r>
    </w:p>
    <w:p>
      <w:pPr>
        <w:pStyle w:val="27"/>
        <w:widowControl w:val="0"/>
        <w:tabs>
          <w:tab w:val="left" w:pos="1469"/>
        </w:tabs>
        <w:autoSpaceDE w:val="0"/>
        <w:autoSpaceDN w:val="0"/>
        <w:spacing w:line="360" w:lineRule="auto"/>
        <w:ind w:left="0" w:firstLine="480" w:firstLineChars="200"/>
        <w:rPr>
          <w:rFonts w:hint="eastAsia" w:ascii="宋体" w:hAnsi="宋体" w:eastAsia="宋体" w:cs="宋体"/>
          <w:b/>
          <w:bCs/>
          <w:color w:val="auto"/>
          <w:sz w:val="21"/>
          <w:szCs w:val="21"/>
          <w:lang w:eastAsia="zh-CN" w:bidi="zh-CN"/>
        </w:rPr>
      </w:pPr>
      <w:r>
        <w:rPr>
          <w:rFonts w:hint="eastAsia" w:ascii="宋体" w:hAnsi="宋体" w:eastAsia="宋体" w:cs="宋体"/>
          <w:color w:val="auto"/>
          <w:lang w:eastAsia="zh-CN" w:bidi="zh-CN"/>
        </w:rPr>
        <w:t xml:space="preserve">3.2.6 </w:t>
      </w:r>
      <w:r>
        <w:rPr>
          <w:rFonts w:hint="eastAsia" w:ascii="宋体" w:hAnsi="宋体" w:eastAsia="宋体" w:cs="宋体"/>
          <w:b/>
          <w:bCs/>
          <w:color w:val="auto"/>
          <w:sz w:val="21"/>
          <w:szCs w:val="21"/>
          <w:lang w:eastAsia="zh-CN" w:bidi="zh-CN"/>
        </w:rPr>
        <w:t>本次采购为竞争性磋商采购，允许符合要求的供应商在规定的时间提交最后报价（二次报价）。</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31" w:name="_Toc1662609"/>
      <w:r>
        <w:rPr>
          <w:rFonts w:hint="eastAsia" w:ascii="宋体" w:hAnsi="宋体" w:eastAsia="宋体" w:cs="宋体"/>
          <w:color w:val="auto"/>
          <w:spacing w:val="14"/>
          <w:sz w:val="24"/>
          <w:szCs w:val="24"/>
          <w:lang w:val="en-US" w:eastAsia="zh-CN"/>
        </w:rPr>
        <w:t>3.3 响应文件有效期</w:t>
      </w:r>
      <w:bookmarkEnd w:id="31"/>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3.3.1 除供应商须知前附表另有规定外，响应文件有效期为90天。</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3.3.2 在响应文件有效期内，供应商撤销响应文件的，应承担磋商文件和法律规定的责任。</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lang w:eastAsia="zh-CN" w:bidi="zh-CN"/>
        </w:rPr>
      </w:pPr>
      <w:r>
        <w:rPr>
          <w:rFonts w:hint="eastAsia" w:ascii="宋体" w:hAnsi="宋体" w:eastAsia="宋体" w:cs="宋体"/>
          <w:color w:val="auto"/>
          <w:sz w:val="21"/>
          <w:szCs w:val="21"/>
          <w:lang w:eastAsia="zh-CN" w:bidi="zh-CN"/>
        </w:rPr>
        <w:t>3.3.3 出现特殊情况需要延长响应文件有效期的，采购人以书面形式通知所有供应商延长响应文件有效期。供应商应予以书面答复，但不得要求或被允许修改其响应文件；供应商拒绝延长的，其响应失效</w:t>
      </w:r>
      <w:r>
        <w:rPr>
          <w:rFonts w:hint="eastAsia" w:ascii="宋体" w:hAnsi="宋体" w:eastAsia="宋体" w:cs="宋体"/>
          <w:color w:val="auto"/>
          <w:lang w:eastAsia="zh-CN" w:bidi="zh-CN"/>
        </w:rPr>
        <w:t>。</w:t>
      </w:r>
    </w:p>
    <w:p>
      <w:pPr>
        <w:pStyle w:val="4"/>
        <w:keepNext w:val="0"/>
        <w:keepLines w:val="0"/>
        <w:spacing w:line="360" w:lineRule="auto"/>
        <w:rPr>
          <w:rFonts w:hint="eastAsia" w:ascii="宋体" w:hAnsi="宋体" w:eastAsia="宋体" w:cs="宋体"/>
          <w:color w:val="auto"/>
          <w:lang w:eastAsia="zh-CN" w:bidi="zh-CN"/>
        </w:rPr>
      </w:pPr>
      <w:bookmarkStart w:id="32" w:name="_Toc1662610"/>
      <w:r>
        <w:rPr>
          <w:rFonts w:hint="eastAsia" w:ascii="宋体" w:hAnsi="宋体" w:eastAsia="宋体" w:cs="宋体"/>
          <w:color w:val="auto"/>
          <w:spacing w:val="14"/>
          <w:sz w:val="24"/>
          <w:szCs w:val="24"/>
          <w:lang w:val="en-US" w:eastAsia="zh-CN"/>
        </w:rPr>
        <w:t>3.4 磋商保证金</w:t>
      </w:r>
      <w:bookmarkEnd w:id="32"/>
      <w:r>
        <w:rPr>
          <w:rFonts w:hint="eastAsia" w:ascii="宋体" w:hAnsi="宋体" w:eastAsia="宋体" w:cs="宋体"/>
          <w:color w:val="auto"/>
          <w:spacing w:val="14"/>
          <w:sz w:val="24"/>
          <w:szCs w:val="24"/>
          <w:lang w:val="en-US" w:eastAsia="zh-CN"/>
        </w:rPr>
        <w:t xml:space="preserve"> </w:t>
      </w:r>
      <w:r>
        <w:rPr>
          <w:rFonts w:hint="eastAsia" w:ascii="宋体" w:hAnsi="宋体" w:eastAsia="宋体" w:cs="宋体"/>
          <w:color w:val="auto"/>
          <w:sz w:val="21"/>
          <w:szCs w:val="21"/>
          <w:lang w:val="en-US" w:eastAsia="zh-CN" w:bidi="zh-CN"/>
        </w:rPr>
        <w:t xml:space="preserve">免收 </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33" w:name="_Toc1662611"/>
      <w:r>
        <w:rPr>
          <w:rFonts w:hint="eastAsia" w:ascii="宋体" w:hAnsi="宋体" w:eastAsia="宋体" w:cs="宋体"/>
          <w:color w:val="auto"/>
          <w:spacing w:val="14"/>
          <w:sz w:val="24"/>
          <w:szCs w:val="24"/>
          <w:lang w:val="en-US" w:eastAsia="zh-CN"/>
        </w:rPr>
        <w:t>3.5 资格审查资料</w:t>
      </w:r>
      <w:bookmarkEnd w:id="33"/>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3.5.1 供应商在响应时应按磋商文件要求提供证明材料。</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3.5.2 供应商须知前附表规定接受联合体的，联合体各方均应提供资格审查资料。</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3.5.3 资格审查资料的特殊要求见供应商须知前附表。</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34" w:name="_Toc1662612"/>
      <w:r>
        <w:rPr>
          <w:rFonts w:hint="eastAsia" w:ascii="宋体" w:hAnsi="宋体" w:eastAsia="宋体" w:cs="宋体"/>
          <w:color w:val="auto"/>
          <w:spacing w:val="14"/>
          <w:sz w:val="24"/>
          <w:szCs w:val="24"/>
          <w:lang w:val="en-US" w:eastAsia="zh-CN"/>
        </w:rPr>
        <w:t>3.6 备选方案</w:t>
      </w:r>
      <w:bookmarkEnd w:id="34"/>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3.6.1 除供应商须知前附表规定允许外，供应商不得提交备选方案，否则其响应将被否决。</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3.6.2 允许供应商提交备选方案的，只有成交供应商所提交的备选方案方可予以考虑。磋商小组认为成交供应商的备选方案优于其按照磋商文件要求编制的响应方案的，采购人可以接受该备选方案。</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3.6.3 供应商提供两个或两个以上报价，或者在响应文件中提供一个报价，但同时提供两个或两个以上供货方案的，视为提供备选方案。</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35" w:name="_Toc1662613"/>
      <w:r>
        <w:rPr>
          <w:rFonts w:hint="eastAsia" w:ascii="宋体" w:hAnsi="宋体" w:eastAsia="宋体" w:cs="宋体"/>
          <w:color w:val="auto"/>
          <w:spacing w:val="14"/>
          <w:sz w:val="24"/>
          <w:szCs w:val="24"/>
          <w:lang w:val="en-US" w:eastAsia="zh-CN"/>
        </w:rPr>
        <w:t>3.7 响应文件的制作</w:t>
      </w:r>
      <w:bookmarkEnd w:id="35"/>
    </w:p>
    <w:p>
      <w:pPr>
        <w:pStyle w:val="27"/>
        <w:widowControl w:val="0"/>
        <w:tabs>
          <w:tab w:val="left" w:pos="1469"/>
        </w:tabs>
        <w:autoSpaceDE w:val="0"/>
        <w:autoSpaceDN w:val="0"/>
        <w:spacing w:line="360" w:lineRule="auto"/>
        <w:ind w:left="0" w:firstLine="420" w:firstLineChars="200"/>
        <w:jc w:val="left"/>
        <w:rPr>
          <w:rFonts w:hint="eastAsia" w:ascii="宋体" w:hAnsi="宋体" w:eastAsia="宋体" w:cs="宋体"/>
          <w:color w:val="auto"/>
          <w:sz w:val="21"/>
          <w:szCs w:val="21"/>
          <w:lang w:eastAsia="zh-CN" w:bidi="zh-CN"/>
        </w:rPr>
      </w:pPr>
      <w:bookmarkStart w:id="36" w:name="_Toc1662614"/>
      <w:r>
        <w:rPr>
          <w:rFonts w:hint="eastAsia" w:ascii="宋体" w:hAnsi="宋体" w:eastAsia="宋体" w:cs="宋体"/>
          <w:color w:val="auto"/>
          <w:sz w:val="21"/>
          <w:szCs w:val="21"/>
          <w:lang w:val="en-US" w:eastAsia="zh-CN" w:bidi="zh-CN"/>
        </w:rPr>
        <w:t xml:space="preserve">3.7.1 供应商登录“洛阳市公共资源交易中心”网站，按要求下载“新点投标文件制作软件”。 </w:t>
      </w:r>
    </w:p>
    <w:p>
      <w:pPr>
        <w:pStyle w:val="27"/>
        <w:widowControl w:val="0"/>
        <w:tabs>
          <w:tab w:val="left" w:pos="1469"/>
        </w:tabs>
        <w:autoSpaceDE w:val="0"/>
        <w:autoSpaceDN w:val="0"/>
        <w:spacing w:line="360" w:lineRule="auto"/>
        <w:ind w:left="0" w:firstLine="420" w:firstLineChars="200"/>
        <w:jc w:val="left"/>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val="en-US" w:eastAsia="zh-CN" w:bidi="zh-CN"/>
        </w:rPr>
        <w:t xml:space="preserve">3.7.2 供应商凭 CA 锁登录，并按网上提示自行下载磋商文件。使用“新点投标文件制作软件”按要求制作电子响应文件。供应商在制作电子响应文件时，应按要求进行电子签章。供应商编辑电子响应文件时，根据磋商文件要求用法定代表人 CA 锁和企业 CA 锁进行签章制作；最后一步生成电子响应文件（*.lytf 格式和*.nlytf 格式）时，只能用本单位的企业 CA 锁。联合体投标的，响应文件由联合体牵头人按上述规定进行签章。 </w:t>
      </w:r>
    </w:p>
    <w:p>
      <w:pPr>
        <w:pStyle w:val="27"/>
        <w:widowControl w:val="0"/>
        <w:tabs>
          <w:tab w:val="left" w:pos="1469"/>
        </w:tabs>
        <w:autoSpaceDE w:val="0"/>
        <w:autoSpaceDN w:val="0"/>
        <w:spacing w:line="360" w:lineRule="auto"/>
        <w:ind w:left="0" w:firstLine="420" w:firstLineChars="200"/>
        <w:jc w:val="left"/>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val="en-US" w:eastAsia="zh-CN" w:bidi="zh-CN"/>
        </w:rPr>
        <w:t xml:space="preserve">3.7.3 加密的电子响应文件为“洛阳市公共资源交易中心”网站提供的“新点投标文件制作软件”制作生成的加密版响应文件。未加密的电子响应文件应与加密的电子响应文件为同时生成的版本。 </w:t>
      </w:r>
    </w:p>
    <w:p>
      <w:pPr>
        <w:pStyle w:val="27"/>
        <w:widowControl w:val="0"/>
        <w:tabs>
          <w:tab w:val="left" w:pos="1469"/>
        </w:tabs>
        <w:autoSpaceDE w:val="0"/>
        <w:autoSpaceDN w:val="0"/>
        <w:spacing w:line="360" w:lineRule="auto"/>
        <w:ind w:left="0" w:firstLine="420" w:firstLineChars="200"/>
        <w:jc w:val="left"/>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3.7.4 磋商文件格式所要求包含的全部资料应全部制作在响应文件内，严格按照本项目磋商文件所有格式如实填写（不涉及的内容除外），不应存在漏项或缺项，否则将存在响应文件被否决的风险。</w:t>
      </w:r>
    </w:p>
    <w:p>
      <w:pPr>
        <w:pStyle w:val="27"/>
        <w:widowControl w:val="0"/>
        <w:tabs>
          <w:tab w:val="left" w:pos="1469"/>
        </w:tabs>
        <w:autoSpaceDE w:val="0"/>
        <w:autoSpaceDN w:val="0"/>
        <w:spacing w:line="360" w:lineRule="auto"/>
        <w:ind w:left="0" w:firstLine="420" w:firstLineChars="200"/>
        <w:jc w:val="left"/>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val="en-US" w:eastAsia="zh-CN" w:bidi="zh-CN"/>
        </w:rPr>
        <w:t xml:space="preserve">3.7.5 响应文件所附证明材料均为原件的扫描件（或照片），尺寸和清晰度应该能够在电脑上被阅读、识别和判断；若供应商未按要求提供证明材料或提供不清晰的扫描件（或照片）的，磋商小组有权认定其响应文件未对磋商文件有关要求进行响应，涉及资格审查性或符合性审查的将不予通过。 </w:t>
      </w:r>
    </w:p>
    <w:p>
      <w:pPr>
        <w:pStyle w:val="27"/>
        <w:widowControl w:val="0"/>
        <w:tabs>
          <w:tab w:val="left" w:pos="1469"/>
        </w:tabs>
        <w:autoSpaceDE w:val="0"/>
        <w:autoSpaceDN w:val="0"/>
        <w:spacing w:line="360" w:lineRule="auto"/>
        <w:ind w:left="0" w:firstLine="420" w:firstLineChars="200"/>
        <w:jc w:val="left"/>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val="en-US" w:eastAsia="zh-CN" w:bidi="zh-CN"/>
        </w:rPr>
        <w:t>3.7.6 签字和（或）盖章要求：见供应商须知前附表</w:t>
      </w:r>
    </w:p>
    <w:p>
      <w:pPr>
        <w:pStyle w:val="3"/>
        <w:keepNext w:val="0"/>
        <w:keepLines w:val="0"/>
        <w:spacing w:line="360" w:lineRule="auto"/>
        <w:rPr>
          <w:rFonts w:hint="eastAsia" w:ascii="宋体" w:hAnsi="宋体" w:eastAsia="宋体" w:cs="宋体"/>
          <w:color w:val="auto"/>
          <w:spacing w:val="14"/>
          <w:sz w:val="28"/>
          <w:szCs w:val="28"/>
          <w:lang w:val="en-US" w:eastAsia="zh-CN"/>
        </w:rPr>
      </w:pPr>
      <w:r>
        <w:rPr>
          <w:rFonts w:hint="eastAsia" w:ascii="宋体" w:hAnsi="宋体" w:eastAsia="宋体" w:cs="宋体"/>
          <w:color w:val="auto"/>
          <w:spacing w:val="14"/>
          <w:sz w:val="28"/>
          <w:szCs w:val="28"/>
          <w:lang w:val="en-US" w:eastAsia="zh-CN"/>
        </w:rPr>
        <w:t>4、响应文件提交</w:t>
      </w:r>
      <w:bookmarkEnd w:id="36"/>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37" w:name="_Toc1662616"/>
      <w:r>
        <w:rPr>
          <w:rFonts w:hint="eastAsia" w:ascii="宋体" w:hAnsi="宋体" w:eastAsia="宋体" w:cs="宋体"/>
          <w:color w:val="auto"/>
          <w:spacing w:val="14"/>
          <w:sz w:val="24"/>
          <w:szCs w:val="24"/>
          <w:lang w:val="en-US" w:eastAsia="zh-CN"/>
        </w:rPr>
        <w:t>4.1 响应文件的提交</w:t>
      </w:r>
      <w:bookmarkEnd w:id="37"/>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w:t>
      </w:r>
      <w:r>
        <w:rPr>
          <w:rFonts w:hint="eastAsia" w:ascii="宋体" w:hAnsi="宋体" w:eastAsia="宋体" w:cs="宋体"/>
          <w:color w:val="auto"/>
          <w:sz w:val="21"/>
          <w:szCs w:val="21"/>
          <w:lang w:val="en-US" w:eastAsia="zh-CN" w:bidi="zh-CN"/>
        </w:rPr>
        <w:t>1</w:t>
      </w:r>
      <w:r>
        <w:rPr>
          <w:rFonts w:hint="eastAsia" w:ascii="宋体" w:hAnsi="宋体" w:eastAsia="宋体" w:cs="宋体"/>
          <w:color w:val="auto"/>
          <w:sz w:val="21"/>
          <w:szCs w:val="21"/>
          <w:lang w:eastAsia="zh-CN" w:bidi="zh-CN"/>
        </w:rPr>
        <w:t>.1 供应商应在供应商须知前附表规定的提交响应文件截止时间前提交响应文件。</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w:t>
      </w:r>
      <w:r>
        <w:rPr>
          <w:rFonts w:hint="eastAsia" w:ascii="宋体" w:hAnsi="宋体" w:eastAsia="宋体" w:cs="宋体"/>
          <w:color w:val="auto"/>
          <w:sz w:val="21"/>
          <w:szCs w:val="21"/>
          <w:lang w:val="en-US" w:eastAsia="zh-CN" w:bidi="zh-CN"/>
        </w:rPr>
        <w:t>1</w:t>
      </w:r>
      <w:r>
        <w:rPr>
          <w:rFonts w:hint="eastAsia" w:ascii="宋体" w:hAnsi="宋体" w:eastAsia="宋体" w:cs="宋体"/>
          <w:color w:val="auto"/>
          <w:sz w:val="21"/>
          <w:szCs w:val="21"/>
          <w:lang w:eastAsia="zh-CN" w:bidi="zh-CN"/>
        </w:rPr>
        <w:t>.2 供应商提交响应文件的地点：见供应商须知前附表。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w:t>
      </w:r>
      <w:r>
        <w:rPr>
          <w:rFonts w:hint="eastAsia" w:ascii="宋体" w:hAnsi="宋体" w:eastAsia="宋体" w:cs="宋体"/>
          <w:color w:val="auto"/>
          <w:sz w:val="21"/>
          <w:szCs w:val="21"/>
          <w:lang w:val="en-US" w:eastAsia="zh-CN" w:bidi="zh-CN"/>
        </w:rPr>
        <w:t>1</w:t>
      </w:r>
      <w:r>
        <w:rPr>
          <w:rFonts w:hint="eastAsia" w:ascii="宋体" w:hAnsi="宋体" w:eastAsia="宋体" w:cs="宋体"/>
          <w:color w:val="auto"/>
          <w:sz w:val="21"/>
          <w:szCs w:val="21"/>
          <w:lang w:eastAsia="zh-CN" w:bidi="zh-CN"/>
        </w:rPr>
        <w:t>.3 响应文件份数及其他要求：见供应商须知前附表。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w:t>
      </w:r>
      <w:r>
        <w:rPr>
          <w:rFonts w:hint="eastAsia" w:ascii="宋体" w:hAnsi="宋体" w:eastAsia="宋体" w:cs="宋体"/>
          <w:color w:val="auto"/>
          <w:sz w:val="21"/>
          <w:szCs w:val="21"/>
          <w:lang w:val="en-US" w:eastAsia="zh-CN" w:bidi="zh-CN"/>
        </w:rPr>
        <w:t>1</w:t>
      </w:r>
      <w:r>
        <w:rPr>
          <w:rFonts w:hint="eastAsia" w:ascii="宋体" w:hAnsi="宋体" w:eastAsia="宋体" w:cs="宋体"/>
          <w:color w:val="auto"/>
          <w:sz w:val="21"/>
          <w:szCs w:val="21"/>
          <w:lang w:eastAsia="zh-CN" w:bidi="zh-CN"/>
        </w:rPr>
        <w:t>.4 供应商应在提交响应文件截止时间前上传加密的电子响应文件 (*.lytf)到洛阳市电子 招投标交易平台指定位置。上传时供应商须使用制作该响应文件的同一 CA 锁进行上传操作。请供应 商在上传时认真检查上传响应文件是否完整、正确。供应商应充分考虑上传文件时的不可预见因素，未在截止时间前完成上传的，视为逾期送达，洛阳市电子招投标交易平台将拒绝接收。上传成 功后将得到上传成功的确认。</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w:t>
      </w:r>
      <w:r>
        <w:rPr>
          <w:rFonts w:hint="eastAsia" w:ascii="宋体" w:hAnsi="宋体" w:eastAsia="宋体" w:cs="宋体"/>
          <w:color w:val="auto"/>
          <w:sz w:val="21"/>
          <w:szCs w:val="21"/>
          <w:lang w:val="en-US" w:eastAsia="zh-CN" w:bidi="zh-CN"/>
        </w:rPr>
        <w:t>1</w:t>
      </w:r>
      <w:r>
        <w:rPr>
          <w:rFonts w:hint="eastAsia" w:ascii="宋体" w:hAnsi="宋体" w:eastAsia="宋体" w:cs="宋体"/>
          <w:color w:val="auto"/>
          <w:sz w:val="21"/>
          <w:szCs w:val="21"/>
          <w:lang w:eastAsia="zh-CN" w:bidi="zh-CN"/>
        </w:rPr>
        <w:t>.5 供应商因洛阳市电子招投标交易平台问题无法上传电子响应文件时，请在工作时间与交易中心联系。联系方式见供应商须知前附表。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w:t>
      </w:r>
      <w:r>
        <w:rPr>
          <w:rFonts w:hint="eastAsia" w:ascii="宋体" w:hAnsi="宋体" w:eastAsia="宋体" w:cs="宋体"/>
          <w:color w:val="auto"/>
          <w:sz w:val="21"/>
          <w:szCs w:val="21"/>
          <w:lang w:val="en-US" w:eastAsia="zh-CN" w:bidi="zh-CN"/>
        </w:rPr>
        <w:t>1</w:t>
      </w:r>
      <w:r>
        <w:rPr>
          <w:rFonts w:hint="eastAsia" w:ascii="宋体" w:hAnsi="宋体" w:eastAsia="宋体" w:cs="宋体"/>
          <w:color w:val="auto"/>
          <w:sz w:val="21"/>
          <w:szCs w:val="21"/>
          <w:lang w:eastAsia="zh-CN" w:bidi="zh-CN"/>
        </w:rPr>
        <w:t>.6</w:t>
      </w:r>
      <w:r>
        <w:rPr>
          <w:rFonts w:hint="eastAsia" w:ascii="宋体" w:hAnsi="宋体" w:eastAsia="宋体" w:cs="宋体"/>
          <w:color w:val="auto"/>
          <w:sz w:val="21"/>
          <w:szCs w:val="21"/>
          <w:lang w:val="en-US" w:eastAsia="zh-CN" w:bidi="zh-CN"/>
        </w:rPr>
        <w:t xml:space="preserve"> </w:t>
      </w:r>
      <w:r>
        <w:rPr>
          <w:rFonts w:hint="eastAsia" w:ascii="宋体" w:hAnsi="宋体" w:eastAsia="宋体" w:cs="宋体"/>
          <w:color w:val="auto"/>
          <w:sz w:val="21"/>
          <w:szCs w:val="21"/>
          <w:lang w:eastAsia="zh-CN" w:bidi="zh-CN"/>
        </w:rPr>
        <w:t>除供应商须知前附表另有规定外，供应商所提交的响应文件不予退还。</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38" w:name="_Toc1662617"/>
      <w:r>
        <w:rPr>
          <w:rFonts w:hint="eastAsia" w:ascii="宋体" w:hAnsi="宋体" w:eastAsia="宋体" w:cs="宋体"/>
          <w:color w:val="auto"/>
          <w:spacing w:val="14"/>
          <w:sz w:val="24"/>
          <w:szCs w:val="24"/>
          <w:lang w:val="en-US" w:eastAsia="zh-CN"/>
        </w:rPr>
        <w:t>4.2 响应文件的修改与撤回</w:t>
      </w:r>
      <w:bookmarkEnd w:id="38"/>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bookmarkStart w:id="39" w:name="_Toc1662618"/>
      <w:r>
        <w:rPr>
          <w:rFonts w:hint="eastAsia" w:ascii="宋体" w:hAnsi="宋体" w:eastAsia="宋体" w:cs="宋体"/>
          <w:color w:val="auto"/>
          <w:sz w:val="21"/>
          <w:szCs w:val="21"/>
          <w:lang w:eastAsia="zh-CN" w:bidi="zh-CN"/>
        </w:rPr>
        <w:t>4.</w:t>
      </w:r>
      <w:r>
        <w:rPr>
          <w:rFonts w:hint="eastAsia" w:ascii="宋体" w:hAnsi="宋体" w:eastAsia="宋体" w:cs="宋体"/>
          <w:color w:val="auto"/>
          <w:sz w:val="21"/>
          <w:szCs w:val="21"/>
          <w:lang w:val="en-US" w:eastAsia="zh-CN" w:bidi="zh-CN"/>
        </w:rPr>
        <w:t>2</w:t>
      </w:r>
      <w:r>
        <w:rPr>
          <w:rFonts w:hint="eastAsia" w:ascii="宋体" w:hAnsi="宋体" w:eastAsia="宋体" w:cs="宋体"/>
          <w:color w:val="auto"/>
          <w:sz w:val="21"/>
          <w:szCs w:val="21"/>
          <w:lang w:eastAsia="zh-CN" w:bidi="zh-CN"/>
        </w:rPr>
        <w:t>.1</w:t>
      </w:r>
      <w:r>
        <w:rPr>
          <w:rFonts w:hint="eastAsia" w:ascii="宋体" w:hAnsi="宋体" w:eastAsia="宋体" w:cs="宋体"/>
          <w:color w:val="auto"/>
          <w:sz w:val="21"/>
          <w:szCs w:val="21"/>
          <w:lang w:val="en-US" w:eastAsia="zh-CN" w:bidi="zh-CN"/>
        </w:rPr>
        <w:t xml:space="preserve"> </w:t>
      </w:r>
      <w:r>
        <w:rPr>
          <w:rFonts w:hint="eastAsia" w:ascii="宋体" w:hAnsi="宋体" w:eastAsia="宋体" w:cs="宋体"/>
          <w:color w:val="auto"/>
          <w:sz w:val="21"/>
          <w:szCs w:val="21"/>
          <w:lang w:eastAsia="zh-CN" w:bidi="zh-CN"/>
        </w:rPr>
        <w:t>供应商在提交响应文件后可对其响应文件进行修改并重新上传响应文件或在洛阳市电子招投标交易平台上进行撤回响应文件的操作。</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w:t>
      </w:r>
      <w:r>
        <w:rPr>
          <w:rFonts w:hint="eastAsia" w:ascii="宋体" w:hAnsi="宋体" w:eastAsia="宋体" w:cs="宋体"/>
          <w:color w:val="auto"/>
          <w:sz w:val="21"/>
          <w:szCs w:val="21"/>
          <w:lang w:val="en-US" w:eastAsia="zh-CN" w:bidi="zh-CN"/>
        </w:rPr>
        <w:t>2</w:t>
      </w:r>
      <w:r>
        <w:rPr>
          <w:rFonts w:hint="eastAsia" w:ascii="宋体" w:hAnsi="宋体" w:eastAsia="宋体" w:cs="宋体"/>
          <w:color w:val="auto"/>
          <w:sz w:val="21"/>
          <w:szCs w:val="21"/>
          <w:lang w:eastAsia="zh-CN" w:bidi="zh-CN"/>
        </w:rPr>
        <w:t>.2</w:t>
      </w:r>
      <w:r>
        <w:rPr>
          <w:rFonts w:hint="eastAsia" w:ascii="宋体" w:hAnsi="宋体" w:eastAsia="宋体" w:cs="宋体"/>
          <w:color w:val="auto"/>
          <w:sz w:val="21"/>
          <w:szCs w:val="21"/>
          <w:lang w:val="en-US" w:eastAsia="zh-CN" w:bidi="zh-CN"/>
        </w:rPr>
        <w:t xml:space="preserve"> </w:t>
      </w:r>
      <w:r>
        <w:rPr>
          <w:rFonts w:hint="eastAsia" w:ascii="宋体" w:hAnsi="宋体" w:eastAsia="宋体" w:cs="宋体"/>
          <w:color w:val="auto"/>
          <w:sz w:val="21"/>
          <w:szCs w:val="21"/>
          <w:lang w:eastAsia="zh-CN" w:bidi="zh-CN"/>
        </w:rPr>
        <w:t>提交响应文件截止时间以后不得修改响应文件。</w:t>
      </w:r>
    </w:p>
    <w:p>
      <w:pPr>
        <w:pStyle w:val="3"/>
        <w:keepNext w:val="0"/>
        <w:keepLines w:val="0"/>
        <w:spacing w:line="360" w:lineRule="auto"/>
        <w:rPr>
          <w:rFonts w:hint="eastAsia" w:ascii="宋体" w:hAnsi="宋体" w:eastAsia="宋体" w:cs="宋体"/>
          <w:color w:val="auto"/>
          <w:spacing w:val="14"/>
          <w:sz w:val="28"/>
          <w:szCs w:val="28"/>
          <w:lang w:val="en-US" w:eastAsia="zh-CN"/>
        </w:rPr>
      </w:pPr>
      <w:r>
        <w:rPr>
          <w:rFonts w:hint="eastAsia" w:ascii="宋体" w:hAnsi="宋体" w:eastAsia="宋体" w:cs="宋体"/>
          <w:color w:val="auto"/>
          <w:spacing w:val="14"/>
          <w:sz w:val="28"/>
          <w:szCs w:val="28"/>
          <w:lang w:val="en-US" w:eastAsia="zh-CN"/>
        </w:rPr>
        <w:t>5、磋商开启</w:t>
      </w:r>
      <w:bookmarkEnd w:id="39"/>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40" w:name="_Toc1662619"/>
      <w:r>
        <w:rPr>
          <w:rFonts w:hint="eastAsia" w:ascii="宋体" w:hAnsi="宋体" w:eastAsia="宋体" w:cs="宋体"/>
          <w:color w:val="auto"/>
          <w:spacing w:val="14"/>
          <w:sz w:val="24"/>
          <w:szCs w:val="24"/>
          <w:lang w:val="en-US" w:eastAsia="zh-CN"/>
        </w:rPr>
        <w:t>5.1 磋商开启时间和地点</w:t>
      </w:r>
      <w:bookmarkEnd w:id="40"/>
    </w:p>
    <w:p>
      <w:pPr>
        <w:pStyle w:val="23"/>
        <w:widowControl w:val="0"/>
        <w:spacing w:line="360" w:lineRule="auto"/>
        <w:ind w:firstLine="420" w:firstLineChars="200"/>
        <w:jc w:val="left"/>
        <w:rPr>
          <w:rFonts w:hint="eastAsia" w:ascii="宋体" w:hAnsi="宋体" w:eastAsia="宋体" w:cs="宋体"/>
          <w:color w:val="auto"/>
          <w:spacing w:val="14"/>
          <w:sz w:val="24"/>
          <w:szCs w:val="24"/>
          <w:lang w:val="en-US" w:eastAsia="zh-CN"/>
        </w:rPr>
      </w:pPr>
      <w:r>
        <w:rPr>
          <w:rFonts w:hint="eastAsia" w:ascii="宋体" w:hAnsi="宋体" w:eastAsia="宋体" w:cs="宋体"/>
          <w:color w:val="auto"/>
          <w:szCs w:val="21"/>
          <w:lang w:val="en-US" w:eastAsia="zh-CN" w:bidi="zh-CN"/>
        </w:rPr>
        <w:t>采购人在本章第 4.2.1 项规定的提交响应文件截止时间和供应商须知前附表规定的地点开启磋商活动。</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41" w:name="_Toc1662620"/>
      <w:r>
        <w:rPr>
          <w:rFonts w:hint="eastAsia" w:ascii="宋体" w:hAnsi="宋体" w:eastAsia="宋体" w:cs="宋体"/>
          <w:color w:val="auto"/>
          <w:spacing w:val="14"/>
          <w:sz w:val="24"/>
          <w:szCs w:val="24"/>
          <w:lang w:val="en-US" w:eastAsia="zh-CN"/>
        </w:rPr>
        <w:t>5.2 磋商开启规定</w:t>
      </w:r>
      <w:bookmarkEnd w:id="41"/>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42" w:name="_Toc1662621"/>
      <w:r>
        <w:rPr>
          <w:rFonts w:hint="eastAsia" w:ascii="宋体" w:hAnsi="宋体" w:eastAsia="宋体" w:cs="宋体"/>
          <w:color w:val="auto"/>
          <w:szCs w:val="21"/>
          <w:lang w:val="en-US" w:eastAsia="zh-CN" w:bidi="zh-CN"/>
        </w:rPr>
        <w:t>本项目采用远程不见面交易的模式。开标当日，供应商无需到开标现场参加开标会议，供应商应当在提交响应文件截止时间前，登录不见面开标大厅选择洛阳市公共资源电子招投标系统进行登录（网址为 http://t.cn/A6huPROa），在线准时参加开标活动并进行响应文件解密等。因供应商原因未能解密、解密失败或解密超时的将被拒绝。请参照洛阳市公共资源交易中心首页—办事指南—下载中心—操作手册—《洛阳市公共资源交易中心不见面开标大厅操作手册（供应商）》</w:t>
      </w:r>
    </w:p>
    <w:p>
      <w:pPr>
        <w:pStyle w:val="3"/>
        <w:keepNext w:val="0"/>
        <w:keepLines w:val="0"/>
        <w:spacing w:line="360" w:lineRule="auto"/>
        <w:rPr>
          <w:rFonts w:hint="eastAsia" w:ascii="宋体" w:hAnsi="宋体" w:eastAsia="宋体" w:cs="宋体"/>
          <w:color w:val="auto"/>
          <w:spacing w:val="14"/>
          <w:sz w:val="28"/>
          <w:szCs w:val="28"/>
          <w:lang w:val="en-US" w:eastAsia="zh-CN"/>
        </w:rPr>
      </w:pPr>
      <w:r>
        <w:rPr>
          <w:rFonts w:hint="eastAsia" w:ascii="宋体" w:hAnsi="宋体" w:eastAsia="宋体" w:cs="宋体"/>
          <w:color w:val="auto"/>
          <w:spacing w:val="14"/>
          <w:sz w:val="28"/>
          <w:szCs w:val="28"/>
          <w:lang w:val="en-US" w:eastAsia="zh-CN"/>
        </w:rPr>
        <w:t>6、磋商</w:t>
      </w:r>
      <w:bookmarkEnd w:id="42"/>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43" w:name="_Toc1662622"/>
      <w:r>
        <w:rPr>
          <w:rFonts w:hint="eastAsia" w:ascii="宋体" w:hAnsi="宋体" w:eastAsia="宋体" w:cs="宋体"/>
          <w:color w:val="auto"/>
          <w:spacing w:val="14"/>
          <w:sz w:val="24"/>
          <w:szCs w:val="24"/>
          <w:lang w:val="en-US" w:eastAsia="zh-CN"/>
        </w:rPr>
        <w:t>6.1 磋商小组</w:t>
      </w:r>
      <w:bookmarkEnd w:id="43"/>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44" w:name="_Toc531934441"/>
      <w:bookmarkStart w:id="45" w:name="_Hlt531934718"/>
      <w:r>
        <w:rPr>
          <w:rFonts w:hint="eastAsia" w:ascii="宋体" w:hAnsi="宋体" w:eastAsia="宋体" w:cs="宋体"/>
          <w:color w:val="auto"/>
          <w:szCs w:val="21"/>
          <w:lang w:val="en-US" w:eastAsia="zh-CN" w:bidi="zh-CN"/>
        </w:rPr>
        <w:t>6.1.1评审由采购人依法组建的磋商小组负责。磋商小组由采购人代表以及评审专家组成。磋商小组成员人数以及评审专家的确定方式见供应商须知前附表。</w:t>
      </w:r>
      <w:bookmarkEnd w:id="44"/>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46" w:name="_Toc531934442"/>
      <w:r>
        <w:rPr>
          <w:rFonts w:hint="eastAsia" w:ascii="宋体" w:hAnsi="宋体" w:eastAsia="宋体" w:cs="宋体"/>
          <w:color w:val="auto"/>
          <w:szCs w:val="21"/>
          <w:lang w:val="en-US" w:eastAsia="zh-CN" w:bidi="zh-CN"/>
        </w:rPr>
        <w:t>6.1.2 磋商小组成员有下列情形之一的，应当回避：</w:t>
      </w:r>
      <w:bookmarkEnd w:id="46"/>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47" w:name="_Toc531934443"/>
      <w:r>
        <w:rPr>
          <w:rFonts w:hint="eastAsia" w:ascii="宋体" w:hAnsi="宋体" w:eastAsia="宋体" w:cs="宋体"/>
          <w:color w:val="auto"/>
          <w:szCs w:val="21"/>
          <w:lang w:val="en-US" w:eastAsia="zh-CN" w:bidi="zh-CN"/>
        </w:rPr>
        <w:t>（1）参加采购活动前3年内与供应商存在劳动关系；</w:t>
      </w:r>
      <w:bookmarkEnd w:id="47"/>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48" w:name="_Toc531934444"/>
      <w:r>
        <w:rPr>
          <w:rFonts w:hint="eastAsia" w:ascii="宋体" w:hAnsi="宋体" w:eastAsia="宋体" w:cs="宋体"/>
          <w:color w:val="auto"/>
          <w:szCs w:val="21"/>
          <w:lang w:val="en-US" w:eastAsia="zh-CN" w:bidi="zh-CN"/>
        </w:rPr>
        <w:t>（2）参加采购活动前3年内担任供应商的董事、监事；</w:t>
      </w:r>
      <w:bookmarkEnd w:id="48"/>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49" w:name="_Toc531934445"/>
      <w:r>
        <w:rPr>
          <w:rFonts w:hint="eastAsia" w:ascii="宋体" w:hAnsi="宋体" w:eastAsia="宋体" w:cs="宋体"/>
          <w:color w:val="auto"/>
          <w:szCs w:val="21"/>
          <w:lang w:val="en-US" w:eastAsia="zh-CN" w:bidi="zh-CN"/>
        </w:rPr>
        <w:t>（3）参加采购活动前3年内是供应商的控股股东或者实际控制人；</w:t>
      </w:r>
      <w:bookmarkEnd w:id="49"/>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50" w:name="_Toc531934446"/>
      <w:r>
        <w:rPr>
          <w:rFonts w:hint="eastAsia" w:ascii="宋体" w:hAnsi="宋体" w:eastAsia="宋体" w:cs="宋体"/>
          <w:color w:val="auto"/>
          <w:szCs w:val="21"/>
          <w:lang w:val="en-US" w:eastAsia="zh-CN" w:bidi="zh-CN"/>
        </w:rPr>
        <w:t>（4）与供应商的法定代表人或者负责人有夫妻、直系血亲、三代以内旁系血亲或者近姻亲关系；</w:t>
      </w:r>
      <w:bookmarkEnd w:id="50"/>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51" w:name="_Toc531934447"/>
      <w:r>
        <w:rPr>
          <w:rFonts w:hint="eastAsia" w:ascii="宋体" w:hAnsi="宋体" w:eastAsia="宋体" w:cs="宋体"/>
          <w:color w:val="auto"/>
          <w:szCs w:val="21"/>
          <w:lang w:val="en-US" w:eastAsia="zh-CN" w:bidi="zh-CN"/>
        </w:rPr>
        <w:t>（5）与供应商有其他可能影响政府采购活动公平、公正进行的关系。</w:t>
      </w:r>
      <w:bookmarkEnd w:id="51"/>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6.1.3 评审过程中，磋商小组成员有回避事由、擅离职守或者因健康等原因不能继续评审的，采购人有权更换。被更换的磋商小组成员作出的评审结论无效，由更换后的磋商小组成员重新进行评审。</w:t>
      </w:r>
    </w:p>
    <w:bookmarkEnd w:id="45"/>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52" w:name="_Toc1662623"/>
      <w:r>
        <w:rPr>
          <w:rFonts w:hint="eastAsia" w:ascii="宋体" w:hAnsi="宋体" w:eastAsia="宋体" w:cs="宋体"/>
          <w:color w:val="auto"/>
          <w:spacing w:val="14"/>
          <w:sz w:val="24"/>
          <w:szCs w:val="24"/>
          <w:lang w:val="en-US" w:eastAsia="zh-CN"/>
        </w:rPr>
        <w:t>6.2 磋商程序</w:t>
      </w:r>
      <w:bookmarkEnd w:id="52"/>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6.2.1 磋商小组对响应文件的有效性、完整性和响应程度进行资格性审查及符合性审查。</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6.2.2磋商小组所有成员集中与单一供应商分别进行磋商，并给予所有参加磋商的供应商平等的磋商机会。</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6.2.3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6.2.4供应商应当按照磋商文件的变动情况和磋商小组的要求重新提交响应文件（如果有），并由其法定代表人或其授权代表签字或者加盖公章。</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6.2.5磋商文件能够详细列明采购项目的技术、服务要求后，磋商小组要求所有实质性响应的供应商在规定时间内提交最后报价。通过资格性审查及符合性审查的供应商有均等的最后报价机会，供应商应在磋商小组规定的时间内完成报价。每一轮报价全部为书面形式，并须由供应商法定代表人或其委托代理人签字或者加盖公章，作为响应文件的一部分，对供应商具有约束力。</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 xml:space="preserve"> 在未对磋商文件作出实质性变动的情况下，供应商提交的最后报价不得高于其前一次报价。在磋商文件作出实质性变动但供应商的响应文件未作出相应实质性变动的情况下，该供应商提交的最后报价也不得高于其前一次报价。</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6.2.6最后报价是供应商响应文件的有效组成部分，未按要求进行最后报价的，其响应文件将被否决。</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6.2.7经磋商确定最终采购需求和提交最后报价的供应商后，由磋商小组采用综合评分法对提交最后报价的供应商的响应文件和最后报价进行综合评分。</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53" w:name="_Toc1662624"/>
      <w:r>
        <w:rPr>
          <w:rFonts w:hint="eastAsia" w:ascii="宋体" w:hAnsi="宋体" w:eastAsia="宋体" w:cs="宋体"/>
          <w:color w:val="auto"/>
          <w:spacing w:val="14"/>
          <w:sz w:val="24"/>
          <w:szCs w:val="24"/>
          <w:lang w:val="en-US" w:eastAsia="zh-CN"/>
        </w:rPr>
        <w:t>6.3评审原则</w:t>
      </w:r>
      <w:bookmarkEnd w:id="53"/>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54" w:name="_Toc1662625"/>
      <w:r>
        <w:rPr>
          <w:rFonts w:hint="eastAsia" w:ascii="宋体" w:hAnsi="宋体" w:eastAsia="宋体" w:cs="宋体"/>
          <w:color w:val="auto"/>
          <w:szCs w:val="21"/>
          <w:lang w:val="en-US" w:eastAsia="zh-CN" w:bidi="zh-CN"/>
        </w:rPr>
        <w:t>6.3.1 磋商小组按照第五章“评审办法”规定的方法、因素、标准和程序对供应商的响应文件进行评审。没有规定的方法、因素和标准，不得作为评审依据。未实质性响应磋商文件的响应文件按无效响应处理，磋商小组应当告知提交响应文件的供应商。</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6.3.2 评审完成后，磋商小组应当提交书面评审报告和成交候选人名单。磋商小组推荐成交候选人的人数见供应商须知前附表。</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6.3.3 本次磋商采用电子化评审，如“洛阳市电子招投标交易平台”系统出现故障，导致无法继续评审工作的，可暂停评审，对原有资料及信息作出妥善保密处理，待电子评标系统恢复正常之后组织评审。</w:t>
      </w:r>
    </w:p>
    <w:p>
      <w:pPr>
        <w:pStyle w:val="3"/>
        <w:keepNext w:val="0"/>
        <w:keepLines w:val="0"/>
        <w:spacing w:line="360" w:lineRule="auto"/>
        <w:rPr>
          <w:rFonts w:hint="eastAsia" w:ascii="宋体" w:hAnsi="宋体" w:eastAsia="宋体" w:cs="宋体"/>
          <w:color w:val="auto"/>
          <w:spacing w:val="14"/>
          <w:sz w:val="28"/>
          <w:szCs w:val="28"/>
          <w:lang w:val="en-US" w:eastAsia="zh-CN"/>
        </w:rPr>
      </w:pPr>
      <w:r>
        <w:rPr>
          <w:rFonts w:hint="eastAsia" w:ascii="宋体" w:hAnsi="宋体" w:eastAsia="宋体" w:cs="宋体"/>
          <w:color w:val="auto"/>
          <w:spacing w:val="14"/>
          <w:sz w:val="28"/>
          <w:szCs w:val="28"/>
          <w:lang w:val="en-US" w:eastAsia="zh-CN"/>
        </w:rPr>
        <w:t>7、确定成交及合同授予</w:t>
      </w:r>
      <w:bookmarkEnd w:id="54"/>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55" w:name="_Toc1662626"/>
      <w:r>
        <w:rPr>
          <w:rFonts w:hint="eastAsia" w:ascii="宋体" w:hAnsi="宋体" w:eastAsia="宋体" w:cs="宋体"/>
          <w:color w:val="auto"/>
          <w:spacing w:val="14"/>
          <w:sz w:val="24"/>
          <w:szCs w:val="24"/>
          <w:lang w:val="en-US" w:eastAsia="zh-CN"/>
        </w:rPr>
        <w:t>7.1 确定成交的原则</w:t>
      </w:r>
      <w:bookmarkEnd w:id="55"/>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7.1.1按照供应商须知前附表的规定，采购人或采购人授权的磋商小组依法确定成交供应商。</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7.1.2按供应商须知前附表的规定的原则确定成交供应商。</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56" w:name="_Toc1662627"/>
      <w:r>
        <w:rPr>
          <w:rFonts w:hint="eastAsia" w:ascii="宋体" w:hAnsi="宋体" w:eastAsia="宋体" w:cs="宋体"/>
          <w:color w:val="auto"/>
          <w:spacing w:val="14"/>
          <w:sz w:val="24"/>
          <w:szCs w:val="24"/>
          <w:lang w:val="en-US" w:eastAsia="zh-CN"/>
        </w:rPr>
        <w:t>7.2 成交结果</w:t>
      </w:r>
      <w:bookmarkEnd w:id="56"/>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自成交供应商确定之日起1个工作日内，在供应商须知前附表规定的媒体上公告成交结果，磋商文件随成交结果同时公告。</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57" w:name="_Toc1662628"/>
      <w:r>
        <w:rPr>
          <w:rFonts w:hint="eastAsia" w:ascii="宋体" w:hAnsi="宋体" w:eastAsia="宋体" w:cs="宋体"/>
          <w:color w:val="auto"/>
          <w:spacing w:val="14"/>
          <w:sz w:val="24"/>
          <w:szCs w:val="24"/>
          <w:lang w:val="en-US" w:eastAsia="zh-CN"/>
        </w:rPr>
        <w:t>7.3 成交通知</w:t>
      </w:r>
      <w:bookmarkEnd w:id="57"/>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58" w:name="_Toc1662629"/>
      <w:r>
        <w:rPr>
          <w:rFonts w:hint="eastAsia" w:ascii="宋体" w:hAnsi="宋体" w:eastAsia="宋体" w:cs="宋体"/>
          <w:color w:val="auto"/>
          <w:szCs w:val="21"/>
          <w:lang w:val="en-US" w:eastAsia="zh-CN" w:bidi="zh-CN"/>
        </w:rPr>
        <w:t>《成交通知书》由采购代理机构向成交供应商发出，同时将成交结果通知未成交的供应商。成交人应在发布成交结果公告后 1 个工作日内领取成交通知书，逾期未领的，视同第 1 个工作日内已领取。《成交通知书》对成交供应商和采购人均具有法律效力。</w:t>
      </w:r>
    </w:p>
    <w:p>
      <w:pPr>
        <w:pStyle w:val="4"/>
        <w:keepNext w:val="0"/>
        <w:keepLines w:val="0"/>
        <w:spacing w:line="360" w:lineRule="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7.4 履约保证金</w:t>
      </w:r>
      <w:bookmarkEnd w:id="58"/>
    </w:p>
    <w:p>
      <w:pPr>
        <w:pStyle w:val="23"/>
        <w:widowControl w:val="0"/>
        <w:spacing w:line="360" w:lineRule="auto"/>
        <w:ind w:firstLine="420" w:firstLineChars="200"/>
        <w:jc w:val="left"/>
        <w:rPr>
          <w:rFonts w:hint="eastAsia" w:ascii="宋体" w:hAnsi="宋体" w:eastAsia="宋体" w:cs="宋体"/>
          <w:color w:val="auto"/>
          <w:sz w:val="24"/>
          <w:szCs w:val="24"/>
          <w:lang w:val="en-US" w:eastAsia="zh-CN" w:bidi="zh-CN"/>
        </w:rPr>
      </w:pPr>
      <w:bookmarkStart w:id="59" w:name="_Toc1662630"/>
      <w:r>
        <w:rPr>
          <w:rFonts w:hint="eastAsia" w:ascii="宋体" w:hAnsi="宋体" w:eastAsia="宋体" w:cs="宋体"/>
          <w:color w:val="auto"/>
          <w:szCs w:val="21"/>
          <w:lang w:val="en-US" w:eastAsia="zh-CN" w:bidi="zh-CN"/>
        </w:rPr>
        <w:t>免收</w:t>
      </w:r>
    </w:p>
    <w:p>
      <w:pPr>
        <w:pStyle w:val="4"/>
        <w:keepNext w:val="0"/>
        <w:keepLines w:val="0"/>
        <w:spacing w:line="360" w:lineRule="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7.5 签订合同</w:t>
      </w:r>
      <w:bookmarkEnd w:id="59"/>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bookmarkStart w:id="60" w:name="_Toc1662631"/>
      <w:r>
        <w:rPr>
          <w:rFonts w:hint="eastAsia" w:ascii="宋体" w:hAnsi="宋体" w:eastAsia="宋体" w:cs="宋体"/>
          <w:color w:val="auto"/>
          <w:szCs w:val="21"/>
          <w:lang w:val="en-US" w:eastAsia="zh-CN" w:bidi="zh-CN"/>
        </w:rPr>
        <w:t>7.5.1 根据《洛阳市财政局关于进一步降低企业交易成本优化营商环境的通知》（洛财购【2021】10 号）文件， 采购人和成交供应商应当在成交通知书发出之日起1个工作日内，根据磋商文件和成交供应商的响应文件订立书面合同。成交供应商无正当理由拒签合同，在签订合同时向采购人提出附加条件，或者不按照磋商文件要求提交履约保证金的，采购人有权取消其成交资格，其磋商保证金不予退还；给采购人造成的损失超过磋商保证金数额的，成交供应商还应当对超过部分予以赔偿。</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7.5.2 发出成交通知书后，采购人无正当理由拒签合同，或者在签订合同时向成交供应商提出附加条件的，采购人向成交供应商退还磋商保证金；给成交供应商造成损失的，还应当赔偿损失。</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7.5.3 联合体成交的，联合体各方应当共同与采购人签订合同，就成交项目向采购人承担连带责任。</w:t>
      </w:r>
    </w:p>
    <w:p>
      <w:pPr>
        <w:pStyle w:val="3"/>
        <w:keepNext w:val="0"/>
        <w:keepLines w:val="0"/>
        <w:spacing w:line="360" w:lineRule="auto"/>
        <w:rPr>
          <w:rFonts w:hint="eastAsia" w:ascii="宋体" w:hAnsi="宋体" w:eastAsia="宋体" w:cs="宋体"/>
          <w:color w:val="auto"/>
          <w:spacing w:val="14"/>
          <w:sz w:val="28"/>
          <w:szCs w:val="28"/>
          <w:lang w:val="en-US" w:eastAsia="zh-CN"/>
        </w:rPr>
      </w:pPr>
      <w:r>
        <w:rPr>
          <w:rFonts w:hint="eastAsia" w:ascii="宋体" w:hAnsi="宋体" w:eastAsia="宋体" w:cs="宋体"/>
          <w:color w:val="auto"/>
          <w:spacing w:val="14"/>
          <w:sz w:val="28"/>
          <w:szCs w:val="28"/>
          <w:lang w:val="en-US" w:eastAsia="zh-CN"/>
        </w:rPr>
        <w:t>8、纪律和监督</w:t>
      </w:r>
      <w:bookmarkEnd w:id="60"/>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61" w:name="_Toc1662632"/>
      <w:r>
        <w:rPr>
          <w:rFonts w:hint="eastAsia" w:ascii="宋体" w:hAnsi="宋体" w:eastAsia="宋体" w:cs="宋体"/>
          <w:color w:val="auto"/>
          <w:spacing w:val="14"/>
          <w:sz w:val="24"/>
          <w:szCs w:val="24"/>
          <w:lang w:val="en-US" w:eastAsia="zh-CN"/>
        </w:rPr>
        <w:t>8.1 对采购人的纪律要求</w:t>
      </w:r>
      <w:bookmarkEnd w:id="61"/>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8.1.1不得以不合理的条件对供应商实行差别待遇或者歧视待遇，排斥其他供应商公平参与竞争；</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8.1.2不得与供应商或采购代理机构串通损害国家利益、社会公共利益或者他人合法权益；</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8.1.3不得诱导、干预或影响磋商小组依法依规评审，不得诱导、干预或影响评审专家依法依规独立评审；</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8.1.4不得泄漏采购活动中应当保密的情况和资料；</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8.1.5不得接受供应商或采购代理机构的贿赂，或获取其他不正当利益；</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8.1.6不得无正当理拒绝与成交供应商签订合同；</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8.1.7参与采购活动的相关人员与供应商有利害关系的应当回避；</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8.1.8采购过程中，不得有其他违法违规行为。</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62" w:name="_Toc1662633"/>
      <w:r>
        <w:rPr>
          <w:rFonts w:hint="eastAsia" w:ascii="宋体" w:hAnsi="宋体" w:eastAsia="宋体" w:cs="宋体"/>
          <w:color w:val="auto"/>
          <w:spacing w:val="14"/>
          <w:sz w:val="24"/>
          <w:szCs w:val="24"/>
          <w:lang w:val="en-US" w:eastAsia="zh-CN"/>
        </w:rPr>
        <w:t>8.2 对供应商的纪律要求</w:t>
      </w:r>
      <w:bookmarkEnd w:id="62"/>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8.2.1不得以他人名义参加政府采购活动；</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8.2.2供应商不得相互串通，不得与采购人、与采购代理机构串通；</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8.2.3不得向采购人或者磋商小组成员行贿，或提供其他不正当利益谋取成交；</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8.2.4不得弄虚作假骗取成交，不得虚假响应，不得恶意低价响应；</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8.2.5供应商不得以任何方式干扰、影响评审工作；</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8.2.6不得无正当理由放弃成交或成交后拒绝与采购人签订合同；</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8.2.7不得恶意诋毁其他供应商、采购人或采购代理机构；</w:t>
      </w:r>
    </w:p>
    <w:p>
      <w:pPr>
        <w:pStyle w:val="23"/>
        <w:widowControl w:val="0"/>
        <w:spacing w:line="360" w:lineRule="auto"/>
        <w:ind w:firstLine="42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Cs w:val="21"/>
          <w:lang w:val="en-US" w:eastAsia="zh-CN" w:bidi="zh-CN"/>
        </w:rPr>
        <w:t>8.2.8在参与政府采购活动中，不得有其他违法违规行为。</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63" w:name="_Toc1662634"/>
      <w:r>
        <w:rPr>
          <w:rFonts w:hint="eastAsia" w:ascii="宋体" w:hAnsi="宋体" w:eastAsia="宋体" w:cs="宋体"/>
          <w:color w:val="auto"/>
          <w:spacing w:val="14"/>
          <w:sz w:val="24"/>
          <w:szCs w:val="24"/>
          <w:lang w:val="en-US" w:eastAsia="zh-CN"/>
        </w:rPr>
        <w:t>8.3 对磋商小组成员的纪律要求</w:t>
      </w:r>
      <w:bookmarkEnd w:id="63"/>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8.3.1确定参与评审至评审结束前，不得私自接触供应商；</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8.3.2不得与供应商或采购代理机构串通损害国家利益、社会公共利益或者他人合法权益；</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8.3.3不得接受供应商提出的与响应文件不一致的澄清和说明；</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8.3.4不得征询采购人的倾向性意见；</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8.3.5不得对主观评审因素协商评分；</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8.3.6不得对客观评审因素评分不一致；</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8.3.7磋商小组成员不得接受供应商、采购人和采购代理机构等他人的贿赂或者其他不正当利益；</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8.3.8不得以不合理的条件对供应商实行差别待遇或者歧视待遇，排斥其他供应商公平参与竞争；</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8.3.9不得使用磋商文件没有规定的评审方法和评审标准进行评审；</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8.3.10不得诱导、干预或影响其他评审专家依法依规独立评审；</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8.3.11在评审活动中，磋商小组成员不得擅离职守，影响评审工作正常进行；</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8.3.12不得记录、复制或带走任何评审资料；</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8.3.13不得泄露评审过程中获悉的对响应文件的评审和比较、成交候选人的推荐情况以及与评审有关的应当保密的情况和资料；</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8.3.14磋商小组成员与供应商存在利害关系应当回避；</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8.3.15在参与政府采购评审活动中，不得有其他违法违规行为。</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64" w:name="_Toc1662635"/>
      <w:r>
        <w:rPr>
          <w:rFonts w:hint="eastAsia" w:ascii="宋体" w:hAnsi="宋体" w:eastAsia="宋体" w:cs="宋体"/>
          <w:color w:val="auto"/>
          <w:spacing w:val="14"/>
          <w:sz w:val="24"/>
          <w:szCs w:val="24"/>
          <w:lang w:val="en-US" w:eastAsia="zh-CN"/>
        </w:rPr>
        <w:t>8.4 对与评审活动有关的工作人员的纪律要求</w:t>
      </w:r>
      <w:bookmarkEnd w:id="64"/>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8.4.1不得接受供应商、采购人和采购代理机构等他人的贿赂或者其他不正当利益；</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8.4.2不得与供应商、采购代理机构或评审专家串通损害国家利益、社会公共利益或者他人合法权益；</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8.4.3不得以不合理的条件对供应商实行差别待遇或者歧视待遇，排斥其他供应商公平参与竞争；</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8.4.4不得诱导、干预或影响磋商小组及其成员依法依规独立评审；</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8.4.5不得擅离职守，影响评审工作正常进行；</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8.4.6不得泄漏采购活动中应当保密的情况和资料；</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8.4.7与供应商有利害关系的应当回避；</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8.4.8在参与或服务政府采购活动中，不得有其他违法违规行为。</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65" w:name="_Toc1662636"/>
      <w:r>
        <w:rPr>
          <w:rFonts w:hint="eastAsia" w:ascii="宋体" w:hAnsi="宋体" w:eastAsia="宋体" w:cs="宋体"/>
          <w:color w:val="auto"/>
          <w:spacing w:val="14"/>
          <w:sz w:val="24"/>
          <w:szCs w:val="24"/>
          <w:lang w:val="en-US" w:eastAsia="zh-CN"/>
        </w:rPr>
        <w:t>8.5质疑和投诉</w:t>
      </w:r>
      <w:bookmarkEnd w:id="65"/>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8.5.1供应商认为本次采购活动的磋商文件、采购过程和成交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 xml:space="preserve">8.5.2质疑函的递交方式：见供应商须知前附表。 </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8.5.3对采购人、采购代理机构的答复不满意或者采购人、采购代理机构未在规定的时间内作出答复的，供应商可以在质疑答复期满后15个工作日内实名向（项目所属）同级政府采购监督管理部门投诉。</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8.5.4质疑和投诉应有具体的质疑（投诉）事项和必要的证明材料或事实根据，供应商对其质疑和投诉内容的真实性及其来源的合法性承担法律责任。</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66" w:name="_Toc1662639"/>
      <w:r>
        <w:rPr>
          <w:rFonts w:hint="eastAsia" w:ascii="宋体" w:hAnsi="宋体" w:eastAsia="宋体" w:cs="宋体"/>
          <w:color w:val="auto"/>
          <w:spacing w:val="14"/>
          <w:sz w:val="24"/>
          <w:szCs w:val="24"/>
          <w:lang w:val="en-US" w:eastAsia="zh-CN"/>
        </w:rPr>
        <w:t>9、需要补充的其他内容</w:t>
      </w:r>
      <w:bookmarkEnd w:id="66"/>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需要补充的其他内容：见供应商须知前附表。</w:t>
      </w:r>
    </w:p>
    <w:p>
      <w:pPr>
        <w:spacing w:line="360" w:lineRule="auto"/>
        <w:rPr>
          <w:rFonts w:hint="eastAsia" w:ascii="宋体" w:hAnsi="宋体" w:eastAsia="宋体" w:cs="宋体"/>
          <w:color w:val="auto"/>
        </w:rPr>
      </w:pPr>
      <w:bookmarkStart w:id="67" w:name="_Toc1662640"/>
      <w:r>
        <w:rPr>
          <w:rFonts w:hint="eastAsia" w:ascii="宋体" w:hAnsi="宋体" w:eastAsia="宋体" w:cs="宋体"/>
          <w:b/>
          <w:bCs/>
          <w:color w:val="auto"/>
          <w:spacing w:val="14"/>
          <w:sz w:val="28"/>
          <w:szCs w:val="28"/>
        </w:rPr>
        <w:t>附件：质疑函范本</w:t>
      </w:r>
      <w:bookmarkEnd w:id="67"/>
    </w:p>
    <w:p>
      <w:pPr>
        <w:pStyle w:val="4"/>
        <w:keepNext w:val="0"/>
        <w:keepLines w:val="0"/>
        <w:autoSpaceDE w:val="0"/>
        <w:autoSpaceDN w:val="0"/>
        <w:spacing w:line="360" w:lineRule="auto"/>
        <w:jc w:val="center"/>
        <w:rPr>
          <w:rFonts w:hint="eastAsia" w:ascii="宋体" w:hAnsi="宋体" w:eastAsia="宋体" w:cs="宋体"/>
          <w:color w:val="auto"/>
          <w:sz w:val="21"/>
          <w:szCs w:val="21"/>
        </w:rPr>
      </w:pPr>
      <w:bookmarkStart w:id="68" w:name="_Toc1662641"/>
      <w:bookmarkStart w:id="69" w:name="_Toc19992"/>
      <w:r>
        <w:rPr>
          <w:rFonts w:hint="eastAsia" w:ascii="宋体" w:hAnsi="宋体" w:eastAsia="宋体" w:cs="宋体"/>
          <w:color w:val="auto"/>
          <w:sz w:val="21"/>
          <w:szCs w:val="21"/>
        </w:rPr>
        <w:t>质疑函</w:t>
      </w:r>
    </w:p>
    <w:p>
      <w:pPr>
        <w:pStyle w:val="6"/>
        <w:autoSpaceDE w:val="0"/>
        <w:autoSpaceDN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一、质疑供应商基本信息</w:t>
      </w:r>
    </w:p>
    <w:p>
      <w:pPr>
        <w:pStyle w:val="6"/>
        <w:tabs>
          <w:tab w:val="left" w:pos="5578"/>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质疑供应商：</w:t>
      </w:r>
      <w:r>
        <w:rPr>
          <w:rFonts w:hint="eastAsia" w:ascii="宋体" w:hAnsi="宋体" w:eastAsia="宋体" w:cs="宋体"/>
          <w:color w:val="auto"/>
          <w:w w:val="95"/>
          <w:sz w:val="21"/>
          <w:szCs w:val="21"/>
          <w:u w:val="dotted"/>
        </w:rPr>
        <w:t xml:space="preserve"> </w:t>
      </w:r>
      <w:r>
        <w:rPr>
          <w:rFonts w:hint="eastAsia" w:ascii="宋体" w:hAnsi="宋体" w:eastAsia="宋体" w:cs="宋体"/>
          <w:color w:val="auto"/>
          <w:sz w:val="21"/>
          <w:szCs w:val="21"/>
          <w:u w:val="dotted"/>
        </w:rPr>
        <w:tab/>
      </w:r>
    </w:p>
    <w:p>
      <w:pPr>
        <w:pStyle w:val="6"/>
        <w:tabs>
          <w:tab w:val="left" w:pos="3739"/>
          <w:tab w:val="left" w:pos="6293"/>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pacing w:val="-32"/>
          <w:sz w:val="21"/>
          <w:szCs w:val="21"/>
        </w:rPr>
        <w:t>：</w:t>
      </w:r>
      <w:r>
        <w:rPr>
          <w:rFonts w:hint="eastAsia" w:ascii="宋体" w:hAnsi="宋体" w:eastAsia="宋体" w:cs="宋体"/>
          <w:color w:val="auto"/>
          <w:spacing w:val="-32"/>
          <w:sz w:val="21"/>
          <w:szCs w:val="21"/>
          <w:u w:val="dotted"/>
        </w:rPr>
        <w:t xml:space="preserve"> </w:t>
      </w:r>
      <w:r>
        <w:rPr>
          <w:rFonts w:hint="eastAsia" w:ascii="宋体" w:hAnsi="宋体" w:eastAsia="宋体" w:cs="宋体"/>
          <w:color w:val="auto"/>
          <w:spacing w:val="-32"/>
          <w:sz w:val="21"/>
          <w:szCs w:val="21"/>
          <w:u w:val="dotted"/>
        </w:rPr>
        <w:tab/>
      </w:r>
      <w:r>
        <w:rPr>
          <w:rFonts w:hint="eastAsia" w:ascii="宋体" w:hAnsi="宋体" w:eastAsia="宋体" w:cs="宋体"/>
          <w:color w:val="auto"/>
          <w:sz w:val="21"/>
          <w:szCs w:val="21"/>
        </w:rPr>
        <w:t>邮编：</w:t>
      </w:r>
      <w:r>
        <w:rPr>
          <w:rFonts w:hint="eastAsia" w:ascii="宋体" w:hAnsi="宋体" w:eastAsia="宋体" w:cs="宋体"/>
          <w:color w:val="auto"/>
          <w:w w:val="95"/>
          <w:sz w:val="21"/>
          <w:szCs w:val="21"/>
          <w:u w:val="dotted"/>
        </w:rPr>
        <w:t xml:space="preserve"> </w:t>
      </w:r>
      <w:r>
        <w:rPr>
          <w:rFonts w:hint="eastAsia" w:ascii="宋体" w:hAnsi="宋体" w:eastAsia="宋体" w:cs="宋体"/>
          <w:color w:val="auto"/>
          <w:sz w:val="21"/>
          <w:szCs w:val="21"/>
          <w:u w:val="dotted"/>
        </w:rPr>
        <w:tab/>
      </w:r>
    </w:p>
    <w:p>
      <w:pPr>
        <w:pStyle w:val="6"/>
        <w:tabs>
          <w:tab w:val="left" w:pos="3561"/>
          <w:tab w:val="left" w:pos="5578"/>
          <w:tab w:val="left" w:pos="7188"/>
        </w:tabs>
        <w:autoSpaceDE w:val="0"/>
        <w:autoSpaceDN w:val="0"/>
        <w:spacing w:line="360" w:lineRule="auto"/>
        <w:ind w:firstLine="420" w:firstLineChars="200"/>
        <w:rPr>
          <w:rFonts w:hint="eastAsia" w:ascii="宋体" w:hAnsi="宋体" w:eastAsia="宋体" w:cs="宋体"/>
          <w:color w:val="auto"/>
          <w:spacing w:val="32"/>
          <w:w w:val="95"/>
          <w:sz w:val="21"/>
          <w:szCs w:val="21"/>
          <w:u w:val="dotted"/>
        </w:rPr>
      </w:pPr>
      <w:r>
        <w:rPr>
          <w:rFonts w:hint="eastAsia" w:ascii="宋体" w:hAnsi="宋体" w:eastAsia="宋体" w:cs="宋体"/>
          <w:color w:val="auto"/>
          <w:sz w:val="21"/>
          <w:szCs w:val="21"/>
        </w:rPr>
        <w:t>联系人</w:t>
      </w:r>
      <w:r>
        <w:rPr>
          <w:rFonts w:hint="eastAsia" w:ascii="宋体" w:hAnsi="宋体" w:eastAsia="宋体" w:cs="宋体"/>
          <w:color w:val="auto"/>
          <w:spacing w:val="-29"/>
          <w:sz w:val="21"/>
          <w:szCs w:val="21"/>
        </w:rPr>
        <w:t>：</w:t>
      </w:r>
      <w:r>
        <w:rPr>
          <w:rFonts w:hint="eastAsia" w:ascii="宋体" w:hAnsi="宋体" w:eastAsia="宋体" w:cs="宋体"/>
          <w:color w:val="auto"/>
          <w:spacing w:val="-29"/>
          <w:sz w:val="21"/>
          <w:szCs w:val="21"/>
          <w:u w:val="dotted"/>
        </w:rPr>
        <w:t xml:space="preserve"> </w:t>
      </w:r>
      <w:r>
        <w:rPr>
          <w:rFonts w:hint="eastAsia" w:ascii="宋体" w:hAnsi="宋体" w:eastAsia="宋体" w:cs="宋体"/>
          <w:color w:val="auto"/>
          <w:spacing w:val="-29"/>
          <w:sz w:val="21"/>
          <w:szCs w:val="21"/>
          <w:u w:val="dotted"/>
        </w:rPr>
        <w:tab/>
      </w:r>
      <w:r>
        <w:rPr>
          <w:rFonts w:hint="eastAsia" w:ascii="宋体" w:hAnsi="宋体" w:eastAsia="宋体" w:cs="宋体"/>
          <w:color w:val="auto"/>
          <w:sz w:val="21"/>
          <w:szCs w:val="21"/>
        </w:rPr>
        <w:t>联系电话：</w:t>
      </w:r>
      <w:r>
        <w:rPr>
          <w:rFonts w:hint="eastAsia" w:ascii="宋体" w:hAnsi="宋体" w:eastAsia="宋体" w:cs="宋体"/>
          <w:color w:val="auto"/>
          <w:spacing w:val="-32"/>
          <w:w w:val="95"/>
          <w:sz w:val="21"/>
          <w:szCs w:val="21"/>
          <w:u w:val="dotted"/>
        </w:rPr>
        <w:tab/>
      </w:r>
      <w:r>
        <w:rPr>
          <w:rFonts w:hint="eastAsia" w:ascii="宋体" w:hAnsi="宋体" w:eastAsia="宋体" w:cs="宋体"/>
          <w:color w:val="auto"/>
          <w:spacing w:val="-32"/>
          <w:w w:val="95"/>
          <w:sz w:val="21"/>
          <w:szCs w:val="21"/>
          <w:u w:val="dotted"/>
        </w:rPr>
        <w:tab/>
      </w:r>
    </w:p>
    <w:p>
      <w:pPr>
        <w:pStyle w:val="6"/>
        <w:tabs>
          <w:tab w:val="left" w:pos="3561"/>
          <w:tab w:val="left" w:pos="5578"/>
          <w:tab w:val="left" w:pos="7188"/>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授权代表：</w:t>
      </w:r>
      <w:r>
        <w:rPr>
          <w:rFonts w:hint="eastAsia" w:ascii="宋体" w:hAnsi="宋体" w:eastAsia="宋体" w:cs="宋体"/>
          <w:color w:val="auto"/>
          <w:w w:val="95"/>
          <w:sz w:val="21"/>
          <w:szCs w:val="21"/>
          <w:u w:val="dotted"/>
        </w:rPr>
        <w:t xml:space="preserve"> </w:t>
      </w:r>
      <w:r>
        <w:rPr>
          <w:rFonts w:hint="eastAsia" w:ascii="宋体" w:hAnsi="宋体" w:eastAsia="宋体" w:cs="宋体"/>
          <w:color w:val="auto"/>
          <w:sz w:val="21"/>
          <w:szCs w:val="21"/>
          <w:u w:val="dotted"/>
        </w:rPr>
        <w:tab/>
      </w:r>
      <w:r>
        <w:rPr>
          <w:rFonts w:hint="eastAsia" w:ascii="宋体" w:hAnsi="宋体" w:eastAsia="宋体" w:cs="宋体"/>
          <w:color w:val="auto"/>
          <w:sz w:val="21"/>
          <w:szCs w:val="21"/>
          <w:u w:val="dotted"/>
        </w:rPr>
        <w:tab/>
      </w:r>
    </w:p>
    <w:p>
      <w:pPr>
        <w:pStyle w:val="6"/>
        <w:tabs>
          <w:tab w:val="left" w:pos="5667"/>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w w:val="95"/>
          <w:sz w:val="21"/>
          <w:szCs w:val="21"/>
          <w:u w:val="dotted"/>
        </w:rPr>
        <w:t xml:space="preserve"> </w:t>
      </w:r>
      <w:r>
        <w:rPr>
          <w:rFonts w:hint="eastAsia" w:ascii="宋体" w:hAnsi="宋体" w:eastAsia="宋体" w:cs="宋体"/>
          <w:color w:val="auto"/>
          <w:sz w:val="21"/>
          <w:szCs w:val="21"/>
          <w:u w:val="dotted"/>
        </w:rPr>
        <w:tab/>
      </w:r>
    </w:p>
    <w:p>
      <w:pPr>
        <w:pStyle w:val="6"/>
        <w:tabs>
          <w:tab w:val="left" w:pos="3650"/>
          <w:tab w:val="left" w:pos="8527"/>
        </w:tabs>
        <w:autoSpaceDE w:val="0"/>
        <w:autoSpaceDN w:val="0"/>
        <w:spacing w:line="360" w:lineRule="auto"/>
        <w:ind w:firstLine="420" w:firstLineChars="200"/>
        <w:rPr>
          <w:rFonts w:hint="eastAsia" w:ascii="宋体" w:hAnsi="宋体" w:eastAsia="宋体" w:cs="宋体"/>
          <w:color w:val="auto"/>
          <w:w w:val="95"/>
          <w:sz w:val="21"/>
          <w:szCs w:val="21"/>
          <w:u w:val="dotted"/>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dotted"/>
        </w:rPr>
        <w:tab/>
      </w:r>
      <w:r>
        <w:rPr>
          <w:rFonts w:hint="eastAsia" w:ascii="宋体" w:hAnsi="宋体" w:eastAsia="宋体" w:cs="宋体"/>
          <w:color w:val="auto"/>
          <w:sz w:val="21"/>
          <w:szCs w:val="21"/>
        </w:rPr>
        <w:t>邮编</w:t>
      </w:r>
      <w:r>
        <w:rPr>
          <w:rFonts w:hint="eastAsia" w:ascii="宋体" w:hAnsi="宋体" w:eastAsia="宋体" w:cs="宋体"/>
          <w:color w:val="auto"/>
          <w:spacing w:val="-33"/>
          <w:w w:val="95"/>
          <w:sz w:val="21"/>
          <w:szCs w:val="21"/>
          <w:u w:val="dotted"/>
        </w:rPr>
        <w:tab/>
      </w:r>
      <w:r>
        <w:rPr>
          <w:rFonts w:hint="eastAsia" w:ascii="宋体" w:hAnsi="宋体" w:eastAsia="宋体" w:cs="宋体"/>
          <w:color w:val="auto"/>
          <w:w w:val="95"/>
          <w:sz w:val="21"/>
          <w:szCs w:val="21"/>
        </w:rPr>
        <w:t xml:space="preserve"> </w:t>
      </w:r>
    </w:p>
    <w:p>
      <w:pPr>
        <w:pStyle w:val="6"/>
        <w:tabs>
          <w:tab w:val="left" w:pos="3650"/>
          <w:tab w:val="left" w:pos="8527"/>
        </w:tabs>
        <w:autoSpaceDE w:val="0"/>
        <w:autoSpaceDN w:val="0"/>
        <w:spacing w:line="360" w:lineRule="auto"/>
        <w:rPr>
          <w:rFonts w:hint="eastAsia" w:ascii="宋体" w:hAnsi="宋体" w:eastAsia="宋体" w:cs="宋体"/>
          <w:color w:val="auto"/>
          <w:sz w:val="21"/>
          <w:szCs w:val="21"/>
        </w:rPr>
      </w:pPr>
      <w:r>
        <w:rPr>
          <w:rFonts w:hint="eastAsia" w:ascii="宋体" w:hAnsi="宋体" w:eastAsia="宋体" w:cs="宋体"/>
          <w:color w:val="auto"/>
          <w:spacing w:val="-32"/>
          <w:sz w:val="21"/>
          <w:szCs w:val="21"/>
        </w:rPr>
        <w:t>二</w:t>
      </w:r>
      <w:r>
        <w:rPr>
          <w:rFonts w:hint="eastAsia" w:ascii="宋体" w:hAnsi="宋体" w:eastAsia="宋体" w:cs="宋体"/>
          <w:color w:val="auto"/>
          <w:spacing w:val="-29"/>
          <w:sz w:val="21"/>
          <w:szCs w:val="21"/>
        </w:rPr>
        <w:t>、</w:t>
      </w:r>
      <w:r>
        <w:rPr>
          <w:rFonts w:hint="eastAsia" w:ascii="宋体" w:hAnsi="宋体" w:eastAsia="宋体" w:cs="宋体"/>
          <w:color w:val="auto"/>
          <w:sz w:val="21"/>
          <w:szCs w:val="21"/>
        </w:rPr>
        <w:t>质疑项目基本情况</w:t>
      </w:r>
    </w:p>
    <w:p>
      <w:pPr>
        <w:pStyle w:val="6"/>
        <w:tabs>
          <w:tab w:val="left" w:pos="3650"/>
          <w:tab w:val="left" w:pos="6115"/>
          <w:tab w:val="left" w:pos="6204"/>
          <w:tab w:val="left" w:pos="6293"/>
        </w:tabs>
        <w:autoSpaceDE w:val="0"/>
        <w:autoSpaceDN w:val="0"/>
        <w:spacing w:line="360" w:lineRule="auto"/>
        <w:ind w:firstLine="420" w:firstLineChars="200"/>
        <w:rPr>
          <w:rFonts w:hint="eastAsia" w:ascii="宋体" w:hAnsi="宋体" w:eastAsia="宋体" w:cs="宋体"/>
          <w:color w:val="auto"/>
          <w:w w:val="95"/>
          <w:sz w:val="21"/>
          <w:szCs w:val="21"/>
        </w:rPr>
      </w:pPr>
      <w:r>
        <w:rPr>
          <w:rFonts w:hint="eastAsia" w:ascii="宋体" w:hAnsi="宋体" w:eastAsia="宋体" w:cs="宋体"/>
          <w:color w:val="auto"/>
          <w:sz w:val="21"/>
          <w:szCs w:val="21"/>
        </w:rPr>
        <w:t>质疑项目的名称：</w:t>
      </w:r>
      <w:r>
        <w:rPr>
          <w:rFonts w:hint="eastAsia" w:ascii="宋体" w:hAnsi="宋体" w:eastAsia="宋体" w:cs="宋体"/>
          <w:color w:val="auto"/>
          <w:spacing w:val="-33"/>
          <w:w w:val="95"/>
          <w:sz w:val="21"/>
          <w:szCs w:val="21"/>
          <w:u w:val="dotted"/>
        </w:rPr>
        <w:tab/>
      </w:r>
      <w:r>
        <w:rPr>
          <w:rFonts w:hint="eastAsia" w:ascii="宋体" w:hAnsi="宋体" w:eastAsia="宋体" w:cs="宋体"/>
          <w:color w:val="auto"/>
          <w:spacing w:val="-33"/>
          <w:w w:val="95"/>
          <w:sz w:val="21"/>
          <w:szCs w:val="21"/>
          <w:u w:val="dotted"/>
        </w:rPr>
        <w:tab/>
      </w:r>
      <w:r>
        <w:rPr>
          <w:rFonts w:hint="eastAsia" w:ascii="宋体" w:hAnsi="宋体" w:eastAsia="宋体" w:cs="宋体"/>
          <w:color w:val="auto"/>
          <w:w w:val="95"/>
          <w:sz w:val="21"/>
          <w:szCs w:val="21"/>
        </w:rPr>
        <w:t xml:space="preserve"> </w:t>
      </w:r>
    </w:p>
    <w:p>
      <w:pPr>
        <w:pStyle w:val="6"/>
        <w:tabs>
          <w:tab w:val="left" w:pos="3650"/>
          <w:tab w:val="left" w:pos="6115"/>
          <w:tab w:val="left" w:pos="6204"/>
          <w:tab w:val="left" w:pos="6293"/>
        </w:tabs>
        <w:autoSpaceDE w:val="0"/>
        <w:autoSpaceDN w:val="0"/>
        <w:spacing w:line="360" w:lineRule="auto"/>
        <w:ind w:firstLine="420" w:firstLineChars="200"/>
        <w:rPr>
          <w:rFonts w:hint="eastAsia" w:ascii="宋体" w:hAnsi="宋体" w:eastAsia="宋体" w:cs="宋体"/>
          <w:color w:val="auto"/>
          <w:spacing w:val="15"/>
          <w:w w:val="95"/>
          <w:sz w:val="21"/>
          <w:szCs w:val="21"/>
          <w:u w:val="dotted"/>
        </w:rPr>
      </w:pPr>
      <w:r>
        <w:rPr>
          <w:rFonts w:hint="eastAsia" w:ascii="宋体" w:hAnsi="宋体" w:eastAsia="宋体" w:cs="宋体"/>
          <w:color w:val="auto"/>
          <w:sz w:val="21"/>
          <w:szCs w:val="21"/>
        </w:rPr>
        <w:t>质疑项目的编号：</w:t>
      </w:r>
      <w:r>
        <w:rPr>
          <w:rFonts w:hint="eastAsia" w:ascii="宋体" w:hAnsi="宋体" w:eastAsia="宋体" w:cs="宋体"/>
          <w:color w:val="auto"/>
          <w:spacing w:val="-33"/>
          <w:sz w:val="21"/>
          <w:szCs w:val="21"/>
          <w:u w:val="dotted"/>
        </w:rPr>
        <w:t xml:space="preserve"> </w:t>
      </w:r>
      <w:r>
        <w:rPr>
          <w:rFonts w:hint="eastAsia" w:ascii="宋体" w:hAnsi="宋体" w:eastAsia="宋体" w:cs="宋体"/>
          <w:color w:val="auto"/>
          <w:spacing w:val="-33"/>
          <w:sz w:val="21"/>
          <w:szCs w:val="21"/>
          <w:u w:val="dotted"/>
        </w:rPr>
        <w:tab/>
      </w:r>
      <w:r>
        <w:rPr>
          <w:rFonts w:hint="eastAsia" w:ascii="宋体" w:hAnsi="宋体" w:eastAsia="宋体" w:cs="宋体"/>
          <w:color w:val="auto"/>
          <w:sz w:val="21"/>
          <w:szCs w:val="21"/>
        </w:rPr>
        <w:t>包号：</w:t>
      </w:r>
      <w:r>
        <w:rPr>
          <w:rFonts w:hint="eastAsia" w:ascii="宋体" w:hAnsi="宋体" w:eastAsia="宋体" w:cs="宋体"/>
          <w:color w:val="auto"/>
          <w:spacing w:val="-29"/>
          <w:w w:val="95"/>
          <w:sz w:val="21"/>
          <w:szCs w:val="21"/>
          <w:u w:val="dotted"/>
        </w:rPr>
        <w:tab/>
      </w:r>
      <w:r>
        <w:rPr>
          <w:rFonts w:hint="eastAsia" w:ascii="宋体" w:hAnsi="宋体" w:eastAsia="宋体" w:cs="宋体"/>
          <w:color w:val="auto"/>
          <w:spacing w:val="-29"/>
          <w:w w:val="95"/>
          <w:sz w:val="21"/>
          <w:szCs w:val="21"/>
          <w:u w:val="dotted"/>
        </w:rPr>
        <w:tab/>
      </w:r>
      <w:r>
        <w:rPr>
          <w:rFonts w:hint="eastAsia" w:ascii="宋体" w:hAnsi="宋体" w:eastAsia="宋体" w:cs="宋体"/>
          <w:color w:val="auto"/>
          <w:spacing w:val="-29"/>
          <w:w w:val="95"/>
          <w:sz w:val="21"/>
          <w:szCs w:val="21"/>
          <w:u w:val="dotted"/>
        </w:rPr>
        <w:tab/>
      </w:r>
      <w:r>
        <w:rPr>
          <w:rFonts w:hint="eastAsia" w:ascii="宋体" w:hAnsi="宋体" w:eastAsia="宋体" w:cs="宋体"/>
          <w:color w:val="auto"/>
          <w:spacing w:val="-32"/>
          <w:w w:val="95"/>
          <w:sz w:val="21"/>
          <w:szCs w:val="21"/>
          <w:u w:val="dotted"/>
        </w:rPr>
        <w:t xml:space="preserve">                  </w:t>
      </w:r>
    </w:p>
    <w:p>
      <w:pPr>
        <w:pStyle w:val="6"/>
        <w:tabs>
          <w:tab w:val="left" w:pos="3650"/>
          <w:tab w:val="left" w:pos="6115"/>
          <w:tab w:val="left" w:pos="6204"/>
          <w:tab w:val="left" w:pos="6293"/>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采购人名称：</w:t>
      </w:r>
      <w:r>
        <w:rPr>
          <w:rFonts w:hint="eastAsia" w:ascii="宋体" w:hAnsi="宋体" w:eastAsia="宋体" w:cs="宋体"/>
          <w:color w:val="auto"/>
          <w:w w:val="95"/>
          <w:sz w:val="21"/>
          <w:szCs w:val="21"/>
          <w:u w:val="dotted"/>
        </w:rPr>
        <w:t xml:space="preserve"> </w:t>
      </w:r>
      <w:r>
        <w:rPr>
          <w:rFonts w:hint="eastAsia" w:ascii="宋体" w:hAnsi="宋体" w:eastAsia="宋体" w:cs="宋体"/>
          <w:color w:val="auto"/>
          <w:sz w:val="21"/>
          <w:szCs w:val="21"/>
          <w:u w:val="dotted"/>
        </w:rPr>
        <w:tab/>
      </w:r>
      <w:r>
        <w:rPr>
          <w:rFonts w:hint="eastAsia" w:ascii="宋体" w:hAnsi="宋体" w:eastAsia="宋体" w:cs="宋体"/>
          <w:color w:val="auto"/>
          <w:sz w:val="21"/>
          <w:szCs w:val="21"/>
          <w:u w:val="dotted"/>
        </w:rPr>
        <w:tab/>
      </w:r>
      <w:r>
        <w:rPr>
          <w:rFonts w:hint="eastAsia" w:ascii="宋体" w:hAnsi="宋体" w:eastAsia="宋体" w:cs="宋体"/>
          <w:color w:val="auto"/>
          <w:sz w:val="21"/>
          <w:szCs w:val="21"/>
          <w:u w:val="dotted"/>
        </w:rPr>
        <w:tab/>
      </w:r>
    </w:p>
    <w:p>
      <w:pPr>
        <w:pStyle w:val="6"/>
        <w:tabs>
          <w:tab w:val="left" w:pos="6562"/>
        </w:tabs>
        <w:autoSpaceDE w:val="0"/>
        <w:autoSpaceDN w:val="0"/>
        <w:spacing w:line="360" w:lineRule="auto"/>
        <w:ind w:firstLine="420" w:firstLineChars="200"/>
        <w:rPr>
          <w:rFonts w:hint="eastAsia" w:ascii="宋体" w:hAnsi="宋体" w:eastAsia="宋体" w:cs="宋体"/>
          <w:color w:val="auto"/>
          <w:w w:val="95"/>
          <w:sz w:val="21"/>
          <w:szCs w:val="21"/>
          <w:u w:val="dotted"/>
        </w:rPr>
      </w:pPr>
      <w:r>
        <w:rPr>
          <w:rFonts w:hint="eastAsia" w:ascii="宋体" w:hAnsi="宋体" w:eastAsia="宋体" w:cs="宋体"/>
          <w:color w:val="auto"/>
          <w:sz w:val="21"/>
          <w:szCs w:val="21"/>
        </w:rPr>
        <w:t>采购文件获取日期</w:t>
      </w:r>
      <w:r>
        <w:rPr>
          <w:rFonts w:hint="eastAsia" w:ascii="宋体" w:hAnsi="宋体" w:eastAsia="宋体" w:cs="宋体"/>
          <w:color w:val="auto"/>
          <w:spacing w:val="-33"/>
          <w:w w:val="95"/>
          <w:sz w:val="21"/>
          <w:szCs w:val="21"/>
        </w:rPr>
        <w:t>：</w:t>
      </w:r>
      <w:r>
        <w:rPr>
          <w:rFonts w:hint="eastAsia" w:ascii="宋体" w:hAnsi="宋体" w:eastAsia="宋体" w:cs="宋体"/>
          <w:color w:val="auto"/>
          <w:spacing w:val="-33"/>
          <w:w w:val="95"/>
          <w:sz w:val="21"/>
          <w:szCs w:val="21"/>
          <w:u w:val="dotted"/>
        </w:rPr>
        <w:tab/>
      </w:r>
      <w:r>
        <w:rPr>
          <w:rFonts w:hint="eastAsia" w:ascii="宋体" w:hAnsi="宋体" w:eastAsia="宋体" w:cs="宋体"/>
          <w:color w:val="auto"/>
          <w:w w:val="95"/>
          <w:sz w:val="21"/>
          <w:szCs w:val="21"/>
          <w:u w:val="dotted"/>
        </w:rPr>
        <w:t xml:space="preserve"> </w:t>
      </w:r>
    </w:p>
    <w:p>
      <w:pPr>
        <w:pStyle w:val="6"/>
        <w:tabs>
          <w:tab w:val="left" w:pos="6562"/>
        </w:tabs>
        <w:autoSpaceDE w:val="0"/>
        <w:autoSpaceDN w:val="0"/>
        <w:spacing w:line="360" w:lineRule="auto"/>
        <w:rPr>
          <w:rFonts w:hint="eastAsia" w:ascii="宋体" w:hAnsi="宋体" w:eastAsia="宋体" w:cs="宋体"/>
          <w:color w:val="auto"/>
          <w:sz w:val="21"/>
          <w:szCs w:val="21"/>
        </w:rPr>
      </w:pPr>
      <w:r>
        <w:rPr>
          <w:rFonts w:hint="eastAsia" w:ascii="宋体" w:hAnsi="宋体" w:eastAsia="宋体" w:cs="宋体"/>
          <w:color w:val="auto"/>
          <w:spacing w:val="-32"/>
          <w:sz w:val="21"/>
          <w:szCs w:val="21"/>
        </w:rPr>
        <w:t>三</w:t>
      </w:r>
      <w:r>
        <w:rPr>
          <w:rFonts w:hint="eastAsia" w:ascii="宋体" w:hAnsi="宋体" w:eastAsia="宋体" w:cs="宋体"/>
          <w:color w:val="auto"/>
          <w:spacing w:val="-29"/>
          <w:sz w:val="21"/>
          <w:szCs w:val="21"/>
        </w:rPr>
        <w:t>、</w:t>
      </w:r>
      <w:r>
        <w:rPr>
          <w:rFonts w:hint="eastAsia" w:ascii="宋体" w:hAnsi="宋体" w:eastAsia="宋体" w:cs="宋体"/>
          <w:color w:val="auto"/>
          <w:sz w:val="21"/>
          <w:szCs w:val="21"/>
        </w:rPr>
        <w:t>质疑事项具体内容</w:t>
      </w:r>
    </w:p>
    <w:p>
      <w:pPr>
        <w:pStyle w:val="6"/>
        <w:tabs>
          <w:tab w:val="left" w:pos="6115"/>
        </w:tabs>
        <w:autoSpaceDE w:val="0"/>
        <w:autoSpaceDN w:val="0"/>
        <w:spacing w:line="360" w:lineRule="auto"/>
        <w:ind w:firstLine="420" w:firstLineChars="200"/>
        <w:rPr>
          <w:rFonts w:hint="eastAsia" w:ascii="宋体" w:hAnsi="宋体" w:eastAsia="宋体" w:cs="宋体"/>
          <w:color w:val="auto"/>
          <w:spacing w:val="-32"/>
          <w:w w:val="95"/>
          <w:sz w:val="21"/>
          <w:szCs w:val="21"/>
          <w:u w:val="dotted"/>
        </w:rPr>
      </w:pPr>
      <w:r>
        <w:rPr>
          <w:rFonts w:hint="eastAsia" w:ascii="宋体" w:hAnsi="宋体" w:eastAsia="宋体" w:cs="宋体"/>
          <w:color w:val="auto"/>
          <w:sz w:val="21"/>
          <w:szCs w:val="21"/>
        </w:rPr>
        <w:t>质疑事项1：</w:t>
      </w:r>
      <w:r>
        <w:rPr>
          <w:rFonts w:hint="eastAsia" w:ascii="宋体" w:hAnsi="宋体" w:eastAsia="宋体" w:cs="宋体"/>
          <w:color w:val="auto"/>
          <w:spacing w:val="-23"/>
          <w:w w:val="95"/>
          <w:sz w:val="21"/>
          <w:szCs w:val="21"/>
          <w:u w:val="dotted"/>
        </w:rPr>
        <w:tab/>
      </w:r>
      <w:r>
        <w:rPr>
          <w:rFonts w:hint="eastAsia" w:ascii="宋体" w:hAnsi="宋体" w:eastAsia="宋体" w:cs="宋体"/>
          <w:color w:val="auto"/>
          <w:spacing w:val="-32"/>
          <w:w w:val="95"/>
          <w:sz w:val="21"/>
          <w:szCs w:val="21"/>
          <w:u w:val="dotted"/>
        </w:rPr>
        <w:t xml:space="preserve">           </w:t>
      </w:r>
    </w:p>
    <w:p>
      <w:pPr>
        <w:pStyle w:val="6"/>
        <w:tabs>
          <w:tab w:val="left" w:pos="6115"/>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事实依据：</w:t>
      </w:r>
      <w:r>
        <w:rPr>
          <w:rFonts w:hint="eastAsia" w:ascii="宋体" w:hAnsi="宋体" w:eastAsia="宋体" w:cs="宋体"/>
          <w:color w:val="auto"/>
          <w:w w:val="95"/>
          <w:sz w:val="21"/>
          <w:szCs w:val="21"/>
          <w:u w:val="dotted"/>
        </w:rPr>
        <w:t xml:space="preserve"> </w:t>
      </w:r>
      <w:r>
        <w:rPr>
          <w:rFonts w:hint="eastAsia" w:ascii="宋体" w:hAnsi="宋体" w:eastAsia="宋体" w:cs="宋体"/>
          <w:color w:val="auto"/>
          <w:sz w:val="21"/>
          <w:szCs w:val="21"/>
          <w:u w:val="dotted"/>
        </w:rPr>
        <w:tab/>
      </w:r>
    </w:p>
    <w:p>
      <w:pPr>
        <w:pStyle w:val="6"/>
        <w:tabs>
          <w:tab w:val="left" w:pos="6115"/>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法律依据：</w:t>
      </w:r>
      <w:r>
        <w:rPr>
          <w:rFonts w:hint="eastAsia" w:ascii="宋体" w:hAnsi="宋体" w:eastAsia="宋体" w:cs="宋体"/>
          <w:color w:val="auto"/>
          <w:w w:val="95"/>
          <w:sz w:val="21"/>
          <w:szCs w:val="21"/>
          <w:u w:val="dotted"/>
        </w:rPr>
        <w:t xml:space="preserve"> </w:t>
      </w:r>
      <w:r>
        <w:rPr>
          <w:rFonts w:hint="eastAsia" w:ascii="宋体" w:hAnsi="宋体" w:eastAsia="宋体" w:cs="宋体"/>
          <w:color w:val="auto"/>
          <w:sz w:val="21"/>
          <w:szCs w:val="21"/>
          <w:u w:val="dotted"/>
        </w:rPr>
        <w:tab/>
      </w:r>
    </w:p>
    <w:p>
      <w:pPr>
        <w:pStyle w:val="6"/>
        <w:tabs>
          <w:tab w:val="left" w:pos="3739"/>
          <w:tab w:val="left" w:pos="6293"/>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质疑事项2</w:t>
      </w:r>
    </w:p>
    <w:p>
      <w:pPr>
        <w:pStyle w:val="6"/>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pPr>
        <w:pStyle w:val="6"/>
        <w:autoSpaceDE w:val="0"/>
        <w:autoSpaceDN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pPr>
        <w:pStyle w:val="6"/>
        <w:tabs>
          <w:tab w:val="left" w:pos="5667"/>
        </w:tabs>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请求：</w:t>
      </w:r>
      <w:r>
        <w:rPr>
          <w:rFonts w:hint="eastAsia" w:ascii="宋体" w:hAnsi="宋体" w:eastAsia="宋体" w:cs="宋体"/>
          <w:color w:val="auto"/>
          <w:w w:val="95"/>
          <w:sz w:val="21"/>
          <w:szCs w:val="21"/>
          <w:u w:val="dotted"/>
        </w:rPr>
        <w:t xml:space="preserve"> </w:t>
      </w:r>
      <w:r>
        <w:rPr>
          <w:rFonts w:hint="eastAsia" w:ascii="宋体" w:hAnsi="宋体" w:eastAsia="宋体" w:cs="宋体"/>
          <w:color w:val="auto"/>
          <w:sz w:val="21"/>
          <w:szCs w:val="21"/>
          <w:u w:val="dotted"/>
        </w:rPr>
        <w:tab/>
      </w:r>
    </w:p>
    <w:p>
      <w:pPr>
        <w:pStyle w:val="6"/>
        <w:autoSpaceDE w:val="0"/>
        <w:autoSpaceDN w:val="0"/>
        <w:spacing w:line="360" w:lineRule="auto"/>
        <w:rPr>
          <w:rFonts w:hint="eastAsia" w:ascii="宋体" w:hAnsi="宋体" w:eastAsia="宋体" w:cs="宋体"/>
          <w:color w:val="auto"/>
          <w:sz w:val="21"/>
          <w:szCs w:val="21"/>
        </w:rPr>
      </w:pPr>
    </w:p>
    <w:p>
      <w:pPr>
        <w:pStyle w:val="6"/>
        <w:tabs>
          <w:tab w:val="left" w:pos="3650"/>
        </w:tabs>
        <w:autoSpaceDE w:val="0"/>
        <w:autoSpaceDN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签字(签章)：</w:t>
      </w:r>
      <w:r>
        <w:rPr>
          <w:rFonts w:hint="eastAsia" w:ascii="宋体" w:hAnsi="宋体" w:eastAsia="宋体" w:cs="宋体"/>
          <w:color w:val="auto"/>
          <w:spacing w:val="-8"/>
          <w:sz w:val="21"/>
          <w:szCs w:val="21"/>
        </w:rPr>
        <w:tab/>
      </w:r>
      <w:r>
        <w:rPr>
          <w:rFonts w:hint="eastAsia" w:ascii="宋体" w:hAnsi="宋体" w:eastAsia="宋体" w:cs="宋体"/>
          <w:color w:val="auto"/>
          <w:sz w:val="21"/>
          <w:szCs w:val="21"/>
          <w:lang w:eastAsia="zh-CN"/>
        </w:rPr>
        <w:t>公章</w:t>
      </w:r>
      <w:r>
        <w:rPr>
          <w:rFonts w:hint="eastAsia" w:ascii="宋体" w:hAnsi="宋体" w:eastAsia="宋体" w:cs="宋体"/>
          <w:color w:val="auto"/>
          <w:spacing w:val="-17"/>
          <w:sz w:val="21"/>
          <w:szCs w:val="21"/>
        </w:rPr>
        <w:t xml:space="preserve">： </w:t>
      </w:r>
      <w:r>
        <w:rPr>
          <w:rFonts w:hint="eastAsia" w:ascii="宋体" w:hAnsi="宋体" w:eastAsia="宋体" w:cs="宋体"/>
          <w:color w:val="auto"/>
          <w:sz w:val="21"/>
          <w:szCs w:val="21"/>
        </w:rPr>
        <w:t>日期：</w:t>
      </w:r>
    </w:p>
    <w:p>
      <w:pPr>
        <w:pStyle w:val="27"/>
        <w:widowControl w:val="0"/>
        <w:tabs>
          <w:tab w:val="left" w:pos="1469"/>
        </w:tabs>
        <w:autoSpaceDE w:val="0"/>
        <w:autoSpaceDN w:val="0"/>
        <w:spacing w:line="360" w:lineRule="auto"/>
        <w:ind w:left="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质疑函制作说明：</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1.供应商提出质疑时，应提交质疑函和必要的证明材料。</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3.质疑供应商若对项目的某一分包进行质疑，质疑函中应列明具体分包号。</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4.质疑函的质疑事项应具体、明确，并有必要的事实依据和法律依据。</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5.质疑函的质疑请求应与质疑事项相关。</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6.质疑供应商为自然人的，质疑函应由本人签字；质疑供应商为法人或者其他组织的，质疑函应由法定代表人、主要负责人，或者其授权代表签字或者盖章，并加盖公章。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sz w:val="24"/>
          <w:szCs w:val="24"/>
        </w:rPr>
        <w:sectPr>
          <w:headerReference r:id="rId4" w:type="default"/>
          <w:footerReference r:id="rId5" w:type="default"/>
          <w:pgSz w:w="11910" w:h="16840"/>
          <w:pgMar w:top="1417" w:right="1276" w:bottom="1417" w:left="1276" w:header="882" w:footer="1000" w:gutter="0"/>
          <w:pgNumType w:fmt="decimal"/>
          <w:cols w:space="720" w:num="1"/>
        </w:sectPr>
      </w:pPr>
    </w:p>
    <w:p>
      <w:pPr>
        <w:pStyle w:val="23"/>
        <w:widowControl w:val="0"/>
        <w:ind w:left="0" w:leftChars="0" w:firstLine="0" w:firstLineChars="0"/>
        <w:jc w:val="center"/>
        <w:outlineLvl w:val="0"/>
        <w:rPr>
          <w:rFonts w:hint="eastAsia" w:ascii="宋体" w:hAnsi="宋体" w:eastAsia="宋体" w:cs="宋体"/>
          <w:b/>
          <w:bCs/>
          <w:color w:val="auto"/>
          <w:kern w:val="28"/>
          <w:sz w:val="36"/>
          <w:szCs w:val="16"/>
          <w:lang w:val="en-US" w:eastAsia="zh-CN" w:bidi="en-US"/>
        </w:rPr>
      </w:pPr>
      <w:bookmarkStart w:id="70" w:name="_Toc7142"/>
      <w:r>
        <w:rPr>
          <w:rFonts w:hint="eastAsia" w:ascii="宋体" w:hAnsi="宋体" w:eastAsia="宋体" w:cs="宋体"/>
          <w:b/>
          <w:bCs/>
          <w:color w:val="auto"/>
          <w:kern w:val="28"/>
          <w:sz w:val="36"/>
          <w:szCs w:val="16"/>
          <w:lang w:val="en-US" w:eastAsia="zh-CN" w:bidi="en-US"/>
        </w:rPr>
        <w:t>第三章 采购需求</w:t>
      </w:r>
      <w:bookmarkEnd w:id="68"/>
      <w:bookmarkEnd w:id="69"/>
      <w:bookmarkEnd w:id="70"/>
    </w:p>
    <w:p>
      <w:pPr>
        <w:pStyle w:val="3"/>
        <w:keepNext w:val="0"/>
        <w:keepLines w:val="0"/>
        <w:spacing w:line="360" w:lineRule="auto"/>
        <w:rPr>
          <w:rFonts w:hint="eastAsia" w:ascii="宋体" w:hAnsi="宋体" w:eastAsia="宋体" w:cs="宋体"/>
          <w:color w:val="auto"/>
          <w:spacing w:val="14"/>
          <w:sz w:val="28"/>
          <w:szCs w:val="28"/>
          <w:lang w:val="en-US" w:eastAsia="zh-CN"/>
        </w:rPr>
      </w:pPr>
      <w:bookmarkStart w:id="71" w:name="_Toc1662642"/>
      <w:r>
        <w:rPr>
          <w:rFonts w:hint="eastAsia" w:ascii="宋体" w:hAnsi="宋体" w:eastAsia="宋体" w:cs="宋体"/>
          <w:color w:val="auto"/>
          <w:spacing w:val="14"/>
          <w:sz w:val="28"/>
          <w:szCs w:val="28"/>
          <w:lang w:val="en-US" w:eastAsia="zh-CN"/>
        </w:rPr>
        <w:t>一、项目概况</w:t>
      </w:r>
      <w:bookmarkEnd w:id="71"/>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eastAsia="zh-CN" w:bidi="ar-SA"/>
        </w:rPr>
        <w:t>1、项目名称：</w:t>
      </w:r>
      <w:r>
        <w:rPr>
          <w:rFonts w:hint="eastAsia" w:ascii="宋体" w:hAnsi="宋体" w:eastAsia="宋体" w:cs="宋体"/>
          <w:color w:val="auto"/>
          <w:spacing w:val="14"/>
          <w:sz w:val="21"/>
          <w:szCs w:val="21"/>
          <w:lang w:val="en-US" w:eastAsia="zh-CN" w:bidi="ar-SA"/>
        </w:rPr>
        <w:t>河南省洛阳市疾病预防控制中心2024年流感检测试剂采购项目</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2、</w:t>
      </w:r>
      <w:bookmarkStart w:id="72" w:name="_Toc238530903"/>
      <w:bookmarkStart w:id="73" w:name="_Toc1662643"/>
      <w:r>
        <w:rPr>
          <w:rFonts w:hint="eastAsia" w:ascii="宋体" w:hAnsi="宋体" w:eastAsia="宋体" w:cs="宋体"/>
          <w:color w:val="auto"/>
          <w:spacing w:val="14"/>
          <w:sz w:val="21"/>
          <w:szCs w:val="21"/>
          <w:lang w:val="en-US" w:eastAsia="zh-CN" w:bidi="ar-SA"/>
        </w:rPr>
        <w:t>采购内容：根据上级流感监测等方案要求，我中心实验室需对全市三家哨点医院送检样品进行流感等核酸检测。本项目拟需采购流感检测试剂13种，具体要求详见本项目磋商文件第三章。</w:t>
      </w:r>
    </w:p>
    <w:bookmarkEnd w:id="72"/>
    <w:bookmarkEnd w:id="73"/>
    <w:p>
      <w:pPr>
        <w:pStyle w:val="26"/>
        <w:spacing w:line="360" w:lineRule="auto"/>
        <w:ind w:firstLine="0"/>
        <w:rPr>
          <w:rFonts w:hint="eastAsia" w:ascii="宋体" w:hAnsi="宋体" w:eastAsia="宋体" w:cs="宋体"/>
          <w:b/>
          <w:bCs/>
          <w:caps w:val="0"/>
          <w:color w:val="auto"/>
          <w:spacing w:val="0"/>
          <w:sz w:val="28"/>
          <w:szCs w:val="28"/>
          <w:lang w:val="en-US" w:eastAsia="zh-CN"/>
        </w:rPr>
      </w:pPr>
      <w:bookmarkStart w:id="74" w:name="_Toc15259"/>
      <w:bookmarkStart w:id="75" w:name="_Toc271556721"/>
      <w:bookmarkStart w:id="76" w:name="_Toc256519755"/>
      <w:bookmarkStart w:id="77" w:name="_Toc16532"/>
      <w:bookmarkStart w:id="78" w:name="_Toc254788523"/>
      <w:r>
        <w:rPr>
          <w:rFonts w:hint="eastAsia" w:ascii="宋体" w:hAnsi="宋体" w:eastAsia="宋体" w:cs="宋体"/>
          <w:b/>
          <w:bCs/>
          <w:caps w:val="0"/>
          <w:color w:val="auto"/>
          <w:spacing w:val="0"/>
          <w:sz w:val="28"/>
          <w:szCs w:val="28"/>
          <w:lang w:val="en-US" w:eastAsia="zh-CN"/>
        </w:rPr>
        <w:t>二、技术参数及要求</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bookmarkStart w:id="79" w:name="_Hlk161319420"/>
      <w:r>
        <w:rPr>
          <w:rFonts w:hint="eastAsia" w:ascii="宋体" w:hAnsi="宋体" w:eastAsia="宋体" w:cs="宋体"/>
          <w:color w:val="auto"/>
          <w:spacing w:val="14"/>
          <w:sz w:val="21"/>
          <w:szCs w:val="21"/>
          <w:lang w:val="en-US" w:eastAsia="zh-CN" w:bidi="ar-SA"/>
        </w:rPr>
        <w:t>流感相关试剂参数要求：</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1.适用机型：开放型平台，可适用于各种多通道校正的全自动荧光PCR检测仪。</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2.检测技术：多重实时荧光PCR技术，探针为Taqman探针，试剂灵敏度高、特异性好、抗污染性强。</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3.反应体系：总体系不超过25μL。</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4.荧光PCR反应程序：反应时间不超过80分钟（提供说明书证明）。</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5.质量控制：含有阴性对照及阳性对照，便于结果判定。</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6.试剂规格：至少能提供25 反应/盒，50 反应/盒的两种规格，方便使用。</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7.储存条件及有效期：避光-20±5℃贮存，有效期12个月。开封后避光-20±5℃贮存，对有效期没有影响；低温运输4天、反复冻融不少于5次，对试剂没有影响（提供说明书证明）。</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8.生产企业有医疗器械生产企业许可证。</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9.售后服务保障：试剂在使用过程中，如有任何问题，保证2小时内答复，4小时内到达用户现场解决问题，直至保证试剂能够正常</w:t>
      </w:r>
      <w:bookmarkEnd w:id="79"/>
      <w:bookmarkStart w:id="80" w:name="_Hlk161319434"/>
      <w:r>
        <w:rPr>
          <w:rFonts w:hint="eastAsia" w:ascii="宋体" w:hAnsi="宋体" w:eastAsia="宋体" w:cs="宋体"/>
          <w:color w:val="auto"/>
          <w:spacing w:val="14"/>
          <w:sz w:val="21"/>
          <w:szCs w:val="21"/>
          <w:lang w:val="en-US" w:eastAsia="zh-CN" w:bidi="ar-SA"/>
        </w:rPr>
        <w:t>使用。在应急突发、节假日期间如遇急需试剂可24小时随时响应。</w:t>
      </w:r>
    </w:p>
    <w:p>
      <w:pPr>
        <w:pStyle w:val="27"/>
        <w:widowControl w:val="0"/>
        <w:tabs>
          <w:tab w:val="left" w:pos="1469"/>
        </w:tabs>
        <w:autoSpaceDE w:val="0"/>
        <w:autoSpaceDN w:val="0"/>
        <w:spacing w:line="360" w:lineRule="auto"/>
        <w:ind w:left="0" w:firstLine="476" w:firstLineChars="200"/>
        <w:rPr>
          <w:rFonts w:hint="eastAsia" w:ascii="宋体" w:hAnsi="宋体" w:eastAsia="宋体" w:cs="宋体"/>
          <w:color w:val="auto"/>
          <w:spacing w:val="14"/>
          <w:sz w:val="21"/>
          <w:szCs w:val="21"/>
          <w:lang w:val="en-US" w:eastAsia="zh-CN" w:bidi="ar-SA"/>
        </w:rPr>
      </w:pPr>
      <w:r>
        <w:rPr>
          <w:rFonts w:hint="eastAsia" w:ascii="宋体" w:hAnsi="宋体" w:eastAsia="宋体" w:cs="宋体"/>
          <w:color w:val="auto"/>
          <w:spacing w:val="14"/>
          <w:sz w:val="21"/>
          <w:szCs w:val="21"/>
          <w:lang w:val="en-US" w:eastAsia="zh-CN" w:bidi="ar-SA"/>
        </w:rPr>
        <w:t>10.提供厂家针对此项目的售后服务承诺。</w:t>
      </w:r>
    </w:p>
    <w:bookmarkEnd w:id="80"/>
    <w:p>
      <w:pPr>
        <w:jc w:val="left"/>
        <w:rPr>
          <w:rFonts w:hint="eastAsia" w:ascii="宋体" w:hAnsi="宋体" w:eastAsia="宋体" w:cs="宋体"/>
          <w:sz w:val="21"/>
          <w:szCs w:val="21"/>
        </w:rPr>
      </w:pPr>
    </w:p>
    <w:p>
      <w:pPr>
        <w:pStyle w:val="6"/>
        <w:rPr>
          <w:rFonts w:hint="eastAsia" w:ascii="宋体" w:hAnsi="宋体" w:eastAsia="宋体" w:cs="宋体"/>
          <w:sz w:val="21"/>
          <w:szCs w:val="21"/>
        </w:rPr>
      </w:pPr>
    </w:p>
    <w:p>
      <w:pPr>
        <w:pStyle w:val="21"/>
        <w:rPr>
          <w:rFonts w:hint="eastAsia" w:ascii="宋体" w:hAnsi="宋体" w:eastAsia="宋体" w:cs="宋体"/>
          <w:sz w:val="21"/>
          <w:szCs w:val="21"/>
        </w:rPr>
      </w:pPr>
    </w:p>
    <w:p>
      <w:pPr>
        <w:rPr>
          <w:rFonts w:hint="eastAsia" w:ascii="宋体" w:hAnsi="宋体" w:eastAsia="宋体" w:cs="宋体"/>
          <w:sz w:val="21"/>
          <w:szCs w:val="21"/>
        </w:rPr>
      </w:pPr>
    </w:p>
    <w:p>
      <w:pPr>
        <w:pStyle w:val="6"/>
        <w:rPr>
          <w:rFonts w:hint="eastAsia" w:ascii="宋体" w:hAnsi="宋体" w:eastAsia="宋体" w:cs="宋体"/>
          <w:sz w:val="21"/>
          <w:szCs w:val="21"/>
        </w:rPr>
      </w:pPr>
    </w:p>
    <w:p>
      <w:pPr>
        <w:pStyle w:val="21"/>
        <w:rPr>
          <w:rFonts w:hint="eastAsia" w:ascii="宋体" w:hAnsi="宋体" w:eastAsia="宋体" w:cs="宋体"/>
          <w:sz w:val="21"/>
          <w:szCs w:val="21"/>
        </w:rPr>
      </w:pPr>
    </w:p>
    <w:p>
      <w:pPr>
        <w:rPr>
          <w:rFonts w:hint="eastAsia" w:ascii="宋体" w:hAnsi="宋体" w:eastAsia="宋体" w:cs="宋体"/>
          <w:sz w:val="21"/>
          <w:szCs w:val="21"/>
        </w:rPr>
      </w:pPr>
    </w:p>
    <w:p>
      <w:pPr>
        <w:pStyle w:val="6"/>
        <w:rPr>
          <w:rFonts w:hint="eastAsia" w:ascii="宋体" w:hAnsi="宋体" w:eastAsia="宋体" w:cs="宋体"/>
          <w:sz w:val="21"/>
          <w:szCs w:val="21"/>
        </w:rPr>
      </w:pPr>
    </w:p>
    <w:p>
      <w:pPr>
        <w:pStyle w:val="21"/>
        <w:rPr>
          <w:rFonts w:hint="eastAsia" w:ascii="宋体" w:hAnsi="宋体" w:eastAsia="宋体" w:cs="宋体"/>
          <w:sz w:val="21"/>
          <w:szCs w:val="21"/>
        </w:rPr>
      </w:pPr>
    </w:p>
    <w:p>
      <w:pPr>
        <w:rPr>
          <w:rFonts w:hint="eastAsia" w:ascii="宋体" w:hAnsi="宋体" w:eastAsia="宋体" w:cs="宋体"/>
          <w:sz w:val="21"/>
          <w:szCs w:val="21"/>
        </w:rPr>
      </w:pPr>
    </w:p>
    <w:p>
      <w:pPr>
        <w:pStyle w:val="6"/>
        <w:rPr>
          <w:rFonts w:hint="eastAsia" w:ascii="宋体" w:hAnsi="宋体" w:eastAsia="宋体" w:cs="宋体"/>
          <w:sz w:val="21"/>
          <w:szCs w:val="21"/>
        </w:rPr>
      </w:pPr>
    </w:p>
    <w:p>
      <w:pPr>
        <w:pStyle w:val="21"/>
        <w:rPr>
          <w:rFonts w:hint="eastAsia" w:ascii="宋体" w:hAnsi="宋体" w:eastAsia="宋体" w:cs="宋体"/>
          <w:sz w:val="21"/>
          <w:szCs w:val="21"/>
        </w:rPr>
      </w:pPr>
    </w:p>
    <w:p>
      <w:pPr>
        <w:rPr>
          <w:rFonts w:hint="eastAsia" w:ascii="宋体" w:hAnsi="宋体" w:eastAsia="宋体" w:cs="宋体"/>
          <w:sz w:val="21"/>
          <w:szCs w:val="21"/>
        </w:rPr>
      </w:pPr>
    </w:p>
    <w:p>
      <w:pPr>
        <w:pStyle w:val="21"/>
        <w:rPr>
          <w:rFonts w:hint="eastAsia"/>
        </w:rPr>
      </w:pPr>
    </w:p>
    <w:tbl>
      <w:tblPr>
        <w:tblStyle w:val="16"/>
        <w:tblW w:w="9521" w:type="dxa"/>
        <w:jc w:val="center"/>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Layout w:type="autofit"/>
        <w:tblCellMar>
          <w:top w:w="0" w:type="dxa"/>
          <w:left w:w="108" w:type="dxa"/>
          <w:bottom w:w="0" w:type="dxa"/>
          <w:right w:w="108" w:type="dxa"/>
        </w:tblCellMar>
      </w:tblPr>
      <w:tblGrid>
        <w:gridCol w:w="630"/>
        <w:gridCol w:w="1736"/>
        <w:gridCol w:w="820"/>
        <w:gridCol w:w="5059"/>
        <w:gridCol w:w="1276"/>
      </w:tblGrid>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872" w:hRule="atLeast"/>
          <w:jc w:val="center"/>
        </w:trPr>
        <w:tc>
          <w:tcPr>
            <w:tcW w:w="63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736"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820"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p>
        </w:tc>
        <w:tc>
          <w:tcPr>
            <w:tcW w:w="5059"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参数要求</w:t>
            </w:r>
          </w:p>
        </w:tc>
        <w:tc>
          <w:tcPr>
            <w:tcW w:w="1276" w:type="dxa"/>
            <w:shd w:val="clear" w:color="auto" w:fill="auto"/>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单价控制价</w:t>
            </w:r>
          </w:p>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（元/人份）</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857"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甲型流感病毒/乙型流感病毒/新型冠状病毒（2019-nCoV）核酸检测试剂盒（荧光PCR法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1.适用范围：适用于定性检测从临床样本或病毒培养物中提取的新型冠状病毒（2019-nCoV）ORF1ab基因/N基因、甲型流感病毒和乙型流感病毒核酸。</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 500copies/mL，与其他病原菌均无交叉反应。</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3.检测试剂：一管四重，仅采用一个反应管一次性完成多种病原体基因型的定性检测。</w:t>
            </w:r>
          </w:p>
        </w:tc>
        <w:tc>
          <w:tcPr>
            <w:tcW w:w="1276" w:type="dxa"/>
            <w:shd w:val="clear" w:color="auto" w:fill="auto"/>
            <w:vAlign w:val="center"/>
          </w:tcPr>
          <w:p>
            <w:pPr>
              <w:spacing w:line="360"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94</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699"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禽流感病毒核酸实时荧光PCR检测试剂盒</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1.适用范围：本试剂盒用于咽拭子、环境等样本中，禽流感甲型通用病毒核酸的定性检测。</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2.检测试剂：单通道检测。</w:t>
            </w:r>
          </w:p>
          <w:p>
            <w:pPr>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3.检测性能：最低检出限 500copies/mL，与其他病原菌均无交叉反应。</w:t>
            </w:r>
          </w:p>
        </w:tc>
        <w:tc>
          <w:tcPr>
            <w:tcW w:w="1276" w:type="dxa"/>
            <w:shd w:val="clear" w:color="auto" w:fill="auto"/>
            <w:vAlign w:val="center"/>
          </w:tcPr>
          <w:p>
            <w:pPr>
              <w:spacing w:line="360"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45</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179"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甲型／乙型流感病毒核酸检测试剂盒（荧光PCR法）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1.适用范围：用于定性检测人口咽拭子样本中的甲型流感病毒和乙型流感病毒。</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2.检测性能：最低检出限500copies/mL，与其他病原菌均无交叉反应。</w:t>
            </w:r>
          </w:p>
        </w:tc>
        <w:tc>
          <w:tcPr>
            <w:tcW w:w="1276" w:type="dxa"/>
            <w:shd w:val="clear" w:color="auto" w:fill="auto"/>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90</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378"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甲型 H1N1（2009）和 H3 亚型流感病毒核酸检测试剂盒（荧光 PCR 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1.能同时对咽拭子样本中新甲型H1N1和H3亚型流感病毒RNA进行实时定性检测。</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检测性能：最低检出限500copies/mL，与其他病原菌均无交叉反应。</w:t>
            </w:r>
          </w:p>
        </w:tc>
        <w:tc>
          <w:tcPr>
            <w:tcW w:w="127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90</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322"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乙型流感病毒 Victoria/Yamagata 核酸检测试 剂盒（荧光 PCR 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1.采用一个反应管一次反应完成Yamagata系/Victoria系乙型流感病毒核酸的荧光定量检测。</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2.检测性能：最低检出限500copies/mL，与其他病原菌均无交叉反应。</w:t>
            </w:r>
          </w:p>
        </w:tc>
        <w:tc>
          <w:tcPr>
            <w:tcW w:w="127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90</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409"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欧亚类禽猪流感病毒H1N1亚型核酸检测试剂盒（荧光 PCR 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1.采用一个反应管一次反应便可完成欧亚类禽型H1N1猪流感病毒核酸的荧光定量检测。</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2.检测性能：最低检出限500copies/mL，与其他病原菌均无交叉反应。</w:t>
            </w:r>
          </w:p>
        </w:tc>
        <w:tc>
          <w:tcPr>
            <w:tcW w:w="1276" w:type="dxa"/>
            <w:shd w:val="clear" w:color="auto" w:fill="auto"/>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45</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1826"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禽流感病毒 H3N8 亚型核酸检测试剂盒（荧光 PCR 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1.适用范围：适用于检测H3N8亚型禽流感病毒。</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2.检测性能：最低检出限500copies/mL，与其他病原菌均无交叉反应。</w:t>
            </w:r>
          </w:p>
        </w:tc>
        <w:tc>
          <w:tcPr>
            <w:tcW w:w="127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90</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995"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流感病毒H5N1亚型核酸检测试剂盒（荧光PCR法）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1.双重TaqMan荧光PCR法。</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2.针对H5N1 亚型禽流感病毒设计特异性引物和Taqman探针，通过荧光PCR检测仪进行检测，从而实现对H5N1亚型禽流感病毒核酸的检测。</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3.检测性能：最低检出限</w:t>
            </w:r>
            <w:r>
              <w:rPr>
                <w:rFonts w:hint="eastAsia" w:ascii="宋体" w:hAnsi="宋体" w:eastAsia="宋体" w:cs="宋体"/>
                <w:color w:val="000000"/>
                <w:sz w:val="21"/>
                <w:szCs w:val="21"/>
              </w:rPr>
              <w:t>1×10</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copies/mL</w:t>
            </w:r>
            <w:r>
              <w:rPr>
                <w:rFonts w:hint="eastAsia" w:ascii="宋体" w:hAnsi="宋体" w:eastAsia="宋体" w:cs="宋体"/>
                <w:color w:val="000000"/>
                <w:kern w:val="0"/>
                <w:sz w:val="21"/>
                <w:szCs w:val="21"/>
              </w:rPr>
              <w:t>，与其他病原菌均无交叉反应。</w:t>
            </w:r>
          </w:p>
        </w:tc>
        <w:tc>
          <w:tcPr>
            <w:tcW w:w="127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90</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1605"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流感病毒H7N9亚型核酸检测试剂盒（荧光PCR法）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1.用于检测H7N9亚型禽流感病毒。</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2.最低检出限1×10</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copies/mL。</w:t>
            </w:r>
          </w:p>
        </w:tc>
        <w:tc>
          <w:tcPr>
            <w:tcW w:w="1276" w:type="dxa"/>
            <w:shd w:val="clear" w:color="auto" w:fill="auto"/>
            <w:vAlign w:val="center"/>
          </w:tcPr>
          <w:p>
            <w:pPr>
              <w:widowControl/>
              <w:spacing w:line="360" w:lineRule="auto"/>
              <w:jc w:val="center"/>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rPr>
              <w:t>90</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390"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流感病毒H5/H7/H9核酸检测试剂盒 （荧光 PCR 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1.至多采用一个反应管一次反应即可完成禽流感病毒H5亚型、H7亚型及H9亚型的定性检测。</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2.检测性能：最低检出限500copies/mL，与其他呼吸道病毒无交叉反应。</w:t>
            </w:r>
          </w:p>
        </w:tc>
        <w:tc>
          <w:tcPr>
            <w:tcW w:w="1276" w:type="dxa"/>
            <w:shd w:val="clear" w:color="auto" w:fill="auto"/>
            <w:vAlign w:val="center"/>
          </w:tcPr>
          <w:p>
            <w:pPr>
              <w:spacing w:line="360"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135</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1570"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流感病毒 H10 亚型核酸检测试剂盒（荧光 PCR 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1.用于检测H10亚型禽流感病毒。</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2.检测性能：最低检出限500copies/mL，与其他呼吸道病毒无交叉反应。</w:t>
            </w:r>
          </w:p>
        </w:tc>
        <w:tc>
          <w:tcPr>
            <w:tcW w:w="1276" w:type="dxa"/>
            <w:shd w:val="clear" w:color="auto" w:fill="auto"/>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45</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2072"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流感病毒 N1/N2/N6/N9 亚型核酸检测试剂盒（荧光 PCR 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1.一个反应管一次反应即可完成禽流感病毒N1/N2/N6/N9的定性检测。</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2.检测性能：最低检出限500copies/mL，与其他呼吸道病毒无交叉反应。</w:t>
            </w:r>
          </w:p>
        </w:tc>
        <w:tc>
          <w:tcPr>
            <w:tcW w:w="1276" w:type="dxa"/>
            <w:shd w:val="clear" w:color="auto" w:fill="auto"/>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180</w:t>
            </w:r>
          </w:p>
        </w:tc>
      </w:tr>
      <w:tr>
        <w:tblPrEx>
          <w:tblBorders>
            <w:top w:val="single" w:color="auto" w:sz="8" w:space="0"/>
            <w:left w:val="single" w:color="000000" w:sz="8" w:space="0"/>
            <w:bottom w:val="single" w:color="auto" w:sz="8" w:space="0"/>
            <w:right w:val="single" w:color="auto" w:sz="8" w:space="0"/>
            <w:insideH w:val="single" w:color="auto" w:sz="8" w:space="0"/>
            <w:insideV w:val="single" w:color="000000" w:sz="8" w:space="0"/>
          </w:tblBorders>
          <w:tblCellMar>
            <w:top w:w="0" w:type="dxa"/>
            <w:left w:w="108" w:type="dxa"/>
            <w:bottom w:w="0" w:type="dxa"/>
            <w:right w:w="108" w:type="dxa"/>
          </w:tblCellMar>
        </w:tblPrEx>
        <w:trPr>
          <w:cantSplit/>
          <w:trHeight w:val="1544" w:hRule="atLeast"/>
          <w:jc w:val="center"/>
        </w:trPr>
        <w:tc>
          <w:tcPr>
            <w:tcW w:w="63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736"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流感病毒 N8 亚型核酸检测试剂盒（荧光 PCR 法）</w:t>
            </w:r>
          </w:p>
        </w:tc>
        <w:tc>
          <w:tcPr>
            <w:tcW w:w="820" w:type="dxa"/>
            <w:shd w:val="clear" w:color="auto" w:fill="auto"/>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25T</w:t>
            </w:r>
          </w:p>
        </w:tc>
        <w:tc>
          <w:tcPr>
            <w:tcW w:w="5059" w:type="dxa"/>
            <w:shd w:val="clear" w:color="auto" w:fill="auto"/>
            <w:vAlign w:val="center"/>
          </w:tcPr>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1.用于检测N8亚型禽流感病毒。</w:t>
            </w:r>
          </w:p>
          <w:p>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2.检测性能：最低检出限500copies/mL，与其他呼吸道病毒无交叉反应。</w:t>
            </w:r>
          </w:p>
        </w:tc>
        <w:tc>
          <w:tcPr>
            <w:tcW w:w="1276" w:type="dxa"/>
            <w:shd w:val="clear" w:color="auto" w:fill="auto"/>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45</w:t>
            </w:r>
          </w:p>
        </w:tc>
      </w:tr>
    </w:tbl>
    <w:p>
      <w:pPr>
        <w:jc w:val="left"/>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both"/>
        <w:outlineLvl w:val="0"/>
        <w:rPr>
          <w:rFonts w:hint="eastAsia" w:ascii="宋体" w:hAnsi="宋体" w:eastAsia="宋体" w:cs="宋体"/>
          <w:b/>
          <w:bCs/>
          <w:color w:val="auto"/>
          <w:kern w:val="28"/>
          <w:sz w:val="36"/>
          <w:szCs w:val="16"/>
          <w:lang w:val="en-US" w:eastAsia="zh-CN" w:bidi="en-US"/>
        </w:rPr>
      </w:pPr>
    </w:p>
    <w:p>
      <w:pPr>
        <w:pStyle w:val="8"/>
        <w:spacing w:line="360" w:lineRule="auto"/>
        <w:jc w:val="center"/>
        <w:outlineLvl w:val="0"/>
        <w:rPr>
          <w:rFonts w:hint="eastAsia" w:ascii="宋体" w:hAnsi="宋体" w:eastAsia="宋体" w:cs="宋体"/>
          <w:b/>
          <w:bCs/>
          <w:color w:val="auto"/>
          <w:kern w:val="28"/>
          <w:sz w:val="44"/>
          <w:highlight w:val="none"/>
          <w:lang w:eastAsia="zh-CN" w:bidi="en-US"/>
        </w:rPr>
      </w:pPr>
      <w:r>
        <w:rPr>
          <w:rFonts w:hint="eastAsia" w:ascii="宋体" w:hAnsi="宋体" w:eastAsia="宋体" w:cs="宋体"/>
          <w:b/>
          <w:bCs/>
          <w:color w:val="auto"/>
          <w:kern w:val="28"/>
          <w:sz w:val="36"/>
          <w:szCs w:val="16"/>
          <w:highlight w:val="none"/>
          <w:lang w:val="en-US" w:eastAsia="zh-CN" w:bidi="en-US"/>
        </w:rPr>
        <w:t>第四章 合同</w:t>
      </w:r>
      <w:bookmarkEnd w:id="74"/>
      <w:bookmarkEnd w:id="75"/>
      <w:bookmarkEnd w:id="76"/>
      <w:bookmarkEnd w:id="77"/>
      <w:bookmarkEnd w:id="78"/>
    </w:p>
    <w:p>
      <w:pPr>
        <w:ind w:firstLine="640" w:firstLineChars="200"/>
        <w:rPr>
          <w:rFonts w:hint="eastAsia" w:ascii="CESI黑体-GB18030" w:hAnsi="CESI黑体-GB18030" w:eastAsia="CESI黑体-GB18030" w:cs="CESI黑体-GB18030"/>
          <w:sz w:val="32"/>
          <w:szCs w:val="32"/>
          <w:lang w:eastAsia="zh-CN"/>
        </w:rPr>
      </w:pPr>
      <w:bookmarkStart w:id="81" w:name="_Toc504741948"/>
      <w:bookmarkStart w:id="82" w:name="_Toc6306"/>
      <w:bookmarkStart w:id="83" w:name="_Toc1662646"/>
    </w:p>
    <w:p>
      <w:pPr>
        <w:ind w:firstLine="640" w:firstLineChars="200"/>
        <w:rPr>
          <w:rFonts w:hint="eastAsia" w:ascii="CESI黑体-GB18030" w:hAnsi="CESI黑体-GB18030" w:eastAsia="CESI黑体-GB18030" w:cs="CESI黑体-GB18030"/>
          <w:sz w:val="32"/>
          <w:szCs w:val="32"/>
          <w:lang w:eastAsia="zh-CN"/>
        </w:rPr>
      </w:pP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货物类</w:t>
      </w:r>
    </w:p>
    <w:p>
      <w:pPr>
        <w:jc w:val="center"/>
        <w:rPr>
          <w:rFonts w:ascii="仿宋" w:cs="仿宋"/>
          <w:b/>
          <w:bCs/>
          <w:szCs w:val="24"/>
        </w:rPr>
      </w:pPr>
    </w:p>
    <w:p>
      <w:pPr>
        <w:spacing w:line="360" w:lineRule="auto"/>
        <w:jc w:val="center"/>
        <w:rPr>
          <w:rFonts w:ascii="仿宋" w:cs="仿宋"/>
          <w:sz w:val="72"/>
          <w:szCs w:val="72"/>
        </w:rPr>
      </w:pPr>
      <w:r>
        <w:rPr>
          <w:rFonts w:hint="eastAsia" w:ascii="仿宋" w:hAnsi="仿宋" w:cs="仿宋"/>
          <w:sz w:val="72"/>
          <w:szCs w:val="72"/>
        </w:rPr>
        <w:t>政府采购合同</w:t>
      </w:r>
    </w:p>
    <w:p>
      <w:pPr>
        <w:spacing w:line="360" w:lineRule="auto"/>
        <w:jc w:val="center"/>
        <w:rPr>
          <w:rFonts w:ascii="仿宋" w:cs="仿宋"/>
          <w:b/>
          <w:sz w:val="96"/>
          <w:szCs w:val="96"/>
        </w:rPr>
      </w:pPr>
    </w:p>
    <w:p>
      <w:pPr>
        <w:pStyle w:val="6"/>
      </w:pPr>
    </w:p>
    <w:p>
      <w:pPr>
        <w:pStyle w:val="6"/>
      </w:pPr>
    </w:p>
    <w:p>
      <w:pPr>
        <w:spacing w:line="360" w:lineRule="auto"/>
        <w:ind w:left="2055" w:leftChars="273" w:hanging="1509" w:hangingChars="539"/>
        <w:rPr>
          <w:rFonts w:hint="eastAsia" w:ascii="仿宋" w:hAnsi="仿宋" w:cs="仿宋"/>
          <w:sz w:val="28"/>
          <w:szCs w:val="28"/>
          <w:u w:val="single"/>
          <w:lang w:eastAsia="zh-CN"/>
        </w:rPr>
      </w:pPr>
      <w:r>
        <w:rPr>
          <w:rFonts w:hint="eastAsia" w:ascii="仿宋" w:hAnsi="仿宋" w:cs="仿宋"/>
          <w:sz w:val="28"/>
          <w:szCs w:val="28"/>
        </w:rPr>
        <w:t>项目名称：</w:t>
      </w:r>
      <w:r>
        <w:rPr>
          <w:rFonts w:hint="eastAsia" w:ascii="仿宋" w:hAnsi="仿宋" w:cs="仿宋"/>
          <w:sz w:val="28"/>
          <w:szCs w:val="28"/>
          <w:u w:val="single"/>
          <w:lang w:val="en-US" w:eastAsia="zh-CN"/>
        </w:rPr>
        <w:t>河南省洛阳市疾病预防控制中心2024年流感检测试剂采购项目</w:t>
      </w:r>
    </w:p>
    <w:p>
      <w:pPr>
        <w:spacing w:line="360" w:lineRule="auto"/>
        <w:ind w:firstLine="560" w:firstLineChars="200"/>
        <w:rPr>
          <w:rFonts w:hint="eastAsia" w:ascii="仿宋" w:hAnsi="仿宋" w:cs="仿宋"/>
          <w:sz w:val="28"/>
          <w:szCs w:val="28"/>
          <w:u w:val="single"/>
        </w:rPr>
      </w:pPr>
      <w:r>
        <w:rPr>
          <w:rFonts w:hint="eastAsia" w:ascii="仿宋" w:hAnsi="仿宋" w:cs="仿宋"/>
          <w:sz w:val="28"/>
          <w:szCs w:val="28"/>
          <w:lang w:eastAsia="zh-CN"/>
        </w:rPr>
        <w:t>政府采购管理部门备案</w:t>
      </w:r>
      <w:r>
        <w:rPr>
          <w:rFonts w:hint="eastAsia" w:ascii="仿宋" w:hAnsi="仿宋" w:cs="仿宋"/>
          <w:sz w:val="28"/>
          <w:szCs w:val="28"/>
        </w:rPr>
        <w:t>编号：</w:t>
      </w:r>
      <w:r>
        <w:rPr>
          <w:rFonts w:hint="eastAsia" w:ascii="仿宋" w:hAnsi="仿宋" w:cs="仿宋"/>
          <w:sz w:val="28"/>
          <w:szCs w:val="28"/>
          <w:lang w:val="en-US" w:eastAsia="zh-CN"/>
        </w:rPr>
        <w:t xml:space="preserve"> </w:t>
      </w:r>
      <w:r>
        <w:rPr>
          <w:rFonts w:ascii="仿宋" w:hAnsi="仿宋" w:cs="仿宋"/>
          <w:sz w:val="28"/>
          <w:szCs w:val="28"/>
          <w:u w:val="single"/>
        </w:rPr>
        <w:t xml:space="preserve">  </w:t>
      </w:r>
      <w:r>
        <w:rPr>
          <w:rFonts w:hint="eastAsia" w:ascii="仿宋" w:hAnsi="仿宋" w:cs="仿宋"/>
          <w:sz w:val="28"/>
          <w:szCs w:val="28"/>
          <w:u w:val="single"/>
          <w:lang w:val="en-US" w:eastAsia="zh-CN"/>
        </w:rPr>
        <w:t xml:space="preserve">                     </w:t>
      </w:r>
      <w:r>
        <w:rPr>
          <w:rFonts w:hint="eastAsia" w:ascii="仿宋" w:hAnsi="仿宋" w:cs="仿宋"/>
          <w:sz w:val="28"/>
          <w:szCs w:val="28"/>
          <w:u w:val="single"/>
        </w:rPr>
        <w:t xml:space="preserve">  </w:t>
      </w:r>
    </w:p>
    <w:p>
      <w:pPr>
        <w:pStyle w:val="6"/>
        <w:rPr>
          <w:rFonts w:hint="default" w:eastAsia="仿宋_GB2312"/>
          <w:sz w:val="28"/>
          <w:szCs w:val="28"/>
          <w:u w:val="none"/>
          <w:lang w:val="en-US" w:eastAsia="zh-CN"/>
        </w:rPr>
      </w:pPr>
      <w:r>
        <w:rPr>
          <w:rFonts w:hint="eastAsia"/>
          <w:sz w:val="28"/>
          <w:szCs w:val="28"/>
          <w:u w:val="none"/>
          <w:lang w:val="en-US" w:eastAsia="zh-CN"/>
        </w:rPr>
        <w:t xml:space="preserve">    </w:t>
      </w:r>
      <w:r>
        <w:rPr>
          <w:rFonts w:hint="eastAsia" w:ascii="仿宋" w:hAnsi="仿宋" w:cs="仿宋"/>
          <w:sz w:val="28"/>
          <w:szCs w:val="28"/>
        </w:rPr>
        <w:t>招标采购文件编号：</w:t>
      </w:r>
      <w:r>
        <w:rPr>
          <w:rFonts w:hint="eastAsia" w:ascii="仿宋" w:hAnsi="仿宋" w:cs="仿宋"/>
          <w:sz w:val="28"/>
          <w:szCs w:val="28"/>
          <w:u w:val="single"/>
          <w:lang w:val="en-US" w:eastAsia="zh-CN"/>
        </w:rPr>
        <w:t xml:space="preserve">                                </w:t>
      </w:r>
      <w:r>
        <w:rPr>
          <w:rFonts w:ascii="仿宋" w:hAnsi="仿宋" w:cs="仿宋"/>
          <w:sz w:val="28"/>
          <w:szCs w:val="28"/>
          <w:u w:val="single"/>
        </w:rPr>
        <w:t xml:space="preserve">  </w:t>
      </w:r>
    </w:p>
    <w:p>
      <w:pPr>
        <w:spacing w:line="360" w:lineRule="auto"/>
        <w:ind w:firstLine="560" w:firstLineChars="200"/>
        <w:rPr>
          <w:rFonts w:ascii="仿宋" w:cs="仿宋"/>
          <w:sz w:val="28"/>
          <w:szCs w:val="28"/>
        </w:rPr>
      </w:pPr>
      <w:r>
        <w:rPr>
          <w:rFonts w:hint="eastAsia" w:ascii="仿宋" w:hAnsi="仿宋" w:cs="仿宋"/>
          <w:sz w:val="28"/>
          <w:szCs w:val="28"/>
        </w:rPr>
        <w:t>甲方合同编号：</w:t>
      </w:r>
      <w:r>
        <w:rPr>
          <w:rFonts w:ascii="仿宋" w:hAnsi="仿宋" w:cs="仿宋"/>
          <w:sz w:val="28"/>
          <w:szCs w:val="28"/>
          <w:u w:val="single"/>
        </w:rPr>
        <w:t xml:space="preserve"> </w:t>
      </w:r>
      <w:r>
        <w:rPr>
          <w:rFonts w:hint="eastAsia" w:ascii="仿宋" w:hAnsi="仿宋" w:cs="仿宋"/>
          <w:sz w:val="28"/>
          <w:szCs w:val="28"/>
          <w:u w:val="single"/>
          <w:lang w:val="en-US" w:eastAsia="zh-CN"/>
        </w:rPr>
        <w:t xml:space="preserve"> </w:t>
      </w:r>
      <w:r>
        <w:rPr>
          <w:rFonts w:hint="eastAsia" w:ascii="仿宋" w:hAnsi="仿宋" w:cs="仿宋"/>
          <w:sz w:val="28"/>
          <w:szCs w:val="28"/>
          <w:u w:val="single"/>
        </w:rPr>
        <w:t>洛疾控YX202</w:t>
      </w:r>
      <w:r>
        <w:rPr>
          <w:rFonts w:hint="default" w:ascii="仿宋" w:hAnsi="仿宋" w:cs="仿宋"/>
          <w:sz w:val="28"/>
          <w:szCs w:val="28"/>
          <w:u w:val="single"/>
          <w:lang w:val="en"/>
        </w:rPr>
        <w:t>4</w:t>
      </w:r>
      <w:r>
        <w:rPr>
          <w:rFonts w:hint="eastAsia" w:ascii="仿宋" w:hAnsi="仿宋" w:cs="仿宋"/>
          <w:sz w:val="28"/>
          <w:szCs w:val="28"/>
          <w:u w:val="single"/>
          <w:lang w:val="en-US" w:eastAsia="zh-CN"/>
        </w:rPr>
        <w:t xml:space="preserve">     </w:t>
      </w:r>
      <w:r>
        <w:rPr>
          <w:rFonts w:ascii="仿宋" w:hAnsi="仿宋" w:cs="仿宋"/>
          <w:sz w:val="28"/>
          <w:szCs w:val="28"/>
          <w:u w:val="single"/>
        </w:rPr>
        <w:t xml:space="preserve">                  </w:t>
      </w:r>
    </w:p>
    <w:p>
      <w:pPr>
        <w:spacing w:line="360" w:lineRule="auto"/>
        <w:ind w:firstLine="560" w:firstLineChars="200"/>
        <w:rPr>
          <w:rFonts w:ascii="仿宋" w:cs="仿宋"/>
          <w:sz w:val="28"/>
          <w:szCs w:val="28"/>
          <w:u w:val="single"/>
        </w:rPr>
      </w:pPr>
      <w:r>
        <w:rPr>
          <w:rFonts w:hint="eastAsia" w:ascii="仿宋" w:hAnsi="仿宋" w:cs="仿宋"/>
          <w:sz w:val="28"/>
          <w:szCs w:val="28"/>
        </w:rPr>
        <w:t>甲方：</w:t>
      </w:r>
      <w:r>
        <w:rPr>
          <w:rFonts w:ascii="仿宋" w:hAnsi="仿宋" w:cs="仿宋"/>
          <w:sz w:val="28"/>
          <w:szCs w:val="28"/>
          <w:u w:val="single"/>
        </w:rPr>
        <w:t xml:space="preserve">     </w:t>
      </w:r>
      <w:r>
        <w:rPr>
          <w:rFonts w:hint="eastAsia" w:ascii="仿宋" w:hAnsi="仿宋" w:cs="仿宋"/>
          <w:sz w:val="28"/>
          <w:szCs w:val="28"/>
          <w:u w:val="single"/>
        </w:rPr>
        <w:t>洛阳市疾病预防控制中心</w:t>
      </w:r>
      <w:r>
        <w:rPr>
          <w:rFonts w:ascii="仿宋" w:hAnsi="仿宋" w:cs="仿宋"/>
          <w:sz w:val="28"/>
          <w:szCs w:val="28"/>
          <w:u w:val="single"/>
        </w:rPr>
        <w:t xml:space="preserve">             </w:t>
      </w:r>
      <w:r>
        <w:rPr>
          <w:rFonts w:hint="eastAsia" w:ascii="仿宋" w:hAnsi="仿宋" w:cs="仿宋"/>
          <w:sz w:val="28"/>
          <w:szCs w:val="28"/>
          <w:u w:val="single"/>
        </w:rPr>
        <w:t xml:space="preserve">  </w:t>
      </w:r>
    </w:p>
    <w:p>
      <w:pPr>
        <w:spacing w:line="360" w:lineRule="auto"/>
        <w:ind w:firstLine="560" w:firstLineChars="200"/>
        <w:rPr>
          <w:rFonts w:ascii="仿宋" w:cs="仿宋"/>
          <w:sz w:val="28"/>
          <w:szCs w:val="28"/>
        </w:rPr>
      </w:pPr>
      <w:r>
        <w:rPr>
          <w:rFonts w:hint="eastAsia" w:ascii="仿宋" w:hAnsi="仿宋" w:cs="仿宋"/>
          <w:sz w:val="28"/>
          <w:szCs w:val="28"/>
        </w:rPr>
        <w:t>乙方：</w:t>
      </w:r>
      <w:r>
        <w:rPr>
          <w:rFonts w:ascii="仿宋" w:hAnsi="仿宋" w:cs="仿宋"/>
          <w:sz w:val="28"/>
          <w:szCs w:val="28"/>
          <w:u w:val="single"/>
        </w:rPr>
        <w:t xml:space="preserve">     </w:t>
      </w:r>
      <w:r>
        <w:rPr>
          <w:rFonts w:hint="eastAsia" w:ascii="仿宋" w:hAnsi="仿宋" w:cs="仿宋"/>
          <w:sz w:val="28"/>
          <w:szCs w:val="28"/>
          <w:u w:val="single"/>
          <w:lang w:val="en-US" w:eastAsia="zh-CN"/>
        </w:rPr>
        <w:t xml:space="preserve">                      </w:t>
      </w:r>
      <w:r>
        <w:rPr>
          <w:rFonts w:ascii="仿宋" w:hAnsi="仿宋" w:cs="仿宋"/>
          <w:sz w:val="28"/>
          <w:szCs w:val="28"/>
          <w:u w:val="single"/>
        </w:rPr>
        <w:t xml:space="preserve">            </w:t>
      </w:r>
      <w:r>
        <w:rPr>
          <w:rFonts w:hint="eastAsia" w:ascii="仿宋" w:hAnsi="仿宋" w:cs="仿宋"/>
          <w:sz w:val="28"/>
          <w:szCs w:val="28"/>
          <w:u w:val="single"/>
        </w:rPr>
        <w:t xml:space="preserve">  </w:t>
      </w:r>
    </w:p>
    <w:p>
      <w:pPr>
        <w:spacing w:line="360" w:lineRule="auto"/>
        <w:ind w:firstLine="560" w:firstLineChars="200"/>
        <w:rPr>
          <w:rFonts w:ascii="仿宋" w:cs="仿宋"/>
          <w:sz w:val="28"/>
          <w:szCs w:val="28"/>
          <w:u w:val="single"/>
        </w:rPr>
      </w:pPr>
      <w:r>
        <w:rPr>
          <w:rFonts w:hint="eastAsia" w:ascii="仿宋" w:hAnsi="仿宋" w:cs="仿宋"/>
          <w:sz w:val="28"/>
          <w:szCs w:val="28"/>
        </w:rPr>
        <w:t>甲方合同法律审核部门：</w:t>
      </w:r>
      <w:r>
        <w:rPr>
          <w:rFonts w:hint="eastAsia" w:ascii="仿宋" w:hAnsi="仿宋" w:cs="仿宋"/>
          <w:sz w:val="28"/>
          <w:szCs w:val="28"/>
          <w:u w:val="single"/>
          <w:lang w:eastAsia="zh-CN"/>
        </w:rPr>
        <w:t>北京盈科（洛阳）律师事务所</w:t>
      </w:r>
    </w:p>
    <w:p>
      <w:pPr>
        <w:pStyle w:val="6"/>
        <w:rPr>
          <w:rFonts w:ascii="仿宋" w:eastAsia="仿宋" w:cs="仿宋"/>
          <w:sz w:val="28"/>
          <w:szCs w:val="28"/>
        </w:rPr>
      </w:pPr>
    </w:p>
    <w:p>
      <w:pPr>
        <w:spacing w:line="360" w:lineRule="auto"/>
        <w:jc w:val="center"/>
        <w:rPr>
          <w:rFonts w:ascii="仿宋" w:cs="仿宋"/>
          <w:sz w:val="28"/>
          <w:szCs w:val="28"/>
        </w:rPr>
      </w:pPr>
    </w:p>
    <w:p>
      <w:pPr>
        <w:pStyle w:val="6"/>
        <w:rPr>
          <w:sz w:val="28"/>
          <w:szCs w:val="28"/>
        </w:rPr>
      </w:pPr>
    </w:p>
    <w:p>
      <w:pPr>
        <w:rPr>
          <w:sz w:val="28"/>
          <w:szCs w:val="28"/>
        </w:rPr>
      </w:pPr>
    </w:p>
    <w:p>
      <w:pPr>
        <w:spacing w:line="360" w:lineRule="auto"/>
        <w:ind w:firstLine="840" w:firstLineChars="300"/>
        <w:rPr>
          <w:rFonts w:ascii="仿宋" w:cs="仿宋"/>
          <w:sz w:val="28"/>
          <w:szCs w:val="28"/>
        </w:rPr>
      </w:pPr>
      <w:r>
        <w:rPr>
          <w:rFonts w:hint="eastAsia" w:ascii="仿宋" w:hAnsi="仿宋" w:cs="仿宋"/>
          <w:sz w:val="28"/>
          <w:szCs w:val="28"/>
        </w:rPr>
        <w:t>签订时间：</w:t>
      </w:r>
      <w:r>
        <w:rPr>
          <w:rFonts w:ascii="仿宋" w:hAnsi="仿宋" w:cs="仿宋"/>
          <w:sz w:val="28"/>
          <w:szCs w:val="28"/>
        </w:rPr>
        <w:t xml:space="preserve">      </w:t>
      </w:r>
      <w:r>
        <w:rPr>
          <w:rFonts w:hint="eastAsia" w:ascii="仿宋" w:hAnsi="仿宋" w:cs="仿宋"/>
          <w:sz w:val="28"/>
          <w:szCs w:val="28"/>
        </w:rPr>
        <w:t>年</w:t>
      </w:r>
      <w:r>
        <w:rPr>
          <w:rFonts w:ascii="仿宋" w:hAnsi="仿宋" w:cs="仿宋"/>
          <w:sz w:val="28"/>
          <w:szCs w:val="28"/>
        </w:rPr>
        <w:t xml:space="preserve">   </w:t>
      </w:r>
      <w:r>
        <w:rPr>
          <w:rFonts w:hint="eastAsia" w:ascii="仿宋" w:hAnsi="仿宋" w:cs="仿宋"/>
          <w:sz w:val="28"/>
          <w:szCs w:val="28"/>
        </w:rPr>
        <w:t>月</w:t>
      </w:r>
      <w:r>
        <w:rPr>
          <w:rFonts w:ascii="仿宋" w:hAnsi="仿宋" w:cs="仿宋"/>
          <w:sz w:val="28"/>
          <w:szCs w:val="28"/>
        </w:rPr>
        <w:t xml:space="preserve">  </w:t>
      </w:r>
      <w:r>
        <w:rPr>
          <w:rFonts w:hint="eastAsia" w:ascii="仿宋" w:hAnsi="仿宋" w:cs="仿宋"/>
          <w:sz w:val="28"/>
          <w:szCs w:val="28"/>
        </w:rPr>
        <w:t>日</w:t>
      </w:r>
    </w:p>
    <w:p>
      <w:pPr>
        <w:pStyle w:val="6"/>
        <w:rPr>
          <w:rFonts w:ascii="仿宋" w:eastAsia="仿宋" w:cs="仿宋"/>
          <w:sz w:val="28"/>
          <w:szCs w:val="28"/>
        </w:rPr>
      </w:pPr>
    </w:p>
    <w:p>
      <w:pPr>
        <w:spacing w:line="360" w:lineRule="auto"/>
        <w:ind w:left="580" w:leftChars="-467" w:hanging="1514" w:hangingChars="541"/>
        <w:rPr>
          <w:rFonts w:ascii="仿宋" w:cs="仿宋"/>
          <w:sz w:val="28"/>
          <w:szCs w:val="28"/>
        </w:rPr>
      </w:pPr>
      <w:r>
        <w:rPr>
          <w:rFonts w:ascii="仿宋" w:cs="仿宋"/>
          <w:sz w:val="28"/>
          <w:szCs w:val="28"/>
        </w:rPr>
        <w:br w:type="column"/>
      </w:r>
      <w:r>
        <w:rPr>
          <w:rFonts w:hint="eastAsia" w:ascii="仿宋" w:cs="仿宋"/>
          <w:sz w:val="28"/>
          <w:szCs w:val="28"/>
          <w:lang w:val="en-US" w:eastAsia="zh-CN"/>
        </w:rPr>
        <w:t xml:space="preserve">                 </w:t>
      </w:r>
      <w:r>
        <w:rPr>
          <w:rFonts w:hint="eastAsia" w:ascii="仿宋" w:hAnsi="仿宋" w:cs="仿宋"/>
          <w:sz w:val="28"/>
          <w:szCs w:val="28"/>
          <w:u w:val="none"/>
          <w:lang w:val="en-US" w:eastAsia="zh-CN"/>
        </w:rPr>
        <w:t>河南省洛阳市疾病预防控制中心2024年流感检测试剂采购项目</w:t>
      </w:r>
      <w:r>
        <w:rPr>
          <w:rFonts w:hint="eastAsia" w:ascii="仿宋" w:hAnsi="仿宋" w:cs="仿宋"/>
          <w:sz w:val="28"/>
          <w:szCs w:val="28"/>
        </w:rPr>
        <w:t>委托</w:t>
      </w:r>
      <w:r>
        <w:rPr>
          <w:rFonts w:hint="eastAsia" w:ascii="仿宋" w:hAnsi="仿宋" w:eastAsia="仿宋" w:cs="仿宋"/>
          <w:kern w:val="2"/>
          <w:sz w:val="28"/>
          <w:szCs w:val="28"/>
          <w:lang w:val="en-US" w:eastAsia="zh-CN" w:bidi="ar-SA"/>
        </w:rPr>
        <w:t>河南衡霄工程管理有限公司</w:t>
      </w:r>
      <w:r>
        <w:rPr>
          <w:rFonts w:hint="eastAsia" w:ascii="仿宋" w:hAnsi="仿宋" w:cs="仿宋"/>
          <w:sz w:val="28"/>
          <w:szCs w:val="28"/>
        </w:rPr>
        <w:t>进行了政府采购。按照磋商小组评审推荐</w:t>
      </w:r>
      <w:r>
        <w:rPr>
          <w:rFonts w:hint="eastAsia" w:ascii="仿宋" w:hAnsi="仿宋" w:cs="仿宋"/>
          <w:sz w:val="28"/>
          <w:szCs w:val="28"/>
          <w:lang w:eastAsia="zh-CN"/>
        </w:rPr>
        <w:t>，</w:t>
      </w:r>
      <w:r>
        <w:rPr>
          <w:rFonts w:hint="eastAsia" w:ascii="仿宋" w:hAnsi="仿宋" w:cs="仿宋"/>
          <w:sz w:val="28"/>
          <w:szCs w:val="28"/>
        </w:rPr>
        <w:t>甲方确定乙方为中标单位。现甲乙双方协商同意签订本合同。</w:t>
      </w:r>
    </w:p>
    <w:p>
      <w:pPr>
        <w:spacing w:line="360" w:lineRule="auto"/>
        <w:jc w:val="left"/>
        <w:rPr>
          <w:rFonts w:ascii="仿宋" w:cs="仿宋"/>
          <w:b/>
          <w:sz w:val="28"/>
          <w:szCs w:val="28"/>
        </w:rPr>
      </w:pPr>
      <w:r>
        <w:rPr>
          <w:rFonts w:hint="default" w:ascii="仿宋" w:cs="仿宋"/>
          <w:sz w:val="28"/>
          <w:szCs w:val="28"/>
          <w:lang w:val="en"/>
        </w:rPr>
        <w:t xml:space="preserve">  </w:t>
      </w:r>
      <w:r>
        <w:rPr>
          <w:rFonts w:hint="eastAsia" w:ascii="仿宋" w:cs="仿宋"/>
          <w:sz w:val="28"/>
          <w:szCs w:val="28"/>
          <w:lang w:val="en-US" w:eastAsia="zh-CN"/>
        </w:rPr>
        <w:t xml:space="preserve">    </w:t>
      </w:r>
      <w:r>
        <w:rPr>
          <w:rFonts w:hint="eastAsia" w:ascii="仿宋" w:hAnsi="仿宋" w:cs="仿宋"/>
          <w:b/>
          <w:sz w:val="28"/>
          <w:szCs w:val="28"/>
        </w:rPr>
        <w:t>第一条</w:t>
      </w:r>
      <w:r>
        <w:rPr>
          <w:rFonts w:ascii="仿宋" w:hAnsi="仿宋" w:cs="仿宋"/>
          <w:b/>
          <w:sz w:val="28"/>
          <w:szCs w:val="28"/>
        </w:rPr>
        <w:t xml:space="preserve">  </w:t>
      </w:r>
      <w:r>
        <w:rPr>
          <w:rFonts w:hint="eastAsia" w:ascii="仿宋" w:hAnsi="仿宋" w:cs="仿宋"/>
          <w:b/>
          <w:sz w:val="28"/>
          <w:szCs w:val="28"/>
        </w:rPr>
        <w:t>合同文件</w:t>
      </w:r>
    </w:p>
    <w:p>
      <w:pPr>
        <w:spacing w:line="360" w:lineRule="auto"/>
        <w:ind w:firstLine="560" w:firstLineChars="200"/>
        <w:rPr>
          <w:rFonts w:ascii="仿宋" w:cs="仿宋"/>
          <w:sz w:val="28"/>
          <w:szCs w:val="28"/>
        </w:rPr>
      </w:pPr>
      <w:r>
        <w:rPr>
          <w:rFonts w:hint="eastAsia" w:ascii="仿宋" w:hAnsi="仿宋" w:cs="仿宋"/>
          <w:sz w:val="28"/>
          <w:szCs w:val="28"/>
        </w:rPr>
        <w:t>下列与本次采购活动有关的文件及附件是本合同不可分割的组成部分，与本合同具有同等法律效力，这些文件包括但不限于：</w:t>
      </w:r>
    </w:p>
    <w:p>
      <w:pPr>
        <w:pStyle w:val="12"/>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312" w:lineRule="auto"/>
        <w:ind w:firstLine="560" w:firstLineChars="200"/>
        <w:rPr>
          <w:rFonts w:ascii="仿宋" w:cs="仿宋"/>
          <w:sz w:val="28"/>
          <w:szCs w:val="28"/>
        </w:rPr>
      </w:pPr>
      <w:r>
        <w:rPr>
          <w:rFonts w:hint="eastAsia" w:ascii="仿宋" w:hAnsi="仿宋" w:cs="仿宋"/>
          <w:kern w:val="2"/>
          <w:sz w:val="28"/>
          <w:szCs w:val="28"/>
          <w:lang w:val="en-US" w:eastAsia="zh-CN" w:bidi="ar-SA"/>
        </w:rPr>
        <w:t xml:space="preserve">       </w:t>
      </w:r>
      <w:r>
        <w:rPr>
          <w:rFonts w:hint="eastAsia" w:ascii="仿宋" w:hAnsi="仿宋" w:eastAsia="仿宋" w:cs="仿宋"/>
          <w:kern w:val="2"/>
          <w:sz w:val="28"/>
          <w:szCs w:val="28"/>
          <w:lang w:val="en-US" w:eastAsia="zh-CN" w:bidi="ar-SA"/>
        </w:rPr>
        <w:t>号招标采购</w:t>
      </w:r>
      <w:r>
        <w:rPr>
          <w:rFonts w:hint="eastAsia" w:ascii="仿宋" w:hAnsi="仿宋" w:cs="仿宋"/>
          <w:sz w:val="28"/>
          <w:szCs w:val="28"/>
        </w:rPr>
        <w:t>文件</w:t>
      </w:r>
    </w:p>
    <w:p>
      <w:pPr>
        <w:spacing w:line="360" w:lineRule="auto"/>
        <w:ind w:firstLine="560" w:firstLineChars="200"/>
        <w:rPr>
          <w:rFonts w:ascii="仿宋" w:cs="仿宋"/>
          <w:sz w:val="28"/>
          <w:szCs w:val="28"/>
        </w:rPr>
      </w:pPr>
      <w:r>
        <w:rPr>
          <w:rFonts w:ascii="仿宋" w:hAnsi="仿宋" w:cs="仿宋"/>
          <w:sz w:val="28"/>
          <w:szCs w:val="28"/>
        </w:rPr>
        <w:t>2.</w:t>
      </w:r>
      <w:r>
        <w:rPr>
          <w:rFonts w:hint="eastAsia" w:ascii="仿宋" w:hAnsi="仿宋" w:cs="仿宋"/>
          <w:sz w:val="28"/>
          <w:szCs w:val="28"/>
        </w:rPr>
        <w:t>响应文件</w:t>
      </w:r>
    </w:p>
    <w:p>
      <w:pPr>
        <w:spacing w:line="360" w:lineRule="auto"/>
        <w:ind w:firstLine="560" w:firstLineChars="200"/>
        <w:rPr>
          <w:rFonts w:ascii="仿宋" w:cs="仿宋"/>
          <w:sz w:val="28"/>
          <w:szCs w:val="28"/>
        </w:rPr>
      </w:pPr>
      <w:r>
        <w:rPr>
          <w:rFonts w:ascii="仿宋" w:hAnsi="仿宋" w:cs="仿宋"/>
          <w:sz w:val="28"/>
          <w:szCs w:val="28"/>
        </w:rPr>
        <w:t>3.</w:t>
      </w:r>
      <w:r>
        <w:rPr>
          <w:rFonts w:hint="eastAsia" w:ascii="仿宋" w:hAnsi="仿宋" w:cs="仿宋"/>
          <w:sz w:val="28"/>
          <w:szCs w:val="28"/>
        </w:rPr>
        <w:t>乙方在投标时的书面承诺</w:t>
      </w:r>
    </w:p>
    <w:p>
      <w:pPr>
        <w:spacing w:line="360" w:lineRule="auto"/>
        <w:ind w:firstLine="560" w:firstLineChars="200"/>
        <w:rPr>
          <w:rFonts w:ascii="仿宋" w:cs="仿宋"/>
          <w:sz w:val="28"/>
          <w:szCs w:val="28"/>
        </w:rPr>
      </w:pPr>
      <w:r>
        <w:rPr>
          <w:rFonts w:ascii="仿宋" w:hAnsi="仿宋" w:cs="仿宋"/>
          <w:sz w:val="28"/>
          <w:szCs w:val="28"/>
        </w:rPr>
        <w:t>4.</w:t>
      </w:r>
      <w:r>
        <w:rPr>
          <w:rFonts w:hint="eastAsia" w:ascii="仿宋" w:hAnsi="仿宋" w:cs="仿宋"/>
          <w:sz w:val="28"/>
          <w:szCs w:val="28"/>
        </w:rPr>
        <w:t>成交通知书</w:t>
      </w:r>
    </w:p>
    <w:p>
      <w:pPr>
        <w:spacing w:line="360" w:lineRule="auto"/>
        <w:ind w:firstLine="562" w:firstLineChars="200"/>
        <w:rPr>
          <w:rFonts w:ascii="仿宋" w:cs="仿宋"/>
          <w:b/>
          <w:sz w:val="28"/>
          <w:szCs w:val="28"/>
        </w:rPr>
      </w:pPr>
      <w:r>
        <w:rPr>
          <w:rFonts w:hint="eastAsia" w:ascii="仿宋" w:hAnsi="仿宋" w:cs="仿宋"/>
          <w:b/>
          <w:sz w:val="28"/>
          <w:szCs w:val="28"/>
        </w:rPr>
        <w:t>第二条</w:t>
      </w:r>
      <w:r>
        <w:rPr>
          <w:rFonts w:ascii="仿宋" w:hAnsi="仿宋" w:cs="仿宋"/>
          <w:b/>
          <w:sz w:val="28"/>
          <w:szCs w:val="28"/>
        </w:rPr>
        <w:t xml:space="preserve">  </w:t>
      </w:r>
      <w:r>
        <w:rPr>
          <w:rFonts w:hint="eastAsia" w:ascii="仿宋" w:hAnsi="仿宋" w:cs="仿宋"/>
          <w:b/>
          <w:sz w:val="28"/>
          <w:szCs w:val="28"/>
        </w:rPr>
        <w:t>合同标的</w:t>
      </w:r>
    </w:p>
    <w:p>
      <w:pPr>
        <w:spacing w:line="360" w:lineRule="auto"/>
        <w:ind w:firstLine="560" w:firstLineChars="200"/>
        <w:rPr>
          <w:rFonts w:ascii="仿宋" w:cs="仿宋"/>
          <w:sz w:val="28"/>
          <w:szCs w:val="28"/>
        </w:rPr>
      </w:pPr>
      <w:r>
        <w:rPr>
          <w:rFonts w:hint="eastAsia" w:ascii="仿宋" w:hAnsi="仿宋" w:cs="仿宋"/>
          <w:sz w:val="28"/>
          <w:szCs w:val="28"/>
        </w:rPr>
        <w:t>乙方根据甲方需求提供下列试剂，试剂的名称、规格、产地、数量、单价及等详见附件供货一览表，附件供货一览表是本合同的一部分。</w:t>
      </w:r>
    </w:p>
    <w:p>
      <w:pPr>
        <w:spacing w:line="360" w:lineRule="auto"/>
        <w:ind w:firstLine="560" w:firstLineChars="200"/>
        <w:rPr>
          <w:rFonts w:ascii="仿宋" w:cs="仿宋"/>
          <w:sz w:val="28"/>
          <w:szCs w:val="28"/>
        </w:rPr>
      </w:pPr>
      <w:r>
        <w:rPr>
          <w:rFonts w:hint="eastAsia" w:ascii="仿宋" w:hAnsi="仿宋" w:cs="仿宋"/>
          <w:sz w:val="28"/>
          <w:szCs w:val="28"/>
        </w:rPr>
        <w:t>在符合国家相关技术标准的基础上，甲、乙双方根据投标文件和合同约定进行验收，乙方保证所提供试剂产品是全新、未曾使用过的，其质量、规格技术及技术特征符合合同附件的要求，属于医疗器械的具有国家食品药品监督管理部门颁发的在有效期内的医疗器械产品注册证。</w:t>
      </w:r>
    </w:p>
    <w:p>
      <w:pPr>
        <w:spacing w:line="360" w:lineRule="auto"/>
        <w:ind w:firstLine="560" w:firstLineChars="200"/>
        <w:rPr>
          <w:rFonts w:ascii="仿宋" w:hAnsi="仿宋" w:cs="仿宋"/>
          <w:sz w:val="28"/>
          <w:szCs w:val="28"/>
        </w:rPr>
      </w:pPr>
      <w:r>
        <w:rPr>
          <w:rFonts w:hint="eastAsia" w:ascii="仿宋" w:hAnsi="仿宋" w:cs="仿宋"/>
          <w:sz w:val="28"/>
          <w:szCs w:val="28"/>
        </w:rPr>
        <w:t>本合同价款包括试剂、标准附件、备品备件、技术服务，包装、运输、装卸、保险、税金，货到就位以及安装、调试、培训、保修等验收合格之前和质保期内的售后服务一切税金和费用。本合同执行期间合同分项价款不变。</w:t>
      </w:r>
    </w:p>
    <w:p>
      <w:pPr>
        <w:spacing w:line="360" w:lineRule="auto"/>
        <w:ind w:firstLine="562" w:firstLineChars="200"/>
        <w:rPr>
          <w:rFonts w:ascii="仿宋" w:hAnsi="仿宋" w:cs="仿宋"/>
          <w:b/>
          <w:sz w:val="28"/>
          <w:szCs w:val="28"/>
        </w:rPr>
      </w:pPr>
      <w:r>
        <w:rPr>
          <w:rFonts w:hint="eastAsia" w:ascii="仿宋" w:hAnsi="仿宋" w:cs="仿宋"/>
          <w:b/>
          <w:sz w:val="28"/>
          <w:szCs w:val="28"/>
        </w:rPr>
        <w:t>第三条</w:t>
      </w:r>
      <w:r>
        <w:rPr>
          <w:rFonts w:hint="eastAsia" w:ascii="仿宋" w:hAnsi="仿宋" w:cs="仿宋"/>
          <w:sz w:val="28"/>
          <w:szCs w:val="28"/>
        </w:rPr>
        <w:t xml:space="preserve"> </w:t>
      </w:r>
      <w:r>
        <w:rPr>
          <w:rFonts w:hint="eastAsia" w:ascii="仿宋" w:hAnsi="仿宋" w:cs="仿宋"/>
          <w:b/>
          <w:sz w:val="28"/>
          <w:szCs w:val="28"/>
        </w:rPr>
        <w:t xml:space="preserve"> 权利和质量保证</w:t>
      </w:r>
    </w:p>
    <w:p>
      <w:pPr>
        <w:spacing w:line="360" w:lineRule="auto"/>
        <w:ind w:firstLine="560" w:firstLineChars="200"/>
        <w:rPr>
          <w:rFonts w:ascii="仿宋" w:hAnsi="仿宋" w:cs="仿宋"/>
          <w:sz w:val="28"/>
          <w:szCs w:val="28"/>
        </w:rPr>
      </w:pPr>
      <w:r>
        <w:rPr>
          <w:rFonts w:hint="eastAsia" w:ascii="仿宋" w:hAnsi="仿宋" w:cs="仿宋"/>
          <w:sz w:val="28"/>
          <w:szCs w:val="28"/>
        </w:rPr>
        <w:t>1.乙方应保证甲方在使用该货物或其任何一部分时不会侵犯任何第三方的专利权、版权、商标权或其他权利。一旦出现侵权，索赔或诉讼，乙方应承担全部责任。</w:t>
      </w:r>
    </w:p>
    <w:p>
      <w:pPr>
        <w:spacing w:line="360" w:lineRule="auto"/>
        <w:ind w:firstLine="560" w:firstLineChars="200"/>
        <w:rPr>
          <w:rFonts w:ascii="仿宋" w:hAnsi="仿宋" w:cs="仿宋"/>
          <w:sz w:val="28"/>
          <w:szCs w:val="28"/>
        </w:rPr>
      </w:pPr>
      <w:r>
        <w:rPr>
          <w:rFonts w:hint="eastAsia" w:ascii="仿宋" w:hAnsi="仿宋" w:cs="仿宋"/>
          <w:sz w:val="28"/>
          <w:szCs w:val="28"/>
        </w:rPr>
        <w:t>2.乙方保证货物是全新的、未使用过的，完全符合国家规范及甲乙双方确认的投标文件、本合同关于货物数量、质量的要求。货物符合实行国家“三包”规定的，应执行“三包”规定。</w:t>
      </w:r>
    </w:p>
    <w:p>
      <w:pPr>
        <w:spacing w:line="360" w:lineRule="auto"/>
        <w:ind w:firstLine="560" w:firstLineChars="200"/>
        <w:rPr>
          <w:rFonts w:ascii="仿宋" w:hAnsi="仿宋" w:cs="仿宋"/>
          <w:sz w:val="28"/>
          <w:szCs w:val="28"/>
        </w:rPr>
      </w:pPr>
      <w:r>
        <w:rPr>
          <w:rFonts w:hint="eastAsia" w:ascii="仿宋" w:hAnsi="仿宋" w:cs="仿宋"/>
          <w:sz w:val="28"/>
          <w:szCs w:val="28"/>
        </w:rPr>
        <w:t>本项目质保期   1   年。</w:t>
      </w:r>
    </w:p>
    <w:p>
      <w:pPr>
        <w:spacing w:line="360" w:lineRule="auto"/>
        <w:ind w:firstLine="560" w:firstLineChars="200"/>
        <w:rPr>
          <w:rFonts w:ascii="仿宋" w:hAnsi="仿宋" w:cs="仿宋"/>
          <w:sz w:val="28"/>
          <w:szCs w:val="28"/>
        </w:rPr>
      </w:pPr>
      <w:r>
        <w:rPr>
          <w:rFonts w:hint="eastAsia" w:ascii="仿宋" w:hAnsi="仿宋" w:cs="仿宋"/>
          <w:sz w:val="28"/>
          <w:szCs w:val="28"/>
        </w:rPr>
        <w:t>3.乙方提交的货物应符合投标文件中所记载的详细配置、技术参数、参数及性能，并应附有此类货物完整、详细的技术资料和说明文件。</w:t>
      </w:r>
    </w:p>
    <w:p>
      <w:pPr>
        <w:spacing w:line="360" w:lineRule="auto"/>
        <w:ind w:firstLine="560" w:firstLineChars="200"/>
        <w:rPr>
          <w:rFonts w:ascii="仿宋" w:hAnsi="仿宋" w:cs="仿宋"/>
          <w:sz w:val="28"/>
          <w:szCs w:val="28"/>
          <w:lang w:val="en"/>
        </w:rPr>
      </w:pPr>
      <w:r>
        <w:rPr>
          <w:rFonts w:hint="eastAsia" w:ascii="仿宋" w:hAnsi="仿宋" w:cs="仿宋"/>
          <w:sz w:val="28"/>
          <w:szCs w:val="28"/>
        </w:rPr>
        <w:t>4.乙方交付的货物必须按照招标文件的要求和成交供应商响应文件的承诺，以约定标准进行制造、安装。</w:t>
      </w:r>
    </w:p>
    <w:p>
      <w:pPr>
        <w:spacing w:line="360" w:lineRule="auto"/>
        <w:ind w:firstLine="560" w:firstLineChars="200"/>
        <w:rPr>
          <w:rFonts w:ascii="仿宋" w:hAnsi="仿宋" w:cs="仿宋"/>
          <w:sz w:val="28"/>
          <w:szCs w:val="28"/>
        </w:rPr>
      </w:pPr>
      <w:r>
        <w:rPr>
          <w:rFonts w:hint="eastAsia" w:ascii="仿宋" w:hAnsi="仿宋" w:cs="仿宋"/>
          <w:sz w:val="28"/>
          <w:szCs w:val="28"/>
        </w:rPr>
        <w:t>5.乙方应保证将货物按照国家或专业标准包装、确保货物安全无损运抵合同规定的交货地点，并进行实验操作培训。</w:t>
      </w:r>
    </w:p>
    <w:p>
      <w:pPr>
        <w:spacing w:line="360" w:lineRule="auto"/>
        <w:ind w:firstLine="560" w:firstLineChars="200"/>
        <w:rPr>
          <w:rFonts w:ascii="仿宋" w:hAnsi="仿宋" w:cs="仿宋"/>
          <w:sz w:val="28"/>
          <w:szCs w:val="28"/>
        </w:rPr>
      </w:pPr>
      <w:r>
        <w:rPr>
          <w:rFonts w:hint="eastAsia" w:ascii="仿宋" w:hAnsi="仿宋" w:cs="仿宋"/>
          <w:sz w:val="28"/>
          <w:szCs w:val="28"/>
        </w:rPr>
        <w:t>6.乙方保证货物不存在危及人身及财产安全的产品缺陷，否则应承担全部法律责任。</w:t>
      </w:r>
    </w:p>
    <w:p>
      <w:pPr>
        <w:spacing w:line="360" w:lineRule="auto"/>
        <w:ind w:left="482"/>
        <w:rPr>
          <w:rFonts w:ascii="仿宋" w:cs="仿宋"/>
          <w:b/>
          <w:sz w:val="28"/>
          <w:szCs w:val="28"/>
        </w:rPr>
      </w:pPr>
      <w:r>
        <w:rPr>
          <w:rFonts w:hint="eastAsia" w:ascii="仿宋" w:hAnsi="仿宋" w:cs="仿宋"/>
          <w:b/>
          <w:sz w:val="28"/>
          <w:szCs w:val="28"/>
        </w:rPr>
        <w:t>第四条</w:t>
      </w:r>
      <w:r>
        <w:rPr>
          <w:rFonts w:ascii="仿宋" w:hAnsi="仿宋" w:cs="仿宋"/>
          <w:b/>
          <w:sz w:val="28"/>
          <w:szCs w:val="28"/>
        </w:rPr>
        <w:t xml:space="preserve">  </w:t>
      </w:r>
      <w:r>
        <w:rPr>
          <w:rFonts w:hint="eastAsia" w:ascii="仿宋" w:hAnsi="仿宋" w:cs="仿宋"/>
          <w:b/>
          <w:sz w:val="28"/>
          <w:szCs w:val="28"/>
        </w:rPr>
        <w:t>付款方式</w:t>
      </w:r>
    </w:p>
    <w:p>
      <w:pPr>
        <w:spacing w:line="360" w:lineRule="auto"/>
        <w:ind w:firstLine="560" w:firstLineChars="200"/>
        <w:rPr>
          <w:rFonts w:ascii="仿宋" w:cs="仿宋"/>
          <w:sz w:val="28"/>
          <w:szCs w:val="28"/>
        </w:rPr>
      </w:pPr>
      <w:r>
        <w:rPr>
          <w:rFonts w:ascii="仿宋" w:hAnsi="仿宋" w:cs="仿宋"/>
          <w:sz w:val="28"/>
          <w:szCs w:val="28"/>
        </w:rPr>
        <w:t>1.</w:t>
      </w:r>
      <w:r>
        <w:rPr>
          <w:rFonts w:hint="eastAsia" w:ascii="仿宋" w:hAnsi="仿宋" w:cs="仿宋"/>
          <w:sz w:val="28"/>
          <w:szCs w:val="28"/>
        </w:rPr>
        <w:t>本合同项下所有款项均以人民币支付。</w:t>
      </w:r>
    </w:p>
    <w:p>
      <w:pPr>
        <w:spacing w:line="360" w:lineRule="auto"/>
        <w:ind w:firstLine="560" w:firstLineChars="200"/>
        <w:rPr>
          <w:rFonts w:ascii="仿宋" w:cs="仿宋"/>
          <w:sz w:val="28"/>
          <w:szCs w:val="28"/>
        </w:rPr>
      </w:pPr>
      <w:r>
        <w:rPr>
          <w:rFonts w:ascii="仿宋" w:hAnsi="仿宋" w:cs="仿宋"/>
          <w:sz w:val="28"/>
          <w:szCs w:val="28"/>
        </w:rPr>
        <w:t>2.</w:t>
      </w:r>
      <w:r>
        <w:rPr>
          <w:rFonts w:hint="eastAsia" w:ascii="仿宋" w:hAnsi="仿宋" w:cs="仿宋"/>
          <w:sz w:val="28"/>
          <w:szCs w:val="28"/>
        </w:rPr>
        <w:t>乙方向甲方提交下列文件材料，经甲方审核无误后支付采购资金：</w:t>
      </w:r>
    </w:p>
    <w:p>
      <w:pPr>
        <w:spacing w:line="360" w:lineRule="auto"/>
        <w:ind w:firstLine="560" w:firstLineChars="200"/>
        <w:rPr>
          <w:rFonts w:ascii="仿宋" w:cs="仿宋"/>
          <w:sz w:val="28"/>
          <w:szCs w:val="28"/>
        </w:rPr>
      </w:pPr>
      <w:r>
        <w:rPr>
          <w:rFonts w:hint="eastAsia" w:ascii="仿宋" w:hAnsi="仿宋" w:cs="仿宋"/>
          <w:sz w:val="28"/>
          <w:szCs w:val="28"/>
        </w:rPr>
        <w:t>（</w:t>
      </w:r>
      <w:r>
        <w:rPr>
          <w:rFonts w:ascii="仿宋" w:hAnsi="仿宋" w:cs="仿宋"/>
          <w:sz w:val="28"/>
          <w:szCs w:val="28"/>
        </w:rPr>
        <w:t>1</w:t>
      </w:r>
      <w:r>
        <w:rPr>
          <w:rFonts w:hint="eastAsia" w:ascii="仿宋" w:hAnsi="仿宋" w:cs="仿宋"/>
          <w:sz w:val="28"/>
          <w:szCs w:val="28"/>
        </w:rPr>
        <w:t>）经甲方确认的供货发票；</w:t>
      </w:r>
    </w:p>
    <w:p>
      <w:pPr>
        <w:spacing w:line="360" w:lineRule="auto"/>
        <w:ind w:firstLine="560" w:firstLineChars="200"/>
        <w:rPr>
          <w:rFonts w:ascii="仿宋" w:hAnsi="仿宋" w:cs="仿宋"/>
          <w:color w:val="auto"/>
          <w:sz w:val="28"/>
          <w:szCs w:val="28"/>
        </w:rPr>
      </w:pPr>
      <w:r>
        <w:rPr>
          <w:rFonts w:hint="eastAsia" w:ascii="仿宋" w:hAnsi="仿宋" w:cs="仿宋"/>
          <w:sz w:val="28"/>
          <w:szCs w:val="28"/>
        </w:rPr>
        <w:t>（</w:t>
      </w:r>
      <w:r>
        <w:rPr>
          <w:rFonts w:ascii="仿宋" w:hAnsi="仿宋" w:cs="仿宋"/>
          <w:sz w:val="28"/>
          <w:szCs w:val="28"/>
        </w:rPr>
        <w:t>2</w:t>
      </w:r>
      <w:r>
        <w:rPr>
          <w:rFonts w:hint="eastAsia" w:ascii="仿宋" w:hAnsi="仿宋" w:cs="仿宋"/>
          <w:sz w:val="28"/>
          <w:szCs w:val="28"/>
        </w:rPr>
        <w:t>）经</w:t>
      </w:r>
      <w:r>
        <w:rPr>
          <w:rFonts w:hint="eastAsia" w:ascii="仿宋" w:hAnsi="仿宋" w:cs="仿宋"/>
          <w:color w:val="auto"/>
          <w:sz w:val="28"/>
          <w:szCs w:val="28"/>
        </w:rPr>
        <w:t>甲乙双方确认签署的《验收报告》、质检报告和出库单；</w:t>
      </w:r>
    </w:p>
    <w:p>
      <w:pPr>
        <w:spacing w:line="360" w:lineRule="auto"/>
        <w:ind w:firstLine="560" w:firstLineChars="200"/>
        <w:rPr>
          <w:rFonts w:ascii="仿宋" w:cs="仿宋"/>
          <w:color w:val="auto"/>
          <w:sz w:val="28"/>
          <w:szCs w:val="28"/>
        </w:rPr>
      </w:pPr>
      <w:r>
        <w:rPr>
          <w:rFonts w:ascii="仿宋" w:hAnsi="仿宋" w:cs="仿宋"/>
          <w:color w:val="auto"/>
          <w:sz w:val="28"/>
          <w:szCs w:val="28"/>
        </w:rPr>
        <w:t>3.</w:t>
      </w:r>
      <w:r>
        <w:rPr>
          <w:rFonts w:hint="eastAsia" w:ascii="仿宋" w:hAnsi="仿宋" w:cs="仿宋"/>
          <w:color w:val="auto"/>
          <w:sz w:val="28"/>
          <w:szCs w:val="28"/>
        </w:rPr>
        <w:t>款项的支付进度：</w:t>
      </w:r>
      <w:r>
        <w:rPr>
          <w:rFonts w:hint="eastAsia" w:ascii="仿宋" w:hAnsi="仿宋" w:cs="仿宋"/>
          <w:color w:val="auto"/>
          <w:sz w:val="28"/>
          <w:szCs w:val="28"/>
          <w:lang w:val="en-US" w:eastAsia="zh-CN"/>
        </w:rPr>
        <w:t>由采购人付款，以实际提供并验收的货物数量结算，货到验收合格100%支付本次货款。</w:t>
      </w:r>
    </w:p>
    <w:p>
      <w:pPr>
        <w:pStyle w:val="27"/>
        <w:spacing w:line="360" w:lineRule="auto"/>
        <w:ind w:firstLine="601"/>
        <w:rPr>
          <w:rFonts w:ascii="仿宋" w:cs="仿宋"/>
          <w:b/>
          <w:color w:val="auto"/>
          <w:sz w:val="28"/>
          <w:szCs w:val="28"/>
        </w:rPr>
      </w:pPr>
      <w:r>
        <w:rPr>
          <w:rFonts w:hint="eastAsia" w:ascii="仿宋" w:hAnsi="仿宋" w:cs="仿宋"/>
          <w:b/>
          <w:color w:val="auto"/>
          <w:sz w:val="28"/>
          <w:szCs w:val="28"/>
        </w:rPr>
        <w:t>第五条  交货和验收</w:t>
      </w:r>
    </w:p>
    <w:p>
      <w:pPr>
        <w:spacing w:line="360" w:lineRule="auto"/>
        <w:ind w:firstLine="560" w:firstLineChars="200"/>
        <w:rPr>
          <w:rFonts w:ascii="仿宋" w:cs="仿宋"/>
          <w:color w:val="auto"/>
          <w:sz w:val="28"/>
          <w:szCs w:val="28"/>
          <w:u w:val="single"/>
        </w:rPr>
      </w:pPr>
      <w:r>
        <w:rPr>
          <w:rFonts w:hint="eastAsia" w:ascii="仿宋" w:hAnsi="仿宋" w:cs="仿宋"/>
          <w:color w:val="auto"/>
          <w:sz w:val="28"/>
          <w:szCs w:val="28"/>
        </w:rPr>
        <w:t>1.  交付进度：</w:t>
      </w:r>
      <w:r>
        <w:rPr>
          <w:rFonts w:hint="eastAsia" w:ascii="仿宋" w:hAnsi="仿宋" w:cs="仿宋"/>
          <w:color w:val="auto"/>
          <w:sz w:val="28"/>
          <w:szCs w:val="28"/>
          <w:u w:val="single"/>
        </w:rPr>
        <w:t>合同签订之日起</w:t>
      </w:r>
      <w:r>
        <w:rPr>
          <w:rFonts w:ascii="仿宋" w:hAnsi="仿宋" w:cs="仿宋"/>
          <w:color w:val="auto"/>
          <w:sz w:val="28"/>
          <w:szCs w:val="28"/>
          <w:u w:val="single"/>
        </w:rPr>
        <w:t>1</w:t>
      </w:r>
      <w:r>
        <w:rPr>
          <w:rFonts w:hint="eastAsia" w:ascii="仿宋" w:hAnsi="仿宋" w:cs="仿宋"/>
          <w:color w:val="auto"/>
          <w:sz w:val="28"/>
          <w:szCs w:val="28"/>
          <w:u w:val="single"/>
        </w:rPr>
        <w:t>年内按用户要求分批交付</w:t>
      </w:r>
    </w:p>
    <w:p>
      <w:pPr>
        <w:spacing w:line="360" w:lineRule="auto"/>
        <w:ind w:firstLine="1120" w:firstLineChars="400"/>
        <w:rPr>
          <w:rFonts w:ascii="仿宋" w:cs="仿宋"/>
          <w:color w:val="auto"/>
          <w:sz w:val="28"/>
          <w:szCs w:val="28"/>
          <w:u w:val="single"/>
        </w:rPr>
      </w:pPr>
      <w:r>
        <w:rPr>
          <w:rFonts w:hint="eastAsia" w:ascii="仿宋" w:hAnsi="仿宋" w:cs="仿宋"/>
          <w:color w:val="auto"/>
          <w:sz w:val="28"/>
          <w:szCs w:val="28"/>
        </w:rPr>
        <w:t>交付时间：</w:t>
      </w:r>
      <w:r>
        <w:rPr>
          <w:rFonts w:hint="eastAsia" w:ascii="仿宋" w:hAnsi="仿宋" w:cs="仿宋"/>
          <w:color w:val="auto"/>
          <w:sz w:val="28"/>
          <w:szCs w:val="28"/>
          <w:u w:val="single"/>
        </w:rPr>
        <w:t>接到甲方通知后三个工作日内交付完毕</w:t>
      </w:r>
    </w:p>
    <w:p>
      <w:pPr>
        <w:spacing w:line="360" w:lineRule="auto"/>
        <w:ind w:firstLine="1120" w:firstLineChars="400"/>
        <w:rPr>
          <w:rFonts w:ascii="仿宋" w:cs="仿宋"/>
          <w:color w:val="auto"/>
          <w:sz w:val="28"/>
          <w:szCs w:val="28"/>
          <w:u w:val="single"/>
        </w:rPr>
      </w:pPr>
      <w:r>
        <w:rPr>
          <w:rFonts w:hint="eastAsia" w:ascii="仿宋" w:hAnsi="仿宋" w:cs="仿宋"/>
          <w:color w:val="auto"/>
          <w:sz w:val="28"/>
          <w:szCs w:val="28"/>
        </w:rPr>
        <w:t>交付地点：</w:t>
      </w:r>
      <w:r>
        <w:rPr>
          <w:rFonts w:hint="eastAsia" w:ascii="仿宋" w:hAnsi="仿宋" w:cs="仿宋"/>
          <w:color w:val="auto"/>
          <w:sz w:val="28"/>
          <w:szCs w:val="28"/>
          <w:u w:val="single"/>
        </w:rPr>
        <w:t>甲方指定地点</w:t>
      </w:r>
      <w:r>
        <w:rPr>
          <w:rFonts w:ascii="仿宋" w:hAnsi="仿宋" w:cs="仿宋"/>
          <w:color w:val="auto"/>
          <w:sz w:val="28"/>
          <w:szCs w:val="28"/>
          <w:u w:val="single"/>
        </w:rPr>
        <w:t xml:space="preserve"> </w:t>
      </w:r>
    </w:p>
    <w:p>
      <w:pPr>
        <w:spacing w:line="360" w:lineRule="auto"/>
        <w:ind w:firstLine="560" w:firstLineChars="200"/>
        <w:rPr>
          <w:rFonts w:ascii="仿宋" w:hAnsi="仿宋" w:cs="仿宋"/>
          <w:sz w:val="28"/>
          <w:szCs w:val="28"/>
        </w:rPr>
      </w:pPr>
      <w:r>
        <w:rPr>
          <w:rFonts w:hint="eastAsia" w:ascii="仿宋" w:hAnsi="仿宋" w:cs="仿宋"/>
          <w:sz w:val="28"/>
          <w:szCs w:val="28"/>
        </w:rPr>
        <w:t>2. 乙方应对提供的货物作出全面自查和整理，并列出清单，作为甲方验收和使用的技术条件依据，清单应随提供的验收资料交给甲方。</w:t>
      </w:r>
    </w:p>
    <w:p>
      <w:pPr>
        <w:spacing w:line="360" w:lineRule="auto"/>
        <w:ind w:firstLine="560" w:firstLineChars="200"/>
        <w:rPr>
          <w:rFonts w:ascii="仿宋" w:hAnsi="仿宋" w:cs="仿宋"/>
          <w:sz w:val="28"/>
          <w:szCs w:val="28"/>
        </w:rPr>
      </w:pPr>
      <w:r>
        <w:rPr>
          <w:rFonts w:hint="eastAsia" w:ascii="仿宋" w:hAnsi="仿宋" w:cs="仿宋"/>
          <w:sz w:val="28"/>
          <w:szCs w:val="28"/>
        </w:rPr>
        <w:t>3. 乙方提供的货物应包括本合同“第一条 合同文件”规定的全部货物及其附（辅）件、资料。</w:t>
      </w:r>
    </w:p>
    <w:p>
      <w:pPr>
        <w:spacing w:line="360" w:lineRule="auto"/>
        <w:ind w:firstLine="560" w:firstLineChars="200"/>
        <w:rPr>
          <w:rFonts w:ascii="仿宋" w:hAnsi="仿宋" w:cs="仿宋"/>
          <w:sz w:val="28"/>
          <w:szCs w:val="28"/>
        </w:rPr>
      </w:pPr>
      <w:r>
        <w:rPr>
          <w:rFonts w:hint="eastAsia" w:ascii="仿宋" w:hAnsi="仿宋" w:cs="仿宋"/>
          <w:sz w:val="28"/>
          <w:szCs w:val="28"/>
        </w:rPr>
        <w:t>4.甲方应当在到货后的</w:t>
      </w:r>
      <w:r>
        <w:rPr>
          <w:rFonts w:hint="eastAsia" w:ascii="仿宋" w:hAnsi="仿宋" w:cs="仿宋"/>
          <w:sz w:val="28"/>
          <w:szCs w:val="28"/>
          <w:u w:val="single"/>
        </w:rPr>
        <w:t xml:space="preserve">   1  </w:t>
      </w:r>
      <w:r>
        <w:rPr>
          <w:rFonts w:hint="eastAsia" w:ascii="仿宋" w:hAnsi="仿宋" w:cs="仿宋"/>
          <w:sz w:val="28"/>
          <w:szCs w:val="28"/>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pPr>
        <w:spacing w:line="360" w:lineRule="auto"/>
        <w:ind w:firstLine="560" w:firstLineChars="200"/>
        <w:rPr>
          <w:rFonts w:ascii="仿宋" w:hAnsi="仿宋" w:cs="仿宋"/>
          <w:sz w:val="28"/>
          <w:szCs w:val="28"/>
        </w:rPr>
      </w:pPr>
      <w:r>
        <w:rPr>
          <w:rFonts w:hint="eastAsia" w:ascii="仿宋" w:hAnsi="仿宋" w:cs="仿宋"/>
          <w:sz w:val="28"/>
          <w:szCs w:val="28"/>
        </w:rPr>
        <w:t>5. 甲方因乙方提供货物不合格或履行合同不符合约定等原因所产生的所有费用均由乙方负担。</w:t>
      </w:r>
    </w:p>
    <w:p>
      <w:pPr>
        <w:spacing w:line="360" w:lineRule="auto"/>
        <w:ind w:firstLine="560" w:firstLineChars="200"/>
        <w:rPr>
          <w:rFonts w:ascii="仿宋" w:hAnsi="仿宋" w:cs="仿宋"/>
          <w:sz w:val="28"/>
          <w:szCs w:val="28"/>
        </w:rPr>
      </w:pPr>
      <w:r>
        <w:rPr>
          <w:rFonts w:hint="eastAsia" w:ascii="仿宋" w:hAnsi="仿宋" w:cs="仿宋"/>
          <w:sz w:val="28"/>
          <w:szCs w:val="28"/>
        </w:rPr>
        <w:t>6. 验收合格的，由双方共同签署《验收报告》。</w:t>
      </w:r>
    </w:p>
    <w:p>
      <w:pPr>
        <w:spacing w:line="360" w:lineRule="auto"/>
        <w:ind w:firstLine="560" w:firstLineChars="200"/>
        <w:rPr>
          <w:rFonts w:ascii="仿宋" w:hAnsi="仿宋" w:cs="仿宋"/>
          <w:sz w:val="28"/>
          <w:szCs w:val="28"/>
        </w:rPr>
      </w:pPr>
      <w:r>
        <w:rPr>
          <w:rFonts w:hint="eastAsia" w:ascii="仿宋" w:hAnsi="仿宋" w:cs="仿宋"/>
          <w:sz w:val="28"/>
          <w:szCs w:val="28"/>
        </w:rPr>
        <w:t>7. 甲方可以视项目规模或复杂情况聘请专业人员参与验收，大型或复杂项目，以及特种货物应当邀请国家认可的第三方质量检测机构参与验收。</w:t>
      </w:r>
    </w:p>
    <w:p>
      <w:pPr>
        <w:spacing w:line="360" w:lineRule="auto"/>
        <w:ind w:firstLine="560" w:firstLineChars="200"/>
        <w:rPr>
          <w:rFonts w:ascii="仿宋" w:hAnsi="仿宋" w:cs="仿宋"/>
          <w:sz w:val="28"/>
          <w:szCs w:val="28"/>
        </w:rPr>
      </w:pPr>
      <w:r>
        <w:rPr>
          <w:rFonts w:hint="eastAsia" w:ascii="仿宋" w:hAnsi="仿宋" w:cs="仿宋"/>
          <w:sz w:val="28"/>
          <w:szCs w:val="28"/>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spacing w:line="360" w:lineRule="auto"/>
        <w:ind w:firstLine="560" w:firstLineChars="200"/>
        <w:rPr>
          <w:rFonts w:ascii="仿宋" w:hAnsi="仿宋" w:cs="仿宋"/>
          <w:sz w:val="28"/>
          <w:szCs w:val="28"/>
        </w:rPr>
      </w:pPr>
      <w:r>
        <w:rPr>
          <w:rFonts w:hint="eastAsia" w:ascii="仿宋" w:hAnsi="仿宋" w:cs="仿宋"/>
          <w:sz w:val="28"/>
          <w:szCs w:val="28"/>
        </w:rPr>
        <w:t>9. 货物达不到本合同“第一条合同文件”规定的数量、质量要求和运行效果，甲方有权拒收，并可以解除合同；由此引起甲方损失及赔偿责任由乙方承担。</w:t>
      </w:r>
    </w:p>
    <w:p>
      <w:pPr>
        <w:spacing w:line="360" w:lineRule="auto"/>
        <w:ind w:firstLine="560" w:firstLineChars="200"/>
        <w:rPr>
          <w:rFonts w:ascii="仿宋" w:hAnsi="仿宋" w:cs="仿宋"/>
          <w:sz w:val="28"/>
          <w:szCs w:val="28"/>
        </w:rPr>
      </w:pPr>
      <w:r>
        <w:rPr>
          <w:rFonts w:hint="eastAsia" w:ascii="仿宋" w:hAnsi="仿宋" w:cs="仿宋"/>
          <w:sz w:val="28"/>
          <w:szCs w:val="28"/>
        </w:rPr>
        <w:t>10. 如果合同双方对《验收报告》有分歧，双方须于出现分歧后   3 天内给对方书面声明，以陈述己方的理由及要求，并附有关证据。分歧应通过协商解决。</w:t>
      </w:r>
    </w:p>
    <w:p>
      <w:pPr>
        <w:spacing w:line="360" w:lineRule="auto"/>
        <w:ind w:firstLine="562" w:firstLineChars="200"/>
        <w:rPr>
          <w:rFonts w:ascii="仿宋" w:hAnsi="仿宋" w:cs="仿宋"/>
          <w:b/>
          <w:sz w:val="28"/>
          <w:szCs w:val="28"/>
        </w:rPr>
      </w:pPr>
      <w:r>
        <w:rPr>
          <w:rFonts w:hint="eastAsia" w:ascii="仿宋" w:hAnsi="仿宋" w:cs="仿宋"/>
          <w:b/>
          <w:sz w:val="28"/>
          <w:szCs w:val="28"/>
        </w:rPr>
        <w:t>第六条  项目管理服务</w:t>
      </w:r>
    </w:p>
    <w:p>
      <w:pPr>
        <w:spacing w:line="360" w:lineRule="auto"/>
        <w:ind w:firstLine="560" w:firstLineChars="200"/>
        <w:rPr>
          <w:rFonts w:ascii="仿宋" w:hAnsi="仿宋" w:cs="仿宋"/>
          <w:sz w:val="28"/>
          <w:szCs w:val="28"/>
        </w:rPr>
      </w:pPr>
      <w:r>
        <w:rPr>
          <w:rFonts w:hint="eastAsia" w:ascii="仿宋" w:hAnsi="仿宋" w:cs="仿宋"/>
          <w:sz w:val="28"/>
          <w:szCs w:val="28"/>
        </w:rPr>
        <w:t>乙方应指定不少于一人全权全程负责本项目的商务服务，以及货物安装、调试、咨询、培训和售后等技术服务工作。</w:t>
      </w:r>
    </w:p>
    <w:p>
      <w:pPr>
        <w:spacing w:line="360" w:lineRule="auto"/>
        <w:ind w:firstLine="560" w:firstLineChars="200"/>
        <w:rPr>
          <w:rFonts w:ascii="仿宋" w:hAnsi="仿宋" w:cs="仿宋"/>
          <w:sz w:val="28"/>
          <w:szCs w:val="28"/>
          <w:u w:val="single"/>
        </w:rPr>
      </w:pPr>
      <w:r>
        <w:rPr>
          <w:rFonts w:hint="eastAsia" w:ascii="仿宋" w:hAnsi="仿宋" w:cs="仿宋"/>
          <w:sz w:val="28"/>
          <w:szCs w:val="28"/>
        </w:rPr>
        <w:t>项目负责人姓名：</w:t>
      </w:r>
      <w:r>
        <w:rPr>
          <w:rFonts w:hint="default" w:ascii="仿宋" w:hAnsi="仿宋" w:cs="仿宋"/>
          <w:sz w:val="28"/>
          <w:szCs w:val="28"/>
          <w:u w:val="single"/>
          <w:lang w:val="en"/>
        </w:rPr>
        <w:t xml:space="preserve">        </w:t>
      </w:r>
      <w:r>
        <w:rPr>
          <w:rFonts w:hint="eastAsia" w:ascii="仿宋" w:hAnsi="仿宋" w:cs="仿宋"/>
          <w:sz w:val="28"/>
          <w:szCs w:val="28"/>
        </w:rPr>
        <w:t>联系电话：</w:t>
      </w:r>
      <w:r>
        <w:rPr>
          <w:rFonts w:hint="eastAsia" w:ascii="仿宋" w:hAnsi="仿宋" w:cs="仿宋"/>
          <w:sz w:val="28"/>
          <w:szCs w:val="28"/>
          <w:u w:val="single"/>
        </w:rPr>
        <w:t xml:space="preserve"> </w:t>
      </w:r>
      <w:r>
        <w:rPr>
          <w:rFonts w:hint="default" w:ascii="仿宋" w:hAnsi="仿宋" w:cs="仿宋"/>
          <w:sz w:val="28"/>
          <w:szCs w:val="28"/>
          <w:u w:val="single"/>
          <w:lang w:val="en"/>
        </w:rPr>
        <w:t xml:space="preserve">           </w:t>
      </w:r>
      <w:r>
        <w:rPr>
          <w:rFonts w:hint="eastAsia" w:ascii="仿宋" w:hAnsi="仿宋" w:cs="仿宋"/>
          <w:sz w:val="28"/>
          <w:szCs w:val="28"/>
          <w:u w:val="single"/>
        </w:rPr>
        <w:t xml:space="preserve"> </w:t>
      </w:r>
    </w:p>
    <w:p>
      <w:pPr>
        <w:pStyle w:val="6"/>
        <w:ind w:firstLine="560" w:firstLineChars="200"/>
        <w:rPr>
          <w:sz w:val="28"/>
          <w:szCs w:val="28"/>
        </w:rPr>
      </w:pPr>
      <w:r>
        <w:rPr>
          <w:rFonts w:hint="eastAsia" w:ascii="仿宋" w:hAnsi="仿宋" w:cs="仿宋"/>
          <w:sz w:val="28"/>
          <w:szCs w:val="28"/>
        </w:rPr>
        <w:t>技术负责人姓名：</w:t>
      </w:r>
      <w:r>
        <w:rPr>
          <w:rFonts w:hint="default" w:ascii="仿宋" w:hAnsi="仿宋" w:cs="仿宋"/>
          <w:sz w:val="28"/>
          <w:szCs w:val="28"/>
          <w:u w:val="single"/>
          <w:lang w:val="en"/>
        </w:rPr>
        <w:t xml:space="preserve">      </w:t>
      </w:r>
      <w:r>
        <w:rPr>
          <w:rFonts w:hint="eastAsia" w:ascii="仿宋" w:hAnsi="仿宋" w:cs="仿宋"/>
          <w:sz w:val="28"/>
          <w:szCs w:val="28"/>
          <w:u w:val="single"/>
        </w:rPr>
        <w:t xml:space="preserve">  </w:t>
      </w:r>
      <w:r>
        <w:rPr>
          <w:rFonts w:hint="eastAsia" w:ascii="仿宋" w:hAnsi="仿宋" w:cs="仿宋"/>
          <w:sz w:val="28"/>
          <w:szCs w:val="28"/>
        </w:rPr>
        <w:t>联系电话：</w:t>
      </w:r>
      <w:r>
        <w:rPr>
          <w:rFonts w:hint="eastAsia" w:ascii="仿宋" w:hAnsi="仿宋" w:cs="仿宋"/>
          <w:sz w:val="28"/>
          <w:szCs w:val="28"/>
          <w:u w:val="single"/>
        </w:rPr>
        <w:t xml:space="preserve"> </w:t>
      </w:r>
      <w:r>
        <w:rPr>
          <w:rFonts w:hint="default" w:ascii="仿宋" w:hAnsi="仿宋" w:cs="仿宋"/>
          <w:sz w:val="28"/>
          <w:szCs w:val="28"/>
          <w:u w:val="single"/>
          <w:lang w:val="en"/>
        </w:rPr>
        <w:t xml:space="preserve">           </w:t>
      </w:r>
      <w:r>
        <w:rPr>
          <w:rFonts w:hint="eastAsia" w:ascii="仿宋" w:hAnsi="仿宋" w:cs="仿宋"/>
          <w:sz w:val="28"/>
          <w:szCs w:val="28"/>
          <w:u w:val="single"/>
        </w:rPr>
        <w:t xml:space="preserve"> </w:t>
      </w:r>
    </w:p>
    <w:p>
      <w:pPr>
        <w:spacing w:line="360" w:lineRule="auto"/>
        <w:ind w:firstLine="562" w:firstLineChars="200"/>
        <w:rPr>
          <w:rFonts w:ascii="仿宋" w:hAnsi="仿宋" w:cs="仿宋"/>
          <w:b/>
          <w:sz w:val="28"/>
          <w:szCs w:val="28"/>
        </w:rPr>
      </w:pPr>
      <w:r>
        <w:rPr>
          <w:rFonts w:hint="eastAsia" w:ascii="仿宋" w:hAnsi="仿宋" w:cs="仿宋"/>
          <w:b/>
          <w:sz w:val="28"/>
          <w:szCs w:val="28"/>
        </w:rPr>
        <w:t xml:space="preserve">第七条 </w:t>
      </w:r>
      <w:r>
        <w:rPr>
          <w:rFonts w:ascii="仿宋" w:hAnsi="仿宋" w:cs="仿宋"/>
          <w:b/>
          <w:sz w:val="28"/>
          <w:szCs w:val="28"/>
        </w:rPr>
        <w:t xml:space="preserve"> </w:t>
      </w:r>
      <w:r>
        <w:rPr>
          <w:rFonts w:hint="eastAsia" w:ascii="仿宋" w:hAnsi="仿宋" w:cs="仿宋"/>
          <w:b/>
          <w:sz w:val="28"/>
          <w:szCs w:val="28"/>
        </w:rPr>
        <w:t>售后服务</w:t>
      </w:r>
    </w:p>
    <w:p>
      <w:pPr>
        <w:spacing w:line="360" w:lineRule="auto"/>
        <w:ind w:firstLine="560" w:firstLineChars="200"/>
        <w:rPr>
          <w:rFonts w:ascii="仿宋" w:hAnsi="仿宋" w:cs="仿宋"/>
          <w:sz w:val="28"/>
          <w:szCs w:val="28"/>
        </w:rPr>
      </w:pPr>
      <w:r>
        <w:rPr>
          <w:rFonts w:hint="eastAsia" w:ascii="仿宋" w:hAnsi="仿宋" w:cs="仿宋"/>
          <w:sz w:val="28"/>
          <w:szCs w:val="28"/>
        </w:rPr>
        <w:t>1.质量保证期为自货物通过最终验收之日起</w:t>
      </w:r>
      <w:r>
        <w:rPr>
          <w:rFonts w:hint="eastAsia" w:ascii="仿宋" w:hAnsi="仿宋" w:cs="仿宋"/>
          <w:sz w:val="28"/>
          <w:szCs w:val="28"/>
          <w:u w:val="single"/>
        </w:rPr>
        <w:t xml:space="preserve">  12  </w:t>
      </w:r>
      <w:r>
        <w:rPr>
          <w:rFonts w:hint="eastAsia" w:ascii="仿宋" w:hAnsi="仿宋" w:cs="仿宋"/>
          <w:sz w:val="28"/>
          <w:szCs w:val="28"/>
        </w:rPr>
        <w:t>个月。若国家有明确规定的质量保证期高于此质量保证期的，执行国家规定。</w:t>
      </w:r>
    </w:p>
    <w:p>
      <w:pPr>
        <w:spacing w:line="360" w:lineRule="auto"/>
        <w:ind w:firstLine="560" w:firstLineChars="200"/>
        <w:rPr>
          <w:rFonts w:ascii="仿宋" w:hAnsi="仿宋" w:cs="仿宋"/>
          <w:sz w:val="28"/>
          <w:szCs w:val="28"/>
        </w:rPr>
      </w:pPr>
      <w:r>
        <w:rPr>
          <w:rFonts w:hint="eastAsia" w:ascii="仿宋" w:hAnsi="仿宋" w:cs="仿宋"/>
          <w:sz w:val="28"/>
          <w:szCs w:val="28"/>
        </w:rPr>
        <w:t>2.在货物质保期内，乙方应对由于设计、工艺、质量（含环保节能要求）、材料和的缺陷而发生的任何不足或故障负责，并解决存在的问题。</w:t>
      </w:r>
    </w:p>
    <w:p>
      <w:pPr>
        <w:spacing w:line="360" w:lineRule="auto"/>
        <w:ind w:firstLine="560" w:firstLineChars="200"/>
        <w:rPr>
          <w:rFonts w:ascii="仿宋" w:hAnsi="仿宋" w:cs="仿宋"/>
          <w:color w:val="auto"/>
          <w:sz w:val="28"/>
          <w:szCs w:val="28"/>
        </w:rPr>
      </w:pPr>
      <w:r>
        <w:rPr>
          <w:rFonts w:hint="eastAsia" w:ascii="仿宋" w:hAnsi="仿宋" w:cs="仿宋"/>
          <w:sz w:val="28"/>
          <w:szCs w:val="28"/>
        </w:rPr>
        <w:t>3.对不符合本合同第四条规定要求的货物应立即进行调换，调换本身并不影响甲方就其</w:t>
      </w:r>
      <w:r>
        <w:rPr>
          <w:rFonts w:hint="eastAsia" w:ascii="仿宋" w:hAnsi="仿宋" w:cs="仿宋"/>
          <w:color w:val="auto"/>
          <w:sz w:val="28"/>
          <w:szCs w:val="28"/>
        </w:rPr>
        <w:t>损失向乙方索赔的权利。</w:t>
      </w:r>
    </w:p>
    <w:p>
      <w:pPr>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4.货物安装调试完成后，乙方应继续向甲方提供良好的技术支持。应当由专门队伍从事此项工作，并提供全天候的热线技术支持服务，应当对甲方所反映的任何问题在</w:t>
      </w:r>
      <w:r>
        <w:rPr>
          <w:rFonts w:hint="eastAsia" w:ascii="仿宋" w:hAnsi="仿宋" w:cs="仿宋"/>
          <w:color w:val="auto"/>
          <w:sz w:val="28"/>
          <w:szCs w:val="28"/>
          <w:u w:val="single"/>
        </w:rPr>
        <w:t>2</w:t>
      </w:r>
      <w:r>
        <w:rPr>
          <w:rFonts w:hint="eastAsia" w:ascii="仿宋" w:hAnsi="仿宋" w:cs="仿宋"/>
          <w:color w:val="auto"/>
          <w:sz w:val="28"/>
          <w:szCs w:val="28"/>
        </w:rPr>
        <w:t>小时之内做出及时响应，在</w:t>
      </w:r>
      <w:r>
        <w:rPr>
          <w:rFonts w:hint="eastAsia" w:ascii="仿宋" w:hAnsi="仿宋" w:cs="仿宋"/>
          <w:color w:val="auto"/>
          <w:sz w:val="28"/>
          <w:szCs w:val="28"/>
          <w:u w:val="single"/>
        </w:rPr>
        <w:t>24</w:t>
      </w:r>
      <w:r>
        <w:rPr>
          <w:rFonts w:hint="eastAsia" w:ascii="仿宋" w:hAnsi="仿宋" w:cs="仿宋"/>
          <w:color w:val="auto"/>
          <w:sz w:val="28"/>
          <w:szCs w:val="28"/>
        </w:rPr>
        <w:t>小时之内赶到现场实地解决问题。若问题、故障在检修</w:t>
      </w:r>
      <w:r>
        <w:rPr>
          <w:rFonts w:hint="eastAsia" w:ascii="仿宋" w:hAnsi="仿宋" w:cs="仿宋"/>
          <w:color w:val="auto"/>
          <w:sz w:val="28"/>
          <w:szCs w:val="28"/>
          <w:u w:val="single"/>
        </w:rPr>
        <w:t>2</w:t>
      </w:r>
      <w:r>
        <w:rPr>
          <w:rFonts w:hint="eastAsia" w:ascii="仿宋" w:hAnsi="仿宋" w:cs="仿宋"/>
          <w:color w:val="auto"/>
          <w:sz w:val="28"/>
          <w:szCs w:val="28"/>
        </w:rPr>
        <w:t>小时后仍无法解决，乙方应在</w:t>
      </w:r>
      <w:r>
        <w:rPr>
          <w:rFonts w:hint="eastAsia" w:ascii="仿宋" w:hAnsi="仿宋" w:cs="仿宋"/>
          <w:color w:val="auto"/>
          <w:sz w:val="28"/>
          <w:szCs w:val="28"/>
          <w:u w:val="single"/>
        </w:rPr>
        <w:t>48</w:t>
      </w:r>
      <w:r>
        <w:rPr>
          <w:rFonts w:hint="eastAsia" w:ascii="仿宋" w:hAnsi="仿宋" w:cs="仿宋"/>
          <w:color w:val="auto"/>
          <w:sz w:val="28"/>
          <w:szCs w:val="28"/>
        </w:rPr>
        <w:t>小时内免费提供不低于故障货物规格型号档次的备用货物供甲方使用，直至故障货物修复。</w:t>
      </w:r>
    </w:p>
    <w:p>
      <w:pPr>
        <w:spacing w:line="360" w:lineRule="auto"/>
        <w:ind w:firstLine="560" w:firstLineChars="200"/>
        <w:rPr>
          <w:rFonts w:ascii="仿宋" w:hAnsi="仿宋" w:cs="仿宋"/>
          <w:sz w:val="28"/>
          <w:szCs w:val="28"/>
        </w:rPr>
      </w:pPr>
      <w:r>
        <w:rPr>
          <w:rFonts w:hint="eastAsia" w:ascii="仿宋" w:hAnsi="仿宋" w:cs="仿宋"/>
          <w:color w:val="auto"/>
          <w:sz w:val="28"/>
          <w:szCs w:val="28"/>
        </w:rPr>
        <w:t>5.乙方应当建立健全售后服务体系，确保货物正常运行。乙方应当遵守甲方的有关管理制度、操作规程。对于乙方违</w:t>
      </w:r>
      <w:r>
        <w:rPr>
          <w:rFonts w:hint="eastAsia" w:ascii="仿宋" w:hAnsi="仿宋" w:cs="仿宋"/>
          <w:sz w:val="28"/>
          <w:szCs w:val="28"/>
        </w:rPr>
        <w:t>规操作造成甲方损失的，由乙方承担赔偿责任。</w:t>
      </w:r>
    </w:p>
    <w:p>
      <w:pPr>
        <w:spacing w:line="520" w:lineRule="exact"/>
        <w:ind w:firstLine="560" w:firstLineChars="200"/>
        <w:rPr>
          <w:rFonts w:ascii="仿宋" w:hAnsi="仿宋" w:cs="仿宋"/>
          <w:sz w:val="28"/>
          <w:szCs w:val="28"/>
        </w:rPr>
      </w:pPr>
      <w:r>
        <w:rPr>
          <w:rStyle w:val="42"/>
          <w:rFonts w:hAnsi="宋体" w:eastAsia="仿宋_GB2312"/>
          <w:sz w:val="28"/>
          <w:szCs w:val="28"/>
        </w:rPr>
        <w:t>6</w:t>
      </w:r>
      <w:r>
        <w:rPr>
          <w:rFonts w:hint="eastAsia" w:ascii="仿宋" w:hAnsi="仿宋" w:cs="仿宋"/>
          <w:sz w:val="28"/>
          <w:szCs w:val="28"/>
        </w:rPr>
        <w:t>.乙方应负责货物及主要部件、配件维修更换。质保期内，乙方对货物（人为故意损坏除外）提供全免费保修或免费更换；质保期后，收取维修成本费（备品备件乙方应以投标文件承诺的优惠价格提供）。</w:t>
      </w:r>
    </w:p>
    <w:p>
      <w:pPr>
        <w:spacing w:line="360" w:lineRule="auto"/>
        <w:ind w:firstLine="560" w:firstLineChars="200"/>
        <w:rPr>
          <w:rFonts w:ascii="仿宋" w:cs="仿宋"/>
          <w:sz w:val="28"/>
          <w:szCs w:val="28"/>
        </w:rPr>
      </w:pPr>
      <w:r>
        <w:rPr>
          <w:rFonts w:hint="eastAsia" w:ascii="仿宋" w:hAnsi="仿宋" w:cs="仿宋"/>
          <w:sz w:val="28"/>
          <w:szCs w:val="28"/>
        </w:rPr>
        <w:t>7．试剂运至甲方指定地点，乙方应指派技师对甲方操作人员进行培训，直至甲方操作人员能熟练操作为止，乙方承担培训技师的全部费用。</w:t>
      </w:r>
    </w:p>
    <w:p>
      <w:pPr>
        <w:spacing w:line="360" w:lineRule="auto"/>
        <w:ind w:firstLine="560" w:firstLineChars="200"/>
        <w:rPr>
          <w:rFonts w:ascii="仿宋" w:hAnsi="仿宋" w:cs="仿宋"/>
          <w:sz w:val="28"/>
          <w:szCs w:val="28"/>
        </w:rPr>
      </w:pPr>
      <w:r>
        <w:rPr>
          <w:rFonts w:hint="eastAsia" w:ascii="仿宋" w:hAnsi="仿宋" w:cs="仿宋"/>
          <w:sz w:val="28"/>
          <w:szCs w:val="28"/>
        </w:rPr>
        <w:t>8．乙方技术人员负责对所供试剂进行现场回访、免费巡检保养；免费质保期内如果出现三次以上（含三次）因质量问题引起的故障（人为因素除外），乙方应负责免费更换新产品。</w:t>
      </w:r>
    </w:p>
    <w:p>
      <w:pPr>
        <w:spacing w:line="360" w:lineRule="auto"/>
        <w:ind w:firstLine="420" w:firstLineChars="150"/>
        <w:rPr>
          <w:rFonts w:ascii="仿宋" w:hAnsi="仿宋" w:cs="仿宋"/>
          <w:sz w:val="28"/>
          <w:szCs w:val="28"/>
        </w:rPr>
      </w:pPr>
      <w:r>
        <w:rPr>
          <w:rFonts w:ascii="仿宋" w:hAnsi="仿宋" w:cs="仿宋"/>
          <w:sz w:val="28"/>
          <w:szCs w:val="28"/>
          <w:lang w:val="en"/>
        </w:rPr>
        <w:t xml:space="preserve"> 9</w:t>
      </w:r>
      <w:r>
        <w:rPr>
          <w:rFonts w:hint="eastAsia" w:ascii="仿宋" w:hAnsi="仿宋" w:cs="仿宋"/>
          <w:sz w:val="28"/>
          <w:szCs w:val="28"/>
        </w:rPr>
        <w:t>．乙方所供货物应符合国家、行业标准，如甲方在货物到期前要求调换保质期更新的货物，乙方应无条件配合。</w:t>
      </w:r>
    </w:p>
    <w:p>
      <w:pPr>
        <w:spacing w:line="360" w:lineRule="auto"/>
        <w:ind w:firstLine="562" w:firstLineChars="200"/>
        <w:rPr>
          <w:rFonts w:ascii="仿宋" w:cs="仿宋"/>
          <w:b/>
          <w:sz w:val="28"/>
          <w:szCs w:val="28"/>
        </w:rPr>
      </w:pPr>
      <w:r>
        <w:rPr>
          <w:rFonts w:hint="eastAsia" w:ascii="仿宋" w:hAnsi="仿宋" w:cs="仿宋"/>
          <w:b/>
          <w:sz w:val="28"/>
          <w:szCs w:val="28"/>
        </w:rPr>
        <w:t>第八条</w:t>
      </w:r>
      <w:r>
        <w:rPr>
          <w:rFonts w:ascii="仿宋" w:hAnsi="仿宋" w:cs="仿宋"/>
          <w:b/>
          <w:sz w:val="28"/>
          <w:szCs w:val="28"/>
        </w:rPr>
        <w:t xml:space="preserve">  </w:t>
      </w:r>
      <w:r>
        <w:rPr>
          <w:rFonts w:hint="eastAsia" w:ascii="仿宋" w:hAnsi="仿宋" w:cs="仿宋"/>
          <w:b/>
          <w:sz w:val="28"/>
          <w:szCs w:val="28"/>
        </w:rPr>
        <w:t>分包</w:t>
      </w:r>
    </w:p>
    <w:p>
      <w:pPr>
        <w:spacing w:line="360" w:lineRule="auto"/>
        <w:ind w:firstLine="560" w:firstLineChars="200"/>
        <w:rPr>
          <w:rFonts w:ascii="仿宋" w:cs="仿宋"/>
          <w:strike/>
          <w:sz w:val="28"/>
          <w:szCs w:val="28"/>
        </w:rPr>
      </w:pPr>
      <w:r>
        <w:rPr>
          <w:rFonts w:hint="eastAsia" w:ascii="仿宋" w:hAnsi="仿宋" w:cs="仿宋"/>
          <w:sz w:val="28"/>
          <w:szCs w:val="28"/>
        </w:rPr>
        <w:t>除招标采购文件事先说明、且经甲方事先书面同意外，乙方不得分包其应履行的合同义务。</w:t>
      </w:r>
    </w:p>
    <w:p>
      <w:pPr>
        <w:spacing w:line="360" w:lineRule="auto"/>
        <w:ind w:firstLine="562" w:firstLineChars="200"/>
        <w:rPr>
          <w:rFonts w:ascii="仿宋" w:cs="仿宋"/>
          <w:b/>
          <w:sz w:val="28"/>
          <w:szCs w:val="28"/>
        </w:rPr>
      </w:pPr>
      <w:r>
        <w:rPr>
          <w:rFonts w:hint="eastAsia" w:ascii="仿宋" w:hAnsi="仿宋" w:cs="仿宋"/>
          <w:b/>
          <w:sz w:val="28"/>
          <w:szCs w:val="28"/>
        </w:rPr>
        <w:t>第九条</w:t>
      </w:r>
      <w:r>
        <w:rPr>
          <w:rFonts w:ascii="仿宋" w:hAnsi="仿宋" w:cs="仿宋"/>
          <w:b/>
          <w:sz w:val="28"/>
          <w:szCs w:val="28"/>
        </w:rPr>
        <w:t xml:space="preserve">  </w:t>
      </w:r>
      <w:r>
        <w:rPr>
          <w:rFonts w:hint="eastAsia" w:ascii="仿宋" w:hAnsi="仿宋" w:cs="仿宋"/>
          <w:b/>
          <w:sz w:val="28"/>
          <w:szCs w:val="28"/>
        </w:rPr>
        <w:t>合同的生效</w:t>
      </w:r>
    </w:p>
    <w:p>
      <w:pPr>
        <w:spacing w:line="360" w:lineRule="auto"/>
        <w:ind w:firstLine="560" w:firstLineChars="200"/>
        <w:rPr>
          <w:rFonts w:ascii="仿宋" w:cs="仿宋"/>
          <w:sz w:val="28"/>
          <w:szCs w:val="28"/>
        </w:rPr>
      </w:pPr>
      <w:r>
        <w:rPr>
          <w:rFonts w:ascii="仿宋" w:hAnsi="仿宋" w:cs="仿宋"/>
          <w:sz w:val="28"/>
          <w:szCs w:val="28"/>
        </w:rPr>
        <w:t>1.</w:t>
      </w:r>
      <w:r>
        <w:rPr>
          <w:rFonts w:hint="eastAsia" w:ascii="仿宋" w:hAnsi="仿宋" w:cs="仿宋"/>
          <w:sz w:val="28"/>
          <w:szCs w:val="28"/>
        </w:rPr>
        <w:t>本合同经甲乙双方授权代表签订并加盖公章或合同专用章后生效。</w:t>
      </w:r>
    </w:p>
    <w:p>
      <w:pPr>
        <w:spacing w:line="360" w:lineRule="auto"/>
        <w:ind w:firstLine="560" w:firstLineChars="200"/>
        <w:rPr>
          <w:rFonts w:ascii="仿宋" w:cs="仿宋"/>
          <w:sz w:val="28"/>
          <w:szCs w:val="28"/>
        </w:rPr>
      </w:pPr>
      <w:r>
        <w:rPr>
          <w:rFonts w:ascii="仿宋" w:hAnsi="仿宋" w:cs="仿宋"/>
          <w:sz w:val="28"/>
          <w:szCs w:val="28"/>
        </w:rPr>
        <w:t>2.</w:t>
      </w:r>
      <w:r>
        <w:rPr>
          <w:rFonts w:hint="eastAsia" w:ascii="仿宋" w:hAnsi="仿宋" w:cs="仿宋"/>
          <w:sz w:val="28"/>
          <w:szCs w:val="28"/>
        </w:rPr>
        <w:t>生效后，除《政府采购法》第</w:t>
      </w:r>
      <w:r>
        <w:rPr>
          <w:rFonts w:ascii="仿宋" w:hAnsi="仿宋" w:cs="仿宋"/>
          <w:sz w:val="28"/>
          <w:szCs w:val="28"/>
        </w:rPr>
        <w:t>49</w:t>
      </w:r>
      <w:r>
        <w:rPr>
          <w:rFonts w:hint="eastAsia" w:ascii="仿宋" w:hAnsi="仿宋" w:cs="仿宋"/>
          <w:sz w:val="28"/>
          <w:szCs w:val="28"/>
        </w:rPr>
        <w:t>条、第</w:t>
      </w:r>
      <w:r>
        <w:rPr>
          <w:rFonts w:ascii="仿宋" w:hAnsi="仿宋" w:cs="仿宋"/>
          <w:sz w:val="28"/>
          <w:szCs w:val="28"/>
        </w:rPr>
        <w:t>50</w:t>
      </w:r>
      <w:r>
        <w:rPr>
          <w:rFonts w:hint="eastAsia" w:ascii="仿宋" w:hAnsi="仿宋" w:cs="仿宋"/>
          <w:sz w:val="28"/>
          <w:szCs w:val="28"/>
        </w:rPr>
        <w:t>条第二款规定的情形外，甲乙双方不得擅自变更、中止或终止合同。</w:t>
      </w:r>
    </w:p>
    <w:p>
      <w:pPr>
        <w:spacing w:line="360" w:lineRule="auto"/>
        <w:ind w:firstLine="562" w:firstLineChars="200"/>
        <w:rPr>
          <w:rFonts w:ascii="仿宋" w:cs="仿宋"/>
          <w:b/>
          <w:sz w:val="28"/>
          <w:szCs w:val="28"/>
        </w:rPr>
      </w:pPr>
      <w:r>
        <w:rPr>
          <w:rFonts w:hint="eastAsia" w:ascii="仿宋" w:hAnsi="仿宋" w:cs="仿宋"/>
          <w:b/>
          <w:sz w:val="28"/>
          <w:szCs w:val="28"/>
        </w:rPr>
        <w:t>第十条</w:t>
      </w:r>
      <w:r>
        <w:rPr>
          <w:rFonts w:ascii="仿宋" w:hAnsi="仿宋" w:cs="仿宋"/>
          <w:b/>
          <w:sz w:val="28"/>
          <w:szCs w:val="28"/>
        </w:rPr>
        <w:t xml:space="preserve">  </w:t>
      </w:r>
      <w:r>
        <w:rPr>
          <w:rFonts w:hint="eastAsia" w:ascii="仿宋" w:hAnsi="仿宋" w:cs="仿宋"/>
          <w:b/>
          <w:sz w:val="28"/>
          <w:szCs w:val="28"/>
        </w:rPr>
        <w:t>违约责任</w:t>
      </w:r>
    </w:p>
    <w:p>
      <w:pPr>
        <w:spacing w:line="360" w:lineRule="auto"/>
        <w:ind w:firstLine="560" w:firstLineChars="200"/>
        <w:rPr>
          <w:rFonts w:ascii="仿宋" w:cs="仿宋"/>
          <w:sz w:val="28"/>
          <w:szCs w:val="28"/>
        </w:rPr>
      </w:pPr>
      <w:r>
        <w:rPr>
          <w:rFonts w:hint="eastAsia" w:ascii="仿宋" w:hAnsi="仿宋" w:cs="仿宋"/>
          <w:sz w:val="28"/>
          <w:szCs w:val="28"/>
        </w:rPr>
        <w:t>乙方如果不能按时供货，甲方有权终止合同，如果甲方要求乙方继续供货，乙方从合同约定交货之日起按每日总货款的</w:t>
      </w:r>
      <w:r>
        <w:rPr>
          <w:rFonts w:ascii="仿宋" w:hAnsi="仿宋" w:cs="仿宋"/>
          <w:sz w:val="28"/>
          <w:szCs w:val="28"/>
        </w:rPr>
        <w:t>2</w:t>
      </w:r>
      <w:r>
        <w:rPr>
          <w:rFonts w:hint="eastAsia" w:ascii="仿宋" w:hAnsi="仿宋" w:cs="仿宋"/>
          <w:sz w:val="28"/>
          <w:szCs w:val="28"/>
        </w:rPr>
        <w:t>‰赔付，直至货到之日为止；乙方违反本合同约定的，应向甲方支付</w:t>
      </w:r>
      <w:r>
        <w:rPr>
          <w:rFonts w:hint="eastAsia" w:ascii="仿宋" w:hAnsi="仿宋" w:cs="仿宋"/>
          <w:sz w:val="28"/>
          <w:szCs w:val="28"/>
          <w:u w:val="single"/>
        </w:rPr>
        <w:t xml:space="preserve"> 50000 </w:t>
      </w:r>
      <w:r>
        <w:rPr>
          <w:rFonts w:hint="eastAsia" w:ascii="仿宋" w:hAnsi="仿宋" w:cs="仿宋"/>
          <w:sz w:val="28"/>
          <w:szCs w:val="28"/>
        </w:rPr>
        <w:t>元作为违约金，违约金不足以弥补损失的，应继续承担赔偿责任。</w:t>
      </w:r>
      <w:r>
        <w:rPr>
          <w:rFonts w:ascii="仿宋" w:hAnsi="仿宋" w:cs="仿宋"/>
          <w:sz w:val="28"/>
          <w:szCs w:val="28"/>
        </w:rPr>
        <w:t xml:space="preserve"> </w:t>
      </w:r>
    </w:p>
    <w:p>
      <w:pPr>
        <w:spacing w:line="360" w:lineRule="auto"/>
        <w:ind w:firstLine="562" w:firstLineChars="200"/>
        <w:rPr>
          <w:rFonts w:ascii="仿宋" w:cs="仿宋"/>
          <w:b/>
          <w:sz w:val="28"/>
          <w:szCs w:val="28"/>
        </w:rPr>
      </w:pPr>
      <w:r>
        <w:rPr>
          <w:rFonts w:hint="eastAsia" w:ascii="仿宋" w:hAnsi="仿宋" w:cs="仿宋"/>
          <w:b/>
          <w:sz w:val="28"/>
          <w:szCs w:val="28"/>
        </w:rPr>
        <w:t>第十一条</w:t>
      </w:r>
      <w:r>
        <w:rPr>
          <w:rFonts w:ascii="仿宋" w:hAnsi="仿宋" w:cs="仿宋"/>
          <w:b/>
          <w:sz w:val="28"/>
          <w:szCs w:val="28"/>
        </w:rPr>
        <w:t xml:space="preserve">  </w:t>
      </w:r>
      <w:r>
        <w:rPr>
          <w:rFonts w:hint="eastAsia" w:ascii="仿宋" w:hAnsi="仿宋" w:cs="仿宋"/>
          <w:b/>
          <w:sz w:val="28"/>
          <w:szCs w:val="28"/>
        </w:rPr>
        <w:t>不可抗力</w:t>
      </w:r>
    </w:p>
    <w:p>
      <w:pPr>
        <w:spacing w:line="360" w:lineRule="auto"/>
        <w:ind w:firstLine="560" w:firstLineChars="200"/>
        <w:rPr>
          <w:rFonts w:ascii="仿宋" w:cs="仿宋"/>
          <w:sz w:val="28"/>
          <w:szCs w:val="28"/>
        </w:rPr>
      </w:pPr>
      <w:r>
        <w:rPr>
          <w:rFonts w:hint="eastAsia" w:ascii="仿宋" w:hAnsi="仿宋" w:cs="仿宋"/>
          <w:sz w:val="28"/>
          <w:szCs w:val="28"/>
        </w:rPr>
        <w:t>甲、乙方中任何一方，因不可抗力不能按时或完全履行合同的，应及时通知对方，并在</w:t>
      </w:r>
      <w:r>
        <w:rPr>
          <w:rFonts w:ascii="仿宋" w:hAnsi="仿宋" w:cs="仿宋"/>
          <w:sz w:val="28"/>
          <w:szCs w:val="28"/>
          <w:u w:val="single"/>
        </w:rPr>
        <w:t xml:space="preserve">  7  </w:t>
      </w:r>
      <w:r>
        <w:rPr>
          <w:rFonts w:hint="eastAsia" w:ascii="仿宋" w:hAnsi="仿宋" w:cs="仿宋"/>
          <w:sz w:val="28"/>
          <w:szCs w:val="28"/>
        </w:rPr>
        <w:t>个工作日内提供相应证明。未履行完合同部分是否继续履行、如何履行等问题，可由双方初步协商，并向主管部门和政府采购管理部门报告。确定为不可抗力原因造成的损失，免予承担责任。</w:t>
      </w:r>
    </w:p>
    <w:p>
      <w:pPr>
        <w:spacing w:line="360" w:lineRule="auto"/>
        <w:ind w:firstLine="562" w:firstLineChars="200"/>
        <w:rPr>
          <w:rFonts w:ascii="仿宋" w:cs="仿宋"/>
          <w:b/>
          <w:sz w:val="28"/>
          <w:szCs w:val="28"/>
        </w:rPr>
      </w:pPr>
      <w:r>
        <w:rPr>
          <w:rFonts w:hint="eastAsia" w:ascii="仿宋" w:hAnsi="仿宋" w:cs="仿宋"/>
          <w:b/>
          <w:sz w:val="28"/>
          <w:szCs w:val="28"/>
        </w:rPr>
        <w:t>第十二条</w:t>
      </w:r>
      <w:r>
        <w:rPr>
          <w:rFonts w:ascii="仿宋" w:hAnsi="仿宋" w:cs="仿宋"/>
          <w:b/>
          <w:sz w:val="28"/>
          <w:szCs w:val="28"/>
        </w:rPr>
        <w:t xml:space="preserve">  </w:t>
      </w:r>
      <w:r>
        <w:rPr>
          <w:rFonts w:hint="eastAsia" w:ascii="仿宋" w:hAnsi="仿宋" w:cs="仿宋"/>
          <w:b/>
          <w:sz w:val="28"/>
          <w:szCs w:val="28"/>
        </w:rPr>
        <w:t>争议的解决方式</w:t>
      </w:r>
    </w:p>
    <w:p>
      <w:pPr>
        <w:spacing w:line="360" w:lineRule="auto"/>
        <w:ind w:firstLine="560" w:firstLineChars="200"/>
        <w:rPr>
          <w:rFonts w:ascii="仿宋" w:cs="仿宋"/>
          <w:b/>
          <w:sz w:val="28"/>
          <w:szCs w:val="28"/>
        </w:rPr>
      </w:pPr>
      <w:r>
        <w:rPr>
          <w:rFonts w:hint="eastAsia" w:ascii="仿宋" w:hAnsi="仿宋" w:cs="仿宋"/>
          <w:sz w:val="28"/>
          <w:szCs w:val="28"/>
        </w:rPr>
        <w:t>甲、乙双方因履行本合同发生争议时，应友好协商；如协商未果，由甲方住所地</w:t>
      </w:r>
      <w:r>
        <w:rPr>
          <w:rFonts w:hint="eastAsia" w:ascii="仿宋" w:hAnsi="仿宋" w:cs="仿宋"/>
          <w:sz w:val="28"/>
          <w:szCs w:val="28"/>
          <w:u w:val="single"/>
        </w:rPr>
        <w:t>人民法院</w:t>
      </w:r>
      <w:r>
        <w:rPr>
          <w:rFonts w:hint="eastAsia" w:ascii="仿宋" w:hAnsi="仿宋" w:cs="仿宋"/>
          <w:sz w:val="28"/>
          <w:szCs w:val="28"/>
        </w:rPr>
        <w:t>管辖。</w:t>
      </w:r>
      <w:r>
        <w:rPr>
          <w:rFonts w:ascii="仿宋" w:hAnsi="仿宋" w:cs="仿宋"/>
          <w:b/>
          <w:sz w:val="28"/>
          <w:szCs w:val="28"/>
        </w:rPr>
        <w:t xml:space="preserve">  </w:t>
      </w:r>
    </w:p>
    <w:p>
      <w:pPr>
        <w:spacing w:line="360" w:lineRule="auto"/>
        <w:ind w:firstLine="562" w:firstLineChars="200"/>
        <w:rPr>
          <w:rFonts w:ascii="仿宋" w:cs="仿宋"/>
          <w:b/>
          <w:sz w:val="28"/>
          <w:szCs w:val="28"/>
        </w:rPr>
      </w:pPr>
      <w:r>
        <w:rPr>
          <w:rFonts w:hint="eastAsia" w:ascii="仿宋" w:hAnsi="仿宋" w:cs="仿宋"/>
          <w:b/>
          <w:sz w:val="28"/>
          <w:szCs w:val="28"/>
        </w:rPr>
        <w:t>第十三条</w:t>
      </w:r>
      <w:r>
        <w:rPr>
          <w:rFonts w:ascii="仿宋" w:hAnsi="仿宋" w:cs="仿宋"/>
          <w:b/>
          <w:sz w:val="28"/>
          <w:szCs w:val="28"/>
        </w:rPr>
        <w:t xml:space="preserve">  </w:t>
      </w:r>
      <w:r>
        <w:rPr>
          <w:rFonts w:hint="eastAsia" w:ascii="仿宋" w:hAnsi="仿宋" w:cs="仿宋"/>
          <w:b/>
          <w:sz w:val="28"/>
          <w:szCs w:val="28"/>
        </w:rPr>
        <w:t>其他</w:t>
      </w:r>
    </w:p>
    <w:p>
      <w:pPr>
        <w:spacing w:line="360" w:lineRule="auto"/>
        <w:ind w:firstLine="560" w:firstLineChars="200"/>
        <w:rPr>
          <w:rFonts w:ascii="仿宋" w:cs="仿宋"/>
          <w:sz w:val="28"/>
          <w:szCs w:val="28"/>
        </w:rPr>
      </w:pPr>
      <w:r>
        <w:rPr>
          <w:rFonts w:hint="eastAsia" w:ascii="仿宋" w:hAnsi="仿宋" w:cs="仿宋"/>
          <w:sz w:val="28"/>
          <w:szCs w:val="28"/>
        </w:rPr>
        <w:t>符合《政府采购法》第</w:t>
      </w:r>
      <w:r>
        <w:rPr>
          <w:rFonts w:ascii="仿宋" w:hAnsi="仿宋" w:cs="仿宋"/>
          <w:sz w:val="28"/>
          <w:szCs w:val="28"/>
        </w:rPr>
        <w:t>49</w:t>
      </w:r>
      <w:r>
        <w:rPr>
          <w:rFonts w:hint="eastAsia" w:ascii="仿宋" w:hAnsi="仿宋" w:cs="仿宋"/>
          <w:sz w:val="28"/>
          <w:szCs w:val="28"/>
        </w:rPr>
        <w:t>条规定的，经双方协商，办理政府采购手续后，可签订补充合同，所签订的补充合同与本合同具有同等法律效力。</w:t>
      </w:r>
    </w:p>
    <w:p>
      <w:pPr>
        <w:spacing w:line="360" w:lineRule="auto"/>
        <w:ind w:firstLine="560" w:firstLineChars="200"/>
        <w:rPr>
          <w:rFonts w:ascii="仿宋" w:cs="仿宋"/>
          <w:sz w:val="28"/>
          <w:szCs w:val="28"/>
        </w:rPr>
      </w:pPr>
      <w:r>
        <w:rPr>
          <w:rFonts w:hint="eastAsia" w:ascii="仿宋" w:hAnsi="仿宋" w:cs="仿宋"/>
          <w:sz w:val="28"/>
          <w:szCs w:val="28"/>
        </w:rPr>
        <w:t>本合同一式</w:t>
      </w:r>
      <w:r>
        <w:rPr>
          <w:rFonts w:ascii="仿宋" w:hAnsi="仿宋" w:cs="仿宋"/>
          <w:sz w:val="28"/>
          <w:szCs w:val="28"/>
          <w:u w:val="single"/>
        </w:rPr>
        <w:t xml:space="preserve"> </w:t>
      </w:r>
      <w:r>
        <w:rPr>
          <w:rFonts w:hint="eastAsia" w:ascii="仿宋" w:hAnsi="仿宋" w:cs="仿宋"/>
          <w:sz w:val="28"/>
          <w:szCs w:val="28"/>
          <w:u w:val="single"/>
        </w:rPr>
        <w:t>六</w:t>
      </w:r>
      <w:r>
        <w:rPr>
          <w:rFonts w:ascii="仿宋" w:hAnsi="仿宋" w:cs="仿宋"/>
          <w:sz w:val="28"/>
          <w:szCs w:val="28"/>
          <w:u w:val="single"/>
        </w:rPr>
        <w:t xml:space="preserve">  </w:t>
      </w:r>
      <w:r>
        <w:rPr>
          <w:rFonts w:hint="eastAsia" w:ascii="仿宋" w:hAnsi="仿宋" w:cs="仿宋"/>
          <w:sz w:val="28"/>
          <w:szCs w:val="28"/>
        </w:rPr>
        <w:t>份，甲方执</w:t>
      </w:r>
      <w:r>
        <w:rPr>
          <w:rFonts w:hint="eastAsia" w:ascii="仿宋" w:hAnsi="仿宋" w:cs="仿宋"/>
          <w:sz w:val="28"/>
          <w:szCs w:val="28"/>
          <w:lang w:eastAsia="zh-CN"/>
        </w:rPr>
        <w:t>三</w:t>
      </w:r>
      <w:r>
        <w:rPr>
          <w:rFonts w:hint="eastAsia" w:ascii="仿宋" w:hAnsi="仿宋" w:cs="仿宋"/>
          <w:sz w:val="28"/>
          <w:szCs w:val="28"/>
        </w:rPr>
        <w:t>份，乙方执</w:t>
      </w:r>
      <w:r>
        <w:rPr>
          <w:rFonts w:hint="eastAsia" w:ascii="仿宋" w:hAnsi="仿宋" w:cs="仿宋"/>
          <w:sz w:val="28"/>
          <w:szCs w:val="28"/>
          <w:lang w:eastAsia="zh-CN"/>
        </w:rPr>
        <w:t>三</w:t>
      </w:r>
      <w:r>
        <w:rPr>
          <w:rFonts w:hint="eastAsia" w:ascii="仿宋" w:hAnsi="仿宋" w:cs="仿宋"/>
          <w:sz w:val="28"/>
          <w:szCs w:val="28"/>
        </w:rPr>
        <w:t>份。</w:t>
      </w:r>
    </w:p>
    <w:p>
      <w:pPr>
        <w:ind w:firstLine="560" w:firstLineChars="200"/>
        <w:rPr>
          <w:rFonts w:ascii="仿宋" w:cs="仿宋"/>
          <w:sz w:val="28"/>
          <w:szCs w:val="28"/>
        </w:rPr>
      </w:pPr>
    </w:p>
    <w:p>
      <w:pPr>
        <w:pStyle w:val="6"/>
        <w:rPr>
          <w:sz w:val="28"/>
          <w:szCs w:val="28"/>
        </w:rPr>
      </w:pPr>
    </w:p>
    <w:p>
      <w:pPr>
        <w:spacing w:line="500" w:lineRule="exact"/>
        <w:ind w:left="5439" w:hanging="5880" w:hangingChars="2100"/>
        <w:rPr>
          <w:rFonts w:ascii="仿宋" w:cs="仿宋"/>
          <w:sz w:val="28"/>
          <w:szCs w:val="28"/>
        </w:rPr>
      </w:pPr>
      <w:r>
        <w:rPr>
          <w:rFonts w:hint="eastAsia" w:ascii="仿宋" w:hAnsi="仿宋" w:cs="仿宋"/>
          <w:sz w:val="28"/>
          <w:szCs w:val="28"/>
        </w:rPr>
        <w:t>甲</w:t>
      </w:r>
      <w:r>
        <w:rPr>
          <w:rFonts w:ascii="仿宋" w:hAnsi="仿宋" w:cs="仿宋"/>
          <w:sz w:val="28"/>
          <w:szCs w:val="28"/>
        </w:rPr>
        <w:t xml:space="preserve">   </w:t>
      </w:r>
      <w:r>
        <w:rPr>
          <w:rFonts w:hint="eastAsia" w:ascii="仿宋" w:hAnsi="仿宋" w:cs="仿宋"/>
          <w:sz w:val="28"/>
          <w:szCs w:val="28"/>
        </w:rPr>
        <w:t>方：洛阳市疾病预防控制中心</w:t>
      </w:r>
      <w:r>
        <w:rPr>
          <w:rFonts w:ascii="仿宋" w:hAnsi="仿宋" w:cs="仿宋"/>
          <w:sz w:val="28"/>
          <w:szCs w:val="28"/>
        </w:rPr>
        <w:t xml:space="preserve">   </w:t>
      </w:r>
      <w:r>
        <w:rPr>
          <w:rFonts w:hint="eastAsia" w:ascii="仿宋" w:hAnsi="仿宋" w:cs="仿宋"/>
          <w:sz w:val="28"/>
          <w:szCs w:val="28"/>
        </w:rPr>
        <w:t>乙</w:t>
      </w:r>
      <w:r>
        <w:rPr>
          <w:rFonts w:ascii="仿宋" w:hAnsi="仿宋" w:cs="仿宋"/>
          <w:sz w:val="28"/>
          <w:szCs w:val="28"/>
        </w:rPr>
        <w:t xml:space="preserve">   </w:t>
      </w:r>
      <w:r>
        <w:rPr>
          <w:rFonts w:hint="eastAsia" w:ascii="仿宋" w:hAnsi="仿宋" w:cs="仿宋"/>
          <w:sz w:val="28"/>
          <w:szCs w:val="28"/>
        </w:rPr>
        <w:t>方：</w:t>
      </w:r>
    </w:p>
    <w:p>
      <w:pPr>
        <w:spacing w:line="500" w:lineRule="exact"/>
        <w:rPr>
          <w:rFonts w:ascii="仿宋" w:cs="仿宋"/>
          <w:sz w:val="28"/>
          <w:szCs w:val="28"/>
        </w:rPr>
      </w:pPr>
      <w:r>
        <w:rPr>
          <w:rFonts w:hint="eastAsia" w:ascii="仿宋" w:hAnsi="仿宋" w:cs="仿宋"/>
          <w:sz w:val="28"/>
          <w:szCs w:val="28"/>
        </w:rPr>
        <w:t>名称：（盖章）</w:t>
      </w:r>
      <w:r>
        <w:rPr>
          <w:rFonts w:ascii="仿宋" w:hAnsi="仿宋" w:cs="仿宋"/>
          <w:sz w:val="28"/>
          <w:szCs w:val="28"/>
        </w:rPr>
        <w:t xml:space="preserve">                    </w:t>
      </w:r>
      <w:r>
        <w:rPr>
          <w:rFonts w:hint="eastAsia" w:ascii="仿宋" w:hAnsi="仿宋" w:cs="仿宋"/>
          <w:sz w:val="28"/>
          <w:szCs w:val="28"/>
        </w:rPr>
        <w:t>名称：（盖章）</w:t>
      </w:r>
    </w:p>
    <w:p>
      <w:pPr>
        <w:pStyle w:val="15"/>
        <w:ind w:left="5600" w:leftChars="0" w:hanging="5600" w:hangingChars="2000"/>
        <w:rPr>
          <w:sz w:val="28"/>
          <w:szCs w:val="28"/>
        </w:rPr>
      </w:pPr>
      <w:r>
        <w:rPr>
          <w:rFonts w:hint="eastAsia" w:ascii="仿宋" w:hAnsi="仿宋" w:cs="仿宋"/>
          <w:sz w:val="28"/>
          <w:szCs w:val="28"/>
        </w:rPr>
        <w:t>地址：</w:t>
      </w:r>
      <w:r>
        <w:rPr>
          <w:rFonts w:ascii="仿宋" w:hAnsi="仿宋" w:cs="仿宋"/>
          <w:sz w:val="28"/>
          <w:szCs w:val="28"/>
        </w:rPr>
        <w:t xml:space="preserve"> </w:t>
      </w:r>
      <w:r>
        <w:rPr>
          <w:rFonts w:hint="eastAsia" w:ascii="仿宋" w:hAnsi="仿宋" w:cs="仿宋"/>
          <w:sz w:val="28"/>
          <w:szCs w:val="28"/>
        </w:rPr>
        <w:t>洛阳市洛龙区政和路</w:t>
      </w:r>
      <w:r>
        <w:rPr>
          <w:rFonts w:ascii="仿宋" w:hAnsi="仿宋" w:cs="仿宋"/>
          <w:sz w:val="28"/>
          <w:szCs w:val="28"/>
        </w:rPr>
        <w:t>9</w:t>
      </w:r>
      <w:r>
        <w:rPr>
          <w:rFonts w:hint="eastAsia" w:ascii="仿宋" w:hAnsi="仿宋" w:cs="仿宋"/>
          <w:sz w:val="28"/>
          <w:szCs w:val="28"/>
        </w:rPr>
        <w:t>号</w:t>
      </w:r>
      <w:r>
        <w:rPr>
          <w:rFonts w:ascii="仿宋" w:hAnsi="仿宋" w:cs="仿宋"/>
          <w:sz w:val="28"/>
          <w:szCs w:val="28"/>
        </w:rPr>
        <w:t xml:space="preserve">     </w:t>
      </w:r>
      <w:r>
        <w:rPr>
          <w:rFonts w:hint="eastAsia" w:ascii="仿宋" w:hAnsi="仿宋" w:cs="仿宋"/>
          <w:sz w:val="28"/>
          <w:szCs w:val="28"/>
        </w:rPr>
        <w:t>地址：</w:t>
      </w:r>
    </w:p>
    <w:p>
      <w:pPr>
        <w:spacing w:line="500" w:lineRule="exact"/>
        <w:rPr>
          <w:rFonts w:ascii="仿宋" w:cs="仿宋"/>
          <w:sz w:val="28"/>
          <w:szCs w:val="28"/>
        </w:rPr>
      </w:pPr>
      <w:r>
        <w:rPr>
          <w:rFonts w:hint="eastAsia" w:ascii="仿宋" w:hAnsi="仿宋" w:cs="仿宋"/>
          <w:sz w:val="28"/>
          <w:szCs w:val="28"/>
        </w:rPr>
        <w:t>法定代表人（签字）：</w:t>
      </w:r>
      <w:r>
        <w:rPr>
          <w:rFonts w:ascii="仿宋" w:hAnsi="仿宋" w:cs="仿宋"/>
          <w:sz w:val="28"/>
          <w:szCs w:val="28"/>
        </w:rPr>
        <w:t xml:space="preserve">              </w:t>
      </w:r>
      <w:r>
        <w:rPr>
          <w:rFonts w:hint="eastAsia" w:ascii="仿宋" w:hAnsi="仿宋" w:cs="仿宋"/>
          <w:sz w:val="28"/>
          <w:szCs w:val="28"/>
        </w:rPr>
        <w:t>法定代表人（签字）：</w:t>
      </w:r>
    </w:p>
    <w:p>
      <w:pPr>
        <w:spacing w:line="500" w:lineRule="exact"/>
        <w:rPr>
          <w:rFonts w:ascii="仿宋" w:cs="仿宋"/>
          <w:sz w:val="28"/>
          <w:szCs w:val="28"/>
        </w:rPr>
      </w:pPr>
      <w:r>
        <w:rPr>
          <w:rFonts w:hint="eastAsia" w:ascii="仿宋" w:hAnsi="仿宋" w:cs="仿宋"/>
          <w:sz w:val="28"/>
          <w:szCs w:val="28"/>
        </w:rPr>
        <w:t>授权代表（签字）：</w:t>
      </w:r>
      <w:r>
        <w:rPr>
          <w:rFonts w:ascii="仿宋" w:hAnsi="仿宋" w:cs="仿宋"/>
          <w:sz w:val="28"/>
          <w:szCs w:val="28"/>
        </w:rPr>
        <w:t xml:space="preserve">                </w:t>
      </w:r>
      <w:r>
        <w:rPr>
          <w:rFonts w:hint="eastAsia" w:ascii="仿宋" w:hAnsi="仿宋" w:cs="仿宋"/>
          <w:sz w:val="28"/>
          <w:szCs w:val="28"/>
        </w:rPr>
        <w:t>授权代表（签字）：</w:t>
      </w:r>
    </w:p>
    <w:p>
      <w:pPr>
        <w:spacing w:line="500" w:lineRule="exact"/>
        <w:ind w:left="6162" w:leftChars="-10" w:hanging="6182" w:hangingChars="2208"/>
        <w:rPr>
          <w:rFonts w:ascii="仿宋" w:hAnsi="仿宋" w:cs="仿宋"/>
          <w:spacing w:val="-17"/>
          <w:sz w:val="28"/>
          <w:szCs w:val="28"/>
        </w:rPr>
      </w:pPr>
      <w:r>
        <w:rPr>
          <w:rFonts w:hint="eastAsia" w:ascii="仿宋" w:hAnsi="仿宋" w:cs="仿宋"/>
          <w:sz w:val="28"/>
          <w:szCs w:val="28"/>
        </w:rPr>
        <w:t>开户银行：</w:t>
      </w:r>
      <w:r>
        <w:rPr>
          <w:rFonts w:hint="eastAsia" w:ascii="仿宋" w:hAnsi="仿宋" w:cs="仿宋"/>
          <w:spacing w:val="-17"/>
          <w:sz w:val="28"/>
          <w:szCs w:val="28"/>
        </w:rPr>
        <w:t>中原银行洛阳分行营业部</w:t>
      </w:r>
      <w:r>
        <w:rPr>
          <w:rFonts w:ascii="仿宋" w:hAnsi="仿宋" w:cs="仿宋"/>
          <w:sz w:val="28"/>
          <w:szCs w:val="28"/>
        </w:rPr>
        <w:t xml:space="preserve">     </w:t>
      </w:r>
      <w:r>
        <w:rPr>
          <w:rFonts w:hint="default" w:ascii="仿宋" w:hAnsi="仿宋" w:cs="仿宋"/>
          <w:sz w:val="28"/>
          <w:szCs w:val="28"/>
          <w:lang w:val="en"/>
        </w:rPr>
        <w:t xml:space="preserve">   </w:t>
      </w:r>
      <w:r>
        <w:rPr>
          <w:rFonts w:hint="eastAsia" w:ascii="仿宋" w:hAnsi="仿宋" w:cs="仿宋"/>
          <w:sz w:val="28"/>
          <w:szCs w:val="28"/>
        </w:rPr>
        <w:t>开户银行：</w:t>
      </w:r>
    </w:p>
    <w:p>
      <w:pPr>
        <w:spacing w:line="500" w:lineRule="exact"/>
        <w:rPr>
          <w:rFonts w:hint="eastAsia" w:ascii="仿宋" w:hAnsi="仿宋" w:cs="仿宋"/>
          <w:sz w:val="28"/>
          <w:szCs w:val="28"/>
        </w:rPr>
      </w:pPr>
      <w:r>
        <w:rPr>
          <w:rFonts w:hint="eastAsia" w:ascii="仿宋" w:hAnsi="仿宋" w:cs="仿宋"/>
          <w:sz w:val="28"/>
          <w:szCs w:val="28"/>
        </w:rPr>
        <w:t>银行帐号：</w:t>
      </w:r>
      <w:r>
        <w:rPr>
          <w:rFonts w:hint="eastAsia" w:ascii="仿宋" w:hAnsi="仿宋" w:cs="仿宋"/>
          <w:spacing w:val="-11"/>
          <w:sz w:val="28"/>
          <w:szCs w:val="28"/>
        </w:rPr>
        <w:t xml:space="preserve">676810350000000212802034 </w:t>
      </w:r>
      <w:r>
        <w:rPr>
          <w:rFonts w:ascii="仿宋" w:hAnsi="仿宋" w:cs="仿宋"/>
          <w:sz w:val="28"/>
          <w:szCs w:val="28"/>
        </w:rPr>
        <w:t xml:space="preserve">     </w:t>
      </w:r>
      <w:r>
        <w:rPr>
          <w:rFonts w:hint="eastAsia" w:ascii="仿宋" w:hAnsi="仿宋" w:cs="仿宋"/>
          <w:sz w:val="28"/>
          <w:szCs w:val="28"/>
        </w:rPr>
        <w:t>银行帐号：</w:t>
      </w:r>
    </w:p>
    <w:p>
      <w:pPr>
        <w:spacing w:line="500" w:lineRule="exact"/>
        <w:rPr>
          <w:rFonts w:ascii="仿宋" w:cs="仿宋"/>
          <w:sz w:val="28"/>
          <w:szCs w:val="28"/>
        </w:rPr>
      </w:pPr>
      <w:r>
        <w:rPr>
          <w:rFonts w:hint="eastAsia" w:ascii="仿宋" w:hAnsi="仿宋" w:cs="仿宋"/>
          <w:sz w:val="28"/>
          <w:szCs w:val="28"/>
        </w:rPr>
        <w:t>时</w:t>
      </w:r>
      <w:r>
        <w:rPr>
          <w:rFonts w:ascii="仿宋" w:hAnsi="仿宋" w:cs="仿宋"/>
          <w:sz w:val="28"/>
          <w:szCs w:val="28"/>
        </w:rPr>
        <w:t xml:space="preserve">  </w:t>
      </w:r>
      <w:r>
        <w:rPr>
          <w:rFonts w:hint="eastAsia" w:ascii="仿宋" w:hAnsi="仿宋" w:cs="仿宋"/>
          <w:sz w:val="28"/>
          <w:szCs w:val="28"/>
        </w:rPr>
        <w:t>间：</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年</w:t>
      </w:r>
      <w:r>
        <w:rPr>
          <w:rFonts w:ascii="仿宋" w:hAnsi="仿宋" w:cs="仿宋"/>
          <w:sz w:val="28"/>
          <w:szCs w:val="28"/>
        </w:rPr>
        <w:t xml:space="preserve"> </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月</w:t>
      </w:r>
      <w:r>
        <w:rPr>
          <w:rFonts w:ascii="仿宋" w:hAnsi="仿宋" w:cs="仿宋"/>
          <w:sz w:val="28"/>
          <w:szCs w:val="28"/>
        </w:rPr>
        <w:t xml:space="preserve">  </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日</w:t>
      </w:r>
      <w:r>
        <w:rPr>
          <w:rFonts w:ascii="仿宋" w:hAnsi="仿宋" w:cs="仿宋"/>
          <w:sz w:val="28"/>
          <w:szCs w:val="28"/>
        </w:rPr>
        <w:t xml:space="preserve">      </w:t>
      </w:r>
      <w:r>
        <w:rPr>
          <w:rFonts w:hint="eastAsia" w:ascii="仿宋" w:hAnsi="仿宋" w:cs="仿宋"/>
          <w:sz w:val="28"/>
          <w:szCs w:val="28"/>
        </w:rPr>
        <w:t>时</w:t>
      </w:r>
      <w:r>
        <w:rPr>
          <w:rFonts w:ascii="仿宋" w:hAnsi="仿宋" w:cs="仿宋"/>
          <w:sz w:val="28"/>
          <w:szCs w:val="28"/>
        </w:rPr>
        <w:t xml:space="preserve">  </w:t>
      </w:r>
      <w:r>
        <w:rPr>
          <w:rFonts w:hint="eastAsia" w:ascii="仿宋" w:hAnsi="仿宋" w:cs="仿宋"/>
          <w:sz w:val="28"/>
          <w:szCs w:val="28"/>
        </w:rPr>
        <w:t>间：</w:t>
      </w:r>
      <w:r>
        <w:rPr>
          <w:rFonts w:ascii="仿宋" w:hAnsi="仿宋" w:cs="仿宋"/>
          <w:sz w:val="28"/>
          <w:szCs w:val="28"/>
        </w:rPr>
        <w:t xml:space="preserve"> </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年</w:t>
      </w:r>
      <w:r>
        <w:rPr>
          <w:rFonts w:ascii="仿宋" w:hAnsi="仿宋" w:cs="仿宋"/>
          <w:sz w:val="28"/>
          <w:szCs w:val="28"/>
        </w:rPr>
        <w:t xml:space="preserve">  </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月</w:t>
      </w:r>
      <w:r>
        <w:rPr>
          <w:rFonts w:ascii="仿宋" w:hAnsi="仿宋" w:cs="仿宋"/>
          <w:sz w:val="28"/>
          <w:szCs w:val="28"/>
        </w:rPr>
        <w:t xml:space="preserve">  </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日</w:t>
      </w:r>
    </w:p>
    <w:p>
      <w:pPr>
        <w:spacing w:line="500" w:lineRule="exact"/>
        <w:ind w:firstLine="560" w:firstLineChars="200"/>
        <w:rPr>
          <w:rFonts w:ascii="仿宋" w:cs="仿宋"/>
          <w:sz w:val="28"/>
          <w:szCs w:val="28"/>
        </w:rPr>
      </w:pPr>
    </w:p>
    <w:p>
      <w:pPr>
        <w:spacing w:line="500" w:lineRule="exact"/>
        <w:rPr>
          <w:rFonts w:ascii="仿宋" w:cs="仿宋"/>
          <w:sz w:val="28"/>
          <w:szCs w:val="28"/>
        </w:rPr>
      </w:pPr>
      <w:r>
        <w:rPr>
          <w:rFonts w:hint="eastAsia" w:ascii="仿宋" w:hAnsi="仿宋" w:cs="仿宋"/>
          <w:sz w:val="28"/>
          <w:szCs w:val="28"/>
        </w:rPr>
        <w:t>合同法律审核（盖章）：</w:t>
      </w:r>
    </w:p>
    <w:p>
      <w:pPr>
        <w:spacing w:line="500" w:lineRule="exact"/>
        <w:rPr>
          <w:rFonts w:ascii="仿宋" w:hAnsi="仿宋" w:cs="仿宋"/>
          <w:sz w:val="28"/>
          <w:szCs w:val="28"/>
        </w:rPr>
      </w:pPr>
      <w:r>
        <w:rPr>
          <w:rFonts w:hint="eastAsia" w:ascii="仿宋" w:hAnsi="仿宋" w:cs="仿宋"/>
          <w:sz w:val="28"/>
          <w:szCs w:val="28"/>
        </w:rPr>
        <w:t>时</w:t>
      </w:r>
      <w:r>
        <w:rPr>
          <w:rFonts w:ascii="仿宋" w:hAnsi="仿宋" w:cs="仿宋"/>
          <w:sz w:val="28"/>
          <w:szCs w:val="28"/>
        </w:rPr>
        <w:t xml:space="preserve">  </w:t>
      </w:r>
      <w:r>
        <w:rPr>
          <w:rFonts w:hint="eastAsia" w:ascii="仿宋" w:hAnsi="仿宋" w:cs="仿宋"/>
          <w:sz w:val="28"/>
          <w:szCs w:val="28"/>
        </w:rPr>
        <w:t>间：</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年</w:t>
      </w:r>
      <w:r>
        <w:rPr>
          <w:rFonts w:ascii="仿宋" w:hAnsi="仿宋" w:cs="仿宋"/>
          <w:sz w:val="28"/>
          <w:szCs w:val="28"/>
        </w:rPr>
        <w:t xml:space="preserve"> </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月</w:t>
      </w:r>
      <w:r>
        <w:rPr>
          <w:rFonts w:ascii="仿宋" w:hAnsi="仿宋" w:cs="仿宋"/>
          <w:sz w:val="28"/>
          <w:szCs w:val="28"/>
        </w:rPr>
        <w:t xml:space="preserve"> </w:t>
      </w:r>
      <w:r>
        <w:rPr>
          <w:rFonts w:hint="eastAsia" w:ascii="仿宋" w:hAnsi="仿宋" w:cs="仿宋"/>
          <w:sz w:val="28"/>
          <w:szCs w:val="28"/>
        </w:rPr>
        <w:t xml:space="preserve"> </w:t>
      </w:r>
      <w:r>
        <w:rPr>
          <w:rFonts w:ascii="仿宋" w:hAnsi="仿宋" w:cs="仿宋"/>
          <w:sz w:val="28"/>
          <w:szCs w:val="28"/>
          <w:lang w:val="en"/>
        </w:rPr>
        <w:t xml:space="preserve">   </w:t>
      </w:r>
      <w:r>
        <w:rPr>
          <w:rFonts w:ascii="仿宋" w:hAnsi="仿宋" w:cs="仿宋"/>
          <w:sz w:val="28"/>
          <w:szCs w:val="28"/>
        </w:rPr>
        <w:t xml:space="preserve"> </w:t>
      </w:r>
      <w:r>
        <w:rPr>
          <w:rFonts w:hint="eastAsia" w:ascii="仿宋" w:hAnsi="仿宋" w:cs="仿宋"/>
          <w:sz w:val="28"/>
          <w:szCs w:val="28"/>
        </w:rPr>
        <w:t>日</w:t>
      </w:r>
    </w:p>
    <w:p>
      <w:pPr>
        <w:pStyle w:val="6"/>
        <w:jc w:val="both"/>
        <w:rPr>
          <w:rFonts w:hint="eastAsia" w:ascii="仿宋" w:hAnsi="仿宋" w:cs="仿宋"/>
          <w:sz w:val="28"/>
          <w:szCs w:val="28"/>
        </w:rPr>
      </w:pPr>
    </w:p>
    <w:p>
      <w:pPr>
        <w:pStyle w:val="6"/>
        <w:jc w:val="both"/>
        <w:rPr>
          <w:sz w:val="28"/>
          <w:szCs w:val="28"/>
        </w:rPr>
      </w:pPr>
      <w:r>
        <w:rPr>
          <w:rFonts w:hint="eastAsia" w:ascii="仿宋" w:hAnsi="仿宋" w:cs="仿宋"/>
          <w:sz w:val="28"/>
          <w:szCs w:val="28"/>
        </w:rPr>
        <w:t xml:space="preserve">附件：                         </w:t>
      </w:r>
      <w:r>
        <w:rPr>
          <w:rFonts w:hint="eastAsia"/>
          <w:sz w:val="28"/>
          <w:szCs w:val="28"/>
        </w:rPr>
        <w:t>《供货一览表》</w:t>
      </w:r>
    </w:p>
    <w:p>
      <w:pPr>
        <w:pStyle w:val="6"/>
        <w:jc w:val="both"/>
        <w:rPr>
          <w:rFonts w:hint="eastAsia" w:ascii="仿宋" w:hAnsi="仿宋" w:cs="仿宋"/>
          <w:sz w:val="28"/>
          <w:szCs w:val="28"/>
        </w:rPr>
      </w:pPr>
    </w:p>
    <w:tbl>
      <w:tblPr>
        <w:tblStyle w:val="16"/>
        <w:tblpPr w:leftFromText="180" w:rightFromText="180" w:vertAnchor="page" w:horzAnchor="page" w:tblpX="1358" w:tblpY="2594"/>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284"/>
        <w:gridCol w:w="2284"/>
        <w:gridCol w:w="1182"/>
        <w:gridCol w:w="798"/>
        <w:gridCol w:w="123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21" w:type="pct"/>
            <w:vAlign w:val="center"/>
          </w:tcPr>
          <w:p>
            <w:pPr>
              <w:pStyle w:val="34"/>
              <w:widowControl/>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1159" w:type="pct"/>
            <w:vAlign w:val="center"/>
          </w:tcPr>
          <w:p>
            <w:pPr>
              <w:pStyle w:val="34"/>
              <w:widowControl/>
              <w:jc w:val="center"/>
              <w:rPr>
                <w:rFonts w:ascii="仿宋" w:hAnsi="仿宋" w:eastAsia="仿宋" w:cs="仿宋"/>
                <w:kern w:val="0"/>
                <w:sz w:val="28"/>
                <w:szCs w:val="28"/>
              </w:rPr>
            </w:pPr>
            <w:r>
              <w:rPr>
                <w:rFonts w:hint="eastAsia" w:ascii="仿宋" w:hAnsi="仿宋" w:eastAsia="仿宋" w:cs="仿宋"/>
                <w:kern w:val="0"/>
                <w:sz w:val="28"/>
                <w:szCs w:val="28"/>
              </w:rPr>
              <w:t>货物名称</w:t>
            </w:r>
          </w:p>
        </w:tc>
        <w:tc>
          <w:tcPr>
            <w:tcW w:w="1159" w:type="pct"/>
            <w:vAlign w:val="center"/>
          </w:tcPr>
          <w:p>
            <w:pPr>
              <w:pStyle w:val="34"/>
              <w:widowControl/>
              <w:jc w:val="center"/>
              <w:rPr>
                <w:rFonts w:ascii="仿宋" w:hAnsi="仿宋" w:eastAsia="仿宋" w:cs="仿宋"/>
                <w:kern w:val="0"/>
                <w:sz w:val="28"/>
                <w:szCs w:val="28"/>
              </w:rPr>
            </w:pPr>
            <w:r>
              <w:rPr>
                <w:rFonts w:hint="eastAsia" w:ascii="仿宋" w:hAnsi="仿宋" w:eastAsia="仿宋" w:cs="仿宋"/>
                <w:kern w:val="0"/>
                <w:sz w:val="28"/>
                <w:szCs w:val="28"/>
              </w:rPr>
              <w:t>品牌及制造商</w:t>
            </w:r>
          </w:p>
        </w:tc>
        <w:tc>
          <w:tcPr>
            <w:tcW w:w="600" w:type="pct"/>
            <w:vAlign w:val="center"/>
          </w:tcPr>
          <w:p>
            <w:pPr>
              <w:pStyle w:val="34"/>
              <w:widowControl/>
              <w:jc w:val="center"/>
              <w:rPr>
                <w:rFonts w:ascii="仿宋" w:hAnsi="仿宋" w:eastAsia="仿宋" w:cs="仿宋"/>
                <w:kern w:val="0"/>
                <w:sz w:val="28"/>
                <w:szCs w:val="28"/>
              </w:rPr>
            </w:pPr>
            <w:r>
              <w:rPr>
                <w:rFonts w:hint="eastAsia" w:ascii="仿宋" w:hAnsi="仿宋" w:eastAsia="仿宋" w:cs="仿宋"/>
                <w:kern w:val="0"/>
                <w:sz w:val="28"/>
                <w:szCs w:val="28"/>
              </w:rPr>
              <w:t>规格型号</w:t>
            </w:r>
          </w:p>
        </w:tc>
        <w:tc>
          <w:tcPr>
            <w:tcW w:w="405" w:type="pct"/>
            <w:vAlign w:val="center"/>
          </w:tcPr>
          <w:p>
            <w:pPr>
              <w:pStyle w:val="34"/>
              <w:widowControl/>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625" w:type="pct"/>
            <w:vAlign w:val="center"/>
          </w:tcPr>
          <w:p>
            <w:pPr>
              <w:pStyle w:val="34"/>
              <w:widowControl/>
              <w:jc w:val="center"/>
              <w:rPr>
                <w:rFonts w:ascii="仿宋" w:hAnsi="仿宋" w:eastAsia="仿宋" w:cs="仿宋"/>
                <w:kern w:val="0"/>
                <w:sz w:val="28"/>
                <w:szCs w:val="28"/>
              </w:rPr>
            </w:pPr>
            <w:r>
              <w:rPr>
                <w:rFonts w:hint="eastAsia" w:ascii="仿宋" w:hAnsi="仿宋" w:eastAsia="仿宋" w:cs="仿宋"/>
                <w:kern w:val="0"/>
                <w:sz w:val="28"/>
                <w:szCs w:val="28"/>
              </w:rPr>
              <w:t>单价（元）</w:t>
            </w:r>
          </w:p>
        </w:tc>
        <w:tc>
          <w:tcPr>
            <w:tcW w:w="627" w:type="pct"/>
            <w:vAlign w:val="center"/>
          </w:tcPr>
          <w:p>
            <w:pPr>
              <w:pStyle w:val="34"/>
              <w:widowControl/>
              <w:jc w:val="center"/>
              <w:rPr>
                <w:rFonts w:ascii="仿宋" w:hAnsi="仿宋" w:eastAsia="仿宋" w:cs="仿宋"/>
                <w:kern w:val="0"/>
                <w:sz w:val="28"/>
                <w:szCs w:val="28"/>
              </w:rPr>
            </w:pPr>
            <w:r>
              <w:rPr>
                <w:rFonts w:hint="eastAsia" w:ascii="仿宋" w:hAnsi="仿宋" w:eastAsia="仿宋" w:cs="仿宋"/>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21" w:type="pct"/>
            <w:vAlign w:val="center"/>
          </w:tcPr>
          <w:p>
            <w:pPr>
              <w:pStyle w:val="43"/>
              <w:jc w:val="center"/>
              <w:rPr>
                <w:rFonts w:ascii="仿宋" w:hAnsi="仿宋" w:eastAsia="仿宋" w:cs="仿宋"/>
                <w:kern w:val="0"/>
                <w:sz w:val="28"/>
                <w:szCs w:val="28"/>
              </w:rPr>
            </w:pPr>
          </w:p>
        </w:tc>
        <w:tc>
          <w:tcPr>
            <w:tcW w:w="1159" w:type="pct"/>
            <w:vAlign w:val="center"/>
          </w:tcPr>
          <w:p>
            <w:pPr>
              <w:pStyle w:val="43"/>
              <w:spacing w:line="340" w:lineRule="exact"/>
              <w:jc w:val="center"/>
              <w:rPr>
                <w:rFonts w:ascii="仿宋" w:hAnsi="仿宋" w:eastAsia="仿宋" w:cs="仿宋"/>
                <w:kern w:val="0"/>
                <w:sz w:val="28"/>
                <w:szCs w:val="28"/>
              </w:rPr>
            </w:pPr>
          </w:p>
        </w:tc>
        <w:tc>
          <w:tcPr>
            <w:tcW w:w="1159" w:type="pct"/>
            <w:vAlign w:val="center"/>
          </w:tcPr>
          <w:p>
            <w:pPr>
              <w:spacing w:line="340" w:lineRule="exact"/>
              <w:rPr>
                <w:rFonts w:ascii="仿宋" w:hAnsi="仿宋" w:cs="仿宋"/>
                <w:kern w:val="0"/>
                <w:sz w:val="28"/>
                <w:szCs w:val="28"/>
              </w:rPr>
            </w:pPr>
          </w:p>
        </w:tc>
        <w:tc>
          <w:tcPr>
            <w:tcW w:w="600" w:type="pct"/>
            <w:vAlign w:val="center"/>
          </w:tcPr>
          <w:p>
            <w:pPr>
              <w:spacing w:line="340" w:lineRule="exact"/>
              <w:jc w:val="center"/>
              <w:rPr>
                <w:rFonts w:ascii="仿宋" w:hAnsi="仿宋" w:cs="仿宋"/>
                <w:kern w:val="0"/>
                <w:sz w:val="28"/>
                <w:szCs w:val="28"/>
              </w:rPr>
            </w:pPr>
          </w:p>
        </w:tc>
        <w:tc>
          <w:tcPr>
            <w:tcW w:w="405" w:type="pct"/>
            <w:vAlign w:val="center"/>
          </w:tcPr>
          <w:p>
            <w:pPr>
              <w:spacing w:line="340" w:lineRule="exact"/>
              <w:jc w:val="center"/>
              <w:rPr>
                <w:rFonts w:ascii="仿宋" w:hAnsi="仿宋" w:cs="仿宋"/>
                <w:kern w:val="0"/>
                <w:sz w:val="28"/>
                <w:szCs w:val="28"/>
              </w:rPr>
            </w:pPr>
          </w:p>
        </w:tc>
        <w:tc>
          <w:tcPr>
            <w:tcW w:w="625" w:type="pct"/>
            <w:vAlign w:val="center"/>
          </w:tcPr>
          <w:p>
            <w:pPr>
              <w:spacing w:line="340" w:lineRule="exact"/>
              <w:jc w:val="center"/>
              <w:rPr>
                <w:rFonts w:ascii="仿宋" w:hAnsi="仿宋" w:cs="仿宋"/>
                <w:kern w:val="0"/>
                <w:sz w:val="28"/>
                <w:szCs w:val="28"/>
              </w:rPr>
            </w:pPr>
          </w:p>
        </w:tc>
        <w:tc>
          <w:tcPr>
            <w:tcW w:w="627" w:type="pct"/>
            <w:vAlign w:val="center"/>
          </w:tcPr>
          <w:p>
            <w:pPr>
              <w:spacing w:line="340" w:lineRule="exact"/>
              <w:jc w:val="center"/>
              <w:rPr>
                <w:rFonts w:ascii="仿宋" w:hAnsi="仿宋" w:cs="仿宋"/>
                <w:kern w:val="0"/>
                <w:sz w:val="28"/>
                <w:szCs w:val="28"/>
              </w:rPr>
            </w:pPr>
          </w:p>
        </w:tc>
      </w:tr>
    </w:tbl>
    <w:p>
      <w:pPr>
        <w:pStyle w:val="6"/>
        <w:jc w:val="both"/>
        <w:rPr>
          <w:rFonts w:hint="eastAsia" w:ascii="仿宋" w:hAnsi="仿宋" w:cs="仿宋"/>
          <w:sz w:val="28"/>
          <w:szCs w:val="28"/>
        </w:rPr>
      </w:pPr>
    </w:p>
    <w:p>
      <w:pPr>
        <w:pStyle w:val="6"/>
        <w:jc w:val="both"/>
        <w:rPr>
          <w:rFonts w:hint="eastAsia" w:ascii="仿宋" w:hAnsi="仿宋" w:cs="仿宋"/>
          <w:sz w:val="28"/>
          <w:szCs w:val="28"/>
        </w:rPr>
      </w:pPr>
    </w:p>
    <w:p>
      <w:pPr>
        <w:pStyle w:val="6"/>
        <w:jc w:val="both"/>
        <w:rPr>
          <w:rFonts w:hint="eastAsia" w:ascii="仿宋" w:hAnsi="仿宋" w:cs="仿宋"/>
          <w:sz w:val="28"/>
          <w:szCs w:val="28"/>
        </w:rPr>
      </w:pPr>
    </w:p>
    <w:p>
      <w:pPr>
        <w:pStyle w:val="6"/>
        <w:jc w:val="both"/>
        <w:rPr>
          <w:rFonts w:hint="eastAsia" w:ascii="仿宋" w:hAnsi="仿宋" w:cs="仿宋"/>
          <w:sz w:val="28"/>
          <w:szCs w:val="28"/>
        </w:rPr>
      </w:pPr>
    </w:p>
    <w:p>
      <w:pPr>
        <w:pStyle w:val="6"/>
        <w:jc w:val="both"/>
        <w:rPr>
          <w:rFonts w:hint="eastAsia" w:ascii="仿宋" w:hAnsi="仿宋" w:cs="仿宋"/>
          <w:sz w:val="28"/>
          <w:szCs w:val="28"/>
        </w:rPr>
      </w:pPr>
    </w:p>
    <w:p>
      <w:pPr>
        <w:pStyle w:val="6"/>
        <w:jc w:val="both"/>
        <w:rPr>
          <w:rFonts w:hint="eastAsia" w:ascii="仿宋" w:hAnsi="仿宋" w:cs="仿宋"/>
          <w:sz w:val="28"/>
          <w:szCs w:val="28"/>
        </w:rPr>
      </w:pPr>
    </w:p>
    <w:p>
      <w:pPr>
        <w:pStyle w:val="27"/>
        <w:widowControl w:val="0"/>
        <w:tabs>
          <w:tab w:val="left" w:pos="1469"/>
        </w:tabs>
        <w:autoSpaceDE w:val="0"/>
        <w:autoSpaceDN w:val="0"/>
        <w:spacing w:line="360" w:lineRule="auto"/>
        <w:ind w:left="0" w:leftChars="0" w:firstLine="0" w:firstLineChars="0"/>
        <w:jc w:val="center"/>
        <w:rPr>
          <w:rFonts w:hint="eastAsia" w:ascii="宋体" w:hAnsi="宋体" w:eastAsia="宋体" w:cs="宋体"/>
          <w:color w:val="auto"/>
        </w:rPr>
      </w:pPr>
      <w:bookmarkStart w:id="84" w:name="_Toc17719"/>
      <w:r>
        <w:rPr>
          <w:rFonts w:hint="eastAsia" w:ascii="宋体" w:hAnsi="宋体" w:eastAsia="宋体" w:cs="宋体"/>
          <w:b/>
          <w:bCs/>
          <w:color w:val="auto"/>
          <w:kern w:val="28"/>
          <w:sz w:val="36"/>
          <w:szCs w:val="16"/>
          <w:lang w:bidi="en-US"/>
        </w:rPr>
        <w:t>第五章</w:t>
      </w:r>
      <w:bookmarkEnd w:id="81"/>
      <w:r>
        <w:rPr>
          <w:rFonts w:hint="eastAsia" w:ascii="宋体" w:hAnsi="宋体" w:eastAsia="宋体" w:cs="宋体"/>
          <w:b/>
          <w:bCs/>
          <w:color w:val="auto"/>
          <w:kern w:val="28"/>
          <w:sz w:val="36"/>
          <w:szCs w:val="16"/>
          <w:lang w:bidi="en-US"/>
        </w:rPr>
        <w:t xml:space="preserve"> 资格审查与评审办法</w:t>
      </w:r>
      <w:bookmarkEnd w:id="82"/>
      <w:bookmarkEnd w:id="83"/>
      <w:bookmarkEnd w:id="84"/>
    </w:p>
    <w:p>
      <w:pPr>
        <w:pStyle w:val="3"/>
        <w:keepNext w:val="0"/>
        <w:keepLines w:val="0"/>
        <w:spacing w:line="264" w:lineRule="auto"/>
        <w:rPr>
          <w:rFonts w:hint="eastAsia" w:ascii="宋体" w:hAnsi="宋体" w:eastAsia="宋体" w:cs="宋体"/>
          <w:color w:val="auto"/>
          <w:spacing w:val="14"/>
          <w:sz w:val="28"/>
          <w:szCs w:val="28"/>
          <w:lang w:val="en-US" w:eastAsia="zh-CN"/>
        </w:rPr>
      </w:pPr>
      <w:bookmarkStart w:id="85" w:name="_Toc1662647"/>
      <w:r>
        <w:rPr>
          <w:rFonts w:hint="eastAsia" w:ascii="宋体" w:hAnsi="宋体" w:eastAsia="宋体" w:cs="宋体"/>
          <w:color w:val="auto"/>
          <w:spacing w:val="14"/>
          <w:sz w:val="28"/>
          <w:szCs w:val="28"/>
          <w:lang w:val="en-US" w:eastAsia="zh-CN"/>
        </w:rPr>
        <w:t>1、评审方法</w:t>
      </w:r>
      <w:bookmarkEnd w:id="85"/>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本次资格审查和符合性审查采用合格制，评审方法采用综合评分法。磋商小组对满足磋商文件实质性要求的响应文件，按照本章2.2款规定的评分标准进行打分，按得分由高到低顺序推荐成交候选人，或根据采购人授权直接确定成交供应商，但最后报价明显低于其他通过符合性审查供应商的报价，有可能影响产品质量或者不能诚信履约的除外。供应商得分相同的，按最后报价由低到高顺序排列。得分且最后报价相同的，按照技术标得分由高到低顺序排列。</w:t>
      </w:r>
    </w:p>
    <w:p>
      <w:pPr>
        <w:pStyle w:val="3"/>
        <w:keepNext w:val="0"/>
        <w:keepLines w:val="0"/>
        <w:spacing w:line="360" w:lineRule="auto"/>
        <w:rPr>
          <w:rFonts w:hint="eastAsia" w:ascii="宋体" w:hAnsi="宋体" w:eastAsia="宋体" w:cs="宋体"/>
          <w:color w:val="auto"/>
          <w:spacing w:val="14"/>
          <w:sz w:val="28"/>
          <w:szCs w:val="28"/>
          <w:lang w:val="en-US" w:eastAsia="zh-CN"/>
        </w:rPr>
      </w:pPr>
      <w:bookmarkStart w:id="86" w:name="_Toc1662648"/>
      <w:r>
        <w:rPr>
          <w:rFonts w:hint="eastAsia" w:ascii="宋体" w:hAnsi="宋体" w:eastAsia="宋体" w:cs="宋体"/>
          <w:color w:val="auto"/>
          <w:spacing w:val="14"/>
          <w:sz w:val="28"/>
          <w:szCs w:val="28"/>
          <w:lang w:val="en-US" w:eastAsia="zh-CN"/>
        </w:rPr>
        <w:t>2、评审标准</w:t>
      </w:r>
      <w:bookmarkEnd w:id="86"/>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87" w:name="_Toc1662649"/>
      <w:r>
        <w:rPr>
          <w:rFonts w:hint="eastAsia" w:ascii="宋体" w:hAnsi="宋体" w:eastAsia="宋体" w:cs="宋体"/>
          <w:color w:val="auto"/>
          <w:spacing w:val="14"/>
          <w:sz w:val="24"/>
          <w:szCs w:val="24"/>
          <w:lang w:val="en-US" w:eastAsia="zh-CN"/>
        </w:rPr>
        <w:t>2.1 资格性审查与符合性审查标准</w:t>
      </w:r>
      <w:bookmarkEnd w:id="87"/>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2.1.1 资格性审查标准：见第六章。</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lang w:eastAsia="zh-CN" w:bidi="zh-CN"/>
        </w:rPr>
      </w:pPr>
      <w:r>
        <w:rPr>
          <w:rFonts w:hint="eastAsia" w:ascii="宋体" w:hAnsi="宋体" w:eastAsia="宋体" w:cs="宋体"/>
          <w:color w:val="auto"/>
          <w:sz w:val="21"/>
          <w:szCs w:val="21"/>
          <w:lang w:eastAsia="zh-CN" w:bidi="zh-CN"/>
        </w:rPr>
        <w:t>2.1.2 符合性审查标准：见第六章</w:t>
      </w:r>
      <w:r>
        <w:rPr>
          <w:rFonts w:hint="eastAsia" w:ascii="宋体" w:hAnsi="宋体" w:eastAsia="宋体" w:cs="宋体"/>
          <w:color w:val="auto"/>
          <w:lang w:eastAsia="zh-CN" w:bidi="zh-CN"/>
        </w:rPr>
        <w:t>。</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88" w:name="_Toc1662650"/>
      <w:r>
        <w:rPr>
          <w:rFonts w:hint="eastAsia" w:ascii="宋体" w:hAnsi="宋体" w:eastAsia="宋体" w:cs="宋体"/>
          <w:color w:val="auto"/>
          <w:spacing w:val="14"/>
          <w:sz w:val="24"/>
          <w:szCs w:val="24"/>
          <w:lang w:val="en-US" w:eastAsia="zh-CN"/>
        </w:rPr>
        <w:t>2.2 分值构成与评分标准</w:t>
      </w:r>
      <w:bookmarkEnd w:id="88"/>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2.2.1 分值构成见评分标准。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lang w:eastAsia="zh-CN" w:bidi="zh-CN"/>
        </w:rPr>
      </w:pPr>
      <w:r>
        <w:rPr>
          <w:rFonts w:hint="eastAsia" w:ascii="宋体" w:hAnsi="宋体" w:eastAsia="宋体" w:cs="宋体"/>
          <w:color w:val="auto"/>
          <w:sz w:val="21"/>
          <w:szCs w:val="21"/>
          <w:lang w:eastAsia="zh-CN" w:bidi="zh-CN"/>
        </w:rPr>
        <w:t>2.2.2 评分标准：具体评分标准见第六章。</w:t>
      </w:r>
    </w:p>
    <w:p>
      <w:pPr>
        <w:pStyle w:val="3"/>
        <w:keepNext w:val="0"/>
        <w:keepLines w:val="0"/>
        <w:spacing w:line="360" w:lineRule="auto"/>
        <w:rPr>
          <w:rFonts w:hint="eastAsia" w:ascii="宋体" w:hAnsi="宋体" w:eastAsia="宋体" w:cs="宋体"/>
          <w:color w:val="auto"/>
          <w:spacing w:val="14"/>
          <w:sz w:val="28"/>
          <w:szCs w:val="28"/>
          <w:lang w:val="en-US" w:eastAsia="zh-CN"/>
        </w:rPr>
      </w:pPr>
      <w:bookmarkStart w:id="89" w:name="_Toc1662651"/>
      <w:r>
        <w:rPr>
          <w:rFonts w:hint="eastAsia" w:ascii="宋体" w:hAnsi="宋体" w:eastAsia="宋体" w:cs="宋体"/>
          <w:color w:val="auto"/>
          <w:spacing w:val="14"/>
          <w:sz w:val="28"/>
          <w:szCs w:val="28"/>
          <w:lang w:val="en-US" w:eastAsia="zh-CN"/>
        </w:rPr>
        <w:t>3、评审程序</w:t>
      </w:r>
      <w:bookmarkEnd w:id="89"/>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90" w:name="_Toc1662652"/>
      <w:r>
        <w:rPr>
          <w:rFonts w:hint="eastAsia" w:ascii="宋体" w:hAnsi="宋体" w:eastAsia="宋体" w:cs="宋体"/>
          <w:color w:val="auto"/>
          <w:spacing w:val="14"/>
          <w:sz w:val="24"/>
          <w:szCs w:val="24"/>
          <w:lang w:val="en-US" w:eastAsia="zh-CN"/>
        </w:rPr>
        <w:t>3.1 资格性审查与符合性审查</w:t>
      </w:r>
      <w:bookmarkEnd w:id="90"/>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3.1.1磋商小组依据本章第2.1.1款和第 2.1.2款规定的标准对响应文件进行审查。有一项不符合审查标准的，应当否决其响应文件。</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3.1.2 供应商有以下情形之一的，磋商小组应当否决其响应文件：</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（1）响应文件没有对磋商文件的实质性要求和条件作出响应，或者对磋商文件的偏差超出磋商文件规定的偏差范围或最高项数；</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（2）有串通、弄虚作假、行贿等违法行为。</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3.1.3有下列情形之一的，视为供应商串通，其响应文件无效：</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（1）不同供应商的响应文件由同一单位或者个人编制；</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（2）不同供应商委托同一单位或者个人办理磋商事宜；</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（3）不同供应商的响应文件载明的项目管理成员或者联系人员为同一人；</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（4）不同供应商的响应文件异常一致或者报价呈规律性差异；</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（5）不同供应商的响应文件相互混装；</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3.1.4响应文件报价出现前后不一致的，磋商小组按以下原则要求供应商对报价进行修正，并要求供应商书面澄清确认。供应商拒不澄清确认的，磋商小组应当否决其响应文件：</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（1）响应文件中开标一览表内容与响应文件中相应内容不一致的，以开标一览表为准；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（2）大写金额和小写金额不一致的，以大写金额为准；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（3）单价金额小数点或者百分比有明显错位的，以开标一览表的总价为准，并修改单价；</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（4）总价金额与按单价汇总金额不一致的，以单价金额计算结果为准。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同时出现两种以上不一致的，按照前款规定的顺序修正。</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91" w:name="_Toc1662653"/>
      <w:r>
        <w:rPr>
          <w:rFonts w:hint="eastAsia" w:ascii="宋体" w:hAnsi="宋体" w:eastAsia="宋体" w:cs="宋体"/>
          <w:color w:val="auto"/>
          <w:spacing w:val="14"/>
          <w:sz w:val="24"/>
          <w:szCs w:val="24"/>
          <w:lang w:val="en-US" w:eastAsia="zh-CN"/>
        </w:rPr>
        <w:t>3.2 详细评审</w:t>
      </w:r>
      <w:bookmarkEnd w:id="91"/>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3.2.1磋商小组按本章第 2.2 款规定的量化因素和分值进行打分，取所有评委打分分数的算术平均值作为该供应商的各项得分。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3.2.2 评分分值计算保留小数点后两位，小数点后第三位“四舍五入”。</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3.2.3磋商小组汇总供应商的各项得分，相加后为供应商最终得分。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3.2.4若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文件处理。</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92" w:name="_Toc1662654"/>
      <w:r>
        <w:rPr>
          <w:rFonts w:hint="eastAsia" w:ascii="宋体" w:hAnsi="宋体" w:eastAsia="宋体" w:cs="宋体"/>
          <w:color w:val="auto"/>
          <w:spacing w:val="14"/>
          <w:sz w:val="24"/>
          <w:szCs w:val="24"/>
          <w:lang w:val="en-US" w:eastAsia="zh-CN"/>
        </w:rPr>
        <w:t>3.3 响应文件的澄清</w:t>
      </w:r>
      <w:bookmarkEnd w:id="92"/>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3.3.1 在评审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3.3.2 澄清、说明或补正不得超出响应文件的范围且不得改变响应文件的实质性内容，并构成响应文件的组成部分。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3.3.3 磋商小组对供应商提交的澄清、说明或补正有疑问的，可以要求供应商进一步澄清、说明或补正，直至满足磋商小组的要求。</w:t>
      </w:r>
    </w:p>
    <w:p>
      <w:pPr>
        <w:pStyle w:val="4"/>
        <w:keepNext w:val="0"/>
        <w:keepLines w:val="0"/>
        <w:spacing w:line="360" w:lineRule="auto"/>
        <w:rPr>
          <w:rFonts w:hint="eastAsia" w:ascii="宋体" w:hAnsi="宋体" w:eastAsia="宋体" w:cs="宋体"/>
          <w:color w:val="auto"/>
          <w:spacing w:val="14"/>
          <w:sz w:val="24"/>
          <w:szCs w:val="24"/>
          <w:lang w:val="en-US" w:eastAsia="zh-CN"/>
        </w:rPr>
      </w:pPr>
      <w:bookmarkStart w:id="93" w:name="_Toc1662655"/>
      <w:r>
        <w:rPr>
          <w:rFonts w:hint="eastAsia" w:ascii="宋体" w:hAnsi="宋体" w:eastAsia="宋体" w:cs="宋体"/>
          <w:color w:val="auto"/>
          <w:spacing w:val="14"/>
          <w:sz w:val="24"/>
          <w:szCs w:val="24"/>
          <w:lang w:val="en-US" w:eastAsia="zh-CN"/>
        </w:rPr>
        <w:t>3.4 评审结果</w:t>
      </w:r>
      <w:bookmarkEnd w:id="93"/>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3.4.1磋商小组严格按照磋商文件的要求和条件进行评审和打分，评审结果按评审后得分由高到低的顺序排列。得分相同的，按最后报价由低到高顺序排列。得分且最后报价相同的，按照技术标得分由高到低顺序排列。</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3.4.2磋商小组完成评审后，应当向采购人提交书面评审报告和成交候选人名单。</w:t>
      </w:r>
    </w:p>
    <w:p>
      <w:pPr>
        <w:pStyle w:val="3"/>
        <w:keepNext w:val="0"/>
        <w:keepLines w:val="0"/>
        <w:spacing w:line="360" w:lineRule="auto"/>
        <w:rPr>
          <w:rFonts w:hint="eastAsia" w:ascii="宋体" w:hAnsi="宋体" w:eastAsia="宋体" w:cs="宋体"/>
          <w:color w:val="auto"/>
          <w:spacing w:val="14"/>
          <w:sz w:val="28"/>
          <w:szCs w:val="28"/>
          <w:lang w:val="en-US" w:eastAsia="zh-CN"/>
        </w:rPr>
      </w:pPr>
      <w:bookmarkStart w:id="94" w:name="_Toc1662656"/>
      <w:r>
        <w:rPr>
          <w:rFonts w:hint="eastAsia" w:ascii="宋体" w:hAnsi="宋体" w:eastAsia="宋体" w:cs="宋体"/>
          <w:color w:val="auto"/>
          <w:spacing w:val="14"/>
          <w:sz w:val="28"/>
          <w:szCs w:val="28"/>
          <w:lang w:val="en-US" w:eastAsia="zh-CN"/>
        </w:rPr>
        <w:t>4、评分标准说明</w:t>
      </w:r>
      <w:bookmarkEnd w:id="94"/>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bookmarkStart w:id="95" w:name="_Toc13069"/>
      <w:bookmarkStart w:id="96" w:name="_Toc49691463"/>
      <w:bookmarkStart w:id="97" w:name="_Toc1660852"/>
      <w:bookmarkStart w:id="98" w:name="_Toc10599"/>
      <w:bookmarkStart w:id="99" w:name="_Toc1662659"/>
      <w:r>
        <w:rPr>
          <w:rFonts w:hint="eastAsia" w:ascii="宋体" w:hAnsi="宋体" w:eastAsia="宋体" w:cs="宋体"/>
          <w:color w:val="auto"/>
          <w:sz w:val="21"/>
          <w:szCs w:val="21"/>
          <w:lang w:eastAsia="zh-CN" w:bidi="zh-CN"/>
        </w:rPr>
        <w:t>4.1关于价格扣除和评标报价的说明</w:t>
      </w:r>
      <w:bookmarkEnd w:id="95"/>
      <w:bookmarkEnd w:id="96"/>
      <w:bookmarkEnd w:id="97"/>
      <w:r>
        <w:rPr>
          <w:rFonts w:hint="eastAsia" w:ascii="宋体" w:hAnsi="宋体" w:eastAsia="宋体" w:cs="宋体"/>
          <w:color w:val="auto"/>
          <w:sz w:val="21"/>
          <w:szCs w:val="21"/>
          <w:lang w:eastAsia="zh-CN" w:bidi="zh-CN"/>
        </w:rPr>
        <w:t xml:space="preserve"> </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4.1.1价格扣除</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本项目对货物由小微企业制造的价格给予 10%的扣除，用扣除后的价格参与评审。参加采购活动的中小企业，应当按照财政部工业和信息化部《政府采购促进中小企业发展管理办法》（财库〔2020〕46 号）的规定提供《中小企业声明函》（中小企业划型标准详见《关于印发中小企业划型标准规定的通知》工信部联企业〔2011〕300 号）。供应商为大型企业的不适用本款规定。供应商为联合体的，联合体各方均应为中小企业，否则不适用本款规定。</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根据财政部司法部《关于政府采购支持监狱企业发展有关问题的通知》（财库〔2014〕68 号）规定，本项目在评审中对监狱企业作为供应商所提供的本企业生产的产品的价格给予 10%的扣除。监狱企业参加政府采购活动时，应当提供由省级以上监狱管理局、戒毒管理局(含新疆生产建设兵团)出具的属于监狱企业的证明文件。</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根据财政部民政部中国残疾人联合会《关于促进残疾人就业政府采购政策的通知》 （财库〔2017〕141 号）规定，本项目在评审中对残疾人福利性单位提供本单位制造的货物、承担的工程或者服务，或者提供其他残疾人福利性单位制造的货物（不包括使用非残疾人福利性单位注册商标的货物）的价格给予 10%的扣除。残疾人福利性单位参加政府采购活动时，应当提供《残疾人福利性单位声明函》。</w:t>
      </w:r>
    </w:p>
    <w:p>
      <w:pPr>
        <w:ind w:firstLine="420" w:firstLineChars="200"/>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4.1.2 评审报价=最后报价</w:t>
      </w:r>
    </w:p>
    <w:p>
      <w:pPr>
        <w:jc w:val="center"/>
        <w:rPr>
          <w:rFonts w:hint="eastAsia" w:ascii="宋体" w:hAnsi="宋体" w:eastAsia="宋体" w:cs="宋体"/>
          <w:color w:val="auto"/>
          <w:lang w:eastAsia="zh-CN"/>
        </w:rPr>
      </w:pPr>
      <w:r>
        <w:rPr>
          <w:rStyle w:val="30"/>
          <w:rFonts w:hint="eastAsia" w:ascii="宋体" w:hAnsi="宋体" w:eastAsia="宋体" w:cs="宋体"/>
          <w:lang w:val="en-US" w:eastAsia="zh-CN"/>
        </w:rPr>
        <w:br w:type="page"/>
      </w:r>
      <w:bookmarkStart w:id="100" w:name="_Toc13946"/>
      <w:r>
        <w:rPr>
          <w:rFonts w:hint="eastAsia" w:ascii="宋体" w:hAnsi="宋体" w:eastAsia="宋体" w:cs="宋体"/>
          <w:b/>
          <w:bCs/>
          <w:color w:val="auto"/>
          <w:kern w:val="28"/>
          <w:sz w:val="36"/>
          <w:szCs w:val="16"/>
          <w:lang w:eastAsia="zh-CN"/>
        </w:rPr>
        <w:t>第六章 资格审查与评审标准</w:t>
      </w:r>
      <w:bookmarkEnd w:id="98"/>
      <w:bookmarkEnd w:id="99"/>
      <w:bookmarkEnd w:id="100"/>
    </w:p>
    <w:p>
      <w:pPr>
        <w:rPr>
          <w:rFonts w:hint="eastAsia" w:ascii="宋体" w:hAnsi="宋体" w:eastAsia="宋体" w:cs="宋体"/>
          <w:color w:val="auto"/>
          <w:lang w:bidi="en-US"/>
        </w:rPr>
      </w:pPr>
    </w:p>
    <w:tbl>
      <w:tblPr>
        <w:tblStyle w:val="16"/>
        <w:tblW w:w="4973"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45"/>
        <w:gridCol w:w="176"/>
        <w:gridCol w:w="700"/>
        <w:gridCol w:w="890"/>
        <w:gridCol w:w="385"/>
        <w:gridCol w:w="1086"/>
        <w:gridCol w:w="5386"/>
        <w:gridCol w:w="6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813" w:hRule="atLeast"/>
        </w:trPr>
        <w:tc>
          <w:tcPr>
            <w:tcW w:w="1189"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34" w:line="228" w:lineRule="auto"/>
              <w:ind w:left="117" w:leftChars="0"/>
              <w:jc w:val="both"/>
              <w:rPr>
                <w:rFonts w:hint="eastAsia" w:ascii="宋体" w:hAnsi="宋体" w:eastAsia="宋体" w:cs="宋体"/>
                <w:b/>
                <w:bCs/>
                <w:caps w:val="0"/>
                <w:snapToGrid w:val="0"/>
                <w:color w:val="auto"/>
                <w:spacing w:val="0"/>
                <w:kern w:val="0"/>
                <w:sz w:val="21"/>
                <w:szCs w:val="21"/>
                <w:lang w:val="en-US" w:eastAsia="zh-CN" w:bidi="ar-SA"/>
              </w:rPr>
            </w:pPr>
            <w:r>
              <w:rPr>
                <w:rFonts w:hint="eastAsia" w:ascii="宋体" w:hAnsi="宋体" w:eastAsia="宋体" w:cs="宋体"/>
                <w:b/>
                <w:bCs/>
                <w:caps w:val="0"/>
                <w:snapToGrid w:val="0"/>
                <w:color w:val="auto"/>
                <w:spacing w:val="0"/>
                <w:kern w:val="0"/>
                <w:sz w:val="21"/>
                <w:szCs w:val="21"/>
                <w:lang w:val="en-US" w:eastAsia="zh-CN" w:bidi="ar-SA"/>
              </w:rPr>
              <w:t>条款</w:t>
            </w: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34" w:line="228" w:lineRule="auto"/>
              <w:ind w:left="110" w:leftChars="0"/>
              <w:jc w:val="both"/>
              <w:rPr>
                <w:rFonts w:hint="eastAsia" w:ascii="宋体" w:hAnsi="宋体" w:eastAsia="宋体" w:cs="宋体"/>
                <w:b/>
                <w:bCs/>
                <w:caps w:val="0"/>
                <w:snapToGrid w:val="0"/>
                <w:color w:val="auto"/>
                <w:spacing w:val="0"/>
                <w:kern w:val="0"/>
                <w:sz w:val="21"/>
                <w:szCs w:val="21"/>
                <w:lang w:val="en-US" w:eastAsia="zh-CN" w:bidi="ar-SA"/>
              </w:rPr>
            </w:pPr>
            <w:r>
              <w:rPr>
                <w:rFonts w:hint="eastAsia" w:ascii="宋体" w:hAnsi="宋体" w:eastAsia="宋体" w:cs="宋体"/>
                <w:b/>
                <w:bCs/>
                <w:caps w:val="0"/>
                <w:snapToGrid w:val="0"/>
                <w:color w:val="auto"/>
                <w:spacing w:val="0"/>
                <w:kern w:val="0"/>
                <w:sz w:val="21"/>
                <w:szCs w:val="21"/>
                <w:lang w:val="en-US" w:eastAsia="zh-CN" w:bidi="ar-SA"/>
              </w:rPr>
              <w:t>评审因素</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34" w:line="228" w:lineRule="auto"/>
              <w:ind w:left="112" w:leftChars="0"/>
              <w:jc w:val="center"/>
              <w:rPr>
                <w:rFonts w:hint="eastAsia" w:ascii="宋体" w:hAnsi="宋体" w:eastAsia="宋体" w:cs="宋体"/>
                <w:b/>
                <w:bCs/>
                <w:caps w:val="0"/>
                <w:snapToGrid w:val="0"/>
                <w:color w:val="auto"/>
                <w:spacing w:val="0"/>
                <w:kern w:val="0"/>
                <w:sz w:val="21"/>
                <w:szCs w:val="21"/>
                <w:lang w:val="en-US" w:eastAsia="zh-CN" w:bidi="ar-SA"/>
              </w:rPr>
            </w:pPr>
            <w:r>
              <w:rPr>
                <w:rFonts w:hint="eastAsia" w:ascii="宋体" w:hAnsi="宋体" w:eastAsia="宋体" w:cs="宋体"/>
                <w:b/>
                <w:bCs/>
                <w:caps w:val="0"/>
                <w:snapToGrid w:val="0"/>
                <w:color w:val="auto"/>
                <w:spacing w:val="0"/>
                <w:kern w:val="0"/>
                <w:sz w:val="21"/>
                <w:szCs w:val="21"/>
                <w:lang w:val="en-US" w:eastAsia="zh-CN" w:bidi="ar-SA"/>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565" w:hRule="atLeast"/>
        </w:trPr>
        <w:tc>
          <w:tcPr>
            <w:tcW w:w="1189"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spacing w:line="248" w:lineRule="auto"/>
              <w:jc w:val="center"/>
              <w:rPr>
                <w:rFonts w:hint="eastAsia" w:ascii="宋体" w:hAnsi="宋体" w:eastAsia="宋体" w:cs="宋体"/>
                <w:caps w:val="0"/>
                <w:snapToGrid w:val="0"/>
                <w:color w:val="auto"/>
                <w:spacing w:val="0"/>
                <w:kern w:val="0"/>
                <w:sz w:val="21"/>
                <w:szCs w:val="21"/>
                <w:lang w:val="en-US" w:eastAsia="zh-CN" w:bidi="ar-SA"/>
              </w:rPr>
            </w:pPr>
          </w:p>
          <w:p>
            <w:pPr>
              <w:pStyle w:val="31"/>
              <w:spacing w:before="65" w:line="466" w:lineRule="exact"/>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资格审查</w:t>
            </w:r>
          </w:p>
          <w:p>
            <w:pPr>
              <w:pStyle w:val="31"/>
              <w:spacing w:line="228" w:lineRule="auto"/>
              <w:ind w:left="116" w:leftChars="0"/>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标准</w:t>
            </w: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营业执照</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565" w:hRule="atLeast"/>
        </w:trPr>
        <w:tc>
          <w:tcPr>
            <w:tcW w:w="1189" w:type="dxa"/>
            <w:gridSpan w:val="2"/>
            <w:vMerge w:val="continue"/>
            <w:tcBorders>
              <w:left w:val="outset" w:color="auto" w:sz="6" w:space="0"/>
              <w:right w:val="outset" w:color="auto" w:sz="6" w:space="0"/>
            </w:tcBorders>
            <w:noWrap w:val="0"/>
            <w:vAlign w:val="center"/>
          </w:tcPr>
          <w:p>
            <w:pPr>
              <w:pStyle w:val="31"/>
              <w:spacing w:line="228" w:lineRule="auto"/>
              <w:ind w:left="116" w:leftChars="0"/>
              <w:jc w:val="center"/>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资质要求</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609" w:hRule="atLeast"/>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中小企业声明函</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洛阳市政府采购供应商信用承诺函</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617" w:hRule="atLeast"/>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联合体投标</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1209" w:hRule="atLeast"/>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不存在禁止投标的情形</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不存在第二章“供应商须知 ”第 1.4.3 项规定的任何一种情形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780" w:hRule="atLeast"/>
        </w:trPr>
        <w:tc>
          <w:tcPr>
            <w:tcW w:w="1189"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spacing w:line="245" w:lineRule="auto"/>
              <w:jc w:val="center"/>
              <w:rPr>
                <w:rFonts w:hint="eastAsia" w:ascii="宋体" w:hAnsi="宋体" w:eastAsia="宋体" w:cs="宋体"/>
                <w:caps w:val="0"/>
                <w:snapToGrid w:val="0"/>
                <w:color w:val="auto"/>
                <w:spacing w:val="0"/>
                <w:kern w:val="0"/>
                <w:sz w:val="21"/>
                <w:szCs w:val="21"/>
                <w:lang w:val="en-US" w:eastAsia="zh-CN" w:bidi="ar-SA"/>
              </w:rPr>
            </w:pPr>
          </w:p>
          <w:p>
            <w:pPr>
              <w:pStyle w:val="31"/>
              <w:spacing w:before="65" w:line="466" w:lineRule="exact"/>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符合性审</w:t>
            </w:r>
          </w:p>
          <w:p>
            <w:pPr>
              <w:pStyle w:val="31"/>
              <w:spacing w:line="228" w:lineRule="auto"/>
              <w:ind w:left="118" w:leftChars="0"/>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查标准</w:t>
            </w: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供应商名称</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与营业执照、资格证书一致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响应文件签字盖章</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符合本文件要求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1019" w:hRule="atLeast"/>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报价</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只能有一个有效报价，且未超过招标预算控制价，并按规定填报开标一览表、报价明细表。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763" w:hRule="atLeast"/>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响应文件有效期</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631" w:hRule="atLeast"/>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分包</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917" w:hRule="atLeast"/>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备选投标方案</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除本文件明确允许提交备选投标方案外，供应商不得提交备选投标方案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gridAfter w:val="1"/>
          <w:wAfter w:w="65" w:type="dxa"/>
          <w:trHeight w:val="1007" w:hRule="atLeast"/>
        </w:trPr>
        <w:tc>
          <w:tcPr>
            <w:tcW w:w="1189"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aps w:val="0"/>
                <w:snapToGrid w:val="0"/>
                <w:color w:val="auto"/>
                <w:spacing w:val="0"/>
                <w:kern w:val="0"/>
                <w:sz w:val="21"/>
                <w:szCs w:val="21"/>
                <w:lang w:val="en-US" w:eastAsia="zh-CN" w:bidi="ar-SA"/>
              </w:rPr>
            </w:pPr>
          </w:p>
        </w:tc>
        <w:tc>
          <w:tcPr>
            <w:tcW w:w="1924" w:type="dxa"/>
            <w:gridSpan w:val="3"/>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实质性要求和条件</w:t>
            </w:r>
          </w:p>
        </w:tc>
        <w:tc>
          <w:tcPr>
            <w:tcW w:w="6303" w:type="dxa"/>
            <w:gridSpan w:val="2"/>
            <w:tcBorders>
              <w:top w:val="outset" w:color="auto" w:sz="6" w:space="0"/>
              <w:left w:val="outset" w:color="auto" w:sz="6" w:space="0"/>
              <w:bottom w:val="outset" w:color="auto" w:sz="6" w:space="0"/>
              <w:right w:val="outset" w:color="auto" w:sz="6" w:space="0"/>
            </w:tcBorders>
            <w:noWrap w:val="0"/>
            <w:vAlign w:val="center"/>
          </w:tcPr>
          <w:p>
            <w:pPr>
              <w:pStyle w:val="31"/>
              <w:spacing w:before="129" w:line="228" w:lineRule="auto"/>
              <w:ind w:left="117" w:leftChars="0"/>
              <w:jc w:val="both"/>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符合供应商须知前附表的规定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00" w:hRule="atLeast"/>
        </w:trPr>
        <w:tc>
          <w:tcPr>
            <w:tcW w:w="10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1"/>
              <w:spacing w:before="132" w:line="227" w:lineRule="auto"/>
              <w:jc w:val="both"/>
              <w:rPr>
                <w:rFonts w:hint="eastAsia" w:ascii="宋体" w:hAnsi="宋体" w:eastAsia="宋体" w:cs="宋体"/>
                <w:b/>
                <w:bCs/>
                <w:caps w:val="0"/>
                <w:snapToGrid w:val="0"/>
                <w:color w:val="auto"/>
                <w:spacing w:val="0"/>
                <w:kern w:val="0"/>
                <w:sz w:val="21"/>
                <w:szCs w:val="21"/>
                <w:highlight w:val="none"/>
                <w:lang w:val="en-US" w:eastAsia="zh-CN" w:bidi="ar-SA"/>
              </w:rPr>
            </w:pPr>
            <w:r>
              <w:rPr>
                <w:rFonts w:hint="eastAsia" w:ascii="宋体" w:hAnsi="宋体" w:eastAsia="宋体" w:cs="宋体"/>
                <w:b/>
                <w:bCs/>
                <w:caps w:val="0"/>
                <w:color w:val="auto"/>
                <w:spacing w:val="0"/>
                <w:highlight w:val="none"/>
              </w:rPr>
              <w:br w:type="page"/>
            </w:r>
            <w:r>
              <w:rPr>
                <w:rFonts w:hint="eastAsia" w:ascii="宋体" w:hAnsi="宋体" w:eastAsia="宋体" w:cs="宋体"/>
                <w:b/>
                <w:bCs/>
                <w:caps w:val="0"/>
                <w:snapToGrid w:val="0"/>
                <w:color w:val="auto"/>
                <w:spacing w:val="0"/>
                <w:kern w:val="0"/>
                <w:sz w:val="21"/>
                <w:szCs w:val="21"/>
                <w:highlight w:val="none"/>
                <w:lang w:val="en-US" w:eastAsia="zh-CN" w:bidi="ar-SA"/>
              </w:rPr>
              <w:t>详细条款</w:t>
            </w: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b/>
                <w:bCs/>
                <w:caps w:val="0"/>
                <w:snapToGrid w:val="0"/>
                <w:color w:val="auto"/>
                <w:spacing w:val="0"/>
                <w:kern w:val="0"/>
                <w:sz w:val="21"/>
                <w:szCs w:val="21"/>
                <w:highlight w:val="none"/>
                <w:lang w:val="en-US" w:eastAsia="zh-CN" w:bidi="ar-SA"/>
              </w:rPr>
            </w:pPr>
            <w:r>
              <w:rPr>
                <w:rFonts w:hint="eastAsia" w:ascii="宋体" w:hAnsi="宋体" w:eastAsia="宋体" w:cs="宋体"/>
                <w:b/>
                <w:bCs/>
                <w:caps w:val="0"/>
                <w:snapToGrid w:val="0"/>
                <w:color w:val="auto"/>
                <w:spacing w:val="0"/>
                <w:kern w:val="0"/>
                <w:sz w:val="21"/>
                <w:szCs w:val="21"/>
                <w:highlight w:val="none"/>
                <w:lang w:val="en-US" w:eastAsia="zh-CN" w:bidi="ar-SA"/>
              </w:rPr>
              <w:t>最低分</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b/>
                <w:bCs/>
                <w:caps w:val="0"/>
                <w:snapToGrid w:val="0"/>
                <w:color w:val="auto"/>
                <w:spacing w:val="0"/>
                <w:kern w:val="0"/>
                <w:sz w:val="21"/>
                <w:szCs w:val="21"/>
                <w:highlight w:val="none"/>
                <w:lang w:val="en-US" w:eastAsia="zh-CN" w:bidi="ar-SA"/>
              </w:rPr>
            </w:pPr>
            <w:r>
              <w:rPr>
                <w:rFonts w:hint="eastAsia" w:ascii="宋体" w:hAnsi="宋体" w:eastAsia="宋体" w:cs="宋体"/>
                <w:b/>
                <w:bCs/>
                <w:caps w:val="0"/>
                <w:snapToGrid w:val="0"/>
                <w:color w:val="auto"/>
                <w:spacing w:val="0"/>
                <w:kern w:val="0"/>
                <w:sz w:val="21"/>
                <w:szCs w:val="21"/>
                <w:highlight w:val="none"/>
                <w:lang w:val="en-US" w:eastAsia="zh-CN" w:bidi="ar-SA"/>
              </w:rPr>
              <w:t>最高分</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b/>
                <w:bCs/>
                <w:caps w:val="0"/>
                <w:snapToGrid w:val="0"/>
                <w:color w:val="auto"/>
                <w:spacing w:val="0"/>
                <w:kern w:val="0"/>
                <w:sz w:val="21"/>
                <w:szCs w:val="21"/>
                <w:highlight w:val="none"/>
                <w:lang w:val="en-US" w:eastAsia="zh-CN" w:bidi="ar-SA"/>
              </w:rPr>
            </w:pPr>
            <w:r>
              <w:rPr>
                <w:rFonts w:hint="eastAsia" w:ascii="宋体" w:hAnsi="宋体" w:eastAsia="宋体" w:cs="宋体"/>
                <w:b/>
                <w:bCs/>
                <w:caps w:val="0"/>
                <w:snapToGrid w:val="0"/>
                <w:color w:val="auto"/>
                <w:spacing w:val="0"/>
                <w:kern w:val="0"/>
                <w:sz w:val="21"/>
                <w:szCs w:val="21"/>
                <w:highlight w:val="none"/>
                <w:lang w:val="en-US" w:eastAsia="zh-CN" w:bidi="ar-SA"/>
              </w:rPr>
              <w:t>评分点</w:t>
            </w:r>
          </w:p>
          <w:p>
            <w:pPr>
              <w:spacing w:line="360" w:lineRule="auto"/>
              <w:jc w:val="center"/>
              <w:rPr>
                <w:rFonts w:hint="eastAsia" w:ascii="宋体" w:hAnsi="宋体" w:eastAsia="宋体" w:cs="宋体"/>
                <w:b/>
                <w:bCs/>
                <w:caps w:val="0"/>
                <w:snapToGrid w:val="0"/>
                <w:color w:val="auto"/>
                <w:spacing w:val="0"/>
                <w:kern w:val="0"/>
                <w:sz w:val="21"/>
                <w:szCs w:val="21"/>
                <w:highlight w:val="none"/>
                <w:lang w:val="en-US" w:eastAsia="zh-CN" w:bidi="ar-SA"/>
              </w:rPr>
            </w:pPr>
            <w:r>
              <w:rPr>
                <w:rFonts w:hint="eastAsia" w:ascii="宋体" w:hAnsi="宋体" w:eastAsia="宋体" w:cs="宋体"/>
                <w:b/>
                <w:bCs/>
                <w:caps w:val="0"/>
                <w:snapToGrid w:val="0"/>
                <w:color w:val="auto"/>
                <w:spacing w:val="0"/>
                <w:kern w:val="0"/>
                <w:sz w:val="21"/>
                <w:szCs w:val="21"/>
                <w:highlight w:val="none"/>
                <w:lang w:val="en-US" w:eastAsia="zh-CN" w:bidi="ar-SA"/>
              </w:rPr>
              <w:t>名称</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b/>
                <w:bCs/>
                <w:caps w:val="0"/>
                <w:snapToGrid w:val="0"/>
                <w:color w:val="auto"/>
                <w:spacing w:val="0"/>
                <w:kern w:val="0"/>
                <w:sz w:val="21"/>
                <w:szCs w:val="21"/>
                <w:highlight w:val="none"/>
                <w:lang w:val="en-US" w:eastAsia="zh-CN" w:bidi="ar-SA"/>
              </w:rPr>
            </w:pPr>
            <w:r>
              <w:rPr>
                <w:rFonts w:hint="eastAsia" w:ascii="宋体" w:hAnsi="宋体" w:eastAsia="宋体" w:cs="宋体"/>
                <w:b/>
                <w:bCs/>
                <w:caps w:val="0"/>
                <w:snapToGrid w:val="0"/>
                <w:color w:val="auto"/>
                <w:spacing w:val="0"/>
                <w:kern w:val="0"/>
                <w:sz w:val="21"/>
                <w:szCs w:val="21"/>
                <w:highlight w:val="none"/>
                <w:lang w:val="en-US" w:eastAsia="zh-CN" w:bidi="ar-SA"/>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10" w:hRule="atLeast"/>
        </w:trPr>
        <w:tc>
          <w:tcPr>
            <w:tcW w:w="10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经济标评分参数</w:t>
            </w: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30.00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投标报价</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价格分采用低价优先法计算，即满足招标文件要求且评标报价最低的评标报价为评标基准价，其价格分为满分。其他投标人的价格分，统一按照下列公式计算：投标报价得分=(评标基准价／评标报价)×投标报价权重（保留小数点后两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231" w:hRule="atLeast"/>
        </w:trPr>
        <w:tc>
          <w:tcPr>
            <w:tcW w:w="10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技术标评分参数</w:t>
            </w: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35.00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textAlignment w:val="baseline"/>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产品技术参数、技术性能</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根据投标人所投产品技术参数及招标文件的技术要求为基准，完全满足招标文件技术规格、参数及要求的得35分，每有一项技术参数不满足的扣1分，扣完为止。每项满足都需要提供佐证材料加盖投标人公章作为得分依据，不提供证明材料的视为不满足。</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02" w:hRule="atLeast"/>
        </w:trPr>
        <w:tc>
          <w:tcPr>
            <w:tcW w:w="1018" w:type="dxa"/>
            <w:vMerge w:val="restart"/>
            <w:tcBorders>
              <w:top w:val="single" w:color="000000" w:sz="8" w:space="0"/>
              <w:left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综合标评分参数</w:t>
            </w: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5.00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sz w:val="21"/>
                <w:szCs w:val="21"/>
              </w:rPr>
              <w:t>质量保证措施</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sz w:val="21"/>
                <w:szCs w:val="21"/>
              </w:rPr>
              <w:t xml:space="preserve">供应商整体项目服务质量保障手段。针对本项目提出科学合理，针对性强的质量保障措施方案，内容完整、详实、可行的得 </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分；内容较为完整、详实、可行的得 2.5 分；内容基本完整的得 1 分； 未提供</w:t>
            </w:r>
            <w:r>
              <w:rPr>
                <w:rFonts w:hint="eastAsia" w:ascii="宋体" w:hAnsi="宋体" w:eastAsia="宋体" w:cs="宋体"/>
                <w:sz w:val="21"/>
                <w:szCs w:val="21"/>
                <w:lang w:eastAsia="zh-CN"/>
              </w:rPr>
              <w:t>的</w:t>
            </w:r>
            <w:r>
              <w:rPr>
                <w:rFonts w:hint="eastAsia" w:ascii="宋体" w:hAnsi="宋体" w:eastAsia="宋体" w:cs="宋体"/>
                <w:sz w:val="21"/>
                <w:szCs w:val="21"/>
              </w:rPr>
              <w:t>得 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818" w:hRule="atLeast"/>
        </w:trPr>
        <w:tc>
          <w:tcPr>
            <w:tcW w:w="1018" w:type="dxa"/>
            <w:vMerge w:val="continue"/>
            <w:tcBorders>
              <w:left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 xml:space="preserve"> 5.00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sz w:val="21"/>
                <w:szCs w:val="21"/>
              </w:rPr>
              <w:t>供货方案</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sz w:val="21"/>
                <w:szCs w:val="21"/>
              </w:rPr>
              <w:t xml:space="preserve">供应商提供项目供货方案应包括产品包装、运输配送及退换货方案，科学易操作、合理便于实施、完善程度高，产品包装、运输配送及退换货都有具体、详尽流程的得 </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分；供应商提供项目产品包装、运输配送及退换货方案较为科学、较为合理、较为详尽的得 2</w:t>
            </w:r>
            <w:r>
              <w:rPr>
                <w:rFonts w:hint="eastAsia" w:ascii="宋体" w:hAnsi="宋体" w:eastAsia="宋体" w:cs="宋体"/>
                <w:sz w:val="21"/>
                <w:szCs w:val="21"/>
                <w:lang w:val="en-US" w:eastAsia="zh-CN"/>
              </w:rPr>
              <w:t>.5</w:t>
            </w:r>
            <w:r>
              <w:rPr>
                <w:rFonts w:hint="eastAsia" w:ascii="宋体" w:hAnsi="宋体" w:eastAsia="宋体" w:cs="宋体"/>
                <w:sz w:val="21"/>
                <w:szCs w:val="21"/>
              </w:rPr>
              <w:t>分；供应商提供项目产品包装、运输配送及退换货方案不科学、不易操作、不便于实施、完善程度不够详尽的得 1 分。未提供</w:t>
            </w:r>
            <w:r>
              <w:rPr>
                <w:rFonts w:hint="eastAsia" w:ascii="宋体" w:hAnsi="宋体" w:eastAsia="宋体" w:cs="宋体"/>
                <w:sz w:val="21"/>
                <w:szCs w:val="21"/>
                <w:lang w:eastAsia="zh-CN"/>
              </w:rPr>
              <w:t>的</w:t>
            </w:r>
            <w:r>
              <w:rPr>
                <w:rFonts w:hint="eastAsia" w:ascii="宋体" w:hAnsi="宋体" w:eastAsia="宋体" w:cs="宋体"/>
                <w:sz w:val="21"/>
                <w:szCs w:val="21"/>
              </w:rPr>
              <w:t>得0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818" w:hRule="atLeast"/>
        </w:trPr>
        <w:tc>
          <w:tcPr>
            <w:tcW w:w="1018" w:type="dxa"/>
            <w:vMerge w:val="continue"/>
            <w:tcBorders>
              <w:left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5.00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产品管理及储存办法</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供应商应针对本次所投产品提供产品的管理及存储办法。产品管理及存储办法的完善度高、可实施性强、规范性强的得 </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分；产品管理及存储办法的完善度较高、可实施性较强、规范性较强的得 2</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分；产品管理及存储办法不完善，不便于实施，不规范的得 1 分。未提供</w:t>
            </w:r>
            <w:r>
              <w:rPr>
                <w:rFonts w:hint="eastAsia" w:ascii="宋体" w:hAnsi="宋体" w:eastAsia="宋体" w:cs="宋体"/>
                <w:sz w:val="21"/>
                <w:szCs w:val="21"/>
                <w:lang w:eastAsia="zh-CN"/>
              </w:rPr>
              <w:t>的</w:t>
            </w:r>
            <w:r>
              <w:rPr>
                <w:rFonts w:hint="eastAsia" w:ascii="宋体" w:hAnsi="宋体" w:eastAsia="宋体" w:cs="宋体"/>
                <w:sz w:val="21"/>
                <w:szCs w:val="21"/>
              </w:rPr>
              <w:t>得 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90" w:hRule="atLeast"/>
        </w:trPr>
        <w:tc>
          <w:tcPr>
            <w:tcW w:w="1018" w:type="dxa"/>
            <w:vMerge w:val="continue"/>
            <w:tcBorders>
              <w:left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default"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default"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4.00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交货期进度计划安排及保证措施</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本项目供应商需充分考虑生产效率，在交货期内按时完成本项目，时间安排具体、供货节点清晰、计划措施合理可行，能够保障按时完成。措施内容完整、清晰明确、合理得当的得 4 分；措施内容完整、较为清晰明确、较为合理的得 2.5 分；措施内容基本完整、合理的得 1 分；未提供得 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90" w:hRule="atLeast"/>
        </w:trPr>
        <w:tc>
          <w:tcPr>
            <w:tcW w:w="1018" w:type="dxa"/>
            <w:vMerge w:val="continue"/>
            <w:tcBorders>
              <w:left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cs="宋体"/>
                <w:caps w:val="0"/>
                <w:snapToGrid w:val="0"/>
                <w:color w:val="auto"/>
                <w:spacing w:val="0"/>
                <w:kern w:val="0"/>
                <w:sz w:val="21"/>
                <w:szCs w:val="21"/>
                <w:lang w:val="en-US" w:eastAsia="zh-CN" w:bidi="ar-SA"/>
              </w:rPr>
              <w:t>4</w:t>
            </w:r>
            <w:r>
              <w:rPr>
                <w:rFonts w:hint="eastAsia" w:ascii="宋体" w:hAnsi="宋体" w:eastAsia="宋体" w:cs="宋体"/>
                <w:caps w:val="0"/>
                <w:snapToGrid w:val="0"/>
                <w:color w:val="auto"/>
                <w:spacing w:val="0"/>
                <w:kern w:val="0"/>
                <w:sz w:val="21"/>
                <w:szCs w:val="21"/>
                <w:lang w:val="en-US" w:eastAsia="zh-CN" w:bidi="ar-SA"/>
              </w:rPr>
              <w:t>.00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售后服务方案</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投标人提供售后服务方案、服务制度、质量保证期内产品维护措施等内容及承诺，对售后服务方案做详细阐述，主要包括投标人快速服务能力，投标人的售后应急保障能力，服务体系、响应方式、响应时间、人力资源分配等，售后服务方案进行详细说明，完全满足要求的得</w:t>
            </w:r>
            <w:r>
              <w:rPr>
                <w:rFonts w:hint="eastAsia" w:ascii="宋体" w:hAnsi="宋体" w:cs="宋体"/>
                <w:caps w:val="0"/>
                <w:snapToGrid w:val="0"/>
                <w:color w:val="auto"/>
                <w:spacing w:val="0"/>
                <w:kern w:val="0"/>
                <w:sz w:val="21"/>
                <w:szCs w:val="21"/>
                <w:lang w:val="en-US" w:eastAsia="zh-CN" w:bidi="ar-SA"/>
              </w:rPr>
              <w:t>4</w:t>
            </w:r>
            <w:r>
              <w:rPr>
                <w:rFonts w:hint="eastAsia" w:ascii="宋体" w:hAnsi="宋体" w:eastAsia="宋体" w:cs="宋体"/>
                <w:caps w:val="0"/>
                <w:snapToGrid w:val="0"/>
                <w:color w:val="auto"/>
                <w:spacing w:val="0"/>
                <w:kern w:val="0"/>
                <w:sz w:val="21"/>
                <w:szCs w:val="21"/>
                <w:lang w:val="en-US" w:eastAsia="zh-CN" w:bidi="ar-SA"/>
              </w:rPr>
              <w:t>分，内容较详实、较全面的得2</w:t>
            </w:r>
            <w:r>
              <w:rPr>
                <w:rFonts w:hint="eastAsia" w:ascii="宋体" w:hAnsi="宋体" w:cs="宋体"/>
                <w:caps w:val="0"/>
                <w:snapToGrid w:val="0"/>
                <w:color w:val="auto"/>
                <w:spacing w:val="0"/>
                <w:kern w:val="0"/>
                <w:sz w:val="21"/>
                <w:szCs w:val="21"/>
                <w:lang w:val="en-US" w:eastAsia="zh-CN" w:bidi="ar-SA"/>
              </w:rPr>
              <w:t>.5</w:t>
            </w:r>
            <w:r>
              <w:rPr>
                <w:rFonts w:hint="eastAsia" w:ascii="宋体" w:hAnsi="宋体" w:eastAsia="宋体" w:cs="宋体"/>
                <w:caps w:val="0"/>
                <w:snapToGrid w:val="0"/>
                <w:color w:val="auto"/>
                <w:spacing w:val="0"/>
                <w:kern w:val="0"/>
                <w:sz w:val="21"/>
                <w:szCs w:val="21"/>
                <w:lang w:val="en-US" w:eastAsia="zh-CN" w:bidi="ar-SA"/>
              </w:rPr>
              <w:t>分，内容不全面的得</w:t>
            </w:r>
            <w:r>
              <w:rPr>
                <w:rFonts w:hint="eastAsia" w:ascii="宋体" w:hAnsi="宋体" w:cs="宋体"/>
                <w:caps w:val="0"/>
                <w:snapToGrid w:val="0"/>
                <w:color w:val="auto"/>
                <w:spacing w:val="0"/>
                <w:kern w:val="0"/>
                <w:sz w:val="21"/>
                <w:szCs w:val="21"/>
                <w:lang w:val="en-US" w:eastAsia="zh-CN" w:bidi="ar-SA"/>
              </w:rPr>
              <w:t>1</w:t>
            </w:r>
            <w:r>
              <w:rPr>
                <w:rFonts w:hint="eastAsia" w:ascii="宋体" w:hAnsi="宋体" w:eastAsia="宋体" w:cs="宋体"/>
                <w:caps w:val="0"/>
                <w:snapToGrid w:val="0"/>
                <w:color w:val="auto"/>
                <w:spacing w:val="0"/>
                <w:kern w:val="0"/>
                <w:sz w:val="21"/>
                <w:szCs w:val="21"/>
                <w:lang w:val="en-US" w:eastAsia="zh-CN" w:bidi="ar-SA"/>
              </w:rPr>
              <w:t>分，未提供的不得分。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07" w:hRule="atLeast"/>
        </w:trPr>
        <w:tc>
          <w:tcPr>
            <w:tcW w:w="1018" w:type="dxa"/>
            <w:vMerge w:val="continue"/>
            <w:tcBorders>
              <w:left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cs="宋体"/>
                <w:caps w:val="0"/>
                <w:snapToGrid w:val="0"/>
                <w:color w:val="auto"/>
                <w:spacing w:val="0"/>
                <w:kern w:val="0"/>
                <w:sz w:val="21"/>
                <w:szCs w:val="21"/>
                <w:lang w:val="en-US" w:eastAsia="zh-CN" w:bidi="ar-SA"/>
              </w:rPr>
              <w:t>3</w:t>
            </w:r>
            <w:r>
              <w:rPr>
                <w:rFonts w:hint="eastAsia" w:ascii="宋体" w:hAnsi="宋体" w:eastAsia="宋体" w:cs="宋体"/>
                <w:caps w:val="0"/>
                <w:snapToGrid w:val="0"/>
                <w:color w:val="auto"/>
                <w:spacing w:val="0"/>
                <w:kern w:val="0"/>
                <w:sz w:val="21"/>
                <w:szCs w:val="21"/>
                <w:lang w:val="en-US" w:eastAsia="zh-CN" w:bidi="ar-SA"/>
              </w:rPr>
              <w:t>.00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sz w:val="21"/>
                <w:szCs w:val="21"/>
              </w:rPr>
              <w:t>突发情况及应急预案</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sz w:val="21"/>
                <w:szCs w:val="21"/>
              </w:rPr>
              <w:t xml:space="preserve">供应商提供的应急服务措施全面、有效的得 </w:t>
            </w:r>
            <w:r>
              <w:rPr>
                <w:rFonts w:hint="eastAsia" w:ascii="宋体" w:hAnsi="宋体" w:cs="宋体"/>
                <w:sz w:val="21"/>
                <w:szCs w:val="21"/>
                <w:lang w:val="en-US" w:eastAsia="zh-CN"/>
              </w:rPr>
              <w:t>3</w:t>
            </w:r>
            <w:r>
              <w:rPr>
                <w:rFonts w:hint="eastAsia" w:ascii="宋体" w:hAnsi="宋体" w:eastAsia="宋体" w:cs="宋体"/>
                <w:sz w:val="21"/>
                <w:szCs w:val="21"/>
              </w:rPr>
              <w:t xml:space="preserve"> 分；应急服务措施较全面、合理有效的得 2 分；应急服务措施不合理的 </w:t>
            </w:r>
            <w:r>
              <w:rPr>
                <w:rFonts w:hint="eastAsia" w:ascii="宋体" w:hAnsi="宋体" w:cs="宋体"/>
                <w:sz w:val="21"/>
                <w:szCs w:val="21"/>
                <w:lang w:val="en-US" w:eastAsia="zh-CN"/>
              </w:rPr>
              <w:t>1</w:t>
            </w:r>
            <w:r>
              <w:rPr>
                <w:rFonts w:hint="eastAsia" w:ascii="宋体" w:hAnsi="宋体" w:eastAsia="宋体" w:cs="宋体"/>
                <w:sz w:val="21"/>
                <w:szCs w:val="21"/>
              </w:rPr>
              <w:t xml:space="preserve"> 分；未提供</w:t>
            </w:r>
            <w:r>
              <w:rPr>
                <w:rFonts w:hint="eastAsia" w:ascii="宋体" w:hAnsi="宋体" w:eastAsia="宋体" w:cs="宋体"/>
                <w:sz w:val="21"/>
                <w:szCs w:val="21"/>
                <w:lang w:eastAsia="zh-CN"/>
              </w:rPr>
              <w:t>的</w:t>
            </w:r>
            <w:r>
              <w:rPr>
                <w:rFonts w:hint="eastAsia" w:ascii="宋体" w:hAnsi="宋体" w:eastAsia="宋体" w:cs="宋体"/>
                <w:sz w:val="21"/>
                <w:szCs w:val="21"/>
              </w:rPr>
              <w:t>得 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463" w:hRule="atLeast"/>
        </w:trPr>
        <w:tc>
          <w:tcPr>
            <w:tcW w:w="1018" w:type="dxa"/>
            <w:vMerge w:val="continue"/>
            <w:tcBorders>
              <w:left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2.00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节能环保政策</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en-US" w:bidi="ar-SA"/>
              </w:rPr>
              <w:t>1、</w:t>
            </w:r>
            <w:r>
              <w:rPr>
                <w:rFonts w:hint="eastAsia" w:ascii="宋体" w:hAnsi="宋体" w:eastAsia="宋体" w:cs="宋体"/>
                <w:caps w:val="0"/>
                <w:snapToGrid w:val="0"/>
                <w:color w:val="auto"/>
                <w:spacing w:val="0"/>
                <w:kern w:val="0"/>
                <w:sz w:val="21"/>
                <w:szCs w:val="21"/>
                <w:lang w:val="en-US" w:eastAsia="zh-CN" w:bidi="ar-SA"/>
              </w:rPr>
              <w:t>节能产品：所投货物（除政府强制采购节能产品外）有《中国节能产品认证证书》的加1分（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2、环境标志产品：所投货物有《中国环境标志产品认证证书》（有效期内）的加1分（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30" w:hRule="atLeast"/>
        </w:trPr>
        <w:tc>
          <w:tcPr>
            <w:tcW w:w="1018" w:type="dxa"/>
            <w:vMerge w:val="continue"/>
            <w:tcBorders>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p>
        </w:tc>
        <w:tc>
          <w:tcPr>
            <w:tcW w:w="85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1.00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cs="宋体"/>
                <w:caps w:val="0"/>
                <w:snapToGrid w:val="0"/>
                <w:color w:val="auto"/>
                <w:spacing w:val="0"/>
                <w:kern w:val="0"/>
                <w:sz w:val="21"/>
                <w:szCs w:val="21"/>
                <w:lang w:val="en-US" w:eastAsia="zh-CN" w:bidi="ar-SA"/>
              </w:rPr>
              <w:t>3</w:t>
            </w:r>
            <w:r>
              <w:rPr>
                <w:rFonts w:hint="eastAsia" w:ascii="宋体" w:hAnsi="宋体" w:eastAsia="宋体" w:cs="宋体"/>
                <w:caps w:val="0"/>
                <w:snapToGrid w:val="0"/>
                <w:color w:val="auto"/>
                <w:spacing w:val="0"/>
                <w:kern w:val="0"/>
                <w:sz w:val="21"/>
                <w:szCs w:val="21"/>
                <w:lang w:val="en-US" w:eastAsia="zh-CN" w:bidi="ar-SA"/>
              </w:rPr>
              <w:t>.00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综合评价</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jc w:val="left"/>
              <w:rPr>
                <w:rFonts w:hint="default"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olor w:val="auto"/>
                <w:sz w:val="21"/>
                <w:szCs w:val="21"/>
              </w:rPr>
              <w:t>磋商小组根据供应商响应文件编制情况及供应商是否执行节约能源，保护环境，落实绿色建筑、绿色建材，是否为不发达、少数民族地区的企业，促进自主创新产业发展，支持脱贫攻坚等政府政策相关因素等综合情况在1-3 分之间打分。</w:t>
            </w:r>
            <w:r>
              <w:rPr>
                <w:rFonts w:hint="eastAsia" w:ascii="宋体" w:hAnsi="宋体" w:eastAsia="宋体" w:cs="宋体"/>
                <w:caps w:val="0"/>
                <w:snapToGrid w:val="0"/>
                <w:color w:val="auto"/>
                <w:spacing w:val="0"/>
                <w:kern w:val="0"/>
                <w:sz w:val="21"/>
                <w:szCs w:val="21"/>
                <w:lang w:val="en-US" w:eastAsia="zh-CN" w:bidi="ar-SA"/>
              </w:rPr>
              <w:t>投标人响应文件编制的详实、合理、认真的得 3 分。 投标人响应文件编制较详实、合理、认真的得 2 分。 投标人响应文件编制不详实、不合理的得 1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41" w:hRule="atLeast"/>
        </w:trPr>
        <w:tc>
          <w:tcPr>
            <w:tcW w:w="1018" w:type="dxa"/>
            <w:tcBorders>
              <w:top w:val="single" w:color="auto" w:sz="4" w:space="0"/>
              <w:left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业绩</w:t>
            </w:r>
          </w:p>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信誉</w:t>
            </w:r>
          </w:p>
        </w:tc>
        <w:tc>
          <w:tcPr>
            <w:tcW w:w="853" w:type="dxa"/>
            <w:gridSpan w:val="2"/>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0.00</w:t>
            </w:r>
          </w:p>
        </w:tc>
        <w:tc>
          <w:tcPr>
            <w:tcW w:w="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4.00</w:t>
            </w: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企业</w:t>
            </w:r>
          </w:p>
          <w:p>
            <w:pPr>
              <w:spacing w:line="360" w:lineRule="auto"/>
              <w:jc w:val="center"/>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业绩</w:t>
            </w:r>
          </w:p>
        </w:tc>
        <w:tc>
          <w:tcPr>
            <w:tcW w:w="531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60" w:lineRule="auto"/>
              <w:jc w:val="left"/>
              <w:rPr>
                <w:rFonts w:hint="eastAsia" w:ascii="宋体" w:hAnsi="宋体" w:eastAsia="宋体" w:cs="宋体"/>
                <w:caps w:val="0"/>
                <w:snapToGrid w:val="0"/>
                <w:color w:val="auto"/>
                <w:spacing w:val="0"/>
                <w:kern w:val="0"/>
                <w:sz w:val="21"/>
                <w:szCs w:val="21"/>
                <w:lang w:val="en-US" w:eastAsia="zh-CN" w:bidi="ar-SA"/>
              </w:rPr>
            </w:pPr>
            <w:r>
              <w:rPr>
                <w:rFonts w:hint="eastAsia" w:ascii="宋体" w:hAnsi="宋体" w:eastAsia="宋体" w:cs="宋体"/>
                <w:caps w:val="0"/>
                <w:snapToGrid w:val="0"/>
                <w:color w:val="auto"/>
                <w:spacing w:val="0"/>
                <w:kern w:val="0"/>
                <w:sz w:val="21"/>
                <w:szCs w:val="21"/>
                <w:lang w:val="en-US" w:eastAsia="zh-CN" w:bidi="ar-SA"/>
              </w:rPr>
              <w:t>自2021年1月1日以来，投标人或投标人所投品牌具有同类产品销售业绩的，有一项加1分，最多得4分。（响应文件中附业绩合同的原件扫描件，否则不得分，以合同签订时间为准。）</w:t>
            </w:r>
          </w:p>
        </w:tc>
      </w:tr>
    </w:tbl>
    <w:p>
      <w:pPr>
        <w:pStyle w:val="13"/>
        <w:jc w:val="center"/>
        <w:rPr>
          <w:rFonts w:hint="eastAsia" w:ascii="宋体" w:hAnsi="宋体" w:eastAsia="宋体" w:cs="宋体"/>
          <w:color w:val="auto"/>
          <w:lang w:eastAsia="zh-CN"/>
        </w:rPr>
      </w:pPr>
      <w:bookmarkStart w:id="101" w:name="_Toc504741951"/>
      <w:bookmarkStart w:id="102" w:name="_Toc1662660"/>
      <w:bookmarkStart w:id="103" w:name="_Toc30191"/>
      <w:r>
        <w:rPr>
          <w:rFonts w:hint="eastAsia" w:ascii="宋体" w:hAnsi="宋体" w:eastAsia="宋体" w:cs="宋体"/>
          <w:color w:val="auto"/>
          <w:sz w:val="21"/>
          <w:szCs w:val="21"/>
          <w:lang w:eastAsia="zh-CN"/>
        </w:rPr>
        <w:br w:type="page"/>
      </w:r>
      <w:bookmarkStart w:id="104" w:name="_Toc8092"/>
      <w:r>
        <w:rPr>
          <w:rFonts w:hint="eastAsia" w:ascii="宋体" w:hAnsi="宋体" w:eastAsia="宋体" w:cs="宋体"/>
          <w:color w:val="auto"/>
          <w:sz w:val="36"/>
          <w:szCs w:val="16"/>
          <w:lang w:val="en-US" w:eastAsia="zh-CN"/>
        </w:rPr>
        <w:t>第七章 响应文件格式</w:t>
      </w:r>
      <w:bookmarkEnd w:id="101"/>
      <w:bookmarkEnd w:id="102"/>
      <w:bookmarkEnd w:id="103"/>
      <w:bookmarkEnd w:id="104"/>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spacing w:line="360" w:lineRule="auto"/>
        <w:jc w:val="both"/>
        <w:outlineLvl w:val="1"/>
        <w:rPr>
          <w:rFonts w:hint="eastAsia" w:ascii="宋体" w:hAnsi="宋体" w:eastAsia="宋体" w:cs="宋体"/>
          <w:b/>
          <w:bCs/>
          <w:color w:val="auto"/>
          <w:kern w:val="2"/>
          <w:sz w:val="32"/>
          <w:szCs w:val="32"/>
          <w:lang w:val="en-US" w:eastAsia="zh-CN"/>
        </w:rPr>
      </w:pPr>
      <w:r>
        <w:rPr>
          <w:rFonts w:hint="eastAsia" w:ascii="宋体" w:hAnsi="宋体" w:eastAsia="宋体" w:cs="宋体"/>
          <w:color w:val="auto"/>
          <w:sz w:val="21"/>
          <w:szCs w:val="21"/>
        </w:rPr>
        <w:t xml:space="preserve"> </w:t>
      </w:r>
      <w:r>
        <w:rPr>
          <w:rFonts w:hint="eastAsia" w:ascii="宋体" w:hAnsi="宋体" w:eastAsia="宋体" w:cs="宋体"/>
          <w:b/>
          <w:bCs/>
          <w:color w:val="auto"/>
          <w:kern w:val="2"/>
          <w:sz w:val="32"/>
          <w:szCs w:val="32"/>
        </w:rPr>
        <w:t>一、</w:t>
      </w:r>
      <w:r>
        <w:rPr>
          <w:rFonts w:hint="eastAsia" w:ascii="宋体" w:hAnsi="宋体" w:eastAsia="宋体" w:cs="宋体"/>
          <w:b/>
          <w:bCs/>
          <w:color w:val="auto"/>
          <w:kern w:val="2"/>
          <w:sz w:val="32"/>
          <w:szCs w:val="32"/>
          <w:lang w:val="en-US" w:eastAsia="zh-CN"/>
        </w:rPr>
        <w:t>封面</w:t>
      </w:r>
    </w:p>
    <w:p>
      <w:pPr>
        <w:autoSpaceDE w:val="0"/>
        <w:autoSpaceDN w:val="0"/>
        <w:spacing w:line="360" w:lineRule="auto"/>
        <w:rPr>
          <w:rFonts w:hint="eastAsia" w:ascii="宋体" w:hAnsi="宋体" w:eastAsia="宋体" w:cs="宋体"/>
          <w:color w:val="auto"/>
          <w:sz w:val="21"/>
          <w:szCs w:val="21"/>
          <w:lang w:val="en-US" w:eastAsia="zh-CN"/>
        </w:rPr>
      </w:pPr>
    </w:p>
    <w:p>
      <w:pPr>
        <w:rPr>
          <w:rFonts w:hint="eastAsia" w:ascii="仿宋" w:hAnsi="仿宋" w:eastAsia="仿宋"/>
          <w:kern w:val="0"/>
          <w:sz w:val="20"/>
          <w:szCs w:val="20"/>
        </w:rPr>
      </w:pPr>
      <w:bookmarkStart w:id="105" w:name="_Toc23242"/>
      <w:bookmarkStart w:id="106" w:name="_Toc1662661"/>
    </w:p>
    <w:p>
      <w:pPr>
        <w:rPr>
          <w:rFonts w:hint="eastAsia" w:ascii="仿宋" w:hAnsi="仿宋" w:eastAsia="仿宋"/>
          <w:kern w:val="0"/>
          <w:sz w:val="20"/>
          <w:szCs w:val="20"/>
        </w:rPr>
      </w:pPr>
    </w:p>
    <w:p>
      <w:pPr>
        <w:widowControl/>
        <w:jc w:val="center"/>
        <w:rPr>
          <w:rFonts w:hint="eastAsia" w:ascii="宋体" w:hAnsi="宋体" w:eastAsia="宋体" w:cs="宋体"/>
          <w:b/>
          <w:spacing w:val="14"/>
          <w:kern w:val="0"/>
          <w:sz w:val="84"/>
          <w:szCs w:val="84"/>
        </w:rPr>
      </w:pPr>
      <w:r>
        <w:rPr>
          <w:rFonts w:hint="eastAsia" w:ascii="宋体" w:hAnsi="宋体" w:eastAsia="宋体" w:cs="宋体"/>
          <w:b/>
          <w:spacing w:val="14"/>
          <w:kern w:val="0"/>
          <w:sz w:val="84"/>
          <w:szCs w:val="84"/>
        </w:rPr>
        <w:t>投标文件</w:t>
      </w:r>
    </w:p>
    <w:p>
      <w:pPr>
        <w:widowControl/>
        <w:ind w:firstLine="420"/>
        <w:rPr>
          <w:rFonts w:hint="eastAsia" w:ascii="宋体" w:hAnsi="宋体" w:eastAsia="宋体" w:cs="宋体"/>
          <w:spacing w:val="14"/>
          <w:kern w:val="0"/>
          <w:sz w:val="30"/>
          <w:szCs w:val="30"/>
        </w:rPr>
      </w:pPr>
    </w:p>
    <w:p>
      <w:pPr>
        <w:widowControl/>
        <w:ind w:firstLine="420"/>
        <w:rPr>
          <w:rFonts w:hint="eastAsia" w:ascii="宋体" w:hAnsi="宋体" w:eastAsia="宋体" w:cs="宋体"/>
          <w:spacing w:val="14"/>
          <w:kern w:val="0"/>
          <w:sz w:val="30"/>
          <w:szCs w:val="30"/>
        </w:rPr>
      </w:pPr>
      <w:r>
        <w:rPr>
          <w:rFonts w:hint="eastAsia" w:ascii="宋体" w:hAnsi="宋体" w:eastAsia="宋体" w:cs="宋体"/>
          <w:spacing w:val="14"/>
          <w:kern w:val="0"/>
          <w:sz w:val="30"/>
          <w:szCs w:val="30"/>
        </w:rPr>
        <w:t>项目名称：</w:t>
      </w:r>
    </w:p>
    <w:p>
      <w:pPr>
        <w:widowControl/>
        <w:ind w:firstLine="420"/>
        <w:rPr>
          <w:rFonts w:hint="eastAsia" w:ascii="宋体" w:hAnsi="宋体" w:eastAsia="宋体" w:cs="宋体"/>
          <w:spacing w:val="14"/>
          <w:kern w:val="0"/>
          <w:sz w:val="30"/>
          <w:szCs w:val="30"/>
        </w:rPr>
      </w:pPr>
      <w:r>
        <w:rPr>
          <w:rFonts w:hint="eastAsia" w:ascii="宋体" w:hAnsi="宋体" w:eastAsia="宋体" w:cs="宋体"/>
          <w:spacing w:val="14"/>
          <w:kern w:val="0"/>
          <w:sz w:val="30"/>
          <w:szCs w:val="30"/>
        </w:rPr>
        <w:t>招标编号：</w:t>
      </w:r>
    </w:p>
    <w:p>
      <w:pPr>
        <w:widowControl/>
        <w:rPr>
          <w:rFonts w:hint="eastAsia" w:ascii="宋体" w:hAnsi="宋体" w:eastAsia="宋体" w:cs="宋体"/>
          <w:spacing w:val="14"/>
          <w:kern w:val="0"/>
          <w:sz w:val="30"/>
          <w:szCs w:val="30"/>
        </w:rPr>
      </w:pPr>
    </w:p>
    <w:p>
      <w:pPr>
        <w:widowControl/>
        <w:rPr>
          <w:rFonts w:hint="eastAsia" w:ascii="宋体" w:hAnsi="宋体" w:eastAsia="宋体" w:cs="宋体"/>
          <w:spacing w:val="14"/>
          <w:kern w:val="0"/>
          <w:sz w:val="30"/>
          <w:szCs w:val="30"/>
        </w:rPr>
      </w:pPr>
    </w:p>
    <w:p>
      <w:pPr>
        <w:widowControl/>
        <w:rPr>
          <w:rFonts w:hint="eastAsia" w:ascii="宋体" w:hAnsi="宋体" w:eastAsia="宋体" w:cs="宋体"/>
          <w:spacing w:val="14"/>
          <w:kern w:val="0"/>
          <w:sz w:val="30"/>
          <w:szCs w:val="30"/>
        </w:rPr>
      </w:pPr>
    </w:p>
    <w:p>
      <w:pPr>
        <w:widowControl/>
        <w:rPr>
          <w:rFonts w:hint="eastAsia" w:ascii="宋体" w:hAnsi="宋体" w:eastAsia="宋体" w:cs="宋体"/>
          <w:spacing w:val="14"/>
          <w:kern w:val="0"/>
          <w:sz w:val="30"/>
          <w:szCs w:val="30"/>
        </w:rPr>
      </w:pPr>
    </w:p>
    <w:p>
      <w:pPr>
        <w:widowControl/>
        <w:rPr>
          <w:rFonts w:hint="eastAsia" w:ascii="宋体" w:hAnsi="宋体" w:eastAsia="宋体" w:cs="宋体"/>
          <w:spacing w:val="14"/>
          <w:kern w:val="0"/>
          <w:sz w:val="30"/>
          <w:szCs w:val="30"/>
        </w:rPr>
      </w:pPr>
    </w:p>
    <w:p>
      <w:pPr>
        <w:rPr>
          <w:rFonts w:hint="eastAsia" w:ascii="宋体" w:hAnsi="宋体" w:eastAsia="宋体" w:cs="宋体"/>
          <w:kern w:val="0"/>
          <w:sz w:val="20"/>
          <w:szCs w:val="20"/>
        </w:rPr>
      </w:pPr>
    </w:p>
    <w:p>
      <w:pPr>
        <w:rPr>
          <w:rFonts w:hint="eastAsia" w:ascii="宋体" w:hAnsi="宋体" w:eastAsia="宋体" w:cs="宋体"/>
          <w:kern w:val="0"/>
          <w:sz w:val="20"/>
          <w:szCs w:val="20"/>
        </w:rPr>
      </w:pPr>
    </w:p>
    <w:p>
      <w:pPr>
        <w:widowControl/>
        <w:rPr>
          <w:rFonts w:hint="eastAsia" w:ascii="宋体" w:hAnsi="宋体" w:eastAsia="宋体" w:cs="宋体"/>
          <w:spacing w:val="14"/>
          <w:kern w:val="0"/>
          <w:sz w:val="30"/>
          <w:szCs w:val="30"/>
        </w:rPr>
      </w:pPr>
    </w:p>
    <w:p>
      <w:pPr>
        <w:widowControl/>
        <w:rPr>
          <w:rFonts w:hint="eastAsia" w:ascii="宋体" w:hAnsi="宋体" w:eastAsia="宋体" w:cs="宋体"/>
          <w:spacing w:val="14"/>
          <w:kern w:val="0"/>
          <w:sz w:val="30"/>
          <w:szCs w:val="30"/>
        </w:rPr>
      </w:pPr>
    </w:p>
    <w:p>
      <w:pPr>
        <w:widowControl/>
        <w:ind w:firstLine="420"/>
        <w:rPr>
          <w:rFonts w:hint="eastAsia" w:ascii="宋体" w:hAnsi="宋体" w:eastAsia="宋体" w:cs="宋体"/>
          <w:spacing w:val="14"/>
          <w:kern w:val="0"/>
          <w:sz w:val="30"/>
          <w:szCs w:val="30"/>
        </w:rPr>
      </w:pPr>
      <w:r>
        <w:rPr>
          <w:rFonts w:hint="eastAsia" w:ascii="宋体" w:hAnsi="宋体" w:eastAsia="宋体" w:cs="宋体"/>
          <w:spacing w:val="14"/>
          <w:kern w:val="0"/>
          <w:sz w:val="30"/>
          <w:szCs w:val="30"/>
        </w:rPr>
        <w:t>投标人名称：</w:t>
      </w:r>
    </w:p>
    <w:p>
      <w:pPr>
        <w:widowControl/>
        <w:ind w:right="2465" w:firstLine="420"/>
        <w:rPr>
          <w:rFonts w:ascii="仿宋" w:hAnsi="仿宋" w:eastAsia="仿宋"/>
          <w:spacing w:val="14"/>
          <w:kern w:val="0"/>
          <w:sz w:val="30"/>
          <w:szCs w:val="30"/>
        </w:rPr>
      </w:pPr>
      <w:r>
        <w:rPr>
          <w:rFonts w:hint="eastAsia" w:ascii="宋体" w:hAnsi="宋体" w:eastAsia="宋体" w:cs="宋体"/>
          <w:spacing w:val="14"/>
          <w:kern w:val="0"/>
          <w:sz w:val="30"/>
          <w:szCs w:val="30"/>
        </w:rPr>
        <w:t>日期：</w:t>
      </w:r>
      <w:r>
        <w:rPr>
          <w:rFonts w:hint="eastAsia" w:ascii="仿宋" w:hAnsi="仿宋" w:eastAsia="仿宋"/>
          <w:spacing w:val="14"/>
          <w:kern w:val="0"/>
          <w:sz w:val="30"/>
          <w:szCs w:val="30"/>
        </w:rPr>
        <w:t xml:space="preserve">  </w:t>
      </w:r>
    </w:p>
    <w:p>
      <w:pPr>
        <w:rPr>
          <w:rFonts w:hint="eastAsia"/>
        </w:rPr>
      </w:pPr>
    </w:p>
    <w:p>
      <w:pPr>
        <w:autoSpaceDE w:val="0"/>
        <w:autoSpaceDN w:val="0"/>
        <w:spacing w:line="360" w:lineRule="auto"/>
        <w:jc w:val="center"/>
        <w:outlineLvl w:val="1"/>
        <w:rPr>
          <w:rFonts w:hint="eastAsia" w:ascii="宋体" w:hAnsi="宋体" w:eastAsia="宋体" w:cs="宋体"/>
          <w:b/>
          <w:bCs/>
          <w:color w:val="auto"/>
          <w:kern w:val="2"/>
          <w:sz w:val="32"/>
          <w:szCs w:val="32"/>
          <w:lang w:val="en-US" w:eastAsia="zh-CN"/>
        </w:rPr>
      </w:pPr>
    </w:p>
    <w:p>
      <w:pPr>
        <w:autoSpaceDE w:val="0"/>
        <w:autoSpaceDN w:val="0"/>
        <w:spacing w:line="360" w:lineRule="auto"/>
        <w:jc w:val="center"/>
        <w:outlineLvl w:val="1"/>
        <w:rPr>
          <w:rFonts w:hint="eastAsia" w:ascii="宋体" w:hAnsi="宋体" w:eastAsia="宋体" w:cs="宋体"/>
          <w:b/>
          <w:bCs/>
          <w:color w:val="auto"/>
          <w:kern w:val="2"/>
          <w:sz w:val="32"/>
          <w:szCs w:val="32"/>
          <w:lang w:val="en-US" w:eastAsia="zh-CN"/>
        </w:rPr>
      </w:pPr>
    </w:p>
    <w:p>
      <w:pPr>
        <w:autoSpaceDE w:val="0"/>
        <w:autoSpaceDN w:val="0"/>
        <w:spacing w:line="360" w:lineRule="auto"/>
        <w:jc w:val="both"/>
        <w:outlineLvl w:val="1"/>
        <w:rPr>
          <w:rFonts w:hint="eastAsia" w:ascii="宋体" w:hAnsi="宋体" w:eastAsia="宋体" w:cs="宋体"/>
          <w:b/>
          <w:bCs/>
          <w:color w:val="auto"/>
          <w:kern w:val="2"/>
          <w:sz w:val="32"/>
          <w:szCs w:val="32"/>
          <w:lang w:val="en-US" w:eastAsia="zh-CN"/>
        </w:rPr>
      </w:pPr>
    </w:p>
    <w:p>
      <w:pPr>
        <w:autoSpaceDE w:val="0"/>
        <w:autoSpaceDN w:val="0"/>
        <w:spacing w:line="360" w:lineRule="auto"/>
        <w:jc w:val="center"/>
        <w:outlineLvl w:val="1"/>
        <w:rPr>
          <w:rFonts w:hint="eastAsia" w:ascii="宋体" w:hAnsi="宋体" w:eastAsia="宋体" w:cs="宋体"/>
          <w:color w:val="auto"/>
          <w:spacing w:val="14"/>
          <w:sz w:val="28"/>
          <w:szCs w:val="28"/>
        </w:rPr>
      </w:pPr>
      <w:r>
        <w:rPr>
          <w:rFonts w:hint="eastAsia" w:ascii="宋体" w:hAnsi="宋体" w:eastAsia="宋体" w:cs="宋体"/>
          <w:b/>
          <w:bCs/>
          <w:color w:val="auto"/>
          <w:kern w:val="2"/>
          <w:sz w:val="32"/>
          <w:szCs w:val="32"/>
          <w:lang w:val="en-US" w:eastAsia="zh-CN"/>
        </w:rPr>
        <w:t>二</w:t>
      </w:r>
      <w:r>
        <w:rPr>
          <w:rFonts w:hint="eastAsia" w:ascii="宋体" w:hAnsi="宋体" w:eastAsia="宋体" w:cs="宋体"/>
          <w:b/>
          <w:bCs/>
          <w:color w:val="auto"/>
          <w:kern w:val="2"/>
          <w:sz w:val="32"/>
          <w:szCs w:val="32"/>
        </w:rPr>
        <w:t>、响应函</w:t>
      </w:r>
      <w:bookmarkEnd w:id="105"/>
      <w:bookmarkEnd w:id="106"/>
    </w:p>
    <w:p>
      <w:pPr>
        <w:pStyle w:val="23"/>
        <w:spacing w:line="360" w:lineRule="auto"/>
        <w:ind w:firstLine="0"/>
        <w:jc w:val="left"/>
        <w:rPr>
          <w:rFonts w:hint="eastAsia" w:ascii="宋体" w:hAnsi="宋体" w:eastAsia="宋体" w:cs="宋体"/>
          <w:color w:val="auto"/>
          <w:spacing w:val="14"/>
          <w:szCs w:val="21"/>
          <w:u w:val="single" w:color="000000"/>
        </w:rPr>
      </w:pPr>
      <w:r>
        <w:rPr>
          <w:rFonts w:hint="eastAsia" w:ascii="宋体" w:hAnsi="宋体" w:eastAsia="宋体" w:cs="宋体"/>
          <w:color w:val="auto"/>
          <w:spacing w:val="14"/>
          <w:szCs w:val="21"/>
        </w:rPr>
        <w:t>致：</w:t>
      </w:r>
      <w:r>
        <w:rPr>
          <w:rFonts w:hint="eastAsia" w:ascii="宋体" w:hAnsi="宋体" w:eastAsia="宋体" w:cs="宋体"/>
          <w:color w:val="auto"/>
          <w:spacing w:val="14"/>
          <w:szCs w:val="21"/>
          <w:u w:val="single" w:color="000000"/>
        </w:rPr>
        <w:t xml:space="preserve">   </w:t>
      </w:r>
      <w:r>
        <w:rPr>
          <w:rFonts w:hint="eastAsia" w:ascii="宋体" w:hAnsi="宋体" w:eastAsia="宋体" w:cs="宋体"/>
          <w:color w:val="auto"/>
          <w:spacing w:val="14"/>
          <w:szCs w:val="21"/>
          <w:u w:val="single" w:color="000000"/>
          <w:lang w:eastAsia="zh-CN"/>
        </w:rPr>
        <w:t>（</w:t>
      </w:r>
      <w:r>
        <w:rPr>
          <w:rFonts w:hint="eastAsia" w:ascii="宋体" w:hAnsi="宋体" w:eastAsia="宋体" w:cs="宋体"/>
          <w:color w:val="auto"/>
          <w:spacing w:val="14"/>
          <w:szCs w:val="21"/>
          <w:u w:val="single" w:color="000000"/>
          <w:lang w:val="en-US" w:eastAsia="zh-CN"/>
        </w:rPr>
        <w:t>采购人</w:t>
      </w:r>
      <w:r>
        <w:rPr>
          <w:rFonts w:hint="eastAsia" w:ascii="宋体" w:hAnsi="宋体" w:eastAsia="宋体" w:cs="宋体"/>
          <w:color w:val="auto"/>
          <w:spacing w:val="14"/>
          <w:szCs w:val="21"/>
          <w:u w:val="single" w:color="000000"/>
          <w:lang w:eastAsia="zh-CN"/>
        </w:rPr>
        <w:t>）</w:t>
      </w:r>
      <w:r>
        <w:rPr>
          <w:rFonts w:hint="eastAsia" w:ascii="宋体" w:hAnsi="宋体" w:eastAsia="宋体" w:cs="宋体"/>
          <w:color w:val="auto"/>
          <w:spacing w:val="14"/>
          <w:szCs w:val="21"/>
          <w:u w:val="single" w:color="000000"/>
        </w:rPr>
        <w:t xml:space="preserve">      </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根据贵方项目编号为</w:t>
      </w:r>
      <w:bookmarkStart w:id="107" w:name="OLE_LINK1"/>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u w:val="single"/>
          <w:lang w:val="en-US" w:eastAsia="zh-CN" w:bidi="zh-CN"/>
        </w:rPr>
        <w:t xml:space="preserve">    </w:t>
      </w:r>
      <w:r>
        <w:rPr>
          <w:rFonts w:hint="eastAsia" w:ascii="宋体" w:hAnsi="宋体" w:eastAsia="宋体" w:cs="宋体"/>
          <w:color w:val="auto"/>
          <w:szCs w:val="21"/>
          <w:u w:val="single"/>
          <w:lang w:val="zh-CN" w:eastAsia="zh-CN" w:bidi="zh-CN"/>
        </w:rPr>
        <w:t xml:space="preserve">      </w:t>
      </w:r>
      <w:bookmarkEnd w:id="107"/>
      <w:r>
        <w:rPr>
          <w:rFonts w:hint="eastAsia" w:ascii="宋体" w:hAnsi="宋体" w:eastAsia="宋体" w:cs="宋体"/>
          <w:color w:val="auto"/>
          <w:szCs w:val="21"/>
          <w:lang w:val="zh-CN" w:eastAsia="zh-CN" w:bidi="zh-CN"/>
        </w:rPr>
        <w:t>的采购公告，我方签字代表经正式授权并代表供应商提交响应文件及相关资料，并对之负法律责任。</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据此函，签字代表宣布同意如下：</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1、依法依规、诚实守信、公平竞争参加本次采购活动。</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2、我方保证响应文件中的所有资料均为真实、准确、完整、有效的，且不具有任何误导性，否则，我方承诺响应文件无效并自愿承担一切法律责任。</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3、我方的报价详见开标一览表。</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4、我方承诺除技术要求响应与偏差表、商务要求响应与偏差表列出的偏差外，我方响应磋商文件的全部要求。</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5、我方愿遵守《中华人民共和国政府采购法》及相关的政府采购法律法规，按《中华人民共和国合同法》履行我方的全部责任。</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6、我方已认真仔细研究磋商文件全部内容，包括修改文件以及全部参考资料和有关附件。我们完全理解并同意放弃对这方面有不明及误解的权力。</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7、我方承诺响应文件有效期为提交响应文件截止时间后</w:t>
      </w:r>
      <w:r>
        <w:rPr>
          <w:rFonts w:hint="eastAsia" w:ascii="宋体" w:hAnsi="宋体" w:eastAsia="宋体" w:cs="宋体"/>
          <w:color w:val="auto"/>
          <w:szCs w:val="21"/>
          <w:lang w:val="en-US" w:eastAsia="zh-CN" w:bidi="zh-CN"/>
        </w:rPr>
        <w:t>9</w:t>
      </w:r>
      <w:r>
        <w:rPr>
          <w:rFonts w:hint="eastAsia" w:ascii="宋体" w:hAnsi="宋体" w:eastAsia="宋体" w:cs="宋体"/>
          <w:color w:val="auto"/>
          <w:szCs w:val="21"/>
          <w:lang w:val="zh-CN" w:eastAsia="zh-CN" w:bidi="zh-CN"/>
        </w:rPr>
        <w:t>0天，并在磋商文件规定的有效期内不撤销响应文件。</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en-US" w:eastAsia="zh-CN" w:bidi="zh-CN"/>
        </w:rPr>
        <w:t>8</w:t>
      </w:r>
      <w:r>
        <w:rPr>
          <w:rFonts w:hint="eastAsia" w:ascii="宋体" w:hAnsi="宋体" w:eastAsia="宋体" w:cs="宋体"/>
          <w:color w:val="auto"/>
          <w:szCs w:val="21"/>
          <w:lang w:val="zh-CN" w:eastAsia="zh-CN" w:bidi="zh-CN"/>
        </w:rPr>
        <w:t>、我方同意按照贵方的要求提供与采购活动有关的一切数据或资料，理解贵方不一定接受最低报价的响应文件或收到的任何响应文件。</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en-US" w:eastAsia="zh-CN" w:bidi="zh-CN"/>
        </w:rPr>
        <w:t>9</w:t>
      </w:r>
      <w:r>
        <w:rPr>
          <w:rFonts w:hint="eastAsia" w:ascii="宋体" w:hAnsi="宋体" w:eastAsia="宋体" w:cs="宋体"/>
          <w:color w:val="auto"/>
          <w:szCs w:val="21"/>
          <w:lang w:val="zh-CN" w:eastAsia="zh-CN" w:bidi="zh-CN"/>
        </w:rPr>
        <w:t>、我方在此声明，所提交的响应文件及有关资料内容完整、真实和准确，且不存在第二章“供应商须知”第 1.4.3 项规定的任何一种情形。</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w:t>
      </w:r>
      <w:r>
        <w:rPr>
          <w:rFonts w:hint="eastAsia" w:ascii="宋体" w:hAnsi="宋体" w:eastAsia="宋体" w:cs="宋体"/>
          <w:color w:val="auto"/>
          <w:szCs w:val="21"/>
          <w:lang w:val="en-US" w:eastAsia="zh-CN" w:bidi="zh-CN"/>
        </w:rPr>
        <w:t>0</w:t>
      </w:r>
      <w:r>
        <w:rPr>
          <w:rFonts w:hint="eastAsia" w:ascii="宋体" w:hAnsi="宋体" w:eastAsia="宋体" w:cs="宋体"/>
          <w:color w:val="auto"/>
          <w:szCs w:val="21"/>
          <w:lang w:val="zh-CN" w:eastAsia="zh-CN" w:bidi="zh-CN"/>
        </w:rPr>
        <w:t>、如果我方被确定为成交供应商，我方愿意按磋商文件的规定交纳履约保证金。我方如无不可抗力，放弃成交资格，或者未履行磋商文件、响应文件和合同条款的，一经查实，我方愿意赔偿由此而造成的一切损失，并同意接受按相关法律法规和磋商文件的相关要求对我方进行的处罚。</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w:t>
      </w:r>
      <w:r>
        <w:rPr>
          <w:rFonts w:hint="eastAsia" w:ascii="宋体" w:hAnsi="宋体" w:eastAsia="宋体" w:cs="宋体"/>
          <w:color w:val="auto"/>
          <w:szCs w:val="21"/>
          <w:lang w:val="en-US" w:eastAsia="zh-CN" w:bidi="zh-CN"/>
        </w:rPr>
        <w:t>1</w:t>
      </w:r>
      <w:r>
        <w:rPr>
          <w:rFonts w:hint="eastAsia" w:ascii="宋体" w:hAnsi="宋体" w:eastAsia="宋体" w:cs="宋体"/>
          <w:color w:val="auto"/>
          <w:szCs w:val="21"/>
          <w:lang w:val="zh-CN" w:eastAsia="zh-CN" w:bidi="zh-CN"/>
        </w:rPr>
        <w:t>、采购人若需追加采购本项目磋商文件所列货物及相关伴随服务的，在不改变合同其他实质性条款的前提下，我方将按相同或更优惠的折扣率保证供货。</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w:t>
      </w:r>
      <w:r>
        <w:rPr>
          <w:rFonts w:hint="eastAsia" w:ascii="宋体" w:hAnsi="宋体" w:eastAsia="宋体" w:cs="宋体"/>
          <w:color w:val="auto"/>
          <w:szCs w:val="21"/>
          <w:lang w:val="en-US" w:eastAsia="zh-CN" w:bidi="zh-CN"/>
        </w:rPr>
        <w:t>2</w:t>
      </w:r>
      <w:r>
        <w:rPr>
          <w:rFonts w:hint="eastAsia" w:ascii="宋体" w:hAnsi="宋体" w:eastAsia="宋体" w:cs="宋体"/>
          <w:color w:val="auto"/>
          <w:szCs w:val="21"/>
          <w:lang w:val="zh-CN" w:eastAsia="zh-CN" w:bidi="zh-CN"/>
        </w:rPr>
        <w:t>、我公司保证所报产品来自合法的供货渠道，若成交，则有义务向采购人提供其要求的有效书面证明资料。如果提供非法渠道的商品，视为欺诈，并承担相关责任。</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w:t>
      </w:r>
      <w:r>
        <w:rPr>
          <w:rFonts w:hint="eastAsia" w:ascii="宋体" w:hAnsi="宋体" w:eastAsia="宋体" w:cs="宋体"/>
          <w:color w:val="auto"/>
          <w:szCs w:val="21"/>
          <w:lang w:val="en-US" w:eastAsia="zh-CN" w:bidi="zh-CN"/>
        </w:rPr>
        <w:t>3</w:t>
      </w:r>
      <w:r>
        <w:rPr>
          <w:rFonts w:hint="eastAsia" w:ascii="宋体" w:hAnsi="宋体" w:eastAsia="宋体" w:cs="宋体"/>
          <w:color w:val="auto"/>
          <w:szCs w:val="21"/>
          <w:lang w:val="zh-CN" w:eastAsia="zh-CN" w:bidi="zh-CN"/>
        </w:rPr>
        <w:t>、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pPr>
        <w:pStyle w:val="23"/>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w:t>
      </w:r>
      <w:r>
        <w:rPr>
          <w:rFonts w:hint="eastAsia" w:ascii="宋体" w:hAnsi="宋体" w:eastAsia="宋体" w:cs="宋体"/>
          <w:color w:val="auto"/>
          <w:szCs w:val="21"/>
          <w:lang w:val="en-US" w:eastAsia="zh-CN" w:bidi="zh-CN"/>
        </w:rPr>
        <w:t>4</w:t>
      </w:r>
      <w:r>
        <w:rPr>
          <w:rFonts w:hint="eastAsia" w:ascii="宋体" w:hAnsi="宋体" w:eastAsia="宋体" w:cs="宋体"/>
          <w:color w:val="auto"/>
          <w:szCs w:val="21"/>
          <w:lang w:val="zh-CN" w:eastAsia="zh-CN" w:bidi="zh-CN"/>
        </w:rPr>
        <w:t>、与本采购活动有关的一切正式函件往来请寄：</w:t>
      </w:r>
    </w:p>
    <w:p>
      <w:pPr>
        <w:pStyle w:val="23"/>
        <w:spacing w:line="360" w:lineRule="auto"/>
        <w:ind w:firstLine="476" w:firstLineChars="200"/>
        <w:jc w:val="left"/>
        <w:rPr>
          <w:rFonts w:hint="eastAsia" w:ascii="宋体" w:hAnsi="宋体" w:eastAsia="宋体" w:cs="宋体"/>
          <w:color w:val="auto"/>
          <w:spacing w:val="14"/>
          <w:szCs w:val="21"/>
        </w:rPr>
      </w:pPr>
      <w:r>
        <w:rPr>
          <w:rFonts w:hint="eastAsia" w:ascii="宋体" w:hAnsi="宋体" w:eastAsia="宋体" w:cs="宋体"/>
          <w:color w:val="auto"/>
          <w:spacing w:val="14"/>
          <w:szCs w:val="21"/>
        </w:rPr>
        <w:t xml:space="preserve">    地址：                邮政编码：</w:t>
      </w:r>
    </w:p>
    <w:p>
      <w:pPr>
        <w:pStyle w:val="23"/>
        <w:spacing w:line="360" w:lineRule="auto"/>
        <w:ind w:firstLine="476" w:firstLineChars="200"/>
        <w:jc w:val="left"/>
        <w:rPr>
          <w:rFonts w:hint="eastAsia" w:ascii="宋体" w:hAnsi="宋体" w:eastAsia="宋体" w:cs="宋体"/>
          <w:color w:val="auto"/>
          <w:spacing w:val="14"/>
          <w:szCs w:val="21"/>
        </w:rPr>
      </w:pPr>
      <w:r>
        <w:rPr>
          <w:rFonts w:hint="eastAsia" w:ascii="宋体" w:hAnsi="宋体" w:eastAsia="宋体" w:cs="宋体"/>
          <w:color w:val="auto"/>
          <w:spacing w:val="14"/>
          <w:szCs w:val="21"/>
        </w:rPr>
        <w:t xml:space="preserve">    电话：                传真：             电子信箱：</w:t>
      </w:r>
    </w:p>
    <w:p>
      <w:pPr>
        <w:pStyle w:val="23"/>
        <w:spacing w:line="360" w:lineRule="auto"/>
        <w:ind w:firstLine="476" w:firstLineChars="200"/>
        <w:jc w:val="left"/>
        <w:rPr>
          <w:rFonts w:hint="eastAsia" w:ascii="宋体" w:hAnsi="宋体" w:eastAsia="宋体" w:cs="宋体"/>
          <w:color w:val="auto"/>
          <w:spacing w:val="14"/>
          <w:szCs w:val="21"/>
        </w:rPr>
      </w:pPr>
    </w:p>
    <w:p>
      <w:pPr>
        <w:pStyle w:val="23"/>
        <w:spacing w:line="360" w:lineRule="auto"/>
        <w:ind w:firstLine="476" w:firstLineChars="200"/>
        <w:jc w:val="left"/>
        <w:rPr>
          <w:rFonts w:hint="eastAsia" w:ascii="宋体" w:hAnsi="宋体" w:eastAsia="宋体" w:cs="宋体"/>
          <w:color w:val="auto"/>
          <w:spacing w:val="14"/>
          <w:szCs w:val="21"/>
        </w:rPr>
      </w:pPr>
      <w:r>
        <w:rPr>
          <w:rFonts w:hint="eastAsia" w:ascii="宋体" w:hAnsi="宋体" w:eastAsia="宋体" w:cs="宋体"/>
          <w:color w:val="auto"/>
          <w:spacing w:val="14"/>
          <w:szCs w:val="21"/>
        </w:rPr>
        <w:t>供应商（</w:t>
      </w:r>
      <w:r>
        <w:rPr>
          <w:rFonts w:hint="eastAsia" w:ascii="宋体" w:hAnsi="宋体" w:eastAsia="宋体" w:cs="宋体"/>
          <w:color w:val="auto"/>
          <w:spacing w:val="14"/>
          <w:szCs w:val="21"/>
          <w:lang w:val="en-US" w:eastAsia="zh-CN"/>
        </w:rPr>
        <w:t>企业电子章</w:t>
      </w:r>
      <w:r>
        <w:rPr>
          <w:rFonts w:hint="eastAsia" w:ascii="宋体" w:hAnsi="宋体" w:eastAsia="宋体" w:cs="宋体"/>
          <w:color w:val="auto"/>
          <w:spacing w:val="14"/>
          <w:szCs w:val="21"/>
        </w:rPr>
        <w:t>）：</w:t>
      </w:r>
    </w:p>
    <w:p>
      <w:pPr>
        <w:pStyle w:val="23"/>
        <w:spacing w:line="360" w:lineRule="auto"/>
        <w:ind w:firstLine="476" w:firstLineChars="200"/>
        <w:jc w:val="left"/>
        <w:rPr>
          <w:rFonts w:hint="eastAsia" w:ascii="宋体" w:hAnsi="宋体" w:eastAsia="宋体" w:cs="宋体"/>
          <w:color w:val="auto"/>
          <w:spacing w:val="14"/>
          <w:szCs w:val="21"/>
        </w:rPr>
      </w:pPr>
    </w:p>
    <w:p>
      <w:pPr>
        <w:pStyle w:val="23"/>
        <w:spacing w:line="360" w:lineRule="auto"/>
        <w:ind w:firstLine="476" w:firstLineChars="200"/>
        <w:jc w:val="left"/>
        <w:rPr>
          <w:rFonts w:hint="eastAsia" w:ascii="宋体" w:hAnsi="宋体" w:eastAsia="宋体" w:cs="宋体"/>
          <w:color w:val="auto"/>
          <w:spacing w:val="14"/>
          <w:szCs w:val="21"/>
        </w:rPr>
      </w:pPr>
      <w:r>
        <w:rPr>
          <w:rFonts w:hint="eastAsia" w:ascii="宋体" w:hAnsi="宋体" w:eastAsia="宋体" w:cs="宋体"/>
          <w:color w:val="auto"/>
          <w:spacing w:val="14"/>
          <w:szCs w:val="21"/>
        </w:rPr>
        <w:t>法定代表人（个人电子章）：</w:t>
      </w:r>
    </w:p>
    <w:p>
      <w:pPr>
        <w:pStyle w:val="23"/>
        <w:spacing w:line="360" w:lineRule="auto"/>
        <w:ind w:firstLine="476" w:firstLineChars="200"/>
        <w:jc w:val="left"/>
        <w:rPr>
          <w:rFonts w:hint="eastAsia" w:ascii="宋体" w:hAnsi="宋体" w:eastAsia="宋体" w:cs="宋体"/>
          <w:color w:val="auto"/>
          <w:spacing w:val="14"/>
          <w:szCs w:val="21"/>
        </w:rPr>
      </w:pPr>
    </w:p>
    <w:p>
      <w:pPr>
        <w:pStyle w:val="23"/>
        <w:spacing w:line="360" w:lineRule="auto"/>
        <w:ind w:firstLine="476" w:firstLineChars="200"/>
        <w:jc w:val="left"/>
        <w:rPr>
          <w:rFonts w:hint="eastAsia" w:ascii="宋体" w:hAnsi="宋体" w:eastAsia="宋体" w:cs="宋体"/>
          <w:color w:val="auto"/>
          <w:spacing w:val="14"/>
          <w:szCs w:val="21"/>
        </w:rPr>
      </w:pPr>
      <w:r>
        <w:rPr>
          <w:rFonts w:hint="eastAsia" w:ascii="宋体" w:hAnsi="宋体" w:eastAsia="宋体" w:cs="宋体"/>
          <w:color w:val="auto"/>
          <w:spacing w:val="14"/>
          <w:szCs w:val="21"/>
        </w:rPr>
        <w:t>日期：</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本供应商承诺：以上地址等信息为邮寄函件的真实有效准确信息，收件人为法定代表人或供应商代表。如我方对往来函件拒收，邮寄方可视为已送达，由此造成的一切后果由本供应商承担。</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注：除可填报内容外，对本响应函内容的任何实质性修改将被视为非实质性响应，从而导致该响应文件被拒绝。</w:t>
      </w:r>
    </w:p>
    <w:p>
      <w:pPr>
        <w:pStyle w:val="23"/>
        <w:rPr>
          <w:rStyle w:val="32"/>
          <w:rFonts w:hint="eastAsia" w:ascii="宋体" w:hAnsi="宋体" w:eastAsia="宋体" w:cs="宋体"/>
          <w:b w:val="0"/>
          <w:bCs w:val="0"/>
          <w:color w:val="auto"/>
          <w:spacing w:val="14"/>
          <w:sz w:val="21"/>
          <w:szCs w:val="21"/>
        </w:rPr>
      </w:pPr>
    </w:p>
    <w:p>
      <w:pPr>
        <w:pStyle w:val="23"/>
        <w:rPr>
          <w:rStyle w:val="32"/>
          <w:rFonts w:hint="eastAsia" w:ascii="宋体" w:hAnsi="宋体" w:eastAsia="宋体" w:cs="宋体"/>
          <w:b w:val="0"/>
          <w:bCs w:val="0"/>
          <w:color w:val="auto"/>
          <w:spacing w:val="14"/>
          <w:sz w:val="21"/>
          <w:szCs w:val="21"/>
        </w:rPr>
      </w:pPr>
    </w:p>
    <w:p>
      <w:pPr>
        <w:pStyle w:val="23"/>
        <w:rPr>
          <w:rStyle w:val="32"/>
          <w:rFonts w:hint="eastAsia" w:ascii="宋体" w:hAnsi="宋体" w:eastAsia="宋体" w:cs="宋体"/>
          <w:b w:val="0"/>
          <w:bCs w:val="0"/>
          <w:color w:val="auto"/>
          <w:spacing w:val="14"/>
          <w:sz w:val="21"/>
          <w:szCs w:val="21"/>
        </w:rPr>
      </w:pPr>
    </w:p>
    <w:p>
      <w:pPr>
        <w:spacing w:before="66"/>
        <w:ind w:right="91"/>
        <w:jc w:val="both"/>
        <w:outlineLvl w:val="1"/>
        <w:rPr>
          <w:rFonts w:hint="eastAsia" w:ascii="宋体" w:hAnsi="宋体" w:eastAsia="宋体" w:cs="宋体"/>
          <w:color w:val="auto"/>
          <w:sz w:val="21"/>
          <w:szCs w:val="21"/>
        </w:rPr>
      </w:pPr>
      <w:r>
        <w:rPr>
          <w:rStyle w:val="32"/>
          <w:rFonts w:hint="eastAsia" w:ascii="宋体" w:hAnsi="宋体" w:eastAsia="宋体" w:cs="宋体"/>
          <w:b w:val="0"/>
          <w:bCs w:val="0"/>
          <w:color w:val="auto"/>
          <w:spacing w:val="14"/>
          <w:sz w:val="21"/>
          <w:szCs w:val="21"/>
        </w:rPr>
        <w:br w:type="page"/>
      </w:r>
    </w:p>
    <w:p>
      <w:pPr>
        <w:pStyle w:val="23"/>
        <w:spacing w:line="360" w:lineRule="auto"/>
        <w:ind w:firstLine="0"/>
        <w:jc w:val="center"/>
        <w:outlineLvl w:val="1"/>
        <w:rPr>
          <w:rFonts w:hint="eastAsia" w:ascii="宋体" w:hAnsi="宋体" w:eastAsia="宋体" w:cs="宋体"/>
          <w:b/>
          <w:bCs/>
          <w:color w:val="auto"/>
          <w:sz w:val="30"/>
          <w:szCs w:val="21"/>
          <w:lang w:val="en-US" w:eastAsia="zh-CN" w:bidi="zh-CN"/>
        </w:rPr>
      </w:pPr>
      <w:r>
        <w:rPr>
          <w:rFonts w:hint="eastAsia" w:ascii="宋体" w:hAnsi="宋体" w:eastAsia="宋体" w:cs="宋体"/>
          <w:b/>
          <w:bCs/>
          <w:color w:val="auto"/>
          <w:kern w:val="2"/>
          <w:sz w:val="32"/>
          <w:szCs w:val="32"/>
          <w:lang w:val="en-US" w:eastAsia="zh-CN"/>
        </w:rPr>
        <w:t>三、法定代表人授权书</w:t>
      </w:r>
    </w:p>
    <w:p>
      <w:pPr>
        <w:pStyle w:val="23"/>
        <w:spacing w:line="360" w:lineRule="auto"/>
        <w:rPr>
          <w:rFonts w:hint="eastAsia" w:ascii="宋体" w:hAnsi="宋体" w:eastAsia="宋体" w:cs="宋体"/>
          <w:color w:val="auto"/>
          <w:spacing w:val="14"/>
          <w:sz w:val="24"/>
          <w:szCs w:val="24"/>
        </w:rPr>
      </w:pP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本人</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u w:val="single"/>
          <w:lang w:val="en-US" w:eastAsia="zh-CN" w:bidi="zh-CN"/>
        </w:rPr>
        <w:t xml:space="preserve">    </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lang w:val="zh-CN" w:eastAsia="zh-CN" w:bidi="zh-CN"/>
        </w:rPr>
        <w:t>（姓名）系</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u w:val="single"/>
          <w:lang w:val="en-US" w:eastAsia="zh-CN" w:bidi="zh-CN"/>
        </w:rPr>
        <w:t xml:space="preserve">     </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lang w:val="zh-CN" w:eastAsia="zh-CN" w:bidi="zh-CN"/>
        </w:rPr>
        <w:t>（供应商名称）的法定代表人，现授权委托本单位在职员工</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u w:val="single"/>
          <w:lang w:val="en-US" w:eastAsia="zh-CN" w:bidi="zh-CN"/>
        </w:rPr>
        <w:t xml:space="preserve">             </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lang w:val="zh-CN" w:eastAsia="zh-CN" w:bidi="zh-CN"/>
        </w:rPr>
        <w:t>（姓名，职务）（身份证号码：</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lang w:val="zh-CN" w:eastAsia="zh-CN" w:bidi="zh-CN"/>
        </w:rPr>
        <w:t xml:space="preserve">  、手机号码：</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u w:val="single"/>
          <w:lang w:val="en-US" w:eastAsia="zh-CN" w:bidi="zh-CN"/>
        </w:rPr>
        <w:t xml:space="preserve">   </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lang w:val="zh-CN" w:eastAsia="zh-CN" w:bidi="zh-CN"/>
        </w:rPr>
        <w:t>）作为供应商代表以我方的名义参加贵单位组织的</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lang w:val="zh-CN" w:eastAsia="zh-CN" w:bidi="zh-CN"/>
        </w:rPr>
        <w:t>项目（项目编号：</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u w:val="single"/>
          <w:lang w:val="en-US" w:eastAsia="zh-CN" w:bidi="zh-CN"/>
        </w:rPr>
        <w:t xml:space="preserve">  </w:t>
      </w:r>
      <w:r>
        <w:rPr>
          <w:rFonts w:hint="eastAsia" w:ascii="宋体" w:hAnsi="宋体" w:eastAsia="宋体" w:cs="宋体"/>
          <w:color w:val="auto"/>
          <w:szCs w:val="21"/>
          <w:u w:val="single"/>
          <w:lang w:val="zh-CN" w:eastAsia="zh-CN" w:bidi="zh-CN"/>
        </w:rPr>
        <w:t xml:space="preserve">    </w:t>
      </w:r>
      <w:r>
        <w:rPr>
          <w:rFonts w:hint="eastAsia" w:ascii="宋体" w:hAnsi="宋体" w:eastAsia="宋体" w:cs="宋体"/>
          <w:color w:val="auto"/>
          <w:szCs w:val="21"/>
          <w:lang w:val="zh-CN" w:eastAsia="zh-CN" w:bidi="zh-CN"/>
        </w:rPr>
        <w:t>）的采购活动，并代表我方全权处理一切与之有关的具体事务和签署相关文件，我均予以承认。</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代理人无权转让委托权。</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本授权书至响应文件有效期结束前始终有效。</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特此声明。</w:t>
      </w:r>
    </w:p>
    <w:p>
      <w:pPr>
        <w:pStyle w:val="23"/>
        <w:widowControl w:val="0"/>
        <w:spacing w:line="360" w:lineRule="auto"/>
        <w:ind w:firstLine="420" w:firstLineChars="20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附：法定代表人身份证复印件及委托代理人身份证复印件</w:t>
      </w:r>
    </w:p>
    <w:p>
      <w:pPr>
        <w:pStyle w:val="23"/>
        <w:spacing w:line="360" w:lineRule="auto"/>
        <w:rPr>
          <w:rFonts w:hint="eastAsia" w:ascii="宋体" w:hAnsi="宋体" w:eastAsia="宋体" w:cs="宋体"/>
          <w:color w:val="auto"/>
          <w:spacing w:val="14"/>
          <w:szCs w:val="21"/>
        </w:rPr>
      </w:pPr>
    </w:p>
    <w:p>
      <w:pPr>
        <w:pStyle w:val="23"/>
        <w:spacing w:line="360" w:lineRule="auto"/>
        <w:rPr>
          <w:rFonts w:hint="eastAsia" w:ascii="宋体" w:hAnsi="宋体" w:eastAsia="宋体" w:cs="宋体"/>
          <w:color w:val="auto"/>
          <w:spacing w:val="14"/>
          <w:szCs w:val="21"/>
        </w:rPr>
      </w:pPr>
    </w:p>
    <w:p>
      <w:pPr>
        <w:pStyle w:val="23"/>
        <w:spacing w:line="360" w:lineRule="auto"/>
        <w:rPr>
          <w:rFonts w:hint="eastAsia" w:ascii="宋体" w:hAnsi="宋体" w:eastAsia="宋体" w:cs="宋体"/>
          <w:color w:val="auto"/>
          <w:spacing w:val="14"/>
          <w:szCs w:val="21"/>
        </w:rPr>
      </w:pPr>
    </w:p>
    <w:p>
      <w:pPr>
        <w:pStyle w:val="23"/>
        <w:spacing w:line="360" w:lineRule="auto"/>
        <w:rPr>
          <w:rFonts w:hint="eastAsia" w:ascii="宋体" w:hAnsi="宋体" w:eastAsia="宋体" w:cs="宋体"/>
          <w:color w:val="auto"/>
          <w:spacing w:val="14"/>
          <w:szCs w:val="21"/>
        </w:rPr>
      </w:pPr>
    </w:p>
    <w:p>
      <w:pPr>
        <w:pStyle w:val="23"/>
        <w:spacing w:line="360" w:lineRule="auto"/>
        <w:rPr>
          <w:rFonts w:hint="eastAsia" w:ascii="宋体" w:hAnsi="宋体" w:eastAsia="宋体" w:cs="宋体"/>
          <w:color w:val="auto"/>
          <w:spacing w:val="14"/>
          <w:szCs w:val="21"/>
        </w:rPr>
      </w:pPr>
    </w:p>
    <w:p>
      <w:pPr>
        <w:pStyle w:val="23"/>
        <w:spacing w:line="360" w:lineRule="auto"/>
        <w:rPr>
          <w:rFonts w:hint="eastAsia" w:ascii="宋体" w:hAnsi="宋体" w:eastAsia="宋体" w:cs="宋体"/>
          <w:color w:val="auto"/>
          <w:spacing w:val="14"/>
          <w:szCs w:val="21"/>
        </w:rPr>
      </w:pPr>
    </w:p>
    <w:p>
      <w:pPr>
        <w:pStyle w:val="23"/>
        <w:spacing w:line="360" w:lineRule="auto"/>
        <w:rPr>
          <w:rFonts w:hint="eastAsia" w:ascii="宋体" w:hAnsi="宋体" w:eastAsia="宋体" w:cs="宋体"/>
          <w:color w:val="auto"/>
          <w:spacing w:val="14"/>
          <w:szCs w:val="21"/>
        </w:rPr>
      </w:pPr>
      <w:r>
        <w:rPr>
          <w:rFonts w:hint="eastAsia" w:ascii="宋体" w:hAnsi="宋体" w:eastAsia="宋体" w:cs="宋体"/>
          <w:color w:val="auto"/>
          <w:spacing w:val="14"/>
          <w:szCs w:val="21"/>
        </w:rPr>
        <w:t>供应商（</w:t>
      </w:r>
      <w:r>
        <w:rPr>
          <w:rFonts w:hint="eastAsia" w:ascii="宋体" w:hAnsi="宋体" w:eastAsia="宋体" w:cs="宋体"/>
          <w:color w:val="auto"/>
          <w:spacing w:val="14"/>
          <w:szCs w:val="21"/>
          <w:lang w:val="en-US" w:eastAsia="zh-CN"/>
        </w:rPr>
        <w:t>企业电子章</w:t>
      </w:r>
      <w:r>
        <w:rPr>
          <w:rFonts w:hint="eastAsia" w:ascii="宋体" w:hAnsi="宋体" w:eastAsia="宋体" w:cs="宋体"/>
          <w:color w:val="auto"/>
          <w:spacing w:val="14"/>
          <w:szCs w:val="21"/>
        </w:rPr>
        <w:t>）：</w:t>
      </w:r>
    </w:p>
    <w:p>
      <w:pPr>
        <w:pStyle w:val="23"/>
        <w:spacing w:line="360" w:lineRule="auto"/>
        <w:rPr>
          <w:rFonts w:hint="eastAsia" w:ascii="宋体" w:hAnsi="宋体" w:eastAsia="宋体" w:cs="宋体"/>
          <w:color w:val="auto"/>
          <w:spacing w:val="14"/>
          <w:szCs w:val="21"/>
        </w:rPr>
      </w:pPr>
    </w:p>
    <w:p>
      <w:pPr>
        <w:pStyle w:val="23"/>
        <w:spacing w:line="360" w:lineRule="auto"/>
        <w:rPr>
          <w:rFonts w:hint="eastAsia" w:ascii="宋体" w:hAnsi="宋体" w:eastAsia="宋体" w:cs="宋体"/>
          <w:color w:val="auto"/>
          <w:spacing w:val="14"/>
          <w:szCs w:val="21"/>
        </w:rPr>
      </w:pPr>
      <w:r>
        <w:rPr>
          <w:rFonts w:hint="eastAsia" w:ascii="宋体" w:hAnsi="宋体" w:eastAsia="宋体" w:cs="宋体"/>
          <w:color w:val="auto"/>
          <w:spacing w:val="14"/>
          <w:szCs w:val="21"/>
        </w:rPr>
        <w:t>法定代表人（个人电子章）：</w:t>
      </w:r>
    </w:p>
    <w:p>
      <w:pPr>
        <w:pStyle w:val="23"/>
        <w:spacing w:line="360" w:lineRule="auto"/>
        <w:rPr>
          <w:rFonts w:hint="eastAsia" w:ascii="宋体" w:hAnsi="宋体" w:eastAsia="宋体" w:cs="宋体"/>
          <w:color w:val="auto"/>
          <w:spacing w:val="14"/>
          <w:szCs w:val="21"/>
        </w:rPr>
      </w:pPr>
    </w:p>
    <w:p>
      <w:pPr>
        <w:pStyle w:val="23"/>
        <w:spacing w:line="360" w:lineRule="auto"/>
        <w:rPr>
          <w:rFonts w:hint="eastAsia" w:ascii="宋体" w:hAnsi="宋体" w:eastAsia="宋体" w:cs="宋体"/>
          <w:color w:val="auto"/>
          <w:spacing w:val="14"/>
          <w:szCs w:val="21"/>
        </w:rPr>
      </w:pPr>
      <w:r>
        <w:rPr>
          <w:rFonts w:hint="eastAsia" w:ascii="宋体" w:hAnsi="宋体" w:eastAsia="宋体" w:cs="宋体"/>
          <w:color w:val="auto"/>
          <w:spacing w:val="14"/>
          <w:szCs w:val="21"/>
        </w:rPr>
        <w:t>日期：</w:t>
      </w:r>
    </w:p>
    <w:p>
      <w:pPr>
        <w:pStyle w:val="23"/>
        <w:spacing w:line="360" w:lineRule="auto"/>
        <w:ind w:firstLine="0"/>
        <w:jc w:val="center"/>
        <w:outlineLvl w:val="1"/>
        <w:rPr>
          <w:rFonts w:hint="eastAsia" w:ascii="宋体" w:hAnsi="宋体" w:eastAsia="宋体" w:cs="宋体"/>
          <w:b/>
          <w:bCs/>
          <w:color w:val="auto"/>
          <w:kern w:val="2"/>
          <w:sz w:val="32"/>
          <w:szCs w:val="32"/>
        </w:rPr>
      </w:pPr>
      <w:r>
        <w:rPr>
          <w:rFonts w:hint="eastAsia" w:ascii="宋体" w:hAnsi="宋体" w:eastAsia="宋体" w:cs="宋体"/>
          <w:color w:val="auto"/>
        </w:rPr>
        <w:br w:type="page"/>
      </w:r>
      <w:r>
        <w:rPr>
          <w:rFonts w:hint="eastAsia" w:ascii="宋体" w:hAnsi="宋体" w:eastAsia="宋体" w:cs="宋体"/>
          <w:b/>
          <w:bCs/>
          <w:color w:val="auto"/>
          <w:kern w:val="2"/>
          <w:sz w:val="32"/>
          <w:szCs w:val="32"/>
          <w:lang w:val="en-US" w:eastAsia="zh-CN"/>
        </w:rPr>
        <w:t>四</w:t>
      </w:r>
      <w:r>
        <w:rPr>
          <w:rFonts w:hint="eastAsia" w:ascii="宋体" w:hAnsi="宋体" w:eastAsia="宋体" w:cs="宋体"/>
          <w:b/>
          <w:bCs/>
          <w:color w:val="auto"/>
          <w:kern w:val="2"/>
          <w:sz w:val="32"/>
          <w:szCs w:val="32"/>
        </w:rPr>
        <w:t>、</w:t>
      </w:r>
      <w:r>
        <w:rPr>
          <w:rFonts w:hint="eastAsia" w:ascii="宋体" w:hAnsi="宋体" w:eastAsia="宋体" w:cs="宋体"/>
          <w:b/>
          <w:bCs/>
          <w:color w:val="auto"/>
          <w:kern w:val="2"/>
          <w:sz w:val="32"/>
          <w:szCs w:val="32"/>
          <w:lang w:eastAsia="zh-CN"/>
        </w:rPr>
        <w:t>法人被授权人身份证扫描件</w:t>
      </w:r>
    </w:p>
    <w:p>
      <w:pPr>
        <w:pStyle w:val="23"/>
        <w:ind w:firstLine="0"/>
        <w:rPr>
          <w:rFonts w:hint="eastAsia" w:ascii="宋体" w:hAnsi="宋体" w:eastAsia="宋体" w:cs="宋体"/>
          <w:color w:val="auto"/>
          <w:spacing w:val="14"/>
          <w:szCs w:val="21"/>
        </w:rPr>
      </w:pPr>
    </w:p>
    <w:p>
      <w:pPr>
        <w:rPr>
          <w:rFonts w:hint="eastAsia" w:ascii="宋体" w:hAnsi="宋体" w:eastAsia="宋体" w:cs="宋体"/>
          <w:color w:val="auto"/>
        </w:rPr>
      </w:pPr>
    </w:p>
    <w:p>
      <w:pPr>
        <w:pStyle w:val="5"/>
        <w:spacing w:line="360" w:lineRule="auto"/>
        <w:ind w:left="0" w:leftChars="0"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1、法定代表人身份证正面和反面扫描件</w:t>
      </w:r>
    </w:p>
    <w:p>
      <w:pPr>
        <w:pStyle w:val="5"/>
        <w:spacing w:line="360" w:lineRule="auto"/>
        <w:ind w:left="0" w:leftChars="0" w:firstLine="480" w:firstLineChars="200"/>
        <w:rPr>
          <w:rFonts w:hint="eastAsia" w:ascii="宋体" w:hAnsi="宋体" w:eastAsia="宋体" w:cs="宋体"/>
          <w:snapToGrid w:val="0"/>
          <w:color w:val="auto"/>
          <w:sz w:val="24"/>
          <w:szCs w:val="24"/>
        </w:rPr>
      </w:pPr>
    </w:p>
    <w:p>
      <w:pPr>
        <w:pStyle w:val="5"/>
        <w:spacing w:line="360" w:lineRule="auto"/>
        <w:ind w:left="0" w:leftChars="0" w:firstLine="480" w:firstLineChars="200"/>
        <w:rPr>
          <w:rFonts w:hint="eastAsia" w:ascii="宋体" w:hAnsi="宋体" w:eastAsia="宋体" w:cs="宋体"/>
          <w:snapToGrid w:val="0"/>
          <w:color w:val="auto"/>
          <w:sz w:val="24"/>
          <w:szCs w:val="24"/>
        </w:rPr>
      </w:pPr>
    </w:p>
    <w:p>
      <w:pPr>
        <w:pStyle w:val="5"/>
        <w:spacing w:line="360" w:lineRule="auto"/>
        <w:ind w:left="0" w:leftChars="0" w:firstLine="480" w:firstLineChars="200"/>
        <w:rPr>
          <w:rFonts w:hint="eastAsia" w:ascii="宋体" w:hAnsi="宋体" w:eastAsia="宋体" w:cs="宋体"/>
          <w:snapToGrid w:val="0"/>
          <w:color w:val="auto"/>
          <w:sz w:val="24"/>
          <w:szCs w:val="24"/>
        </w:rPr>
      </w:pPr>
    </w:p>
    <w:p>
      <w:pPr>
        <w:pStyle w:val="5"/>
        <w:spacing w:line="360" w:lineRule="auto"/>
        <w:ind w:left="0" w:leftChars="0" w:firstLine="480" w:firstLineChars="200"/>
        <w:rPr>
          <w:rFonts w:hint="eastAsia" w:ascii="宋体" w:hAnsi="宋体" w:eastAsia="宋体" w:cs="宋体"/>
          <w:snapToGrid w:val="0"/>
          <w:color w:val="auto"/>
          <w:sz w:val="24"/>
          <w:szCs w:val="24"/>
        </w:rPr>
      </w:pPr>
    </w:p>
    <w:p>
      <w:pPr>
        <w:pStyle w:val="5"/>
        <w:spacing w:line="360" w:lineRule="auto"/>
        <w:ind w:left="0" w:leftChars="0" w:firstLine="480" w:firstLineChars="200"/>
        <w:rPr>
          <w:rFonts w:hint="eastAsia" w:ascii="宋体" w:hAnsi="宋体" w:eastAsia="宋体" w:cs="宋体"/>
          <w:snapToGrid w:val="0"/>
          <w:color w:val="auto"/>
          <w:sz w:val="24"/>
          <w:szCs w:val="24"/>
        </w:rPr>
      </w:pPr>
    </w:p>
    <w:p>
      <w:pPr>
        <w:pStyle w:val="5"/>
        <w:spacing w:line="360" w:lineRule="auto"/>
        <w:ind w:left="0" w:leftChars="0" w:firstLine="480" w:firstLineChars="200"/>
        <w:rPr>
          <w:rFonts w:hint="eastAsia" w:ascii="宋体" w:hAnsi="宋体" w:eastAsia="宋体" w:cs="宋体"/>
          <w:snapToGrid w:val="0"/>
          <w:color w:val="auto"/>
          <w:sz w:val="24"/>
          <w:szCs w:val="24"/>
        </w:rPr>
      </w:pPr>
    </w:p>
    <w:p>
      <w:pPr>
        <w:pStyle w:val="5"/>
        <w:spacing w:line="360" w:lineRule="auto"/>
        <w:ind w:left="0" w:leftChars="0" w:firstLine="480" w:firstLineChars="200"/>
        <w:rPr>
          <w:rFonts w:hint="eastAsia" w:ascii="宋体" w:hAnsi="宋体" w:eastAsia="宋体" w:cs="宋体"/>
          <w:snapToGrid w:val="0"/>
          <w:color w:val="auto"/>
          <w:sz w:val="24"/>
          <w:szCs w:val="24"/>
        </w:rPr>
        <w:sectPr>
          <w:headerReference r:id="rId6" w:type="default"/>
          <w:footerReference r:id="rId7" w:type="default"/>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snapToGrid w:val="0"/>
          <w:color w:val="auto"/>
          <w:sz w:val="24"/>
          <w:szCs w:val="24"/>
          <w:lang w:val="en-US"/>
        </w:rPr>
        <w:t>2、</w:t>
      </w:r>
      <w:r>
        <w:rPr>
          <w:rFonts w:hint="eastAsia" w:ascii="宋体" w:hAnsi="宋体" w:eastAsia="宋体" w:cs="宋体"/>
          <w:snapToGrid w:val="0"/>
          <w:color w:val="auto"/>
          <w:sz w:val="24"/>
          <w:szCs w:val="24"/>
        </w:rPr>
        <w:t>供应商代表（被授权人）身份证正面和反面扫描件</w:t>
      </w:r>
    </w:p>
    <w:p>
      <w:pPr>
        <w:pStyle w:val="2"/>
        <w:spacing w:before="0" w:after="0" w:line="360" w:lineRule="auto"/>
        <w:jc w:val="center"/>
        <w:rPr>
          <w:rFonts w:hint="eastAsia" w:ascii="宋体" w:hAnsi="宋体" w:eastAsia="宋体" w:cs="宋体"/>
          <w:color w:val="auto"/>
          <w:lang w:val="en-US" w:eastAsia="zh-CN"/>
        </w:rPr>
      </w:pPr>
      <w:bookmarkStart w:id="108" w:name="_Toc14734"/>
      <w:bookmarkStart w:id="109" w:name="_Toc1662665"/>
      <w:r>
        <w:rPr>
          <w:rFonts w:hint="eastAsia" w:ascii="宋体" w:hAnsi="宋体" w:eastAsia="宋体" w:cs="宋体"/>
          <w:color w:val="auto"/>
          <w:sz w:val="30"/>
          <w:szCs w:val="21"/>
          <w:lang w:val="en-US" w:eastAsia="zh-CN" w:bidi="zh-CN"/>
        </w:rPr>
        <w:t>五、</w:t>
      </w:r>
      <w:r>
        <w:rPr>
          <w:rFonts w:hint="eastAsia" w:ascii="宋体" w:hAnsi="宋体" w:eastAsia="宋体" w:cs="宋体"/>
          <w:color w:val="auto"/>
          <w:lang w:val="en-US" w:eastAsia="zh-CN"/>
        </w:rPr>
        <w:t>资格证明材料</w:t>
      </w:r>
      <w:bookmarkEnd w:id="108"/>
      <w:bookmarkEnd w:id="109"/>
    </w:p>
    <w:p>
      <w:pPr>
        <w:rPr>
          <w:rFonts w:hint="eastAsia" w:ascii="宋体" w:hAnsi="宋体" w:eastAsia="宋体" w:cs="宋体"/>
          <w:color w:val="auto"/>
        </w:rPr>
      </w:pPr>
    </w:p>
    <w:p>
      <w:pPr>
        <w:autoSpaceDE w:val="0"/>
        <w:autoSpaceDN w:val="0"/>
        <w:spacing w:line="360" w:lineRule="auto"/>
        <w:jc w:val="center"/>
        <w:rPr>
          <w:rFonts w:hint="eastAsia" w:ascii="宋体" w:hAnsi="宋体" w:eastAsia="宋体" w:cs="宋体"/>
          <w:b/>
          <w:bCs/>
          <w:color w:val="auto"/>
          <w:spacing w:val="-3"/>
          <w:kern w:val="2"/>
          <w:sz w:val="24"/>
          <w:szCs w:val="24"/>
          <w:lang w:val="en-US" w:eastAsia="zh-CN" w:bidi="zh-CN"/>
        </w:rPr>
      </w:pPr>
      <w:r>
        <w:rPr>
          <w:rFonts w:hint="eastAsia" w:ascii="宋体" w:hAnsi="宋体" w:eastAsia="宋体" w:cs="宋体"/>
          <w:b/>
          <w:bCs/>
          <w:color w:val="auto"/>
          <w:spacing w:val="-3"/>
          <w:kern w:val="2"/>
          <w:sz w:val="24"/>
          <w:szCs w:val="24"/>
          <w:lang w:val="en-US" w:eastAsia="zh-CN" w:bidi="zh-CN"/>
        </w:rPr>
        <w:t>（一）洛阳市政府采购供应商信用承诺函</w:t>
      </w:r>
    </w:p>
    <w:p>
      <w:pPr>
        <w:autoSpaceDE w:val="0"/>
        <w:autoSpaceDN w:val="0"/>
        <w:adjustRightInd w:val="0"/>
        <w:snapToGrid w:val="0"/>
        <w:spacing w:before="120" w:beforeLines="50" w:line="360" w:lineRule="auto"/>
        <w:rPr>
          <w:rFonts w:hint="eastAsia" w:ascii="宋体" w:hAnsi="宋体" w:eastAsia="宋体" w:cs="宋体"/>
          <w:color w:val="auto"/>
          <w:kern w:val="2"/>
          <w:sz w:val="21"/>
          <w:szCs w:val="21"/>
        </w:rPr>
      </w:pPr>
    </w:p>
    <w:p>
      <w:pPr>
        <w:autoSpaceDE w:val="0"/>
        <w:autoSpaceDN w:val="0"/>
        <w:spacing w:line="360" w:lineRule="auto"/>
        <w:rPr>
          <w:rFonts w:hint="eastAsia" w:ascii="宋体" w:hAnsi="宋体" w:eastAsia="宋体" w:cs="宋体"/>
          <w:color w:val="auto"/>
          <w:spacing w:val="-3"/>
          <w:sz w:val="21"/>
          <w:szCs w:val="21"/>
          <w:u w:val="single"/>
          <w:lang w:bidi="zh-CN"/>
        </w:rPr>
      </w:pPr>
      <w:r>
        <w:rPr>
          <w:rFonts w:hint="eastAsia" w:ascii="宋体" w:hAnsi="宋体" w:eastAsia="宋体" w:cs="宋体"/>
          <w:color w:val="auto"/>
          <w:spacing w:val="-3"/>
          <w:sz w:val="21"/>
          <w:szCs w:val="21"/>
          <w:lang w:bidi="zh-CN"/>
        </w:rPr>
        <w:t>致：</w:t>
      </w:r>
      <w:r>
        <w:rPr>
          <w:rFonts w:hint="eastAsia" w:ascii="宋体" w:hAnsi="宋体" w:eastAsia="宋体" w:cs="宋体"/>
          <w:color w:val="auto"/>
          <w:spacing w:val="-3"/>
          <w:sz w:val="21"/>
          <w:szCs w:val="21"/>
          <w:u w:val="single"/>
          <w:lang w:bidi="zh-CN"/>
        </w:rPr>
        <w:t>（招标人或招标代理机构）</w:t>
      </w:r>
    </w:p>
    <w:p>
      <w:pPr>
        <w:autoSpaceDE w:val="0"/>
        <w:autoSpaceDN w:val="0"/>
        <w:spacing w:line="360" w:lineRule="auto"/>
        <w:ind w:firstLine="408" w:firstLineChars="200"/>
        <w:rPr>
          <w:rFonts w:hint="eastAsia" w:ascii="宋体" w:hAnsi="宋体" w:eastAsia="宋体" w:cs="宋体"/>
          <w:color w:val="auto"/>
          <w:spacing w:val="-3"/>
          <w:sz w:val="21"/>
          <w:szCs w:val="21"/>
          <w:u w:val="single"/>
          <w:lang w:bidi="zh-CN"/>
        </w:rPr>
      </w:pPr>
      <w:r>
        <w:rPr>
          <w:rFonts w:hint="eastAsia" w:ascii="宋体" w:hAnsi="宋体" w:eastAsia="宋体" w:cs="宋体"/>
          <w:color w:val="auto"/>
          <w:spacing w:val="-3"/>
          <w:sz w:val="21"/>
          <w:szCs w:val="21"/>
          <w:lang w:bidi="zh-CN"/>
        </w:rPr>
        <w:t>单位名称（自然人姓名）：</w:t>
      </w:r>
      <w:r>
        <w:rPr>
          <w:rFonts w:hint="eastAsia" w:ascii="宋体" w:hAnsi="宋体" w:eastAsia="宋体" w:cs="宋体"/>
          <w:color w:val="auto"/>
          <w:spacing w:val="-3"/>
          <w:sz w:val="21"/>
          <w:szCs w:val="21"/>
          <w:u w:val="single"/>
          <w:lang w:bidi="zh-CN"/>
        </w:rPr>
        <w:t xml:space="preserve">                                  </w:t>
      </w:r>
    </w:p>
    <w:p>
      <w:pPr>
        <w:autoSpaceDE w:val="0"/>
        <w:autoSpaceDN w:val="0"/>
        <w:spacing w:line="360" w:lineRule="auto"/>
        <w:ind w:firstLine="408" w:firstLineChars="200"/>
        <w:rPr>
          <w:rFonts w:hint="eastAsia" w:ascii="宋体" w:hAnsi="宋体" w:eastAsia="宋体" w:cs="宋体"/>
          <w:color w:val="auto"/>
          <w:spacing w:val="-3"/>
          <w:sz w:val="21"/>
          <w:szCs w:val="21"/>
          <w:u w:val="single"/>
          <w:lang w:bidi="zh-CN"/>
        </w:rPr>
      </w:pPr>
      <w:r>
        <w:rPr>
          <w:rFonts w:hint="eastAsia" w:ascii="宋体" w:hAnsi="宋体" w:eastAsia="宋体" w:cs="宋体"/>
          <w:color w:val="auto"/>
          <w:spacing w:val="-3"/>
          <w:sz w:val="21"/>
          <w:szCs w:val="21"/>
          <w:lang w:bidi="zh-CN"/>
        </w:rPr>
        <w:t>统一社会信用代码（身份证号码）：</w:t>
      </w:r>
      <w:r>
        <w:rPr>
          <w:rFonts w:hint="eastAsia" w:ascii="宋体" w:hAnsi="宋体" w:eastAsia="宋体" w:cs="宋体"/>
          <w:color w:val="auto"/>
          <w:spacing w:val="-3"/>
          <w:sz w:val="21"/>
          <w:szCs w:val="21"/>
          <w:u w:val="single"/>
          <w:lang w:bidi="zh-CN"/>
        </w:rPr>
        <w:t xml:space="preserve">                          </w:t>
      </w:r>
    </w:p>
    <w:p>
      <w:pPr>
        <w:autoSpaceDE w:val="0"/>
        <w:autoSpaceDN w:val="0"/>
        <w:spacing w:line="360" w:lineRule="auto"/>
        <w:ind w:firstLine="408" w:firstLineChars="200"/>
        <w:rPr>
          <w:rFonts w:hint="eastAsia" w:ascii="宋体" w:hAnsi="宋体" w:eastAsia="宋体" w:cs="宋体"/>
          <w:color w:val="auto"/>
          <w:spacing w:val="-3"/>
          <w:sz w:val="21"/>
          <w:szCs w:val="21"/>
          <w:lang w:bidi="zh-CN"/>
        </w:rPr>
      </w:pPr>
      <w:r>
        <w:rPr>
          <w:rFonts w:hint="eastAsia" w:ascii="宋体" w:hAnsi="宋体" w:eastAsia="宋体" w:cs="宋体"/>
          <w:color w:val="auto"/>
          <w:spacing w:val="-3"/>
          <w:sz w:val="21"/>
          <w:szCs w:val="21"/>
          <w:lang w:bidi="zh-CN"/>
        </w:rPr>
        <w:t>法定代表人（负责人）：</w:t>
      </w:r>
      <w:r>
        <w:rPr>
          <w:rFonts w:hint="eastAsia" w:ascii="宋体" w:hAnsi="宋体" w:eastAsia="宋体" w:cs="宋体"/>
          <w:color w:val="auto"/>
          <w:spacing w:val="-3"/>
          <w:sz w:val="21"/>
          <w:szCs w:val="21"/>
          <w:u w:val="single"/>
          <w:lang w:bidi="zh-CN"/>
        </w:rPr>
        <w:t xml:space="preserve">                                </w:t>
      </w:r>
    </w:p>
    <w:p>
      <w:pPr>
        <w:autoSpaceDE w:val="0"/>
        <w:autoSpaceDN w:val="0"/>
        <w:spacing w:line="360" w:lineRule="auto"/>
        <w:ind w:firstLine="408" w:firstLineChars="200"/>
        <w:rPr>
          <w:rFonts w:hint="eastAsia" w:ascii="宋体" w:hAnsi="宋体" w:eastAsia="宋体" w:cs="宋体"/>
          <w:color w:val="auto"/>
          <w:spacing w:val="-3"/>
          <w:sz w:val="21"/>
          <w:szCs w:val="21"/>
          <w:lang w:bidi="zh-CN"/>
        </w:rPr>
      </w:pPr>
      <w:r>
        <w:rPr>
          <w:rFonts w:hint="eastAsia" w:ascii="宋体" w:hAnsi="宋体" w:eastAsia="宋体" w:cs="宋体"/>
          <w:color w:val="auto"/>
          <w:spacing w:val="-3"/>
          <w:sz w:val="21"/>
          <w:szCs w:val="21"/>
          <w:lang w:bidi="zh-CN"/>
        </w:rPr>
        <w:t>联系地址和电话：</w:t>
      </w:r>
      <w:r>
        <w:rPr>
          <w:rFonts w:hint="eastAsia" w:ascii="宋体" w:hAnsi="宋体" w:eastAsia="宋体" w:cs="宋体"/>
          <w:color w:val="auto"/>
          <w:spacing w:val="-3"/>
          <w:sz w:val="21"/>
          <w:szCs w:val="21"/>
          <w:u w:val="single"/>
          <w:lang w:bidi="zh-CN"/>
        </w:rPr>
        <w:t xml:space="preserve">                            </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为维护公平、公正、公开的政府采购市场秩序，树立诚实守信的政府采购供应商形象，我单位（本人）自愿作出以下承诺：</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(一)具有独立承担民事责任的能力；</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(二)具有良好的商业信誉和健全的财务会计制度；</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(三)具有履行合同所必需的设备和专业技术能力；</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(四)有依法缴纳税收和社会保障资金的良好记录；</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(五)参加政府采购活动前三年内，在经营活动中没有重大违法记录；</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(六)未被列入经营异常名录或者严重违法失信名单、失信被执行人、重大税收违法案件当事人名单、政府采购严重违法失信行为记录名单。</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（七）未被相关监管部门作出行政处罚且尚在处罚有效期内；</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（八）未曾作出虚假采购承诺；</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（九）符合法律、行政法规规定的其他条件。</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 xml:space="preserve">投标人（企业电子章）： </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 xml:space="preserve">法定代表人或授权代表(个人电子章)： </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 xml:space="preserve">日期：       年    月    日 </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注：1、投标人须在投标文件中按此模板提供承诺函，未提供视为未实质性响应招标文件要求，按无效投标处理。</w:t>
      </w:r>
    </w:p>
    <w:p>
      <w:pPr>
        <w:pStyle w:val="23"/>
        <w:widowControl w:val="0"/>
        <w:kinsoku w:val="0"/>
        <w:overflowPunct w:val="0"/>
        <w:autoSpaceDE w:val="0"/>
        <w:autoSpaceDN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2、投标人的法定代表人或者授权代表的签字或盖章应真实、有效，如由授权代表签字或盖章的，应提供“法定代表人授权书”。</w:t>
      </w:r>
    </w:p>
    <w:p>
      <w:pPr>
        <w:pStyle w:val="23"/>
        <w:widowControl w:val="0"/>
        <w:spacing w:line="360" w:lineRule="auto"/>
        <w:ind w:firstLine="0"/>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br w:type="page"/>
      </w:r>
      <w:r>
        <w:rPr>
          <w:rFonts w:hint="eastAsia" w:ascii="宋体" w:hAnsi="宋体" w:eastAsia="宋体" w:cs="宋体"/>
          <w:b/>
          <w:bCs/>
          <w:color w:val="auto"/>
          <w:spacing w:val="-3"/>
          <w:kern w:val="2"/>
          <w:sz w:val="24"/>
          <w:szCs w:val="24"/>
          <w:lang w:val="en-US" w:eastAsia="zh-CN" w:bidi="zh-CN"/>
        </w:rPr>
        <w:t>（二）其他证明材料</w:t>
      </w:r>
    </w:p>
    <w:p>
      <w:pPr>
        <w:pStyle w:val="23"/>
        <w:widowControl w:val="0"/>
        <w:spacing w:line="360" w:lineRule="auto"/>
        <w:ind w:firstLine="480" w:firstLineChars="200"/>
        <w:jc w:val="left"/>
        <w:rPr>
          <w:rFonts w:hint="eastAsia" w:ascii="宋体" w:hAnsi="宋体" w:eastAsia="宋体" w:cs="宋体"/>
          <w:color w:val="auto"/>
          <w:sz w:val="24"/>
          <w:szCs w:val="24"/>
          <w:lang w:val="en-US" w:eastAsia="zh-CN" w:bidi="zh-CN"/>
        </w:rPr>
      </w:pP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包括但不限于营业执照等。</w:t>
      </w:r>
    </w:p>
    <w:p>
      <w:pPr>
        <w:pStyle w:val="23"/>
        <w:widowControl w:val="0"/>
        <w:spacing w:line="360" w:lineRule="auto"/>
        <w:ind w:firstLine="420" w:firstLineChars="200"/>
        <w:jc w:val="left"/>
        <w:rPr>
          <w:rFonts w:hint="eastAsia" w:ascii="宋体" w:hAnsi="宋体" w:eastAsia="宋体" w:cs="宋体"/>
          <w:color w:val="auto"/>
          <w:szCs w:val="21"/>
          <w:lang w:val="en-US" w:eastAsia="zh-CN" w:bidi="zh-CN"/>
        </w:rPr>
      </w:pPr>
      <w:r>
        <w:rPr>
          <w:rFonts w:hint="eastAsia" w:ascii="宋体" w:hAnsi="宋体" w:eastAsia="宋体" w:cs="宋体"/>
          <w:color w:val="auto"/>
          <w:szCs w:val="21"/>
          <w:lang w:val="en-US" w:eastAsia="zh-CN" w:bidi="zh-CN"/>
        </w:rPr>
        <w:t>注：在响应文件中附扫描件并加盖单位公章</w:t>
      </w:r>
    </w:p>
    <w:p>
      <w:pPr>
        <w:pStyle w:val="2"/>
        <w:spacing w:before="0" w:after="0" w:line="360" w:lineRule="auto"/>
        <w:jc w:val="center"/>
        <w:rPr>
          <w:rFonts w:hint="eastAsia" w:ascii="宋体" w:hAnsi="宋体" w:eastAsia="宋体" w:cs="宋体"/>
          <w:color w:val="auto"/>
          <w:sz w:val="30"/>
          <w:szCs w:val="21"/>
          <w:highlight w:val="yellow"/>
          <w:lang w:val="en-US" w:eastAsia="zh-CN" w:bidi="zh-CN"/>
        </w:rPr>
      </w:pPr>
      <w:r>
        <w:rPr>
          <w:rFonts w:hint="eastAsia" w:ascii="宋体" w:hAnsi="宋体" w:eastAsia="宋体" w:cs="宋体"/>
          <w:color w:val="auto"/>
          <w:lang w:val="en-US" w:eastAsia="zh-CN"/>
        </w:rPr>
        <w:br w:type="page"/>
      </w:r>
      <w:bookmarkStart w:id="110" w:name="_Toc14540"/>
      <w:bookmarkStart w:id="111" w:name="_Toc1662666"/>
      <w:r>
        <w:rPr>
          <w:rFonts w:hint="eastAsia" w:ascii="宋体" w:hAnsi="宋体" w:eastAsia="宋体" w:cs="宋体"/>
          <w:color w:val="auto"/>
          <w:sz w:val="30"/>
          <w:szCs w:val="21"/>
          <w:highlight w:val="none"/>
          <w:lang w:val="en-US" w:eastAsia="zh-CN" w:bidi="zh-CN"/>
        </w:rPr>
        <w:t>六、</w:t>
      </w:r>
      <w:bookmarkEnd w:id="110"/>
      <w:bookmarkEnd w:id="111"/>
      <w:r>
        <w:rPr>
          <w:rFonts w:hint="eastAsia" w:ascii="宋体" w:hAnsi="宋体" w:eastAsia="宋体" w:cs="宋体"/>
          <w:color w:val="auto"/>
          <w:sz w:val="30"/>
          <w:szCs w:val="21"/>
          <w:highlight w:val="none"/>
          <w:lang w:val="en-US" w:eastAsia="zh-CN" w:bidi="zh-CN"/>
        </w:rPr>
        <w:t>开标一览表</w:t>
      </w:r>
    </w:p>
    <w:p>
      <w:pPr>
        <w:rPr>
          <w:rFonts w:hint="eastAsia" w:ascii="宋体" w:hAnsi="宋体" w:eastAsia="宋体" w:cs="宋体"/>
          <w:color w:val="auto"/>
        </w:rPr>
      </w:pPr>
    </w:p>
    <w:p>
      <w:pPr>
        <w:pStyle w:val="6"/>
        <w:rPr>
          <w:rFonts w:hint="eastAsia" w:ascii="宋体" w:hAnsi="宋体" w:eastAsia="宋体" w:cs="宋体"/>
          <w:color w:val="auto"/>
        </w:rPr>
      </w:pPr>
    </w:p>
    <w:tbl>
      <w:tblPr>
        <w:tblStyle w:val="16"/>
        <w:tblW w:w="9060" w:type="dxa"/>
        <w:tblInd w:w="2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6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2573" w:type="dxa"/>
            <w:noWrap w:val="0"/>
            <w:vAlign w:val="center"/>
          </w:tcPr>
          <w:p>
            <w:pPr>
              <w:pStyle w:val="33"/>
              <w:autoSpaceDE w:val="0"/>
              <w:autoSpaceDN w:val="0"/>
              <w:spacing w:line="360" w:lineRule="auto"/>
              <w:jc w:val="center"/>
              <w:rPr>
                <w:rFonts w:hint="eastAsia" w:ascii="宋体" w:hAnsi="宋体" w:eastAsia="宋体" w:cs="宋体"/>
                <w:color w:val="auto"/>
                <w:sz w:val="21"/>
                <w:szCs w:val="21"/>
                <w:lang w:val="en-US"/>
              </w:rPr>
            </w:pPr>
            <w:bookmarkStart w:id="112" w:name="_Toc1662667"/>
            <w:bookmarkStart w:id="113" w:name="_Toc31230"/>
            <w:r>
              <w:rPr>
                <w:rFonts w:hint="eastAsia" w:ascii="宋体" w:hAnsi="宋体" w:eastAsia="宋体" w:cs="宋体"/>
                <w:color w:val="auto"/>
                <w:sz w:val="21"/>
                <w:szCs w:val="21"/>
                <w:lang w:val="en-US"/>
              </w:rPr>
              <w:t>供应商名称</w:t>
            </w:r>
          </w:p>
        </w:tc>
        <w:tc>
          <w:tcPr>
            <w:tcW w:w="6487" w:type="dxa"/>
            <w:noWrap w:val="0"/>
            <w:vAlign w:val="center"/>
          </w:tcPr>
          <w:p>
            <w:pPr>
              <w:pStyle w:val="33"/>
              <w:autoSpaceDE w:val="0"/>
              <w:autoSpaceDN w:val="0"/>
              <w:spacing w:line="360" w:lineRule="auto"/>
              <w:jc w:val="center"/>
              <w:rPr>
                <w:rFonts w:hint="eastAsia" w:ascii="宋体" w:hAnsi="宋体" w:eastAsia="宋体" w:cs="宋体"/>
                <w:color w:val="auto"/>
                <w:w w:val="99"/>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2573" w:type="dxa"/>
            <w:noWrap w:val="0"/>
            <w:vAlign w:val="center"/>
          </w:tcPr>
          <w:p>
            <w:pPr>
              <w:pStyle w:val="33"/>
              <w:autoSpaceDE w:val="0"/>
              <w:autoSpaceDN w:val="0"/>
              <w:spacing w:line="360" w:lineRule="auto"/>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投标人总</w:t>
            </w:r>
            <w:r>
              <w:rPr>
                <w:rFonts w:hint="eastAsia" w:ascii="宋体" w:hAnsi="宋体" w:eastAsia="宋体" w:cs="宋体"/>
                <w:color w:val="auto"/>
                <w:sz w:val="21"/>
                <w:szCs w:val="21"/>
                <w:lang w:val="en-US"/>
              </w:rPr>
              <w:t>报价（元）</w:t>
            </w:r>
          </w:p>
        </w:tc>
        <w:tc>
          <w:tcPr>
            <w:tcW w:w="6487" w:type="dxa"/>
            <w:noWrap w:val="0"/>
            <w:vAlign w:val="center"/>
          </w:tcPr>
          <w:p>
            <w:pPr>
              <w:pStyle w:val="33"/>
              <w:autoSpaceDE w:val="0"/>
              <w:autoSpaceDN w:val="0"/>
              <w:spacing w:line="360" w:lineRule="auto"/>
              <w:rPr>
                <w:rFonts w:hint="eastAsia" w:ascii="宋体" w:hAnsi="宋体" w:eastAsia="宋体" w:cs="宋体"/>
                <w:color w:val="auto"/>
                <w:w w:val="99"/>
                <w:sz w:val="21"/>
                <w:szCs w:val="21"/>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2573" w:type="dxa"/>
            <w:noWrap w:val="0"/>
            <w:vAlign w:val="center"/>
          </w:tcPr>
          <w:p>
            <w:pPr>
              <w:pStyle w:val="33"/>
              <w:autoSpaceDE w:val="0"/>
              <w:autoSpaceDN w:val="0"/>
              <w:spacing w:line="360" w:lineRule="auto"/>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交货期</w:t>
            </w:r>
          </w:p>
        </w:tc>
        <w:tc>
          <w:tcPr>
            <w:tcW w:w="6487" w:type="dxa"/>
            <w:noWrap w:val="0"/>
            <w:vAlign w:val="center"/>
          </w:tcPr>
          <w:p>
            <w:pPr>
              <w:pStyle w:val="33"/>
              <w:autoSpaceDE w:val="0"/>
              <w:autoSpaceDN w:val="0"/>
              <w:spacing w:line="360" w:lineRule="auto"/>
              <w:jc w:val="center"/>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2573" w:type="dxa"/>
            <w:noWrap w:val="0"/>
            <w:vAlign w:val="center"/>
          </w:tcPr>
          <w:p>
            <w:pPr>
              <w:pStyle w:val="33"/>
              <w:autoSpaceDE w:val="0"/>
              <w:autoSpaceDN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质保期</w:t>
            </w:r>
          </w:p>
        </w:tc>
        <w:tc>
          <w:tcPr>
            <w:tcW w:w="6487" w:type="dxa"/>
            <w:noWrap w:val="0"/>
            <w:vAlign w:val="center"/>
          </w:tcPr>
          <w:p>
            <w:pPr>
              <w:pStyle w:val="33"/>
              <w:autoSpaceDE w:val="0"/>
              <w:autoSpaceDN w:val="0"/>
              <w:spacing w:line="360" w:lineRule="auto"/>
              <w:jc w:val="center"/>
              <w:rPr>
                <w:rFonts w:hint="eastAsia" w:ascii="宋体" w:hAnsi="宋体" w:eastAsia="宋体" w:cs="宋体"/>
                <w:color w:val="auto"/>
                <w:sz w:val="21"/>
                <w:szCs w:val="21"/>
              </w:rPr>
            </w:pPr>
          </w:p>
        </w:tc>
      </w:tr>
    </w:tbl>
    <w:p>
      <w:pPr>
        <w:snapToGrid w:val="0"/>
        <w:spacing w:line="360" w:lineRule="auto"/>
        <w:ind w:firstLine="210" w:firstLineChars="100"/>
        <w:jc w:val="left"/>
        <w:textAlignment w:val="baseline"/>
        <w:rPr>
          <w:rFonts w:hint="eastAsia" w:ascii="宋体" w:hAnsi="宋体" w:eastAsia="宋体" w:cs="宋体"/>
          <w:color w:val="auto"/>
          <w:sz w:val="21"/>
          <w:szCs w:val="21"/>
        </w:rPr>
      </w:pPr>
    </w:p>
    <w:p>
      <w:pPr>
        <w:snapToGrid w:val="0"/>
        <w:spacing w:line="480" w:lineRule="auto"/>
        <w:ind w:firstLine="210" w:firstLineChars="100"/>
        <w:jc w:val="left"/>
        <w:textAlignment w:val="baseline"/>
        <w:rPr>
          <w:rFonts w:hint="eastAsia" w:ascii="宋体" w:hAnsi="宋体" w:eastAsia="宋体" w:cs="宋体"/>
          <w:color w:val="auto"/>
          <w:sz w:val="21"/>
          <w:szCs w:val="21"/>
          <w:lang w:bidi="zh-CN"/>
        </w:rPr>
      </w:pPr>
    </w:p>
    <w:p>
      <w:pPr>
        <w:snapToGrid w:val="0"/>
        <w:spacing w:line="480" w:lineRule="auto"/>
        <w:ind w:firstLine="210" w:firstLineChars="100"/>
        <w:jc w:val="left"/>
        <w:textAlignment w:val="baseline"/>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供应商（企业电子章）：</w:t>
      </w:r>
    </w:p>
    <w:p>
      <w:pPr>
        <w:snapToGrid w:val="0"/>
        <w:spacing w:line="480" w:lineRule="auto"/>
        <w:ind w:firstLine="210" w:firstLineChars="100"/>
        <w:jc w:val="left"/>
        <w:textAlignment w:val="baseline"/>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法定代表人或授权委托人（个人电子章）：</w:t>
      </w:r>
    </w:p>
    <w:p>
      <w:pPr>
        <w:snapToGrid w:val="0"/>
        <w:spacing w:line="480" w:lineRule="auto"/>
        <w:ind w:firstLine="210" w:firstLineChars="100"/>
        <w:jc w:val="left"/>
        <w:textAlignment w:val="baseline"/>
        <w:rPr>
          <w:rFonts w:hint="eastAsia" w:ascii="宋体" w:hAnsi="宋体" w:eastAsia="宋体" w:cs="宋体"/>
          <w:color w:val="auto"/>
          <w:sz w:val="24"/>
          <w:szCs w:val="24"/>
          <w:lang w:bidi="zh-CN"/>
        </w:rPr>
      </w:pPr>
      <w:r>
        <w:rPr>
          <w:rFonts w:hint="eastAsia" w:ascii="宋体" w:hAnsi="宋体" w:eastAsia="宋体" w:cs="宋体"/>
          <w:color w:val="auto"/>
          <w:sz w:val="21"/>
          <w:szCs w:val="21"/>
          <w:lang w:bidi="zh-CN"/>
        </w:rPr>
        <w:t>日期：   年   月   日</w:t>
      </w:r>
    </w:p>
    <w:p>
      <w:pPr>
        <w:snapToGrid w:val="0"/>
        <w:spacing w:line="360" w:lineRule="auto"/>
        <w:ind w:firstLine="211" w:firstLineChars="100"/>
        <w:jc w:val="left"/>
        <w:textAlignment w:val="baseline"/>
        <w:rPr>
          <w:rFonts w:hint="eastAsia" w:ascii="宋体" w:hAnsi="宋体" w:eastAsia="宋体" w:cs="宋体"/>
          <w:b/>
          <w:bCs/>
          <w:color w:val="auto"/>
          <w:sz w:val="21"/>
          <w:szCs w:val="21"/>
        </w:rPr>
      </w:pPr>
    </w:p>
    <w:bookmarkEnd w:id="112"/>
    <w:bookmarkEnd w:id="113"/>
    <w:p>
      <w:pPr>
        <w:pStyle w:val="6"/>
        <w:rPr>
          <w:rFonts w:hint="eastAsia" w:ascii="宋体" w:hAnsi="宋体" w:eastAsia="宋体" w:cs="宋体"/>
          <w:color w:val="auto"/>
          <w:lang w:val="en-GB"/>
        </w:rPr>
      </w:pPr>
      <w:bookmarkStart w:id="114" w:name="_Toc12697"/>
      <w:bookmarkStart w:id="115" w:name="_Toc1662672"/>
    </w:p>
    <w:p>
      <w:pPr>
        <w:autoSpaceDE w:val="0"/>
        <w:autoSpaceDN w:val="0"/>
        <w:spacing w:line="360" w:lineRule="auto"/>
        <w:jc w:val="center"/>
        <w:outlineLvl w:val="1"/>
        <w:rPr>
          <w:rFonts w:hint="eastAsia" w:ascii="宋体" w:hAnsi="宋体" w:eastAsia="宋体" w:cs="宋体"/>
          <w:b/>
          <w:bCs/>
          <w:color w:val="auto"/>
          <w:spacing w:val="14"/>
          <w:sz w:val="28"/>
          <w:szCs w:val="28"/>
        </w:rPr>
      </w:pPr>
      <w:r>
        <w:rPr>
          <w:rFonts w:hint="eastAsia" w:ascii="宋体" w:hAnsi="宋体" w:eastAsia="宋体" w:cs="宋体"/>
          <w:b/>
          <w:bCs/>
          <w:color w:val="auto"/>
          <w:spacing w:val="14"/>
          <w:sz w:val="28"/>
          <w:szCs w:val="28"/>
        </w:rPr>
        <w:br w:type="page"/>
      </w:r>
      <w:r>
        <w:rPr>
          <w:rFonts w:hint="eastAsia" w:ascii="宋体" w:hAnsi="宋体" w:eastAsia="宋体" w:cs="宋体"/>
          <w:b/>
          <w:bCs/>
          <w:color w:val="auto"/>
          <w:kern w:val="2"/>
          <w:sz w:val="30"/>
          <w:szCs w:val="21"/>
          <w:lang w:val="en-US" w:bidi="zh-CN"/>
        </w:rPr>
        <w:t>七</w:t>
      </w:r>
      <w:r>
        <w:rPr>
          <w:rFonts w:hint="eastAsia" w:ascii="宋体" w:hAnsi="宋体" w:eastAsia="宋体" w:cs="宋体"/>
          <w:b/>
          <w:bCs/>
          <w:color w:val="auto"/>
          <w:kern w:val="2"/>
          <w:sz w:val="30"/>
          <w:szCs w:val="21"/>
          <w:lang w:bidi="zh-CN"/>
        </w:rPr>
        <w:t>、报价明细表</w:t>
      </w:r>
    </w:p>
    <w:p>
      <w:pPr>
        <w:pStyle w:val="34"/>
        <w:jc w:val="center"/>
        <w:rPr>
          <w:rFonts w:hint="eastAsia" w:ascii="宋体" w:hAnsi="宋体" w:eastAsia="宋体" w:cs="宋体"/>
          <w:color w:val="auto"/>
          <w:spacing w:val="20"/>
          <w:kern w:val="0"/>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317"/>
        <w:gridCol w:w="1065"/>
        <w:gridCol w:w="1809"/>
        <w:gridCol w:w="1119"/>
        <w:gridCol w:w="834"/>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01" w:type="dxa"/>
            <w:noWrap w:val="0"/>
            <w:vAlign w:val="center"/>
          </w:tcPr>
          <w:p>
            <w:pPr>
              <w:pStyle w:val="34"/>
              <w:widowControl/>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序号</w:t>
            </w:r>
          </w:p>
        </w:tc>
        <w:tc>
          <w:tcPr>
            <w:tcW w:w="1317" w:type="dxa"/>
            <w:noWrap w:val="0"/>
            <w:vAlign w:val="center"/>
          </w:tcPr>
          <w:p>
            <w:pPr>
              <w:pStyle w:val="34"/>
              <w:widowControl/>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货物名称</w:t>
            </w:r>
          </w:p>
        </w:tc>
        <w:tc>
          <w:tcPr>
            <w:tcW w:w="1065" w:type="dxa"/>
            <w:noWrap w:val="0"/>
            <w:vAlign w:val="center"/>
          </w:tcPr>
          <w:p>
            <w:pPr>
              <w:pStyle w:val="34"/>
              <w:widowControl/>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品牌及制造商</w:t>
            </w:r>
          </w:p>
        </w:tc>
        <w:tc>
          <w:tcPr>
            <w:tcW w:w="1809" w:type="dxa"/>
            <w:noWrap w:val="0"/>
            <w:vAlign w:val="center"/>
          </w:tcPr>
          <w:p>
            <w:pPr>
              <w:pStyle w:val="34"/>
              <w:widowControl/>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是否属于小型微型（监狱、残疾人福利性单位）企业生产的产品</w:t>
            </w:r>
          </w:p>
        </w:tc>
        <w:tc>
          <w:tcPr>
            <w:tcW w:w="1119" w:type="dxa"/>
            <w:noWrap w:val="0"/>
            <w:vAlign w:val="center"/>
          </w:tcPr>
          <w:p>
            <w:pPr>
              <w:pStyle w:val="34"/>
              <w:widowControl/>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规格型号</w:t>
            </w:r>
          </w:p>
        </w:tc>
        <w:tc>
          <w:tcPr>
            <w:tcW w:w="834" w:type="dxa"/>
            <w:noWrap w:val="0"/>
            <w:vAlign w:val="center"/>
          </w:tcPr>
          <w:p>
            <w:pPr>
              <w:pStyle w:val="34"/>
              <w:widowControl/>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数量</w:t>
            </w:r>
          </w:p>
        </w:tc>
        <w:tc>
          <w:tcPr>
            <w:tcW w:w="1056" w:type="dxa"/>
            <w:noWrap w:val="0"/>
            <w:vAlign w:val="center"/>
          </w:tcPr>
          <w:p>
            <w:pPr>
              <w:pStyle w:val="34"/>
              <w:widowControl/>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单价</w:t>
            </w:r>
          </w:p>
          <w:p>
            <w:pPr>
              <w:pStyle w:val="34"/>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（元）</w:t>
            </w:r>
          </w:p>
        </w:tc>
        <w:tc>
          <w:tcPr>
            <w:tcW w:w="1056" w:type="dxa"/>
            <w:noWrap w:val="0"/>
            <w:vAlign w:val="center"/>
          </w:tcPr>
          <w:p>
            <w:pPr>
              <w:pStyle w:val="34"/>
              <w:widowControl/>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总价</w:t>
            </w:r>
          </w:p>
          <w:p>
            <w:pPr>
              <w:pStyle w:val="34"/>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noWrap w:val="0"/>
            <w:vAlign w:val="center"/>
          </w:tcPr>
          <w:p>
            <w:pPr>
              <w:pStyle w:val="34"/>
              <w:widowControl/>
              <w:ind w:firstLine="482"/>
              <w:rPr>
                <w:rFonts w:hint="eastAsia" w:ascii="宋体" w:hAnsi="宋体" w:eastAsia="宋体" w:cs="宋体"/>
                <w:color w:val="auto"/>
                <w:spacing w:val="20"/>
                <w:kern w:val="0"/>
                <w:szCs w:val="21"/>
              </w:rPr>
            </w:pPr>
          </w:p>
        </w:tc>
        <w:tc>
          <w:tcPr>
            <w:tcW w:w="1317" w:type="dxa"/>
            <w:noWrap w:val="0"/>
            <w:vAlign w:val="center"/>
          </w:tcPr>
          <w:p>
            <w:pPr>
              <w:pStyle w:val="34"/>
              <w:widowControl/>
              <w:ind w:firstLine="482"/>
              <w:rPr>
                <w:rFonts w:hint="eastAsia" w:ascii="宋体" w:hAnsi="宋体" w:eastAsia="宋体" w:cs="宋体"/>
                <w:color w:val="auto"/>
                <w:spacing w:val="20"/>
                <w:kern w:val="0"/>
                <w:szCs w:val="21"/>
              </w:rPr>
            </w:pPr>
          </w:p>
        </w:tc>
        <w:tc>
          <w:tcPr>
            <w:tcW w:w="1065" w:type="dxa"/>
            <w:noWrap w:val="0"/>
            <w:vAlign w:val="center"/>
          </w:tcPr>
          <w:p>
            <w:pPr>
              <w:pStyle w:val="34"/>
              <w:widowControl/>
              <w:ind w:firstLine="482"/>
              <w:rPr>
                <w:rFonts w:hint="eastAsia" w:ascii="宋体" w:hAnsi="宋体" w:eastAsia="宋体" w:cs="宋体"/>
                <w:color w:val="auto"/>
                <w:spacing w:val="20"/>
                <w:kern w:val="0"/>
                <w:szCs w:val="21"/>
              </w:rPr>
            </w:pPr>
          </w:p>
        </w:tc>
        <w:tc>
          <w:tcPr>
            <w:tcW w:w="1809" w:type="dxa"/>
            <w:noWrap w:val="0"/>
            <w:vAlign w:val="center"/>
          </w:tcPr>
          <w:p>
            <w:pPr>
              <w:pStyle w:val="34"/>
              <w:widowControl/>
              <w:ind w:firstLine="482"/>
              <w:rPr>
                <w:rFonts w:hint="eastAsia" w:ascii="宋体" w:hAnsi="宋体" w:eastAsia="宋体" w:cs="宋体"/>
                <w:color w:val="auto"/>
                <w:spacing w:val="20"/>
                <w:kern w:val="0"/>
                <w:szCs w:val="21"/>
              </w:rPr>
            </w:pPr>
          </w:p>
        </w:tc>
        <w:tc>
          <w:tcPr>
            <w:tcW w:w="1119" w:type="dxa"/>
            <w:noWrap w:val="0"/>
            <w:vAlign w:val="center"/>
          </w:tcPr>
          <w:p>
            <w:pPr>
              <w:pStyle w:val="34"/>
              <w:widowControl/>
              <w:ind w:firstLine="482"/>
              <w:rPr>
                <w:rFonts w:hint="eastAsia" w:ascii="宋体" w:hAnsi="宋体" w:eastAsia="宋体" w:cs="宋体"/>
                <w:color w:val="auto"/>
                <w:spacing w:val="20"/>
                <w:kern w:val="0"/>
                <w:szCs w:val="21"/>
              </w:rPr>
            </w:pPr>
          </w:p>
        </w:tc>
        <w:tc>
          <w:tcPr>
            <w:tcW w:w="834"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noWrap w:val="0"/>
            <w:vAlign w:val="center"/>
          </w:tcPr>
          <w:p>
            <w:pPr>
              <w:pStyle w:val="34"/>
              <w:widowControl/>
              <w:ind w:firstLine="482"/>
              <w:rPr>
                <w:rFonts w:hint="eastAsia" w:ascii="宋体" w:hAnsi="宋体" w:eastAsia="宋体" w:cs="宋体"/>
                <w:color w:val="auto"/>
                <w:spacing w:val="20"/>
                <w:kern w:val="0"/>
                <w:szCs w:val="21"/>
              </w:rPr>
            </w:pPr>
          </w:p>
        </w:tc>
        <w:tc>
          <w:tcPr>
            <w:tcW w:w="1317" w:type="dxa"/>
            <w:noWrap w:val="0"/>
            <w:vAlign w:val="center"/>
          </w:tcPr>
          <w:p>
            <w:pPr>
              <w:pStyle w:val="34"/>
              <w:widowControl/>
              <w:ind w:firstLine="482"/>
              <w:rPr>
                <w:rFonts w:hint="eastAsia" w:ascii="宋体" w:hAnsi="宋体" w:eastAsia="宋体" w:cs="宋体"/>
                <w:color w:val="auto"/>
                <w:spacing w:val="20"/>
                <w:kern w:val="0"/>
                <w:szCs w:val="21"/>
              </w:rPr>
            </w:pPr>
          </w:p>
        </w:tc>
        <w:tc>
          <w:tcPr>
            <w:tcW w:w="1065" w:type="dxa"/>
            <w:noWrap w:val="0"/>
            <w:vAlign w:val="center"/>
          </w:tcPr>
          <w:p>
            <w:pPr>
              <w:pStyle w:val="34"/>
              <w:widowControl/>
              <w:ind w:firstLine="482"/>
              <w:rPr>
                <w:rFonts w:hint="eastAsia" w:ascii="宋体" w:hAnsi="宋体" w:eastAsia="宋体" w:cs="宋体"/>
                <w:color w:val="auto"/>
                <w:spacing w:val="20"/>
                <w:kern w:val="0"/>
                <w:szCs w:val="21"/>
              </w:rPr>
            </w:pPr>
          </w:p>
        </w:tc>
        <w:tc>
          <w:tcPr>
            <w:tcW w:w="1809" w:type="dxa"/>
            <w:noWrap w:val="0"/>
            <w:vAlign w:val="center"/>
          </w:tcPr>
          <w:p>
            <w:pPr>
              <w:pStyle w:val="34"/>
              <w:widowControl/>
              <w:ind w:firstLine="482"/>
              <w:rPr>
                <w:rFonts w:hint="eastAsia" w:ascii="宋体" w:hAnsi="宋体" w:eastAsia="宋体" w:cs="宋体"/>
                <w:color w:val="auto"/>
                <w:spacing w:val="20"/>
                <w:kern w:val="0"/>
                <w:szCs w:val="21"/>
              </w:rPr>
            </w:pPr>
          </w:p>
        </w:tc>
        <w:tc>
          <w:tcPr>
            <w:tcW w:w="1119" w:type="dxa"/>
            <w:noWrap w:val="0"/>
            <w:vAlign w:val="center"/>
          </w:tcPr>
          <w:p>
            <w:pPr>
              <w:pStyle w:val="34"/>
              <w:widowControl/>
              <w:ind w:firstLine="482"/>
              <w:rPr>
                <w:rFonts w:hint="eastAsia" w:ascii="宋体" w:hAnsi="宋体" w:eastAsia="宋体" w:cs="宋体"/>
                <w:color w:val="auto"/>
                <w:spacing w:val="20"/>
                <w:kern w:val="0"/>
                <w:szCs w:val="21"/>
              </w:rPr>
            </w:pPr>
          </w:p>
        </w:tc>
        <w:tc>
          <w:tcPr>
            <w:tcW w:w="834"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noWrap w:val="0"/>
            <w:vAlign w:val="center"/>
          </w:tcPr>
          <w:p>
            <w:pPr>
              <w:pStyle w:val="34"/>
              <w:widowControl/>
              <w:ind w:firstLine="482"/>
              <w:rPr>
                <w:rFonts w:hint="eastAsia" w:ascii="宋体" w:hAnsi="宋体" w:eastAsia="宋体" w:cs="宋体"/>
                <w:color w:val="auto"/>
                <w:spacing w:val="20"/>
                <w:kern w:val="0"/>
                <w:szCs w:val="21"/>
              </w:rPr>
            </w:pPr>
          </w:p>
        </w:tc>
        <w:tc>
          <w:tcPr>
            <w:tcW w:w="1317" w:type="dxa"/>
            <w:noWrap w:val="0"/>
            <w:vAlign w:val="center"/>
          </w:tcPr>
          <w:p>
            <w:pPr>
              <w:pStyle w:val="34"/>
              <w:widowControl/>
              <w:ind w:firstLine="482"/>
              <w:rPr>
                <w:rFonts w:hint="eastAsia" w:ascii="宋体" w:hAnsi="宋体" w:eastAsia="宋体" w:cs="宋体"/>
                <w:color w:val="auto"/>
                <w:spacing w:val="20"/>
                <w:kern w:val="0"/>
                <w:szCs w:val="21"/>
              </w:rPr>
            </w:pPr>
          </w:p>
        </w:tc>
        <w:tc>
          <w:tcPr>
            <w:tcW w:w="1065" w:type="dxa"/>
            <w:noWrap w:val="0"/>
            <w:vAlign w:val="center"/>
          </w:tcPr>
          <w:p>
            <w:pPr>
              <w:pStyle w:val="34"/>
              <w:widowControl/>
              <w:ind w:firstLine="482"/>
              <w:rPr>
                <w:rFonts w:hint="eastAsia" w:ascii="宋体" w:hAnsi="宋体" w:eastAsia="宋体" w:cs="宋体"/>
                <w:color w:val="auto"/>
                <w:spacing w:val="20"/>
                <w:kern w:val="0"/>
                <w:szCs w:val="21"/>
              </w:rPr>
            </w:pPr>
          </w:p>
        </w:tc>
        <w:tc>
          <w:tcPr>
            <w:tcW w:w="1809" w:type="dxa"/>
            <w:noWrap w:val="0"/>
            <w:vAlign w:val="center"/>
          </w:tcPr>
          <w:p>
            <w:pPr>
              <w:pStyle w:val="34"/>
              <w:widowControl/>
              <w:ind w:firstLine="482"/>
              <w:rPr>
                <w:rFonts w:hint="eastAsia" w:ascii="宋体" w:hAnsi="宋体" w:eastAsia="宋体" w:cs="宋体"/>
                <w:color w:val="auto"/>
                <w:spacing w:val="20"/>
                <w:kern w:val="0"/>
                <w:szCs w:val="21"/>
              </w:rPr>
            </w:pPr>
          </w:p>
        </w:tc>
        <w:tc>
          <w:tcPr>
            <w:tcW w:w="1119" w:type="dxa"/>
            <w:noWrap w:val="0"/>
            <w:vAlign w:val="center"/>
          </w:tcPr>
          <w:p>
            <w:pPr>
              <w:pStyle w:val="34"/>
              <w:widowControl/>
              <w:ind w:firstLine="482"/>
              <w:rPr>
                <w:rFonts w:hint="eastAsia" w:ascii="宋体" w:hAnsi="宋体" w:eastAsia="宋体" w:cs="宋体"/>
                <w:color w:val="auto"/>
                <w:spacing w:val="20"/>
                <w:kern w:val="0"/>
                <w:szCs w:val="21"/>
              </w:rPr>
            </w:pPr>
          </w:p>
        </w:tc>
        <w:tc>
          <w:tcPr>
            <w:tcW w:w="834"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noWrap w:val="0"/>
            <w:vAlign w:val="center"/>
          </w:tcPr>
          <w:p>
            <w:pPr>
              <w:pStyle w:val="34"/>
              <w:widowControl/>
              <w:ind w:firstLine="482"/>
              <w:rPr>
                <w:rFonts w:hint="eastAsia" w:ascii="宋体" w:hAnsi="宋体" w:eastAsia="宋体" w:cs="宋体"/>
                <w:color w:val="auto"/>
                <w:spacing w:val="20"/>
                <w:kern w:val="0"/>
                <w:szCs w:val="21"/>
              </w:rPr>
            </w:pPr>
          </w:p>
        </w:tc>
        <w:tc>
          <w:tcPr>
            <w:tcW w:w="1317" w:type="dxa"/>
            <w:noWrap w:val="0"/>
            <w:vAlign w:val="center"/>
          </w:tcPr>
          <w:p>
            <w:pPr>
              <w:pStyle w:val="34"/>
              <w:widowControl/>
              <w:ind w:firstLine="482"/>
              <w:rPr>
                <w:rFonts w:hint="eastAsia" w:ascii="宋体" w:hAnsi="宋体" w:eastAsia="宋体" w:cs="宋体"/>
                <w:color w:val="auto"/>
                <w:spacing w:val="20"/>
                <w:kern w:val="0"/>
                <w:szCs w:val="21"/>
              </w:rPr>
            </w:pPr>
          </w:p>
        </w:tc>
        <w:tc>
          <w:tcPr>
            <w:tcW w:w="1065" w:type="dxa"/>
            <w:noWrap w:val="0"/>
            <w:vAlign w:val="center"/>
          </w:tcPr>
          <w:p>
            <w:pPr>
              <w:pStyle w:val="34"/>
              <w:widowControl/>
              <w:ind w:firstLine="482"/>
              <w:rPr>
                <w:rFonts w:hint="eastAsia" w:ascii="宋体" w:hAnsi="宋体" w:eastAsia="宋体" w:cs="宋体"/>
                <w:color w:val="auto"/>
                <w:spacing w:val="20"/>
                <w:kern w:val="0"/>
                <w:szCs w:val="21"/>
              </w:rPr>
            </w:pPr>
          </w:p>
        </w:tc>
        <w:tc>
          <w:tcPr>
            <w:tcW w:w="1809" w:type="dxa"/>
            <w:noWrap w:val="0"/>
            <w:vAlign w:val="center"/>
          </w:tcPr>
          <w:p>
            <w:pPr>
              <w:pStyle w:val="34"/>
              <w:widowControl/>
              <w:ind w:firstLine="482"/>
              <w:rPr>
                <w:rFonts w:hint="eastAsia" w:ascii="宋体" w:hAnsi="宋体" w:eastAsia="宋体" w:cs="宋体"/>
                <w:color w:val="auto"/>
                <w:spacing w:val="20"/>
                <w:kern w:val="0"/>
                <w:szCs w:val="21"/>
              </w:rPr>
            </w:pPr>
          </w:p>
        </w:tc>
        <w:tc>
          <w:tcPr>
            <w:tcW w:w="1119" w:type="dxa"/>
            <w:noWrap w:val="0"/>
            <w:vAlign w:val="center"/>
          </w:tcPr>
          <w:p>
            <w:pPr>
              <w:pStyle w:val="34"/>
              <w:widowControl/>
              <w:ind w:firstLine="482"/>
              <w:rPr>
                <w:rFonts w:hint="eastAsia" w:ascii="宋体" w:hAnsi="宋体" w:eastAsia="宋体" w:cs="宋体"/>
                <w:color w:val="auto"/>
                <w:spacing w:val="20"/>
                <w:kern w:val="0"/>
                <w:szCs w:val="21"/>
              </w:rPr>
            </w:pPr>
          </w:p>
        </w:tc>
        <w:tc>
          <w:tcPr>
            <w:tcW w:w="834"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noWrap w:val="0"/>
            <w:vAlign w:val="center"/>
          </w:tcPr>
          <w:p>
            <w:pPr>
              <w:pStyle w:val="34"/>
              <w:widowControl/>
              <w:ind w:firstLine="482"/>
              <w:rPr>
                <w:rFonts w:hint="eastAsia" w:ascii="宋体" w:hAnsi="宋体" w:eastAsia="宋体" w:cs="宋体"/>
                <w:color w:val="auto"/>
                <w:spacing w:val="20"/>
                <w:kern w:val="0"/>
                <w:szCs w:val="21"/>
              </w:rPr>
            </w:pPr>
          </w:p>
        </w:tc>
        <w:tc>
          <w:tcPr>
            <w:tcW w:w="1317" w:type="dxa"/>
            <w:noWrap w:val="0"/>
            <w:vAlign w:val="center"/>
          </w:tcPr>
          <w:p>
            <w:pPr>
              <w:pStyle w:val="34"/>
              <w:widowControl/>
              <w:ind w:firstLine="482"/>
              <w:rPr>
                <w:rFonts w:hint="eastAsia" w:ascii="宋体" w:hAnsi="宋体" w:eastAsia="宋体" w:cs="宋体"/>
                <w:color w:val="auto"/>
                <w:spacing w:val="20"/>
                <w:kern w:val="0"/>
                <w:szCs w:val="21"/>
              </w:rPr>
            </w:pPr>
          </w:p>
        </w:tc>
        <w:tc>
          <w:tcPr>
            <w:tcW w:w="1065" w:type="dxa"/>
            <w:noWrap w:val="0"/>
            <w:vAlign w:val="center"/>
          </w:tcPr>
          <w:p>
            <w:pPr>
              <w:pStyle w:val="34"/>
              <w:widowControl/>
              <w:ind w:firstLine="482"/>
              <w:rPr>
                <w:rFonts w:hint="eastAsia" w:ascii="宋体" w:hAnsi="宋体" w:eastAsia="宋体" w:cs="宋体"/>
                <w:color w:val="auto"/>
                <w:spacing w:val="20"/>
                <w:kern w:val="0"/>
                <w:szCs w:val="21"/>
              </w:rPr>
            </w:pPr>
          </w:p>
        </w:tc>
        <w:tc>
          <w:tcPr>
            <w:tcW w:w="1809" w:type="dxa"/>
            <w:noWrap w:val="0"/>
            <w:vAlign w:val="center"/>
          </w:tcPr>
          <w:p>
            <w:pPr>
              <w:pStyle w:val="34"/>
              <w:widowControl/>
              <w:ind w:firstLine="482"/>
              <w:rPr>
                <w:rFonts w:hint="eastAsia" w:ascii="宋体" w:hAnsi="宋体" w:eastAsia="宋体" w:cs="宋体"/>
                <w:color w:val="auto"/>
                <w:spacing w:val="20"/>
                <w:kern w:val="0"/>
                <w:szCs w:val="21"/>
              </w:rPr>
            </w:pPr>
          </w:p>
        </w:tc>
        <w:tc>
          <w:tcPr>
            <w:tcW w:w="1119" w:type="dxa"/>
            <w:noWrap w:val="0"/>
            <w:vAlign w:val="center"/>
          </w:tcPr>
          <w:p>
            <w:pPr>
              <w:pStyle w:val="34"/>
              <w:widowControl/>
              <w:ind w:firstLine="482"/>
              <w:rPr>
                <w:rFonts w:hint="eastAsia" w:ascii="宋体" w:hAnsi="宋体" w:eastAsia="宋体" w:cs="宋体"/>
                <w:color w:val="auto"/>
                <w:spacing w:val="20"/>
                <w:kern w:val="0"/>
                <w:szCs w:val="21"/>
              </w:rPr>
            </w:pPr>
          </w:p>
        </w:tc>
        <w:tc>
          <w:tcPr>
            <w:tcW w:w="834"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noWrap w:val="0"/>
            <w:vAlign w:val="center"/>
          </w:tcPr>
          <w:p>
            <w:pPr>
              <w:pStyle w:val="34"/>
              <w:widowControl/>
              <w:ind w:firstLine="482"/>
              <w:rPr>
                <w:rFonts w:hint="eastAsia" w:ascii="宋体" w:hAnsi="宋体" w:eastAsia="宋体" w:cs="宋体"/>
                <w:color w:val="auto"/>
                <w:spacing w:val="20"/>
                <w:kern w:val="0"/>
                <w:szCs w:val="21"/>
              </w:rPr>
            </w:pPr>
          </w:p>
        </w:tc>
        <w:tc>
          <w:tcPr>
            <w:tcW w:w="1317" w:type="dxa"/>
            <w:noWrap w:val="0"/>
            <w:vAlign w:val="center"/>
          </w:tcPr>
          <w:p>
            <w:pPr>
              <w:pStyle w:val="34"/>
              <w:widowControl/>
              <w:ind w:firstLine="482"/>
              <w:rPr>
                <w:rFonts w:hint="eastAsia" w:ascii="宋体" w:hAnsi="宋体" w:eastAsia="宋体" w:cs="宋体"/>
                <w:color w:val="auto"/>
                <w:spacing w:val="20"/>
                <w:kern w:val="0"/>
                <w:szCs w:val="21"/>
              </w:rPr>
            </w:pPr>
          </w:p>
        </w:tc>
        <w:tc>
          <w:tcPr>
            <w:tcW w:w="1065" w:type="dxa"/>
            <w:noWrap w:val="0"/>
            <w:vAlign w:val="center"/>
          </w:tcPr>
          <w:p>
            <w:pPr>
              <w:pStyle w:val="34"/>
              <w:widowControl/>
              <w:ind w:firstLine="482"/>
              <w:rPr>
                <w:rFonts w:hint="eastAsia" w:ascii="宋体" w:hAnsi="宋体" w:eastAsia="宋体" w:cs="宋体"/>
                <w:color w:val="auto"/>
                <w:spacing w:val="20"/>
                <w:kern w:val="0"/>
                <w:szCs w:val="21"/>
              </w:rPr>
            </w:pPr>
          </w:p>
        </w:tc>
        <w:tc>
          <w:tcPr>
            <w:tcW w:w="1809" w:type="dxa"/>
            <w:noWrap w:val="0"/>
            <w:vAlign w:val="center"/>
          </w:tcPr>
          <w:p>
            <w:pPr>
              <w:pStyle w:val="34"/>
              <w:widowControl/>
              <w:ind w:firstLine="482"/>
              <w:rPr>
                <w:rFonts w:hint="eastAsia" w:ascii="宋体" w:hAnsi="宋体" w:eastAsia="宋体" w:cs="宋体"/>
                <w:color w:val="auto"/>
                <w:spacing w:val="20"/>
                <w:kern w:val="0"/>
                <w:szCs w:val="21"/>
              </w:rPr>
            </w:pPr>
          </w:p>
        </w:tc>
        <w:tc>
          <w:tcPr>
            <w:tcW w:w="1119" w:type="dxa"/>
            <w:noWrap w:val="0"/>
            <w:vAlign w:val="center"/>
          </w:tcPr>
          <w:p>
            <w:pPr>
              <w:pStyle w:val="34"/>
              <w:widowControl/>
              <w:ind w:firstLine="482"/>
              <w:rPr>
                <w:rFonts w:hint="eastAsia" w:ascii="宋体" w:hAnsi="宋体" w:eastAsia="宋体" w:cs="宋体"/>
                <w:color w:val="auto"/>
                <w:spacing w:val="20"/>
                <w:kern w:val="0"/>
                <w:szCs w:val="21"/>
              </w:rPr>
            </w:pPr>
          </w:p>
        </w:tc>
        <w:tc>
          <w:tcPr>
            <w:tcW w:w="834"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noWrap w:val="0"/>
            <w:vAlign w:val="center"/>
          </w:tcPr>
          <w:p>
            <w:pPr>
              <w:pStyle w:val="34"/>
              <w:widowControl/>
              <w:ind w:firstLine="482"/>
              <w:rPr>
                <w:rFonts w:hint="eastAsia" w:ascii="宋体" w:hAnsi="宋体" w:eastAsia="宋体" w:cs="宋体"/>
                <w:color w:val="auto"/>
                <w:spacing w:val="20"/>
                <w:kern w:val="0"/>
                <w:szCs w:val="21"/>
              </w:rPr>
            </w:pPr>
          </w:p>
        </w:tc>
        <w:tc>
          <w:tcPr>
            <w:tcW w:w="1317" w:type="dxa"/>
            <w:noWrap w:val="0"/>
            <w:vAlign w:val="center"/>
          </w:tcPr>
          <w:p>
            <w:pPr>
              <w:pStyle w:val="34"/>
              <w:widowControl/>
              <w:ind w:firstLine="482"/>
              <w:rPr>
                <w:rFonts w:hint="eastAsia" w:ascii="宋体" w:hAnsi="宋体" w:eastAsia="宋体" w:cs="宋体"/>
                <w:color w:val="auto"/>
                <w:spacing w:val="20"/>
                <w:kern w:val="0"/>
                <w:szCs w:val="21"/>
              </w:rPr>
            </w:pPr>
          </w:p>
        </w:tc>
        <w:tc>
          <w:tcPr>
            <w:tcW w:w="1065" w:type="dxa"/>
            <w:noWrap w:val="0"/>
            <w:vAlign w:val="center"/>
          </w:tcPr>
          <w:p>
            <w:pPr>
              <w:pStyle w:val="34"/>
              <w:widowControl/>
              <w:ind w:firstLine="482"/>
              <w:rPr>
                <w:rFonts w:hint="eastAsia" w:ascii="宋体" w:hAnsi="宋体" w:eastAsia="宋体" w:cs="宋体"/>
                <w:color w:val="auto"/>
                <w:spacing w:val="20"/>
                <w:kern w:val="0"/>
                <w:szCs w:val="21"/>
              </w:rPr>
            </w:pPr>
          </w:p>
        </w:tc>
        <w:tc>
          <w:tcPr>
            <w:tcW w:w="1809" w:type="dxa"/>
            <w:noWrap w:val="0"/>
            <w:vAlign w:val="center"/>
          </w:tcPr>
          <w:p>
            <w:pPr>
              <w:pStyle w:val="34"/>
              <w:widowControl/>
              <w:ind w:firstLine="482"/>
              <w:rPr>
                <w:rFonts w:hint="eastAsia" w:ascii="宋体" w:hAnsi="宋体" w:eastAsia="宋体" w:cs="宋体"/>
                <w:color w:val="auto"/>
                <w:spacing w:val="20"/>
                <w:kern w:val="0"/>
                <w:szCs w:val="21"/>
              </w:rPr>
            </w:pPr>
          </w:p>
        </w:tc>
        <w:tc>
          <w:tcPr>
            <w:tcW w:w="1119" w:type="dxa"/>
            <w:noWrap w:val="0"/>
            <w:vAlign w:val="center"/>
          </w:tcPr>
          <w:p>
            <w:pPr>
              <w:pStyle w:val="34"/>
              <w:widowControl/>
              <w:ind w:firstLine="482"/>
              <w:rPr>
                <w:rFonts w:hint="eastAsia" w:ascii="宋体" w:hAnsi="宋体" w:eastAsia="宋体" w:cs="宋体"/>
                <w:color w:val="auto"/>
                <w:spacing w:val="20"/>
                <w:kern w:val="0"/>
                <w:szCs w:val="21"/>
              </w:rPr>
            </w:pPr>
          </w:p>
        </w:tc>
        <w:tc>
          <w:tcPr>
            <w:tcW w:w="834"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1" w:type="dxa"/>
            <w:noWrap w:val="0"/>
            <w:vAlign w:val="center"/>
          </w:tcPr>
          <w:p>
            <w:pPr>
              <w:pStyle w:val="34"/>
              <w:widowControl/>
              <w:ind w:firstLine="482"/>
              <w:rPr>
                <w:rFonts w:hint="eastAsia" w:ascii="宋体" w:hAnsi="宋体" w:eastAsia="宋体" w:cs="宋体"/>
                <w:color w:val="auto"/>
                <w:spacing w:val="20"/>
                <w:kern w:val="0"/>
                <w:szCs w:val="21"/>
              </w:rPr>
            </w:pPr>
          </w:p>
        </w:tc>
        <w:tc>
          <w:tcPr>
            <w:tcW w:w="1317" w:type="dxa"/>
            <w:noWrap w:val="0"/>
            <w:vAlign w:val="center"/>
          </w:tcPr>
          <w:p>
            <w:pPr>
              <w:pStyle w:val="34"/>
              <w:widowControl/>
              <w:ind w:firstLine="482"/>
              <w:rPr>
                <w:rFonts w:hint="eastAsia" w:ascii="宋体" w:hAnsi="宋体" w:eastAsia="宋体" w:cs="宋体"/>
                <w:color w:val="auto"/>
                <w:spacing w:val="20"/>
                <w:kern w:val="0"/>
                <w:szCs w:val="21"/>
              </w:rPr>
            </w:pPr>
          </w:p>
        </w:tc>
        <w:tc>
          <w:tcPr>
            <w:tcW w:w="1065" w:type="dxa"/>
            <w:noWrap w:val="0"/>
            <w:vAlign w:val="center"/>
          </w:tcPr>
          <w:p>
            <w:pPr>
              <w:pStyle w:val="34"/>
              <w:widowControl/>
              <w:ind w:firstLine="482"/>
              <w:rPr>
                <w:rFonts w:hint="eastAsia" w:ascii="宋体" w:hAnsi="宋体" w:eastAsia="宋体" w:cs="宋体"/>
                <w:color w:val="auto"/>
                <w:spacing w:val="20"/>
                <w:kern w:val="0"/>
                <w:szCs w:val="21"/>
              </w:rPr>
            </w:pPr>
          </w:p>
        </w:tc>
        <w:tc>
          <w:tcPr>
            <w:tcW w:w="1809" w:type="dxa"/>
            <w:noWrap w:val="0"/>
            <w:vAlign w:val="center"/>
          </w:tcPr>
          <w:p>
            <w:pPr>
              <w:pStyle w:val="34"/>
              <w:widowControl/>
              <w:ind w:firstLine="482"/>
              <w:rPr>
                <w:rFonts w:hint="eastAsia" w:ascii="宋体" w:hAnsi="宋体" w:eastAsia="宋体" w:cs="宋体"/>
                <w:color w:val="auto"/>
                <w:spacing w:val="20"/>
                <w:kern w:val="0"/>
                <w:szCs w:val="21"/>
              </w:rPr>
            </w:pPr>
          </w:p>
        </w:tc>
        <w:tc>
          <w:tcPr>
            <w:tcW w:w="1119" w:type="dxa"/>
            <w:noWrap w:val="0"/>
            <w:vAlign w:val="center"/>
          </w:tcPr>
          <w:p>
            <w:pPr>
              <w:pStyle w:val="34"/>
              <w:widowControl/>
              <w:ind w:firstLine="482"/>
              <w:rPr>
                <w:rFonts w:hint="eastAsia" w:ascii="宋体" w:hAnsi="宋体" w:eastAsia="宋体" w:cs="宋体"/>
                <w:color w:val="auto"/>
                <w:spacing w:val="20"/>
                <w:kern w:val="0"/>
                <w:szCs w:val="21"/>
              </w:rPr>
            </w:pPr>
          </w:p>
        </w:tc>
        <w:tc>
          <w:tcPr>
            <w:tcW w:w="834"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c>
          <w:tcPr>
            <w:tcW w:w="1056" w:type="dxa"/>
            <w:noWrap w:val="0"/>
            <w:vAlign w:val="center"/>
          </w:tcPr>
          <w:p>
            <w:pPr>
              <w:pStyle w:val="34"/>
              <w:widowControl/>
              <w:ind w:firstLine="482"/>
              <w:rPr>
                <w:rFonts w:hint="eastAsia" w:ascii="宋体" w:hAnsi="宋体" w:eastAsia="宋体" w:cs="宋体"/>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457" w:type="dxa"/>
            <w:gridSpan w:val="8"/>
            <w:noWrap w:val="0"/>
            <w:vAlign w:val="top"/>
          </w:tcPr>
          <w:p>
            <w:pPr>
              <w:pStyle w:val="34"/>
              <w:widowControl/>
              <w:ind w:firstLine="482"/>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报价人民币小写：</w:t>
            </w:r>
          </w:p>
          <w:p>
            <w:pPr>
              <w:pStyle w:val="34"/>
              <w:widowControl/>
              <w:ind w:firstLine="482"/>
              <w:rPr>
                <w:rFonts w:hint="eastAsia" w:ascii="宋体" w:hAnsi="宋体" w:eastAsia="宋体" w:cs="宋体"/>
                <w:color w:val="auto"/>
                <w:spacing w:val="20"/>
                <w:kern w:val="0"/>
                <w:sz w:val="24"/>
                <w:szCs w:val="24"/>
              </w:rPr>
            </w:pPr>
          </w:p>
          <w:p>
            <w:pPr>
              <w:pStyle w:val="34"/>
              <w:widowControl/>
              <w:ind w:firstLine="482"/>
              <w:rPr>
                <w:rFonts w:hint="eastAsia" w:ascii="宋体" w:hAnsi="宋体" w:eastAsia="宋体" w:cs="宋体"/>
                <w:color w:val="auto"/>
                <w:spacing w:val="20"/>
                <w:kern w:val="0"/>
                <w:szCs w:val="21"/>
              </w:rPr>
            </w:pPr>
            <w:r>
              <w:rPr>
                <w:rFonts w:hint="eastAsia" w:ascii="宋体" w:hAnsi="宋体" w:eastAsia="宋体" w:cs="宋体"/>
                <w:color w:val="auto"/>
                <w:spacing w:val="20"/>
                <w:kern w:val="0"/>
                <w:sz w:val="24"/>
                <w:szCs w:val="24"/>
              </w:rPr>
              <w:t>报价人民币大写：</w:t>
            </w:r>
          </w:p>
        </w:tc>
      </w:tr>
    </w:tbl>
    <w:p>
      <w:pPr>
        <w:pStyle w:val="34"/>
        <w:widowControl/>
        <w:ind w:firstLine="482"/>
        <w:rPr>
          <w:rFonts w:hint="eastAsia" w:ascii="宋体" w:hAnsi="宋体" w:eastAsia="宋体" w:cs="宋体"/>
          <w:color w:val="auto"/>
          <w:spacing w:val="20"/>
          <w:kern w:val="0"/>
          <w:sz w:val="24"/>
          <w:szCs w:val="24"/>
        </w:rPr>
      </w:pPr>
    </w:p>
    <w:p>
      <w:pPr>
        <w:pStyle w:val="34"/>
        <w:widowControl/>
        <w:ind w:firstLine="482"/>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 xml:space="preserve">供应商（单位公章）：                    </w:t>
      </w:r>
    </w:p>
    <w:p>
      <w:pPr>
        <w:pStyle w:val="34"/>
        <w:widowControl/>
        <w:ind w:firstLine="482"/>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注：</w:t>
      </w:r>
    </w:p>
    <w:p>
      <w:pPr>
        <w:pStyle w:val="34"/>
        <w:widowControl/>
        <w:ind w:firstLine="482"/>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1.除投标产品按上表规定格式列示外，供应商可根据本企业投标情况，在上表列示备品备件、专用工具、安装调试费、技术服务费、培训费、运输费和保险费等。</w:t>
      </w:r>
    </w:p>
    <w:p>
      <w:pPr>
        <w:pStyle w:val="34"/>
        <w:widowControl/>
        <w:ind w:firstLine="482"/>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2.供应商可根据需要自行增减表格行数。</w:t>
      </w:r>
    </w:p>
    <w:p>
      <w:pPr>
        <w:pStyle w:val="34"/>
        <w:widowControl/>
        <w:ind w:firstLine="482"/>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3.供应商对所报相关内容的真实性负责，采购代理机构有权将相关内容进行公示，因弄虚作假导致的后果由供应商自行承担。</w:t>
      </w:r>
    </w:p>
    <w:p>
      <w:pPr>
        <w:pStyle w:val="35"/>
        <w:jc w:val="both"/>
        <w:outlineLvl w:val="2"/>
        <w:rPr>
          <w:rFonts w:hint="eastAsia" w:ascii="宋体" w:hAnsi="宋体" w:eastAsia="宋体" w:cs="宋体"/>
          <w:color w:val="auto"/>
          <w:sz w:val="24"/>
          <w:szCs w:val="20"/>
        </w:rPr>
      </w:pPr>
    </w:p>
    <w:p>
      <w:pPr>
        <w:rPr>
          <w:rFonts w:hint="eastAsia" w:ascii="宋体" w:hAnsi="宋体" w:eastAsia="宋体" w:cs="宋体"/>
          <w:color w:val="auto"/>
        </w:rPr>
      </w:pPr>
    </w:p>
    <w:p>
      <w:pPr>
        <w:pStyle w:val="5"/>
        <w:spacing w:line="360" w:lineRule="auto"/>
        <w:ind w:left="0" w:leftChars="0" w:firstLine="602"/>
        <w:jc w:val="center"/>
        <w:rPr>
          <w:rFonts w:hint="eastAsia" w:ascii="宋体" w:hAnsi="宋体" w:eastAsia="宋体" w:cs="宋体"/>
          <w:snapToGrid w:val="0"/>
          <w:color w:val="auto"/>
          <w:sz w:val="28"/>
          <w:szCs w:val="28"/>
        </w:rPr>
      </w:pPr>
      <w:r>
        <w:rPr>
          <w:rFonts w:hint="eastAsia" w:ascii="宋体" w:hAnsi="宋体" w:eastAsia="宋体" w:cs="宋体"/>
          <w:b/>
          <w:bCs/>
          <w:color w:val="auto"/>
          <w:kern w:val="2"/>
          <w:sz w:val="30"/>
          <w:szCs w:val="21"/>
          <w:lang w:val="en-US"/>
        </w:rPr>
        <w:br w:type="page"/>
      </w:r>
      <w:r>
        <w:rPr>
          <w:rFonts w:hint="eastAsia" w:ascii="宋体" w:hAnsi="宋体" w:eastAsia="宋体" w:cs="宋体"/>
          <w:snapToGrid w:val="0"/>
          <w:color w:val="auto"/>
          <w:sz w:val="28"/>
          <w:szCs w:val="28"/>
        </w:rPr>
        <w:t>小型微型（监狱、残疾人福利性单位）企业产品说明</w:t>
      </w:r>
    </w:p>
    <w:p>
      <w:pPr>
        <w:pStyle w:val="5"/>
        <w:spacing w:line="360" w:lineRule="auto"/>
        <w:ind w:left="0" w:leftChars="0" w:firstLine="480" w:firstLineChars="200"/>
        <w:rPr>
          <w:rFonts w:hint="eastAsia" w:ascii="宋体" w:hAnsi="宋体" w:eastAsia="宋体" w:cs="宋体"/>
          <w:snapToGrid w:val="0"/>
          <w:color w:val="auto"/>
          <w:sz w:val="24"/>
          <w:szCs w:val="24"/>
        </w:rPr>
      </w:pPr>
    </w:p>
    <w:p>
      <w:pPr>
        <w:pStyle w:val="5"/>
        <w:spacing w:line="360" w:lineRule="auto"/>
        <w:ind w:left="0" w:leftChars="0"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1、供应商须在投标文件中提供供应商自己的《中小微企业声明函》，如未按要求提供上述证明或相关内容表述不清的或内容不全的，将整体不予价格扣除。</w:t>
      </w:r>
    </w:p>
    <w:p>
      <w:pPr>
        <w:pStyle w:val="5"/>
        <w:spacing w:line="360" w:lineRule="auto"/>
        <w:ind w:left="0" w:leftChars="0"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根据财政部、司法部发布的《关于政府采购支持监狱企业发展有关问题的通知》（财库〔2014〕68号）规定，监狱企业作为供应商须提供由省级以上监狱管理局、戒毒管理局(含新疆生产建设兵团)出具的属于监狱企业的证明文件的扫描件，否则不予认定。</w:t>
      </w:r>
    </w:p>
    <w:p>
      <w:pPr>
        <w:pStyle w:val="5"/>
        <w:spacing w:line="360" w:lineRule="auto"/>
        <w:ind w:left="0" w:leftChars="0"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3、根据财政部、民政部、中国残疾人联合会《关于促进残疾人就业政府采购政策的通知》（财库〔2017〕141号）规定，本项目在评审中对残疾人福利性单位提供本单位制造的货物、承担的工程或者服务，残疾人福利性单位作为供应商须提供《残疾人福利性单位声明函》，否则不予认定。</w:t>
      </w:r>
    </w:p>
    <w:p>
      <w:pPr>
        <w:pStyle w:val="5"/>
        <w:spacing w:line="360" w:lineRule="auto"/>
        <w:ind w:left="0" w:leftChars="0"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4、供应商对所报相关内容的真实性负责，采购代理机构有权将相关内容进行公示，因弄虚作假导致的后果由供应商自行承担。</w:t>
      </w:r>
    </w:p>
    <w:p>
      <w:pPr>
        <w:pStyle w:val="5"/>
        <w:spacing w:line="360" w:lineRule="auto"/>
        <w:ind w:left="0" w:leftChars="0"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5、相关证明资料附后。</w:t>
      </w:r>
    </w:p>
    <w:p>
      <w:pPr>
        <w:pStyle w:val="5"/>
        <w:ind w:left="400" w:firstLine="600"/>
        <w:rPr>
          <w:rFonts w:hint="eastAsia" w:ascii="宋体" w:hAnsi="宋体" w:eastAsia="宋体" w:cs="宋体"/>
          <w:snapToGrid w:val="0"/>
          <w:color w:val="auto"/>
        </w:rPr>
      </w:pPr>
    </w:p>
    <w:p>
      <w:pPr>
        <w:autoSpaceDE w:val="0"/>
        <w:autoSpaceDN w:val="0"/>
        <w:spacing w:line="360" w:lineRule="auto"/>
        <w:jc w:val="center"/>
        <w:outlineLvl w:val="1"/>
        <w:rPr>
          <w:rFonts w:hint="eastAsia" w:ascii="宋体" w:hAnsi="宋体" w:eastAsia="宋体" w:cs="宋体"/>
          <w:b/>
          <w:bCs/>
          <w:color w:val="auto"/>
          <w:sz w:val="28"/>
          <w:szCs w:val="28"/>
        </w:rPr>
      </w:pPr>
      <w:r>
        <w:rPr>
          <w:rFonts w:hint="eastAsia" w:ascii="宋体" w:hAnsi="宋体" w:eastAsia="宋体" w:cs="宋体"/>
          <w:b/>
          <w:bCs/>
          <w:color w:val="auto"/>
          <w:kern w:val="2"/>
          <w:sz w:val="30"/>
          <w:szCs w:val="21"/>
          <w:lang w:bidi="zh-CN"/>
        </w:rPr>
        <w:br w:type="page"/>
      </w:r>
      <w:r>
        <w:rPr>
          <w:rFonts w:hint="eastAsia" w:ascii="宋体" w:hAnsi="宋体" w:eastAsia="宋体" w:cs="宋体"/>
          <w:b/>
          <w:bCs/>
          <w:color w:val="auto"/>
          <w:kern w:val="2"/>
          <w:sz w:val="30"/>
          <w:szCs w:val="21"/>
          <w:lang w:val="en-US" w:bidi="zh-CN"/>
        </w:rPr>
        <w:t>八</w:t>
      </w:r>
      <w:r>
        <w:rPr>
          <w:rFonts w:hint="eastAsia" w:ascii="宋体" w:hAnsi="宋体" w:eastAsia="宋体" w:cs="宋体"/>
          <w:b/>
          <w:bCs/>
          <w:color w:val="auto"/>
          <w:kern w:val="2"/>
          <w:sz w:val="30"/>
          <w:szCs w:val="21"/>
          <w:lang w:bidi="zh-CN"/>
        </w:rPr>
        <w:t>、中小企业声明函（货物）</w:t>
      </w:r>
    </w:p>
    <w:p>
      <w:pPr>
        <w:autoSpaceDE w:val="0"/>
        <w:autoSpaceDN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tabs>
          <w:tab w:val="left" w:pos="193"/>
        </w:tabs>
        <w:spacing w:before="101" w:line="306" w:lineRule="auto"/>
        <w:ind w:left="36" w:right="230" w:firstLine="512" w:firstLineChars="200"/>
        <w:rPr>
          <w:rFonts w:hint="eastAsia" w:ascii="宋体" w:hAnsi="宋体" w:eastAsia="宋体" w:cs="宋体"/>
          <w:color w:val="auto"/>
          <w:sz w:val="24"/>
          <w:szCs w:val="24"/>
        </w:rPr>
      </w:pPr>
      <w:r>
        <w:rPr>
          <w:rFonts w:hint="eastAsia" w:ascii="宋体" w:hAnsi="宋体" w:eastAsia="宋体" w:cs="宋体"/>
          <w:color w:val="auto"/>
          <w:spacing w:val="8"/>
          <w:sz w:val="24"/>
          <w:szCs w:val="24"/>
        </w:rPr>
        <w:t>本公司(联合体)郑重声明，根据《政府采购促进中</w:t>
      </w:r>
      <w:r>
        <w:rPr>
          <w:rFonts w:hint="eastAsia" w:ascii="宋体" w:hAnsi="宋体" w:eastAsia="宋体" w:cs="宋体"/>
          <w:color w:val="auto"/>
          <w:spacing w:val="5"/>
          <w:sz w:val="24"/>
          <w:szCs w:val="24"/>
        </w:rPr>
        <w:t>小</w:t>
      </w:r>
      <w:r>
        <w:rPr>
          <w:rFonts w:hint="eastAsia" w:ascii="宋体" w:hAnsi="宋体" w:eastAsia="宋体" w:cs="宋体"/>
          <w:color w:val="auto"/>
          <w:spacing w:val="-22"/>
          <w:sz w:val="24"/>
          <w:szCs w:val="24"/>
        </w:rPr>
        <w:t>企</w:t>
      </w:r>
      <w:r>
        <w:rPr>
          <w:rFonts w:hint="eastAsia" w:ascii="宋体" w:hAnsi="宋体" w:eastAsia="宋体" w:cs="宋体"/>
          <w:color w:val="auto"/>
          <w:spacing w:val="-12"/>
          <w:sz w:val="24"/>
          <w:szCs w:val="24"/>
        </w:rPr>
        <w:t>业</w:t>
      </w:r>
      <w:r>
        <w:rPr>
          <w:rFonts w:hint="eastAsia" w:ascii="宋体" w:hAnsi="宋体" w:eastAsia="宋体" w:cs="宋体"/>
          <w:color w:val="auto"/>
          <w:spacing w:val="-11"/>
          <w:sz w:val="24"/>
          <w:szCs w:val="24"/>
        </w:rPr>
        <w:t>发展管理办法》(财库 ﹝ 2020 ﹞ 46 号) 的规定，本公司</w:t>
      </w:r>
      <w:r>
        <w:rPr>
          <w:rFonts w:hint="eastAsia" w:ascii="宋体" w:hAnsi="宋体" w:eastAsia="宋体" w:cs="宋体"/>
          <w:color w:val="auto"/>
          <w:spacing w:val="-10"/>
          <w:sz w:val="24"/>
          <w:szCs w:val="24"/>
        </w:rPr>
        <w:t>(联合体</w:t>
      </w:r>
      <w:r>
        <w:rPr>
          <w:rFonts w:hint="eastAsia" w:ascii="宋体" w:hAnsi="宋体" w:eastAsia="宋体" w:cs="宋体"/>
          <w:color w:val="auto"/>
          <w:spacing w:val="-7"/>
          <w:sz w:val="24"/>
          <w:szCs w:val="24"/>
        </w:rPr>
        <w:t>)</w:t>
      </w:r>
      <w:r>
        <w:rPr>
          <w:rFonts w:hint="eastAsia" w:ascii="宋体" w:hAnsi="宋体" w:eastAsia="宋体" w:cs="宋体"/>
          <w:color w:val="auto"/>
          <w:spacing w:val="-5"/>
          <w:sz w:val="24"/>
          <w:szCs w:val="24"/>
        </w:rPr>
        <w:t>参加</w:t>
      </w:r>
      <w:r>
        <w:rPr>
          <w:rFonts w:hint="eastAsia" w:ascii="宋体" w:hAnsi="宋体" w:eastAsia="宋体" w:cs="宋体"/>
          <w:color w:val="auto"/>
          <w:spacing w:val="-5"/>
          <w:sz w:val="24"/>
          <w:szCs w:val="24"/>
          <w:u w:val="single"/>
        </w:rPr>
        <w:t xml:space="preserve"> </w:t>
      </w:r>
      <w:r>
        <w:rPr>
          <w:rFonts w:hint="eastAsia" w:ascii="宋体" w:hAnsi="宋体" w:eastAsia="宋体" w:cs="宋体"/>
          <w:i/>
          <w:iCs/>
          <w:color w:val="auto"/>
          <w:spacing w:val="-5"/>
          <w:sz w:val="24"/>
          <w:szCs w:val="24"/>
          <w:u w:val="single"/>
        </w:rPr>
        <w:t>(单位名称)</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rPr>
        <w:t xml:space="preserve"> 的</w:t>
      </w:r>
      <w:r>
        <w:rPr>
          <w:rFonts w:hint="eastAsia" w:ascii="宋体" w:hAnsi="宋体" w:eastAsia="宋体" w:cs="宋体"/>
          <w:color w:val="auto"/>
          <w:spacing w:val="-5"/>
          <w:sz w:val="24"/>
          <w:szCs w:val="24"/>
          <w:u w:val="single"/>
        </w:rPr>
        <w:t xml:space="preserve"> </w:t>
      </w:r>
      <w:r>
        <w:rPr>
          <w:rFonts w:hint="eastAsia" w:ascii="宋体" w:hAnsi="宋体" w:eastAsia="宋体" w:cs="宋体"/>
          <w:i/>
          <w:iCs/>
          <w:color w:val="auto"/>
          <w:spacing w:val="-5"/>
          <w:sz w:val="24"/>
          <w:szCs w:val="24"/>
          <w:u w:val="single"/>
        </w:rPr>
        <w:t xml:space="preserve">(项目名称) </w:t>
      </w:r>
      <w:r>
        <w:rPr>
          <w:rFonts w:hint="eastAsia" w:ascii="宋体" w:hAnsi="宋体" w:eastAsia="宋体" w:cs="宋体"/>
          <w:color w:val="auto"/>
          <w:spacing w:val="-5"/>
          <w:sz w:val="24"/>
          <w:szCs w:val="24"/>
        </w:rPr>
        <w:t>采购活动，提</w:t>
      </w:r>
      <w:r>
        <w:rPr>
          <w:rFonts w:hint="eastAsia" w:ascii="宋体" w:hAnsi="宋体" w:eastAsia="宋体" w:cs="宋体"/>
          <w:color w:val="auto"/>
          <w:sz w:val="24"/>
          <w:szCs w:val="24"/>
        </w:rPr>
        <w:t xml:space="preserve"> </w:t>
      </w:r>
      <w:r>
        <w:rPr>
          <w:rFonts w:hint="eastAsia" w:ascii="宋体" w:hAnsi="宋体" w:eastAsia="宋体" w:cs="宋体"/>
          <w:color w:val="auto"/>
          <w:spacing w:val="27"/>
          <w:sz w:val="24"/>
          <w:szCs w:val="24"/>
        </w:rPr>
        <w:t>供</w:t>
      </w:r>
      <w:r>
        <w:rPr>
          <w:rFonts w:hint="eastAsia" w:ascii="宋体" w:hAnsi="宋体" w:eastAsia="宋体" w:cs="宋体"/>
          <w:color w:val="auto"/>
          <w:spacing w:val="21"/>
          <w:sz w:val="24"/>
          <w:szCs w:val="24"/>
        </w:rPr>
        <w:t>的货物全部由符合政策要求的中小企业制造。相关企业</w:t>
      </w:r>
      <w:r>
        <w:rPr>
          <w:rFonts w:hint="eastAsia" w:ascii="宋体" w:hAnsi="宋体" w:eastAsia="宋体" w:cs="宋体"/>
          <w:color w:val="auto"/>
          <w:spacing w:val="8"/>
          <w:sz w:val="24"/>
          <w:szCs w:val="24"/>
        </w:rPr>
        <w:t>(含联合体中的中小企业、签订分包意向协议的中小企业</w:t>
      </w:r>
      <w:r>
        <w:rPr>
          <w:rFonts w:hint="eastAsia" w:ascii="宋体" w:hAnsi="宋体" w:eastAsia="宋体" w:cs="宋体"/>
          <w:color w:val="auto"/>
          <w:spacing w:val="7"/>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的具体情况如下</w:t>
      </w:r>
      <w:r>
        <w:rPr>
          <w:rFonts w:hint="eastAsia" w:ascii="宋体" w:hAnsi="宋体" w:eastAsia="宋体" w:cs="宋体"/>
          <w:color w:val="auto"/>
          <w:spacing w:val="4"/>
          <w:sz w:val="24"/>
          <w:szCs w:val="24"/>
        </w:rPr>
        <w:t>：</w:t>
      </w:r>
    </w:p>
    <w:p>
      <w:pPr>
        <w:spacing w:before="1" w:line="360" w:lineRule="auto"/>
        <w:ind w:firstLine="484"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u w:val="single"/>
        </w:rPr>
        <w:t xml:space="preserve"> </w:t>
      </w:r>
      <w:r>
        <w:rPr>
          <w:rFonts w:hint="eastAsia" w:ascii="宋体" w:hAnsi="宋体" w:eastAsia="宋体" w:cs="宋体"/>
          <w:i/>
          <w:iCs/>
          <w:color w:val="auto"/>
          <w:spacing w:val="-5"/>
          <w:sz w:val="24"/>
          <w:szCs w:val="24"/>
          <w:u w:val="single"/>
        </w:rPr>
        <w:t xml:space="preserve">(标的名称) </w:t>
      </w:r>
      <w:r>
        <w:rPr>
          <w:rFonts w:hint="eastAsia" w:ascii="宋体" w:hAnsi="宋体" w:eastAsia="宋体" w:cs="宋体"/>
          <w:color w:val="auto"/>
          <w:spacing w:val="1"/>
          <w:sz w:val="24"/>
          <w:szCs w:val="24"/>
        </w:rPr>
        <w:t>，属于</w:t>
      </w:r>
      <w:r>
        <w:rPr>
          <w:rFonts w:hint="eastAsia" w:ascii="宋体" w:hAnsi="宋体" w:eastAsia="宋体" w:cs="宋体"/>
          <w:color w:val="auto"/>
          <w:spacing w:val="1"/>
          <w:sz w:val="24"/>
          <w:szCs w:val="24"/>
          <w:u w:val="single"/>
        </w:rPr>
        <w:t xml:space="preserve"> </w:t>
      </w:r>
      <w:r>
        <w:rPr>
          <w:rFonts w:hint="eastAsia" w:ascii="宋体" w:hAnsi="宋体" w:eastAsia="宋体" w:cs="宋体"/>
          <w:i/>
          <w:iCs/>
          <w:color w:val="auto"/>
          <w:spacing w:val="-5"/>
          <w:sz w:val="24"/>
          <w:szCs w:val="24"/>
          <w:u w:val="single"/>
        </w:rPr>
        <w:t>(采购文件中明确的所属行业)行业</w:t>
      </w:r>
      <w:r>
        <w:rPr>
          <w:rFonts w:hint="eastAsia" w:ascii="宋体" w:hAnsi="宋体" w:eastAsia="宋体" w:cs="宋体"/>
          <w:color w:val="auto"/>
          <w:spacing w:val="8"/>
          <w:sz w:val="24"/>
          <w:szCs w:val="24"/>
        </w:rPr>
        <w:t>；制造商为</w:t>
      </w:r>
      <w:r>
        <w:rPr>
          <w:rFonts w:hint="eastAsia" w:ascii="宋体" w:hAnsi="宋体" w:eastAsia="宋体" w:cs="宋体"/>
          <w:color w:val="auto"/>
          <w:spacing w:val="8"/>
          <w:sz w:val="24"/>
          <w:szCs w:val="24"/>
          <w:u w:val="single"/>
        </w:rPr>
        <w:t xml:space="preserve"> </w:t>
      </w:r>
      <w:r>
        <w:rPr>
          <w:rFonts w:hint="eastAsia" w:ascii="宋体" w:hAnsi="宋体" w:eastAsia="宋体" w:cs="宋体"/>
          <w:i/>
          <w:iCs/>
          <w:color w:val="auto"/>
          <w:spacing w:val="-5"/>
          <w:sz w:val="24"/>
          <w:szCs w:val="24"/>
          <w:u w:val="single"/>
        </w:rPr>
        <w:t>(企业名称)</w:t>
      </w:r>
      <w:r>
        <w:rPr>
          <w:rFonts w:hint="eastAsia" w:ascii="宋体" w:hAnsi="宋体" w:eastAsia="宋体" w:cs="宋体"/>
          <w:color w:val="auto"/>
          <w:spacing w:val="8"/>
          <w:sz w:val="24"/>
          <w:szCs w:val="24"/>
        </w:rPr>
        <w:t>，从业人员</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8"/>
          <w:sz w:val="24"/>
          <w:szCs w:val="24"/>
        </w:rPr>
        <w:t>人，营业收</w:t>
      </w:r>
      <w:r>
        <w:rPr>
          <w:rFonts w:hint="eastAsia" w:ascii="宋体" w:hAnsi="宋体" w:eastAsia="宋体" w:cs="宋体"/>
          <w:color w:val="auto"/>
          <w:spacing w:val="1"/>
          <w:sz w:val="24"/>
          <w:szCs w:val="24"/>
        </w:rPr>
        <w:t>入为</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万元，资产总</w:t>
      </w:r>
      <w:r>
        <w:rPr>
          <w:rFonts w:hint="eastAsia" w:ascii="宋体" w:hAnsi="宋体" w:eastAsia="宋体" w:cs="宋体"/>
          <w:color w:val="auto"/>
          <w:sz w:val="24"/>
          <w:szCs w:val="24"/>
        </w:rPr>
        <w:t>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 </w:instrText>
      </w:r>
      <w:r>
        <w:rPr>
          <w:rFonts w:hint="eastAsia" w:ascii="宋体" w:hAnsi="宋体" w:eastAsia="宋体" w:cs="宋体"/>
          <w:color w:val="auto"/>
          <w:sz w:val="24"/>
          <w:szCs w:val="24"/>
        </w:rPr>
        <w:fldChar w:fldCharType="separate"/>
      </w:r>
      <w:r>
        <w:rPr>
          <w:rFonts w:hint="eastAsia" w:ascii="宋体" w:hAnsi="宋体" w:eastAsia="宋体" w:cs="宋体"/>
          <w:color w:val="auto"/>
          <w:position w:val="16"/>
          <w:sz w:val="24"/>
          <w:szCs w:val="24"/>
        </w:rPr>
        <w:t>1</w:t>
      </w:r>
      <w:r>
        <w:rPr>
          <w:rFonts w:hint="eastAsia" w:ascii="宋体" w:hAnsi="宋体" w:eastAsia="宋体" w:cs="宋体"/>
          <w:color w:val="auto"/>
          <w:position w:val="16"/>
          <w:sz w:val="24"/>
          <w:szCs w:val="24"/>
        </w:rPr>
        <w:fldChar w:fldCharType="end"/>
      </w:r>
      <w:r>
        <w:rPr>
          <w:rFonts w:hint="eastAsia" w:ascii="宋体" w:hAnsi="宋体" w:eastAsia="宋体" w:cs="宋体"/>
          <w:color w:val="auto"/>
          <w:position w:val="16"/>
          <w:sz w:val="24"/>
          <w:szCs w:val="24"/>
        </w:rPr>
        <w:t xml:space="preserve">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w:t>
      </w:r>
      <w:r>
        <w:rPr>
          <w:rFonts w:hint="eastAsia" w:ascii="宋体" w:hAnsi="宋体" w:eastAsia="宋体" w:cs="宋体"/>
          <w:i/>
          <w:iCs/>
          <w:color w:val="auto"/>
          <w:spacing w:val="-5"/>
          <w:sz w:val="24"/>
          <w:szCs w:val="24"/>
          <w:u w:val="single"/>
        </w:rPr>
        <w:t>(中型企业、小型企业、微型企业)</w:t>
      </w:r>
      <w:r>
        <w:rPr>
          <w:rFonts w:hint="eastAsia" w:ascii="宋体" w:hAnsi="宋体" w:eastAsia="宋体" w:cs="宋体"/>
          <w:color w:val="auto"/>
          <w:spacing w:val="-3"/>
          <w:sz w:val="24"/>
          <w:szCs w:val="24"/>
        </w:rPr>
        <w:t>；</w:t>
      </w:r>
    </w:p>
    <w:p>
      <w:pPr>
        <w:spacing w:before="130" w:line="360" w:lineRule="auto"/>
        <w:ind w:left="19" w:firstLine="488"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u w:val="single"/>
        </w:rPr>
        <w:t xml:space="preserve"> </w:t>
      </w:r>
      <w:r>
        <w:rPr>
          <w:rFonts w:hint="eastAsia" w:ascii="宋体" w:hAnsi="宋体" w:eastAsia="宋体" w:cs="宋体"/>
          <w:i/>
          <w:iCs/>
          <w:color w:val="auto"/>
          <w:spacing w:val="-5"/>
          <w:sz w:val="24"/>
          <w:szCs w:val="24"/>
          <w:u w:val="single"/>
        </w:rPr>
        <w:t xml:space="preserve">(标的名称) </w:t>
      </w:r>
      <w:r>
        <w:rPr>
          <w:rFonts w:hint="eastAsia" w:ascii="宋体" w:hAnsi="宋体" w:eastAsia="宋体" w:cs="宋体"/>
          <w:color w:val="auto"/>
          <w:spacing w:val="2"/>
          <w:sz w:val="24"/>
          <w:szCs w:val="24"/>
        </w:rPr>
        <w:t>，属于</w:t>
      </w:r>
      <w:r>
        <w:rPr>
          <w:rFonts w:hint="eastAsia" w:ascii="宋体" w:hAnsi="宋体" w:eastAsia="宋体" w:cs="宋体"/>
          <w:color w:val="auto"/>
          <w:spacing w:val="2"/>
          <w:sz w:val="24"/>
          <w:szCs w:val="24"/>
          <w:u w:val="single"/>
        </w:rPr>
        <w:t xml:space="preserve"> </w:t>
      </w:r>
      <w:r>
        <w:rPr>
          <w:rFonts w:hint="eastAsia" w:ascii="宋体" w:hAnsi="宋体" w:eastAsia="宋体" w:cs="宋体"/>
          <w:i/>
          <w:iCs/>
          <w:color w:val="auto"/>
          <w:spacing w:val="-5"/>
          <w:sz w:val="24"/>
          <w:szCs w:val="24"/>
          <w:u w:val="single"/>
        </w:rPr>
        <w:t>(采购文件中明确的所属行业)行业</w:t>
      </w:r>
      <w:r>
        <w:rPr>
          <w:rFonts w:hint="eastAsia" w:ascii="宋体" w:hAnsi="宋体" w:eastAsia="宋体" w:cs="宋体"/>
          <w:color w:val="auto"/>
          <w:spacing w:val="8"/>
          <w:sz w:val="24"/>
          <w:szCs w:val="24"/>
        </w:rPr>
        <w:t>；制造商为</w:t>
      </w:r>
      <w:r>
        <w:rPr>
          <w:rFonts w:hint="eastAsia" w:ascii="宋体" w:hAnsi="宋体" w:eastAsia="宋体" w:cs="宋体"/>
          <w:color w:val="auto"/>
          <w:spacing w:val="8"/>
          <w:sz w:val="24"/>
          <w:szCs w:val="24"/>
          <w:u w:val="single"/>
        </w:rPr>
        <w:t xml:space="preserve"> </w:t>
      </w:r>
      <w:r>
        <w:rPr>
          <w:rFonts w:hint="eastAsia" w:ascii="宋体" w:hAnsi="宋体" w:eastAsia="宋体" w:cs="宋体"/>
          <w:i/>
          <w:iCs/>
          <w:color w:val="auto"/>
          <w:spacing w:val="-5"/>
          <w:sz w:val="24"/>
          <w:szCs w:val="24"/>
          <w:u w:val="single"/>
        </w:rPr>
        <w:t>(企业名称)</w:t>
      </w:r>
      <w:r>
        <w:rPr>
          <w:rFonts w:hint="eastAsia" w:ascii="宋体" w:hAnsi="宋体" w:eastAsia="宋体" w:cs="宋体"/>
          <w:color w:val="auto"/>
          <w:spacing w:val="8"/>
          <w:sz w:val="24"/>
          <w:szCs w:val="24"/>
        </w:rPr>
        <w:t>，从业人员</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8"/>
          <w:sz w:val="24"/>
          <w:szCs w:val="24"/>
        </w:rPr>
        <w:t>人，营业收入</w:t>
      </w:r>
      <w:r>
        <w:rPr>
          <w:rFonts w:hint="eastAsia" w:ascii="宋体" w:hAnsi="宋体" w:eastAsia="宋体" w:cs="宋体"/>
          <w:color w:val="auto"/>
          <w:spacing w:val="10"/>
          <w:sz w:val="24"/>
          <w:szCs w:val="24"/>
        </w:rPr>
        <w:t>为</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rPr>
        <w:t>万元，资产总额为</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rPr>
        <w:t>万元，属于</w:t>
      </w:r>
      <w:r>
        <w:rPr>
          <w:rFonts w:hint="eastAsia" w:ascii="宋体" w:hAnsi="宋体" w:eastAsia="宋体" w:cs="宋体"/>
          <w:color w:val="auto"/>
          <w:spacing w:val="5"/>
          <w:sz w:val="24"/>
          <w:szCs w:val="24"/>
          <w:u w:val="single"/>
        </w:rPr>
        <w:t xml:space="preserve"> </w:t>
      </w:r>
      <w:r>
        <w:rPr>
          <w:rFonts w:hint="eastAsia" w:ascii="宋体" w:hAnsi="宋体" w:eastAsia="宋体" w:cs="宋体"/>
          <w:i/>
          <w:iCs/>
          <w:color w:val="auto"/>
          <w:spacing w:val="-5"/>
          <w:sz w:val="24"/>
          <w:szCs w:val="24"/>
          <w:u w:val="single"/>
        </w:rPr>
        <w:t>(中型企业、小型企业、微型企业)</w:t>
      </w:r>
      <w:r>
        <w:rPr>
          <w:rFonts w:hint="eastAsia" w:ascii="宋体" w:hAnsi="宋体" w:eastAsia="宋体" w:cs="宋体"/>
          <w:color w:val="auto"/>
          <w:spacing w:val="-1"/>
          <w:sz w:val="24"/>
          <w:szCs w:val="24"/>
        </w:rPr>
        <w:t>；</w:t>
      </w:r>
    </w:p>
    <w:p>
      <w:pPr>
        <w:spacing w:line="504" w:lineRule="exact"/>
        <w:ind w:left="688" w:firstLine="500" w:firstLineChars="200"/>
        <w:rPr>
          <w:rFonts w:hint="eastAsia" w:ascii="宋体" w:hAnsi="宋体" w:eastAsia="宋体" w:cs="宋体"/>
          <w:color w:val="auto"/>
          <w:sz w:val="24"/>
          <w:szCs w:val="24"/>
        </w:rPr>
      </w:pPr>
      <w:r>
        <w:rPr>
          <w:rFonts w:hint="eastAsia" w:ascii="宋体" w:hAnsi="宋体" w:eastAsia="宋体" w:cs="宋体"/>
          <w:color w:val="auto"/>
          <w:spacing w:val="5"/>
          <w:position w:val="4"/>
          <w:sz w:val="24"/>
          <w:szCs w:val="24"/>
        </w:rPr>
        <w:t>…</w:t>
      </w:r>
      <w:r>
        <w:rPr>
          <w:rFonts w:hint="eastAsia" w:ascii="宋体" w:hAnsi="宋体" w:eastAsia="宋体" w:cs="宋体"/>
          <w:color w:val="auto"/>
          <w:spacing w:val="4"/>
          <w:position w:val="4"/>
          <w:sz w:val="24"/>
          <w:szCs w:val="24"/>
        </w:rPr>
        <w:t>…</w:t>
      </w:r>
    </w:p>
    <w:p>
      <w:pPr>
        <w:spacing w:before="15" w:line="310" w:lineRule="auto"/>
        <w:ind w:left="35" w:right="233" w:firstLine="508" w:firstLineChars="200"/>
        <w:rPr>
          <w:rFonts w:hint="eastAsia" w:ascii="宋体" w:hAnsi="宋体" w:eastAsia="宋体" w:cs="宋体"/>
          <w:color w:val="auto"/>
          <w:spacing w:val="7"/>
          <w:sz w:val="24"/>
          <w:szCs w:val="24"/>
        </w:rPr>
      </w:pPr>
    </w:p>
    <w:p>
      <w:pPr>
        <w:spacing w:before="15" w:line="310" w:lineRule="auto"/>
        <w:ind w:left="35" w:right="233" w:firstLine="508" w:firstLineChars="200"/>
        <w:rPr>
          <w:rFonts w:hint="eastAsia" w:ascii="宋体" w:hAnsi="宋体" w:eastAsia="宋体" w:cs="宋体"/>
          <w:color w:val="auto"/>
          <w:sz w:val="24"/>
          <w:szCs w:val="24"/>
        </w:rPr>
      </w:pPr>
      <w:r>
        <w:rPr>
          <w:rFonts w:hint="eastAsia" w:ascii="宋体" w:hAnsi="宋体" w:eastAsia="宋体" w:cs="宋体"/>
          <w:color w:val="auto"/>
          <w:spacing w:val="7"/>
          <w:sz w:val="24"/>
          <w:szCs w:val="24"/>
        </w:rPr>
        <w:t>以上企业，不属于大企业的分支机构，不存在控股股</w:t>
      </w:r>
      <w:r>
        <w:rPr>
          <w:rFonts w:hint="eastAsia" w:ascii="宋体" w:hAnsi="宋体" w:eastAsia="宋体" w:cs="宋体"/>
          <w:color w:val="auto"/>
          <w:spacing w:val="3"/>
          <w:sz w:val="24"/>
          <w:szCs w:val="24"/>
        </w:rPr>
        <w:t>东</w:t>
      </w:r>
      <w:r>
        <w:rPr>
          <w:rFonts w:hint="eastAsia" w:ascii="宋体" w:hAnsi="宋体" w:eastAsia="宋体" w:cs="宋体"/>
          <w:color w:val="auto"/>
          <w:spacing w:val="16"/>
          <w:sz w:val="24"/>
          <w:szCs w:val="24"/>
        </w:rPr>
        <w:t>为大</w:t>
      </w:r>
      <w:r>
        <w:rPr>
          <w:rFonts w:hint="eastAsia" w:ascii="宋体" w:hAnsi="宋体" w:eastAsia="宋体" w:cs="宋体"/>
          <w:color w:val="auto"/>
          <w:spacing w:val="8"/>
          <w:sz w:val="24"/>
          <w:szCs w:val="24"/>
        </w:rPr>
        <w:t>企业的情形，也不存在与大企业的负责人为同一人的情</w:t>
      </w:r>
      <w:r>
        <w:rPr>
          <w:rFonts w:hint="eastAsia" w:ascii="宋体" w:hAnsi="宋体" w:eastAsia="宋体" w:cs="宋体"/>
          <w:color w:val="auto"/>
          <w:spacing w:val="-7"/>
          <w:sz w:val="24"/>
          <w:szCs w:val="24"/>
        </w:rPr>
        <w:t>形</w:t>
      </w:r>
      <w:r>
        <w:rPr>
          <w:rFonts w:hint="eastAsia" w:ascii="宋体" w:hAnsi="宋体" w:eastAsia="宋体" w:cs="宋体"/>
          <w:color w:val="auto"/>
          <w:spacing w:val="-6"/>
          <w:sz w:val="24"/>
          <w:szCs w:val="24"/>
        </w:rPr>
        <w:t>。</w:t>
      </w:r>
    </w:p>
    <w:p>
      <w:pPr>
        <w:spacing w:before="3" w:line="318" w:lineRule="auto"/>
        <w:ind w:left="45" w:right="235" w:firstLine="524" w:firstLineChars="200"/>
        <w:rPr>
          <w:rFonts w:hint="eastAsia" w:ascii="宋体" w:hAnsi="宋体" w:eastAsia="宋体" w:cs="宋体"/>
          <w:color w:val="auto"/>
          <w:sz w:val="24"/>
          <w:szCs w:val="24"/>
        </w:rPr>
      </w:pPr>
      <w:r>
        <w:rPr>
          <w:rFonts w:hint="eastAsia" w:ascii="宋体" w:hAnsi="宋体" w:eastAsia="宋体" w:cs="宋体"/>
          <w:color w:val="auto"/>
          <w:spacing w:val="11"/>
          <w:sz w:val="24"/>
          <w:szCs w:val="24"/>
        </w:rPr>
        <w:t>本</w:t>
      </w:r>
      <w:r>
        <w:rPr>
          <w:rFonts w:hint="eastAsia" w:ascii="宋体" w:hAnsi="宋体" w:eastAsia="宋体" w:cs="宋体"/>
          <w:color w:val="auto"/>
          <w:spacing w:val="8"/>
          <w:sz w:val="24"/>
          <w:szCs w:val="24"/>
        </w:rPr>
        <w:t>企业对上述声明内容的真实性负责。如有虚假，将依法</w:t>
      </w:r>
      <w:r>
        <w:rPr>
          <w:rFonts w:hint="eastAsia" w:ascii="宋体" w:hAnsi="宋体" w:eastAsia="宋体" w:cs="宋体"/>
          <w:color w:val="auto"/>
          <w:spacing w:val="5"/>
          <w:sz w:val="24"/>
          <w:szCs w:val="24"/>
        </w:rPr>
        <w:t>承</w:t>
      </w:r>
      <w:r>
        <w:rPr>
          <w:rFonts w:hint="eastAsia" w:ascii="宋体" w:hAnsi="宋体" w:eastAsia="宋体" w:cs="宋体"/>
          <w:color w:val="auto"/>
          <w:spacing w:val="4"/>
          <w:sz w:val="24"/>
          <w:szCs w:val="24"/>
        </w:rPr>
        <w:t>担相应责任。</w:t>
      </w:r>
    </w:p>
    <w:p>
      <w:pPr>
        <w:tabs>
          <w:tab w:val="left" w:pos="2893"/>
        </w:tabs>
        <w:spacing w:before="244" w:line="241" w:lineRule="exact"/>
        <w:ind w:left="14" w:firstLine="420" w:firstLineChars="200"/>
        <w:rPr>
          <w:rFonts w:hint="eastAsia" w:ascii="宋体" w:hAnsi="宋体" w:eastAsia="宋体" w:cs="宋体"/>
          <w:color w:val="auto"/>
          <w:sz w:val="21"/>
          <w:szCs w:val="21"/>
          <w:u w:val="single"/>
        </w:rPr>
      </w:pPr>
      <w:bookmarkStart w:id="116" w:name="_bookmark1"/>
      <w:bookmarkEnd w:id="116"/>
    </w:p>
    <w:p>
      <w:pPr>
        <w:tabs>
          <w:tab w:val="left" w:pos="2893"/>
        </w:tabs>
        <w:spacing w:before="244" w:line="241" w:lineRule="exact"/>
        <w:ind w:left="1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ab/>
      </w:r>
    </w:p>
    <w:p>
      <w:pPr>
        <w:pStyle w:val="36"/>
        <w:ind w:firstLine="292" w:firstLineChars="200"/>
        <w:rPr>
          <w:rFonts w:hint="eastAsia" w:ascii="宋体" w:hAnsi="宋体" w:eastAsia="宋体" w:cs="宋体"/>
          <w:color w:val="auto"/>
          <w:spacing w:val="14"/>
          <w:kern w:val="0"/>
          <w:szCs w:val="21"/>
        </w:rPr>
      </w:pPr>
      <w:r>
        <w:rPr>
          <w:rFonts w:hint="eastAsia" w:ascii="宋体" w:hAnsi="宋体" w:eastAsia="宋体" w:cs="宋体"/>
          <w:color w:val="auto"/>
          <w:spacing w:val="18"/>
          <w:position w:val="6"/>
          <w:sz w:val="11"/>
          <w:szCs w:val="11"/>
        </w:rPr>
        <w:t>1</w:t>
      </w:r>
      <w:r>
        <w:rPr>
          <w:rFonts w:hint="eastAsia" w:ascii="宋体" w:hAnsi="宋体" w:eastAsia="宋体" w:cs="宋体"/>
          <w:color w:val="auto"/>
          <w:spacing w:val="11"/>
          <w:sz w:val="17"/>
          <w:szCs w:val="17"/>
        </w:rPr>
        <w:t>从</w:t>
      </w:r>
      <w:r>
        <w:rPr>
          <w:rFonts w:hint="eastAsia" w:ascii="宋体" w:hAnsi="宋体" w:eastAsia="宋体" w:cs="宋体"/>
          <w:color w:val="auto"/>
          <w:spacing w:val="9"/>
          <w:sz w:val="17"/>
          <w:szCs w:val="17"/>
        </w:rPr>
        <w:t>业人员、营业收入、资产总额填报上一年度数据，无上一年度数据的新成立企业可不填报。</w:t>
      </w:r>
    </w:p>
    <w:p>
      <w:pPr>
        <w:pStyle w:val="36"/>
        <w:ind w:firstLine="476" w:firstLineChars="200"/>
        <w:rPr>
          <w:rFonts w:hint="eastAsia" w:ascii="宋体" w:hAnsi="宋体" w:eastAsia="宋体" w:cs="宋体"/>
          <w:color w:val="auto"/>
          <w:spacing w:val="14"/>
          <w:szCs w:val="21"/>
        </w:rPr>
      </w:pPr>
    </w:p>
    <w:p>
      <w:pPr>
        <w:pStyle w:val="36"/>
        <w:ind w:firstLine="476" w:firstLineChars="200"/>
        <w:rPr>
          <w:rFonts w:hint="eastAsia" w:ascii="宋体" w:hAnsi="宋体" w:eastAsia="宋体" w:cs="宋体"/>
          <w:color w:val="auto"/>
          <w:spacing w:val="14"/>
          <w:szCs w:val="21"/>
        </w:rPr>
      </w:pPr>
    </w:p>
    <w:p>
      <w:pPr>
        <w:pStyle w:val="36"/>
        <w:ind w:firstLine="476" w:firstLineChars="200"/>
        <w:rPr>
          <w:rFonts w:hint="eastAsia" w:ascii="宋体" w:hAnsi="宋体" w:eastAsia="宋体" w:cs="宋体"/>
          <w:color w:val="auto"/>
          <w:spacing w:val="14"/>
          <w:szCs w:val="21"/>
        </w:rPr>
      </w:pPr>
    </w:p>
    <w:p>
      <w:pPr>
        <w:pStyle w:val="36"/>
        <w:ind w:firstLine="476" w:firstLineChars="200"/>
        <w:rPr>
          <w:rFonts w:hint="eastAsia" w:ascii="宋体" w:hAnsi="宋体" w:eastAsia="宋体" w:cs="宋体"/>
          <w:color w:val="auto"/>
          <w:spacing w:val="14"/>
          <w:szCs w:val="21"/>
        </w:rPr>
      </w:pPr>
    </w:p>
    <w:p>
      <w:pPr>
        <w:spacing w:before="15" w:line="310" w:lineRule="auto"/>
        <w:ind w:left="35" w:right="233" w:firstLine="468" w:firstLineChars="200"/>
        <w:rPr>
          <w:rFonts w:hint="eastAsia" w:ascii="宋体" w:hAnsi="宋体" w:eastAsia="宋体" w:cs="宋体"/>
          <w:color w:val="auto"/>
          <w:spacing w:val="7"/>
          <w:sz w:val="22"/>
          <w:szCs w:val="22"/>
        </w:rPr>
      </w:pPr>
      <w:r>
        <w:rPr>
          <w:rFonts w:hint="eastAsia" w:ascii="宋体" w:hAnsi="宋体" w:eastAsia="宋体" w:cs="宋体"/>
          <w:color w:val="auto"/>
          <w:spacing w:val="7"/>
          <w:sz w:val="22"/>
          <w:szCs w:val="22"/>
        </w:rPr>
        <w:t>企业名称（企业电子章）：</w:t>
      </w:r>
    </w:p>
    <w:p>
      <w:pPr>
        <w:spacing w:before="15" w:line="310" w:lineRule="auto"/>
        <w:ind w:left="35" w:right="233" w:firstLine="468" w:firstLineChars="200"/>
        <w:rPr>
          <w:rFonts w:hint="eastAsia" w:ascii="宋体" w:hAnsi="宋体" w:eastAsia="宋体" w:cs="宋体"/>
          <w:color w:val="auto"/>
          <w:spacing w:val="7"/>
          <w:sz w:val="22"/>
          <w:szCs w:val="22"/>
        </w:rPr>
      </w:pPr>
      <w:r>
        <w:rPr>
          <w:rFonts w:hint="eastAsia" w:ascii="宋体" w:hAnsi="宋体" w:eastAsia="宋体" w:cs="宋体"/>
          <w:color w:val="auto"/>
          <w:spacing w:val="7"/>
          <w:sz w:val="22"/>
          <w:szCs w:val="22"/>
        </w:rPr>
        <w:t>日期：</w:t>
      </w:r>
    </w:p>
    <w:p>
      <w:pPr>
        <w:autoSpaceDE w:val="0"/>
        <w:autoSpaceDN w:val="0"/>
        <w:jc w:val="left"/>
        <w:outlineLvl w:val="1"/>
        <w:rPr>
          <w:rFonts w:hint="eastAsia" w:ascii="宋体" w:hAnsi="宋体" w:eastAsia="宋体" w:cs="宋体"/>
          <w:color w:val="auto"/>
          <w:spacing w:val="14"/>
          <w:szCs w:val="21"/>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jc w:val="left"/>
        <w:outlineLvl w:val="1"/>
        <w:rPr>
          <w:rFonts w:hint="eastAsia" w:ascii="宋体" w:hAnsi="宋体" w:eastAsia="宋体" w:cs="宋体"/>
          <w:color w:val="auto"/>
          <w:spacing w:val="14"/>
          <w:szCs w:val="21"/>
        </w:rPr>
      </w:pPr>
      <w:r>
        <w:rPr>
          <w:rFonts w:hint="eastAsia" w:ascii="宋体" w:hAnsi="宋体" w:eastAsia="宋体" w:cs="宋体"/>
          <w:color w:val="auto"/>
          <w:spacing w:val="14"/>
          <w:szCs w:val="21"/>
        </w:rPr>
        <w:t>注：1、从业人员、营业收入、资产总额填报上一年度数据，无上一年度数据的新成立企业可不</w:t>
      </w:r>
    </w:p>
    <w:p>
      <w:pPr>
        <w:autoSpaceDE w:val="0"/>
        <w:autoSpaceDN w:val="0"/>
        <w:jc w:val="left"/>
        <w:outlineLvl w:val="1"/>
        <w:rPr>
          <w:rFonts w:hint="eastAsia" w:ascii="宋体" w:hAnsi="宋体" w:eastAsia="宋体" w:cs="宋体"/>
          <w:color w:val="auto"/>
          <w:spacing w:val="14"/>
          <w:szCs w:val="21"/>
        </w:rPr>
      </w:pPr>
      <w:r>
        <w:rPr>
          <w:rFonts w:hint="eastAsia" w:ascii="宋体" w:hAnsi="宋体" w:eastAsia="宋体" w:cs="宋体"/>
          <w:color w:val="auto"/>
          <w:spacing w:val="14"/>
          <w:szCs w:val="21"/>
        </w:rPr>
        <w:t>填报。</w:t>
      </w:r>
    </w:p>
    <w:p>
      <w:pPr>
        <w:autoSpaceDE w:val="0"/>
        <w:autoSpaceDN w:val="0"/>
        <w:jc w:val="left"/>
        <w:outlineLvl w:val="1"/>
        <w:rPr>
          <w:rFonts w:hint="eastAsia" w:ascii="宋体" w:hAnsi="宋体" w:eastAsia="宋体" w:cs="宋体"/>
          <w:color w:val="auto"/>
          <w:spacing w:val="14"/>
          <w:szCs w:val="21"/>
        </w:rPr>
      </w:pPr>
      <w:r>
        <w:rPr>
          <w:rFonts w:hint="eastAsia" w:ascii="宋体" w:hAnsi="宋体" w:eastAsia="宋体" w:cs="宋体"/>
          <w:color w:val="auto"/>
          <w:spacing w:val="14"/>
          <w:szCs w:val="21"/>
        </w:rPr>
        <w:t>2、中小企业划分标准见工业和信息化部国家统计局国家发展和改革委员财政部《关于印发中小</w:t>
      </w:r>
    </w:p>
    <w:p>
      <w:pPr>
        <w:autoSpaceDE w:val="0"/>
        <w:autoSpaceDN w:val="0"/>
        <w:jc w:val="left"/>
        <w:outlineLvl w:val="1"/>
        <w:rPr>
          <w:rFonts w:hint="eastAsia" w:ascii="宋体" w:hAnsi="宋体" w:eastAsia="宋体" w:cs="宋体"/>
          <w:color w:val="auto"/>
          <w:spacing w:val="14"/>
          <w:szCs w:val="21"/>
        </w:rPr>
      </w:pPr>
      <w:r>
        <w:rPr>
          <w:rFonts w:hint="eastAsia" w:ascii="宋体" w:hAnsi="宋体" w:eastAsia="宋体" w:cs="宋体"/>
          <w:color w:val="auto"/>
          <w:spacing w:val="14"/>
          <w:szCs w:val="21"/>
        </w:rPr>
        <w:t>企业划型标准规定的通知》（工信部联企业〔2011〕300号)。</w:t>
      </w:r>
    </w:p>
    <w:p>
      <w:pPr>
        <w:autoSpaceDE w:val="0"/>
        <w:autoSpaceDN w:val="0"/>
        <w:jc w:val="center"/>
        <w:outlineLvl w:val="1"/>
        <w:rPr>
          <w:rFonts w:hint="eastAsia" w:ascii="宋体" w:hAnsi="宋体" w:eastAsia="宋体" w:cs="宋体"/>
          <w:b/>
          <w:bCs/>
          <w:color w:val="auto"/>
          <w:kern w:val="2"/>
          <w:sz w:val="30"/>
          <w:szCs w:val="21"/>
          <w:lang w:bidi="zh-CN"/>
        </w:rPr>
      </w:pPr>
      <w:r>
        <w:rPr>
          <w:rFonts w:hint="eastAsia" w:ascii="宋体" w:hAnsi="宋体" w:eastAsia="宋体" w:cs="宋体"/>
          <w:b/>
          <w:bCs/>
          <w:color w:val="auto"/>
          <w:kern w:val="2"/>
          <w:sz w:val="30"/>
          <w:szCs w:val="21"/>
          <w:lang w:bidi="zh-CN"/>
        </w:rPr>
        <w:br w:type="page"/>
      </w:r>
      <w:r>
        <w:rPr>
          <w:rFonts w:hint="eastAsia" w:ascii="宋体" w:hAnsi="宋体" w:eastAsia="宋体" w:cs="宋体"/>
          <w:b/>
          <w:bCs/>
          <w:color w:val="auto"/>
          <w:kern w:val="2"/>
          <w:sz w:val="30"/>
          <w:szCs w:val="21"/>
          <w:lang w:val="en-US" w:bidi="zh-CN"/>
        </w:rPr>
        <w:t>九</w:t>
      </w:r>
      <w:r>
        <w:rPr>
          <w:rFonts w:hint="eastAsia" w:ascii="宋体" w:hAnsi="宋体" w:eastAsia="宋体" w:cs="宋体"/>
          <w:b/>
          <w:bCs/>
          <w:color w:val="auto"/>
          <w:kern w:val="2"/>
          <w:sz w:val="30"/>
          <w:szCs w:val="21"/>
          <w:lang w:bidi="zh-CN"/>
        </w:rPr>
        <w:t>、残疾人福利性单位声明函</w:t>
      </w:r>
    </w:p>
    <w:p>
      <w:pPr>
        <w:autoSpaceDE w:val="0"/>
        <w:autoSpaceDN w:val="0"/>
        <w:spacing w:line="360" w:lineRule="auto"/>
        <w:ind w:firstLine="420" w:firstLineChars="200"/>
        <w:rPr>
          <w:rFonts w:hint="eastAsia" w:ascii="宋体" w:hAnsi="宋体" w:eastAsia="宋体" w:cs="宋体"/>
          <w:color w:val="auto"/>
          <w:sz w:val="21"/>
          <w:szCs w:val="21"/>
        </w:rPr>
      </w:pPr>
    </w:p>
    <w:p>
      <w:pPr>
        <w:autoSpaceDE w:val="0"/>
        <w:autoSpaceDN w:val="0"/>
        <w:spacing w:line="360" w:lineRule="auto"/>
        <w:ind w:firstLine="420" w:firstLineChars="200"/>
        <w:rPr>
          <w:rFonts w:hint="eastAsia" w:ascii="宋体" w:hAnsi="宋体" w:eastAsia="宋体" w:cs="宋体"/>
          <w:color w:val="auto"/>
          <w:sz w:val="21"/>
          <w:szCs w:val="21"/>
        </w:rPr>
      </w:pPr>
    </w:p>
    <w:p>
      <w:pPr>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pPr>
        <w:autoSpaceDE w:val="0"/>
        <w:autoSpaceDN w:val="0"/>
        <w:spacing w:line="360" w:lineRule="auto"/>
        <w:ind w:firstLine="420" w:firstLineChars="200"/>
        <w:rPr>
          <w:rFonts w:hint="eastAsia" w:ascii="宋体" w:hAnsi="宋体" w:eastAsia="宋体" w:cs="宋体"/>
          <w:color w:val="auto"/>
          <w:sz w:val="21"/>
          <w:szCs w:val="21"/>
        </w:rPr>
      </w:pPr>
    </w:p>
    <w:p>
      <w:pPr>
        <w:autoSpaceDE w:val="0"/>
        <w:autoSpaceDN w:val="0"/>
        <w:spacing w:line="360" w:lineRule="auto"/>
        <w:ind w:firstLine="420" w:firstLineChars="200"/>
        <w:rPr>
          <w:rFonts w:hint="eastAsia" w:ascii="宋体" w:hAnsi="宋体" w:eastAsia="宋体" w:cs="宋体"/>
          <w:color w:val="auto"/>
          <w:sz w:val="21"/>
          <w:szCs w:val="21"/>
        </w:rPr>
      </w:pPr>
    </w:p>
    <w:p>
      <w:pPr>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（企业电子章）：</w:t>
      </w:r>
    </w:p>
    <w:p>
      <w:pPr>
        <w:autoSpaceDE w:val="0"/>
        <w:autoSpaceDN w:val="0"/>
        <w:spacing w:line="360" w:lineRule="auto"/>
        <w:ind w:firstLine="420" w:firstLineChars="200"/>
        <w:rPr>
          <w:rFonts w:hint="eastAsia" w:ascii="宋体" w:hAnsi="宋体" w:eastAsia="宋体" w:cs="宋体"/>
          <w:color w:val="auto"/>
          <w:sz w:val="21"/>
          <w:szCs w:val="21"/>
        </w:rPr>
      </w:pPr>
    </w:p>
    <w:p>
      <w:pPr>
        <w:pStyle w:val="21"/>
        <w:rPr>
          <w:rFonts w:hint="eastAsia" w:ascii="宋体" w:hAnsi="宋体" w:eastAsia="宋体" w:cs="宋体"/>
          <w:color w:val="auto"/>
          <w:sz w:val="21"/>
          <w:szCs w:val="21"/>
        </w:rPr>
        <w:sectPr>
          <w:pgSz w:w="11910" w:h="16840"/>
          <w:pgMar w:top="1276" w:right="1276" w:bottom="1276" w:left="1276" w:header="882" w:footer="1000" w:gutter="0"/>
          <w:pgNumType w:fmt="decimal"/>
          <w:cols w:space="720" w:num="1"/>
        </w:sectPr>
      </w:pPr>
    </w:p>
    <w:p>
      <w:pPr>
        <w:pStyle w:val="6"/>
        <w:autoSpaceDE w:val="0"/>
        <w:autoSpaceDN w:val="0"/>
        <w:spacing w:line="360" w:lineRule="auto"/>
        <w:jc w:val="center"/>
        <w:outlineLvl w:val="1"/>
        <w:rPr>
          <w:rFonts w:hint="eastAsia" w:ascii="宋体" w:hAnsi="宋体" w:eastAsia="宋体" w:cs="宋体"/>
          <w:b/>
          <w:bCs/>
          <w:color w:val="auto"/>
          <w:szCs w:val="28"/>
          <w:lang w:val="en-US" w:eastAsia="zh-CN" w:bidi="zh-CN"/>
        </w:rPr>
      </w:pPr>
      <w:r>
        <w:rPr>
          <w:rFonts w:hint="eastAsia" w:ascii="宋体" w:hAnsi="宋体" w:eastAsia="宋体" w:cs="宋体"/>
          <w:b/>
          <w:bCs/>
          <w:color w:val="auto"/>
          <w:sz w:val="24"/>
          <w:szCs w:val="24"/>
          <w:lang w:val="en-US" w:eastAsia="zh-CN"/>
        </w:rPr>
        <w:br w:type="page"/>
      </w:r>
      <w:r>
        <w:rPr>
          <w:rFonts w:hint="eastAsia" w:ascii="宋体" w:hAnsi="宋体" w:eastAsia="宋体" w:cs="宋体"/>
          <w:b/>
          <w:bCs/>
          <w:color w:val="auto"/>
          <w:kern w:val="2"/>
          <w:sz w:val="30"/>
          <w:szCs w:val="21"/>
          <w:lang w:val="en-US" w:eastAsia="zh-CN" w:bidi="zh-CN"/>
        </w:rPr>
        <w:t>十、监</w:t>
      </w:r>
      <w:r>
        <w:rPr>
          <w:rFonts w:hint="eastAsia" w:ascii="宋体" w:hAnsi="宋体" w:eastAsia="宋体" w:cs="宋体"/>
          <w:b/>
          <w:bCs/>
          <w:color w:val="auto"/>
          <w:sz w:val="30"/>
          <w:szCs w:val="21"/>
          <w:lang w:val="en-US" w:eastAsia="zh-CN" w:bidi="zh-CN"/>
        </w:rPr>
        <w:t>狱企业证明文件</w:t>
      </w:r>
    </w:p>
    <w:p>
      <w:pPr>
        <w:pStyle w:val="6"/>
        <w:autoSpaceDE w:val="0"/>
        <w:autoSpaceDN w:val="0"/>
        <w:spacing w:line="360" w:lineRule="auto"/>
        <w:rPr>
          <w:rFonts w:hint="eastAsia" w:ascii="宋体" w:hAnsi="宋体" w:eastAsia="宋体" w:cs="宋体"/>
          <w:color w:val="auto"/>
          <w:spacing w:val="14"/>
          <w:sz w:val="24"/>
          <w:szCs w:val="24"/>
          <w:lang w:val="en-US" w:eastAsia="zh-CN" w:bidi="zh-CN"/>
        </w:rPr>
      </w:pPr>
    </w:p>
    <w:p>
      <w:pPr>
        <w:pStyle w:val="6"/>
        <w:autoSpaceDE w:val="0"/>
        <w:autoSpaceDN w:val="0"/>
        <w:spacing w:line="360" w:lineRule="auto"/>
        <w:ind w:firstLine="420"/>
        <w:rPr>
          <w:rFonts w:hint="eastAsia" w:ascii="宋体" w:hAnsi="宋体" w:eastAsia="宋体" w:cs="宋体"/>
          <w:color w:val="auto"/>
          <w:spacing w:val="14"/>
          <w:sz w:val="21"/>
          <w:szCs w:val="21"/>
          <w:lang w:val="en-US" w:eastAsia="zh-CN" w:bidi="zh-CN"/>
        </w:rPr>
      </w:pPr>
      <w:r>
        <w:rPr>
          <w:rFonts w:hint="eastAsia" w:ascii="宋体" w:hAnsi="宋体" w:eastAsia="宋体" w:cs="宋体"/>
          <w:color w:val="auto"/>
          <w:spacing w:val="14"/>
          <w:sz w:val="21"/>
          <w:szCs w:val="21"/>
          <w:lang w:val="en-US" w:eastAsia="zh-CN" w:bidi="zh-CN"/>
        </w:rPr>
        <w:t>（监狱企业参加政府采购活动时，应当提供由省级以上监狱管理局、戒毒管理局(含新疆生产建设兵团)出具的属于监狱企业的证明文件。</w:t>
      </w:r>
    </w:p>
    <w:p>
      <w:pPr>
        <w:pStyle w:val="6"/>
        <w:autoSpaceDE w:val="0"/>
        <w:autoSpaceDN w:val="0"/>
        <w:spacing w:line="360" w:lineRule="auto"/>
        <w:rPr>
          <w:rFonts w:hint="eastAsia" w:ascii="宋体" w:hAnsi="宋体" w:eastAsia="宋体" w:cs="宋体"/>
          <w:color w:val="auto"/>
          <w:spacing w:val="14"/>
          <w:sz w:val="21"/>
          <w:szCs w:val="21"/>
          <w:lang w:val="en-US" w:eastAsia="zh-CN" w:bidi="zh-CN"/>
        </w:rPr>
      </w:pPr>
    </w:p>
    <w:p>
      <w:pPr>
        <w:pStyle w:val="6"/>
        <w:autoSpaceDE w:val="0"/>
        <w:autoSpaceDN w:val="0"/>
        <w:spacing w:line="360" w:lineRule="auto"/>
        <w:rPr>
          <w:rFonts w:hint="eastAsia" w:ascii="宋体" w:hAnsi="宋体" w:eastAsia="宋体" w:cs="宋体"/>
          <w:color w:val="auto"/>
          <w:spacing w:val="14"/>
          <w:sz w:val="21"/>
          <w:szCs w:val="21"/>
          <w:lang w:val="en-US" w:eastAsia="zh-CN" w:bidi="zh-CN"/>
        </w:rPr>
      </w:pPr>
    </w:p>
    <w:p>
      <w:pPr>
        <w:pStyle w:val="6"/>
        <w:autoSpaceDE w:val="0"/>
        <w:autoSpaceDN w:val="0"/>
        <w:spacing w:line="360" w:lineRule="auto"/>
        <w:rPr>
          <w:rFonts w:hint="eastAsia" w:ascii="宋体" w:hAnsi="宋体" w:eastAsia="宋体" w:cs="宋体"/>
          <w:color w:val="auto"/>
          <w:spacing w:val="14"/>
          <w:sz w:val="21"/>
          <w:szCs w:val="21"/>
          <w:lang w:val="en-US" w:eastAsia="zh-CN" w:bidi="zh-CN"/>
        </w:rPr>
      </w:pPr>
    </w:p>
    <w:p>
      <w:pPr>
        <w:pStyle w:val="6"/>
        <w:autoSpaceDE w:val="0"/>
        <w:autoSpaceDN w:val="0"/>
        <w:spacing w:line="360" w:lineRule="auto"/>
        <w:ind w:firstLine="420"/>
        <w:rPr>
          <w:rFonts w:hint="eastAsia" w:ascii="宋体" w:hAnsi="宋体" w:eastAsia="宋体" w:cs="宋体"/>
          <w:color w:val="auto"/>
          <w:spacing w:val="14"/>
          <w:sz w:val="21"/>
          <w:szCs w:val="21"/>
          <w:lang w:val="en-US" w:eastAsia="zh-CN" w:bidi="zh-CN"/>
        </w:rPr>
      </w:pPr>
      <w:r>
        <w:rPr>
          <w:rFonts w:hint="eastAsia" w:ascii="宋体" w:hAnsi="宋体" w:eastAsia="宋体" w:cs="宋体"/>
          <w:color w:val="auto"/>
          <w:spacing w:val="14"/>
          <w:sz w:val="21"/>
          <w:szCs w:val="21"/>
          <w:lang w:val="en-US" w:eastAsia="zh-CN" w:bidi="zh-CN"/>
        </w:rPr>
        <w:t>注：在响应文件中附复印件并加盖企业电子章。</w:t>
      </w:r>
    </w:p>
    <w:p>
      <w:pPr>
        <w:pStyle w:val="6"/>
        <w:autoSpaceDE w:val="0"/>
        <w:autoSpaceDN w:val="0"/>
        <w:spacing w:line="360" w:lineRule="auto"/>
        <w:rPr>
          <w:rFonts w:hint="eastAsia" w:ascii="宋体" w:hAnsi="宋体" w:eastAsia="宋体" w:cs="宋体"/>
          <w:color w:val="auto"/>
          <w:sz w:val="21"/>
          <w:szCs w:val="21"/>
        </w:rPr>
      </w:pPr>
    </w:p>
    <w:p>
      <w:pPr>
        <w:pStyle w:val="6"/>
        <w:autoSpaceDE w:val="0"/>
        <w:autoSpaceDN w:val="0"/>
        <w:spacing w:line="360" w:lineRule="auto"/>
        <w:rPr>
          <w:rFonts w:hint="eastAsia" w:ascii="宋体" w:hAnsi="宋体" w:eastAsia="宋体" w:cs="宋体"/>
          <w:color w:val="auto"/>
          <w:sz w:val="21"/>
          <w:szCs w:val="21"/>
        </w:rPr>
      </w:pPr>
    </w:p>
    <w:p>
      <w:pPr>
        <w:pStyle w:val="6"/>
        <w:autoSpaceDE w:val="0"/>
        <w:autoSpaceDN w:val="0"/>
        <w:spacing w:line="360" w:lineRule="auto"/>
        <w:rPr>
          <w:rFonts w:hint="eastAsia" w:ascii="宋体" w:hAnsi="宋体" w:eastAsia="宋体" w:cs="宋体"/>
          <w:color w:val="auto"/>
          <w:sz w:val="21"/>
          <w:szCs w:val="21"/>
        </w:rPr>
      </w:pPr>
    </w:p>
    <w:p>
      <w:pPr>
        <w:pStyle w:val="6"/>
        <w:autoSpaceDE w:val="0"/>
        <w:autoSpaceDN w:val="0"/>
        <w:spacing w:line="360" w:lineRule="auto"/>
        <w:rPr>
          <w:rFonts w:hint="eastAsia" w:ascii="宋体" w:hAnsi="宋体" w:eastAsia="宋体" w:cs="宋体"/>
          <w:color w:val="auto"/>
          <w:sz w:val="21"/>
          <w:szCs w:val="21"/>
        </w:rPr>
      </w:pPr>
    </w:p>
    <w:p>
      <w:pPr>
        <w:pStyle w:val="6"/>
        <w:autoSpaceDE w:val="0"/>
        <w:autoSpaceDN w:val="0"/>
        <w:spacing w:line="360" w:lineRule="auto"/>
        <w:rPr>
          <w:rFonts w:hint="eastAsia" w:ascii="宋体" w:hAnsi="宋体" w:eastAsia="宋体" w:cs="宋体"/>
          <w:color w:val="auto"/>
          <w:sz w:val="21"/>
          <w:szCs w:val="21"/>
        </w:rPr>
      </w:pPr>
    </w:p>
    <w:p>
      <w:pPr>
        <w:pStyle w:val="6"/>
        <w:autoSpaceDE w:val="0"/>
        <w:autoSpaceDN w:val="0"/>
        <w:spacing w:line="360" w:lineRule="auto"/>
        <w:rPr>
          <w:rFonts w:hint="eastAsia" w:ascii="宋体" w:hAnsi="宋体" w:eastAsia="宋体" w:cs="宋体"/>
          <w:color w:val="auto"/>
          <w:sz w:val="21"/>
          <w:szCs w:val="21"/>
        </w:rPr>
      </w:pPr>
    </w:p>
    <w:p>
      <w:pPr>
        <w:pStyle w:val="6"/>
        <w:autoSpaceDE w:val="0"/>
        <w:autoSpaceDN w:val="0"/>
        <w:spacing w:line="360" w:lineRule="auto"/>
        <w:rPr>
          <w:rFonts w:hint="eastAsia" w:ascii="宋体" w:hAnsi="宋体" w:eastAsia="宋体" w:cs="宋体"/>
          <w:color w:val="auto"/>
          <w:sz w:val="21"/>
          <w:szCs w:val="21"/>
        </w:rPr>
      </w:pPr>
    </w:p>
    <w:p>
      <w:pPr>
        <w:pStyle w:val="6"/>
        <w:autoSpaceDE w:val="0"/>
        <w:autoSpaceDN w:val="0"/>
        <w:spacing w:line="360" w:lineRule="auto"/>
        <w:rPr>
          <w:rFonts w:hint="eastAsia" w:ascii="宋体" w:hAnsi="宋体" w:eastAsia="宋体" w:cs="宋体"/>
          <w:color w:val="auto"/>
          <w:sz w:val="21"/>
          <w:szCs w:val="21"/>
        </w:rPr>
      </w:pPr>
    </w:p>
    <w:p>
      <w:pPr>
        <w:pStyle w:val="6"/>
        <w:autoSpaceDE w:val="0"/>
        <w:autoSpaceDN w:val="0"/>
        <w:spacing w:line="360" w:lineRule="auto"/>
        <w:rPr>
          <w:rFonts w:hint="eastAsia" w:ascii="宋体" w:hAnsi="宋体" w:eastAsia="宋体" w:cs="宋体"/>
          <w:color w:val="auto"/>
          <w:sz w:val="21"/>
          <w:szCs w:val="21"/>
        </w:rPr>
      </w:pPr>
    </w:p>
    <w:p>
      <w:pPr>
        <w:autoSpaceDE w:val="0"/>
        <w:autoSpaceDN w:val="0"/>
        <w:spacing w:line="360" w:lineRule="auto"/>
        <w:rPr>
          <w:rFonts w:hint="eastAsia" w:ascii="宋体" w:hAnsi="宋体" w:eastAsia="宋体" w:cs="宋体"/>
          <w:color w:val="auto"/>
          <w:sz w:val="21"/>
          <w:szCs w:val="21"/>
        </w:rPr>
        <w:sectPr>
          <w:type w:val="continuous"/>
          <w:pgSz w:w="11910" w:h="16840"/>
          <w:pgMar w:top="1276" w:right="1276" w:bottom="1276" w:left="1276" w:header="720" w:footer="720" w:gutter="0"/>
          <w:pgNumType w:fmt="decimal"/>
          <w:cols w:space="720" w:num="1"/>
        </w:sectPr>
      </w:pPr>
    </w:p>
    <w:bookmarkEnd w:id="114"/>
    <w:bookmarkEnd w:id="115"/>
    <w:p>
      <w:pPr>
        <w:pStyle w:val="37"/>
        <w:jc w:val="center"/>
        <w:outlineLvl w:val="2"/>
        <w:rPr>
          <w:rFonts w:hint="eastAsia" w:ascii="宋体" w:hAnsi="宋体" w:eastAsia="宋体" w:cs="宋体"/>
          <w:bCs/>
          <w:color w:val="auto"/>
          <w:kern w:val="2"/>
          <w:sz w:val="30"/>
          <w:szCs w:val="21"/>
          <w:lang w:bidi="zh-CN"/>
        </w:rPr>
      </w:pPr>
      <w:bookmarkStart w:id="117" w:name="_Toc19373"/>
      <w:bookmarkStart w:id="118" w:name="_Toc1662679"/>
      <w:bookmarkStart w:id="119" w:name="_Toc20700"/>
      <w:r>
        <w:rPr>
          <w:rFonts w:hint="eastAsia" w:ascii="宋体" w:hAnsi="宋体" w:eastAsia="宋体" w:cs="宋体"/>
          <w:bCs/>
          <w:color w:val="auto"/>
          <w:kern w:val="2"/>
          <w:sz w:val="30"/>
          <w:szCs w:val="21"/>
          <w:lang w:bidi="zh-CN"/>
        </w:rPr>
        <w:t>十</w:t>
      </w:r>
      <w:r>
        <w:rPr>
          <w:rFonts w:hint="eastAsia" w:ascii="宋体" w:hAnsi="宋体" w:eastAsia="宋体" w:cs="宋体"/>
          <w:bCs/>
          <w:color w:val="auto"/>
          <w:kern w:val="2"/>
          <w:sz w:val="30"/>
          <w:szCs w:val="21"/>
          <w:lang w:val="en-US" w:bidi="zh-CN"/>
        </w:rPr>
        <w:t>一</w:t>
      </w:r>
      <w:r>
        <w:rPr>
          <w:rFonts w:hint="eastAsia" w:ascii="宋体" w:hAnsi="宋体" w:eastAsia="宋体" w:cs="宋体"/>
          <w:bCs/>
          <w:color w:val="auto"/>
          <w:kern w:val="2"/>
          <w:sz w:val="30"/>
          <w:szCs w:val="21"/>
          <w:lang w:bidi="zh-CN"/>
        </w:rPr>
        <w:t>、技术要求响应与偏差表</w:t>
      </w:r>
      <w:bookmarkEnd w:id="117"/>
    </w:p>
    <w:p>
      <w:pPr>
        <w:pStyle w:val="23"/>
        <w:ind w:firstLine="0"/>
        <w:jc w:val="center"/>
        <w:rPr>
          <w:rFonts w:hint="eastAsia" w:ascii="宋体" w:hAnsi="宋体" w:eastAsia="宋体" w:cs="宋体"/>
          <w:color w:val="auto"/>
          <w:spacing w:val="17"/>
          <w:kern w:val="21"/>
          <w:szCs w:val="21"/>
        </w:rPr>
      </w:pPr>
      <w:bookmarkStart w:id="120" w:name="_Toc13855"/>
    </w:p>
    <w:p>
      <w:pPr>
        <w:pStyle w:val="23"/>
        <w:ind w:firstLine="0"/>
        <w:jc w:val="center"/>
        <w:rPr>
          <w:rFonts w:hint="eastAsia" w:ascii="宋体" w:hAnsi="宋体" w:eastAsia="宋体" w:cs="宋体"/>
          <w:color w:val="auto"/>
          <w:spacing w:val="17"/>
          <w:kern w:val="21"/>
          <w:szCs w:val="21"/>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174"/>
        <w:gridCol w:w="1134"/>
        <w:gridCol w:w="993"/>
        <w:gridCol w:w="850"/>
        <w:gridCol w:w="2126"/>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5" w:type="dxa"/>
            <w:vMerge w:val="restart"/>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序号</w:t>
            </w:r>
          </w:p>
        </w:tc>
        <w:tc>
          <w:tcPr>
            <w:tcW w:w="1174" w:type="dxa"/>
            <w:vMerge w:val="restart"/>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货物名称</w:t>
            </w:r>
          </w:p>
        </w:tc>
        <w:tc>
          <w:tcPr>
            <w:tcW w:w="1134" w:type="dxa"/>
            <w:vMerge w:val="restart"/>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磋商文件技术要求技术参数</w:t>
            </w:r>
          </w:p>
        </w:tc>
        <w:tc>
          <w:tcPr>
            <w:tcW w:w="3969" w:type="dxa"/>
            <w:gridSpan w:val="3"/>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所报产品</w:t>
            </w:r>
          </w:p>
        </w:tc>
        <w:tc>
          <w:tcPr>
            <w:tcW w:w="1418" w:type="dxa"/>
            <w:vMerge w:val="restart"/>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偏差描述</w:t>
            </w:r>
          </w:p>
        </w:tc>
        <w:tc>
          <w:tcPr>
            <w:tcW w:w="850" w:type="dxa"/>
            <w:vMerge w:val="restart"/>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35" w:type="dxa"/>
            <w:vMerge w:val="continue"/>
            <w:noWrap w:val="0"/>
            <w:vAlign w:val="center"/>
          </w:tcPr>
          <w:p>
            <w:pPr>
              <w:jc w:val="center"/>
              <w:rPr>
                <w:rFonts w:hint="eastAsia" w:ascii="宋体" w:hAnsi="宋体" w:eastAsia="宋体" w:cs="宋体"/>
                <w:color w:val="auto"/>
                <w:sz w:val="21"/>
                <w:szCs w:val="21"/>
                <w:lang w:val="zh-CN" w:bidi="zh-CN"/>
              </w:rPr>
            </w:pPr>
          </w:p>
        </w:tc>
        <w:tc>
          <w:tcPr>
            <w:tcW w:w="1174" w:type="dxa"/>
            <w:vMerge w:val="continue"/>
            <w:noWrap w:val="0"/>
            <w:vAlign w:val="center"/>
          </w:tcPr>
          <w:p>
            <w:pPr>
              <w:jc w:val="center"/>
              <w:rPr>
                <w:rFonts w:hint="eastAsia" w:ascii="宋体" w:hAnsi="宋体" w:eastAsia="宋体" w:cs="宋体"/>
                <w:color w:val="auto"/>
                <w:sz w:val="21"/>
                <w:szCs w:val="21"/>
                <w:lang w:val="zh-CN" w:bidi="zh-CN"/>
              </w:rPr>
            </w:pPr>
          </w:p>
        </w:tc>
        <w:tc>
          <w:tcPr>
            <w:tcW w:w="1134" w:type="dxa"/>
            <w:vMerge w:val="continue"/>
            <w:noWrap w:val="0"/>
            <w:vAlign w:val="center"/>
          </w:tcPr>
          <w:p>
            <w:pPr>
              <w:jc w:val="center"/>
              <w:rPr>
                <w:rFonts w:hint="eastAsia" w:ascii="宋体" w:hAnsi="宋体" w:eastAsia="宋体" w:cs="宋体"/>
                <w:color w:val="auto"/>
                <w:sz w:val="21"/>
                <w:szCs w:val="21"/>
                <w:lang w:val="zh-CN" w:bidi="zh-CN"/>
              </w:rPr>
            </w:pPr>
          </w:p>
        </w:tc>
        <w:tc>
          <w:tcPr>
            <w:tcW w:w="993" w:type="dxa"/>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制造商名称</w:t>
            </w:r>
          </w:p>
        </w:tc>
        <w:tc>
          <w:tcPr>
            <w:tcW w:w="850" w:type="dxa"/>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品牌规格型号</w:t>
            </w:r>
          </w:p>
        </w:tc>
        <w:tc>
          <w:tcPr>
            <w:tcW w:w="2126" w:type="dxa"/>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产品实际技术参数</w:t>
            </w:r>
          </w:p>
        </w:tc>
        <w:tc>
          <w:tcPr>
            <w:tcW w:w="1418" w:type="dxa"/>
            <w:vMerge w:val="continue"/>
            <w:noWrap w:val="0"/>
            <w:vAlign w:val="center"/>
          </w:tcPr>
          <w:p>
            <w:pPr>
              <w:jc w:val="center"/>
              <w:rPr>
                <w:rFonts w:hint="eastAsia" w:ascii="宋体" w:hAnsi="宋体" w:eastAsia="宋体" w:cs="宋体"/>
                <w:color w:val="auto"/>
                <w:sz w:val="21"/>
                <w:szCs w:val="21"/>
                <w:lang w:val="zh-CN" w:bidi="zh-CN"/>
              </w:rPr>
            </w:pPr>
          </w:p>
        </w:tc>
        <w:tc>
          <w:tcPr>
            <w:tcW w:w="850" w:type="dxa"/>
            <w:vMerge w:val="continue"/>
            <w:noWrap w:val="0"/>
            <w:vAlign w:val="center"/>
          </w:tcPr>
          <w:p>
            <w:pPr>
              <w:jc w:val="center"/>
              <w:rPr>
                <w:rFonts w:hint="eastAsia" w:ascii="宋体" w:hAnsi="宋体" w:eastAsia="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cs="宋体"/>
                <w:color w:val="auto"/>
                <w:sz w:val="21"/>
                <w:szCs w:val="21"/>
                <w:lang w:val="zh-CN" w:bidi="zh-CN"/>
              </w:rPr>
            </w:pPr>
          </w:p>
        </w:tc>
        <w:tc>
          <w:tcPr>
            <w:tcW w:w="1174" w:type="dxa"/>
            <w:noWrap w:val="0"/>
            <w:vAlign w:val="center"/>
          </w:tcPr>
          <w:p>
            <w:pPr>
              <w:jc w:val="center"/>
              <w:rPr>
                <w:rFonts w:hint="eastAsia" w:ascii="宋体" w:hAnsi="宋体" w:eastAsia="宋体" w:cs="宋体"/>
                <w:color w:val="auto"/>
                <w:sz w:val="21"/>
                <w:szCs w:val="21"/>
                <w:lang w:val="zh-CN" w:bidi="zh-CN"/>
              </w:rPr>
            </w:pPr>
          </w:p>
        </w:tc>
        <w:tc>
          <w:tcPr>
            <w:tcW w:w="1134" w:type="dxa"/>
            <w:noWrap w:val="0"/>
            <w:vAlign w:val="center"/>
          </w:tcPr>
          <w:p>
            <w:pPr>
              <w:jc w:val="center"/>
              <w:rPr>
                <w:rFonts w:hint="eastAsia" w:ascii="宋体" w:hAnsi="宋体" w:eastAsia="宋体" w:cs="宋体"/>
                <w:color w:val="auto"/>
                <w:sz w:val="21"/>
                <w:szCs w:val="21"/>
                <w:lang w:val="zh-CN" w:bidi="zh-CN"/>
              </w:rPr>
            </w:pPr>
          </w:p>
        </w:tc>
        <w:tc>
          <w:tcPr>
            <w:tcW w:w="993" w:type="dxa"/>
            <w:noWrap w:val="0"/>
            <w:vAlign w:val="center"/>
          </w:tcPr>
          <w:p>
            <w:pPr>
              <w:jc w:val="center"/>
              <w:rPr>
                <w:rFonts w:hint="eastAsia" w:ascii="宋体" w:hAnsi="宋体" w:eastAsia="宋体" w:cs="宋体"/>
                <w:color w:val="auto"/>
                <w:sz w:val="21"/>
                <w:szCs w:val="21"/>
                <w:lang w:val="zh-CN" w:bidi="zh-CN"/>
              </w:rPr>
            </w:pPr>
          </w:p>
        </w:tc>
        <w:tc>
          <w:tcPr>
            <w:tcW w:w="850" w:type="dxa"/>
            <w:noWrap w:val="0"/>
            <w:vAlign w:val="center"/>
          </w:tcPr>
          <w:p>
            <w:pPr>
              <w:jc w:val="center"/>
              <w:rPr>
                <w:rFonts w:hint="eastAsia" w:ascii="宋体" w:hAnsi="宋体" w:eastAsia="宋体" w:cs="宋体"/>
                <w:color w:val="auto"/>
                <w:sz w:val="21"/>
                <w:szCs w:val="21"/>
                <w:lang w:val="zh-CN" w:bidi="zh-CN"/>
              </w:rPr>
            </w:pPr>
          </w:p>
        </w:tc>
        <w:tc>
          <w:tcPr>
            <w:tcW w:w="2126" w:type="dxa"/>
            <w:noWrap w:val="0"/>
            <w:vAlign w:val="center"/>
          </w:tcPr>
          <w:p>
            <w:pPr>
              <w:jc w:val="center"/>
              <w:rPr>
                <w:rFonts w:hint="eastAsia" w:ascii="宋体" w:hAnsi="宋体" w:eastAsia="宋体" w:cs="宋体"/>
                <w:color w:val="auto"/>
                <w:sz w:val="21"/>
                <w:szCs w:val="21"/>
                <w:lang w:val="zh-CN" w:bidi="zh-CN"/>
              </w:rPr>
            </w:pPr>
          </w:p>
        </w:tc>
        <w:tc>
          <w:tcPr>
            <w:tcW w:w="1418" w:type="dxa"/>
            <w:noWrap w:val="0"/>
            <w:vAlign w:val="center"/>
          </w:tcPr>
          <w:p>
            <w:pPr>
              <w:jc w:val="center"/>
              <w:rPr>
                <w:rFonts w:hint="eastAsia" w:ascii="宋体" w:hAnsi="宋体" w:eastAsia="宋体" w:cs="宋体"/>
                <w:color w:val="auto"/>
                <w:sz w:val="21"/>
                <w:szCs w:val="21"/>
                <w:lang w:val="zh-CN" w:bidi="zh-CN"/>
              </w:rPr>
            </w:pPr>
          </w:p>
        </w:tc>
        <w:tc>
          <w:tcPr>
            <w:tcW w:w="850" w:type="dxa"/>
            <w:noWrap w:val="0"/>
            <w:vAlign w:val="center"/>
          </w:tcPr>
          <w:p>
            <w:pPr>
              <w:jc w:val="center"/>
              <w:rPr>
                <w:rFonts w:hint="eastAsia" w:ascii="宋体" w:hAnsi="宋体" w:eastAsia="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cs="宋体"/>
                <w:color w:val="auto"/>
                <w:sz w:val="21"/>
                <w:szCs w:val="21"/>
                <w:lang w:val="zh-CN" w:bidi="zh-CN"/>
              </w:rPr>
            </w:pPr>
          </w:p>
        </w:tc>
        <w:tc>
          <w:tcPr>
            <w:tcW w:w="1174" w:type="dxa"/>
            <w:noWrap w:val="0"/>
            <w:vAlign w:val="center"/>
          </w:tcPr>
          <w:p>
            <w:pPr>
              <w:jc w:val="center"/>
              <w:rPr>
                <w:rFonts w:hint="eastAsia" w:ascii="宋体" w:hAnsi="宋体" w:eastAsia="宋体" w:cs="宋体"/>
                <w:color w:val="auto"/>
                <w:sz w:val="21"/>
                <w:szCs w:val="21"/>
                <w:lang w:val="zh-CN" w:bidi="zh-CN"/>
              </w:rPr>
            </w:pPr>
          </w:p>
        </w:tc>
        <w:tc>
          <w:tcPr>
            <w:tcW w:w="1134" w:type="dxa"/>
            <w:noWrap w:val="0"/>
            <w:vAlign w:val="center"/>
          </w:tcPr>
          <w:p>
            <w:pPr>
              <w:jc w:val="center"/>
              <w:rPr>
                <w:rFonts w:hint="eastAsia" w:ascii="宋体" w:hAnsi="宋体" w:eastAsia="宋体" w:cs="宋体"/>
                <w:color w:val="auto"/>
                <w:sz w:val="21"/>
                <w:szCs w:val="21"/>
                <w:lang w:val="zh-CN" w:bidi="zh-CN"/>
              </w:rPr>
            </w:pPr>
          </w:p>
        </w:tc>
        <w:tc>
          <w:tcPr>
            <w:tcW w:w="993" w:type="dxa"/>
            <w:noWrap w:val="0"/>
            <w:vAlign w:val="center"/>
          </w:tcPr>
          <w:p>
            <w:pPr>
              <w:jc w:val="center"/>
              <w:rPr>
                <w:rFonts w:hint="eastAsia" w:ascii="宋体" w:hAnsi="宋体" w:eastAsia="宋体" w:cs="宋体"/>
                <w:color w:val="auto"/>
                <w:sz w:val="21"/>
                <w:szCs w:val="21"/>
                <w:lang w:val="zh-CN" w:bidi="zh-CN"/>
              </w:rPr>
            </w:pPr>
          </w:p>
        </w:tc>
        <w:tc>
          <w:tcPr>
            <w:tcW w:w="850" w:type="dxa"/>
            <w:noWrap w:val="0"/>
            <w:vAlign w:val="center"/>
          </w:tcPr>
          <w:p>
            <w:pPr>
              <w:jc w:val="center"/>
              <w:rPr>
                <w:rFonts w:hint="eastAsia" w:ascii="宋体" w:hAnsi="宋体" w:eastAsia="宋体" w:cs="宋体"/>
                <w:color w:val="auto"/>
                <w:sz w:val="21"/>
                <w:szCs w:val="21"/>
                <w:lang w:val="zh-CN" w:bidi="zh-CN"/>
              </w:rPr>
            </w:pPr>
          </w:p>
        </w:tc>
        <w:tc>
          <w:tcPr>
            <w:tcW w:w="2126" w:type="dxa"/>
            <w:noWrap w:val="0"/>
            <w:vAlign w:val="center"/>
          </w:tcPr>
          <w:p>
            <w:pPr>
              <w:jc w:val="center"/>
              <w:rPr>
                <w:rFonts w:hint="eastAsia" w:ascii="宋体" w:hAnsi="宋体" w:eastAsia="宋体" w:cs="宋体"/>
                <w:color w:val="auto"/>
                <w:sz w:val="21"/>
                <w:szCs w:val="21"/>
                <w:lang w:val="zh-CN" w:bidi="zh-CN"/>
              </w:rPr>
            </w:pPr>
          </w:p>
        </w:tc>
        <w:tc>
          <w:tcPr>
            <w:tcW w:w="1418" w:type="dxa"/>
            <w:noWrap w:val="0"/>
            <w:vAlign w:val="center"/>
          </w:tcPr>
          <w:p>
            <w:pPr>
              <w:jc w:val="center"/>
              <w:rPr>
                <w:rFonts w:hint="eastAsia" w:ascii="宋体" w:hAnsi="宋体" w:eastAsia="宋体" w:cs="宋体"/>
                <w:color w:val="auto"/>
                <w:sz w:val="21"/>
                <w:szCs w:val="21"/>
                <w:lang w:val="zh-CN" w:bidi="zh-CN"/>
              </w:rPr>
            </w:pPr>
          </w:p>
        </w:tc>
        <w:tc>
          <w:tcPr>
            <w:tcW w:w="850" w:type="dxa"/>
            <w:noWrap w:val="0"/>
            <w:vAlign w:val="center"/>
          </w:tcPr>
          <w:p>
            <w:pPr>
              <w:jc w:val="center"/>
              <w:rPr>
                <w:rFonts w:hint="eastAsia" w:ascii="宋体" w:hAnsi="宋体" w:eastAsia="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cs="宋体"/>
                <w:color w:val="auto"/>
                <w:sz w:val="21"/>
                <w:szCs w:val="21"/>
                <w:lang w:val="zh-CN" w:bidi="zh-CN"/>
              </w:rPr>
            </w:pPr>
          </w:p>
        </w:tc>
        <w:tc>
          <w:tcPr>
            <w:tcW w:w="1174" w:type="dxa"/>
            <w:noWrap w:val="0"/>
            <w:vAlign w:val="center"/>
          </w:tcPr>
          <w:p>
            <w:pPr>
              <w:jc w:val="center"/>
              <w:rPr>
                <w:rFonts w:hint="eastAsia" w:ascii="宋体" w:hAnsi="宋体" w:eastAsia="宋体" w:cs="宋体"/>
                <w:color w:val="auto"/>
                <w:sz w:val="21"/>
                <w:szCs w:val="21"/>
                <w:lang w:val="zh-CN" w:bidi="zh-CN"/>
              </w:rPr>
            </w:pPr>
          </w:p>
        </w:tc>
        <w:tc>
          <w:tcPr>
            <w:tcW w:w="1134" w:type="dxa"/>
            <w:noWrap w:val="0"/>
            <w:vAlign w:val="center"/>
          </w:tcPr>
          <w:p>
            <w:pPr>
              <w:jc w:val="center"/>
              <w:rPr>
                <w:rFonts w:hint="eastAsia" w:ascii="宋体" w:hAnsi="宋体" w:eastAsia="宋体" w:cs="宋体"/>
                <w:color w:val="auto"/>
                <w:sz w:val="21"/>
                <w:szCs w:val="21"/>
                <w:lang w:val="zh-CN" w:bidi="zh-CN"/>
              </w:rPr>
            </w:pPr>
          </w:p>
        </w:tc>
        <w:tc>
          <w:tcPr>
            <w:tcW w:w="993" w:type="dxa"/>
            <w:noWrap w:val="0"/>
            <w:vAlign w:val="center"/>
          </w:tcPr>
          <w:p>
            <w:pPr>
              <w:jc w:val="center"/>
              <w:rPr>
                <w:rFonts w:hint="eastAsia" w:ascii="宋体" w:hAnsi="宋体" w:eastAsia="宋体" w:cs="宋体"/>
                <w:color w:val="auto"/>
                <w:sz w:val="21"/>
                <w:szCs w:val="21"/>
                <w:lang w:val="zh-CN" w:bidi="zh-CN"/>
              </w:rPr>
            </w:pPr>
          </w:p>
        </w:tc>
        <w:tc>
          <w:tcPr>
            <w:tcW w:w="850" w:type="dxa"/>
            <w:noWrap w:val="0"/>
            <w:vAlign w:val="center"/>
          </w:tcPr>
          <w:p>
            <w:pPr>
              <w:jc w:val="center"/>
              <w:rPr>
                <w:rFonts w:hint="eastAsia" w:ascii="宋体" w:hAnsi="宋体" w:eastAsia="宋体" w:cs="宋体"/>
                <w:color w:val="auto"/>
                <w:sz w:val="21"/>
                <w:szCs w:val="21"/>
                <w:lang w:val="zh-CN" w:bidi="zh-CN"/>
              </w:rPr>
            </w:pPr>
          </w:p>
        </w:tc>
        <w:tc>
          <w:tcPr>
            <w:tcW w:w="2126" w:type="dxa"/>
            <w:noWrap w:val="0"/>
            <w:vAlign w:val="center"/>
          </w:tcPr>
          <w:p>
            <w:pPr>
              <w:jc w:val="center"/>
              <w:rPr>
                <w:rFonts w:hint="eastAsia" w:ascii="宋体" w:hAnsi="宋体" w:eastAsia="宋体" w:cs="宋体"/>
                <w:color w:val="auto"/>
                <w:sz w:val="21"/>
                <w:szCs w:val="21"/>
                <w:lang w:val="zh-CN" w:bidi="zh-CN"/>
              </w:rPr>
            </w:pPr>
          </w:p>
        </w:tc>
        <w:tc>
          <w:tcPr>
            <w:tcW w:w="1418" w:type="dxa"/>
            <w:noWrap w:val="0"/>
            <w:vAlign w:val="center"/>
          </w:tcPr>
          <w:p>
            <w:pPr>
              <w:jc w:val="center"/>
              <w:rPr>
                <w:rFonts w:hint="eastAsia" w:ascii="宋体" w:hAnsi="宋体" w:eastAsia="宋体" w:cs="宋体"/>
                <w:color w:val="auto"/>
                <w:sz w:val="21"/>
                <w:szCs w:val="21"/>
                <w:lang w:val="zh-CN" w:bidi="zh-CN"/>
              </w:rPr>
            </w:pPr>
          </w:p>
        </w:tc>
        <w:tc>
          <w:tcPr>
            <w:tcW w:w="850" w:type="dxa"/>
            <w:noWrap w:val="0"/>
            <w:vAlign w:val="center"/>
          </w:tcPr>
          <w:p>
            <w:pPr>
              <w:jc w:val="center"/>
              <w:rPr>
                <w:rFonts w:hint="eastAsia" w:ascii="宋体" w:hAnsi="宋体" w:eastAsia="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center"/>
          </w:tcPr>
          <w:p>
            <w:pPr>
              <w:jc w:val="center"/>
              <w:rPr>
                <w:rFonts w:hint="eastAsia" w:ascii="宋体" w:hAnsi="宋体" w:eastAsia="宋体" w:cs="宋体"/>
                <w:color w:val="auto"/>
                <w:sz w:val="21"/>
                <w:szCs w:val="21"/>
                <w:lang w:val="zh-CN" w:bidi="zh-CN"/>
              </w:rPr>
            </w:pPr>
          </w:p>
        </w:tc>
        <w:tc>
          <w:tcPr>
            <w:tcW w:w="1174" w:type="dxa"/>
            <w:noWrap w:val="0"/>
            <w:vAlign w:val="center"/>
          </w:tcPr>
          <w:p>
            <w:pPr>
              <w:jc w:val="center"/>
              <w:rPr>
                <w:rFonts w:hint="eastAsia" w:ascii="宋体" w:hAnsi="宋体" w:eastAsia="宋体" w:cs="宋体"/>
                <w:color w:val="auto"/>
                <w:sz w:val="21"/>
                <w:szCs w:val="21"/>
                <w:lang w:val="zh-CN" w:bidi="zh-CN"/>
              </w:rPr>
            </w:pPr>
          </w:p>
        </w:tc>
        <w:tc>
          <w:tcPr>
            <w:tcW w:w="1134" w:type="dxa"/>
            <w:noWrap w:val="0"/>
            <w:vAlign w:val="center"/>
          </w:tcPr>
          <w:p>
            <w:pPr>
              <w:jc w:val="center"/>
              <w:rPr>
                <w:rFonts w:hint="eastAsia" w:ascii="宋体" w:hAnsi="宋体" w:eastAsia="宋体" w:cs="宋体"/>
                <w:color w:val="auto"/>
                <w:sz w:val="21"/>
                <w:szCs w:val="21"/>
                <w:lang w:val="zh-CN" w:bidi="zh-CN"/>
              </w:rPr>
            </w:pPr>
          </w:p>
        </w:tc>
        <w:tc>
          <w:tcPr>
            <w:tcW w:w="993" w:type="dxa"/>
            <w:noWrap w:val="0"/>
            <w:vAlign w:val="center"/>
          </w:tcPr>
          <w:p>
            <w:pPr>
              <w:jc w:val="center"/>
              <w:rPr>
                <w:rFonts w:hint="eastAsia" w:ascii="宋体" w:hAnsi="宋体" w:eastAsia="宋体" w:cs="宋体"/>
                <w:color w:val="auto"/>
                <w:sz w:val="21"/>
                <w:szCs w:val="21"/>
                <w:lang w:val="zh-CN" w:bidi="zh-CN"/>
              </w:rPr>
            </w:pPr>
          </w:p>
        </w:tc>
        <w:tc>
          <w:tcPr>
            <w:tcW w:w="850" w:type="dxa"/>
            <w:noWrap w:val="0"/>
            <w:vAlign w:val="center"/>
          </w:tcPr>
          <w:p>
            <w:pPr>
              <w:jc w:val="center"/>
              <w:rPr>
                <w:rFonts w:hint="eastAsia" w:ascii="宋体" w:hAnsi="宋体" w:eastAsia="宋体" w:cs="宋体"/>
                <w:color w:val="auto"/>
                <w:sz w:val="21"/>
                <w:szCs w:val="21"/>
                <w:lang w:val="zh-CN" w:bidi="zh-CN"/>
              </w:rPr>
            </w:pPr>
          </w:p>
        </w:tc>
        <w:tc>
          <w:tcPr>
            <w:tcW w:w="2126" w:type="dxa"/>
            <w:noWrap w:val="0"/>
            <w:vAlign w:val="center"/>
          </w:tcPr>
          <w:p>
            <w:pPr>
              <w:jc w:val="center"/>
              <w:rPr>
                <w:rFonts w:hint="eastAsia" w:ascii="宋体" w:hAnsi="宋体" w:eastAsia="宋体" w:cs="宋体"/>
                <w:color w:val="auto"/>
                <w:sz w:val="21"/>
                <w:szCs w:val="21"/>
                <w:lang w:val="zh-CN" w:bidi="zh-CN"/>
              </w:rPr>
            </w:pPr>
          </w:p>
        </w:tc>
        <w:tc>
          <w:tcPr>
            <w:tcW w:w="1418" w:type="dxa"/>
            <w:noWrap w:val="0"/>
            <w:vAlign w:val="center"/>
          </w:tcPr>
          <w:p>
            <w:pPr>
              <w:jc w:val="center"/>
              <w:rPr>
                <w:rFonts w:hint="eastAsia" w:ascii="宋体" w:hAnsi="宋体" w:eastAsia="宋体" w:cs="宋体"/>
                <w:color w:val="auto"/>
                <w:sz w:val="21"/>
                <w:szCs w:val="21"/>
                <w:lang w:val="zh-CN" w:bidi="zh-CN"/>
              </w:rPr>
            </w:pPr>
          </w:p>
        </w:tc>
        <w:tc>
          <w:tcPr>
            <w:tcW w:w="850" w:type="dxa"/>
            <w:noWrap w:val="0"/>
            <w:vAlign w:val="center"/>
          </w:tcPr>
          <w:p>
            <w:pPr>
              <w:jc w:val="center"/>
              <w:rPr>
                <w:rFonts w:hint="eastAsia" w:ascii="宋体" w:hAnsi="宋体" w:eastAsia="宋体" w:cs="宋体"/>
                <w:color w:val="auto"/>
                <w:sz w:val="21"/>
                <w:szCs w:val="21"/>
                <w:lang w:val="zh-CN" w:bidi="zh-CN"/>
              </w:rPr>
            </w:pPr>
          </w:p>
        </w:tc>
      </w:tr>
    </w:tbl>
    <w:p>
      <w:pPr>
        <w:pStyle w:val="23"/>
        <w:ind w:firstLine="0"/>
        <w:rPr>
          <w:rFonts w:hint="eastAsia" w:ascii="宋体" w:hAnsi="宋体" w:eastAsia="宋体" w:cs="宋体"/>
          <w:color w:val="auto"/>
          <w:szCs w:val="21"/>
          <w:lang w:val="zh-CN" w:eastAsia="zh-CN" w:bidi="zh-CN"/>
        </w:rPr>
      </w:pPr>
    </w:p>
    <w:p>
      <w:pPr>
        <w:pStyle w:val="23"/>
        <w:ind w:firstLine="0"/>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供应商（企业</w:t>
      </w:r>
      <w:r>
        <w:rPr>
          <w:rFonts w:hint="eastAsia" w:ascii="宋体" w:hAnsi="宋体" w:eastAsia="宋体" w:cs="宋体"/>
          <w:color w:val="auto"/>
          <w:szCs w:val="21"/>
          <w:lang w:val="en-US" w:eastAsia="zh-CN" w:bidi="zh-CN"/>
        </w:rPr>
        <w:t>电子</w:t>
      </w:r>
      <w:r>
        <w:rPr>
          <w:rFonts w:hint="eastAsia" w:ascii="宋体" w:hAnsi="宋体" w:eastAsia="宋体" w:cs="宋体"/>
          <w:color w:val="auto"/>
          <w:szCs w:val="21"/>
          <w:lang w:val="zh-CN" w:eastAsia="zh-CN" w:bidi="zh-CN"/>
        </w:rPr>
        <w:t xml:space="preserve">章）：                                           </w:t>
      </w:r>
    </w:p>
    <w:p>
      <w:pPr>
        <w:pStyle w:val="23"/>
        <w:ind w:firstLine="0"/>
        <w:rPr>
          <w:rFonts w:hint="eastAsia" w:ascii="宋体" w:hAnsi="宋体" w:eastAsia="宋体" w:cs="宋体"/>
          <w:color w:val="auto"/>
          <w:szCs w:val="21"/>
          <w:lang w:val="zh-CN" w:eastAsia="zh-CN" w:bidi="zh-CN"/>
        </w:rPr>
      </w:pPr>
    </w:p>
    <w:p>
      <w:pPr>
        <w:pStyle w:val="23"/>
        <w:spacing w:line="360" w:lineRule="auto"/>
        <w:ind w:firstLine="0"/>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注：</w:t>
      </w:r>
    </w:p>
    <w:p>
      <w:pPr>
        <w:pStyle w:val="23"/>
        <w:spacing w:line="360" w:lineRule="auto"/>
        <w:ind w:firstLine="0"/>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1、供应商应根据磋商文件逐条逐项表述说明响应情况。</w:t>
      </w:r>
    </w:p>
    <w:p>
      <w:pPr>
        <w:pStyle w:val="23"/>
        <w:spacing w:line="360" w:lineRule="auto"/>
        <w:ind w:firstLine="0"/>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2、供应商提交的响应文件中的技术参数与磋商文件的技术要求、技术参数不同时，应逐条逐项如实填列在偏离表中。供应商不如实填写偏离情况、存在弄虚作假行为的，将依法承担相应的法律责任。</w:t>
      </w:r>
    </w:p>
    <w:p>
      <w:pPr>
        <w:pStyle w:val="23"/>
        <w:spacing w:line="360" w:lineRule="auto"/>
        <w:ind w:firstLine="0"/>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3、供应商应结合所报产品说明或描述其实际技术参数和性能。如果完全复制粘贴本磋商文件《采购货物清单及技术要求》之技术参数和性能描述，或者只注明“符合”、“满足”等类似无具体内容的表述，因此而产生的不利于供应商的评审风险由供应商自行承担。</w:t>
      </w:r>
    </w:p>
    <w:p>
      <w:pPr>
        <w:pStyle w:val="23"/>
        <w:spacing w:line="360" w:lineRule="auto"/>
        <w:ind w:firstLine="0"/>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4、供应商可根据需要自行增减表格行数。</w:t>
      </w:r>
    </w:p>
    <w:p>
      <w:pPr>
        <w:pStyle w:val="38"/>
        <w:jc w:val="center"/>
        <w:outlineLvl w:val="2"/>
        <w:rPr>
          <w:rFonts w:hint="eastAsia" w:ascii="宋体" w:hAnsi="宋体" w:eastAsia="宋体" w:cs="宋体"/>
          <w:bCs/>
          <w:color w:val="auto"/>
          <w:kern w:val="2"/>
          <w:sz w:val="30"/>
          <w:szCs w:val="21"/>
          <w:lang w:bidi="zh-CN"/>
        </w:rPr>
      </w:pPr>
      <w:r>
        <w:rPr>
          <w:rFonts w:hint="eastAsia" w:ascii="宋体" w:hAnsi="宋体" w:eastAsia="宋体" w:cs="宋体"/>
          <w:bCs/>
          <w:color w:val="auto"/>
          <w:kern w:val="2"/>
          <w:sz w:val="30"/>
          <w:szCs w:val="21"/>
          <w:lang w:bidi="zh-CN"/>
        </w:rPr>
        <w:br w:type="page"/>
      </w:r>
      <w:r>
        <w:rPr>
          <w:rFonts w:hint="eastAsia" w:ascii="宋体" w:hAnsi="宋体" w:eastAsia="宋体" w:cs="宋体"/>
          <w:bCs/>
          <w:color w:val="auto"/>
          <w:kern w:val="2"/>
          <w:sz w:val="30"/>
          <w:szCs w:val="21"/>
          <w:lang w:bidi="zh-CN"/>
        </w:rPr>
        <w:t>十</w:t>
      </w:r>
      <w:r>
        <w:rPr>
          <w:rFonts w:hint="eastAsia" w:ascii="宋体" w:hAnsi="宋体" w:eastAsia="宋体" w:cs="宋体"/>
          <w:bCs/>
          <w:color w:val="auto"/>
          <w:kern w:val="2"/>
          <w:sz w:val="30"/>
          <w:szCs w:val="21"/>
          <w:lang w:val="en-US" w:bidi="zh-CN"/>
        </w:rPr>
        <w:t>二</w:t>
      </w:r>
      <w:r>
        <w:rPr>
          <w:rFonts w:hint="eastAsia" w:ascii="宋体" w:hAnsi="宋体" w:eastAsia="宋体" w:cs="宋体"/>
          <w:bCs/>
          <w:color w:val="auto"/>
          <w:kern w:val="2"/>
          <w:sz w:val="30"/>
          <w:szCs w:val="21"/>
          <w:lang w:bidi="zh-CN"/>
        </w:rPr>
        <w:t>、商务要求响应与偏差表</w:t>
      </w:r>
      <w:bookmarkEnd w:id="120"/>
    </w:p>
    <w:p>
      <w:pPr>
        <w:jc w:val="center"/>
        <w:rPr>
          <w:rFonts w:hint="eastAsia" w:ascii="宋体" w:hAnsi="宋体" w:eastAsia="宋体" w:cs="宋体"/>
          <w:color w:val="auto"/>
          <w:spacing w:val="17"/>
          <w:kern w:val="21"/>
          <w:sz w:val="28"/>
          <w:szCs w:val="28"/>
        </w:rPr>
      </w:pPr>
    </w:p>
    <w:p>
      <w:pPr>
        <w:pStyle w:val="23"/>
        <w:ind w:firstLine="0"/>
        <w:jc w:val="center"/>
        <w:rPr>
          <w:rFonts w:hint="eastAsia" w:ascii="宋体" w:hAnsi="宋体" w:eastAsia="宋体" w:cs="宋体"/>
          <w:color w:val="auto"/>
          <w:spacing w:val="17"/>
          <w:kern w:val="21"/>
          <w:sz w:val="28"/>
          <w:szCs w:val="28"/>
        </w:rPr>
      </w:pPr>
    </w:p>
    <w:tbl>
      <w:tblPr>
        <w:tblStyle w:val="1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742"/>
        <w:gridCol w:w="326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序号</w:t>
            </w:r>
          </w:p>
        </w:tc>
        <w:tc>
          <w:tcPr>
            <w:tcW w:w="3742"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磋商文件商务要求</w:t>
            </w:r>
          </w:p>
        </w:tc>
        <w:tc>
          <w:tcPr>
            <w:tcW w:w="3260"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供应商响应具体内容</w:t>
            </w:r>
          </w:p>
        </w:tc>
        <w:tc>
          <w:tcPr>
            <w:tcW w:w="1199"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742"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260"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1199" w:type="dxa"/>
            <w:noWrap w:val="0"/>
            <w:vAlign w:val="center"/>
          </w:tcPr>
          <w:p>
            <w:pPr>
              <w:pStyle w:val="23"/>
              <w:ind w:firstLine="0"/>
              <w:jc w:val="center"/>
              <w:rPr>
                <w:rFonts w:hint="eastAsia" w:ascii="宋体" w:hAnsi="宋体" w:eastAsia="宋体" w:cs="宋体"/>
                <w:color w:val="auto"/>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742"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260"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1199" w:type="dxa"/>
            <w:noWrap w:val="0"/>
            <w:vAlign w:val="center"/>
          </w:tcPr>
          <w:p>
            <w:pPr>
              <w:pStyle w:val="23"/>
              <w:ind w:firstLine="0"/>
              <w:jc w:val="center"/>
              <w:rPr>
                <w:rFonts w:hint="eastAsia" w:ascii="宋体" w:hAnsi="宋体" w:eastAsia="宋体" w:cs="宋体"/>
                <w:color w:val="auto"/>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742"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260"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1199" w:type="dxa"/>
            <w:noWrap w:val="0"/>
            <w:vAlign w:val="center"/>
          </w:tcPr>
          <w:p>
            <w:pPr>
              <w:pStyle w:val="23"/>
              <w:ind w:firstLine="0"/>
              <w:jc w:val="center"/>
              <w:rPr>
                <w:rFonts w:hint="eastAsia" w:ascii="宋体" w:hAnsi="宋体" w:eastAsia="宋体" w:cs="宋体"/>
                <w:color w:val="auto"/>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742"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260"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1199" w:type="dxa"/>
            <w:noWrap w:val="0"/>
            <w:vAlign w:val="center"/>
          </w:tcPr>
          <w:p>
            <w:pPr>
              <w:pStyle w:val="23"/>
              <w:ind w:firstLine="0"/>
              <w:jc w:val="center"/>
              <w:rPr>
                <w:rFonts w:hint="eastAsia" w:ascii="宋体" w:hAnsi="宋体" w:eastAsia="宋体" w:cs="宋体"/>
                <w:color w:val="auto"/>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742"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3260" w:type="dxa"/>
            <w:noWrap w:val="0"/>
            <w:vAlign w:val="center"/>
          </w:tcPr>
          <w:p>
            <w:pPr>
              <w:pStyle w:val="23"/>
              <w:ind w:firstLine="0"/>
              <w:jc w:val="center"/>
              <w:rPr>
                <w:rFonts w:hint="eastAsia" w:ascii="宋体" w:hAnsi="宋体" w:eastAsia="宋体" w:cs="宋体"/>
                <w:color w:val="auto"/>
                <w:szCs w:val="21"/>
                <w:lang w:val="zh-CN" w:eastAsia="zh-CN" w:bidi="zh-CN"/>
              </w:rPr>
            </w:pPr>
          </w:p>
        </w:tc>
        <w:tc>
          <w:tcPr>
            <w:tcW w:w="1199" w:type="dxa"/>
            <w:noWrap w:val="0"/>
            <w:vAlign w:val="center"/>
          </w:tcPr>
          <w:p>
            <w:pPr>
              <w:pStyle w:val="23"/>
              <w:ind w:firstLine="0"/>
              <w:jc w:val="center"/>
              <w:rPr>
                <w:rFonts w:hint="eastAsia" w:ascii="宋体" w:hAnsi="宋体" w:eastAsia="宋体" w:cs="宋体"/>
                <w:color w:val="auto"/>
                <w:szCs w:val="21"/>
                <w:lang w:val="zh-CN" w:eastAsia="zh-CN" w:bidi="zh-CN"/>
              </w:rPr>
            </w:pPr>
          </w:p>
        </w:tc>
      </w:tr>
    </w:tbl>
    <w:p>
      <w:pPr>
        <w:pStyle w:val="23"/>
        <w:ind w:firstLine="0"/>
        <w:rPr>
          <w:rFonts w:hint="eastAsia" w:ascii="宋体" w:hAnsi="宋体" w:eastAsia="宋体" w:cs="宋体"/>
          <w:color w:val="auto"/>
          <w:szCs w:val="21"/>
          <w:lang w:val="zh-CN" w:eastAsia="zh-CN" w:bidi="zh-CN"/>
        </w:rPr>
      </w:pPr>
    </w:p>
    <w:p>
      <w:pPr>
        <w:pStyle w:val="23"/>
        <w:ind w:firstLine="0"/>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供应商保证：除本表列出的商务偏差外，供应商响应磋商文件的全部商务要求。</w:t>
      </w:r>
    </w:p>
    <w:p>
      <w:pPr>
        <w:pStyle w:val="23"/>
        <w:ind w:firstLine="0"/>
        <w:rPr>
          <w:rFonts w:hint="eastAsia" w:ascii="宋体" w:hAnsi="宋体" w:eastAsia="宋体" w:cs="宋体"/>
          <w:color w:val="auto"/>
          <w:szCs w:val="21"/>
          <w:lang w:val="zh-CN" w:eastAsia="zh-CN" w:bidi="zh-CN"/>
        </w:rPr>
      </w:pPr>
    </w:p>
    <w:p>
      <w:pPr>
        <w:pStyle w:val="23"/>
        <w:ind w:firstLine="0"/>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供应商（企业</w:t>
      </w:r>
      <w:r>
        <w:rPr>
          <w:rFonts w:hint="eastAsia" w:ascii="宋体" w:hAnsi="宋体" w:eastAsia="宋体" w:cs="宋体"/>
          <w:color w:val="auto"/>
          <w:szCs w:val="21"/>
          <w:lang w:val="en-US" w:eastAsia="zh-CN" w:bidi="zh-CN"/>
        </w:rPr>
        <w:t>电子章</w:t>
      </w:r>
      <w:r>
        <w:rPr>
          <w:rFonts w:hint="eastAsia" w:ascii="宋体" w:hAnsi="宋体" w:eastAsia="宋体" w:cs="宋体"/>
          <w:color w:val="auto"/>
          <w:szCs w:val="21"/>
          <w:lang w:val="zh-CN" w:eastAsia="zh-CN" w:bidi="zh-CN"/>
        </w:rPr>
        <w:t xml:space="preserve">）：                                            </w:t>
      </w:r>
    </w:p>
    <w:p>
      <w:pPr>
        <w:pStyle w:val="23"/>
        <w:ind w:firstLine="0"/>
        <w:rPr>
          <w:rFonts w:hint="eastAsia" w:ascii="宋体" w:hAnsi="宋体" w:eastAsia="宋体" w:cs="宋体"/>
          <w:color w:val="auto"/>
          <w:szCs w:val="21"/>
          <w:lang w:val="zh-CN" w:eastAsia="zh-CN" w:bidi="zh-CN"/>
        </w:rPr>
      </w:pPr>
    </w:p>
    <w:p>
      <w:pPr>
        <w:pStyle w:val="21"/>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注：供应商可根据需要自行增减表格行数。</w:t>
      </w:r>
    </w:p>
    <w:p>
      <w:pPr>
        <w:pStyle w:val="4"/>
        <w:jc w:val="center"/>
        <w:rPr>
          <w:rFonts w:hint="eastAsia" w:ascii="宋体" w:hAnsi="宋体" w:eastAsia="宋体" w:cs="宋体"/>
          <w:color w:val="auto"/>
          <w:kern w:val="2"/>
          <w:sz w:val="30"/>
          <w:szCs w:val="21"/>
          <w:lang w:val="en-US" w:eastAsia="zh-CN" w:bidi="zh-CN"/>
        </w:rPr>
      </w:pPr>
      <w:r>
        <w:rPr>
          <w:rFonts w:hint="eastAsia" w:ascii="宋体" w:hAnsi="宋体" w:eastAsia="宋体" w:cs="宋体"/>
          <w:color w:val="auto"/>
          <w:sz w:val="21"/>
          <w:szCs w:val="21"/>
          <w:lang w:val="zh-CN" w:eastAsia="zh-CN" w:bidi="zh-CN"/>
        </w:rPr>
        <w:br w:type="page"/>
      </w:r>
      <w:bookmarkStart w:id="121" w:name="_Toc1662674"/>
      <w:r>
        <w:rPr>
          <w:rFonts w:hint="eastAsia" w:ascii="宋体" w:hAnsi="宋体" w:eastAsia="宋体" w:cs="宋体"/>
          <w:color w:val="auto"/>
          <w:kern w:val="2"/>
          <w:sz w:val="30"/>
          <w:szCs w:val="21"/>
          <w:lang w:val="en-US" w:eastAsia="zh-CN" w:bidi="zh-CN"/>
        </w:rPr>
        <w:t>十三、节能产品、环境标志产品明细表</w:t>
      </w:r>
      <w:bookmarkEnd w:id="121"/>
    </w:p>
    <w:p>
      <w:pPr>
        <w:pStyle w:val="23"/>
        <w:ind w:firstLine="0"/>
        <w:jc w:val="center"/>
        <w:rPr>
          <w:rFonts w:hint="eastAsia" w:ascii="宋体" w:hAnsi="宋体" w:eastAsia="宋体" w:cs="宋体"/>
          <w:color w:val="auto"/>
          <w:szCs w:val="21"/>
        </w:rPr>
      </w:pPr>
    </w:p>
    <w:p>
      <w:pPr>
        <w:pStyle w:val="14"/>
        <w:rPr>
          <w:rFonts w:hint="eastAsia" w:ascii="宋体" w:hAnsi="宋体" w:eastAsia="宋体" w:cs="宋体"/>
          <w:color w:val="auto"/>
          <w:lang w:val="zh-CN" w:eastAsia="zh-CN"/>
        </w:rPr>
      </w:pPr>
    </w:p>
    <w:tbl>
      <w:tblPr>
        <w:tblStyle w:val="16"/>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275"/>
        <w:gridCol w:w="1560"/>
        <w:gridCol w:w="2126"/>
        <w:gridCol w:w="1984"/>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10"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序号</w:t>
            </w:r>
          </w:p>
        </w:tc>
        <w:tc>
          <w:tcPr>
            <w:tcW w:w="1275"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货物名称</w:t>
            </w:r>
          </w:p>
        </w:tc>
        <w:tc>
          <w:tcPr>
            <w:tcW w:w="1560"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品牌及制造商</w:t>
            </w:r>
          </w:p>
        </w:tc>
        <w:tc>
          <w:tcPr>
            <w:tcW w:w="2126"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规格型号</w:t>
            </w:r>
          </w:p>
        </w:tc>
        <w:tc>
          <w:tcPr>
            <w:tcW w:w="1984" w:type="dxa"/>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中国节能产品认证证书编号</w:t>
            </w:r>
          </w:p>
        </w:tc>
        <w:tc>
          <w:tcPr>
            <w:tcW w:w="1953"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中国节能产品认证证书有效截止日期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center"/>
          </w:tcPr>
          <w:p>
            <w:pPr>
              <w:pStyle w:val="23"/>
              <w:ind w:firstLine="0"/>
              <w:jc w:val="left"/>
              <w:rPr>
                <w:rFonts w:hint="eastAsia" w:ascii="宋体" w:hAnsi="宋体" w:eastAsia="宋体" w:cs="宋体"/>
                <w:color w:val="auto"/>
                <w:szCs w:val="21"/>
                <w:lang w:val="zh-CN" w:eastAsia="zh-CN" w:bidi="zh-CN"/>
              </w:rPr>
            </w:pPr>
          </w:p>
        </w:tc>
        <w:tc>
          <w:tcPr>
            <w:tcW w:w="1275" w:type="dxa"/>
            <w:noWrap w:val="0"/>
            <w:vAlign w:val="center"/>
          </w:tcPr>
          <w:p>
            <w:pPr>
              <w:pStyle w:val="23"/>
              <w:jc w:val="left"/>
              <w:rPr>
                <w:rFonts w:hint="eastAsia" w:ascii="宋体" w:hAnsi="宋体" w:eastAsia="宋体" w:cs="宋体"/>
                <w:color w:val="auto"/>
                <w:szCs w:val="21"/>
                <w:lang w:val="zh-CN" w:eastAsia="zh-CN" w:bidi="zh-CN"/>
              </w:rPr>
            </w:pPr>
          </w:p>
        </w:tc>
        <w:tc>
          <w:tcPr>
            <w:tcW w:w="1560" w:type="dxa"/>
            <w:noWrap w:val="0"/>
            <w:vAlign w:val="center"/>
          </w:tcPr>
          <w:p>
            <w:pPr>
              <w:pStyle w:val="23"/>
              <w:jc w:val="left"/>
              <w:rPr>
                <w:rFonts w:hint="eastAsia" w:ascii="宋体" w:hAnsi="宋体" w:eastAsia="宋体" w:cs="宋体"/>
                <w:color w:val="auto"/>
                <w:szCs w:val="21"/>
                <w:lang w:val="zh-CN" w:eastAsia="zh-CN" w:bidi="zh-CN"/>
              </w:rPr>
            </w:pPr>
          </w:p>
        </w:tc>
        <w:tc>
          <w:tcPr>
            <w:tcW w:w="2126" w:type="dxa"/>
            <w:noWrap w:val="0"/>
            <w:vAlign w:val="center"/>
          </w:tcPr>
          <w:p>
            <w:pPr>
              <w:pStyle w:val="23"/>
              <w:jc w:val="left"/>
              <w:rPr>
                <w:rFonts w:hint="eastAsia" w:ascii="宋体" w:hAnsi="宋体" w:eastAsia="宋体" w:cs="宋体"/>
                <w:color w:val="auto"/>
                <w:szCs w:val="21"/>
                <w:lang w:val="zh-CN" w:eastAsia="zh-CN" w:bidi="zh-CN"/>
              </w:rPr>
            </w:pPr>
          </w:p>
        </w:tc>
        <w:tc>
          <w:tcPr>
            <w:tcW w:w="1984" w:type="dxa"/>
            <w:noWrap w:val="0"/>
            <w:vAlign w:val="center"/>
          </w:tcPr>
          <w:p>
            <w:pPr>
              <w:pStyle w:val="23"/>
              <w:jc w:val="left"/>
              <w:rPr>
                <w:rFonts w:hint="eastAsia" w:ascii="宋体" w:hAnsi="宋体" w:eastAsia="宋体" w:cs="宋体"/>
                <w:color w:val="auto"/>
                <w:szCs w:val="21"/>
                <w:lang w:val="zh-CN" w:eastAsia="zh-CN" w:bidi="zh-CN"/>
              </w:rPr>
            </w:pPr>
          </w:p>
        </w:tc>
        <w:tc>
          <w:tcPr>
            <w:tcW w:w="1953" w:type="dxa"/>
            <w:noWrap w:val="0"/>
            <w:vAlign w:val="center"/>
          </w:tcPr>
          <w:p>
            <w:pPr>
              <w:pStyle w:val="23"/>
              <w:jc w:val="left"/>
              <w:rPr>
                <w:rFonts w:hint="eastAsia" w:ascii="宋体" w:hAnsi="宋体" w:eastAsia="宋体" w:cs="宋体"/>
                <w:color w:val="auto"/>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top"/>
          </w:tcPr>
          <w:p>
            <w:pPr>
              <w:pStyle w:val="23"/>
              <w:ind w:firstLine="0"/>
              <w:jc w:val="left"/>
              <w:rPr>
                <w:rFonts w:hint="eastAsia" w:ascii="宋体" w:hAnsi="宋体" w:eastAsia="宋体" w:cs="宋体"/>
                <w:color w:val="auto"/>
                <w:szCs w:val="21"/>
                <w:lang w:val="zh-CN" w:eastAsia="zh-CN" w:bidi="zh-CN"/>
              </w:rPr>
            </w:pPr>
          </w:p>
        </w:tc>
        <w:tc>
          <w:tcPr>
            <w:tcW w:w="1275" w:type="dxa"/>
            <w:noWrap w:val="0"/>
            <w:vAlign w:val="top"/>
          </w:tcPr>
          <w:p>
            <w:pPr>
              <w:pStyle w:val="23"/>
              <w:jc w:val="left"/>
              <w:rPr>
                <w:rFonts w:hint="eastAsia" w:ascii="宋体" w:hAnsi="宋体" w:eastAsia="宋体" w:cs="宋体"/>
                <w:color w:val="auto"/>
                <w:szCs w:val="21"/>
                <w:lang w:val="zh-CN" w:eastAsia="zh-CN" w:bidi="zh-CN"/>
              </w:rPr>
            </w:pPr>
          </w:p>
        </w:tc>
        <w:tc>
          <w:tcPr>
            <w:tcW w:w="1560" w:type="dxa"/>
            <w:noWrap w:val="0"/>
            <w:vAlign w:val="top"/>
          </w:tcPr>
          <w:p>
            <w:pPr>
              <w:pStyle w:val="23"/>
              <w:jc w:val="left"/>
              <w:rPr>
                <w:rFonts w:hint="eastAsia" w:ascii="宋体" w:hAnsi="宋体" w:eastAsia="宋体" w:cs="宋体"/>
                <w:color w:val="auto"/>
                <w:szCs w:val="21"/>
                <w:lang w:val="zh-CN" w:eastAsia="zh-CN" w:bidi="zh-CN"/>
              </w:rPr>
            </w:pPr>
          </w:p>
        </w:tc>
        <w:tc>
          <w:tcPr>
            <w:tcW w:w="2126" w:type="dxa"/>
            <w:noWrap w:val="0"/>
            <w:vAlign w:val="top"/>
          </w:tcPr>
          <w:p>
            <w:pPr>
              <w:pStyle w:val="23"/>
              <w:jc w:val="left"/>
              <w:rPr>
                <w:rFonts w:hint="eastAsia" w:ascii="宋体" w:hAnsi="宋体" w:eastAsia="宋体" w:cs="宋体"/>
                <w:color w:val="auto"/>
                <w:szCs w:val="21"/>
                <w:lang w:val="zh-CN" w:eastAsia="zh-CN" w:bidi="zh-CN"/>
              </w:rPr>
            </w:pPr>
          </w:p>
        </w:tc>
        <w:tc>
          <w:tcPr>
            <w:tcW w:w="1984" w:type="dxa"/>
            <w:noWrap w:val="0"/>
            <w:vAlign w:val="top"/>
          </w:tcPr>
          <w:p>
            <w:pPr>
              <w:pStyle w:val="23"/>
              <w:jc w:val="left"/>
              <w:rPr>
                <w:rFonts w:hint="eastAsia" w:ascii="宋体" w:hAnsi="宋体" w:eastAsia="宋体" w:cs="宋体"/>
                <w:color w:val="auto"/>
                <w:szCs w:val="21"/>
                <w:lang w:val="zh-CN" w:eastAsia="zh-CN" w:bidi="zh-CN"/>
              </w:rPr>
            </w:pPr>
          </w:p>
        </w:tc>
        <w:tc>
          <w:tcPr>
            <w:tcW w:w="1953" w:type="dxa"/>
            <w:noWrap w:val="0"/>
            <w:vAlign w:val="top"/>
          </w:tcPr>
          <w:p>
            <w:pPr>
              <w:pStyle w:val="23"/>
              <w:jc w:val="left"/>
              <w:rPr>
                <w:rFonts w:hint="eastAsia" w:ascii="宋体" w:hAnsi="宋体" w:eastAsia="宋体" w:cs="宋体"/>
                <w:color w:val="auto"/>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top"/>
          </w:tcPr>
          <w:p>
            <w:pPr>
              <w:pStyle w:val="23"/>
              <w:ind w:firstLine="0"/>
              <w:jc w:val="left"/>
              <w:rPr>
                <w:rFonts w:hint="eastAsia" w:ascii="宋体" w:hAnsi="宋体" w:eastAsia="宋体" w:cs="宋体"/>
                <w:color w:val="auto"/>
                <w:szCs w:val="21"/>
                <w:lang w:val="zh-CN" w:eastAsia="zh-CN" w:bidi="zh-CN"/>
              </w:rPr>
            </w:pPr>
          </w:p>
        </w:tc>
        <w:tc>
          <w:tcPr>
            <w:tcW w:w="1275" w:type="dxa"/>
            <w:noWrap w:val="0"/>
            <w:vAlign w:val="top"/>
          </w:tcPr>
          <w:p>
            <w:pPr>
              <w:pStyle w:val="23"/>
              <w:jc w:val="left"/>
              <w:rPr>
                <w:rFonts w:hint="eastAsia" w:ascii="宋体" w:hAnsi="宋体" w:eastAsia="宋体" w:cs="宋体"/>
                <w:color w:val="auto"/>
                <w:szCs w:val="21"/>
                <w:lang w:val="zh-CN" w:eastAsia="zh-CN" w:bidi="zh-CN"/>
              </w:rPr>
            </w:pPr>
          </w:p>
        </w:tc>
        <w:tc>
          <w:tcPr>
            <w:tcW w:w="1560" w:type="dxa"/>
            <w:noWrap w:val="0"/>
            <w:vAlign w:val="top"/>
          </w:tcPr>
          <w:p>
            <w:pPr>
              <w:pStyle w:val="23"/>
              <w:jc w:val="left"/>
              <w:rPr>
                <w:rFonts w:hint="eastAsia" w:ascii="宋体" w:hAnsi="宋体" w:eastAsia="宋体" w:cs="宋体"/>
                <w:color w:val="auto"/>
                <w:szCs w:val="21"/>
                <w:lang w:val="zh-CN" w:eastAsia="zh-CN" w:bidi="zh-CN"/>
              </w:rPr>
            </w:pPr>
          </w:p>
        </w:tc>
        <w:tc>
          <w:tcPr>
            <w:tcW w:w="2126" w:type="dxa"/>
            <w:noWrap w:val="0"/>
            <w:vAlign w:val="top"/>
          </w:tcPr>
          <w:p>
            <w:pPr>
              <w:pStyle w:val="23"/>
              <w:jc w:val="left"/>
              <w:rPr>
                <w:rFonts w:hint="eastAsia" w:ascii="宋体" w:hAnsi="宋体" w:eastAsia="宋体" w:cs="宋体"/>
                <w:color w:val="auto"/>
                <w:szCs w:val="21"/>
                <w:lang w:val="zh-CN" w:eastAsia="zh-CN" w:bidi="zh-CN"/>
              </w:rPr>
            </w:pPr>
          </w:p>
        </w:tc>
        <w:tc>
          <w:tcPr>
            <w:tcW w:w="1984" w:type="dxa"/>
            <w:noWrap w:val="0"/>
            <w:vAlign w:val="top"/>
          </w:tcPr>
          <w:p>
            <w:pPr>
              <w:pStyle w:val="23"/>
              <w:jc w:val="left"/>
              <w:rPr>
                <w:rFonts w:hint="eastAsia" w:ascii="宋体" w:hAnsi="宋体" w:eastAsia="宋体" w:cs="宋体"/>
                <w:color w:val="auto"/>
                <w:szCs w:val="21"/>
                <w:lang w:val="zh-CN" w:eastAsia="zh-CN" w:bidi="zh-CN"/>
              </w:rPr>
            </w:pPr>
          </w:p>
        </w:tc>
        <w:tc>
          <w:tcPr>
            <w:tcW w:w="1953" w:type="dxa"/>
            <w:noWrap w:val="0"/>
            <w:vAlign w:val="top"/>
          </w:tcPr>
          <w:p>
            <w:pPr>
              <w:pStyle w:val="23"/>
              <w:jc w:val="left"/>
              <w:rPr>
                <w:rFonts w:hint="eastAsia" w:ascii="宋体" w:hAnsi="宋体" w:eastAsia="宋体" w:cs="宋体"/>
                <w:color w:val="auto"/>
                <w:szCs w:val="21"/>
                <w:lang w:val="zh-CN" w:eastAsia="zh-CN" w:bidi="zh-CN"/>
              </w:rPr>
            </w:pPr>
          </w:p>
        </w:tc>
      </w:tr>
    </w:tbl>
    <w:p>
      <w:pPr>
        <w:pStyle w:val="23"/>
        <w:ind w:firstLine="0"/>
        <w:rPr>
          <w:rFonts w:hint="eastAsia" w:ascii="宋体" w:hAnsi="宋体" w:eastAsia="宋体" w:cs="宋体"/>
          <w:color w:val="auto"/>
          <w:szCs w:val="21"/>
          <w:lang w:val="zh-CN" w:eastAsia="zh-CN" w:bidi="zh-CN"/>
        </w:rPr>
      </w:pPr>
    </w:p>
    <w:tbl>
      <w:tblPr>
        <w:tblStyle w:val="1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423"/>
        <w:gridCol w:w="1510"/>
        <w:gridCol w:w="2126"/>
        <w:gridCol w:w="1984"/>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30"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序号</w:t>
            </w:r>
          </w:p>
        </w:tc>
        <w:tc>
          <w:tcPr>
            <w:tcW w:w="1423"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货物名称</w:t>
            </w:r>
          </w:p>
        </w:tc>
        <w:tc>
          <w:tcPr>
            <w:tcW w:w="1510"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品牌及制造商</w:t>
            </w:r>
          </w:p>
        </w:tc>
        <w:tc>
          <w:tcPr>
            <w:tcW w:w="2126"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规格型号</w:t>
            </w:r>
          </w:p>
        </w:tc>
        <w:tc>
          <w:tcPr>
            <w:tcW w:w="1984" w:type="dxa"/>
            <w:noWrap w:val="0"/>
            <w:vAlign w:val="center"/>
          </w:tcPr>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中国环境标志认证证书编号</w:t>
            </w:r>
          </w:p>
        </w:tc>
        <w:tc>
          <w:tcPr>
            <w:tcW w:w="1971" w:type="dxa"/>
            <w:noWrap w:val="0"/>
            <w:vAlign w:val="center"/>
          </w:tcPr>
          <w:p>
            <w:pPr>
              <w:pStyle w:val="23"/>
              <w:ind w:firstLine="0"/>
              <w:jc w:val="center"/>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中国环境标志认证证书有效截止日期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noWrap w:val="0"/>
            <w:vAlign w:val="center"/>
          </w:tcPr>
          <w:p>
            <w:pPr>
              <w:pStyle w:val="23"/>
              <w:ind w:firstLine="0"/>
              <w:jc w:val="left"/>
              <w:rPr>
                <w:rFonts w:hint="eastAsia" w:ascii="宋体" w:hAnsi="宋体" w:eastAsia="宋体" w:cs="宋体"/>
                <w:color w:val="auto"/>
                <w:szCs w:val="21"/>
                <w:lang w:val="zh-CN" w:eastAsia="zh-CN" w:bidi="zh-CN"/>
              </w:rPr>
            </w:pPr>
          </w:p>
        </w:tc>
        <w:tc>
          <w:tcPr>
            <w:tcW w:w="1423" w:type="dxa"/>
            <w:noWrap w:val="0"/>
            <w:vAlign w:val="center"/>
          </w:tcPr>
          <w:p>
            <w:pPr>
              <w:pStyle w:val="23"/>
              <w:jc w:val="left"/>
              <w:rPr>
                <w:rFonts w:hint="eastAsia" w:ascii="宋体" w:hAnsi="宋体" w:eastAsia="宋体" w:cs="宋体"/>
                <w:color w:val="auto"/>
                <w:szCs w:val="21"/>
                <w:lang w:val="zh-CN" w:eastAsia="zh-CN" w:bidi="zh-CN"/>
              </w:rPr>
            </w:pPr>
          </w:p>
        </w:tc>
        <w:tc>
          <w:tcPr>
            <w:tcW w:w="1510" w:type="dxa"/>
            <w:noWrap w:val="0"/>
            <w:vAlign w:val="center"/>
          </w:tcPr>
          <w:p>
            <w:pPr>
              <w:pStyle w:val="23"/>
              <w:jc w:val="left"/>
              <w:rPr>
                <w:rFonts w:hint="eastAsia" w:ascii="宋体" w:hAnsi="宋体" w:eastAsia="宋体" w:cs="宋体"/>
                <w:color w:val="auto"/>
                <w:szCs w:val="21"/>
                <w:lang w:val="zh-CN" w:eastAsia="zh-CN" w:bidi="zh-CN"/>
              </w:rPr>
            </w:pPr>
          </w:p>
        </w:tc>
        <w:tc>
          <w:tcPr>
            <w:tcW w:w="2126" w:type="dxa"/>
            <w:noWrap w:val="0"/>
            <w:vAlign w:val="center"/>
          </w:tcPr>
          <w:p>
            <w:pPr>
              <w:pStyle w:val="23"/>
              <w:jc w:val="left"/>
              <w:rPr>
                <w:rFonts w:hint="eastAsia" w:ascii="宋体" w:hAnsi="宋体" w:eastAsia="宋体" w:cs="宋体"/>
                <w:color w:val="auto"/>
                <w:szCs w:val="21"/>
                <w:lang w:val="zh-CN" w:eastAsia="zh-CN" w:bidi="zh-CN"/>
              </w:rPr>
            </w:pPr>
          </w:p>
        </w:tc>
        <w:tc>
          <w:tcPr>
            <w:tcW w:w="1984" w:type="dxa"/>
            <w:noWrap w:val="0"/>
            <w:vAlign w:val="center"/>
          </w:tcPr>
          <w:p>
            <w:pPr>
              <w:pStyle w:val="23"/>
              <w:jc w:val="left"/>
              <w:rPr>
                <w:rFonts w:hint="eastAsia" w:ascii="宋体" w:hAnsi="宋体" w:eastAsia="宋体" w:cs="宋体"/>
                <w:color w:val="auto"/>
                <w:szCs w:val="21"/>
                <w:lang w:val="zh-CN" w:eastAsia="zh-CN" w:bidi="zh-CN"/>
              </w:rPr>
            </w:pPr>
          </w:p>
        </w:tc>
        <w:tc>
          <w:tcPr>
            <w:tcW w:w="1971" w:type="dxa"/>
            <w:noWrap w:val="0"/>
            <w:vAlign w:val="center"/>
          </w:tcPr>
          <w:p>
            <w:pPr>
              <w:pStyle w:val="23"/>
              <w:jc w:val="left"/>
              <w:rPr>
                <w:rFonts w:hint="eastAsia" w:ascii="宋体" w:hAnsi="宋体" w:eastAsia="宋体" w:cs="宋体"/>
                <w:color w:val="auto"/>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noWrap w:val="0"/>
            <w:vAlign w:val="center"/>
          </w:tcPr>
          <w:p>
            <w:pPr>
              <w:pStyle w:val="23"/>
              <w:ind w:firstLine="0"/>
              <w:jc w:val="left"/>
              <w:rPr>
                <w:rFonts w:hint="eastAsia" w:ascii="宋体" w:hAnsi="宋体" w:eastAsia="宋体" w:cs="宋体"/>
                <w:color w:val="auto"/>
                <w:szCs w:val="21"/>
                <w:lang w:val="zh-CN" w:eastAsia="zh-CN" w:bidi="zh-CN"/>
              </w:rPr>
            </w:pPr>
          </w:p>
        </w:tc>
        <w:tc>
          <w:tcPr>
            <w:tcW w:w="1423" w:type="dxa"/>
            <w:noWrap w:val="0"/>
            <w:vAlign w:val="center"/>
          </w:tcPr>
          <w:p>
            <w:pPr>
              <w:pStyle w:val="23"/>
              <w:jc w:val="left"/>
              <w:rPr>
                <w:rFonts w:hint="eastAsia" w:ascii="宋体" w:hAnsi="宋体" w:eastAsia="宋体" w:cs="宋体"/>
                <w:color w:val="auto"/>
                <w:szCs w:val="21"/>
                <w:lang w:val="zh-CN" w:eastAsia="zh-CN" w:bidi="zh-CN"/>
              </w:rPr>
            </w:pPr>
          </w:p>
        </w:tc>
        <w:tc>
          <w:tcPr>
            <w:tcW w:w="1510" w:type="dxa"/>
            <w:noWrap w:val="0"/>
            <w:vAlign w:val="center"/>
          </w:tcPr>
          <w:p>
            <w:pPr>
              <w:pStyle w:val="23"/>
              <w:jc w:val="left"/>
              <w:rPr>
                <w:rFonts w:hint="eastAsia" w:ascii="宋体" w:hAnsi="宋体" w:eastAsia="宋体" w:cs="宋体"/>
                <w:color w:val="auto"/>
                <w:szCs w:val="21"/>
                <w:lang w:val="zh-CN" w:eastAsia="zh-CN" w:bidi="zh-CN"/>
              </w:rPr>
            </w:pPr>
          </w:p>
        </w:tc>
        <w:tc>
          <w:tcPr>
            <w:tcW w:w="2126" w:type="dxa"/>
            <w:noWrap w:val="0"/>
            <w:vAlign w:val="center"/>
          </w:tcPr>
          <w:p>
            <w:pPr>
              <w:pStyle w:val="23"/>
              <w:jc w:val="left"/>
              <w:rPr>
                <w:rFonts w:hint="eastAsia" w:ascii="宋体" w:hAnsi="宋体" w:eastAsia="宋体" w:cs="宋体"/>
                <w:color w:val="auto"/>
                <w:szCs w:val="21"/>
                <w:lang w:val="zh-CN" w:eastAsia="zh-CN" w:bidi="zh-CN"/>
              </w:rPr>
            </w:pPr>
          </w:p>
        </w:tc>
        <w:tc>
          <w:tcPr>
            <w:tcW w:w="1984" w:type="dxa"/>
            <w:noWrap w:val="0"/>
            <w:vAlign w:val="center"/>
          </w:tcPr>
          <w:p>
            <w:pPr>
              <w:pStyle w:val="23"/>
              <w:jc w:val="left"/>
              <w:rPr>
                <w:rFonts w:hint="eastAsia" w:ascii="宋体" w:hAnsi="宋体" w:eastAsia="宋体" w:cs="宋体"/>
                <w:color w:val="auto"/>
                <w:szCs w:val="21"/>
                <w:lang w:val="zh-CN" w:eastAsia="zh-CN" w:bidi="zh-CN"/>
              </w:rPr>
            </w:pPr>
          </w:p>
        </w:tc>
        <w:tc>
          <w:tcPr>
            <w:tcW w:w="1971" w:type="dxa"/>
            <w:noWrap w:val="0"/>
            <w:vAlign w:val="center"/>
          </w:tcPr>
          <w:p>
            <w:pPr>
              <w:pStyle w:val="23"/>
              <w:jc w:val="left"/>
              <w:rPr>
                <w:rFonts w:hint="eastAsia" w:ascii="宋体" w:hAnsi="宋体" w:eastAsia="宋体" w:cs="宋体"/>
                <w:color w:val="auto"/>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0" w:type="dxa"/>
            <w:noWrap w:val="0"/>
            <w:vAlign w:val="center"/>
          </w:tcPr>
          <w:p>
            <w:pPr>
              <w:pStyle w:val="23"/>
              <w:ind w:firstLine="0"/>
              <w:jc w:val="left"/>
              <w:rPr>
                <w:rFonts w:hint="eastAsia" w:ascii="宋体" w:hAnsi="宋体" w:eastAsia="宋体" w:cs="宋体"/>
                <w:color w:val="auto"/>
                <w:szCs w:val="21"/>
                <w:lang w:val="zh-CN" w:eastAsia="zh-CN" w:bidi="zh-CN"/>
              </w:rPr>
            </w:pPr>
          </w:p>
        </w:tc>
        <w:tc>
          <w:tcPr>
            <w:tcW w:w="1423" w:type="dxa"/>
            <w:noWrap w:val="0"/>
            <w:vAlign w:val="center"/>
          </w:tcPr>
          <w:p>
            <w:pPr>
              <w:pStyle w:val="23"/>
              <w:jc w:val="left"/>
              <w:rPr>
                <w:rFonts w:hint="eastAsia" w:ascii="宋体" w:hAnsi="宋体" w:eastAsia="宋体" w:cs="宋体"/>
                <w:color w:val="auto"/>
                <w:szCs w:val="21"/>
                <w:lang w:val="zh-CN" w:eastAsia="zh-CN" w:bidi="zh-CN"/>
              </w:rPr>
            </w:pPr>
          </w:p>
        </w:tc>
        <w:tc>
          <w:tcPr>
            <w:tcW w:w="1510" w:type="dxa"/>
            <w:noWrap w:val="0"/>
            <w:vAlign w:val="center"/>
          </w:tcPr>
          <w:p>
            <w:pPr>
              <w:pStyle w:val="23"/>
              <w:jc w:val="left"/>
              <w:rPr>
                <w:rFonts w:hint="eastAsia" w:ascii="宋体" w:hAnsi="宋体" w:eastAsia="宋体" w:cs="宋体"/>
                <w:color w:val="auto"/>
                <w:szCs w:val="21"/>
                <w:lang w:val="zh-CN" w:eastAsia="zh-CN" w:bidi="zh-CN"/>
              </w:rPr>
            </w:pPr>
          </w:p>
        </w:tc>
        <w:tc>
          <w:tcPr>
            <w:tcW w:w="2126" w:type="dxa"/>
            <w:noWrap w:val="0"/>
            <w:vAlign w:val="center"/>
          </w:tcPr>
          <w:p>
            <w:pPr>
              <w:pStyle w:val="23"/>
              <w:jc w:val="left"/>
              <w:rPr>
                <w:rFonts w:hint="eastAsia" w:ascii="宋体" w:hAnsi="宋体" w:eastAsia="宋体" w:cs="宋体"/>
                <w:color w:val="auto"/>
                <w:szCs w:val="21"/>
                <w:lang w:val="zh-CN" w:eastAsia="zh-CN" w:bidi="zh-CN"/>
              </w:rPr>
            </w:pPr>
          </w:p>
        </w:tc>
        <w:tc>
          <w:tcPr>
            <w:tcW w:w="1984" w:type="dxa"/>
            <w:noWrap w:val="0"/>
            <w:vAlign w:val="center"/>
          </w:tcPr>
          <w:p>
            <w:pPr>
              <w:pStyle w:val="23"/>
              <w:jc w:val="left"/>
              <w:rPr>
                <w:rFonts w:hint="eastAsia" w:ascii="宋体" w:hAnsi="宋体" w:eastAsia="宋体" w:cs="宋体"/>
                <w:color w:val="auto"/>
                <w:szCs w:val="21"/>
                <w:lang w:val="zh-CN" w:eastAsia="zh-CN" w:bidi="zh-CN"/>
              </w:rPr>
            </w:pPr>
          </w:p>
        </w:tc>
        <w:tc>
          <w:tcPr>
            <w:tcW w:w="1971" w:type="dxa"/>
            <w:noWrap w:val="0"/>
            <w:vAlign w:val="center"/>
          </w:tcPr>
          <w:p>
            <w:pPr>
              <w:pStyle w:val="23"/>
              <w:jc w:val="left"/>
              <w:rPr>
                <w:rFonts w:hint="eastAsia" w:ascii="宋体" w:hAnsi="宋体" w:eastAsia="宋体" w:cs="宋体"/>
                <w:color w:val="auto"/>
                <w:szCs w:val="21"/>
                <w:lang w:val="zh-CN" w:eastAsia="zh-CN" w:bidi="zh-CN"/>
              </w:rPr>
            </w:pPr>
          </w:p>
        </w:tc>
      </w:tr>
    </w:tbl>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 xml:space="preserve">供应商（企业电子章）：                                      </w:t>
      </w:r>
    </w:p>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注：</w:t>
      </w:r>
    </w:p>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供应商提供的产品属于节能产品、环境标志产品的，应提供相关证明资料(上述节能产品、环境标志产品认证证书复印件)，并如实填写本表，未按此要求提供证明资料或填写本表的，评审时不予认可、不予加分。</w:t>
      </w:r>
    </w:p>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2、证书应是由《市场监管总局关于发布参与实施政府采购节能产品、环境标志产品认证机构名录的公告》的认证机构出具的、处于有效期之内的。</w:t>
      </w:r>
    </w:p>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3、供应商可根据需要自行增减表格行数。</w:t>
      </w:r>
    </w:p>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4、相关证明资料附后。</w:t>
      </w:r>
    </w:p>
    <w:p>
      <w:pPr>
        <w:pStyle w:val="23"/>
        <w:ind w:firstLine="0"/>
        <w:jc w:val="left"/>
        <w:rPr>
          <w:rFonts w:hint="eastAsia" w:ascii="宋体" w:hAnsi="宋体" w:eastAsia="宋体" w:cs="宋体"/>
          <w:color w:val="auto"/>
          <w:szCs w:val="21"/>
          <w:lang w:val="zh-CN" w:eastAsia="zh-CN" w:bidi="zh-CN"/>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附：</w:t>
      </w:r>
    </w:p>
    <w:p>
      <w:pPr>
        <w:pStyle w:val="23"/>
        <w:ind w:firstLine="0"/>
        <w:jc w:val="left"/>
        <w:rPr>
          <w:rFonts w:hint="eastAsia" w:ascii="宋体" w:hAnsi="宋体" w:eastAsia="宋体" w:cs="宋体"/>
          <w:color w:val="auto"/>
          <w:szCs w:val="21"/>
          <w:lang w:val="zh-CN" w:eastAsia="zh-CN" w:bidi="zh-CN"/>
        </w:rPr>
      </w:pPr>
    </w:p>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1、投标产品的《中国节能产品认证证书》（应明显标画出对应的产品型号）</w:t>
      </w:r>
    </w:p>
    <w:p>
      <w:pPr>
        <w:pStyle w:val="23"/>
        <w:ind w:firstLine="0"/>
        <w:jc w:val="left"/>
        <w:rPr>
          <w:rFonts w:hint="eastAsia" w:ascii="宋体" w:hAnsi="宋体" w:eastAsia="宋体" w:cs="宋体"/>
          <w:color w:val="auto"/>
          <w:szCs w:val="21"/>
          <w:lang w:val="zh-CN" w:eastAsia="zh-CN" w:bidi="zh-CN"/>
        </w:rPr>
      </w:pPr>
    </w:p>
    <w:p>
      <w:pPr>
        <w:pStyle w:val="23"/>
        <w:ind w:firstLine="0"/>
        <w:jc w:val="left"/>
        <w:rPr>
          <w:rFonts w:hint="eastAsia" w:ascii="宋体" w:hAnsi="宋体" w:eastAsia="宋体" w:cs="宋体"/>
          <w:color w:val="auto"/>
          <w:szCs w:val="21"/>
          <w:lang w:val="zh-CN" w:eastAsia="zh-CN" w:bidi="zh-CN"/>
        </w:rPr>
      </w:pPr>
    </w:p>
    <w:p>
      <w:pPr>
        <w:pStyle w:val="23"/>
        <w:ind w:firstLine="0"/>
        <w:jc w:val="left"/>
        <w:rPr>
          <w:rFonts w:hint="eastAsia" w:ascii="宋体" w:hAnsi="宋体" w:eastAsia="宋体" w:cs="宋体"/>
          <w:color w:val="auto"/>
          <w:szCs w:val="21"/>
          <w:lang w:val="zh-CN" w:eastAsia="zh-CN" w:bidi="zh-CN"/>
        </w:rPr>
      </w:pPr>
    </w:p>
    <w:p>
      <w:pPr>
        <w:pStyle w:val="23"/>
        <w:ind w:firstLine="0"/>
        <w:jc w:val="left"/>
        <w:rPr>
          <w:rFonts w:hint="eastAsia" w:ascii="宋体" w:hAnsi="宋体" w:eastAsia="宋体" w:cs="宋体"/>
          <w:color w:val="auto"/>
          <w:szCs w:val="21"/>
          <w:lang w:val="zh-CN" w:eastAsia="zh-CN" w:bidi="zh-CN"/>
        </w:rPr>
      </w:pPr>
      <w:r>
        <w:rPr>
          <w:rFonts w:hint="eastAsia" w:ascii="宋体" w:hAnsi="宋体" w:eastAsia="宋体" w:cs="宋体"/>
          <w:color w:val="auto"/>
          <w:szCs w:val="21"/>
          <w:lang w:val="zh-CN" w:eastAsia="zh-CN" w:bidi="zh-CN"/>
        </w:rPr>
        <w:t>2、投标产品的《中国环境标志产品认证证书》（应明显标画出对应的产品型号）</w:t>
      </w:r>
    </w:p>
    <w:p>
      <w:pPr>
        <w:pStyle w:val="39"/>
        <w:jc w:val="center"/>
        <w:outlineLvl w:val="2"/>
        <w:rPr>
          <w:rFonts w:hint="eastAsia" w:ascii="宋体" w:hAnsi="宋体" w:eastAsia="宋体" w:cs="宋体"/>
          <w:b/>
          <w:bCs/>
          <w:color w:val="auto"/>
          <w:kern w:val="2"/>
          <w:sz w:val="30"/>
          <w:szCs w:val="21"/>
          <w:lang w:val="en-US" w:eastAsia="zh-CN" w:bidi="zh-CN"/>
        </w:rPr>
      </w:pPr>
      <w:r>
        <w:rPr>
          <w:rFonts w:hint="eastAsia" w:ascii="宋体" w:hAnsi="宋体" w:eastAsia="宋体" w:cs="宋体"/>
          <w:color w:val="auto"/>
          <w:sz w:val="21"/>
          <w:szCs w:val="21"/>
          <w:lang w:val="zh-CN" w:eastAsia="zh-CN" w:bidi="zh-CN"/>
        </w:rPr>
        <w:br w:type="page"/>
      </w:r>
      <w:bookmarkStart w:id="122" w:name="_Toc256000070"/>
      <w:r>
        <w:rPr>
          <w:rFonts w:hint="eastAsia" w:ascii="宋体" w:hAnsi="宋体" w:eastAsia="宋体" w:cs="宋体"/>
          <w:b/>
          <w:bCs/>
          <w:color w:val="auto"/>
          <w:kern w:val="2"/>
          <w:sz w:val="30"/>
          <w:szCs w:val="21"/>
          <w:lang w:val="en-US" w:eastAsia="zh-CN" w:bidi="zh-CN"/>
        </w:rPr>
        <w:t>十四、实质性技术要求的支持资料</w:t>
      </w: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widowControl/>
        <w:spacing w:line="360" w:lineRule="auto"/>
        <w:ind w:firstLine="482"/>
        <w:rPr>
          <w:rFonts w:hint="eastAsia" w:ascii="宋体" w:hAnsi="宋体" w:eastAsia="宋体" w:cs="宋体"/>
          <w:spacing w:val="14"/>
          <w:kern w:val="0"/>
          <w:szCs w:val="21"/>
        </w:rPr>
      </w:pPr>
      <w:r>
        <w:rPr>
          <w:rFonts w:hint="eastAsia" w:ascii="宋体" w:hAnsi="宋体" w:eastAsia="宋体" w:cs="宋体"/>
          <w:kern w:val="0"/>
          <w:szCs w:val="21"/>
        </w:rPr>
        <w:t>实质性技术要求：特指</w:t>
      </w:r>
      <w:r>
        <w:rPr>
          <w:rFonts w:hint="eastAsia" w:ascii="宋体" w:hAnsi="宋体" w:eastAsia="宋体" w:cs="宋体"/>
          <w:spacing w:val="14"/>
          <w:kern w:val="0"/>
          <w:szCs w:val="21"/>
        </w:rPr>
        <w:t>技术要求中加“★”条款</w:t>
      </w:r>
      <w:r>
        <w:rPr>
          <w:rFonts w:hint="eastAsia" w:ascii="宋体" w:hAnsi="宋体" w:eastAsia="宋体" w:cs="宋体"/>
          <w:kern w:val="0"/>
          <w:szCs w:val="21"/>
        </w:rPr>
        <w:t>。</w:t>
      </w:r>
    </w:p>
    <w:p>
      <w:pPr>
        <w:widowControl/>
        <w:spacing w:line="360" w:lineRule="auto"/>
        <w:ind w:firstLine="482"/>
        <w:rPr>
          <w:rFonts w:hint="eastAsia" w:ascii="宋体" w:hAnsi="宋体" w:eastAsia="宋体" w:cs="宋体"/>
          <w:spacing w:val="14"/>
          <w:kern w:val="0"/>
          <w:szCs w:val="21"/>
        </w:rPr>
      </w:pPr>
      <w:r>
        <w:rPr>
          <w:rFonts w:hint="eastAsia" w:ascii="宋体" w:hAnsi="宋体" w:eastAsia="宋体" w:cs="宋体"/>
          <w:spacing w:val="14"/>
          <w:kern w:val="0"/>
          <w:szCs w:val="21"/>
        </w:rPr>
        <w:t>技术支持资料：以制造商公开发布的印刷资料，或检验检测机构出具的检测报告或投标人须知前附表允许的其他形式为准，不符合前述要求的，视为无技术支持资料，其投标将被否决。</w:t>
      </w:r>
    </w:p>
    <w:p>
      <w:pPr>
        <w:widowControl/>
        <w:spacing w:line="360" w:lineRule="auto"/>
        <w:jc w:val="center"/>
        <w:rPr>
          <w:rFonts w:hint="eastAsia" w:ascii="宋体" w:hAnsi="宋体" w:eastAsia="宋体" w:cs="宋体"/>
          <w:kern w:val="0"/>
          <w:szCs w:val="21"/>
        </w:rPr>
      </w:pPr>
    </w:p>
    <w:p>
      <w:pPr>
        <w:spacing w:line="360" w:lineRule="auto"/>
        <w:rPr>
          <w:rFonts w:hint="eastAsia" w:ascii="宋体" w:hAnsi="宋体" w:eastAsia="宋体" w:cs="宋体"/>
          <w:kern w:val="0"/>
          <w:sz w:val="24"/>
          <w:szCs w:val="20"/>
        </w:rPr>
      </w:pPr>
    </w:p>
    <w:p>
      <w:pPr>
        <w:widowControl/>
        <w:spacing w:line="360" w:lineRule="auto"/>
        <w:rPr>
          <w:rFonts w:hint="eastAsia" w:ascii="宋体" w:hAnsi="宋体" w:eastAsia="宋体" w:cs="宋体"/>
          <w:kern w:val="0"/>
          <w:szCs w:val="21"/>
        </w:rPr>
      </w:pPr>
    </w:p>
    <w:p>
      <w:pPr>
        <w:widowControl/>
        <w:rPr>
          <w:rFonts w:hint="eastAsia" w:ascii="宋体" w:hAnsi="宋体" w:eastAsia="宋体" w:cs="宋体"/>
          <w:kern w:val="0"/>
          <w:szCs w:val="21"/>
        </w:rPr>
      </w:pPr>
    </w:p>
    <w:p>
      <w:pPr>
        <w:widowControl/>
        <w:rPr>
          <w:rFonts w:hint="eastAsia" w:ascii="宋体" w:hAnsi="宋体" w:eastAsia="宋体" w:cs="宋体"/>
          <w:kern w:val="0"/>
          <w:szCs w:val="21"/>
        </w:rPr>
      </w:pPr>
    </w:p>
    <w:p>
      <w:pPr>
        <w:widowControl/>
        <w:rPr>
          <w:rFonts w:hint="eastAsia" w:ascii="宋体" w:hAnsi="宋体" w:eastAsia="宋体" w:cs="宋体"/>
          <w:kern w:val="0"/>
          <w:szCs w:val="21"/>
        </w:rPr>
      </w:pPr>
    </w:p>
    <w:p>
      <w:pPr>
        <w:widowControl/>
        <w:rPr>
          <w:rFonts w:hint="eastAsia" w:ascii="宋体" w:hAnsi="宋体" w:eastAsia="宋体" w:cs="宋体"/>
          <w:kern w:val="0"/>
          <w:szCs w:val="21"/>
        </w:rPr>
      </w:pPr>
    </w:p>
    <w:p>
      <w:pPr>
        <w:widowControl/>
        <w:rPr>
          <w:rFonts w:hint="eastAsia" w:ascii="宋体" w:hAnsi="宋体" w:eastAsia="宋体" w:cs="宋体"/>
          <w:kern w:val="0"/>
          <w:szCs w:val="21"/>
        </w:rPr>
      </w:pPr>
      <w:r>
        <w:rPr>
          <w:rFonts w:hint="eastAsia" w:ascii="宋体" w:hAnsi="宋体" w:eastAsia="宋体" w:cs="宋体"/>
          <w:kern w:val="0"/>
          <w:szCs w:val="21"/>
        </w:rPr>
        <w:t>注：在投标文件中附扫描件</w:t>
      </w:r>
    </w:p>
    <w:p>
      <w:pPr>
        <w:rPr>
          <w:rFonts w:hint="eastAsia" w:ascii="宋体" w:hAnsi="宋体" w:eastAsia="宋体" w:cs="宋体"/>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b/>
          <w:bCs/>
          <w:color w:val="auto"/>
          <w:kern w:val="2"/>
          <w:sz w:val="30"/>
          <w:szCs w:val="21"/>
          <w:lang w:val="en-US" w:eastAsia="zh-CN" w:bidi="zh-CN"/>
        </w:rPr>
      </w:pPr>
    </w:p>
    <w:p>
      <w:pPr>
        <w:pStyle w:val="39"/>
        <w:jc w:val="center"/>
        <w:outlineLvl w:val="2"/>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30"/>
          <w:szCs w:val="21"/>
          <w:lang w:val="en-US" w:eastAsia="zh-CN" w:bidi="zh-CN"/>
        </w:rPr>
        <w:t>十五、制造商授权书（参考）</w:t>
      </w:r>
    </w:p>
    <w:p>
      <w:pPr>
        <w:pStyle w:val="39"/>
        <w:jc w:val="center"/>
        <w:outlineLvl w:val="2"/>
        <w:rPr>
          <w:rFonts w:hint="eastAsia" w:ascii="宋体" w:hAnsi="宋体" w:eastAsia="宋体" w:cs="宋体"/>
          <w:color w:val="auto"/>
          <w:highlight w:val="none"/>
          <w:lang w:val="en-US" w:eastAsia="zh-CN"/>
        </w:rPr>
      </w:pPr>
    </w:p>
    <w:p>
      <w:pPr>
        <w:widowControl/>
        <w:jc w:val="center"/>
        <w:rPr>
          <w:rFonts w:hint="eastAsia" w:ascii="宋体" w:hAnsi="宋体" w:eastAsia="宋体" w:cs="宋体"/>
          <w:kern w:val="0"/>
          <w:szCs w:val="20"/>
        </w:rPr>
      </w:pPr>
    </w:p>
    <w:p>
      <w:pPr>
        <w:widowControl/>
        <w:spacing w:line="360" w:lineRule="auto"/>
        <w:ind w:firstLine="482"/>
        <w:rPr>
          <w:rFonts w:hint="eastAsia" w:ascii="宋体" w:hAnsi="宋体" w:eastAsia="宋体" w:cs="宋体"/>
          <w:bCs/>
          <w:spacing w:val="10"/>
          <w:kern w:val="0"/>
          <w:sz w:val="21"/>
          <w:szCs w:val="21"/>
          <w:lang w:val="en-US" w:eastAsia="zh-CN"/>
        </w:rPr>
      </w:pPr>
      <w:r>
        <w:rPr>
          <w:rFonts w:hint="eastAsia" w:ascii="宋体" w:hAnsi="宋体" w:eastAsia="宋体" w:cs="宋体"/>
          <w:bCs/>
          <w:spacing w:val="10"/>
          <w:kern w:val="0"/>
          <w:sz w:val="21"/>
          <w:szCs w:val="21"/>
        </w:rPr>
        <w:t>致：</w:t>
      </w:r>
      <w:r>
        <w:rPr>
          <w:rFonts w:hint="eastAsia" w:ascii="宋体" w:hAnsi="宋体" w:eastAsia="宋体" w:cs="宋体"/>
          <w:bCs/>
          <w:spacing w:val="10"/>
          <w:kern w:val="0"/>
          <w:sz w:val="21"/>
          <w:szCs w:val="21"/>
          <w:lang w:val="en-US" w:eastAsia="zh-CN"/>
        </w:rPr>
        <w:t>采购人</w:t>
      </w:r>
    </w:p>
    <w:p>
      <w:pPr>
        <w:widowControl/>
        <w:spacing w:line="360" w:lineRule="auto"/>
        <w:ind w:firstLine="482"/>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我们（制造商名称）是按中国法律成立的一家制造商，主要营业地点设在（制造商地址）。我方在此证明：</w:t>
      </w:r>
    </w:p>
    <w:p>
      <w:pPr>
        <w:widowControl/>
        <w:spacing w:line="360" w:lineRule="auto"/>
        <w:ind w:firstLine="482"/>
        <w:rPr>
          <w:rFonts w:hint="eastAsia" w:ascii="宋体" w:hAnsi="宋体" w:eastAsia="宋体" w:cs="宋体"/>
          <w:kern w:val="0"/>
          <w:sz w:val="21"/>
          <w:szCs w:val="21"/>
        </w:rPr>
      </w:pPr>
      <w:r>
        <w:rPr>
          <w:rFonts w:hint="eastAsia" w:ascii="宋体" w:hAnsi="宋体" w:eastAsia="宋体" w:cs="宋体"/>
          <w:bCs/>
          <w:spacing w:val="10"/>
          <w:kern w:val="0"/>
          <w:sz w:val="21"/>
          <w:szCs w:val="21"/>
        </w:rPr>
        <w:t>按中国法律正式成立的，主要营业地点设在（代理商地址）的（代理商名称）就</w:t>
      </w:r>
      <w:r>
        <w:rPr>
          <w:rFonts w:hint="eastAsia" w:ascii="宋体" w:hAnsi="宋体" w:eastAsia="宋体" w:cs="宋体"/>
          <w:bCs/>
          <w:spacing w:val="10"/>
          <w:kern w:val="0"/>
          <w:sz w:val="21"/>
          <w:szCs w:val="21"/>
          <w:u w:val="single"/>
        </w:rPr>
        <w:t xml:space="preserve">        </w:t>
      </w:r>
      <w:r>
        <w:rPr>
          <w:rFonts w:hint="eastAsia" w:ascii="宋体" w:hAnsi="宋体" w:eastAsia="宋体" w:cs="宋体"/>
          <w:bCs/>
          <w:spacing w:val="10"/>
          <w:kern w:val="0"/>
          <w:sz w:val="21"/>
          <w:szCs w:val="21"/>
        </w:rPr>
        <w:t>项目（</w:t>
      </w:r>
      <w:r>
        <w:rPr>
          <w:rFonts w:hint="eastAsia" w:ascii="宋体" w:hAnsi="宋体" w:eastAsia="宋体" w:cs="宋体"/>
          <w:kern w:val="0"/>
          <w:sz w:val="21"/>
          <w:szCs w:val="21"/>
        </w:rPr>
        <w:t xml:space="preserve">招标编号：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）所包含的（货物名称品牌型号及原装零配件），系由我方制造。在可预见的本项目招标文件规定的投标有效期内，没有更新或淘汰产品的计划。</w:t>
      </w:r>
    </w:p>
    <w:p>
      <w:pPr>
        <w:widowControl/>
        <w:spacing w:line="360" w:lineRule="auto"/>
        <w:ind w:firstLine="482"/>
        <w:rPr>
          <w:rFonts w:hint="eastAsia" w:ascii="宋体" w:hAnsi="宋体" w:eastAsia="宋体" w:cs="宋体"/>
          <w:bCs/>
          <w:spacing w:val="10"/>
          <w:kern w:val="0"/>
          <w:sz w:val="21"/>
          <w:szCs w:val="21"/>
        </w:rPr>
      </w:pPr>
      <w:r>
        <w:rPr>
          <w:rFonts w:hint="eastAsia" w:ascii="宋体" w:hAnsi="宋体" w:eastAsia="宋体" w:cs="宋体"/>
          <w:kern w:val="0"/>
          <w:sz w:val="21"/>
          <w:szCs w:val="21"/>
        </w:rPr>
        <w:t>我方对我方制造提供的上述货物</w:t>
      </w:r>
      <w:r>
        <w:rPr>
          <w:rFonts w:hint="eastAsia" w:ascii="宋体" w:hAnsi="宋体" w:eastAsia="宋体" w:cs="宋体"/>
          <w:bCs/>
          <w:spacing w:val="10"/>
          <w:kern w:val="0"/>
          <w:sz w:val="21"/>
          <w:szCs w:val="21"/>
        </w:rPr>
        <w:t>承担合同规定的全部质量保证责任。</w:t>
      </w:r>
    </w:p>
    <w:p>
      <w:pPr>
        <w:widowControl/>
        <w:spacing w:line="360" w:lineRule="auto"/>
        <w:ind w:firstLine="482"/>
        <w:rPr>
          <w:rFonts w:hint="eastAsia" w:ascii="宋体" w:hAnsi="宋体" w:eastAsia="宋体" w:cs="宋体"/>
          <w:bCs/>
          <w:spacing w:val="10"/>
          <w:kern w:val="0"/>
          <w:sz w:val="21"/>
          <w:szCs w:val="21"/>
        </w:rPr>
      </w:pPr>
    </w:p>
    <w:p>
      <w:pPr>
        <w:widowControl/>
        <w:spacing w:line="360" w:lineRule="auto"/>
        <w:ind w:firstLine="482"/>
        <w:rPr>
          <w:rFonts w:hint="eastAsia" w:ascii="宋体" w:hAnsi="宋体" w:eastAsia="宋体" w:cs="宋体"/>
          <w:bCs/>
          <w:spacing w:val="10"/>
          <w:kern w:val="0"/>
          <w:sz w:val="21"/>
          <w:szCs w:val="21"/>
        </w:rPr>
      </w:pPr>
    </w:p>
    <w:p>
      <w:pPr>
        <w:widowControl/>
        <w:spacing w:line="360" w:lineRule="auto"/>
        <w:ind w:firstLine="482"/>
        <w:rPr>
          <w:rFonts w:hint="eastAsia" w:ascii="宋体" w:hAnsi="宋体" w:eastAsia="宋体" w:cs="宋体"/>
          <w:bCs/>
          <w:spacing w:val="10"/>
          <w:kern w:val="0"/>
          <w:sz w:val="21"/>
          <w:szCs w:val="21"/>
        </w:rPr>
      </w:pPr>
    </w:p>
    <w:p>
      <w:pPr>
        <w:widowControl/>
        <w:spacing w:line="360" w:lineRule="auto"/>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制造商名称（公章）：</w:t>
      </w:r>
    </w:p>
    <w:p>
      <w:pPr>
        <w:widowControl/>
        <w:spacing w:line="360" w:lineRule="auto"/>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签字人部门和职务：</w:t>
      </w:r>
    </w:p>
    <w:p>
      <w:pPr>
        <w:widowControl/>
        <w:spacing w:line="360" w:lineRule="auto"/>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签字人签名：</w:t>
      </w:r>
    </w:p>
    <w:p>
      <w:pPr>
        <w:widowControl/>
        <w:spacing w:line="360" w:lineRule="auto"/>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注：</w:t>
      </w:r>
    </w:p>
    <w:p>
      <w:pPr>
        <w:widowControl/>
        <w:spacing w:line="360" w:lineRule="auto"/>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1.制造商应明确授权产品的品牌规格型号，否则采购人不予接受。</w:t>
      </w:r>
    </w:p>
    <w:p>
      <w:pPr>
        <w:widowControl/>
        <w:spacing w:line="360" w:lineRule="auto"/>
        <w:rPr>
          <w:rFonts w:hint="eastAsia" w:ascii="宋体" w:hAnsi="宋体" w:eastAsia="宋体" w:cs="宋体"/>
          <w:bCs/>
          <w:spacing w:val="10"/>
          <w:kern w:val="0"/>
          <w:sz w:val="21"/>
          <w:szCs w:val="21"/>
        </w:rPr>
      </w:pPr>
      <w:r>
        <w:rPr>
          <w:rFonts w:hint="eastAsia" w:ascii="宋体" w:hAnsi="宋体" w:eastAsia="宋体" w:cs="宋体"/>
          <w:bCs/>
          <w:spacing w:val="10"/>
          <w:kern w:val="0"/>
          <w:sz w:val="21"/>
          <w:szCs w:val="21"/>
        </w:rPr>
        <w:t>2.投标人可参考此授权书格式，如用其它格式，须明确此授权书中的相关内容。</w:t>
      </w:r>
    </w:p>
    <w:p>
      <w:pPr>
        <w:widowControl/>
        <w:rPr>
          <w:rFonts w:hint="eastAsia" w:ascii="宋体" w:hAnsi="宋体" w:eastAsia="宋体" w:cs="宋体"/>
          <w:bCs/>
          <w:spacing w:val="10"/>
          <w:kern w:val="0"/>
          <w:sz w:val="21"/>
          <w:szCs w:val="21"/>
        </w:rPr>
      </w:pPr>
    </w:p>
    <w:p>
      <w:pPr>
        <w:widowControl/>
        <w:rPr>
          <w:rFonts w:hint="eastAsia" w:ascii="宋体" w:hAnsi="宋体" w:eastAsia="宋体" w:cs="宋体"/>
          <w:kern w:val="0"/>
          <w:sz w:val="21"/>
          <w:szCs w:val="21"/>
        </w:rPr>
      </w:pPr>
      <w:r>
        <w:rPr>
          <w:rFonts w:hint="eastAsia" w:ascii="宋体" w:hAnsi="宋体" w:eastAsia="宋体" w:cs="宋体"/>
          <w:kern w:val="0"/>
          <w:sz w:val="21"/>
          <w:szCs w:val="21"/>
        </w:rPr>
        <w:t>注：在投标文件中附扫描件</w:t>
      </w:r>
    </w:p>
    <w:p>
      <w:pPr>
        <w:rPr>
          <w:rFonts w:hint="eastAsia" w:ascii="宋体" w:hAnsi="宋体" w:eastAsia="宋体" w:cs="宋体"/>
          <w:kern w:val="0"/>
          <w:sz w:val="21"/>
          <w:szCs w:val="21"/>
        </w:rPr>
      </w:pPr>
    </w:p>
    <w:p>
      <w:pPr>
        <w:rPr>
          <w:rFonts w:hint="eastAsia" w:ascii="宋体" w:hAnsi="宋体" w:eastAsia="宋体" w:cs="宋体"/>
          <w:kern w:val="0"/>
          <w:sz w:val="20"/>
          <w:szCs w:val="20"/>
        </w:rPr>
      </w:pPr>
    </w:p>
    <w:p>
      <w:pPr>
        <w:rPr>
          <w:rFonts w:hint="eastAsia" w:ascii="宋体" w:hAnsi="宋体" w:eastAsia="宋体" w:cs="宋体"/>
          <w:kern w:val="0"/>
          <w:sz w:val="20"/>
          <w:szCs w:val="20"/>
        </w:rPr>
      </w:pPr>
    </w:p>
    <w:p>
      <w:pPr>
        <w:rPr>
          <w:rFonts w:hint="eastAsia" w:ascii="宋体" w:hAnsi="宋体" w:eastAsia="宋体" w:cs="宋体"/>
          <w:kern w:val="0"/>
          <w:sz w:val="20"/>
          <w:szCs w:val="20"/>
        </w:rPr>
      </w:pPr>
    </w:p>
    <w:p>
      <w:pPr>
        <w:rPr>
          <w:rFonts w:hint="eastAsia" w:ascii="宋体" w:hAnsi="宋体" w:eastAsia="宋体" w:cs="宋体"/>
          <w:kern w:val="0"/>
          <w:sz w:val="20"/>
          <w:szCs w:val="20"/>
        </w:rPr>
      </w:pPr>
    </w:p>
    <w:p>
      <w:pPr>
        <w:rPr>
          <w:rFonts w:hint="eastAsia" w:ascii="宋体" w:hAnsi="宋体" w:eastAsia="宋体" w:cs="宋体"/>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color w:val="auto"/>
          <w:highlight w:val="none"/>
          <w:lang w:val="en-US" w:eastAsia="zh-CN"/>
        </w:rPr>
      </w:pPr>
    </w:p>
    <w:p>
      <w:pPr>
        <w:pStyle w:val="39"/>
        <w:jc w:val="center"/>
        <w:outlineLvl w:val="2"/>
        <w:rPr>
          <w:rFonts w:hint="eastAsia" w:ascii="宋体" w:hAnsi="宋体" w:eastAsia="宋体" w:cs="宋体"/>
          <w:b/>
          <w:bCs/>
          <w:color w:val="auto"/>
          <w:kern w:val="2"/>
          <w:sz w:val="30"/>
          <w:szCs w:val="21"/>
          <w:lang w:val="en-US" w:eastAsia="zh-CN" w:bidi="zh-CN"/>
        </w:rPr>
      </w:pPr>
      <w:r>
        <w:rPr>
          <w:rFonts w:hint="eastAsia" w:ascii="宋体" w:hAnsi="宋体" w:eastAsia="宋体" w:cs="宋体"/>
          <w:b/>
          <w:bCs/>
          <w:color w:val="auto"/>
          <w:kern w:val="2"/>
          <w:sz w:val="30"/>
          <w:szCs w:val="21"/>
          <w:lang w:val="en-US" w:eastAsia="zh-CN" w:bidi="zh-CN"/>
        </w:rPr>
        <w:t>十六、项目实施方案</w:t>
      </w:r>
      <w:bookmarkEnd w:id="122"/>
    </w:p>
    <w:p>
      <w:pPr>
        <w:pStyle w:val="40"/>
        <w:jc w:val="center"/>
        <w:rPr>
          <w:rFonts w:hint="eastAsia" w:ascii="宋体" w:hAnsi="宋体" w:eastAsia="宋体" w:cs="宋体"/>
          <w:bCs/>
          <w:color w:val="auto"/>
          <w:spacing w:val="10"/>
          <w:kern w:val="0"/>
          <w:szCs w:val="21"/>
          <w:highlight w:val="none"/>
        </w:rPr>
      </w:pPr>
    </w:p>
    <w:p>
      <w:pPr>
        <w:pStyle w:val="40"/>
        <w:ind w:firstLine="420"/>
        <w:rPr>
          <w:rFonts w:hint="eastAsia" w:ascii="宋体" w:hAnsi="宋体" w:eastAsia="宋体" w:cs="宋体"/>
          <w:bCs/>
          <w:color w:val="auto"/>
          <w:spacing w:val="10"/>
          <w:kern w:val="0"/>
          <w:szCs w:val="21"/>
          <w:highlight w:val="none"/>
        </w:rPr>
      </w:pPr>
    </w:p>
    <w:p>
      <w:pPr>
        <w:pStyle w:val="40"/>
        <w:rPr>
          <w:rFonts w:hint="eastAsia" w:ascii="宋体" w:hAnsi="宋体" w:eastAsia="宋体" w:cs="宋体"/>
          <w:bCs/>
          <w:color w:val="auto"/>
          <w:spacing w:val="10"/>
          <w:kern w:val="0"/>
          <w:szCs w:val="21"/>
          <w:highlight w:val="none"/>
        </w:rPr>
      </w:pPr>
    </w:p>
    <w:p>
      <w:pPr>
        <w:pStyle w:val="40"/>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供应商根据磋商项目要求及自身情况自行填报。</w:t>
      </w:r>
    </w:p>
    <w:p>
      <w:pPr>
        <w:pStyle w:val="40"/>
        <w:rPr>
          <w:rFonts w:hint="eastAsia" w:ascii="宋体" w:hAnsi="宋体" w:eastAsia="宋体" w:cs="宋体"/>
          <w:bCs/>
          <w:color w:val="auto"/>
          <w:spacing w:val="10"/>
          <w:kern w:val="0"/>
          <w:szCs w:val="21"/>
          <w:highlight w:val="none"/>
        </w:rPr>
      </w:pPr>
    </w:p>
    <w:p>
      <w:pPr>
        <w:pStyle w:val="40"/>
        <w:rPr>
          <w:rFonts w:hint="eastAsia" w:ascii="宋体" w:hAnsi="宋体" w:eastAsia="宋体" w:cs="宋体"/>
          <w:bCs/>
          <w:color w:val="auto"/>
          <w:spacing w:val="10"/>
          <w:kern w:val="0"/>
          <w:szCs w:val="21"/>
          <w:highlight w:val="none"/>
        </w:rPr>
      </w:pPr>
    </w:p>
    <w:p>
      <w:pPr>
        <w:snapToGrid w:val="0"/>
        <w:spacing w:line="360" w:lineRule="auto"/>
        <w:jc w:val="both"/>
        <w:textAlignment w:val="baseline"/>
        <w:outlineLvl w:val="1"/>
        <w:rPr>
          <w:rFonts w:hint="eastAsia" w:ascii="宋体" w:hAnsi="宋体" w:eastAsia="宋体" w:cs="宋体"/>
          <w:color w:val="auto"/>
          <w:szCs w:val="21"/>
          <w:lang w:val="zh-CN" w:eastAsia="zh-CN" w:bidi="zh-CN"/>
        </w:rPr>
      </w:pPr>
    </w:p>
    <w:p>
      <w:pPr>
        <w:widowControl/>
        <w:rPr>
          <w:rFonts w:hint="eastAsia" w:ascii="宋体" w:hAnsi="宋体" w:eastAsia="宋体" w:cs="宋体"/>
          <w:color w:val="auto"/>
        </w:rPr>
      </w:pPr>
      <w:r>
        <w:rPr>
          <w:rFonts w:hint="eastAsia" w:ascii="宋体" w:hAnsi="宋体" w:eastAsia="宋体" w:cs="宋体"/>
          <w:bCs/>
          <w:color w:val="auto"/>
          <w:spacing w:val="10"/>
          <w:kern w:val="0"/>
          <w:sz w:val="21"/>
          <w:szCs w:val="21"/>
          <w:highlight w:val="none"/>
          <w:lang w:val="zh-CN" w:eastAsia="zh-CN" w:bidi="ar-SA"/>
        </w:rPr>
        <w:t>供应商（企业</w:t>
      </w:r>
      <w:r>
        <w:rPr>
          <w:rFonts w:hint="eastAsia" w:ascii="宋体" w:hAnsi="宋体" w:eastAsia="宋体" w:cs="宋体"/>
          <w:bCs/>
          <w:color w:val="auto"/>
          <w:spacing w:val="10"/>
          <w:kern w:val="0"/>
          <w:sz w:val="21"/>
          <w:szCs w:val="21"/>
          <w:highlight w:val="none"/>
          <w:lang w:val="en-US" w:eastAsia="zh-CN" w:bidi="ar-SA"/>
        </w:rPr>
        <w:t>电子章</w:t>
      </w:r>
      <w:r>
        <w:rPr>
          <w:rFonts w:hint="eastAsia" w:ascii="宋体" w:hAnsi="宋体" w:eastAsia="宋体" w:cs="宋体"/>
          <w:bCs/>
          <w:color w:val="auto"/>
          <w:spacing w:val="10"/>
          <w:kern w:val="0"/>
          <w:sz w:val="21"/>
          <w:szCs w:val="21"/>
          <w:highlight w:val="none"/>
          <w:lang w:val="zh-CN" w:eastAsia="zh-CN" w:bidi="ar-SA"/>
        </w:rPr>
        <w:t>）：</w:t>
      </w:r>
      <w:r>
        <w:rPr>
          <w:rFonts w:hint="eastAsia" w:ascii="宋体" w:hAnsi="宋体" w:eastAsia="宋体" w:cs="宋体"/>
          <w:bCs w:val="0"/>
          <w:color w:val="auto"/>
          <w:kern w:val="2"/>
          <w:sz w:val="32"/>
          <w:szCs w:val="32"/>
          <w:highlight w:val="none"/>
        </w:rPr>
        <w:br w:type="page"/>
      </w:r>
    </w:p>
    <w:p>
      <w:pPr>
        <w:pStyle w:val="39"/>
        <w:spacing w:line="360" w:lineRule="auto"/>
        <w:jc w:val="center"/>
        <w:outlineLvl w:val="2"/>
        <w:rPr>
          <w:rFonts w:hint="eastAsia" w:ascii="宋体" w:hAnsi="宋体" w:eastAsia="宋体" w:cs="宋体"/>
          <w:b/>
          <w:bCs/>
          <w:color w:val="auto"/>
          <w:kern w:val="2"/>
          <w:sz w:val="30"/>
          <w:szCs w:val="21"/>
          <w:lang w:val="en-US" w:eastAsia="zh-CN" w:bidi="zh-CN"/>
        </w:rPr>
      </w:pPr>
      <w:r>
        <w:rPr>
          <w:rFonts w:hint="eastAsia" w:ascii="宋体" w:hAnsi="宋体" w:eastAsia="宋体" w:cs="宋体"/>
          <w:b/>
          <w:bCs/>
          <w:color w:val="auto"/>
          <w:kern w:val="2"/>
          <w:sz w:val="30"/>
          <w:szCs w:val="21"/>
          <w:lang w:val="en-US" w:eastAsia="zh-CN" w:bidi="zh-CN"/>
        </w:rPr>
        <w:t>十七、售后服务计划</w:t>
      </w:r>
    </w:p>
    <w:p>
      <w:pPr>
        <w:widowControl/>
        <w:spacing w:line="360" w:lineRule="auto"/>
        <w:ind w:firstLine="482"/>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1、详细说明售后服务的内容、形式、质保期，解决质量或操作问题的响应时间、应急问题解决时间等。</w:t>
      </w:r>
    </w:p>
    <w:p>
      <w:pPr>
        <w:widowControl/>
        <w:spacing w:line="360" w:lineRule="auto"/>
        <w:ind w:firstLine="482"/>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2、售后维修单位名称、地点、联系方式。</w:t>
      </w:r>
    </w:p>
    <w:p>
      <w:pPr>
        <w:widowControl/>
        <w:spacing w:line="360" w:lineRule="auto"/>
        <w:ind w:firstLine="482"/>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3、售后维修技术设备和人员等情况。</w:t>
      </w:r>
    </w:p>
    <w:p>
      <w:pPr>
        <w:widowControl/>
        <w:spacing w:line="360" w:lineRule="auto"/>
        <w:ind w:firstLine="482"/>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4、技术培训、质量保证措施。</w:t>
      </w:r>
    </w:p>
    <w:p>
      <w:pPr>
        <w:widowControl/>
        <w:spacing w:line="360" w:lineRule="auto"/>
        <w:ind w:firstLine="482"/>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5、为本次招标项目所提供的其他相关免费物品或服务。</w:t>
      </w:r>
    </w:p>
    <w:p>
      <w:pPr>
        <w:widowControl/>
        <w:spacing w:line="360" w:lineRule="auto"/>
        <w:ind w:firstLine="482"/>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6、提供原厂标准的易损件、消耗材料价格清单及折扣率，保修期届满后维修的价格清单及折扣率。</w:t>
      </w:r>
    </w:p>
    <w:p>
      <w:pPr>
        <w:widowControl/>
        <w:spacing w:line="360" w:lineRule="auto"/>
        <w:ind w:firstLine="482"/>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7、供应商认为需要说明的其他服务承诺。</w:t>
      </w:r>
    </w:p>
    <w:p>
      <w:pPr>
        <w:widowControl/>
        <w:spacing w:line="360" w:lineRule="auto"/>
        <w:ind w:firstLine="482"/>
        <w:rPr>
          <w:rFonts w:hint="eastAsia" w:ascii="宋体" w:hAnsi="宋体" w:eastAsia="宋体" w:cs="宋体"/>
          <w:color w:val="auto"/>
          <w:sz w:val="21"/>
          <w:szCs w:val="21"/>
          <w:lang w:bidi="zh-CN"/>
        </w:rPr>
      </w:pPr>
    </w:p>
    <w:p>
      <w:pPr>
        <w:widowControl/>
        <w:spacing w:line="360" w:lineRule="auto"/>
        <w:ind w:firstLine="482"/>
        <w:rPr>
          <w:rFonts w:hint="eastAsia" w:ascii="宋体" w:hAnsi="宋体" w:eastAsia="宋体" w:cs="宋体"/>
          <w:color w:val="auto"/>
          <w:sz w:val="21"/>
          <w:szCs w:val="21"/>
          <w:lang w:bidi="zh-CN"/>
        </w:rPr>
      </w:pPr>
    </w:p>
    <w:p>
      <w:pPr>
        <w:widowControl/>
        <w:spacing w:line="360" w:lineRule="auto"/>
        <w:ind w:firstLine="482"/>
        <w:rPr>
          <w:rFonts w:hint="eastAsia" w:ascii="宋体" w:hAnsi="宋体" w:eastAsia="宋体" w:cs="宋体"/>
          <w:color w:val="auto"/>
          <w:sz w:val="21"/>
          <w:szCs w:val="21"/>
          <w:lang w:bidi="zh-CN"/>
        </w:rPr>
      </w:pPr>
      <w:r>
        <w:rPr>
          <w:rFonts w:hint="eastAsia" w:ascii="宋体" w:hAnsi="宋体" w:eastAsia="宋体" w:cs="宋体"/>
          <w:color w:val="auto"/>
          <w:sz w:val="21"/>
          <w:szCs w:val="21"/>
          <w:lang w:bidi="zh-CN"/>
        </w:rPr>
        <w:t>供应商（企业电子章）：</w:t>
      </w:r>
    </w:p>
    <w:p>
      <w:pPr>
        <w:rPr>
          <w:rFonts w:hint="eastAsia" w:ascii="宋体" w:hAnsi="宋体" w:eastAsia="宋体" w:cs="宋体"/>
          <w:color w:val="auto"/>
          <w:szCs w:val="21"/>
        </w:rPr>
      </w:pPr>
    </w:p>
    <w:p>
      <w:pPr>
        <w:rPr>
          <w:rFonts w:hint="eastAsia" w:ascii="宋体" w:hAnsi="宋体" w:eastAsia="宋体" w:cs="宋体"/>
          <w:color w:val="auto"/>
        </w:rPr>
      </w:pPr>
    </w:p>
    <w:p>
      <w:pPr>
        <w:pStyle w:val="21"/>
        <w:jc w:val="center"/>
        <w:rPr>
          <w:rFonts w:hint="eastAsia" w:ascii="宋体" w:hAnsi="宋体" w:eastAsia="宋体" w:cs="宋体"/>
          <w:b/>
          <w:bCs/>
          <w:color w:val="auto"/>
          <w:kern w:val="2"/>
          <w:sz w:val="30"/>
          <w:szCs w:val="21"/>
          <w:lang w:bidi="zh-CN"/>
        </w:rPr>
      </w:pPr>
      <w:r>
        <w:rPr>
          <w:rFonts w:hint="eastAsia" w:ascii="宋体" w:hAnsi="宋体" w:eastAsia="宋体" w:cs="宋体"/>
          <w:color w:val="auto"/>
          <w:sz w:val="21"/>
          <w:szCs w:val="21"/>
          <w:lang w:val="zh-CN" w:bidi="zh-CN"/>
        </w:rPr>
        <w:br w:type="page"/>
      </w:r>
      <w:r>
        <w:rPr>
          <w:rFonts w:hint="eastAsia" w:ascii="宋体" w:hAnsi="宋体" w:eastAsia="宋体" w:cs="宋体"/>
          <w:b/>
          <w:bCs/>
          <w:color w:val="auto"/>
          <w:kern w:val="2"/>
          <w:sz w:val="30"/>
          <w:szCs w:val="21"/>
          <w:lang w:bidi="zh-CN"/>
        </w:rPr>
        <w:t>十</w:t>
      </w:r>
      <w:r>
        <w:rPr>
          <w:rFonts w:hint="eastAsia" w:ascii="宋体" w:hAnsi="宋体" w:eastAsia="宋体" w:cs="宋体"/>
          <w:b/>
          <w:bCs/>
          <w:color w:val="auto"/>
          <w:kern w:val="2"/>
          <w:sz w:val="30"/>
          <w:szCs w:val="21"/>
          <w:lang w:val="en-US" w:bidi="zh-CN"/>
        </w:rPr>
        <w:t>八</w:t>
      </w:r>
      <w:r>
        <w:rPr>
          <w:rFonts w:hint="eastAsia" w:ascii="宋体" w:hAnsi="宋体" w:eastAsia="宋体" w:cs="宋体"/>
          <w:b/>
          <w:bCs/>
          <w:color w:val="auto"/>
          <w:kern w:val="2"/>
          <w:sz w:val="30"/>
          <w:szCs w:val="21"/>
          <w:lang w:bidi="zh-CN"/>
        </w:rPr>
        <w:t>、其他需要提供的资料</w:t>
      </w:r>
      <w:bookmarkEnd w:id="118"/>
      <w:bookmarkEnd w:id="119"/>
    </w:p>
    <w:p>
      <w:pPr>
        <w:jc w:val="center"/>
        <w:rPr>
          <w:rFonts w:hint="eastAsia" w:ascii="宋体" w:hAnsi="宋体" w:eastAsia="宋体" w:cs="宋体"/>
          <w:bCs/>
          <w:color w:val="auto"/>
          <w:spacing w:val="10"/>
          <w:sz w:val="21"/>
          <w:szCs w:val="21"/>
        </w:rPr>
      </w:pPr>
    </w:p>
    <w:p>
      <w:pPr>
        <w:jc w:val="center"/>
        <w:rPr>
          <w:rFonts w:hint="eastAsia" w:ascii="宋体" w:hAnsi="宋体" w:eastAsia="宋体" w:cs="宋体"/>
          <w:color w:val="auto"/>
          <w:sz w:val="21"/>
          <w:szCs w:val="21"/>
          <w:lang w:val="zh-CN" w:bidi="zh-CN"/>
        </w:rPr>
      </w:pPr>
      <w:r>
        <w:rPr>
          <w:rFonts w:hint="eastAsia" w:ascii="宋体" w:hAnsi="宋体" w:eastAsia="宋体" w:cs="宋体"/>
          <w:color w:val="auto"/>
          <w:sz w:val="21"/>
          <w:szCs w:val="21"/>
          <w:lang w:val="zh-CN" w:eastAsia="zh-CN" w:bidi="zh-CN"/>
        </w:rPr>
        <w:t>供应商</w:t>
      </w:r>
      <w:r>
        <w:rPr>
          <w:rFonts w:hint="eastAsia" w:ascii="宋体" w:hAnsi="宋体" w:eastAsia="宋体" w:cs="宋体"/>
          <w:color w:val="auto"/>
          <w:sz w:val="21"/>
          <w:szCs w:val="21"/>
          <w:lang w:val="zh-CN" w:bidi="zh-CN"/>
        </w:rPr>
        <w:t>根据</w:t>
      </w:r>
      <w:r>
        <w:rPr>
          <w:rFonts w:hint="eastAsia" w:ascii="宋体" w:hAnsi="宋体" w:eastAsia="宋体" w:cs="宋体"/>
          <w:color w:val="auto"/>
          <w:sz w:val="21"/>
          <w:szCs w:val="21"/>
          <w:lang w:val="zh-CN" w:eastAsia="zh-CN" w:bidi="zh-CN"/>
        </w:rPr>
        <w:t>采购</w:t>
      </w:r>
      <w:r>
        <w:rPr>
          <w:rFonts w:hint="eastAsia" w:ascii="宋体" w:hAnsi="宋体" w:eastAsia="宋体" w:cs="宋体"/>
          <w:color w:val="auto"/>
          <w:sz w:val="21"/>
          <w:szCs w:val="21"/>
          <w:lang w:val="zh-CN" w:bidi="zh-CN"/>
        </w:rPr>
        <w:t>项目要求及自身情况自行填报。</w:t>
      </w:r>
    </w:p>
    <w:p>
      <w:pPr>
        <w:jc w:val="center"/>
        <w:rPr>
          <w:rFonts w:hint="eastAsia" w:ascii="宋体" w:hAnsi="宋体" w:eastAsia="宋体" w:cs="宋体"/>
          <w:color w:val="auto"/>
          <w:sz w:val="21"/>
          <w:szCs w:val="21"/>
          <w:lang w:val="zh-CN" w:bidi="zh-CN"/>
        </w:rPr>
      </w:pPr>
    </w:p>
    <w:p>
      <w:pPr>
        <w:pStyle w:val="21"/>
        <w:jc w:val="center"/>
        <w:rPr>
          <w:rFonts w:hint="eastAsia" w:ascii="宋体" w:hAnsi="宋体" w:eastAsia="宋体" w:cs="宋体"/>
          <w:b/>
          <w:bCs/>
          <w:snapToGrid w:val="0"/>
          <w:color w:val="auto"/>
          <w:sz w:val="28"/>
          <w:szCs w:val="28"/>
        </w:rPr>
      </w:pPr>
      <w:r>
        <w:rPr>
          <w:rFonts w:hint="eastAsia" w:ascii="宋体" w:hAnsi="宋体" w:eastAsia="宋体" w:cs="宋体"/>
          <w:color w:val="auto"/>
          <w:sz w:val="21"/>
          <w:szCs w:val="21"/>
          <w:lang w:val="zh-CN" w:bidi="zh-CN"/>
        </w:rPr>
        <w:br w:type="page"/>
      </w:r>
      <w:bookmarkStart w:id="123" w:name="_Toc12325"/>
      <w:bookmarkStart w:id="124" w:name="_Toc32465"/>
      <w:r>
        <w:rPr>
          <w:rFonts w:hint="eastAsia" w:ascii="宋体" w:hAnsi="宋体" w:eastAsia="宋体" w:cs="宋体"/>
          <w:b/>
          <w:bCs/>
          <w:color w:val="auto"/>
          <w:kern w:val="2"/>
          <w:sz w:val="30"/>
          <w:szCs w:val="21"/>
          <w:lang w:bidi="zh-CN"/>
        </w:rPr>
        <w:t>十</w:t>
      </w:r>
      <w:r>
        <w:rPr>
          <w:rFonts w:hint="eastAsia" w:ascii="宋体" w:hAnsi="宋体" w:eastAsia="宋体" w:cs="宋体"/>
          <w:b/>
          <w:bCs/>
          <w:color w:val="auto"/>
          <w:kern w:val="2"/>
          <w:sz w:val="30"/>
          <w:szCs w:val="21"/>
          <w:lang w:val="en-US" w:bidi="zh-CN"/>
        </w:rPr>
        <w:t>九</w:t>
      </w:r>
      <w:r>
        <w:rPr>
          <w:rFonts w:hint="eastAsia" w:ascii="宋体" w:hAnsi="宋体" w:eastAsia="宋体" w:cs="宋体"/>
          <w:b/>
          <w:bCs/>
          <w:color w:val="auto"/>
          <w:kern w:val="2"/>
          <w:sz w:val="30"/>
          <w:szCs w:val="21"/>
          <w:lang w:bidi="zh-CN"/>
        </w:rPr>
        <w:t>、参与评审打分的证书（证件）一览表</w:t>
      </w:r>
      <w:bookmarkEnd w:id="123"/>
      <w:bookmarkEnd w:id="124"/>
    </w:p>
    <w:p>
      <w:pPr>
        <w:pStyle w:val="2"/>
        <w:keepNext w:val="0"/>
        <w:keepLines w:val="0"/>
        <w:autoSpaceDE w:val="0"/>
        <w:autoSpaceDN w:val="0"/>
        <w:spacing w:line="360" w:lineRule="auto"/>
        <w:rPr>
          <w:rFonts w:hint="eastAsia" w:ascii="宋体" w:hAnsi="宋体" w:eastAsia="宋体" w:cs="宋体"/>
          <w:b w:val="0"/>
          <w:bCs w:val="0"/>
          <w:snapToGrid w:val="0"/>
          <w:color w:val="auto"/>
          <w:sz w:val="24"/>
          <w:szCs w:val="24"/>
          <w:lang w:eastAsia="zh-CN"/>
        </w:rPr>
      </w:pPr>
    </w:p>
    <w:tbl>
      <w:tblPr>
        <w:tblStyle w:val="16"/>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09"/>
        <w:gridCol w:w="2410"/>
        <w:gridCol w:w="241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4"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序号</w:t>
            </w:r>
          </w:p>
        </w:tc>
        <w:tc>
          <w:tcPr>
            <w:tcW w:w="240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证书（证件）名称</w:t>
            </w: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持证单位（人）</w:t>
            </w: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发证机构</w:t>
            </w:r>
          </w:p>
        </w:tc>
        <w:tc>
          <w:tcPr>
            <w:tcW w:w="1367"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0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1367"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0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1367"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0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1367"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0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410"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1367"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r>
    </w:tbl>
    <w:p>
      <w:pPr>
        <w:pStyle w:val="2"/>
        <w:keepNext w:val="0"/>
        <w:keepLines w:val="0"/>
        <w:autoSpaceDE w:val="0"/>
        <w:autoSpaceDN w:val="0"/>
        <w:spacing w:line="360" w:lineRule="auto"/>
        <w:rPr>
          <w:rFonts w:hint="eastAsia" w:ascii="宋体" w:hAnsi="宋体" w:eastAsia="宋体" w:cs="宋体"/>
          <w:b w:val="0"/>
          <w:bCs w:val="0"/>
          <w:snapToGrid w:val="0"/>
          <w:color w:val="auto"/>
          <w:sz w:val="24"/>
          <w:szCs w:val="24"/>
          <w:lang w:eastAsia="zh-CN"/>
        </w:rPr>
      </w:pP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r>
        <w:rPr>
          <w:rFonts w:hint="eastAsia" w:ascii="宋体" w:hAnsi="宋体" w:eastAsia="宋体" w:cs="宋体"/>
          <w:b w:val="0"/>
          <w:bCs w:val="0"/>
          <w:snapToGrid w:val="0"/>
          <w:color w:val="auto"/>
          <w:sz w:val="24"/>
          <w:szCs w:val="24"/>
          <w:lang w:eastAsia="zh-CN"/>
        </w:rPr>
        <w:t>供应商（企业电子章）：</w:t>
      </w: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r>
        <w:rPr>
          <w:rFonts w:hint="eastAsia" w:ascii="宋体" w:hAnsi="宋体" w:eastAsia="宋体" w:cs="宋体"/>
          <w:b w:val="0"/>
          <w:bCs w:val="0"/>
          <w:snapToGrid w:val="0"/>
          <w:color w:val="auto"/>
          <w:sz w:val="24"/>
          <w:szCs w:val="24"/>
          <w:lang w:eastAsia="zh-CN"/>
        </w:rPr>
        <w:t>注：1、供应商可根据需要自行增减表格行数。</w:t>
      </w: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r>
        <w:rPr>
          <w:rFonts w:hint="eastAsia" w:ascii="宋体" w:hAnsi="宋体" w:eastAsia="宋体" w:cs="宋体"/>
          <w:b w:val="0"/>
          <w:bCs w:val="0"/>
          <w:snapToGrid w:val="0"/>
          <w:color w:val="auto"/>
          <w:sz w:val="24"/>
          <w:szCs w:val="24"/>
          <w:lang w:eastAsia="zh-CN"/>
        </w:rPr>
        <w:t>2、供应商对所报相关内容的真实性负责，采购代理机构有权将相关内容进行公示，因弄虚作假导致的后果由供应商自行承担。</w:t>
      </w:r>
      <w:bookmarkStart w:id="125" w:name="_Toc1660969"/>
      <w:bookmarkStart w:id="126" w:name="_Toc20092"/>
      <w:bookmarkStart w:id="127" w:name="_Toc26924"/>
    </w:p>
    <w:p>
      <w:pP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br w:type="page"/>
      </w:r>
    </w:p>
    <w:p>
      <w:pPr>
        <w:pStyle w:val="2"/>
        <w:keepNext w:val="0"/>
        <w:keepLines w:val="0"/>
        <w:autoSpaceDE w:val="0"/>
        <w:autoSpaceDN w:val="0"/>
        <w:spacing w:line="360" w:lineRule="auto"/>
        <w:jc w:val="center"/>
        <w:rPr>
          <w:rFonts w:hint="eastAsia" w:ascii="宋体" w:hAnsi="宋体" w:eastAsia="宋体" w:cs="宋体"/>
          <w:color w:val="auto"/>
          <w:sz w:val="30"/>
          <w:szCs w:val="21"/>
          <w:lang w:val="en-US" w:eastAsia="zh-CN" w:bidi="zh-CN"/>
        </w:rPr>
      </w:pPr>
      <w:bookmarkStart w:id="128" w:name="_Toc30475"/>
      <w:bookmarkStart w:id="129" w:name="_Toc28044"/>
      <w:r>
        <w:rPr>
          <w:rFonts w:hint="eastAsia" w:ascii="宋体" w:hAnsi="宋体" w:eastAsia="宋体" w:cs="宋体"/>
          <w:color w:val="auto"/>
          <w:sz w:val="30"/>
          <w:szCs w:val="21"/>
          <w:lang w:val="en-US" w:eastAsia="zh-CN" w:bidi="zh-CN"/>
        </w:rPr>
        <w:t>二十、参与评审打分的证书（证件）扫描件</w:t>
      </w:r>
      <w:bookmarkEnd w:id="125"/>
      <w:bookmarkEnd w:id="126"/>
      <w:bookmarkEnd w:id="127"/>
      <w:bookmarkEnd w:id="128"/>
      <w:bookmarkEnd w:id="129"/>
      <w:bookmarkStart w:id="130" w:name="_Toc1660970"/>
      <w:bookmarkStart w:id="131" w:name="_Toc32302"/>
    </w:p>
    <w:p>
      <w:pPr>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rPr>
        <w:br w:type="page"/>
      </w:r>
    </w:p>
    <w:p>
      <w:pPr>
        <w:pStyle w:val="2"/>
        <w:keepNext w:val="0"/>
        <w:keepLines w:val="0"/>
        <w:autoSpaceDE w:val="0"/>
        <w:autoSpaceDN w:val="0"/>
        <w:spacing w:line="360" w:lineRule="auto"/>
        <w:jc w:val="center"/>
        <w:rPr>
          <w:rFonts w:hint="eastAsia" w:ascii="宋体" w:hAnsi="宋体" w:eastAsia="宋体" w:cs="宋体"/>
          <w:color w:val="auto"/>
          <w:sz w:val="30"/>
          <w:szCs w:val="21"/>
          <w:lang w:val="en-US" w:eastAsia="zh-CN" w:bidi="zh-CN"/>
        </w:rPr>
      </w:pPr>
      <w:bookmarkStart w:id="132" w:name="_Toc30237"/>
      <w:bookmarkStart w:id="133" w:name="_Toc802"/>
      <w:r>
        <w:rPr>
          <w:rFonts w:hint="eastAsia" w:ascii="宋体" w:hAnsi="宋体" w:eastAsia="宋体" w:cs="宋体"/>
          <w:color w:val="auto"/>
          <w:sz w:val="30"/>
          <w:szCs w:val="21"/>
          <w:lang w:val="en-US" w:eastAsia="zh-CN" w:bidi="zh-CN"/>
        </w:rPr>
        <w:t>二十一、参与评审打分的合同业绩一览表</w:t>
      </w:r>
      <w:bookmarkEnd w:id="130"/>
      <w:bookmarkEnd w:id="131"/>
      <w:bookmarkEnd w:id="132"/>
      <w:bookmarkEnd w:id="133"/>
    </w:p>
    <w:p>
      <w:pPr>
        <w:pStyle w:val="2"/>
        <w:keepNext w:val="0"/>
        <w:keepLines w:val="0"/>
        <w:autoSpaceDE w:val="0"/>
        <w:autoSpaceDN w:val="0"/>
        <w:spacing w:line="360" w:lineRule="auto"/>
        <w:rPr>
          <w:rFonts w:hint="eastAsia" w:ascii="宋体" w:hAnsi="宋体" w:eastAsia="宋体" w:cs="宋体"/>
          <w:b w:val="0"/>
          <w:bCs w:val="0"/>
          <w:snapToGrid w:val="0"/>
          <w:color w:val="auto"/>
          <w:sz w:val="24"/>
          <w:szCs w:val="24"/>
          <w:lang w:eastAsia="zh-CN"/>
        </w:rPr>
      </w:pPr>
    </w:p>
    <w:tbl>
      <w:tblPr>
        <w:tblStyle w:val="16"/>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339"/>
        <w:gridCol w:w="2552"/>
        <w:gridCol w:w="212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序号</w:t>
            </w:r>
          </w:p>
        </w:tc>
        <w:tc>
          <w:tcPr>
            <w:tcW w:w="233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项目名称</w:t>
            </w:r>
          </w:p>
        </w:tc>
        <w:tc>
          <w:tcPr>
            <w:tcW w:w="2552"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采购单位（甲方）名称</w:t>
            </w:r>
          </w:p>
        </w:tc>
        <w:tc>
          <w:tcPr>
            <w:tcW w:w="2126"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合同金额（元）</w:t>
            </w:r>
          </w:p>
        </w:tc>
        <w:tc>
          <w:tcPr>
            <w:tcW w:w="1255"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r>
              <w:rPr>
                <w:rFonts w:hint="eastAsia" w:ascii="宋体" w:hAnsi="宋体" w:eastAsia="宋体" w:cs="宋体"/>
                <w:b w:val="0"/>
                <w:bCs w:val="0"/>
                <w:snapToGrid w:val="0"/>
                <w:color w:val="auto"/>
                <w:sz w:val="24"/>
                <w:szCs w:val="24"/>
                <w:lang w:val="en-US" w:eastAsia="zh-CN"/>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33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552"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126"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1255"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33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552"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126"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1255"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33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552"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126"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1255"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339"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552"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2126"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c>
          <w:tcPr>
            <w:tcW w:w="1255" w:type="dxa"/>
            <w:noWrap w:val="0"/>
            <w:vAlign w:val="center"/>
          </w:tcPr>
          <w:p>
            <w:pPr>
              <w:pStyle w:val="2"/>
              <w:keepNext w:val="0"/>
              <w:keepLines w:val="0"/>
              <w:autoSpaceDE w:val="0"/>
              <w:autoSpaceDN w:val="0"/>
              <w:spacing w:line="360" w:lineRule="auto"/>
              <w:jc w:val="center"/>
              <w:rPr>
                <w:rFonts w:hint="eastAsia" w:ascii="宋体" w:hAnsi="宋体" w:eastAsia="宋体" w:cs="宋体"/>
                <w:b w:val="0"/>
                <w:bCs w:val="0"/>
                <w:snapToGrid w:val="0"/>
                <w:color w:val="auto"/>
                <w:sz w:val="24"/>
                <w:szCs w:val="24"/>
                <w:lang w:val="en-US" w:eastAsia="zh-CN"/>
              </w:rPr>
            </w:pPr>
          </w:p>
        </w:tc>
      </w:tr>
    </w:tbl>
    <w:p>
      <w:pPr>
        <w:pStyle w:val="2"/>
        <w:keepNext w:val="0"/>
        <w:keepLines w:val="0"/>
        <w:autoSpaceDE w:val="0"/>
        <w:autoSpaceDN w:val="0"/>
        <w:spacing w:line="360" w:lineRule="auto"/>
        <w:rPr>
          <w:rFonts w:hint="eastAsia" w:ascii="宋体" w:hAnsi="宋体" w:eastAsia="宋体" w:cs="宋体"/>
          <w:b w:val="0"/>
          <w:bCs w:val="0"/>
          <w:snapToGrid w:val="0"/>
          <w:color w:val="auto"/>
          <w:sz w:val="24"/>
          <w:szCs w:val="24"/>
          <w:lang w:eastAsia="zh-CN"/>
        </w:rPr>
      </w:pP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r>
        <w:rPr>
          <w:rFonts w:hint="eastAsia" w:ascii="宋体" w:hAnsi="宋体" w:eastAsia="宋体" w:cs="宋体"/>
          <w:b w:val="0"/>
          <w:bCs w:val="0"/>
          <w:snapToGrid w:val="0"/>
          <w:color w:val="auto"/>
          <w:sz w:val="24"/>
          <w:szCs w:val="24"/>
          <w:lang w:eastAsia="zh-CN"/>
        </w:rPr>
        <w:t>供应商（企业电子章）：</w:t>
      </w: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r>
        <w:rPr>
          <w:rFonts w:hint="eastAsia" w:ascii="宋体" w:hAnsi="宋体" w:eastAsia="宋体" w:cs="宋体"/>
          <w:b w:val="0"/>
          <w:bCs w:val="0"/>
          <w:snapToGrid w:val="0"/>
          <w:color w:val="auto"/>
          <w:sz w:val="24"/>
          <w:szCs w:val="24"/>
          <w:lang w:eastAsia="zh-CN"/>
        </w:rPr>
        <w:t>注：1、供应商可根据需要自行增减表格行数。</w:t>
      </w: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r>
        <w:rPr>
          <w:rFonts w:hint="eastAsia" w:ascii="宋体" w:hAnsi="宋体" w:eastAsia="宋体" w:cs="宋体"/>
          <w:b w:val="0"/>
          <w:bCs w:val="0"/>
          <w:snapToGrid w:val="0"/>
          <w:color w:val="auto"/>
          <w:sz w:val="24"/>
          <w:szCs w:val="24"/>
          <w:lang w:eastAsia="zh-CN"/>
        </w:rPr>
        <w:t>2、供应商对所报相关内容的真实性负责，采购代理机构有权将相关内容进行公示，因弄虚作假导致的后果由供应商自行承担。</w:t>
      </w:r>
      <w:bookmarkStart w:id="134" w:name="_Toc22139"/>
      <w:bookmarkStart w:id="135" w:name="_Toc1660971"/>
      <w:bookmarkStart w:id="136" w:name="_Toc4101"/>
      <w:bookmarkStart w:id="137" w:name="_Toc504741952"/>
    </w:p>
    <w:p>
      <w:pP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br w:type="page"/>
      </w:r>
    </w:p>
    <w:p>
      <w:pPr>
        <w:pStyle w:val="2"/>
        <w:keepNext w:val="0"/>
        <w:keepLines w:val="0"/>
        <w:autoSpaceDE w:val="0"/>
        <w:autoSpaceDN w:val="0"/>
        <w:spacing w:line="360" w:lineRule="auto"/>
        <w:jc w:val="center"/>
        <w:rPr>
          <w:rFonts w:hint="eastAsia" w:ascii="宋体" w:hAnsi="宋体" w:eastAsia="宋体" w:cs="宋体"/>
          <w:color w:val="auto"/>
          <w:sz w:val="30"/>
          <w:szCs w:val="21"/>
          <w:lang w:val="en-US" w:eastAsia="zh-CN" w:bidi="zh-CN"/>
        </w:rPr>
      </w:pPr>
      <w:bookmarkStart w:id="138" w:name="_Toc23614"/>
      <w:bookmarkStart w:id="139" w:name="_Toc7497"/>
      <w:r>
        <w:rPr>
          <w:rFonts w:hint="eastAsia" w:ascii="宋体" w:hAnsi="宋体" w:eastAsia="宋体" w:cs="宋体"/>
          <w:color w:val="auto"/>
          <w:sz w:val="30"/>
          <w:szCs w:val="21"/>
          <w:lang w:val="en-US" w:eastAsia="zh-CN" w:bidi="zh-CN"/>
        </w:rPr>
        <w:t>二十二、参与评审打分的合同业绩扫描件</w:t>
      </w:r>
      <w:bookmarkEnd w:id="134"/>
      <w:bookmarkEnd w:id="135"/>
      <w:bookmarkEnd w:id="136"/>
      <w:bookmarkEnd w:id="138"/>
      <w:bookmarkEnd w:id="139"/>
    </w:p>
    <w:bookmarkEnd w:id="137"/>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p>
    <w:p>
      <w:pPr>
        <w:pStyle w:val="2"/>
        <w:keepNext w:val="0"/>
        <w:keepLines w:val="0"/>
        <w:autoSpaceDE w:val="0"/>
        <w:autoSpaceDN w:val="0"/>
        <w:spacing w:line="360" w:lineRule="auto"/>
        <w:ind w:firstLine="480" w:firstLineChars="200"/>
        <w:rPr>
          <w:rFonts w:hint="eastAsia" w:ascii="宋体" w:hAnsi="宋体" w:eastAsia="宋体" w:cs="宋体"/>
          <w:b w:val="0"/>
          <w:bCs w:val="0"/>
          <w:snapToGrid w:val="0"/>
          <w:color w:val="auto"/>
          <w:sz w:val="24"/>
          <w:szCs w:val="24"/>
          <w:lang w:eastAsia="zh-CN"/>
        </w:rPr>
      </w:pPr>
    </w:p>
    <w:p>
      <w:pPr>
        <w:rPr>
          <w:rFonts w:hint="eastAsia" w:ascii="宋体" w:hAnsi="宋体" w:eastAsia="宋体" w:cs="宋体"/>
          <w:color w:val="auto"/>
        </w:rPr>
      </w:pPr>
    </w:p>
    <w:p>
      <w:pPr>
        <w:jc w:val="center"/>
        <w:rPr>
          <w:rFonts w:hint="eastAsia" w:ascii="宋体" w:hAnsi="宋体" w:eastAsia="宋体" w:cs="宋体"/>
          <w:color w:val="auto"/>
          <w:sz w:val="21"/>
          <w:szCs w:val="21"/>
          <w:lang w:val="zh-CN" w:bidi="zh-CN"/>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lang w:eastAsia="zh-CN"/>
        </w:rPr>
      </w:pPr>
    </w:p>
    <w:p>
      <w:pPr>
        <w:rPr>
          <w:rFonts w:hint="eastAsia" w:ascii="宋体" w:hAnsi="宋体" w:eastAsia="宋体" w:cs="宋体"/>
          <w:color w:val="auto"/>
        </w:rPr>
      </w:pPr>
    </w:p>
    <w:p>
      <w:pPr>
        <w:autoSpaceDE w:val="0"/>
        <w:autoSpaceDN w:val="0"/>
        <w:spacing w:line="360" w:lineRule="auto"/>
        <w:jc w:val="left"/>
        <w:rPr>
          <w:rFonts w:hint="eastAsia" w:ascii="宋体" w:hAnsi="宋体" w:eastAsia="宋体" w:cs="宋体"/>
          <w:b/>
          <w:bCs/>
          <w:color w:val="auto"/>
          <w:kern w:val="28"/>
          <w:sz w:val="36"/>
          <w:szCs w:val="16"/>
          <w:lang w:val="en-US" w:eastAsia="zh-CN" w:bidi="en-US"/>
        </w:rPr>
      </w:pPr>
      <w:r>
        <w:rPr>
          <w:rFonts w:hint="eastAsia" w:ascii="宋体" w:hAnsi="宋体" w:eastAsia="宋体" w:cs="宋体"/>
          <w:b/>
          <w:bCs/>
          <w:color w:val="auto"/>
          <w:kern w:val="28"/>
          <w:sz w:val="36"/>
          <w:szCs w:val="16"/>
          <w:lang w:val="en-US" w:eastAsia="zh-CN" w:bidi="en-US"/>
        </w:rPr>
        <w:t>附件1：</w:t>
      </w:r>
    </w:p>
    <w:p>
      <w:pPr>
        <w:pStyle w:val="27"/>
        <w:widowControl w:val="0"/>
        <w:tabs>
          <w:tab w:val="left" w:pos="1469"/>
        </w:tabs>
        <w:autoSpaceDE w:val="0"/>
        <w:autoSpaceDN w:val="0"/>
        <w:spacing w:line="360" w:lineRule="auto"/>
        <w:ind w:left="0"/>
        <w:jc w:val="center"/>
        <w:rPr>
          <w:rFonts w:hint="eastAsia" w:ascii="宋体" w:hAnsi="宋体" w:eastAsia="宋体" w:cs="宋体"/>
          <w:b/>
          <w:bCs/>
          <w:color w:val="auto"/>
          <w:kern w:val="28"/>
          <w:sz w:val="36"/>
          <w:szCs w:val="16"/>
          <w:lang w:val="en-US" w:eastAsia="zh-CN" w:bidi="en-US"/>
        </w:rPr>
      </w:pPr>
      <w:r>
        <w:rPr>
          <w:rFonts w:hint="eastAsia" w:ascii="宋体" w:hAnsi="宋体" w:eastAsia="宋体" w:cs="宋体"/>
          <w:b/>
          <w:bCs/>
          <w:color w:val="auto"/>
          <w:kern w:val="28"/>
          <w:sz w:val="36"/>
          <w:szCs w:val="16"/>
          <w:lang w:val="en-US" w:eastAsia="zh-CN" w:bidi="en-US"/>
        </w:rPr>
        <w:t>洛阳市政府采购合同融资政策告知函</w:t>
      </w:r>
    </w:p>
    <w:p>
      <w:pPr>
        <w:pStyle w:val="27"/>
        <w:widowControl w:val="0"/>
        <w:tabs>
          <w:tab w:val="left" w:pos="1469"/>
        </w:tabs>
        <w:autoSpaceDE w:val="0"/>
        <w:autoSpaceDN w:val="0"/>
        <w:spacing w:line="360" w:lineRule="auto"/>
        <w:ind w:left="0"/>
        <w:jc w:val="both"/>
        <w:rPr>
          <w:rFonts w:hint="eastAsia" w:ascii="宋体" w:hAnsi="宋体" w:eastAsia="宋体" w:cs="宋体"/>
          <w:color w:val="auto"/>
          <w:sz w:val="21"/>
          <w:szCs w:val="21"/>
          <w:lang w:eastAsia="zh-CN" w:bidi="zh-CN"/>
        </w:rPr>
      </w:pPr>
      <w:bookmarkStart w:id="140" w:name="_bookmark16"/>
      <w:bookmarkEnd w:id="140"/>
      <w:bookmarkStart w:id="141" w:name="第五章   资格审查与评审办法"/>
      <w:bookmarkEnd w:id="141"/>
      <w:r>
        <w:rPr>
          <w:rFonts w:hint="eastAsia" w:ascii="宋体" w:hAnsi="宋体" w:eastAsia="宋体" w:cs="宋体"/>
          <w:color w:val="auto"/>
          <w:sz w:val="21"/>
          <w:szCs w:val="21"/>
          <w:lang w:eastAsia="zh-CN" w:bidi="zh-CN"/>
        </w:rPr>
        <w:t>各供应商：</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欢迎贵公司参与洛阳市政府采购活动！</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政府采购合同融资是洛阳市财政局联合人民银行洛阳市中心支行支持中小微企业发展，针对参与政府采购活动的供应商融资难、融资贵问题推出的一项融资政策。贵公司若成为本次政府采购项目的中标（成交）供应商，可持政府采购合同向金融机构申请贷款，无需抵押、担保，金融机构将根据《洛阳市财政局、中国人民银行洛阳市中心支行关于印发深入推进政府采购合同融资工作实施方案》（洛财购〔2021〕4号），按照双方自愿的原则提供便捷、优惠的贷款服务。</w:t>
      </w:r>
    </w:p>
    <w:p>
      <w:pPr>
        <w:pStyle w:val="27"/>
        <w:widowControl w:val="0"/>
        <w:tabs>
          <w:tab w:val="left" w:pos="1469"/>
        </w:tabs>
        <w:autoSpaceDE w:val="0"/>
        <w:autoSpaceDN w:val="0"/>
        <w:spacing w:line="360" w:lineRule="auto"/>
        <w:ind w:left="0" w:firstLine="420" w:firstLineChars="200"/>
        <w:rPr>
          <w:rFonts w:hint="eastAsia" w:ascii="宋体" w:hAnsi="宋体" w:eastAsia="宋体" w:cs="宋体"/>
          <w:color w:val="auto"/>
          <w:sz w:val="21"/>
          <w:szCs w:val="21"/>
          <w:lang w:eastAsia="zh-CN" w:bidi="zh-CN"/>
        </w:rPr>
      </w:pPr>
      <w:r>
        <w:rPr>
          <w:rFonts w:hint="eastAsia" w:ascii="宋体" w:hAnsi="宋体" w:eastAsia="宋体" w:cs="宋体"/>
          <w:color w:val="auto"/>
          <w:sz w:val="21"/>
          <w:szCs w:val="21"/>
          <w:lang w:eastAsia="zh-CN" w:bidi="zh-CN"/>
        </w:rPr>
        <w:t xml:space="preserve">贷款渠道和提供贷款的金融机构，可在河南省政府采购网 </w:t>
      </w:r>
      <w:r>
        <w:rPr>
          <w:rFonts w:hint="eastAsia" w:ascii="宋体" w:hAnsi="宋体" w:eastAsia="宋体" w:cs="宋体"/>
          <w:color w:val="auto"/>
          <w:sz w:val="21"/>
          <w:szCs w:val="21"/>
          <w:lang w:val="zh-CN" w:eastAsia="zh-CN" w:bidi="zh-CN"/>
        </w:rPr>
        <w:t>“河南</w:t>
      </w:r>
      <w:r>
        <w:rPr>
          <w:rFonts w:hint="eastAsia" w:ascii="宋体" w:hAnsi="宋体" w:eastAsia="宋体" w:cs="宋体"/>
          <w:color w:val="auto"/>
          <w:sz w:val="21"/>
          <w:szCs w:val="21"/>
          <w:lang w:eastAsia="zh-CN" w:bidi="zh-CN"/>
        </w:rPr>
        <w:t>省政府采购合同融资平台”或洛阳市政府采购网</w:t>
      </w:r>
      <w:r>
        <w:rPr>
          <w:rFonts w:hint="eastAsia" w:ascii="宋体" w:hAnsi="宋体" w:eastAsia="宋体" w:cs="宋体"/>
          <w:color w:val="auto"/>
          <w:sz w:val="21"/>
          <w:szCs w:val="21"/>
          <w:lang w:val="zh-CN" w:eastAsia="zh-CN" w:bidi="zh-CN"/>
        </w:rPr>
        <w:t>“政</w:t>
      </w:r>
      <w:r>
        <w:rPr>
          <w:rFonts w:hint="eastAsia" w:ascii="宋体" w:hAnsi="宋体" w:eastAsia="宋体" w:cs="宋体"/>
          <w:color w:val="auto"/>
          <w:sz w:val="21"/>
          <w:szCs w:val="21"/>
          <w:lang w:eastAsia="zh-CN" w:bidi="zh-CN"/>
        </w:rPr>
        <w:t>府采购合同融资业务入口”查询联系。</w:t>
      </w:r>
    </w:p>
    <w:p>
      <w:pPr>
        <w:rPr>
          <w:rFonts w:hint="eastAsia" w:ascii="宋体" w:hAnsi="宋体" w:eastAsia="宋体" w:cs="宋体"/>
          <w:color w:val="auto"/>
        </w:rPr>
      </w:pPr>
    </w:p>
    <w:p>
      <w:pPr>
        <w:pStyle w:val="6"/>
        <w:rPr>
          <w:rFonts w:hint="eastAsia" w:ascii="宋体" w:hAnsi="宋体" w:eastAsia="宋体" w:cs="宋体"/>
          <w:color w:val="auto"/>
        </w:rPr>
      </w:pPr>
    </w:p>
    <w:p>
      <w:pPr>
        <w:pStyle w:val="21"/>
        <w:rPr>
          <w:rFonts w:hint="eastAsia" w:ascii="宋体" w:hAnsi="宋体" w:eastAsia="宋体" w:cs="宋体"/>
        </w:rPr>
      </w:pPr>
      <w:r>
        <w:rPr>
          <w:rFonts w:hint="eastAsia" w:ascii="宋体" w:hAnsi="宋体" w:eastAsia="宋体" w:cs="宋体"/>
          <w:b/>
          <w:bCs/>
          <w:color w:val="000000"/>
          <w:sz w:val="24"/>
          <w:szCs w:val="24"/>
        </w:rPr>
        <w:t>注：此项内容不需要装订在响应文件中</w:t>
      </w:r>
    </w:p>
    <w:p>
      <w:pPr>
        <w:pStyle w:val="21"/>
        <w:rPr>
          <w:rFonts w:hint="eastAsia" w:ascii="宋体" w:hAnsi="宋体" w:eastAsia="宋体" w:cs="宋体"/>
        </w:rPr>
      </w:pPr>
    </w:p>
    <w:p>
      <w:pPr>
        <w:rPr>
          <w:rFonts w:hint="eastAsia" w:ascii="宋体" w:hAnsi="宋体" w:eastAsia="宋体" w:cs="宋体"/>
        </w:rPr>
      </w:pPr>
    </w:p>
    <w:sectPr>
      <w:headerReference r:id="rId8" w:type="default"/>
      <w:footerReference r:id="rId9" w:type="default"/>
      <w:pgSz w:w="11906" w:h="16838"/>
      <w:pgMar w:top="1417" w:right="1276" w:bottom="1417" w:left="1276"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ESI黑体-GB18030">
    <w:altName w:val="黑体"/>
    <w:panose1 w:val="020005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6"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6"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A3128"/>
    <w:multiLevelType w:val="singleLevel"/>
    <w:tmpl w:val="9DFA3128"/>
    <w:lvl w:ilvl="0" w:tentative="0">
      <w:start w:val="1"/>
      <w:numFmt w:val="decimal"/>
      <w:suff w:val="space"/>
      <w:lvlText w:val="%1."/>
      <w:lvlJc w:val="left"/>
    </w:lvl>
  </w:abstractNum>
  <w:abstractNum w:abstractNumId="1">
    <w:nsid w:val="52EFB0DE"/>
    <w:multiLevelType w:val="singleLevel"/>
    <w:tmpl w:val="52EFB0D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Y2I0NzZkZDk3MWY3NjMyNjMyZmRmZTZlNmExOWEifQ=="/>
  </w:docVars>
  <w:rsids>
    <w:rsidRoot w:val="5E2B7717"/>
    <w:rsid w:val="01D31020"/>
    <w:rsid w:val="05346FB1"/>
    <w:rsid w:val="058D453A"/>
    <w:rsid w:val="08DE5BA8"/>
    <w:rsid w:val="091F4B4B"/>
    <w:rsid w:val="096E1670"/>
    <w:rsid w:val="0B1C5AFC"/>
    <w:rsid w:val="0E7E0C88"/>
    <w:rsid w:val="12181C91"/>
    <w:rsid w:val="126F58A4"/>
    <w:rsid w:val="14795A57"/>
    <w:rsid w:val="15C50828"/>
    <w:rsid w:val="16856672"/>
    <w:rsid w:val="1A341E1A"/>
    <w:rsid w:val="2574461B"/>
    <w:rsid w:val="281B6BC4"/>
    <w:rsid w:val="28464394"/>
    <w:rsid w:val="2BA32F62"/>
    <w:rsid w:val="2D8A6D3C"/>
    <w:rsid w:val="304144D4"/>
    <w:rsid w:val="31DE6AA2"/>
    <w:rsid w:val="32625F2A"/>
    <w:rsid w:val="347B0C69"/>
    <w:rsid w:val="34853B4C"/>
    <w:rsid w:val="355377A7"/>
    <w:rsid w:val="35773495"/>
    <w:rsid w:val="397C162E"/>
    <w:rsid w:val="39BF18AF"/>
    <w:rsid w:val="3D54588C"/>
    <w:rsid w:val="3E0627D9"/>
    <w:rsid w:val="3ED420B9"/>
    <w:rsid w:val="42CA5CB1"/>
    <w:rsid w:val="46D06EA9"/>
    <w:rsid w:val="4AA81545"/>
    <w:rsid w:val="4CC21042"/>
    <w:rsid w:val="4DA478AD"/>
    <w:rsid w:val="50130639"/>
    <w:rsid w:val="51B12745"/>
    <w:rsid w:val="52E52E6B"/>
    <w:rsid w:val="5314011E"/>
    <w:rsid w:val="54624EB9"/>
    <w:rsid w:val="548E008B"/>
    <w:rsid w:val="571C3A45"/>
    <w:rsid w:val="581E2663"/>
    <w:rsid w:val="5A5F395E"/>
    <w:rsid w:val="5AF01470"/>
    <w:rsid w:val="5DBE5856"/>
    <w:rsid w:val="5E2B7717"/>
    <w:rsid w:val="634C3904"/>
    <w:rsid w:val="6ABA0030"/>
    <w:rsid w:val="6AFE73DB"/>
    <w:rsid w:val="6B243EA1"/>
    <w:rsid w:val="6D0F39D8"/>
    <w:rsid w:val="6E7D0E15"/>
    <w:rsid w:val="6FAF3A32"/>
    <w:rsid w:val="71EF4D72"/>
    <w:rsid w:val="73F87A01"/>
    <w:rsid w:val="74CC5E94"/>
    <w:rsid w:val="769B008A"/>
    <w:rsid w:val="77D777E8"/>
    <w:rsid w:val="78C9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3">
    <w:name w:val="heading 3"/>
    <w:basedOn w:val="1"/>
    <w:next w:val="1"/>
    <w:autoRedefine/>
    <w:qFormat/>
    <w:uiPriority w:val="0"/>
    <w:pPr>
      <w:keepNext/>
      <w:keepLines/>
      <w:outlineLvl w:val="2"/>
    </w:pPr>
    <w:rPr>
      <w:rFonts w:eastAsia="仿宋"/>
      <w:b/>
      <w:bCs/>
      <w:sz w:val="30"/>
    </w:rPr>
  </w:style>
  <w:style w:type="paragraph" w:styleId="4">
    <w:name w:val="heading 4"/>
    <w:basedOn w:val="1"/>
    <w:next w:val="1"/>
    <w:link w:val="32"/>
    <w:autoRedefine/>
    <w:qFormat/>
    <w:uiPriority w:val="0"/>
    <w:pPr>
      <w:keepNext/>
      <w:keepLines/>
      <w:outlineLvl w:val="3"/>
    </w:pPr>
    <w:rPr>
      <w:rFonts w:ascii="Arial" w:hAnsi="Arial" w:eastAsia="仿宋"/>
      <w:b/>
      <w:bCs/>
      <w:sz w:val="28"/>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autoSpaceDE w:val="0"/>
      <w:autoSpaceDN w:val="0"/>
      <w:ind w:left="420" w:leftChars="200"/>
      <w:jc w:val="left"/>
    </w:pPr>
    <w:rPr>
      <w:rFonts w:ascii="宋体" w:hAnsi="宋体" w:cs="宋体"/>
      <w:sz w:val="22"/>
      <w:szCs w:val="22"/>
      <w:lang w:val="zh-CN" w:bidi="zh-CN"/>
    </w:rPr>
  </w:style>
  <w:style w:type="paragraph" w:styleId="6">
    <w:name w:val="Body Text"/>
    <w:basedOn w:val="1"/>
    <w:next w:val="1"/>
    <w:autoRedefine/>
    <w:qFormat/>
    <w:uiPriority w:val="0"/>
    <w:rPr>
      <w:rFonts w:eastAsia="仿宋_GB2312"/>
      <w:kern w:val="2"/>
      <w:sz w:val="28"/>
      <w:szCs w:val="30"/>
    </w:rPr>
  </w:style>
  <w:style w:type="paragraph" w:styleId="7">
    <w:name w:val="Body Text Indent"/>
    <w:basedOn w:val="1"/>
    <w:autoRedefine/>
    <w:qFormat/>
    <w:uiPriority w:val="0"/>
    <w:pPr>
      <w:spacing w:line="400" w:lineRule="exact"/>
      <w:ind w:left="630"/>
    </w:pPr>
    <w:rPr>
      <w:rFonts w:ascii="楷体_GB2312" w:eastAsia="仿宋_GB2312"/>
      <w:kern w:val="2"/>
      <w:sz w:val="30"/>
      <w:szCs w:val="30"/>
    </w:rPr>
  </w:style>
  <w:style w:type="paragraph" w:styleId="8">
    <w:name w:val="Plain Text"/>
    <w:basedOn w:val="1"/>
    <w:autoRedefine/>
    <w:qFormat/>
    <w:uiPriority w:val="0"/>
    <w:rPr>
      <w:rFonts w:ascii="宋体" w:hAnsi="Courier New"/>
      <w:kern w:val="2"/>
      <w:sz w:val="21"/>
    </w:rPr>
  </w:style>
  <w:style w:type="paragraph" w:styleId="9">
    <w:name w:val="footer"/>
    <w:basedOn w:val="1"/>
    <w:autoRedefine/>
    <w:qFormat/>
    <w:uiPriority w:val="99"/>
    <w:pPr>
      <w:tabs>
        <w:tab w:val="center" w:pos="4153"/>
        <w:tab w:val="right" w:pos="8306"/>
      </w:tabs>
      <w:snapToGrid w:val="0"/>
      <w:jc w:val="left"/>
    </w:pPr>
    <w:rPr>
      <w:rFonts w:ascii="仿宋_GB2312" w:eastAsia="仿宋_GB2312"/>
      <w:kern w:val="2"/>
      <w:sz w:val="18"/>
      <w:szCs w:val="18"/>
    </w:rPr>
  </w:style>
  <w:style w:type="paragraph" w:styleId="10">
    <w:name w:val="header"/>
    <w:basedOn w:val="1"/>
    <w:autoRedefine/>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11">
    <w:name w:val="toc 1"/>
    <w:basedOn w:val="1"/>
    <w:next w:val="1"/>
    <w:autoRedefine/>
    <w:qFormat/>
    <w:uiPriority w:val="39"/>
    <w:pPr>
      <w:spacing w:before="120" w:after="120"/>
      <w:jc w:val="left"/>
    </w:pPr>
    <w:rPr>
      <w:rFonts w:ascii="Calibri" w:hAnsi="Calibri" w:eastAsia="微软雅黑" w:cs="Calibri"/>
      <w:b/>
      <w:bCs/>
      <w:caps/>
      <w:spacing w:val="20"/>
    </w:rPr>
  </w:style>
  <w:style w:type="paragraph" w:styleId="12">
    <w:name w:val="Normal (Web)"/>
    <w:basedOn w:val="1"/>
    <w:autoRedefine/>
    <w:qFormat/>
    <w:uiPriority w:val="99"/>
    <w:pPr>
      <w:widowControl/>
      <w:spacing w:before="100" w:beforeAutospacing="1" w:after="100" w:afterAutospacing="1"/>
    </w:pPr>
    <w:rPr>
      <w:rFonts w:ascii="宋体" w:hAnsi="宋体"/>
      <w:kern w:val="0"/>
      <w:szCs w:val="24"/>
    </w:rPr>
  </w:style>
  <w:style w:type="paragraph" w:styleId="13">
    <w:name w:val="Title"/>
    <w:basedOn w:val="1"/>
    <w:next w:val="1"/>
    <w:autoRedefine/>
    <w:qFormat/>
    <w:uiPriority w:val="0"/>
    <w:pPr>
      <w:widowControl/>
      <w:jc w:val="center"/>
      <w:outlineLvl w:val="0"/>
    </w:pPr>
    <w:rPr>
      <w:rFonts w:ascii="Cambria" w:hAnsi="Cambria" w:eastAsia="微软雅黑"/>
      <w:b/>
      <w:bCs/>
      <w:kern w:val="28"/>
      <w:sz w:val="44"/>
      <w:lang w:eastAsia="en-US" w:bidi="en-US"/>
    </w:rPr>
  </w:style>
  <w:style w:type="paragraph" w:styleId="14">
    <w:name w:val="Body Text First Indent"/>
    <w:basedOn w:val="6"/>
    <w:next w:val="15"/>
    <w:autoRedefine/>
    <w:qFormat/>
    <w:uiPriority w:val="0"/>
    <w:pPr>
      <w:spacing w:after="120" w:afterLines="0"/>
      <w:ind w:firstLine="420"/>
    </w:pPr>
  </w:style>
  <w:style w:type="paragraph" w:styleId="15">
    <w:name w:val="Body Text First Indent 2"/>
    <w:basedOn w:val="7"/>
    <w:next w:val="1"/>
    <w:autoRedefine/>
    <w:qFormat/>
    <w:uiPriority w:val="0"/>
    <w:pPr>
      <w:spacing w:after="120" w:afterLines="0" w:line="240" w:lineRule="auto"/>
      <w:ind w:left="200" w:leftChars="200" w:firstLine="200" w:firstLineChars="200"/>
    </w:pPr>
  </w:style>
  <w:style w:type="character" w:styleId="18">
    <w:name w:val="page number"/>
    <w:autoRedefine/>
    <w:qFormat/>
    <w:uiPriority w:val="99"/>
    <w:rPr>
      <w:rFonts w:cs="Times New Roman"/>
    </w:rPr>
  </w:style>
  <w:style w:type="character" w:styleId="19">
    <w:name w:val="FollowedHyperlink"/>
    <w:basedOn w:val="17"/>
    <w:autoRedefine/>
    <w:qFormat/>
    <w:uiPriority w:val="0"/>
    <w:rPr>
      <w:color w:val="333333"/>
      <w:u w:val="none"/>
    </w:rPr>
  </w:style>
  <w:style w:type="character" w:styleId="20">
    <w:name w:val="Hyperlink"/>
    <w:basedOn w:val="17"/>
    <w:autoRedefine/>
    <w:qFormat/>
    <w:uiPriority w:val="0"/>
    <w:rPr>
      <w:color w:val="333333"/>
      <w:u w:val="none"/>
    </w:rPr>
  </w:style>
  <w:style w:type="paragraph" w:customStyle="1" w:styleId="21">
    <w:name w:val="Default"/>
    <w:next w:val="2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大标题"/>
    <w:basedOn w:val="1"/>
    <w:next w:val="15"/>
    <w:autoRedefine/>
    <w:qFormat/>
    <w:uiPriority w:val="99"/>
    <w:pPr>
      <w:jc w:val="center"/>
    </w:pPr>
    <w:rPr>
      <w:rFonts w:ascii="Arial" w:hAnsi="Arial" w:eastAsia="宋体"/>
      <w:sz w:val="28"/>
      <w:szCs w:val="24"/>
    </w:rPr>
  </w:style>
  <w:style w:type="paragraph" w:customStyle="1" w:styleId="23">
    <w:name w:val="*正文"/>
    <w:basedOn w:val="1"/>
    <w:next w:val="1"/>
    <w:autoRedefine/>
    <w:qFormat/>
    <w:uiPriority w:val="0"/>
    <w:pPr>
      <w:widowControl/>
      <w:ind w:firstLine="482"/>
    </w:pPr>
    <w:rPr>
      <w:rFonts w:ascii="微软雅黑" w:hAnsi="微软雅黑" w:eastAsia="微软雅黑"/>
      <w:sz w:val="21"/>
    </w:rPr>
  </w:style>
  <w:style w:type="paragraph" w:customStyle="1" w:styleId="24">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2"/>
    <w:basedOn w:val="25"/>
    <w:next w:val="25"/>
    <w:autoRedefine/>
    <w:qFormat/>
    <w:uiPriority w:val="0"/>
    <w:pPr>
      <w:widowControl/>
      <w:ind w:firstLine="482"/>
    </w:pPr>
    <w:rPr>
      <w:rFonts w:ascii="微软雅黑" w:hAnsi="微软雅黑" w:eastAsia="微软雅黑"/>
      <w:kern w:val="0"/>
      <w:szCs w:val="20"/>
    </w:rPr>
  </w:style>
  <w:style w:type="paragraph" w:styleId="27">
    <w:name w:val="List Paragraph"/>
    <w:basedOn w:val="1"/>
    <w:link w:val="30"/>
    <w:autoRedefine/>
    <w:qFormat/>
    <w:uiPriority w:val="34"/>
    <w:pPr>
      <w:widowControl/>
      <w:ind w:left="720"/>
      <w:contextualSpacing/>
      <w:jc w:val="left"/>
    </w:pPr>
    <w:rPr>
      <w:rFonts w:ascii="Calibri" w:hAnsi="Calibri"/>
      <w:kern w:val="0"/>
      <w:sz w:val="24"/>
      <w:szCs w:val="24"/>
      <w:lang w:eastAsia="en-US" w:bidi="en-US"/>
    </w:rPr>
  </w:style>
  <w:style w:type="paragraph" w:customStyle="1" w:styleId="28">
    <w:name w:val="List Paragraph_5b523e73-b3e2-43f7-bd25-46254d656dfc"/>
    <w:basedOn w:val="1"/>
    <w:autoRedefine/>
    <w:qFormat/>
    <w:uiPriority w:val="34"/>
    <w:pPr>
      <w:ind w:firstLine="420" w:firstLineChars="200"/>
    </w:pPr>
    <w:rPr>
      <w:rFonts w:ascii="Calibri" w:hAnsi="Calibri"/>
      <w:szCs w:val="22"/>
    </w:rPr>
  </w:style>
  <w:style w:type="paragraph" w:customStyle="1" w:styleId="2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List Paragraph Char"/>
    <w:link w:val="27"/>
    <w:autoRedefine/>
    <w:qFormat/>
    <w:uiPriority w:val="34"/>
    <w:rPr>
      <w:rFonts w:ascii="Calibri" w:hAnsi="Calibri"/>
      <w:kern w:val="0"/>
      <w:sz w:val="24"/>
      <w:szCs w:val="24"/>
      <w:lang w:eastAsia="en-US" w:bidi="en-US"/>
    </w:rPr>
  </w:style>
  <w:style w:type="paragraph" w:customStyle="1" w:styleId="31">
    <w:name w:val="Table Text"/>
    <w:basedOn w:val="1"/>
    <w:autoRedefine/>
    <w:semiHidden/>
    <w:qFormat/>
    <w:uiPriority w:val="0"/>
    <w:rPr>
      <w:rFonts w:ascii="宋体" w:hAnsi="宋体" w:eastAsia="宋体" w:cs="宋体"/>
      <w:sz w:val="20"/>
      <w:szCs w:val="20"/>
      <w:lang w:val="en-US" w:eastAsia="en-US" w:bidi="ar-SA"/>
    </w:rPr>
  </w:style>
  <w:style w:type="character" w:customStyle="1" w:styleId="32">
    <w:name w:val="标题 4 Char"/>
    <w:link w:val="4"/>
    <w:autoRedefine/>
    <w:qFormat/>
    <w:uiPriority w:val="0"/>
    <w:rPr>
      <w:rFonts w:ascii="Arial" w:hAnsi="Arial" w:eastAsia="仿宋"/>
      <w:b/>
      <w:bCs/>
      <w:sz w:val="28"/>
      <w:szCs w:val="28"/>
    </w:rPr>
  </w:style>
  <w:style w:type="paragraph" w:customStyle="1" w:styleId="33">
    <w:name w:val="Table Paragraph"/>
    <w:basedOn w:val="1"/>
    <w:autoRedefine/>
    <w:qFormat/>
    <w:uiPriority w:val="1"/>
    <w:rPr>
      <w:rFonts w:ascii="仿宋" w:hAnsi="仿宋" w:eastAsia="仿宋" w:cs="仿宋"/>
      <w:lang w:val="zh-CN" w:eastAsia="zh-CN" w:bidi="zh-CN"/>
    </w:rPr>
  </w:style>
  <w:style w:type="paragraph" w:customStyle="1" w:styleId="34">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1"/>
    <w:autoRedefine/>
    <w:qFormat/>
    <w:uiPriority w:val="0"/>
    <w:rPr>
      <w:rFonts w:ascii="黑体" w:hAnsi="黑体" w:eastAsia="黑体" w:cs="Times New Roman"/>
      <w:b/>
      <w:sz w:val="32"/>
      <w:szCs w:val="24"/>
      <w:lang w:val="en-US" w:eastAsia="zh-CN" w:bidi="ar-SA"/>
    </w:rPr>
  </w:style>
  <w:style w:type="paragraph" w:customStyle="1" w:styleId="36">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11"/>
    <w:autoRedefine/>
    <w:qFormat/>
    <w:uiPriority w:val="0"/>
    <w:rPr>
      <w:rFonts w:ascii="黑体" w:hAnsi="黑体" w:eastAsia="黑体" w:cs="Times New Roman"/>
      <w:b/>
      <w:sz w:val="32"/>
      <w:szCs w:val="24"/>
      <w:lang w:val="en-US" w:eastAsia="zh-CN" w:bidi="ar-SA"/>
    </w:rPr>
  </w:style>
  <w:style w:type="paragraph" w:customStyle="1" w:styleId="38">
    <w:name w:val="Normal_12"/>
    <w:autoRedefine/>
    <w:qFormat/>
    <w:uiPriority w:val="0"/>
    <w:rPr>
      <w:rFonts w:ascii="黑体" w:hAnsi="黑体" w:eastAsia="黑体" w:cs="Times New Roman"/>
      <w:b/>
      <w:sz w:val="32"/>
      <w:szCs w:val="24"/>
      <w:lang w:val="en-US" w:eastAsia="zh-CN" w:bidi="ar-SA"/>
    </w:rPr>
  </w:style>
  <w:style w:type="paragraph" w:customStyle="1" w:styleId="39">
    <w:name w:val="Normal_17"/>
    <w:autoRedefine/>
    <w:qFormat/>
    <w:uiPriority w:val="0"/>
    <w:rPr>
      <w:rFonts w:ascii="黑体" w:hAnsi="黑体" w:eastAsia="黑体" w:cs="Times New Roman"/>
      <w:b/>
      <w:sz w:val="32"/>
      <w:szCs w:val="24"/>
      <w:lang w:bidi="ar-SA"/>
    </w:rPr>
  </w:style>
  <w:style w:type="paragraph" w:customStyle="1" w:styleId="40">
    <w:name w:val="正文_15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41"/>
    <w:basedOn w:val="17"/>
    <w:autoRedefine/>
    <w:qFormat/>
    <w:uiPriority w:val="0"/>
    <w:rPr>
      <w:rFonts w:hint="eastAsia" w:ascii="宋体" w:hAnsi="宋体" w:eastAsia="宋体" w:cs="宋体"/>
      <w:color w:val="000000"/>
      <w:sz w:val="22"/>
      <w:szCs w:val="22"/>
      <w:u w:val="none"/>
    </w:rPr>
  </w:style>
  <w:style w:type="character" w:customStyle="1" w:styleId="42">
    <w:name w:val="NormalCharacter"/>
    <w:autoRedefine/>
    <w:semiHidden/>
    <w:qFormat/>
    <w:uiPriority w:val="99"/>
  </w:style>
  <w:style w:type="paragraph" w:customStyle="1" w:styleId="43">
    <w:name w:val="正文_5"/>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2024-03-27T07:18:00Z</dcterms:created>
  <dc:creator>NTKO</dc:creator>
  <cp:lastModifiedBy>NTKO</cp:lastModifiedBy>
  <dcterms:modified xsi:type="dcterms:W3CDTF">2024-05-11T09:38:14Z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51D7471099184BEB8CE8D5224CC2E5A6_13</vt:lpwstr>
  </property>
</Properties>
</file>