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color w:val="auto"/>
          <w:sz w:val="44"/>
          <w:szCs w:val="24"/>
          <w:lang w:val="en-US" w:eastAsia="zh-CN"/>
        </w:rPr>
      </w:pPr>
      <w:r>
        <w:rPr>
          <w:rFonts w:hint="eastAsia"/>
          <w:color w:val="auto"/>
          <w:w w:val="16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color w:val="auto"/>
          <w:sz w:val="44"/>
          <w:szCs w:val="24"/>
          <w:lang w:val="en-US" w:eastAsia="zh-CN"/>
        </w:rPr>
      </w:pPr>
      <w:r>
        <w:rPr>
          <w:rFonts w:hint="eastAsia" w:ascii="仿宋" w:hAnsi="仿宋" w:eastAsia="仿宋" w:cs="仿宋"/>
          <w:b/>
          <w:color w:val="auto"/>
          <w:sz w:val="44"/>
          <w:szCs w:val="24"/>
          <w:lang w:val="en-US" w:eastAsia="zh-CN"/>
        </w:rPr>
        <w:t>新安县五头镇人民政府新安县五头镇农贸市场建设项目（EPC模式）项目</w:t>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44"/>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8"/>
        </w:rPr>
      </w:pPr>
    </w:p>
    <w:p>
      <w:pPr>
        <w:pStyle w:val="17"/>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eastAsia" w:ascii="仿宋" w:hAnsi="仿宋" w:eastAsia="仿宋" w:cs="仿宋"/>
          <w:b/>
          <w:bCs/>
          <w:color w:val="auto"/>
        </w:rPr>
      </w:pPr>
      <w:r>
        <w:rPr>
          <w:rFonts w:hint="eastAsia" w:ascii="仿宋" w:hAnsi="仿宋" w:eastAsia="仿宋" w:cs="仿宋"/>
          <w:b/>
          <w:bCs/>
          <w:color w:val="auto"/>
        </w:rPr>
        <w:t>招 标 文 件</w:t>
      </w:r>
    </w:p>
    <w:p>
      <w:pPr>
        <w:pStyle w:val="7"/>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eastAsia" w:ascii="仿宋" w:hAnsi="仿宋" w:eastAsia="仿宋" w:cs="仿宋"/>
          <w:color w:val="auto"/>
          <w:spacing w:val="32"/>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pacing w:val="32"/>
          <w:sz w:val="32"/>
          <w:szCs w:val="32"/>
        </w:rPr>
        <w:t>招标编号：新安政采公开-2023-93</w:t>
      </w:r>
      <w:r>
        <w:rPr>
          <w:rFonts w:hint="eastAsia" w:ascii="仿宋" w:hAnsi="仿宋" w:eastAsia="仿宋" w:cs="仿宋"/>
          <w:color w:val="auto"/>
          <w:spacing w:val="32"/>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1"/>
          <w:szCs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4"/>
        </w:rPr>
      </w:pPr>
      <w:r>
        <w:rPr>
          <w:rFonts w:hint="eastAsia" w:ascii="仿宋" w:hAnsi="仿宋" w:eastAsia="仿宋" w:cs="仿宋"/>
          <w:color w:val="auto"/>
          <w:spacing w:val="14"/>
          <w:sz w:val="28"/>
          <w:szCs w:val="28"/>
          <w:highlight w:val="none"/>
        </w:rPr>
        <w:drawing>
          <wp:anchor distT="0" distB="0" distL="114300" distR="114300" simplePos="0" relativeHeight="251662336" behindDoc="0" locked="0" layoutInCell="1" allowOverlap="1">
            <wp:simplePos x="0" y="0"/>
            <wp:positionH relativeFrom="column">
              <wp:posOffset>1847850</wp:posOffset>
            </wp:positionH>
            <wp:positionV relativeFrom="paragraph">
              <wp:posOffset>458470</wp:posOffset>
            </wp:positionV>
            <wp:extent cx="2212975" cy="2899410"/>
            <wp:effectExtent l="0" t="0" r="12065" b="11430"/>
            <wp:wrapSquare wrapText="bothSides"/>
            <wp:docPr id="2" name="图片 2" descr="76e97ae2c800f2533783200ab09c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e97ae2c800f2533783200ab09c623"/>
                    <pic:cNvPicPr>
                      <a:picLocks noChangeAspect="1"/>
                    </pic:cNvPicPr>
                  </pic:nvPicPr>
                  <pic:blipFill>
                    <a:blip r:embed="rId29"/>
                    <a:stretch>
                      <a:fillRect/>
                    </a:stretch>
                  </pic:blipFill>
                  <pic:spPr>
                    <a:xfrm>
                      <a:off x="0" y="0"/>
                      <a:ext cx="2212975" cy="289941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ascii="仿宋" w:hAnsi="仿宋" w:eastAsia="仿宋" w:cs="仿宋"/>
          <w:b/>
          <w:color w:val="auto"/>
          <w:sz w:val="17"/>
        </w:rPr>
      </w:pPr>
    </w:p>
    <w:p>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4" w:firstLineChars="3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招标人：</w:t>
      </w:r>
      <w:r>
        <w:rPr>
          <w:rFonts w:hint="eastAsia" w:ascii="仿宋" w:hAnsi="仿宋" w:eastAsia="仿宋" w:cs="仿宋"/>
          <w:color w:val="auto"/>
          <w:sz w:val="32"/>
          <w:szCs w:val="32"/>
          <w:lang w:eastAsia="zh-CN"/>
        </w:rPr>
        <w:t>新安县五头镇人民政府</w:t>
      </w:r>
    </w:p>
    <w:p>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4" w:firstLineChars="3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招标代理机构：</w:t>
      </w:r>
      <w:r>
        <w:rPr>
          <w:rFonts w:hint="eastAsia" w:ascii="仿宋" w:hAnsi="仿宋" w:eastAsia="仿宋" w:cs="仿宋"/>
          <w:color w:val="auto"/>
          <w:sz w:val="32"/>
          <w:szCs w:val="32"/>
          <w:lang w:eastAsia="zh-CN"/>
        </w:rPr>
        <w:t>洛阳市德正工程管理有限公司</w:t>
      </w:r>
    </w:p>
    <w:p>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4" w:firstLineChars="300"/>
        <w:jc w:val="left"/>
        <w:textAlignment w:val="auto"/>
        <w:rPr>
          <w:rFonts w:hint="eastAsia" w:ascii="仿宋" w:hAnsi="仿宋" w:eastAsia="仿宋" w:cs="仿宋"/>
          <w:color w:val="auto"/>
          <w:sz w:val="32"/>
          <w:szCs w:val="32"/>
        </w:rPr>
        <w:sectPr>
          <w:footerReference r:id="rId5" w:type="default"/>
          <w:footerReference r:id="rId6" w:type="even"/>
          <w:type w:val="continuous"/>
          <w:pgSz w:w="11910" w:h="16850"/>
          <w:pgMar w:top="1417" w:right="1372" w:bottom="1179" w:left="1519" w:header="884" w:footer="998" w:gutter="0"/>
          <w:pgNumType w:fmt="decimal" w:start="1"/>
          <w:cols w:space="0" w:num="1"/>
          <w:rtlGutter w:val="0"/>
          <w:docGrid w:linePitch="0" w:charSpace="0"/>
        </w:sectPr>
      </w:pPr>
      <w:r>
        <w:rPr>
          <w:rFonts w:hint="eastAsia" w:ascii="仿宋" w:hAnsi="仿宋" w:eastAsia="仿宋" w:cs="仿宋"/>
          <w:color w:val="auto"/>
          <w:sz w:val="32"/>
          <w:szCs w:val="32"/>
        </w:rPr>
        <w:t>时   间：二〇二三年</w:t>
      </w:r>
      <w:r>
        <w:rPr>
          <w:rFonts w:hint="eastAsia" w:ascii="仿宋" w:hAnsi="仿宋" w:eastAsia="仿宋" w:cs="仿宋"/>
          <w:color w:val="auto"/>
          <w:sz w:val="32"/>
          <w:szCs w:val="32"/>
          <w:lang w:val="en-US" w:eastAsia="zh-CN"/>
        </w:rPr>
        <w:t>十二</w:t>
      </w:r>
      <w:r>
        <w:rPr>
          <w:rFonts w:hint="eastAsia" w:ascii="仿宋" w:hAnsi="仿宋" w:eastAsia="仿宋" w:cs="仿宋"/>
          <w:color w:val="auto"/>
          <w:sz w:val="32"/>
          <w:szCs w:val="32"/>
        </w:rPr>
        <w:t>月</w:t>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ascii="微软雅黑"/>
          <w:b/>
          <w:color w:val="auto"/>
          <w:sz w:val="11"/>
        </w:rPr>
      </w:pPr>
    </w:p>
    <w:p>
      <w:pPr>
        <w:pStyle w:val="9"/>
        <w:keepNext w:val="0"/>
        <w:keepLines w:val="0"/>
        <w:pageBreakBefore w:val="0"/>
        <w:widowControl w:val="0"/>
        <w:tabs>
          <w:tab w:val="left" w:pos="450"/>
          <w:tab w:val="left" w:pos="900"/>
          <w:tab w:val="left" w:pos="1351"/>
        </w:tabs>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eastAsia" w:ascii="仿宋" w:hAnsi="仿宋" w:eastAsia="仿宋" w:cs="仿宋"/>
          <w:color w:val="auto"/>
          <w:sz w:val="36"/>
          <w:szCs w:val="36"/>
        </w:rPr>
      </w:pPr>
      <w:r>
        <w:rPr>
          <w:rFonts w:hint="eastAsia" w:ascii="仿宋" w:hAnsi="仿宋" w:eastAsia="仿宋" w:cs="仿宋"/>
          <w:color w:val="auto"/>
          <w:sz w:val="36"/>
          <w:szCs w:val="36"/>
        </w:rPr>
        <w:t>特</w:t>
      </w:r>
      <w:r>
        <w:rPr>
          <w:rFonts w:hint="eastAsia" w:ascii="仿宋" w:hAnsi="仿宋" w:eastAsia="仿宋" w:cs="仿宋"/>
          <w:color w:val="auto"/>
          <w:sz w:val="36"/>
          <w:szCs w:val="36"/>
        </w:rPr>
        <w:tab/>
      </w:r>
      <w:r>
        <w:rPr>
          <w:rFonts w:hint="eastAsia" w:ascii="仿宋" w:hAnsi="仿宋" w:eastAsia="仿宋" w:cs="仿宋"/>
          <w:color w:val="auto"/>
          <w:sz w:val="36"/>
          <w:szCs w:val="36"/>
        </w:rPr>
        <w:t>别</w:t>
      </w:r>
      <w:r>
        <w:rPr>
          <w:rFonts w:hint="eastAsia" w:ascii="仿宋" w:hAnsi="仿宋" w:eastAsia="仿宋" w:cs="仿宋"/>
          <w:color w:val="auto"/>
          <w:sz w:val="36"/>
          <w:szCs w:val="36"/>
        </w:rPr>
        <w:tab/>
      </w:r>
      <w:r>
        <w:rPr>
          <w:rFonts w:hint="eastAsia" w:ascii="仿宋" w:hAnsi="仿宋" w:eastAsia="仿宋" w:cs="仿宋"/>
          <w:color w:val="auto"/>
          <w:sz w:val="36"/>
          <w:szCs w:val="36"/>
        </w:rPr>
        <w:t>提</w:t>
      </w:r>
      <w:r>
        <w:rPr>
          <w:rFonts w:hint="eastAsia" w:ascii="仿宋" w:hAnsi="仿宋" w:eastAsia="仿宋" w:cs="仿宋"/>
          <w:color w:val="auto"/>
          <w:sz w:val="36"/>
          <w:szCs w:val="36"/>
        </w:rPr>
        <w:tab/>
      </w:r>
      <w:r>
        <w:rPr>
          <w:rFonts w:hint="eastAsia" w:ascii="仿宋" w:hAnsi="仿宋" w:eastAsia="仿宋" w:cs="仿宋"/>
          <w:color w:val="auto"/>
          <w:sz w:val="36"/>
          <w:szCs w:val="36"/>
        </w:rPr>
        <w:t>示</w:t>
      </w:r>
    </w:p>
    <w:p>
      <w:pPr>
        <w:pStyle w:val="9"/>
        <w:keepNext w:val="0"/>
        <w:keepLines w:val="0"/>
        <w:pageBreakBefore w:val="0"/>
        <w:widowControl w:val="0"/>
        <w:tabs>
          <w:tab w:val="left" w:pos="450"/>
          <w:tab w:val="left" w:pos="900"/>
          <w:tab w:val="left" w:pos="1351"/>
        </w:tabs>
        <w:kinsoku/>
        <w:wordWrap/>
        <w:overflowPunct/>
        <w:topLinePunct w:val="0"/>
        <w:autoSpaceDE w:val="0"/>
        <w:autoSpaceDN w:val="0"/>
        <w:bidi w:val="0"/>
        <w:adjustRightInd/>
        <w:snapToGrid/>
        <w:spacing w:before="0" w:after="0" w:line="240" w:lineRule="auto"/>
        <w:ind w:left="0" w:leftChars="0" w:right="0" w:firstLine="598"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pacing w:val="16"/>
          <w:w w:val="95"/>
          <w:sz w:val="28"/>
          <w:szCs w:val="28"/>
          <w:lang w:val="en-US" w:eastAsia="zh-CN"/>
        </w:rPr>
        <w:t>1、</w:t>
      </w:r>
      <w:r>
        <w:rPr>
          <w:rFonts w:hint="eastAsia" w:ascii="仿宋" w:hAnsi="仿宋" w:eastAsia="仿宋" w:cs="仿宋"/>
          <w:b/>
          <w:color w:val="auto"/>
          <w:spacing w:val="16"/>
          <w:w w:val="95"/>
          <w:sz w:val="28"/>
          <w:szCs w:val="28"/>
        </w:rPr>
        <w:t>投标文件制作</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30"/>
          <w:sz w:val="24"/>
          <w:szCs w:val="24"/>
        </w:rPr>
      </w:pPr>
      <w:r>
        <w:rPr>
          <w:rFonts w:hint="eastAsia" w:ascii="仿宋" w:hAnsi="仿宋" w:eastAsia="仿宋" w:cs="仿宋"/>
          <w:color w:val="auto"/>
          <w:spacing w:val="5"/>
          <w:sz w:val="24"/>
          <w:szCs w:val="24"/>
          <w:lang w:val="en-US" w:eastAsia="zh-CN"/>
        </w:rPr>
        <w:t>1.1</w:t>
      </w:r>
      <w:r>
        <w:rPr>
          <w:rFonts w:hint="eastAsia" w:ascii="仿宋" w:hAnsi="仿宋" w:eastAsia="仿宋" w:cs="仿宋"/>
          <w:color w:val="auto"/>
          <w:spacing w:val="5"/>
          <w:sz w:val="24"/>
          <w:szCs w:val="24"/>
        </w:rPr>
        <w:t>投标人登录“ 洛阳市公共资源交易中心”网站，按要求下载“ 新</w:t>
      </w:r>
      <w:r>
        <w:rPr>
          <w:rFonts w:hint="eastAsia" w:ascii="仿宋" w:hAnsi="仿宋" w:eastAsia="仿宋" w:cs="仿宋"/>
          <w:color w:val="auto"/>
          <w:spacing w:val="30"/>
          <w:sz w:val="24"/>
          <w:szCs w:val="24"/>
        </w:rPr>
        <w:t>点投标文件制作软件”。</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1.2投标人凭 CA 锁登录，并按网上提示自行下载招标文件。使用“ 新点投标文件制作软件”按要求制作电子投标文件。投标人在制作电子投标文件时，应按要求进行电子签章。投标人编辑电子投标文件时，根据招标文件要求用法定代表人CA锁和企业CA锁进行签章制作；最后一步生成电子投标文件（*.lytf 格式和*.nlytf 格式）时，只能用本单位的企业CA锁。联合体投标的，投标文件由联合体牵头人按上述规定进行签章。</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1.3加密的电子投标文件为“洛阳市公共资源交易中心”网站提供的“新点投标文件制作软件”制作生成的加密版投标文件。未加密的电子投标文件应与加密的电子投标文件为同时生成的版本。</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1.4 投标文件格式所要求包含的全部资料应全部制作在投标文件内， 严格按照本项目投标文件所有格式如实填写（不涉及的内容除外），不应存在漏项或缺项，否则将存在投标被否决的风险。</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1.5 投标文件所附证明材料均为原件的扫描件，尺寸和清晰度应该能够在电脑上被阅读、识别和判断；若投标人未按要求提供证明材料或提供不清晰的扫描件的，评标委员会有权认定其投标文件未对招标文件有关要求进行响应，涉及资格审查或符合性审查的将不予通过。</w:t>
      </w:r>
    </w:p>
    <w:p>
      <w:pPr>
        <w:pStyle w:val="9"/>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574" w:firstLineChars="192"/>
        <w:jc w:val="left"/>
        <w:textAlignment w:val="auto"/>
        <w:rPr>
          <w:rFonts w:hint="eastAsia" w:ascii="仿宋" w:hAnsi="仿宋" w:eastAsia="仿宋" w:cs="仿宋"/>
          <w:b/>
          <w:bCs w:val="0"/>
          <w:color w:val="auto"/>
          <w:spacing w:val="16"/>
          <w:w w:val="95"/>
          <w:sz w:val="28"/>
          <w:szCs w:val="28"/>
          <w:lang w:val="en-US" w:eastAsia="zh-CN" w:bidi="ar-SA"/>
        </w:rPr>
      </w:pPr>
      <w:r>
        <w:rPr>
          <w:rFonts w:hint="eastAsia" w:ascii="仿宋" w:hAnsi="仿宋" w:eastAsia="仿宋" w:cs="仿宋"/>
          <w:b/>
          <w:bCs w:val="0"/>
          <w:color w:val="auto"/>
          <w:spacing w:val="16"/>
          <w:w w:val="95"/>
          <w:sz w:val="28"/>
          <w:szCs w:val="28"/>
          <w:lang w:val="en-US" w:eastAsia="zh-CN" w:bidi="ar-SA"/>
        </w:rPr>
        <w:t>2、投标文件的提交</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2.1 除电子投标文件外，投标时不再接受任何纸质文件、资料等。</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2.2 投标人应在投标截止时间前上传加密的电子投标文件（*.lytf） 到洛阳市电子招投标交易平台指定位置。上传时投标人须使用制作该投标文件的同一 CA 锁进行上传操作。请投标人在上传时认真检查上传投标文件是否完整、正确。投标人应充分考虑上传文件时的不可预见因素，未在投标截止时间前完成上传的，视为逾期送达，洛阳市电子招投标交易平台将拒绝接收。上传成功后将得到上传成功的确认。</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2.3 投标人因洛阳市电子招投标交易平台问题无法上传电子投标文件时，请在工作时间与交易中心联系。</w:t>
      </w:r>
    </w:p>
    <w:p>
      <w:pPr>
        <w:pStyle w:val="9"/>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574" w:firstLineChars="192"/>
        <w:jc w:val="left"/>
        <w:textAlignment w:val="auto"/>
        <w:rPr>
          <w:rFonts w:hint="eastAsia" w:ascii="仿宋" w:hAnsi="仿宋" w:eastAsia="仿宋" w:cs="仿宋"/>
          <w:b/>
          <w:bCs w:val="0"/>
          <w:color w:val="auto"/>
          <w:spacing w:val="16"/>
          <w:w w:val="95"/>
          <w:sz w:val="28"/>
          <w:szCs w:val="28"/>
          <w:lang w:val="en-US" w:eastAsia="zh-CN" w:bidi="ar-SA"/>
        </w:rPr>
      </w:pPr>
      <w:r>
        <w:rPr>
          <w:rFonts w:hint="eastAsia" w:ascii="仿宋" w:hAnsi="仿宋" w:eastAsia="仿宋" w:cs="仿宋"/>
          <w:b/>
          <w:bCs w:val="0"/>
          <w:color w:val="auto"/>
          <w:spacing w:val="16"/>
          <w:w w:val="95"/>
          <w:sz w:val="28"/>
          <w:szCs w:val="28"/>
          <w:lang w:val="en-US" w:eastAsia="zh-CN" w:bidi="ar-SA"/>
        </w:rPr>
        <w:t>3、招标文件的澄清、修改</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3.1 招标文件的澄清、修改将在河南省电子招标投标公共服务平台和洛阳市公共资源交易中心网站上发布“变更公告”，如需修改招标文件，则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3.2 因洛阳市电子招投标交易平台在开标前具有保密性，投标人在投标文件递交截止时间前须自行查看项目进展、变更通知、澄清及回复，因投标人未及时查看而造成的后果自负。</w:t>
      </w:r>
    </w:p>
    <w:p>
      <w:pPr>
        <w:pStyle w:val="9"/>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574" w:firstLineChars="192"/>
        <w:jc w:val="left"/>
        <w:textAlignment w:val="auto"/>
        <w:rPr>
          <w:rFonts w:hint="eastAsia" w:ascii="仿宋" w:hAnsi="仿宋" w:eastAsia="仿宋" w:cs="仿宋"/>
          <w:b/>
          <w:bCs w:val="0"/>
          <w:color w:val="auto"/>
          <w:spacing w:val="16"/>
          <w:w w:val="95"/>
          <w:sz w:val="28"/>
          <w:szCs w:val="28"/>
          <w:lang w:val="en-US" w:eastAsia="zh-CN" w:bidi="ar-SA"/>
        </w:rPr>
      </w:pPr>
      <w:r>
        <w:rPr>
          <w:rFonts w:hint="eastAsia" w:ascii="仿宋" w:hAnsi="仿宋" w:eastAsia="仿宋" w:cs="仿宋"/>
          <w:b/>
          <w:bCs w:val="0"/>
          <w:color w:val="auto"/>
          <w:spacing w:val="16"/>
          <w:w w:val="95"/>
          <w:sz w:val="28"/>
          <w:szCs w:val="28"/>
          <w:lang w:val="en-US" w:eastAsia="zh-CN" w:bidi="ar-SA"/>
        </w:rPr>
        <w:t xml:space="preserve">4、开标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4.1 本项目采用远程不见面交易的模式。开标当日，投标人无需到开标现场参加开标会议，投标人应当在投标截止时间前，登录远程开标大厅选择洛阳市公共资源电子招投标系统进行登录（ 网 址 为</w:t>
      </w:r>
      <w:r>
        <w:rPr>
          <w:rFonts w:hint="eastAsia" w:ascii="仿宋" w:hAnsi="仿宋" w:eastAsia="仿宋" w:cs="仿宋"/>
          <w:color w:val="auto"/>
          <w:spacing w:val="5"/>
          <w:sz w:val="24"/>
          <w:szCs w:val="24"/>
          <w:lang w:val="en-US" w:eastAsia="zh-CN"/>
        </w:rPr>
        <w:fldChar w:fldCharType="begin"/>
      </w:r>
      <w:r>
        <w:rPr>
          <w:rFonts w:hint="eastAsia" w:ascii="仿宋" w:hAnsi="仿宋" w:eastAsia="仿宋" w:cs="仿宋"/>
          <w:color w:val="auto"/>
          <w:spacing w:val="5"/>
          <w:sz w:val="24"/>
          <w:szCs w:val="24"/>
          <w:lang w:val="en-US" w:eastAsia="zh-CN"/>
        </w:rPr>
        <w:instrText xml:space="preserve"> HYPERLINK "http://t.cn/A6huPROa" \h </w:instrText>
      </w:r>
      <w:r>
        <w:rPr>
          <w:rFonts w:hint="eastAsia" w:ascii="仿宋" w:hAnsi="仿宋" w:eastAsia="仿宋" w:cs="仿宋"/>
          <w:color w:val="auto"/>
          <w:spacing w:val="5"/>
          <w:sz w:val="24"/>
          <w:szCs w:val="24"/>
          <w:lang w:val="en-US" w:eastAsia="zh-CN"/>
        </w:rPr>
        <w:fldChar w:fldCharType="separate"/>
      </w:r>
      <w:r>
        <w:rPr>
          <w:rFonts w:hint="eastAsia" w:ascii="仿宋" w:hAnsi="仿宋" w:eastAsia="仿宋" w:cs="仿宋"/>
          <w:color w:val="auto"/>
          <w:spacing w:val="5"/>
          <w:sz w:val="24"/>
          <w:szCs w:val="24"/>
          <w:lang w:val="en-US" w:eastAsia="zh-CN"/>
        </w:rPr>
        <w:t>http://t.cn/A6huPROa</w:t>
      </w:r>
      <w:r>
        <w:rPr>
          <w:rFonts w:hint="eastAsia" w:ascii="仿宋" w:hAnsi="仿宋" w:eastAsia="仿宋" w:cs="仿宋"/>
          <w:color w:val="auto"/>
          <w:spacing w:val="5"/>
          <w:sz w:val="24"/>
          <w:szCs w:val="24"/>
          <w:lang w:val="en-US" w:eastAsia="zh-CN"/>
        </w:rPr>
        <w:fldChar w:fldCharType="end"/>
      </w:r>
      <w:r>
        <w:rPr>
          <w:rFonts w:hint="eastAsia" w:ascii="仿宋" w:hAnsi="仿宋" w:eastAsia="仿宋" w:cs="仿宋"/>
          <w:color w:val="auto"/>
          <w:spacing w:val="5"/>
          <w:sz w:val="24"/>
          <w:szCs w:val="24"/>
          <w:lang w:val="en-US" w:eastAsia="zh-CN"/>
        </w:rPr>
        <w:t>），在线准时参加开标活动并进行投标文件解密等。因投标人原因未能解密、解密失败或解密超时的将被拒绝。</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4.2 开标时，各投标人应在规定时间内对本单位的投标文件解密。开标时，招标代理机构将通过洛阳市电子招投标交易平台进行唱标。</w:t>
      </w:r>
    </w:p>
    <w:p>
      <w:pPr>
        <w:pStyle w:val="9"/>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574" w:firstLineChars="192"/>
        <w:jc w:val="left"/>
        <w:textAlignment w:val="auto"/>
        <w:rPr>
          <w:rFonts w:hint="eastAsia" w:ascii="仿宋" w:hAnsi="仿宋" w:eastAsia="仿宋" w:cs="仿宋"/>
          <w:b/>
          <w:bCs w:val="0"/>
          <w:color w:val="auto"/>
          <w:spacing w:val="16"/>
          <w:w w:val="95"/>
          <w:sz w:val="28"/>
          <w:szCs w:val="28"/>
          <w:lang w:val="en-US" w:eastAsia="zh-CN" w:bidi="ar-SA"/>
        </w:rPr>
      </w:pPr>
      <w:r>
        <w:rPr>
          <w:rFonts w:hint="eastAsia" w:ascii="仿宋" w:hAnsi="仿宋" w:eastAsia="仿宋" w:cs="仿宋"/>
          <w:b/>
          <w:bCs w:val="0"/>
          <w:color w:val="auto"/>
          <w:spacing w:val="16"/>
          <w:w w:val="95"/>
          <w:sz w:val="28"/>
          <w:szCs w:val="28"/>
          <w:lang w:val="en-US" w:eastAsia="zh-CN" w:bidi="ar-SA"/>
        </w:rPr>
        <w:t>5、开标异常处理</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当出现以下情况时，应对未开标的中止电子开标，对原有资料及信息作出妥善保密处理，并在恢复正常后及时安排时间开标：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①系统服务器发生故障，无法访问或无法使用系统；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②系统的软件或数据库出现错误，不能进行正常操作；</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③系统发现有安全漏洞，有潜在的泄密危险；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④出现断电事故且短时间内无法恢复供电； </w:t>
      </w:r>
    </w:p>
    <w:p>
      <w:pPr>
        <w:pStyle w:val="36"/>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600" w:lineRule="exact"/>
        <w:ind w:right="0" w:rightChars="0" w:firstLine="500" w:firstLineChars="200"/>
        <w:jc w:val="left"/>
        <w:textAlignment w:val="auto"/>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 xml:space="preserve">⑤其他无法保证招投标过程正常进行的情形。 </w:t>
      </w:r>
    </w:p>
    <w:p>
      <w:pPr>
        <w:pStyle w:val="36"/>
        <w:keepNext w:val="0"/>
        <w:keepLines w:val="0"/>
        <w:pageBreakBefore w:val="0"/>
        <w:widowControl w:val="0"/>
        <w:numPr>
          <w:ilvl w:val="0"/>
          <w:numId w:val="0"/>
        </w:numPr>
        <w:tabs>
          <w:tab w:val="left" w:pos="2100"/>
        </w:tabs>
        <w:kinsoku/>
        <w:wordWrap/>
        <w:overflowPunct/>
        <w:topLinePunct w:val="0"/>
        <w:autoSpaceDE w:val="0"/>
        <w:autoSpaceDN w:val="0"/>
        <w:bidi w:val="0"/>
        <w:adjustRightInd/>
        <w:snapToGrid/>
        <w:spacing w:before="0" w:after="0" w:line="600" w:lineRule="exact"/>
        <w:ind w:left="0" w:leftChars="0" w:right="0" w:rightChars="0" w:firstLine="574" w:firstLineChars="192"/>
        <w:jc w:val="left"/>
        <w:textAlignment w:val="auto"/>
        <w:rPr>
          <w:rFonts w:hint="eastAsia" w:ascii="仿宋" w:hAnsi="仿宋" w:eastAsia="仿宋" w:cs="仿宋"/>
          <w:b/>
          <w:color w:val="auto"/>
          <w:spacing w:val="16"/>
          <w:w w:val="95"/>
          <w:sz w:val="28"/>
          <w:szCs w:val="28"/>
          <w:lang w:val="en-US" w:eastAsia="zh-CN" w:bidi="ar-SA"/>
        </w:rPr>
      </w:pPr>
      <w:r>
        <w:rPr>
          <w:rFonts w:hint="eastAsia" w:ascii="仿宋" w:hAnsi="仿宋" w:eastAsia="仿宋" w:cs="仿宋"/>
          <w:b/>
          <w:color w:val="auto"/>
          <w:spacing w:val="16"/>
          <w:w w:val="95"/>
          <w:sz w:val="28"/>
          <w:szCs w:val="28"/>
          <w:lang w:val="en-US" w:eastAsia="zh-CN" w:bidi="ar-SA"/>
        </w:rPr>
        <w:t>6、雷同性检查提示</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480" w:firstLineChars="192"/>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市住建局将建立计价软件电子加密锁实名信息管理库，对参与洛阳市房屋建筑和市政基础设施项目的，实行计价软件电子加密锁进行实名管理（《关于进一步做好房屋建筑和市政基础设施工程电子投标文件雷同认定与处理的通知》（洛建【2022】47 号））。投标人原则上应使用本单位的计价软件加密锁编制已标价工程量清单。行政监督部门对使用非本单位或个人计价软件加密锁编制已标价工程量清单的投标人，以及频繁变更加密锁信息的单位或个人，予以列入重点监管对象，同时对其参与投标的项目进行重点监管。</w:t>
      </w:r>
    </w:p>
    <w:p>
      <w:pPr>
        <w:spacing w:before="0" w:beforeLines="0" w:after="0" w:afterLines="0" w:line="240" w:lineRule="auto"/>
        <w:ind w:left="0" w:leftChars="0" w:right="0" w:rightChars="0" w:firstLine="0" w:firstLineChars="0"/>
        <w:jc w:val="center"/>
        <w:rPr>
          <w:rFonts w:ascii="宋体" w:hAnsi="宋体" w:eastAsia="宋体" w:cs="宋体"/>
          <w:color w:val="auto"/>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宋体"/>
          <w:color w:val="auto"/>
          <w:sz w:val="20"/>
          <w:szCs w:val="21"/>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宋体"/>
          <w:color w:val="auto"/>
          <w:sz w:val="20"/>
          <w:szCs w:val="21"/>
          <w:lang w:val="en-US" w:eastAsia="zh-CN" w:bidi="ar-SA"/>
        </w:rPr>
      </w:pPr>
    </w:p>
    <w:p>
      <w:pPr>
        <w:pStyle w:val="3"/>
        <w:rPr>
          <w:rFonts w:ascii="宋体" w:hAnsi="宋体" w:eastAsia="宋体" w:cs="宋体"/>
          <w:color w:val="auto"/>
          <w:sz w:val="20"/>
          <w:szCs w:val="21"/>
          <w:lang w:val="en-US" w:eastAsia="zh-CN" w:bidi="ar-SA"/>
        </w:rPr>
      </w:pPr>
    </w:p>
    <w:p>
      <w:pPr>
        <w:rPr>
          <w:rFonts w:ascii="宋体" w:hAnsi="宋体" w:eastAsia="宋体" w:cs="宋体"/>
          <w:color w:val="auto"/>
          <w:sz w:val="20"/>
          <w:szCs w:val="21"/>
          <w:lang w:val="en-US" w:eastAsia="zh-CN" w:bidi="ar-SA"/>
        </w:rPr>
      </w:pPr>
    </w:p>
    <w:p>
      <w:pPr>
        <w:pStyle w:val="3"/>
        <w:rPr>
          <w:rFonts w:ascii="宋体" w:hAnsi="宋体" w:eastAsia="宋体" w:cs="宋体"/>
          <w:color w:val="auto"/>
          <w:sz w:val="20"/>
          <w:szCs w:val="21"/>
          <w:lang w:val="en-US" w:eastAsia="zh-CN" w:bidi="ar-SA"/>
        </w:rPr>
      </w:pPr>
    </w:p>
    <w:p>
      <w:pPr>
        <w:rPr>
          <w:rFonts w:ascii="宋体" w:hAnsi="宋体" w:eastAsia="宋体" w:cs="宋体"/>
          <w:color w:val="auto"/>
          <w:sz w:val="20"/>
          <w:szCs w:val="21"/>
          <w:lang w:val="en-US" w:eastAsia="zh-CN" w:bidi="ar-SA"/>
        </w:rPr>
      </w:pPr>
    </w:p>
    <w:p>
      <w:pPr>
        <w:pStyle w:val="3"/>
        <w:rPr>
          <w:rFonts w:ascii="宋体" w:hAnsi="宋体" w:eastAsia="宋体" w:cs="宋体"/>
          <w:color w:val="auto"/>
          <w:sz w:val="20"/>
          <w:szCs w:val="21"/>
          <w:lang w:val="en-US" w:eastAsia="zh-CN" w:bidi="ar-SA"/>
        </w:rPr>
      </w:pPr>
    </w:p>
    <w:p>
      <w:pPr>
        <w:rPr>
          <w:rFonts w:ascii="宋体" w:hAnsi="宋体" w:eastAsia="宋体" w:cs="宋体"/>
          <w:color w:val="auto"/>
          <w:sz w:val="20"/>
          <w:szCs w:val="21"/>
          <w:lang w:val="en-US" w:eastAsia="zh-CN" w:bidi="ar-SA"/>
        </w:rPr>
      </w:pPr>
    </w:p>
    <w:p>
      <w:pPr>
        <w:pStyle w:val="3"/>
        <w:rPr>
          <w:rFonts w:ascii="宋体" w:hAnsi="宋体" w:eastAsia="宋体" w:cs="宋体"/>
          <w:color w:val="auto"/>
          <w:sz w:val="20"/>
          <w:szCs w:val="21"/>
          <w:lang w:val="en-US" w:eastAsia="zh-CN" w:bidi="ar-SA"/>
        </w:rPr>
      </w:pPr>
    </w:p>
    <w:p>
      <w:pPr>
        <w:rPr>
          <w:rFonts w:ascii="宋体" w:hAnsi="宋体" w:eastAsia="宋体" w:cs="宋体"/>
          <w:color w:val="auto"/>
          <w:sz w:val="20"/>
          <w:szCs w:val="21"/>
          <w:lang w:val="en-US" w:eastAsia="zh-CN" w:bidi="ar-SA"/>
        </w:rPr>
      </w:pPr>
    </w:p>
    <w:p>
      <w:pPr>
        <w:pStyle w:val="3"/>
        <w:rPr>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pacing w:val="14"/>
          <w:sz w:val="31"/>
          <w:lang w:val="en-US" w:eastAsia="zh-CN"/>
        </w:rPr>
      </w:pPr>
      <w:r>
        <w:rPr>
          <w:rFonts w:hint="eastAsia" w:ascii="仿宋" w:hAnsi="仿宋" w:eastAsia="仿宋" w:cs="仿宋"/>
          <w:b/>
          <w:color w:val="auto"/>
          <w:spacing w:val="14"/>
          <w:sz w:val="31"/>
          <w:lang w:val="en-US" w:eastAsia="zh-CN"/>
        </w:rPr>
        <w:t>致房建和市政基础设施工程建设项目各方主体的一封公开信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参与全市房屋建筑和市政基础设施工程建设项目各方主体：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为进一步优化营商环境，强化工程监理行业和建设工程招标代理行业监管,严厉打击工程监理和招标投标活动中的违法违规行为，市住建局开展为期三个月的专项整治行动（2021年7月12日至2021年9月30日），重点治理以下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一、工程监理行业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1.建设单位不按规定依法通过招标或委托监理单位；不按合同约定和监理投标承诺书对监理单位人员履职情况进行监管；不按规定以及合同约定，切实将应赋予监理企业的权力委托给监理企业。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2.进洛外地监理企业无固定的办公场所、不在行业主管部门进行项目登记。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3.项目总监不到岗履职；监理企业不按合同要求配备人员。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4.监理企业转让或出借监理资质证书、转让监理业务、无资质或超资质承接监理项目等行为。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5.监理人员存在与建设单位和施工单位串通、弄虚作假，向施工单位介绍施工队伍、建筑材料和构配件；监理人员接受施工单位贿赂或者向施工单位“吃、拿、卡、要”。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二、建设工程招标代理行业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1.通过行贿等不正当手段、以其他企业名义或者允许其他单位或者个人以本企业名义承接招标代理业务。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2.为未招先建的依法必须进行招标的项目提供招标代理服务，进行明招暗定、虚假招标。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3.在资格预审文件或者招标文件中设置限制、排斥投标人及潜在投标人的条款。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4.不按法律法规和招标文件的规定组织开、评标活动，非法干预或者影响评标过程和结果。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5.评标专家不公正评审，操纵左右评标结果，超额索要评审费，充当掮客等行为。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6.为所代理的招标项目的投标人提供咨询服务，或者与招标人、投标人串通，操纵评标结果；投标人串通投标、弄虚作假投标。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7.招标人约定由中标人支付代理费的，向中标人超额索要费用。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8.拒收异议函或者不依法答复异议。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9.泄露应当保密的与招标投标活动有关的情况和资料。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10.国家公职人员利用职务或者职务便利违法插手招标投标活动。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如果发现以上行为或其他不当行为，请依法向当地住房城乡建设主管部门举报。举报时请提供具体违法违规事实、可供查证的线索或必要的证明材料。我们将认真落实行业监管责任，坚决依法依规处理。涉及实名举报的，我们将严格为举报人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让我们大家共同行动起来，为营造公平公正的建筑市场环境而努力！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工程监理行业举报电话：0379-63601281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举报邮箱：</w:t>
      </w:r>
      <w:r>
        <w:rPr>
          <w:rFonts w:hint="eastAsia" w:ascii="仿宋" w:hAnsi="仿宋" w:eastAsia="仿宋" w:cs="仿宋"/>
          <w:color w:val="auto"/>
          <w:sz w:val="24"/>
          <w:szCs w:val="24"/>
          <w:lang w:val="en-US" w:eastAsia="zh-CN" w:bidi="ar-SA"/>
        </w:rPr>
        <w:fldChar w:fldCharType="begin"/>
      </w:r>
      <w:r>
        <w:rPr>
          <w:rFonts w:hint="eastAsia" w:ascii="仿宋" w:hAnsi="仿宋" w:eastAsia="仿宋" w:cs="仿宋"/>
          <w:color w:val="auto"/>
          <w:sz w:val="24"/>
          <w:szCs w:val="24"/>
          <w:lang w:val="en-US" w:eastAsia="zh-CN" w:bidi="ar-SA"/>
        </w:rPr>
        <w:instrText xml:space="preserve"> HYPERLINK "mailto:ly63937963@126.com" </w:instrText>
      </w:r>
      <w:r>
        <w:rPr>
          <w:rFonts w:hint="eastAsia" w:ascii="仿宋" w:hAnsi="仿宋" w:eastAsia="仿宋" w:cs="仿宋"/>
          <w:color w:val="auto"/>
          <w:sz w:val="24"/>
          <w:szCs w:val="24"/>
          <w:lang w:val="en-US" w:eastAsia="zh-CN" w:bidi="ar-SA"/>
        </w:rPr>
        <w:fldChar w:fldCharType="separate"/>
      </w:r>
      <w:r>
        <w:rPr>
          <w:rFonts w:hint="eastAsia" w:ascii="仿宋" w:hAnsi="仿宋" w:eastAsia="仿宋" w:cs="仿宋"/>
          <w:color w:val="auto"/>
          <w:sz w:val="24"/>
          <w:szCs w:val="24"/>
          <w:lang w:val="en-US" w:eastAsia="zh-CN" w:bidi="ar-SA"/>
        </w:rPr>
        <w:fldChar w:fldCharType="end"/>
      </w:r>
      <w:r>
        <w:rPr>
          <w:rFonts w:hint="eastAsia" w:ascii="仿宋" w:hAnsi="仿宋" w:eastAsia="仿宋" w:cs="仿宋"/>
          <w:color w:val="auto"/>
          <w:sz w:val="24"/>
          <w:szCs w:val="24"/>
          <w:lang w:val="en-US" w:eastAsia="zh-CN" w:bidi="ar-SA"/>
        </w:rPr>
        <w:t>jwjianguanke@sina.com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建设工程招标代理行业举报电话：0379-63937963/63305203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举报邮箱：</w:t>
      </w:r>
      <w:r>
        <w:rPr>
          <w:rFonts w:hint="eastAsia" w:ascii="仿宋" w:hAnsi="仿宋" w:eastAsia="仿宋" w:cs="仿宋"/>
          <w:color w:val="auto"/>
          <w:sz w:val="24"/>
          <w:szCs w:val="24"/>
          <w:lang w:val="en-US" w:eastAsia="zh-CN" w:bidi="ar-SA"/>
        </w:rPr>
        <w:fldChar w:fldCharType="begin"/>
      </w:r>
      <w:r>
        <w:rPr>
          <w:rFonts w:hint="eastAsia" w:ascii="仿宋" w:hAnsi="仿宋" w:eastAsia="仿宋" w:cs="仿宋"/>
          <w:color w:val="auto"/>
          <w:sz w:val="24"/>
          <w:szCs w:val="24"/>
          <w:lang w:val="en-US" w:eastAsia="zh-CN" w:bidi="ar-SA"/>
        </w:rPr>
        <w:instrText xml:space="preserve"> HYPERLINK "mailto:ly63937963@126.com" </w:instrText>
      </w:r>
      <w:r>
        <w:rPr>
          <w:rFonts w:hint="eastAsia" w:ascii="仿宋" w:hAnsi="仿宋" w:eastAsia="仿宋" w:cs="仿宋"/>
          <w:color w:val="auto"/>
          <w:sz w:val="24"/>
          <w:szCs w:val="24"/>
          <w:lang w:val="en-US" w:eastAsia="zh-CN" w:bidi="ar-SA"/>
        </w:rPr>
        <w:fldChar w:fldCharType="separate"/>
      </w:r>
      <w:r>
        <w:rPr>
          <w:rFonts w:hint="eastAsia" w:ascii="仿宋" w:hAnsi="仿宋" w:eastAsia="仿宋" w:cs="仿宋"/>
          <w:color w:val="auto"/>
          <w:sz w:val="24"/>
          <w:szCs w:val="24"/>
          <w:lang w:val="en-US" w:eastAsia="zh-CN" w:bidi="ar-SA"/>
        </w:rPr>
        <w:t>lyzbbjdgl@163.com</w:t>
      </w:r>
      <w:r>
        <w:rPr>
          <w:rFonts w:hint="eastAsia" w:ascii="仿宋" w:hAnsi="仿宋" w:eastAsia="仿宋" w:cs="仿宋"/>
          <w:color w:val="auto"/>
          <w:sz w:val="24"/>
          <w:szCs w:val="24"/>
          <w:lang w:val="en-US" w:eastAsia="zh-CN" w:bidi="ar-SA"/>
        </w:rPr>
        <w:fldChar w:fldCharType="end"/>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洛阳市住房和城乡建设局</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2021年7月12日</w:t>
      </w: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ascii="仿宋" w:hAnsi="仿宋" w:eastAsia="仿宋" w:cs="仿宋"/>
          <w:color w:val="auto"/>
          <w:sz w:val="24"/>
          <w:szCs w:val="24"/>
          <w:lang w:val="en-US" w:eastAsia="zh-CN" w:bidi="ar-SA"/>
        </w:rPr>
      </w:pPr>
    </w:p>
    <w:p>
      <w:pPr>
        <w:rPr>
          <w:rFonts w:hint="eastAsia" w:ascii="仿宋" w:hAnsi="仿宋" w:eastAsia="仿宋" w:cs="仿宋"/>
          <w:color w:val="auto"/>
          <w:sz w:val="24"/>
          <w:szCs w:val="24"/>
          <w:lang w:val="en-US" w:eastAsia="zh-CN" w:bidi="ar-SA"/>
        </w:rPr>
      </w:pPr>
    </w:p>
    <w:p>
      <w:pPr>
        <w:pStyle w:val="3"/>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31"/>
        </w:rPr>
      </w:pPr>
      <w:r>
        <w:rPr>
          <w:rFonts w:hint="eastAsia" w:ascii="仿宋" w:hAnsi="仿宋" w:eastAsia="仿宋" w:cs="仿宋"/>
          <w:b/>
          <w:color w:val="auto"/>
          <w:spacing w:val="14"/>
          <w:sz w:val="31"/>
        </w:rPr>
        <w:t>关于在全市工程建设项目招投标领域深入开展“扫黑除恶”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31"/>
        </w:rPr>
      </w:pPr>
      <w:r>
        <w:rPr>
          <w:rFonts w:hint="eastAsia" w:ascii="仿宋" w:hAnsi="仿宋" w:eastAsia="仿宋" w:cs="仿宋"/>
          <w:b/>
          <w:color w:val="auto"/>
          <w:spacing w:val="14"/>
          <w:sz w:val="31"/>
        </w:rPr>
        <w:t>专项斗争的公开信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2019年是党中央、国务院在全国开展“扫黑除恶”专项斗争的攻坚之年，洛阳市住建局在市委、市政府的坚强领导下，坚决贯彻落实习近平总书记关于“扫黑除恶”系列重要指示精神，压实工作责任，狠抓</w:t>
      </w:r>
      <w:r>
        <w:rPr>
          <w:rFonts w:hint="eastAsia" w:ascii="仿宋" w:hAnsi="仿宋" w:eastAsia="仿宋" w:cs="仿宋"/>
          <w:color w:val="auto"/>
          <w:spacing w:val="-1"/>
          <w:sz w:val="24"/>
          <w:szCs w:val="24"/>
        </w:rPr>
        <w:t>重点领域整治，大力营造全社会积极参与扫黑除恶的舆论氛围，“扫黑除恶” 工作取得阶段性成效。</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“扫黑除恶”是民心所向，为持续深入推进“扫黑除恶”专项斗争，维护公平公正的招标投标秩序，</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 xml:space="preserve">有力净化营商环境，保护企业和公民的合法权益，有效提升人民群众的获得感、安全感、幸福感，进一步依法严厉打击各类黑恶势力违法犯罪活动，确保社会长治久安，我们号召广大市民积极行动起来，主动参与到扫黑除恶专项斗争中来，通过来电、来函、来件等方式，踊跃揭发并提供以下8类黑恶势力性质违法犯罪活动线索：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1、非法组织、领导、实施恶意竞标、围标、串标、虚假投标、敲诈勒索的；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2、强拿硬要或者任意损毁、占用公私财物、标书、标的物、样品的；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3、有组织地故意抬高或压低价格，伪造资质证书、证件、提供虚假材料进行恶意投标，谋取不正当利益的；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4、聚众围堵开、评标现场，扰乱开标现场、恶意阻止投标人进入开标现场、干涉评委正常评标、干涉工作人员现场监督的；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7"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5、以暴力、威胁、利诱等手段强迫他人参与或者退出投标，强迫中标人放弃中标、转包的；</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7"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6、交易过程中寻衅滋事，闹访、缠访、恶意投诉，以投诉、举报相威胁获取不正当利益的；</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7、党员干部违反规定插手干预项目招投标活动，在招投标活动中与黑恶势力勾结，充当黑恶势力“保护伞”的；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8、在工程建设招投标活动中有其他违纪违法行为的。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我们郑重承诺：对举报人个人信息和举报线索严格保密。我们郑重声明：对包庇、纵容违法犯罪分子的恶意举报、诬告陷害他人的将依法追究法律责任；对举报人进行报复的，将依法从严、从重惩处。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7"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市住建局招标科举报电话：</w:t>
      </w:r>
      <w:r>
        <w:rPr>
          <w:rFonts w:hint="eastAsia" w:ascii="仿宋" w:hAnsi="仿宋" w:eastAsia="仿宋" w:cs="仿宋"/>
          <w:color w:val="auto"/>
          <w:sz w:val="24"/>
          <w:szCs w:val="24"/>
        </w:rPr>
        <w:t xml:space="preserve">0379-63937963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97" w:firstLineChars="209"/>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市住建局扫黑办举报电话：</w:t>
      </w:r>
      <w:r>
        <w:rPr>
          <w:rFonts w:hint="eastAsia" w:ascii="仿宋" w:hAnsi="仿宋" w:eastAsia="仿宋" w:cs="仿宋"/>
          <w:color w:val="auto"/>
          <w:sz w:val="24"/>
          <w:szCs w:val="24"/>
        </w:rPr>
        <w:t>0379-63311150</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334" w:firstLineChars="209"/>
        <w:jc w:val="left"/>
        <w:textAlignment w:val="auto"/>
        <w:rPr>
          <w:rFonts w:hint="eastAsia" w:ascii="仿宋" w:hAnsi="仿宋" w:eastAsia="仿宋" w:cs="仿宋"/>
          <w:color w:val="auto"/>
          <w:sz w:val="16"/>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2"/>
          <w:szCs w:val="24"/>
        </w:rPr>
      </w:pPr>
      <w:r>
        <w:rPr>
          <w:rFonts w:hint="eastAsia" w:ascii="仿宋" w:hAnsi="仿宋" w:eastAsia="仿宋" w:cs="仿宋"/>
          <w:color w:val="auto"/>
          <w:sz w:val="24"/>
          <w:szCs w:val="24"/>
        </w:rPr>
        <w:t>举报电话受理时间（周六、周日和法定节假日除外）：上午9:00-12:00</w:t>
      </w:r>
      <w:r>
        <w:rPr>
          <w:rFonts w:hint="eastAsia" w:ascii="仿宋" w:hAnsi="仿宋" w:eastAsia="仿宋" w:cs="仿宋"/>
          <w:color w:val="auto"/>
          <w:spacing w:val="-2"/>
          <w:sz w:val="24"/>
          <w:szCs w:val="24"/>
        </w:rPr>
        <w:t xml:space="preserve"> 下午</w:t>
      </w:r>
      <w:r>
        <w:rPr>
          <w:rFonts w:hint="eastAsia" w:ascii="仿宋" w:hAnsi="仿宋" w:eastAsia="仿宋" w:cs="仿宋"/>
          <w:color w:val="auto"/>
          <w:sz w:val="24"/>
          <w:szCs w:val="24"/>
        </w:rPr>
        <w:t>15:00-18:00</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1" w:firstLineChars="209"/>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49" w:firstLineChars="2104"/>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2019</w:t>
      </w:r>
      <w:r>
        <w:rPr>
          <w:rFonts w:hint="eastAsia" w:ascii="仿宋" w:hAnsi="仿宋" w:eastAsia="仿宋" w:cs="仿宋"/>
          <w:color w:val="auto"/>
          <w:spacing w:val="-30"/>
          <w:sz w:val="24"/>
          <w:szCs w:val="24"/>
        </w:rPr>
        <w:t xml:space="preserve"> 年 </w:t>
      </w:r>
      <w:r>
        <w:rPr>
          <w:rFonts w:hint="eastAsia" w:ascii="仿宋" w:hAnsi="仿宋" w:eastAsia="仿宋" w:cs="仿宋"/>
          <w:color w:val="auto"/>
          <w:sz w:val="24"/>
          <w:szCs w:val="24"/>
        </w:rPr>
        <w:t>7</w:t>
      </w:r>
      <w:r>
        <w:rPr>
          <w:rFonts w:hint="eastAsia" w:ascii="仿宋" w:hAnsi="仿宋" w:eastAsia="仿宋" w:cs="仿宋"/>
          <w:color w:val="auto"/>
          <w:spacing w:val="-31"/>
          <w:sz w:val="24"/>
          <w:szCs w:val="24"/>
        </w:rPr>
        <w:t xml:space="preserve"> 月 </w:t>
      </w:r>
      <w:r>
        <w:rPr>
          <w:rFonts w:hint="eastAsia" w:ascii="仿宋" w:hAnsi="仿宋" w:eastAsia="仿宋" w:cs="仿宋"/>
          <w:color w:val="auto"/>
          <w:sz w:val="24"/>
          <w:szCs w:val="24"/>
        </w:rPr>
        <w:t>30</w:t>
      </w:r>
      <w:r>
        <w:rPr>
          <w:rFonts w:hint="eastAsia" w:ascii="仿宋" w:hAnsi="仿宋" w:eastAsia="仿宋" w:cs="仿宋"/>
          <w:color w:val="auto"/>
          <w:spacing w:val="-23"/>
          <w:sz w:val="24"/>
          <w:szCs w:val="24"/>
        </w:rPr>
        <w:t xml:space="preserve"> 日 </w:t>
      </w:r>
    </w:p>
    <w:p>
      <w:pPr>
        <w:spacing w:before="0" w:beforeLines="0" w:after="0" w:afterLines="0" w:line="240" w:lineRule="auto"/>
        <w:ind w:left="0" w:leftChars="0" w:right="0" w:rightChars="0" w:firstLine="0" w:firstLineChars="0"/>
        <w:jc w:val="center"/>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p>
      <w:pPr>
        <w:pStyle w:val="34"/>
        <w:rPr>
          <w:rFonts w:ascii="宋体" w:hAnsi="宋体" w:eastAsia="宋体" w:cs="宋体"/>
          <w:color w:val="auto"/>
          <w:sz w:val="20"/>
          <w:szCs w:val="21"/>
          <w:lang w:val="en-US" w:eastAsia="zh-CN" w:bidi="ar-SA"/>
        </w:rPr>
      </w:pPr>
    </w:p>
    <w:sdt>
      <w:sdtPr>
        <w:rPr>
          <w:rFonts w:ascii="宋体" w:hAnsi="宋体" w:eastAsia="宋体" w:cs="宋体"/>
          <w:color w:val="auto"/>
          <w:sz w:val="21"/>
          <w:szCs w:val="22"/>
          <w:lang w:val="en-US" w:eastAsia="zh-CN" w:bidi="ar-SA"/>
        </w:rPr>
        <w:id w:val="147460812"/>
        <w15:color w:val="DBDBDB"/>
        <w:docPartObj>
          <w:docPartGallery w:val="Table of Contents"/>
          <w:docPartUnique/>
        </w:docPartObj>
      </w:sdtPr>
      <w:sdtEndPr>
        <w:rPr>
          <w:rFonts w:ascii="宋体" w:hAnsi="宋体" w:eastAsia="宋体" w:cs="宋体"/>
          <w:color w:val="auto"/>
          <w:sz w:val="22"/>
          <w:szCs w:val="56"/>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宋体"/>
              <w:color w:val="auto"/>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宋体"/>
              <w:color w:val="auto"/>
              <w:sz w:val="21"/>
              <w:szCs w:val="22"/>
              <w:lang w:val="en-US" w:eastAsia="zh-CN" w:bidi="ar-SA"/>
            </w:rPr>
          </w:pPr>
        </w:p>
        <w:p>
          <w:pPr>
            <w:spacing w:before="0" w:beforeLines="0" w:after="0" w:afterLines="0" w:line="240" w:lineRule="auto"/>
            <w:ind w:left="0" w:leftChars="0" w:right="0" w:rightChars="0" w:firstLine="0" w:firstLineChars="0"/>
            <w:jc w:val="center"/>
            <w:rPr>
              <w:rFonts w:hint="eastAsia" w:ascii="仿宋" w:hAnsi="仿宋" w:eastAsia="仿宋" w:cs="仿宋"/>
              <w:color w:val="auto"/>
              <w:sz w:val="48"/>
              <w:szCs w:val="52"/>
            </w:rPr>
          </w:pPr>
          <w:r>
            <w:rPr>
              <w:rFonts w:hint="eastAsia" w:ascii="仿宋" w:hAnsi="仿宋" w:eastAsia="仿宋" w:cs="仿宋"/>
              <w:color w:val="auto"/>
              <w:sz w:val="48"/>
              <w:szCs w:val="52"/>
            </w:rPr>
            <w:t>目录</w:t>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72"/>
              <w:szCs w:val="96"/>
            </w:rPr>
            <w:fldChar w:fldCharType="begin"/>
          </w:r>
          <w:r>
            <w:rPr>
              <w:rFonts w:hint="eastAsia" w:ascii="仿宋" w:hAnsi="仿宋" w:eastAsia="仿宋" w:cs="仿宋"/>
              <w:color w:val="auto"/>
              <w:sz w:val="72"/>
              <w:szCs w:val="96"/>
            </w:rPr>
            <w:instrText xml:space="preserve">TOC \o "1-1" \h \u </w:instrText>
          </w:r>
          <w:r>
            <w:rPr>
              <w:rFonts w:hint="eastAsia" w:ascii="仿宋" w:hAnsi="仿宋" w:eastAsia="仿宋" w:cs="仿宋"/>
              <w:color w:val="auto"/>
              <w:sz w:val="72"/>
              <w:szCs w:val="96"/>
            </w:rPr>
            <w:fldChar w:fldCharType="separate"/>
          </w: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_Toc10345 </w:instrText>
          </w:r>
          <w:r>
            <w:rPr>
              <w:rFonts w:hint="eastAsia" w:ascii="仿宋" w:hAnsi="仿宋" w:eastAsia="仿宋" w:cs="仿宋"/>
              <w:color w:val="auto"/>
              <w:sz w:val="32"/>
              <w:szCs w:val="180"/>
            </w:rPr>
            <w:fldChar w:fldCharType="separate"/>
          </w:r>
          <w:r>
            <w:rPr>
              <w:rFonts w:hint="eastAsia" w:ascii="仿宋" w:hAnsi="仿宋" w:eastAsia="仿宋" w:cs="仿宋"/>
              <w:color w:val="auto"/>
              <w:spacing w:val="38"/>
              <w:sz w:val="32"/>
              <w:szCs w:val="96"/>
            </w:rPr>
            <w:t>第一章 招标公告</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_Toc10345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10</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_Toc4940 </w:instrText>
          </w:r>
          <w:r>
            <w:rPr>
              <w:rFonts w:hint="eastAsia" w:ascii="仿宋" w:hAnsi="仿宋" w:eastAsia="仿宋" w:cs="仿宋"/>
              <w:color w:val="auto"/>
              <w:sz w:val="32"/>
              <w:szCs w:val="180"/>
            </w:rPr>
            <w:fldChar w:fldCharType="separate"/>
          </w:r>
          <w:r>
            <w:rPr>
              <w:rFonts w:hint="eastAsia" w:ascii="仿宋" w:hAnsi="仿宋" w:eastAsia="仿宋" w:cs="仿宋"/>
              <w:bCs/>
              <w:color w:val="auto"/>
              <w:spacing w:val="17"/>
              <w:sz w:val="32"/>
              <w:szCs w:val="96"/>
            </w:rPr>
            <w:t>第二章 投标人须知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_Toc4940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15</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_Toc14330 </w:instrText>
          </w:r>
          <w:r>
            <w:rPr>
              <w:rFonts w:hint="eastAsia" w:ascii="仿宋" w:hAnsi="仿宋" w:eastAsia="仿宋" w:cs="仿宋"/>
              <w:color w:val="auto"/>
              <w:sz w:val="32"/>
              <w:szCs w:val="180"/>
            </w:rPr>
            <w:fldChar w:fldCharType="separate"/>
          </w:r>
          <w:r>
            <w:rPr>
              <w:rFonts w:hint="eastAsia" w:ascii="仿宋" w:hAnsi="仿宋" w:eastAsia="仿宋" w:cs="仿宋"/>
              <w:bCs/>
              <w:color w:val="auto"/>
              <w:spacing w:val="22"/>
              <w:sz w:val="32"/>
              <w:szCs w:val="96"/>
            </w:rPr>
            <w:t>第三章 评标办法</w:t>
          </w:r>
          <w:r>
            <w:rPr>
              <w:rFonts w:hint="eastAsia" w:ascii="仿宋" w:hAnsi="仿宋" w:eastAsia="仿宋" w:cs="仿宋"/>
              <w:bCs/>
              <w:color w:val="auto"/>
              <w:spacing w:val="15"/>
              <w:sz w:val="32"/>
              <w:szCs w:val="96"/>
            </w:rPr>
            <w:t>（综合评估法）</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_Toc14330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38</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_Toc25180 </w:instrText>
          </w:r>
          <w:r>
            <w:rPr>
              <w:rFonts w:hint="eastAsia" w:ascii="仿宋" w:hAnsi="仿宋" w:eastAsia="仿宋" w:cs="仿宋"/>
              <w:color w:val="auto"/>
              <w:sz w:val="32"/>
              <w:szCs w:val="180"/>
            </w:rPr>
            <w:fldChar w:fldCharType="separate"/>
          </w:r>
          <w:r>
            <w:rPr>
              <w:rFonts w:hint="eastAsia" w:ascii="仿宋" w:hAnsi="仿宋" w:eastAsia="仿宋" w:cs="仿宋"/>
              <w:bCs w:val="0"/>
              <w:color w:val="auto"/>
              <w:spacing w:val="5"/>
              <w:sz w:val="32"/>
              <w:szCs w:val="96"/>
              <w:lang w:val="en-US" w:eastAsia="zh-CN" w:bidi="ar-SA"/>
            </w:rPr>
            <w:t>第四章 合同条款及格式</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_Toc25180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47</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_Toc20646 </w:instrText>
          </w:r>
          <w:r>
            <w:rPr>
              <w:rFonts w:hint="eastAsia" w:ascii="仿宋" w:hAnsi="仿宋" w:eastAsia="仿宋" w:cs="仿宋"/>
              <w:color w:val="auto"/>
              <w:sz w:val="32"/>
              <w:szCs w:val="180"/>
            </w:rPr>
            <w:fldChar w:fldCharType="separate"/>
          </w:r>
          <w:r>
            <w:rPr>
              <w:rFonts w:hint="eastAsia" w:ascii="仿宋" w:hAnsi="仿宋" w:eastAsia="仿宋" w:cs="仿宋"/>
              <w:bCs w:val="0"/>
              <w:color w:val="auto"/>
              <w:spacing w:val="5"/>
              <w:sz w:val="32"/>
              <w:szCs w:val="96"/>
              <w:lang w:val="en-US" w:eastAsia="zh-CN" w:bidi="ar-SA"/>
            </w:rPr>
            <w:t>第五章 技术标准和要求</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_Toc20646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81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180"/>
            </w:rPr>
            <w:fldChar w:fldCharType="begin"/>
          </w:r>
          <w:r>
            <w:rPr>
              <w:rFonts w:hint="eastAsia" w:ascii="仿宋" w:hAnsi="仿宋" w:eastAsia="仿宋" w:cs="仿宋"/>
              <w:color w:val="auto"/>
              <w:sz w:val="32"/>
              <w:szCs w:val="180"/>
            </w:rPr>
            <w:instrText xml:space="preserve"> HYPERLINK \l _Toc21004 </w:instrText>
          </w:r>
          <w:r>
            <w:rPr>
              <w:rFonts w:hint="eastAsia" w:ascii="仿宋" w:hAnsi="仿宋" w:eastAsia="仿宋" w:cs="仿宋"/>
              <w:color w:val="auto"/>
              <w:sz w:val="32"/>
              <w:szCs w:val="180"/>
            </w:rPr>
            <w:fldChar w:fldCharType="separate"/>
          </w:r>
          <w:r>
            <w:rPr>
              <w:rFonts w:hint="eastAsia" w:ascii="仿宋" w:hAnsi="仿宋" w:eastAsia="仿宋" w:cs="仿宋"/>
              <w:color w:val="auto"/>
              <w:spacing w:val="34"/>
              <w:sz w:val="32"/>
              <w:szCs w:val="56"/>
            </w:rPr>
            <w:t>第</w:t>
          </w:r>
          <w:r>
            <w:rPr>
              <w:rFonts w:hint="eastAsia" w:ascii="仿宋" w:hAnsi="仿宋" w:eastAsia="仿宋" w:cs="仿宋"/>
              <w:color w:val="auto"/>
              <w:spacing w:val="34"/>
              <w:sz w:val="32"/>
              <w:szCs w:val="56"/>
              <w:lang w:val="en-US" w:eastAsia="zh-CN"/>
            </w:rPr>
            <w:t>六</w:t>
          </w:r>
          <w:r>
            <w:rPr>
              <w:rFonts w:hint="eastAsia" w:ascii="仿宋" w:hAnsi="仿宋" w:eastAsia="仿宋" w:cs="仿宋"/>
              <w:color w:val="auto"/>
              <w:spacing w:val="34"/>
              <w:sz w:val="32"/>
              <w:szCs w:val="56"/>
            </w:rPr>
            <w:t>章 投标文件格式</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_Toc21004 \h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85</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180"/>
            </w:rPr>
            <w:fldChar w:fldCharType="end"/>
          </w:r>
        </w:p>
        <w:p>
          <w:pPr>
            <w:pStyle w:val="38"/>
            <w:tabs>
              <w:tab w:val="right" w:leader="dot" w:pos="9019"/>
            </w:tabs>
            <w:rPr>
              <w:rFonts w:hint="eastAsia" w:ascii="仿宋" w:hAnsi="仿宋" w:eastAsia="仿宋" w:cs="仿宋"/>
              <w:color w:val="auto"/>
              <w:sz w:val="22"/>
              <w:szCs w:val="22"/>
            </w:rPr>
          </w:pPr>
        </w:p>
        <w:p>
          <w:pPr>
            <w:pStyle w:val="38"/>
            <w:tabs>
              <w:tab w:val="right" w:leader="dot" w:pos="9019"/>
            </w:tabs>
            <w:rPr>
              <w:rFonts w:hint="eastAsia" w:ascii="仿宋" w:hAnsi="仿宋" w:eastAsia="仿宋" w:cs="仿宋"/>
              <w:color w:val="auto"/>
              <w:sz w:val="22"/>
              <w:szCs w:val="22"/>
            </w:rPr>
          </w:pPr>
        </w:p>
        <w:p>
          <w:pPr>
            <w:spacing w:before="0" w:beforeLines="0" w:after="0" w:afterLines="0" w:line="240" w:lineRule="auto"/>
            <w:ind w:left="0" w:leftChars="0" w:right="0" w:rightChars="0" w:firstLine="0" w:firstLineChars="0"/>
            <w:jc w:val="center"/>
            <w:rPr>
              <w:rFonts w:ascii="宋体" w:hAnsi="宋体" w:eastAsia="宋体"/>
              <w:color w:val="auto"/>
              <w:sz w:val="52"/>
              <w:szCs w:val="56"/>
            </w:rPr>
          </w:pPr>
          <w:r>
            <w:rPr>
              <w:rFonts w:hint="eastAsia" w:ascii="仿宋" w:hAnsi="仿宋" w:eastAsia="仿宋" w:cs="仿宋"/>
              <w:color w:val="auto"/>
              <w:sz w:val="28"/>
              <w:szCs w:val="96"/>
            </w:rPr>
            <w:fldChar w:fldCharType="end"/>
          </w:r>
        </w:p>
      </w:sdtContent>
    </w:sdt>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bookmarkStart w:id="143" w:name="_GoBack"/>
      <w:bookmarkEnd w:id="143"/>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tabs>
          <w:tab w:val="left" w:pos="5912"/>
        </w:tabs>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rFonts w:hint="eastAsia" w:eastAsia="宋体"/>
          <w:color w:val="auto"/>
          <w:sz w:val="20"/>
          <w:lang w:eastAsia="zh-CN"/>
        </w:rPr>
      </w:pPr>
      <w:r>
        <w:rPr>
          <w:rFonts w:hint="eastAsia"/>
          <w:color w:val="auto"/>
          <w:sz w:val="20"/>
          <w:lang w:eastAsia="zh-CN"/>
        </w:rPr>
        <w:tab/>
      </w: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15"/>
        <w:rPr>
          <w:color w:val="auto"/>
          <w:sz w:val="19"/>
        </w:rPr>
      </w:pPr>
    </w:p>
    <w:p>
      <w:pPr>
        <w:pStyle w:val="15"/>
        <w:rPr>
          <w:color w:val="auto"/>
          <w:sz w:val="19"/>
        </w:rPr>
      </w:pPr>
    </w:p>
    <w:p>
      <w:pPr>
        <w:pStyle w:val="15"/>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15"/>
        <w:rPr>
          <w:color w:val="auto"/>
          <w:sz w:val="19"/>
        </w:rPr>
      </w:pPr>
    </w:p>
    <w:p>
      <w:pPr>
        <w:pStyle w:val="15"/>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pStyle w:val="2"/>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left"/>
        <w:textAlignment w:val="auto"/>
        <w:rPr>
          <w:color w:val="auto"/>
          <w:sz w:val="19"/>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outlineLvl w:val="0"/>
        <w:rPr>
          <w:color w:val="auto"/>
          <w:spacing w:val="38"/>
          <w:sz w:val="44"/>
          <w:szCs w:val="44"/>
        </w:rPr>
      </w:pPr>
      <w:bookmarkStart w:id="0" w:name="_Toc6248"/>
      <w:bookmarkStart w:id="1" w:name="_Toc10345"/>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outlineLvl w:val="0"/>
        <w:rPr>
          <w:rFonts w:hint="eastAsia" w:ascii="仿宋" w:hAnsi="仿宋" w:eastAsia="仿宋" w:cs="仿宋"/>
          <w:b/>
          <w:bCs/>
          <w:color w:val="auto"/>
          <w:spacing w:val="38"/>
          <w:sz w:val="44"/>
          <w:szCs w:val="44"/>
        </w:rPr>
      </w:pPr>
      <w:r>
        <w:rPr>
          <w:rFonts w:hint="eastAsia" w:ascii="仿宋" w:hAnsi="仿宋" w:eastAsia="仿宋" w:cs="仿宋"/>
          <w:b/>
          <w:bCs/>
          <w:color w:val="auto"/>
          <w:spacing w:val="38"/>
          <w:sz w:val="44"/>
          <w:szCs w:val="44"/>
        </w:rPr>
        <w:t>第一章 招标公告</w:t>
      </w:r>
      <w:bookmarkEnd w:id="0"/>
      <w:bookmarkEnd w:id="1"/>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809" w:firstLineChars="170"/>
        <w:jc w:val="center"/>
        <w:textAlignment w:val="auto"/>
        <w:outlineLvl w:val="9"/>
        <w:rPr>
          <w:rFonts w:hint="eastAsia" w:ascii="仿宋" w:hAnsi="仿宋" w:eastAsia="仿宋" w:cs="仿宋"/>
          <w:color w:val="auto"/>
          <w:spacing w:val="38"/>
          <w:sz w:val="40"/>
          <w:szCs w:val="32"/>
        </w:rPr>
      </w:pP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37" w:firstLineChars="17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4"/>
          <w:w w:val="95"/>
          <w:sz w:val="24"/>
          <w:szCs w:val="24"/>
        </w:rPr>
        <w:t>— 、招标条件</w:t>
      </w:r>
      <w:r>
        <w:rPr>
          <w:rFonts w:hint="eastAsia" w:ascii="仿宋" w:hAnsi="仿宋" w:eastAsia="仿宋" w:cs="仿宋"/>
          <w:color w:val="auto"/>
          <w:w w:val="167"/>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新安县五头镇人民政府新安县五头镇农贸市场建设项目（EPC模式）项目已由相关部门批准建设，招标人为新安县五头镇人民政府，建设资金为专项债券资金+财政资金，项目已具备招标条件，现就新安县五头镇人民政府新安县五头镇农贸市场建设项目（EPC模式）项目进行公开招标，特邀请有兴趣的潜在投标人参加。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37" w:firstLineChars="170"/>
        <w:jc w:val="left"/>
        <w:textAlignment w:val="auto"/>
        <w:rPr>
          <w:rFonts w:hint="eastAsia" w:ascii="仿宋" w:hAnsi="仿宋" w:eastAsia="仿宋" w:cs="仿宋"/>
          <w:color w:val="auto"/>
          <w:spacing w:val="14"/>
          <w:w w:val="95"/>
          <w:sz w:val="24"/>
          <w:szCs w:val="24"/>
        </w:rPr>
      </w:pPr>
      <w:r>
        <w:rPr>
          <w:rFonts w:hint="eastAsia" w:ascii="仿宋" w:hAnsi="仿宋" w:eastAsia="仿宋" w:cs="仿宋"/>
          <w:color w:val="auto"/>
          <w:spacing w:val="14"/>
          <w:w w:val="95"/>
          <w:sz w:val="24"/>
          <w:szCs w:val="24"/>
        </w:rPr>
        <w:t xml:space="preserve">二、项目概况与招标范围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1、项目名称：新安县五头镇人民政府新安县五头镇农贸市场建设项目（EPC模式）项目 </w:t>
      </w:r>
      <w:r>
        <w:rPr>
          <w:rFonts w:hint="eastAsia" w:ascii="仿宋" w:hAnsi="仿宋" w:eastAsia="仿宋" w:cs="仿宋"/>
          <w:color w:val="auto"/>
          <w:sz w:val="24"/>
          <w:szCs w:val="24"/>
          <w:highlight w:val="none"/>
          <w:lang w:eastAsia="zh-CN"/>
        </w:rPr>
        <w:t>（项目代码：2211-410323-04-05-179617）</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2、招标编号：新安工施招标(2023)0257号</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  政府采购备案编号：新安政采公开-2023-93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3、建设地点：洛阳市新安县五头镇</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4、资金来源及出资比例：专项债券资金+财政资金，100%。</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  项目总投资额（概算）： 11723.77 万元。其中专项债券资金7200万元，财政资金4523.77万元。</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w:t>
      </w:r>
      <w:r>
        <w:rPr>
          <w:rFonts w:hint="eastAsia" w:ascii="仿宋" w:hAnsi="仿宋" w:eastAsia="仿宋" w:cs="仿宋"/>
          <w:color w:val="auto"/>
          <w:spacing w:val="5"/>
          <w:sz w:val="24"/>
          <w:szCs w:val="24"/>
          <w:highlight w:val="none"/>
          <w:lang w:val="en-US" w:eastAsia="zh-CN" w:bidi="ar-SA"/>
        </w:rPr>
        <w:t>、项目概况：本项目主要建设1栋3层框架结构肉类家禽批发交易区、1栋1层钢结构临时果蔬批发交易区、1栋1层框架结构农副产品批发交易区（含管理用房、服务站点）、1栋2层框架结构冷库、1栋1层框架结构仓库（含仓库保管用房）、1栋1层砌体结构公厕、1栋1层砌体结构垃圾分类收集站、2栋1层砌体结构值班室。此外还包含给排水设备、变配电设备、机动车充电桩等的设备购置、道路及硬化、绿化工程、室外配套管网、大门、围墙等配套基础设施以及配套道路、桥梁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6、标段划分：本项目共一个标段。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7、招标范围：项目工程总承包（EPC）包括但不限于该工程的设计、采购、施工、竣工验收、整体移交等，以及完成本工程相关报批报建、验收等工作，直至工程交付使用的全部内容（包含缺陷责任期内的缺陷修复和保修工作等）。</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8、工    期：365日历天。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9、质量要求：设计质量标准：按现行国家、行业及地方相应规范、标准执行并通过有关部门审查；采购质量要求：符合国家有关规范、标准、性能良好、满足招标人的要求；施工质量要求：符合国家质量验收备案标准。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z w:val="15"/>
          <w:highlight w:val="none"/>
        </w:rPr>
      </w:pPr>
      <w:r>
        <w:rPr>
          <w:rFonts w:hint="eastAsia" w:ascii="仿宋" w:hAnsi="仿宋" w:eastAsia="仿宋" w:cs="仿宋"/>
          <w:color w:val="auto"/>
          <w:spacing w:val="5"/>
          <w:sz w:val="24"/>
          <w:szCs w:val="24"/>
          <w:highlight w:val="none"/>
          <w:lang w:val="en-US" w:eastAsia="zh-CN" w:bidi="ar-SA"/>
        </w:rPr>
        <w:t xml:space="preserve">10、安全目标：杜绝重伤、死亡事故。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11、文明工地目标：市级文明工地。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 xml:space="preserve">12、扬尘治理目标：严格按照国家、省、市扬尘污染防治标准及各项扬尘管控指令，做到达标生产。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13、资格审查：本项目实行资格后审。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14、本项目落实政府采购政策：</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1）本项目执行政府采购政策：本项目支持中小企业（监狱企业、残疾人福利性单位视同小型、微型企业）；优先采购节能环保产品，节约能源，保护环境，落实绿色建筑、绿色建材，扶持不发达地区和少数民族地区，支持创新、绿色发展、脱贫攻坚等政府采购政策；</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2）根据洛财购[2021]4号文件要求，参加政府采购项目的中小微企业投标人，持中标通知书可向金融机构申请合同融资。详情请登录洛阳市政府采购网(http://luoyang.hngp.gov.cn/)，进入网站飘窗或业务指南窗口了解金融机构提供的融资服务内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37" w:firstLineChars="17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三、投标人资格要求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1、投标人须具有有效的营业执照或有效的事业单位登记证书。（须在投标文件中附营业执照或事业单位登记证书原件的扫描件并加盖单位公章。）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2、资质要求：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（1）工程设计综合资质甲级或工程设计建筑行业（建筑工程）乙级及以上资质；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（2）建筑工程施工总承包叁级及以上资质；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（3）若为联合体，联合体成员不超过3个。联合体牵头人须具备上述工程施工资质；联合体中负责具体设计任务的成员须具有工程设计综合资质甲级或工程设计建筑行业（建筑工程）乙级及以上资质；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3、人员要求：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（1）项目负责人的资格要求：具备建筑工程贰级（含）以上注册建造师或中级工程师及以上专业技术职称；</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（2）设计负责人的资格要求：具备一级注册建筑师或一级注册结构工程师资格，且具有相关专业中级及以上专业技术职称。</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（3）施工负责人的资格要求：具备建筑工程贰级（含）以上注册建造师，具有有效的安全生产考核合格证书，没有正在实施和正在承接的项目（提供无在建承诺书，格式自拟）。</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（4）项目负责人可同时兼任施工负责人。</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根据《河南省全面推行证明事项告知承诺制工作实施方案》（豫政办〔2021〕2号）文件，投标人须按照规定提供“信用承诺函”（详见第六章“投标文件格式”），招标人有权在签订合同前要求中标人提供相关证明材料以核实中标单位承诺事项的真实性，投标时不再需要提供以下证明材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（1）符合国家相关规定的财务状况报告；</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（2）依法缴纳税收的证明材料；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（3）依法缴纳社会保障资金的证明材料；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（4）具备履行合同所必需的设备和专业技术能力的证明材料；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（5）参加招标活动前三年内在经营活动中没有重大违法记录的证明材料；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（6）未被列入失信被执行人、重大税收违法案件当事人名单、政府采购严重违法失信行为记录名单的证明材料。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外省企业（以联合体形式投标的，联合体成员中施工方企业须提供）进豫承揽业务的，应在递交投标文件截止时间前通过“河南省建筑市场监管公共服务平台”按规定报送企业基本信息(投标文件中须附清晰的网页截图并加盖企业电子章)。</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6、联合体要求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本项目允许组建联合体的方式参与，若以联合体方式投标，则联合体各方均应满足上述相应要求：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（1）联合体各方必须按招标文件提供的格式签订联合体协议书，明确联合体牵头人和各方的权利义务和职责分工；</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（2）联合体成员数量不超过3家，且每个联合体成员须为独立法人单位，但联合体各方不得再单独参加或者与其他申请人另外组成联合体参与本次采购活动；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（3）通过资格审查后不得增减、更换联合体各方成员。</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5" w:firstLineChars="17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7、本次招标实行资格后审，资格后审不合格的投标人的投标文件将按无效标处理。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37" w:firstLineChars="17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四、招标文件的获取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1、本次招标文件在网上获取，请登录洛阳市公共资源交易中心网站（lyggzyjy.ly.gov.cn），点击“交易登录”进入“洛阳市电子招投标交易平台”进行用户注册，并办理 CA 数字证书。详见洛阳市公共资源交易中心网站—办事指南—办事流程—主体注册 CA 办理。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2、办理数字证书后，请</w:t>
      </w:r>
      <w:r>
        <w:rPr>
          <w:rFonts w:hint="eastAsia" w:ascii="仿宋" w:hAnsi="仿宋" w:eastAsia="仿宋" w:cs="仿宋"/>
          <w:color w:val="auto"/>
          <w:spacing w:val="5"/>
          <w:sz w:val="24"/>
          <w:szCs w:val="24"/>
          <w:highlight w:val="none"/>
          <w:lang w:val="en-US" w:eastAsia="zh-CN" w:bidi="ar-SA"/>
        </w:rPr>
        <w:t>于 2023年12月12日至 2023年12月19日 24:00，登</w:t>
      </w:r>
      <w:r>
        <w:rPr>
          <w:rFonts w:hint="eastAsia" w:ascii="仿宋" w:hAnsi="仿宋" w:eastAsia="仿宋" w:cs="仿宋"/>
          <w:color w:val="auto"/>
          <w:spacing w:val="5"/>
          <w:sz w:val="24"/>
          <w:szCs w:val="24"/>
          <w:lang w:val="en-US" w:eastAsia="zh-CN" w:bidi="ar-SA"/>
        </w:rPr>
        <w:t xml:space="preserve">录洛阳市公共资源交易中心网站，点击“交易登录”，选择“证书 Key”方式登录，免费下载招标文件。如投多个标段，则应就所投每个标段分别下载获取。联合体投标的，由联合体牵头人完成招标文件下载。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3、获取招标文件后，请到洛阳市公共资源交易中心网站—办事指南—下载中心栏目下载并安装最新版本投标文件制作工具，查看招标文件和制作电子投标文件。</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14" w:firstLineChars="20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五、投标文件的递交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highlight w:val="none"/>
          <w:shd w:val="clear"/>
          <w:lang w:val="en-US" w:eastAsia="zh-CN" w:bidi="ar-SA"/>
        </w:rPr>
      </w:pPr>
      <w:r>
        <w:rPr>
          <w:rFonts w:hint="eastAsia" w:ascii="仿宋" w:hAnsi="仿宋" w:eastAsia="仿宋" w:cs="仿宋"/>
          <w:color w:val="auto"/>
          <w:spacing w:val="5"/>
          <w:sz w:val="24"/>
          <w:szCs w:val="24"/>
          <w:lang w:val="en-US" w:eastAsia="zh-CN" w:bidi="ar-SA"/>
        </w:rPr>
        <w:t>1、投标文件递交的截止时间（投标截止时间）</w:t>
      </w:r>
      <w:r>
        <w:rPr>
          <w:rFonts w:hint="eastAsia" w:ascii="仿宋" w:hAnsi="仿宋" w:eastAsia="仿宋" w:cs="仿宋"/>
          <w:color w:val="auto"/>
          <w:spacing w:val="5"/>
          <w:sz w:val="24"/>
          <w:szCs w:val="24"/>
          <w:highlight w:val="none"/>
          <w:shd w:val="clear"/>
          <w:lang w:val="en-US" w:eastAsia="zh-CN" w:bidi="ar-SA"/>
        </w:rPr>
        <w:t xml:space="preserve">为 2024年1月2日8时40分 (北京时间)。 </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lang w:val="en-US" w:eastAsia="zh-CN" w:bidi="ar-SA"/>
        </w:rPr>
        <w:t>2、投标文件接收地点及开标地点为新安县公共资源交易</w:t>
      </w:r>
      <w:r>
        <w:rPr>
          <w:rFonts w:hint="eastAsia" w:ascii="仿宋" w:hAnsi="仿宋" w:eastAsia="仿宋" w:cs="仿宋"/>
          <w:color w:val="auto"/>
          <w:spacing w:val="5"/>
          <w:sz w:val="24"/>
          <w:szCs w:val="24"/>
          <w:highlight w:val="none"/>
          <w:lang w:val="en-US" w:eastAsia="zh-CN" w:bidi="ar-SA"/>
        </w:rPr>
        <w:t xml:space="preserve">中心开标1室。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3、投标人应在投标截止时间前，通过互联网使用 CA 数字证书登录洛阳市公共资源交易中心网站，将加密的投标文件上传至“洛阳市电子招投标交易平台”指定位置，上传成功后将得到上传成功的确认。投标人应充分考虑上传文件时的不可预见因素，未在投标截止时间前完成上传的，视为逾期送达，洛阳市电子招投标交易平台将拒绝接收。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4、本项目采用远程不见面交易的模式，开标当日，投标人无需到开标现场参加开标会议，投标人应当在投标截止时间前，登录到洛阳市电子招投标交易平台（</w:t>
      </w:r>
      <w:r>
        <w:rPr>
          <w:rFonts w:hint="eastAsia" w:ascii="仿宋" w:hAnsi="仿宋" w:eastAsia="仿宋" w:cs="仿宋"/>
          <w:color w:val="auto"/>
          <w:spacing w:val="5"/>
          <w:sz w:val="24"/>
          <w:szCs w:val="24"/>
          <w:lang w:val="en-US" w:eastAsia="zh-CN" w:bidi="ar-SA"/>
        </w:rPr>
        <w:fldChar w:fldCharType="begin"/>
      </w:r>
      <w:r>
        <w:rPr>
          <w:rFonts w:hint="eastAsia" w:ascii="仿宋" w:hAnsi="仿宋" w:eastAsia="仿宋" w:cs="仿宋"/>
          <w:color w:val="auto"/>
          <w:spacing w:val="5"/>
          <w:sz w:val="24"/>
          <w:szCs w:val="24"/>
          <w:lang w:val="en-US" w:eastAsia="zh-CN" w:bidi="ar-SA"/>
        </w:rPr>
        <w:instrText xml:space="preserve"> HYPERLINK "http://lyggzyjy.ly.gov.cn/TPBidder" \h </w:instrText>
      </w:r>
      <w:r>
        <w:rPr>
          <w:rFonts w:hint="eastAsia" w:ascii="仿宋" w:hAnsi="仿宋" w:eastAsia="仿宋" w:cs="仿宋"/>
          <w:color w:val="auto"/>
          <w:spacing w:val="5"/>
          <w:sz w:val="24"/>
          <w:szCs w:val="24"/>
          <w:lang w:val="en-US" w:eastAsia="zh-CN" w:bidi="ar-SA"/>
        </w:rPr>
        <w:fldChar w:fldCharType="separate"/>
      </w:r>
      <w:r>
        <w:rPr>
          <w:rFonts w:hint="eastAsia" w:ascii="仿宋" w:hAnsi="仿宋" w:eastAsia="仿宋" w:cs="仿宋"/>
          <w:color w:val="auto"/>
          <w:spacing w:val="5"/>
          <w:sz w:val="24"/>
          <w:szCs w:val="24"/>
          <w:lang w:val="en-US" w:eastAsia="zh-CN" w:bidi="ar-SA"/>
        </w:rPr>
        <w:t xml:space="preserve">http://lyggzyjy.ly.gov.cn/TPBidder </w:t>
      </w:r>
      <w:r>
        <w:rPr>
          <w:rFonts w:hint="eastAsia" w:ascii="仿宋" w:hAnsi="仿宋" w:eastAsia="仿宋" w:cs="仿宋"/>
          <w:color w:val="auto"/>
          <w:spacing w:val="5"/>
          <w:sz w:val="24"/>
          <w:szCs w:val="24"/>
          <w:lang w:val="en-US" w:eastAsia="zh-CN" w:bidi="ar-SA"/>
        </w:rPr>
        <w:fldChar w:fldCharType="end"/>
      </w:r>
      <w:r>
        <w:rPr>
          <w:rFonts w:hint="eastAsia" w:ascii="仿宋" w:hAnsi="仿宋" w:eastAsia="仿宋" w:cs="仿宋"/>
          <w:color w:val="auto"/>
          <w:spacing w:val="5"/>
          <w:sz w:val="24"/>
          <w:szCs w:val="24"/>
          <w:lang w:val="en-US" w:eastAsia="zh-CN" w:bidi="ar-SA"/>
        </w:rPr>
        <w:t xml:space="preserve">），点击右上方【不见面开标大厅】按钮进入，在线准时参加开标活动并进行投标文件解密等。因投标人原因未能解密、解密失败或解密超时的将被拒绝。请参照洛阳市公共资源交易中心首页-办事指南-下载中心-操作手册-《洛阳市公共资源交易中心不见面开标大厅操作手册（投标人）》。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5、除电子投标文件外，投标时不再接受任何纸质文件、资料等。逾期送达的或者未送达指定地点的投标文件，招标人不予受理。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14" w:firstLineChars="200"/>
        <w:jc w:val="both"/>
        <w:rPr>
          <w:rFonts w:hint="eastAsia" w:ascii="仿宋" w:hAnsi="仿宋" w:eastAsia="仿宋" w:cs="仿宋"/>
          <w:b/>
          <w:bCs/>
          <w:color w:val="auto"/>
          <w:spacing w:val="14"/>
          <w:w w:val="95"/>
          <w:kern w:val="0"/>
          <w:sz w:val="24"/>
          <w:szCs w:val="24"/>
          <w:lang w:val="en-US" w:eastAsia="zh-CN" w:bidi="ar-SA"/>
        </w:rPr>
      </w:pPr>
      <w:r>
        <w:rPr>
          <w:rFonts w:hint="eastAsia" w:ascii="仿宋" w:hAnsi="仿宋" w:eastAsia="仿宋" w:cs="仿宋"/>
          <w:b/>
          <w:bCs/>
          <w:color w:val="auto"/>
          <w:spacing w:val="14"/>
          <w:w w:val="95"/>
          <w:kern w:val="0"/>
          <w:sz w:val="24"/>
          <w:szCs w:val="24"/>
          <w:lang w:val="en-US" w:eastAsia="zh-CN" w:bidi="ar-SA"/>
        </w:rPr>
        <w:t>六、提出异议的渠道和方式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00" w:firstLineChars="200"/>
        <w:jc w:val="both"/>
        <w:rPr>
          <w:rFonts w:hint="eastAsia" w:ascii="仿宋" w:hAnsi="仿宋" w:eastAsia="仿宋" w:cs="仿宋"/>
          <w:color w:val="auto"/>
          <w:spacing w:val="5"/>
          <w:kern w:val="0"/>
          <w:sz w:val="24"/>
          <w:szCs w:val="24"/>
          <w:lang w:val="en-US" w:eastAsia="zh-CN" w:bidi="ar-SA"/>
        </w:rPr>
      </w:pPr>
      <w:r>
        <w:rPr>
          <w:rFonts w:hint="eastAsia" w:ascii="仿宋" w:hAnsi="仿宋" w:eastAsia="仿宋" w:cs="仿宋"/>
          <w:color w:val="auto"/>
          <w:spacing w:val="5"/>
          <w:kern w:val="0"/>
          <w:sz w:val="24"/>
          <w:szCs w:val="24"/>
          <w:lang w:val="en-US" w:eastAsia="zh-CN" w:bidi="ar-SA"/>
        </w:rPr>
        <w:t>投标人或者其他利害关系人对招标文件有异议的，应当在投标截止时间10日前通过交易系统内向招标人或招标代理机构提交异议函(法定代表人签字并加盖单位公章)，委托他人提出异议的，需一并提交授权委托书和授权委托人身份证明，邮寄件、传真件不予受理。逾期未提交或未按照要求提交的异议函将不予受理。</w:t>
      </w:r>
    </w:p>
    <w:p>
      <w:pPr>
        <w:pStyle w:val="15"/>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14" w:firstLineChars="20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七、发布公告的媒体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1、本次招标公告同时在《中国招标投标公共服务平台》、《河南省电子招标投标公共服务平台》和《洛阳市公共资源交易中心网》、《河南省（洛阳市）政府采购网》上发布。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2、投标人在参与本项目招标采购活动期间应及时关注本网站获取相关澄清或变更等信息。</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14" w:firstLineChars="200"/>
        <w:jc w:val="left"/>
        <w:textAlignment w:val="auto"/>
        <w:rPr>
          <w:rFonts w:hint="eastAsia" w:ascii="仿宋" w:hAnsi="仿宋" w:eastAsia="仿宋" w:cs="仿宋"/>
          <w:b/>
          <w:bCs/>
          <w:color w:val="auto"/>
          <w:spacing w:val="14"/>
          <w:w w:val="95"/>
          <w:sz w:val="24"/>
          <w:szCs w:val="24"/>
          <w:lang w:val="en-US" w:eastAsia="zh-CN" w:bidi="ar-SA"/>
        </w:rPr>
      </w:pPr>
      <w:r>
        <w:rPr>
          <w:rFonts w:hint="eastAsia" w:ascii="仿宋" w:hAnsi="仿宋" w:eastAsia="仿宋" w:cs="仿宋"/>
          <w:b/>
          <w:bCs/>
          <w:color w:val="auto"/>
          <w:spacing w:val="14"/>
          <w:w w:val="95"/>
          <w:sz w:val="24"/>
          <w:szCs w:val="24"/>
          <w:lang w:val="en-US" w:eastAsia="zh-CN" w:bidi="ar-SA"/>
        </w:rPr>
        <w:t xml:space="preserve">八、联系方式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招标人：新安县五头镇人民政府</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地址：新安县五头镇新街</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联系人：王先生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电 话 ：13838881889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招标代理机构：洛阳市德正工程管理有限公司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地   址：洛龙区关林路与金城寨街交叉口向北10米283号</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联系人：石先生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电话：0379-60385988 18538883674</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电子邮箱：lydzgc123@163.com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监管部门：新安县住建局</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监管部门联系人：建设工程招标投标管理科</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监管部门联系方式：0379-67289611</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00" w:firstLineChars="200"/>
        <w:jc w:val="left"/>
        <w:textAlignment w:val="auto"/>
        <w:rPr>
          <w:rFonts w:hint="eastAsia" w:ascii="宋体" w:hAnsi="宋体" w:eastAsia="宋体" w:cs="宋体"/>
          <w:color w:val="auto"/>
          <w:spacing w:val="5"/>
          <w:sz w:val="24"/>
          <w:szCs w:val="24"/>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44"/>
          <w:szCs w:val="44"/>
        </w:rPr>
      </w:pPr>
      <w:bookmarkStart w:id="2" w:name="_Toc1195"/>
      <w:bookmarkStart w:id="3" w:name="_Toc4940"/>
      <w:r>
        <w:rPr>
          <w:rFonts w:hint="eastAsia" w:ascii="仿宋" w:hAnsi="仿宋" w:eastAsia="仿宋" w:cs="仿宋"/>
          <w:b/>
          <w:bCs/>
          <w:color w:val="auto"/>
          <w:spacing w:val="17"/>
          <w:sz w:val="44"/>
          <w:szCs w:val="44"/>
        </w:rPr>
        <w:t>第二章 投标人须知</w:t>
      </w:r>
      <w:bookmarkEnd w:id="2"/>
      <w:bookmarkEnd w:id="3"/>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7"/>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580" w:firstLineChars="200"/>
        <w:jc w:val="center"/>
        <w:textAlignment w:val="auto"/>
        <w:rPr>
          <w:rFonts w:hint="eastAsia" w:ascii="仿宋" w:hAnsi="仿宋" w:eastAsia="仿宋" w:cs="仿宋"/>
          <w:color w:val="auto"/>
          <w:spacing w:val="5"/>
          <w:sz w:val="28"/>
          <w:szCs w:val="28"/>
          <w:lang w:val="en-US" w:eastAsia="zh-CN" w:bidi="ar-SA"/>
        </w:rPr>
      </w:pPr>
      <w:bookmarkStart w:id="4" w:name="投标人须知前附表"/>
      <w:bookmarkEnd w:id="4"/>
      <w:bookmarkStart w:id="5" w:name="_bookmark3"/>
      <w:bookmarkEnd w:id="5"/>
      <w:r>
        <w:rPr>
          <w:rFonts w:hint="eastAsia" w:ascii="仿宋" w:hAnsi="仿宋" w:eastAsia="仿宋" w:cs="仿宋"/>
          <w:color w:val="auto"/>
          <w:spacing w:val="5"/>
          <w:sz w:val="28"/>
          <w:szCs w:val="28"/>
          <w:lang w:val="en-US" w:eastAsia="zh-CN" w:bidi="ar-SA"/>
        </w:rPr>
        <w:t>投标人须知前附表</w:t>
      </w:r>
    </w:p>
    <w:tbl>
      <w:tblPr>
        <w:tblStyle w:val="20"/>
        <w:tblW w:w="9450" w:type="dxa"/>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2325"/>
        <w:gridCol w:w="6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条款号</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25"/>
                <w:sz w:val="24"/>
                <w:szCs w:val="24"/>
              </w:rPr>
              <w:t>条款名称</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编列内容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765"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1.1.2</w:t>
            </w:r>
          </w:p>
        </w:tc>
        <w:tc>
          <w:tcPr>
            <w:tcW w:w="2325"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仿宋" w:hAnsi="仿宋" w:eastAsia="仿宋" w:cs="仿宋"/>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w:t>
            </w:r>
          </w:p>
        </w:tc>
        <w:tc>
          <w:tcPr>
            <w:tcW w:w="6360" w:type="dxa"/>
            <w:vAlign w:val="center"/>
          </w:tcPr>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招标人：新安县五头镇人民政府</w:t>
            </w:r>
          </w:p>
          <w:p>
            <w:pPr>
              <w:spacing w:line="460" w:lineRule="exact"/>
              <w:ind w:left="0" w:leftChars="0" w:right="0" w:rightChars="0"/>
              <w:jc w:val="left"/>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地址：新安县五头镇新街</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联系人：王先生  </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电 话 ：13838881889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2"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招标代理机构</w:t>
            </w:r>
          </w:p>
        </w:tc>
        <w:tc>
          <w:tcPr>
            <w:tcW w:w="6360" w:type="dxa"/>
            <w:vAlign w:val="center"/>
          </w:tcPr>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招标代理机构：洛阳市德正工程管理有限公司 </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地   址：洛龙区关林路与金城寨街交叉口向北10米283号</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联系人：石先生 </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电话：0379-60385988 18538883674</w:t>
            </w:r>
          </w:p>
          <w:p>
            <w:pPr>
              <w:spacing w:line="460" w:lineRule="exact"/>
              <w:ind w:left="0" w:leftChars="0" w:right="0" w:rightChars="0"/>
              <w:jc w:val="left"/>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电子邮箱：lydzgc123@163.com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项目名称</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新安县五头镇人民政府新安县五头镇农贸市场建设项目（EPC模式）项目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1.1.5</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建设地点</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洛阳市新安县五头镇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1.2.1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资金来源</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专项债券资金+财政资金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1.2.2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出资比例</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1.2.3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资金落实情况</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1.2.4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项目总投资额（概算）</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11723.77万元。其中专项债券资金7200万元，财政资金4523.77万元。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招标范围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highlight w:val="none"/>
                <w:lang w:val="en-US" w:eastAsia="zh-CN" w:bidi="ar-SA"/>
              </w:rPr>
              <w:t>项目工程总承包（EPC）包括但不限于该工程的设计、采购、施工、竣工验收、整体移交等，以及完成本工程相关报批报建、验收等工作，直至工程交付使用的全部内容（包含缺陷责任期内的缺陷修复和保修工作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工期</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365日历天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质量要求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highlight w:val="none"/>
                <w:lang w:val="en-US" w:eastAsia="zh-CN" w:bidi="ar-SA"/>
              </w:rPr>
              <w:t>设计质量标准：按现行国家、行业及地方相应规范、标准执行并通过有关部门审查；采购质量要求：符合国家有关规范、标准、性能良好、满足招标人的要求；施工质量要求：符合国家质量验收备案标准。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项目概况</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1.3.5</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安全目标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杜绝重伤、死亡事故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1.3.6</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文明工地目标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市级文明工地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1.3.7</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扬尘治理目标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严格按照国家、省、市扬尘污染防治标准及各项扬尘管控指令，做到达标生产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1.3.8</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缺陷责任期</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24个月（自竣工验收合格之日起）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1.3.9</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标段划分</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本项目共一个标段。</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注：投标人可就一个标段进行完整投标，不得拆分，否则将不被接受。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1.4.1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投标人资质条件、能力和信誉</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1.4.2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是否接受联合体投标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1.9.1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踏勘现场</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1.10.1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投标预备会</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1.10.2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投标人提出问题的截止时间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递交投标文件截止时间 10 日前以书面形式提交。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1.10.3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招标人书面澄清的时间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递交投标文件截止时间 15 日前以书面形式提交。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1.11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分包</w:t>
            </w:r>
          </w:p>
        </w:tc>
        <w:tc>
          <w:tcPr>
            <w:tcW w:w="6360" w:type="dxa"/>
            <w:vAlign w:val="center"/>
          </w:tcPr>
          <w:p>
            <w:pPr>
              <w:spacing w:line="360" w:lineRule="auto"/>
              <w:jc w:val="left"/>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偏离</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构成招标文件的其他材料</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招标过程的澄清、修改、补充、招标文件及图纸答疑等(如有)。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2.2.1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投标人要求澄清招标文件的截止时间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递交投标文件截止时间15日前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2.2.2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投标截止时间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同开标时间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2.2.3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投标人确认收到招标文件澄清的时间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招标人在规定的媒介发出澄清时。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2.3.2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250" w:leftChars="0" w:right="0" w:hanging="250" w:hangingChars="100"/>
              <w:jc w:val="both"/>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投标人确认收到招标文件修改的时间</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招标人在规定的媒介发出修改时。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3.1.1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构成投标文件的其他材料</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招标文件要求提交的其他资料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3.1.3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电子投标文件要求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电子版投标文件需有页码、目录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3.3.1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投标有效期</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投标截止日起120日历天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3.4.1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投标保证金</w:t>
            </w:r>
          </w:p>
        </w:tc>
        <w:tc>
          <w:tcPr>
            <w:tcW w:w="6360"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本项目不缴纳投标保证金。</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须按照“洛阳市公共资源交易管理委员会办公室关于对公共资源交易政府投资工程建设项目投标保证金试行企业信用承诺函的通知”（洛公管办〔2023〕6号）要求，在投标文件中提供“投标保证金企业信用承诺函”，承诺函格式及内容详见第七章投标文件格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2、以联合体形式投标的，联合体各成员均须出具投标保证金企业信用承诺函。</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z w:val="24"/>
                <w:szCs w:val="24"/>
                <w:highlight w:val="none"/>
              </w:rPr>
              <w:t>3、未提供或未按要求提供“投标保证金企业信用承诺函”的，按无效投标处理。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3.5.2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近年财务状况的年份要求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3.5.3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近年完成的类似项目的年份要求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2020年1月1日以来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3.6</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是否允许递交备选投标方案</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3.7.3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签字和（或）盖章要求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投标文件中要盖单位（公）章的地方，投标人均应使用 CA 数字证书加盖投标人的单位电子签章。签字可以是手签后上传的，也可以是电子手写签名或法定代表人的个人电子签章。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3.8</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报价方式</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1、本项目采用费率（设计费下浮率、建筑安装工程费下浮率）形式报价。</w:t>
            </w:r>
            <w:r>
              <w:rPr>
                <w:rFonts w:hint="eastAsia" w:ascii="仿宋" w:hAnsi="仿宋" w:eastAsia="仿宋" w:cs="仿宋"/>
                <w:b/>
                <w:bCs/>
                <w:color w:val="auto"/>
                <w:spacing w:val="5"/>
                <w:sz w:val="24"/>
                <w:szCs w:val="24"/>
                <w:lang w:val="en-US" w:eastAsia="zh-CN" w:bidi="ar-SA"/>
              </w:rPr>
              <w:t>设计费下浮率不得低于建筑安装工程费下浮率，否则投标无效。</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2、招标范围内所有内容均应含在投标人的报价中。</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3、报价时应考虑各类风险。</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4、中标人意外险及法律法规规定应由中标人承担的所有保险，中标人应以招标人和中标人双方的名义为本合同工程投保，其费用含在投标报价中。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3.9</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最高投标限价（招标控制价）</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3.10</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投标报价的其他要求</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1、本项目设计费按照计价格[2002]10号文件计算价格为基础报下浮率。</w:t>
            </w:r>
            <w:r>
              <w:rPr>
                <w:rFonts w:hint="eastAsia" w:ascii="仿宋" w:hAnsi="仿宋" w:eastAsia="仿宋" w:cs="仿宋"/>
                <w:b/>
                <w:bCs/>
                <w:color w:val="auto"/>
                <w:spacing w:val="5"/>
                <w:sz w:val="24"/>
                <w:szCs w:val="24"/>
                <w:lang w:val="en-US" w:eastAsia="zh-CN" w:bidi="ar-SA"/>
              </w:rPr>
              <w:t>设计费下浮率不得低于建筑安装工程费下浮率，否则投标无效。</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2、建筑安装工程费报优惠下浮率。</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投标报价应充分考虑项目现场实际情况，应包含达到本工程使用、交付条件投入的所有费用。项目实施过程中应严格控制造价，除招标人另有要求外，项目最终结算价不得超过项目概算，若最终结算价超过项目概算，超出部分由中标人自行承担。</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4、项目建设过程中发生的所有设计变更均应上报招标人审批认可。由于中标人设计错漏、施工不当、管理不善等造成的设计变更、现场签证而引起的工程造价增加的，由中标人承担费用和结果。</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5、建筑安装工程费=最终经发包人审定的施工图预算价（扣除安全文明施工费、规费及税金）×（1-中标下浮费率）+安全文明施工费、规费及税金。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投标文件递交截止时间及地点</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时间：同投标截止时间</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电子投标文件（加密版）递交地点：在投标截止时间前通过全国公共资源交易平台（河南省·洛阳市）系统中在线完成上传加密的电子投标文件。</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（提醒：投标人应考虑投标数据传输耗时以及意外情况的影响，适当提前上传。因洛阳市电子招投标交易平台问题无法上传电子投标文件时，请在工作时间与交易中心联系，联系方式：400-998-00000；0379-69921055）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开标时间和地点</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开标时间：同投标截止时间</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开标地点：新安县公共资源交易</w:t>
            </w:r>
            <w:r>
              <w:rPr>
                <w:rFonts w:hint="eastAsia" w:ascii="仿宋" w:hAnsi="仿宋" w:eastAsia="仿宋" w:cs="仿宋"/>
                <w:color w:val="auto"/>
                <w:spacing w:val="5"/>
                <w:sz w:val="24"/>
                <w:szCs w:val="24"/>
                <w:highlight w:val="none"/>
                <w:lang w:val="en-US" w:eastAsia="zh-CN" w:bidi="ar-SA"/>
              </w:rPr>
              <w:t>中心开标1室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开标程序</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开标顺序：按照递交电子投标文件的顺序解密唱标。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8"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6.1.1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评标委员会的组建</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评标委员会构成：</w:t>
            </w:r>
            <w:r>
              <w:rPr>
                <w:rFonts w:hint="eastAsia" w:ascii="仿宋" w:hAnsi="仿宋" w:eastAsia="仿宋" w:cs="仿宋"/>
                <w:color w:val="auto"/>
                <w:spacing w:val="5"/>
                <w:sz w:val="24"/>
                <w:szCs w:val="24"/>
                <w:u w:val="single"/>
                <w:lang w:val="en-US" w:eastAsia="zh-CN" w:bidi="ar-SA"/>
              </w:rPr>
              <w:t xml:space="preserve"> 7 </w:t>
            </w:r>
            <w:r>
              <w:rPr>
                <w:rFonts w:hint="eastAsia" w:ascii="仿宋" w:hAnsi="仿宋" w:eastAsia="仿宋" w:cs="仿宋"/>
                <w:color w:val="auto"/>
                <w:spacing w:val="5"/>
                <w:sz w:val="24"/>
                <w:szCs w:val="24"/>
                <w:lang w:val="en-US" w:eastAsia="zh-CN" w:bidi="ar-SA"/>
              </w:rPr>
              <w:t>人；</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其中招标人代表</w:t>
            </w:r>
            <w:r>
              <w:rPr>
                <w:rFonts w:hint="eastAsia" w:ascii="仿宋" w:hAnsi="仿宋" w:eastAsia="仿宋" w:cs="仿宋"/>
                <w:color w:val="auto"/>
                <w:spacing w:val="5"/>
                <w:sz w:val="24"/>
                <w:szCs w:val="24"/>
                <w:u w:val="single"/>
                <w:lang w:val="en-US" w:eastAsia="zh-CN" w:bidi="ar-SA"/>
              </w:rPr>
              <w:t xml:space="preserve"> 2 </w:t>
            </w:r>
            <w:r>
              <w:rPr>
                <w:rFonts w:hint="eastAsia" w:ascii="仿宋" w:hAnsi="仿宋" w:eastAsia="仿宋" w:cs="仿宋"/>
                <w:color w:val="auto"/>
                <w:spacing w:val="5"/>
                <w:sz w:val="24"/>
                <w:szCs w:val="24"/>
                <w:lang w:val="en-US" w:eastAsia="zh-CN" w:bidi="ar-SA"/>
              </w:rPr>
              <w:t>人，专家</w:t>
            </w:r>
            <w:r>
              <w:rPr>
                <w:rFonts w:hint="eastAsia" w:ascii="仿宋" w:hAnsi="仿宋" w:eastAsia="仿宋" w:cs="仿宋"/>
                <w:color w:val="auto"/>
                <w:spacing w:val="5"/>
                <w:sz w:val="24"/>
                <w:szCs w:val="24"/>
                <w:u w:val="single"/>
                <w:lang w:val="en-US" w:eastAsia="zh-CN" w:bidi="ar-SA"/>
              </w:rPr>
              <w:t xml:space="preserve"> 5 </w:t>
            </w:r>
            <w:r>
              <w:rPr>
                <w:rFonts w:hint="eastAsia" w:ascii="仿宋" w:hAnsi="仿宋" w:eastAsia="仿宋" w:cs="仿宋"/>
                <w:color w:val="auto"/>
                <w:spacing w:val="5"/>
                <w:sz w:val="24"/>
                <w:szCs w:val="24"/>
                <w:lang w:val="en-US" w:eastAsia="zh-CN" w:bidi="ar-SA"/>
              </w:rPr>
              <w:t>人。</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评标专家确定方式：经济、技术专家从河南省综合评标专家库中随机抽取确定。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8"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7.1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是否授权评标委员会确定中标人</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否。按照综合得分由高到低的顺序推荐3名中标候选人。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7.2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highlight w:val="none"/>
                <w:lang w:val="en-US" w:eastAsia="zh-CN" w:bidi="ar-SA"/>
              </w:rPr>
              <w:t>定标方式</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highlight w:val="none"/>
                <w:lang w:val="en-US" w:eastAsia="zh-CN" w:bidi="ar-SA"/>
              </w:rPr>
              <w:t>招标人依据评标委员会推荐的中标候选人确定中标人；若排名第一的中标候选人放弃中标、因不可抗力不能履行合同、或者被查实存在影响中标结果的违法行为等情形，不符合中标条件的，招标人可以按照评标委员会提出的中标候选人名单排序依次确定其他中标候选人为中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7.3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履约保证金</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履约担保的形式：转账或提供履约保函（工程保函、工程保证金保险）；</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金额：中标价的5％；</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缴纳时间：领取中标通知书后10个工作日内；</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以转账形式缴纳的，由中标人基本账户转入甲方指定账户；</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以保函方式缴纳的，按河南省住房和城乡建设厅《关于印发&lt;工程保证保函基本要求（试行）&gt;》的通知》（豫建行规【2019】2号）和河南省住房和城乡建设厅等7部门《关于印发&lt;河南省工程保证制度实施办法（试行）&gt;的通知》（豫建【2018】14号）规定及招标人要求的形式出具；</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若未按时缴纳履约担保的，视为中标人主动放弃中标，招标人有权顺延中标候选人作为中标人；</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待工程完成，经竣工验收合格后退还履约担保。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8</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8.1</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是否采用电子招标投标</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是，具体要求：投标文件所附证明材料均为原件的扫描件，尺寸和清晰度应该能够在电脑上被阅读、识别和判断；若投标人未按要求提供证明材料或提供不清晰的扫描件的，评标委员会有权认定其投标文件未对招标文件有关要求进行响应，涉及资格审查或符合性审查的将不予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8.2</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投标人参加开标人员</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本项目采用远程不见面交易的模式，开标当日，投标人无需到开标现场参加开标会议，投标人应当在投标截至时间前，登陆到洛阳市电子招投标交易平台，点击右上方【不见面开标大厅】按钮进入，在线准时参加开标活动并进行投标文件解密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8.3</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代理服务费</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highlight w:val="none"/>
                <w:lang w:val="en-US" w:eastAsia="zh-CN" w:bidi="ar-SA"/>
              </w:rPr>
              <w:t>招标代理费收取：依据国家计委印发的计价格[2002]1980号关于《招标代理机构服务费管理暂行办法》、发改办价格[2003]857号文《国家发展改革委办公厅关于招标代理服务收费有关问题的通知》及发改价格【2011】534号文收费标准收取，由中标人在领取中标通知书当日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8.4</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投标人违法行为的处理</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招标人若发现评标委员会推举的中标候选人有借用资质、串标围标、弄虚作假或其他违法行为谋取中标的，招标人将报请有关监督部门取消其中候选人资格或中标资格，情节严重的，招标人将上报有关监督部门按相关法律法规处理。给招标人造成的损失还应当予以赔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8.5</w:t>
            </w:r>
          </w:p>
        </w:tc>
        <w:tc>
          <w:tcPr>
            <w:tcW w:w="232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付款方式及结算依据</w:t>
            </w:r>
          </w:p>
        </w:tc>
        <w:tc>
          <w:tcPr>
            <w:tcW w:w="636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default" w:ascii="仿宋" w:hAnsi="仿宋" w:eastAsia="仿宋" w:cs="仿宋"/>
                <w:color w:val="auto"/>
                <w:spacing w:val="5"/>
                <w:sz w:val="24"/>
                <w:szCs w:val="24"/>
                <w:highlight w:val="none"/>
                <w:u w:val="single"/>
                <w:lang w:val="en-US" w:eastAsia="zh-CN" w:bidi="ar-SA"/>
              </w:rPr>
            </w:pPr>
            <w:r>
              <w:rPr>
                <w:rFonts w:hint="default" w:ascii="仿宋" w:hAnsi="仿宋" w:eastAsia="仿宋" w:cs="仿宋"/>
                <w:color w:val="auto"/>
                <w:spacing w:val="5"/>
                <w:sz w:val="24"/>
                <w:szCs w:val="24"/>
                <w:highlight w:val="none"/>
                <w:u w:val="none"/>
                <w:lang w:val="en-US" w:eastAsia="zh-CN" w:bidi="ar-SA"/>
              </w:rPr>
              <w:t>付款方式为进度款按照月支付，按实际审核进度的70%支付，整体工程完工后支付全部工程的90%，工程竣工结算后支付至结算价的93%，审计完成后支付至最终审计金额的97%，3%质保金，质保金在缺陷责任期结束后无息一次性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8.6</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1、本项目采用电子开评标，投标人开标前必须通过 UK 上传投标文件及清单电子版。因投标人自身原因而导致投标文件无法导入“洛阳市电子招投标交易平台”电子开标、评标系统，该投标视为无效投标，投标人自行承担由此导致的全部责任。</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2、投标人无需递交纸质版投标文件。</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3、投标文件的制作</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（1）投标文件由投标人使用洛阳市公共资源交易中心网站提供的最新版的投标文件制作工具制作生成。</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（2）投标人在编制投标文件时应建立分级目录，并按照标签提示导入相关内容。</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投标文件所附证明材料均为原件的扫描件，尺寸和清晰度应该能够在电脑上被阅读、识别和判断；若投标人未按要求提供证明材料或提供不清晰的扫描件的，评标委员会有权认定其投标文件未对招标文件有关要求进行响应，各投标单位对原件扫描件的真实性、合法性、有效性负责。</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（4）招标文件中要求提供网页查询路径或查询网址的，投标人在制作投标文件时应将查询路径或查询网址复制至投标文件中，方便评委会在评审时点击网址便可查询相关内容。</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（5）投标文件中要盖单位（公）章的地方，投标人均应使用 CA 数字证书加盖投标人的单位电子签章。签字可以是手签后上传的，也可以是电子手写签名或法定代表人的个人电子签章。</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（6）联合体投标的，投标文件由联合体牵头人按上述规定加盖联合体牵头人单位电子签章和（或）法定代表人手签后上传的，也可以是电子手写签名或法定代表人的个人电子签章。</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（7）投标文件制作完成后，最后一步生成电子投标文件和对投标文件进行加密时，投标人应使用投标人单位 CA 数字证书。未加密的电子投标文件应与加密的电子投标文件为同时生成的版本。</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（8）投标文件制作的具体方法详见投标文件制作工具操作手册及投标文件制作工具中的帮助文档。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8.7</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解释权：</w:t>
            </w:r>
            <w:r>
              <w:rPr>
                <w:rFonts w:hint="eastAsia" w:ascii="仿宋" w:hAnsi="仿宋" w:eastAsia="仿宋" w:cs="仿宋"/>
                <w:color w:val="auto"/>
                <w:spacing w:val="5"/>
                <w:sz w:val="24"/>
                <w:szCs w:val="24"/>
                <w:lang w:val="en-US" w:eastAsia="zh-CN" w:bidi="ar-SA"/>
              </w:rPr>
              <w:t>构成本招标文件的各个组成文件应互为解释，互为说明；如有不明确或不一致，构成合同文件组成内容的，以合同文件约定内容为准，且以专用合同条款约定的合同文件优先顺序解释；</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招标代理机构负责解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8.8</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潜在投标人或者其他利害关系人认为本招标公告或者招标文件不符合法律、法规和规章规定的， 应当在提交投标文件截止时间10日前，依法依规向招标人或招标代理机构书面提出异议。（注：潜在投标人对招标文件中可能存在的遗漏、错误、含义不清甚至相互矛盾等问题提出疑问的，不属于法律规定的异议。疑问应当在招标文件规定的时间之前提出）。</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潜在投标人或者其他利害关系人认为招标投标活动不符合法律、法规和规章规定的，可以自知道或者应当知道之日起10日内（依法应当在投诉前提出异议的事项，投诉人应当依法先向招标人或招标代理机构提出异议，异议答复时间不计算在内），依法依规向行政监督部门书面提出投诉。</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监管部门：新安县住建局</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监管部门联系人：建设工程招标投标管理科</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监管部门联系方式：0379-67289611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6"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8.9</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电子标雷同性认定及处理应符合《关于进一步做好房屋建筑和市政基础设施工</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程电子投标文件雷同认定与处理的通知》（洛建【2022】47 号）文件要求：</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（1）开评标过程中，电子开评标系统提示不同投标人的电子投标文件记录的</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文件制作机器码、文件创建标识码、文件生成标识码、IP 地址、计价软件电</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子加密锁锁号、计价软件电子加密锁企业实名认证信息等软硬件信息中有一</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条及以上一致的，评标委 员会应当对提示内容集体认定是否属于《中华人民</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共和国招标投标法实施条例》第四十条“视为投标人相互串通投标”第(一) 项</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“不同投标人的投标文件由同一单位或者个人编制”的情形；</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（2）开评标过程中，电子开评标系统提示不同投标人的投标 技术文件存在高</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度雷同、投标报价或报价组成出现一致或者呈规 律性变化的，评标委员会应</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当对提示内容进行综合分析研判，集体认定是否属于《中华人民共和国招标</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投标法实施条例》第四十条“视为投标人相互串通投标”第(四)项“不同投标</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人的投标文件异常一致或者投标报价呈规律性差异”的情形；</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（3）评标委员会在认定串通投标行为时，认为有必要的，可以要求投标人对</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有关情况作出书面澄清。经认定，属于《中华人民共和国招标投标法实施条</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例》第四十条“视为投标人相互串通投标”情形的，评标委员会应当按照《中</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华人民共和国招标投标 法实施条例》第四十条和第五十一条第(七)项的规定否</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决相应投标人的投标，并在评标报告中进行记录。评标委员会应当对电子开</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评标系统作出的雷同性提示内容以及串通投标行为的认定情况，在评标报告</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中进行详细记录。招标人或其委托的招标代理 机构应当对评标委员会关于串</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通投标行为的认定情况和否决投 标情况在招标投标情况书面报告中作出说明。</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注：电子开评标系统对不同投标人的电子投标文件作出雷同性提示或预警的，</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资格评审委员会或评标委员会集体表决认定属于《中华人民共和国招标投标法</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实施条例》第四十条“视为投标人相互串通投标”的情形，同时写出串（围）</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标行为认定报告并签字的，按废标处理。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3"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highlight w:val="none"/>
                <w:lang w:val="en-US" w:eastAsia="zh-CN" w:bidi="ar-SA"/>
              </w:rPr>
              <w:t>8.10</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落实政府采购政策： </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_GB2312"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1、</w:t>
            </w:r>
            <w:r>
              <w:rPr>
                <w:rFonts w:hint="eastAsia" w:ascii="仿宋_GB2312" w:hAnsi="_x000B__x000C_" w:eastAsia="仿宋_GB2312" w:cs="Times New Roman"/>
                <w:b/>
                <w:bCs/>
                <w:sz w:val="24"/>
              </w:rPr>
              <w:t>本项目支持中小企业（监狱企业、残疾人福利性单位视同小型、微型企业）；优先采购节能环保产品，节约能源，保护环境，落实绿色建筑、绿色建材，扶持不发达地区和少数民族地区，支持创新、绿色发展、脱贫攻坚等政府采购政策</w:t>
            </w:r>
            <w:r>
              <w:rPr>
                <w:rFonts w:hint="eastAsia" w:ascii="仿宋_GB2312" w:hAnsi="_x000B__x000C_" w:eastAsia="仿宋_GB2312" w:cs="Times New Roman"/>
                <w:b/>
                <w:bCs/>
                <w:sz w:val="24"/>
                <w:lang w:eastAsia="zh-CN"/>
              </w:rPr>
              <w:t>。</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2、本项目对应的中小企业划分标准所属行业为“建筑业”。</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3、联合体投标的，联合体各成员均需提供“中小微企业声明函”，残疾人福利单位、监狱企业视为小微企业，否则不予政策加分。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76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8.11</w:t>
            </w:r>
          </w:p>
        </w:tc>
        <w:tc>
          <w:tcPr>
            <w:tcW w:w="8685"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其它未尽事宜，按国家有关法律、法规执行。</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微软雅黑" w:eastAsia="微软雅黑"/>
          <w:color w:val="auto"/>
          <w:sz w:val="21"/>
        </w:rPr>
        <w:sectPr>
          <w:headerReference r:id="rId7" w:type="default"/>
          <w:footerReference r:id="rId9" w:type="default"/>
          <w:headerReference r:id="rId8" w:type="even"/>
          <w:footerReference r:id="rId10" w:type="even"/>
          <w:pgSz w:w="11910" w:h="16850"/>
          <w:pgMar w:top="1417" w:right="1372" w:bottom="1179" w:left="1519" w:header="884" w:footer="998"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bookmarkStart w:id="6" w:name="1、总则"/>
      <w:bookmarkEnd w:id="6"/>
      <w:r>
        <w:rPr>
          <w:rFonts w:hint="eastAsia" w:ascii="宋体" w:hAnsi="宋体" w:eastAsia="宋体" w:cs="宋体"/>
          <w:b/>
          <w:bCs/>
          <w:color w:val="auto"/>
          <w:spacing w:val="5"/>
          <w:sz w:val="24"/>
          <w:szCs w:val="24"/>
          <w:lang w:val="en-US" w:eastAsia="zh-CN" w:bidi="ar-SA"/>
        </w:rPr>
        <w:t>1</w:t>
      </w:r>
      <w:r>
        <w:rPr>
          <w:rFonts w:hint="eastAsia" w:ascii="仿宋" w:hAnsi="仿宋" w:eastAsia="仿宋" w:cs="仿宋"/>
          <w:b/>
          <w:bCs/>
          <w:color w:val="auto"/>
          <w:spacing w:val="5"/>
          <w:sz w:val="24"/>
          <w:szCs w:val="24"/>
          <w:lang w:val="en-US" w:eastAsia="zh-CN" w:bidi="ar-SA"/>
        </w:rPr>
        <w:t xml:space="preserve">、总则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bookmarkStart w:id="7" w:name="1.1 项目概况"/>
      <w:bookmarkEnd w:id="7"/>
      <w:bookmarkStart w:id="8" w:name="1.1 项目概况"/>
      <w:bookmarkEnd w:id="8"/>
      <w:r>
        <w:rPr>
          <w:rFonts w:hint="eastAsia" w:ascii="仿宋" w:hAnsi="仿宋" w:eastAsia="仿宋" w:cs="仿宋"/>
          <w:b/>
          <w:bCs/>
          <w:color w:val="auto"/>
          <w:spacing w:val="5"/>
          <w:sz w:val="24"/>
          <w:szCs w:val="24"/>
          <w:lang w:val="en-US" w:eastAsia="zh-CN" w:bidi="ar-SA"/>
        </w:rPr>
        <w:t xml:space="preserve">1.1 项目概况 </w:t>
      </w:r>
    </w:p>
    <w:p>
      <w:pPr>
        <w:pStyle w:val="36"/>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1.1.1根据《中华人民共和国招标投标法》等有关法律、法规和规章的规定，本招标项目已具备招标条件，现对本项目施工进行招标。 </w:t>
      </w:r>
    </w:p>
    <w:p>
      <w:pPr>
        <w:pStyle w:val="36"/>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1.1.2招标项目招标人：见投标人须知前附表。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1.1.3本招标项目代理机构：见投标人须知前附表。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1.1.4本招标项目名称：见投标人须 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1.1.5本招标项目建设地点：见投标人须知前附表。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bookmarkStart w:id="9" w:name="1.2 资金来源和落实情况"/>
      <w:bookmarkEnd w:id="9"/>
      <w:bookmarkStart w:id="10" w:name="1.2 资金来源和落实情况"/>
      <w:bookmarkEnd w:id="10"/>
      <w:r>
        <w:rPr>
          <w:rFonts w:hint="eastAsia" w:ascii="仿宋" w:hAnsi="仿宋" w:eastAsia="仿宋" w:cs="仿宋"/>
          <w:b/>
          <w:bCs/>
          <w:color w:val="auto"/>
          <w:spacing w:val="5"/>
          <w:sz w:val="24"/>
          <w:szCs w:val="24"/>
          <w:lang w:val="en-US" w:eastAsia="zh-CN" w:bidi="ar-SA"/>
        </w:rPr>
        <w:t xml:space="preserve">1.2 资金来源和落实情况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1.2.1本招标项目的资金来源：见投标人须知前附表。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1.2.2本招标项目的出资比例：见投标人须知前附表。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1.2.3本招标项目的资金落实情况：见投标人须知前附表。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bookmarkStart w:id="11" w:name="1.3 招标范围、工期、质量和安全文明工地等要求"/>
      <w:bookmarkEnd w:id="11"/>
      <w:bookmarkStart w:id="12" w:name="1.3 招标范围、工期、质量和安全文明工地等要求"/>
      <w:bookmarkEnd w:id="12"/>
      <w:r>
        <w:rPr>
          <w:rFonts w:hint="eastAsia" w:ascii="仿宋" w:hAnsi="仿宋" w:eastAsia="仿宋" w:cs="仿宋"/>
          <w:b/>
          <w:bCs/>
          <w:color w:val="auto"/>
          <w:spacing w:val="5"/>
          <w:sz w:val="24"/>
          <w:szCs w:val="24"/>
          <w:lang w:val="en-US" w:eastAsia="zh-CN" w:bidi="ar-SA"/>
        </w:rPr>
        <w:t xml:space="preserve">1.3 招标范围、工期、质量和安全文明工地等要求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1.3.1本招标项目的招标范围：见投标人须知前附表。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1.3.2本招标项目的工期：见投标人须知前附表。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1.3.3本招标项目的质量要求：见投标人须知前附表。 </w:t>
      </w:r>
    </w:p>
    <w:p>
      <w:pPr>
        <w:pStyle w:val="36"/>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1.3.4本招标项目的项目概况：见投标人须知前附表。 </w:t>
      </w:r>
    </w:p>
    <w:p>
      <w:pPr>
        <w:pStyle w:val="36"/>
        <w:keepNext w:val="0"/>
        <w:keepLines w:val="0"/>
        <w:pageBreakBefore w:val="0"/>
        <w:widowControl w:val="0"/>
        <w:numPr>
          <w:ilvl w:val="0"/>
          <w:numId w:val="0"/>
        </w:numPr>
        <w:tabs>
          <w:tab w:val="left" w:pos="1408"/>
          <w:tab w:val="left" w:pos="634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1.3.5本招标项目的安全目标：见投标人须知前附表。 </w:t>
      </w:r>
      <w:r>
        <w:rPr>
          <w:rFonts w:hint="eastAsia" w:ascii="仿宋" w:hAnsi="仿宋" w:eastAsia="仿宋" w:cs="仿宋"/>
          <w:color w:val="auto"/>
          <w:spacing w:val="5"/>
          <w:sz w:val="24"/>
          <w:szCs w:val="24"/>
          <w:lang w:val="en-US" w:eastAsia="zh-CN" w:bidi="ar-SA"/>
        </w:rPr>
        <w:tab/>
      </w:r>
      <w:r>
        <w:rPr>
          <w:rFonts w:hint="eastAsia" w:ascii="仿宋" w:hAnsi="仿宋" w:eastAsia="仿宋" w:cs="仿宋"/>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1.3.6本招标项目的文明工地目标：见投标人须知前附表。 </w:t>
      </w:r>
      <w:r>
        <w:rPr>
          <w:rFonts w:hint="eastAsia" w:ascii="仿宋" w:hAnsi="仿宋" w:eastAsia="仿宋" w:cs="仿宋"/>
          <w:color w:val="auto"/>
          <w:spacing w:val="5"/>
          <w:sz w:val="24"/>
          <w:szCs w:val="24"/>
          <w:lang w:val="en-US" w:eastAsia="zh-CN" w:bidi="ar-SA"/>
        </w:rPr>
        <w:tab/>
      </w:r>
      <w:r>
        <w:rPr>
          <w:rFonts w:hint="eastAsia" w:ascii="仿宋" w:hAnsi="仿宋" w:eastAsia="仿宋" w:cs="仿宋"/>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1.3.7本招标项目的扬尘治理目标：见投标人须知前附表。 </w:t>
      </w:r>
      <w:r>
        <w:rPr>
          <w:rFonts w:hint="eastAsia" w:ascii="仿宋" w:hAnsi="仿宋" w:eastAsia="仿宋" w:cs="仿宋"/>
          <w:color w:val="auto"/>
          <w:spacing w:val="5"/>
          <w:sz w:val="24"/>
          <w:szCs w:val="24"/>
          <w:lang w:val="en-US" w:eastAsia="zh-CN" w:bidi="ar-SA"/>
        </w:rPr>
        <w:tab/>
      </w:r>
      <w:r>
        <w:rPr>
          <w:rFonts w:hint="eastAsia" w:ascii="仿宋" w:hAnsi="仿宋" w:eastAsia="仿宋" w:cs="仿宋"/>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1.3.8本招标项目的缺陷责任期：见投标人须知前附表。 </w:t>
      </w:r>
    </w:p>
    <w:p>
      <w:pPr>
        <w:pStyle w:val="36"/>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color w:val="auto"/>
          <w:sz w:val="21"/>
        </w:rPr>
      </w:pPr>
      <w:r>
        <w:rPr>
          <w:rFonts w:hint="eastAsia" w:ascii="仿宋" w:hAnsi="仿宋" w:eastAsia="仿宋" w:cs="仿宋"/>
          <w:color w:val="auto"/>
          <w:spacing w:val="5"/>
          <w:sz w:val="24"/>
          <w:szCs w:val="24"/>
          <w:lang w:val="en-US" w:eastAsia="zh-CN" w:bidi="ar-SA"/>
        </w:rPr>
        <w:t>1.3.9本招标项目的标段划分：见投标人须知前附表。</w:t>
      </w:r>
      <w:bookmarkStart w:id="13" w:name="1.4 投标人资格要求"/>
      <w:bookmarkEnd w:id="13"/>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1.4 投标人资格要求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1.4.1投标人应具备承担本项目施工的资质条件、能力和信誉。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（1）资质条件：见投标人须知前附表；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（2）财务要求：见投标人须知前附表；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（3）信誉要求：见投标人须知前附表；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（4）项目经理资格：见投标人须知前附表；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（5）其他要求：见投标人须知前附表。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1.4.2投标人须知前附表规定接受联合体投标的，除应符合本章第 1.4.1 项和投标人须知前附表的要求外，还应遵守以下规定：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（1）联合体各方应按招标文件提供的格式签订联合体协议书，明确联合体牵头人和各方权利义务；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（2）由同一专业的单位组成的联合体，按照资质等级较低的单位确定资质等级；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480" w:leftChars="218" w:right="0" w:rightChars="0" w:firstLine="0" w:firstLineChars="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（3）联合体各方不得再以自己名义单独或参加其他联合体在同一项目中投标。1.4.3 投标人不得存在下列情形之一：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（1）为招标人不具有独立法人资格的附属机构（单位）；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（2）为本项目前期准备提供设计或咨询服务的，但设计施工总承包的除外；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（3）为本项目的监理人；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（4）为本项目的代建人；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（5）为本项目提供招标代理服务的；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（6）与本项目的监理人或代建人或招标代理机构同为一个法定代表人的；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（7）与本项目的监理人或代建人或招标代理机构相互控股或参股的；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（8）与本项目的监理人或代建人或招标代理机构相互任职或工作的；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（9）被责令停业的；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（10）被暂停或取消投标资格的；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（11）财产被接管或冻结的；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（12）单位负责人为同一人或者存在控股、管理关系的不同单位，参加同一标段投标或者未划分标段的同一招标项目投标的；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（13）在最近三年内有骗取中标或严重违约或重大工程质量问题的。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1.5 费用承担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投标人准备和参加投标活动发生的费用自理。</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1.6 保密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参与招标投标活动的各方应对招标文件和投标文件中的商业和技术等秘密保密，违者应对由此造成的后果承担法律责任。</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1.7 语言文字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除专用术语外，与招标投标有关的语言均使用中文。必要时专用术语应附有中文注释。</w:t>
      </w:r>
      <w:r>
        <w:rPr>
          <w:rFonts w:hint="eastAsia" w:ascii="仿宋" w:hAnsi="仿宋" w:eastAsia="仿宋" w:cs="仿宋"/>
          <w:b/>
          <w:bCs/>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1.8 计量单位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所有计量均采用中华人民共和国法定计量单位。</w:t>
      </w:r>
      <w:bookmarkStart w:id="14" w:name="1.7 语言文字"/>
      <w:bookmarkEnd w:id="14"/>
      <w:bookmarkStart w:id="15" w:name="1.8 计量单位"/>
      <w:bookmarkEnd w:id="15"/>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1.9踏勘现场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1.9.1投标人须知前附表规定组织踏勘现场的，招标人按投标人须知前附表规定的时间、地点组织投标人踏勘项目现场。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1.9.2投标人踏勘现场发生的费用自理。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1.9.3除招标人的原因外，投标人自行负责在踏勘现场中所发生的人员伤亡和财产损失。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1.9.4招标人在踏勘现场中介绍的工程场地和相关的周边环境情况，供投标人在编制投标文件时参考， 招标人不对投标人据此作出的判断和决策负责。</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1.10投标预备会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1.10.1投标人须知前附表规定召开投标预备会的，招标人按投标人须知前附表规定的时间和地点召开投标预备会，澄清投标人提出的问题。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1.10.2投标人应在投标人须知前附表规定的时间前，以书面形式将提出的问题送达招标人，以便招标人在会议期间澄清。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1.10.3投标预备会后，招标人在投标人须知前附表规定的时间内，将对投标人所提问题的澄清，以书面方式通知所有购买招标文件的投标人。该澄清内容为招标文件的组成部分。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1.11分包 </w:t>
      </w:r>
    </w:p>
    <w:p>
      <w:pPr>
        <w:spacing w:line="360" w:lineRule="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   见投标人须知前附表。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1.12偏离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lang w:val="en-US" w:eastAsia="zh-CN" w:bidi="ar-SA"/>
        </w:rPr>
        <w:t>投标人须知前附表允许投标文件偏离招标文件某些要求的，偏离应当符合招标</w:t>
      </w:r>
      <w:r>
        <w:rPr>
          <w:rFonts w:hint="eastAsia" w:ascii="仿宋" w:hAnsi="仿宋" w:eastAsia="仿宋" w:cs="仿宋"/>
          <w:color w:val="auto"/>
          <w:spacing w:val="5"/>
          <w:sz w:val="24"/>
          <w:szCs w:val="24"/>
          <w:highlight w:val="none"/>
          <w:lang w:val="en-US" w:eastAsia="zh-CN" w:bidi="ar-SA"/>
        </w:rPr>
        <w:t xml:space="preserve">文件规定的偏离范围和幅度。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1.13农民工工资保障金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为了规范农民工工资支付行为，保障农民工按时足额获得工资，中标人在实施过程中需严格按照《保障农民工工资支付条例》（中华人民共和国国务院令第724号）进行落实，包含但不限于以下要求进行执行：</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1.13.1 施工总承包单位应当按照有关规定在工程建设项目所在地银行开设农民工工资专用账户，专项用于支付该工程建设项目农民工工资。开设、使用农民工工资专用账户有关资料应当由施工总承包单位妥善保存备查。</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专用账户按工程建设项目开立。中标人应当在工程施工合同签订之日起30日内开立专用账户，并与招标人、开户银行签订资金管理三方协议。专用账户名称为中标人名称加工程建设项目名称后加“农民工工资专用账户”。中标人应当在专用账户开立后的30日内报项目所在地专用账户监管部门备案。监管部门由各省、自治区、直辖市根据《保障农民工工资支付条例》确定。</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1.13.2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施工总承包单位应当在工程项目部配备劳资专管员，对分包单位劳动用工实施监督管理，掌握施工现场用工、考勤、工资支付等情况，审核分包单位编制的农民工工资支付表，分包单位应当予以配合。施工总承包单位、分包单位应当建立用工管理台账，并保存至工程完工且工资全部结清后至少3年。</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1.13.3 分包单位农民工工资委托施工总承包单位代发制度。分包单位应当按月考核农民工工作量并编制工作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1.13.4 施工总承包单位应当按照有关规定存储合同价款2%作为工资保证金，专项用于支付为所承包工程提供劳动的农民工被拖欠的工资。除法律另有规定外，农民工工资专用账户资金和工资保证金不得因支付为本项目提供劳动的农民工工资之外的原因被查封、冻结或者划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highlight w:val="none"/>
          <w:lang w:val="en-US" w:eastAsia="zh-CN" w:bidi="ar-SA"/>
        </w:rPr>
      </w:pPr>
      <w:r>
        <w:rPr>
          <w:rFonts w:hint="eastAsia" w:ascii="仿宋" w:hAnsi="仿宋" w:eastAsia="仿宋" w:cs="仿宋"/>
          <w:color w:val="auto"/>
          <w:spacing w:val="5"/>
          <w:sz w:val="24"/>
          <w:szCs w:val="24"/>
          <w:lang w:val="en-US" w:eastAsia="zh-CN" w:bidi="ar-SA"/>
        </w:rPr>
        <w:t xml:space="preserve">1.13.5 </w:t>
      </w:r>
      <w:r>
        <w:rPr>
          <w:rFonts w:hint="eastAsia" w:ascii="仿宋" w:hAnsi="仿宋" w:eastAsia="仿宋" w:cs="仿宋"/>
          <w:color w:val="auto"/>
          <w:spacing w:val="5"/>
          <w:sz w:val="24"/>
          <w:szCs w:val="24"/>
          <w:highlight w:val="none"/>
          <w:lang w:val="en-US" w:eastAsia="zh-CN" w:bidi="ar-SA"/>
        </w:rPr>
        <w:t xml:space="preserve">本项目要严格执行《保障农民工工资支付条例》，确保农民工工资支付。如因农民工工资支付工作落实不力，发生维权、上访、堵门等行为，给招标人造成不良影响的，招标人有权对中标人进行处罚，直至合同结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2、招标文件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2.1招标文件的组成 本招标文件包括：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（1）招标公告；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（2）投标人须知；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（3）评标办法；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（4）合同条款及格式；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（5）技术标准和要求；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（6）投标文件格式；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color w:val="auto"/>
          <w:spacing w:val="5"/>
          <w:sz w:val="24"/>
          <w:szCs w:val="24"/>
          <w:lang w:val="en-US" w:eastAsia="zh-CN" w:bidi="ar-SA"/>
        </w:rPr>
      </w:pPr>
      <w:r>
        <w:rPr>
          <w:rFonts w:hint="eastAsia" w:ascii="仿宋" w:hAnsi="仿宋" w:eastAsia="仿宋" w:cs="仿宋"/>
          <w:color w:val="auto"/>
          <w:spacing w:val="5"/>
          <w:sz w:val="24"/>
          <w:szCs w:val="24"/>
          <w:lang w:val="en-US" w:eastAsia="zh-CN" w:bidi="ar-SA"/>
        </w:rPr>
        <w:t xml:space="preserve">（7）其他材料。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根据本章第 1.10 款、第 2.2 款和第 2.3 款对招标文件所作的澄清、修改，构成招标文件的组成部分。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2.2招标文件的澄清</w:t>
      </w:r>
      <w:r>
        <w:rPr>
          <w:rFonts w:hint="eastAsia" w:ascii="仿宋" w:hAnsi="仿宋" w:eastAsia="仿宋" w:cs="仿宋"/>
          <w:b w:val="0"/>
          <w:bCs w:val="0"/>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2.2.1投标人应仔细阅读和检查招标文件的全部内容。如发现缺页或附件不全，应及时向招标人提出， 以便补齐。如有疑问，应在投标人须知前附表规定的时间前以书面形式（包括信函、电报、传真等可以有形地表现所载内容的形式，下同），要求招标人对招标文件予以澄清。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2.2.2招标文件的澄清将在投标人须知前附表规定的投标截止时间 15 天前发布，如果澄清发出的时间距投标截止时间不足 15 天，且澄清的内容影响投标文件编制的，相应延长投标截止时间。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2"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招标文件的澄清将在与招标公告发布媒介的同一媒介发布“变更公告”，如需修改招标文件，则同时在洛阳市电子招投标交易平台发布“答疑文件”（答疑文件指修改后最新的招标文件）。对于各项目中已经成功下载招标文件的投标人，将通过第三方短信群发方式提醒投标人进行查询。各投标人须重新下载最新的“答疑文件”，并以此编制投标文件。如不以最新发布的“答疑文件”编制投标文件，造成投标无效的后果由投标人自己承担。</w:t>
      </w:r>
      <w:r>
        <w:rPr>
          <w:rFonts w:hint="eastAsia" w:ascii="仿宋" w:hAnsi="仿宋" w:eastAsia="仿宋" w:cs="仿宋"/>
          <w:b w:val="0"/>
          <w:bCs w:val="0"/>
          <w:color w:val="auto"/>
          <w:spacing w:val="5"/>
          <w:sz w:val="24"/>
          <w:szCs w:val="24"/>
          <w:lang w:val="en-US" w:eastAsia="zh-CN" w:bidi="ar-SA"/>
        </w:rPr>
        <w:t xml:space="preserve">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2.2.3投标人确认收到招标文件澄清的时间见投标人须知前附表。</w:t>
      </w:r>
      <w:r>
        <w:rPr>
          <w:rFonts w:hint="eastAsia" w:ascii="仿宋" w:hAnsi="仿宋" w:eastAsia="仿宋" w:cs="仿宋"/>
          <w:b/>
          <w:bCs/>
          <w:color w:val="auto"/>
          <w:spacing w:val="5"/>
          <w:sz w:val="24"/>
          <w:szCs w:val="24"/>
          <w:lang w:val="en-US" w:eastAsia="zh-CN" w:bidi="ar-SA"/>
        </w:rPr>
        <w:t>因洛阳市电子招投标交易平台在开标前具有保密性，投标人在投标文件递交截止时间前须自行查看项目进展、变更通知、澄清及回复，因投标人未及时查看而造成的后果自负。</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2.3招标文件的修改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2.3.1招标文件的修改将在投标人须知前附表规定的投标截止时间 15 天前发布，如果修改发出的时间距投标截止时间不足 15 天，且修改的内容影响投标文件编制的，相应延长投标截止时间。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2"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招标文件的修改将在与招标公告发布媒介的同一媒介发布“变更公告”，同时在洛阳市电子招投标交易平台发布“答疑文件”（答疑文件指修改后最新的招标文件）。对于各项目中已经成功报名并下载招标文件的投标人，将通过第三方短信群发方式提醒投标人进行查询。各投标人须重新下载最新的“答疑文件”， 并以此编制投标文件。如不以最新发布的“答疑文件”编制投标文件，造成投标无效的后果由投标人自己承担。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2.3.2投标人确认收到招标文件修改的时间见投标人须知前附表。</w:t>
      </w:r>
      <w:r>
        <w:rPr>
          <w:rFonts w:hint="eastAsia" w:ascii="仿宋" w:hAnsi="仿宋" w:eastAsia="仿宋" w:cs="仿宋"/>
          <w:b/>
          <w:bCs/>
          <w:color w:val="auto"/>
          <w:spacing w:val="5"/>
          <w:sz w:val="24"/>
          <w:szCs w:val="24"/>
          <w:lang w:val="en-US" w:eastAsia="zh-CN" w:bidi="ar-SA"/>
        </w:rPr>
        <w:t xml:space="preserve">因洛阳市电子招投标交易平台在开标前具有保密性，投标人在投标文件递交截止时间前须自行查看项目进展、变更通知、澄清及回复，因投标人未及时查看而造成的后果自负。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3、投标文件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3.1投标文件的组成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3.1.1投标文件应包括下列内容：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（1）投标函及投标函附录；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（2）法定代表人身份证明及授权委托书；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（3）设计方案；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（4）施工方案；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（5）项目管理机构；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（6）资格审查资料；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（7）其他资料。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3.1.2投标人须知前附表规定不接受联合体投标的，或投标人没有组成联合体的，投标文件不包括本章第3.1.1（3）目所指的联合体协议书。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3.1.3电子投标文件要求：见投标人须知前附表。</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2" w:firstLineChars="200"/>
        <w:jc w:val="left"/>
        <w:textAlignment w:val="auto"/>
        <w:rPr>
          <w:rFonts w:hint="eastAsia" w:ascii="仿宋" w:hAnsi="仿宋" w:eastAsia="仿宋" w:cs="仿宋"/>
          <w:b/>
          <w:bCs/>
          <w:color w:val="0000FF"/>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3.2.1投标报价</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1、本项目设计费按照计价格[2002]10号文件计算价格为基础，报优惠下浮率。</w:t>
      </w:r>
      <w:r>
        <w:rPr>
          <w:rFonts w:hint="eastAsia" w:ascii="仿宋" w:hAnsi="仿宋" w:eastAsia="仿宋" w:cs="仿宋"/>
          <w:b/>
          <w:bCs/>
          <w:color w:val="auto"/>
          <w:spacing w:val="5"/>
          <w:sz w:val="24"/>
          <w:szCs w:val="24"/>
          <w:lang w:val="en-US" w:eastAsia="zh-CN" w:bidi="ar-SA"/>
        </w:rPr>
        <w:t>设计费下浮率不得低于建筑安装工程费下浮率，否则投标无效。</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2、建筑安装工程费报优惠下浮率。</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投标报价应充分考虑项目现场实际情况，应包含达到本工程使用、交付条件投入的所有费用。项目实施过程中应严格控制造价，除招标人另有要求外，项目最终结算价不得超过项目概算，若最终结算价超过项目概算，超出部分由中标人自行承担。</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4、项目建设过程中发生的所有设计变更均应上报招标人审批认可。由于中标人设计错漏、施工不当、管理不善等造成的设计变更、现场签证而引起的工程造价增加的，由中标人承担费用和结果。</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5、建筑安装工程费=最终经发包人审定的施工图预算价（扣除安全文明施工费、规费及税金）×（1-中标下浮费率）+安全文明施工费、规费及税金。</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3.3投标有效期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3.3.1在投标人须知前附表规定的投标有效期内，投标人不得要求撤销或修改其投标文件。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3.3.2出现特殊情况需要延长投标有效期的，招标人以书面形式通知所有投标人延长投标有效期。投标人同意延长的，不得要求或被允许修改或撤销其投标文件；投标人拒绝延长的，其投标失效。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3.4投标保证金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本项目不收取投标保证金。</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3.5 资格审查资料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3.5.1符合投标人须知前附表 1.4.1 项规定的资格条件。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3.5.2近年财务状况的年份要求见投标人须知前附表。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3.5.3近年完成的类似项目的年份要求见投标人须知前附表。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3.6 备选投标方案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除投标人须知前附表另有规定外，投标人不得递交备选投标方案。允许投标人递交备选投标方案的， 只有中标人所递交的备选投标方案方可予以考虑。评标委员会认为中标人的备选投标方案优于其按照招标文件要求编制的投标方案的，招标人可以接受该备选投标方案。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3.7投标文件的编制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3.7.2 投标文件应当对招标文件有关工期、投标有效期、质量要求、缺陷责任期等实质性内容作出响应。</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3.7.3 签字和（或）盖章要求：见投标人须知前附表。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3.8投标文件的修改与撤回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在投标截止时间前，投标人可以修改或撤回已递交的投标文件。投标人对加密的投标文件进行撤回的，应在“洛阳市电子招投标交易平台”直接进行撤回操作；投标人对加密的投标文件进行修改的，应在投标截止时间前完成上传。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（2）投标人修改投标文件的，应使用规定的投标文件制作工具制作成完整的投标文件，并按照规定进行编制、加密和递交。对采用网上递交的加密的投标文件，以投标截止时间前最后完成上传的文件为准。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4、投标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4.1.开标时因投标人自身原因而导致投标文件无法导入“洛阳市电子招投标交易平台”电子开标、评标系统，该投标视为无效投标，投标人自行承担由此导致的全部责任。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4.2.投标文件所附证明材料均为原件的扫描件，尺寸和清晰度应该能够在电脑上被阅读、识别和判断；若投标人未按要求提供证明材料或提供不清晰的扫描件的，评标委员会有权认定其投标文件未对招标文件有关要求进行响应。各投标单位对原件扫描件的真实性、合法性、有效性负责。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4.3投标人不须递交纸质版投标文件。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4.4投标人递交投标文件的截止时间及地点：见投标人须知前附表。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4.5逾期送达的或者未送达指定地点的投标文件，招标人不予受理。</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5、开标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5.1开标时间和地点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招标人在本章第2.2.2项规定的投标截止时间（开标时间）和投标人须知前附表规定的地点公开开标， 并邀请所有投标人的法定代表人或其委托代理人（携带企业CA数字证书）登录不见面开标大厅选择洛阳市公共资源电子招投标系统网络在线准时参加开标。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5.2开标程序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按照电子招投标平台设定的开标程序进行开标。</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5.3 开标异常处理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当出现以下情况时，应对未开标的中止电子开标，对原有资料及信息作出妥善保密处理，并在恢复正常后及时安排时间开标：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（1）系统服务器发生故障，无法访问或无法使用系统；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（2）系统的软件或数据库出现错误，不能进行正常操作；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（3）系统发现有安全漏洞，有潜在的泄密危险；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（4）出现断电事故且短时间内无法恢复供电；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（5）其他无法保证招投标过程正常进行的情形。</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5.4 开标过程的异议</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投标人对开标过程有异议的应不见面开标系统现场提出，招标人或招标代理机构现场答复，并制作记录。</w:t>
      </w:r>
    </w:p>
    <w:p>
      <w:pPr>
        <w:spacing w:line="360" w:lineRule="auto"/>
        <w:rPr>
          <w:rFonts w:hint="eastAsia" w:ascii="仿宋" w:hAnsi="仿宋" w:eastAsia="仿宋" w:cs="仿宋"/>
          <w:b/>
          <w:color w:val="000000"/>
          <w:sz w:val="24"/>
        </w:rPr>
      </w:pPr>
      <w:r>
        <w:rPr>
          <w:rFonts w:hint="eastAsia" w:ascii="仿宋" w:hAnsi="仿宋" w:eastAsia="仿宋" w:cs="仿宋"/>
          <w:b/>
          <w:bCs/>
          <w:color w:val="auto"/>
          <w:spacing w:val="5"/>
          <w:sz w:val="24"/>
          <w:szCs w:val="24"/>
          <w:lang w:val="en-US" w:eastAsia="zh-CN" w:bidi="ar-SA"/>
        </w:rPr>
        <w:t xml:space="preserve">5.5 </w:t>
      </w:r>
      <w:r>
        <w:rPr>
          <w:rFonts w:hint="eastAsia" w:ascii="仿宋" w:hAnsi="仿宋" w:eastAsia="仿宋" w:cs="仿宋"/>
          <w:b/>
          <w:color w:val="000000"/>
          <w:sz w:val="24"/>
        </w:rPr>
        <w:t>投标人出现下列情况之一者为废标，取消参加评标资格：</w:t>
      </w:r>
    </w:p>
    <w:p>
      <w:pPr>
        <w:spacing w:line="360" w:lineRule="auto"/>
        <w:ind w:firstLine="482" w:firstLineChars="200"/>
        <w:rPr>
          <w:rFonts w:hint="eastAsia" w:ascii="仿宋" w:hAnsi="仿宋" w:eastAsia="仿宋" w:cs="仿宋"/>
          <w:b/>
          <w:color w:val="000000"/>
          <w:sz w:val="24"/>
        </w:rPr>
      </w:pPr>
      <w:bookmarkStart w:id="16" w:name="_Toc152042337"/>
      <w:bookmarkStart w:id="17" w:name="_Toc152045561"/>
      <w:bookmarkStart w:id="18" w:name="_Toc179632579"/>
      <w:bookmarkStart w:id="19" w:name="_Toc5393"/>
      <w:bookmarkStart w:id="20" w:name="_Toc144974529"/>
      <w:r>
        <w:rPr>
          <w:rFonts w:hint="eastAsia" w:ascii="仿宋" w:hAnsi="仿宋" w:eastAsia="仿宋" w:cs="仿宋"/>
          <w:b/>
          <w:color w:val="000000"/>
          <w:sz w:val="24"/>
        </w:rPr>
        <w:t>（1） 有两个同类数字又未注明其中哪一个有效的；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（2） 未按规定提交投标保证金的；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（3） 不符合法律、法规和招标文件中规定的其他实质性要求的。</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5.</w:t>
      </w:r>
      <w:r>
        <w:rPr>
          <w:rFonts w:hint="eastAsia" w:ascii="仿宋" w:hAnsi="仿宋" w:eastAsia="仿宋" w:cs="仿宋"/>
          <w:b/>
          <w:color w:val="000000"/>
          <w:sz w:val="24"/>
          <w:lang w:val="en-US" w:eastAsia="zh-CN"/>
        </w:rPr>
        <w:t>6</w:t>
      </w:r>
      <w:r>
        <w:rPr>
          <w:rFonts w:hint="eastAsia" w:ascii="仿宋" w:hAnsi="仿宋" w:eastAsia="仿宋" w:cs="仿宋"/>
          <w:b/>
          <w:color w:val="000000"/>
          <w:sz w:val="24"/>
        </w:rPr>
        <w:t xml:space="preserve"> 投标人有下列情形之一的，将被认定为相互串通投标，并作无效投标处理： </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（1）不同投标人委托同一单位或者个人办理投标事宜；</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（2） 不同投标人的投标保证金从同一单位或者个人的账户转出；</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（3） 不同投标人的投标文件由同一单位或者个人编制；</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（4） 不同投标人的电子版投标文件相互混装；</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（5） 不同投标人的投标文件错、漏之处一致，且不能合理解释的；</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（6） 不同投标人的投标文件异常一致或雷同，或者投标报价呈规律性差异；</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（7） 不同投标人的投标文件载明的项目管理成员或者联系人、联系地址、联系电话为同一人，或者联系地址、联系电话为同一单位。。</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lang w:val="en-US" w:eastAsia="zh-CN"/>
        </w:rPr>
        <w:t xml:space="preserve">    </w:t>
      </w:r>
      <w:r>
        <w:rPr>
          <w:rFonts w:hint="eastAsia" w:ascii="仿宋" w:hAnsi="仿宋" w:eastAsia="仿宋" w:cs="仿宋"/>
          <w:b/>
          <w:color w:val="000000"/>
          <w:sz w:val="24"/>
        </w:rPr>
        <w:t>根据本招标文件规定否决不合格投标或者界定为废标后，有效投标不足三个的，招标人应当依法重新招标。</w:t>
      </w:r>
    </w:p>
    <w:p>
      <w:pPr>
        <w:spacing w:line="360" w:lineRule="auto"/>
        <w:rPr>
          <w:rFonts w:hint="eastAsia" w:ascii="仿宋" w:hAnsi="仿宋" w:eastAsia="仿宋" w:cs="仿宋"/>
          <w:b/>
          <w:color w:val="000000"/>
          <w:sz w:val="24"/>
        </w:rPr>
      </w:pPr>
      <w:r>
        <w:rPr>
          <w:rFonts w:hint="eastAsia" w:ascii="仿宋" w:hAnsi="仿宋" w:eastAsia="仿宋" w:cs="仿宋"/>
          <w:b/>
          <w:sz w:val="24"/>
        </w:rPr>
        <w:t>5.</w:t>
      </w:r>
      <w:r>
        <w:rPr>
          <w:rFonts w:hint="eastAsia" w:ascii="仿宋" w:hAnsi="仿宋" w:eastAsia="仿宋" w:cs="仿宋"/>
          <w:b/>
          <w:sz w:val="24"/>
          <w:lang w:val="en-US" w:eastAsia="zh-CN"/>
        </w:rPr>
        <w:t>7</w:t>
      </w:r>
      <w:r>
        <w:rPr>
          <w:rFonts w:hint="eastAsia" w:ascii="仿宋" w:hAnsi="仿宋" w:eastAsia="仿宋" w:cs="仿宋"/>
          <w:b/>
          <w:sz w:val="24"/>
        </w:rPr>
        <w:t xml:space="preserve"> 开标程序</w:t>
      </w:r>
      <w:bookmarkEnd w:id="16"/>
      <w:bookmarkEnd w:id="17"/>
      <w:bookmarkEnd w:id="18"/>
      <w:bookmarkEnd w:id="19"/>
      <w:bookmarkEnd w:id="2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主持人按下列程序进行开标：</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宣布开标纪律； </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公布在投标截止时间前递交投标文件的投标人名称； </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宣布开标人、唱标人、记录人、监标人等有关人员； </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开标前，采购代理机构将提醒投标人代表检查自己的未加密的电子投标文件的上传及加密情况，确认无误后开标； </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按照投标人须知前附表的规定确定并宣布投标文件开标顺序； </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开标时，各投标人应在规定时间内对本单位的投标文件解密。开标时，采购代理机构将通过洛阳市电子招投标交易平台进行唱标。 </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按照宣布的开标顺序当众开标，公布投标人名称、投标报价、质量目标、工期及其他内容，并记 录在案； </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招标人代表、监标人、记录人等有关人员按具体现场系统情况在开标记录上签字确认； </w:t>
      </w:r>
    </w:p>
    <w:p>
      <w:pPr>
        <w:pStyle w:val="36"/>
        <w:keepNext w:val="0"/>
        <w:keepLines w:val="0"/>
        <w:pageBreakBefore w:val="0"/>
        <w:widowControl w:val="0"/>
        <w:numPr>
          <w:ilvl w:val="0"/>
          <w:numId w:val="3"/>
        </w:numPr>
        <w:tabs>
          <w:tab w:val="left" w:pos="1408"/>
          <w:tab w:val="left" w:pos="6769"/>
        </w:tabs>
        <w:kinsoku/>
        <w:wordWrap/>
        <w:overflowPunct/>
        <w:topLinePunct w:val="0"/>
        <w:autoSpaceDE w:val="0"/>
        <w:autoSpaceDN w:val="0"/>
        <w:bidi w:val="0"/>
        <w:adjustRightInd/>
        <w:snapToGrid/>
        <w:spacing w:before="0" w:after="0" w:line="360" w:lineRule="auto"/>
        <w:ind w:left="461" w:leftChars="0" w:right="0" w:rightChars="0" w:hanging="527" w:firstLine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抽取最高投标限价权重系数；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66" w:leftChars="0" w:right="0" w:rightChars="0"/>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 xml:space="preserve">（10）开标结束。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66"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6、评标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6.1评标委员会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6.1.2评标委员会成员有下列情形之一的，应当回避：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（1）投标人或投标人的主要负责人的近亲属；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（2）项目主管部门或者行政监督部门的人员；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（3）与投标人有经济利益关系，可能影响对投标公正评审的；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（4）曾因在招标、评标以及其他与招标投标有关活动中从事违法行为而受过行政处罚或刑事处罚的。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6.2评标原则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评标活动遵循公平、公正、科学和择优的原则。</w:t>
      </w:r>
    </w:p>
    <w:p>
      <w:pPr>
        <w:pStyle w:val="36"/>
        <w:keepNext w:val="0"/>
        <w:keepLines w:val="0"/>
        <w:pageBreakBefore w:val="0"/>
        <w:widowControl w:val="0"/>
        <w:numPr>
          <w:ilvl w:val="0"/>
          <w:numId w:val="0"/>
        </w:numPr>
        <w:tabs>
          <w:tab w:val="left" w:pos="441"/>
          <w:tab w:val="left" w:pos="1408"/>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6.3 评标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评标委员会按照第三章“评标办法”规定的方法、评审因素、标准和程序对投标文件进行评审。第三章“评标办法”没有规定的方法、评审因素和标准，不作为评标依据。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7、合同授予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color w:val="auto"/>
          <w:kern w:val="2"/>
          <w:sz w:val="24"/>
          <w:szCs w:val="16"/>
          <w:lang w:val="en-US" w:eastAsia="zh-CN" w:bidi="ar-SA"/>
        </w:rPr>
      </w:pPr>
      <w:r>
        <w:rPr>
          <w:rFonts w:hint="eastAsia" w:ascii="仿宋" w:hAnsi="仿宋" w:eastAsia="仿宋" w:cs="仿宋"/>
          <w:color w:val="auto"/>
          <w:kern w:val="2"/>
          <w:sz w:val="24"/>
          <w:szCs w:val="16"/>
          <w:lang w:val="en-US" w:eastAsia="zh-CN" w:bidi="ar-SA"/>
        </w:rPr>
        <w:t xml:space="preserve">7.1定标方式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ascii="仿宋" w:hAnsi="仿宋" w:eastAsia="仿宋" w:cs="仿宋"/>
          <w:color w:val="auto"/>
          <w:kern w:val="2"/>
          <w:sz w:val="24"/>
          <w:szCs w:val="16"/>
          <w:lang w:val="en-US" w:eastAsia="zh-CN" w:bidi="ar-SA"/>
        </w:rPr>
      </w:pPr>
      <w:r>
        <w:rPr>
          <w:rFonts w:hint="eastAsia" w:ascii="仿宋" w:hAnsi="仿宋" w:eastAsia="仿宋" w:cs="仿宋"/>
          <w:color w:val="auto"/>
          <w:kern w:val="2"/>
          <w:sz w:val="24"/>
          <w:szCs w:val="16"/>
          <w:lang w:val="en-US" w:eastAsia="zh-CN" w:bidi="ar-SA"/>
        </w:rPr>
        <w:t>招标人依据评标委员会推荐的中标候选人确定中标人；若排名第一的中标候选人放弃中标、因不可抗力不能履行合同、或者被查实存在影响中标结果的违法行为等情形，不符合中标条件的，招标人可以按照评标委员会提出的中标候选人名单排序依次确定其他中标候选人为中标人。</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7.2中标通知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在本章第 3.3 款规定的投标有效期内，招标人以书面形式向中标人发出中标通知书，同时将中标结果通知未中标的投标人。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7.3履约担保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7.3.1在前附表规定时间前，中标人应按投标人须知前附表规定的金额、担保形式和招标文件第四章“合同条款及格式”规定的履约担保格式向招标人提交履约担保。联合体中标的，其履约担保由牵头人递交， 并应符合投标人须知前附表规定的金额、担保形式和招标文件第四章“合同条款及格式”规定的履约担保格式要求。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lang w:val="en-US" w:eastAsia="zh-CN" w:bidi="ar-SA"/>
        </w:rPr>
        <w:t>7.3.2中标人不能按本章第 7.3.1 项要求提交履约担保的，视为放弃中标，其投标保证金不予退还， 给招标人造成的损失超过投标保证金数额的，中标人还应当</w:t>
      </w:r>
      <w:r>
        <w:rPr>
          <w:rFonts w:hint="eastAsia" w:ascii="仿宋" w:hAnsi="仿宋" w:eastAsia="仿宋" w:cs="仿宋"/>
          <w:b w:val="0"/>
          <w:bCs w:val="0"/>
          <w:color w:val="auto"/>
          <w:spacing w:val="5"/>
          <w:sz w:val="24"/>
          <w:szCs w:val="24"/>
          <w:highlight w:val="none"/>
          <w:lang w:val="en-US" w:eastAsia="zh-CN" w:bidi="ar-SA"/>
        </w:rPr>
        <w:t xml:space="preserve">对超过部分予以赔偿。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highlight w:val="none"/>
          <w:lang w:val="en-US" w:eastAsia="zh-CN" w:bidi="ar-SA"/>
        </w:rPr>
      </w:pPr>
      <w:r>
        <w:rPr>
          <w:rFonts w:hint="eastAsia" w:ascii="仿宋" w:hAnsi="仿宋" w:eastAsia="仿宋" w:cs="仿宋"/>
          <w:b/>
          <w:bCs/>
          <w:color w:val="auto"/>
          <w:spacing w:val="5"/>
          <w:sz w:val="24"/>
          <w:szCs w:val="24"/>
          <w:highlight w:val="none"/>
          <w:lang w:val="en-US" w:eastAsia="zh-CN" w:bidi="ar-SA"/>
        </w:rPr>
        <w:t xml:space="preserve">7.4签订合同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highlight w:val="none"/>
          <w:lang w:val="en-US" w:eastAsia="zh-CN" w:bidi="ar-SA"/>
        </w:rPr>
      </w:pPr>
      <w:r>
        <w:rPr>
          <w:rFonts w:hint="eastAsia" w:ascii="仿宋" w:hAnsi="仿宋" w:eastAsia="仿宋" w:cs="仿宋"/>
          <w:b w:val="0"/>
          <w:bCs w:val="0"/>
          <w:color w:val="auto"/>
          <w:spacing w:val="5"/>
          <w:sz w:val="24"/>
          <w:szCs w:val="24"/>
          <w:highlight w:val="none"/>
          <w:lang w:val="en-US" w:eastAsia="zh-CN" w:bidi="ar-SA"/>
        </w:rPr>
        <w:t>7.4.1招标人和中标人应当自中标通知书发出之日起30天内，根据招标文件和中标人的投标文件订立书面合同。中标人无正当理由拒签合同的，招标人取消其中标资格；招标人有权按照评标委员会提出的中标候选人名单排序依次确定其他中标候选人为中标人，也可以重新招标。</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7.4.2发出中标通知书后，招标人无正当理由拒签合同的，给中标人造成损失的，还应当赔偿损失。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8、重新招标和不再招标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8.1重新招标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有下列情形之一的，招标人将重新招标：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（1）投标截止时间止，投标人少于3个的；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（2）经评标委员会评审后否决所有投标的。</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8.2 不再招标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重新招标后投标人仍少于3个或者所有投标被否决的，属于必须审批或核准的工程建设项目，经原审批或核准部门批准后不再进行招标。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9、纪律和监督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9.1对招标人的纪律要求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招标人不得泄漏招标投标活动中应当保密的情况和资料，不得与投标人串通损害国家利益、社会公共利益或者他人合法权益。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9.2对投标人的纪律要求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9.3 对评标委员会成员的纪律要求</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9.4对与评标活动有关的工作人员的纪律要求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9.5投诉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投标人和其他利害关系人认为本次招标活动违反法律、法规和规章规定的，有权向有关行政监督部门投诉。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10、需要补充的其他内容 </w:t>
      </w:r>
    </w:p>
    <w:p>
      <w:pPr>
        <w:pStyle w:val="36"/>
        <w:keepNext w:val="0"/>
        <w:keepLines w:val="0"/>
        <w:pageBreakBefore w:val="0"/>
        <w:widowControl w:val="0"/>
        <w:numPr>
          <w:ilvl w:val="0"/>
          <w:numId w:val="0"/>
        </w:numPr>
        <w:tabs>
          <w:tab w:val="left" w:pos="1408"/>
          <w:tab w:val="left" w:pos="6769"/>
        </w:tabs>
        <w:kinsoku/>
        <w:wordWrap/>
        <w:overflowPunct/>
        <w:topLinePunct w:val="0"/>
        <w:autoSpaceDE w:val="0"/>
        <w:autoSpaceDN w:val="0"/>
        <w:bidi w:val="0"/>
        <w:adjustRightInd/>
        <w:snapToGrid/>
        <w:spacing w:before="0" w:after="0" w:line="360" w:lineRule="auto"/>
        <w:ind w:leftChars="0" w:right="0" w:rightChars="0" w:firstLine="500" w:firstLineChars="200"/>
        <w:jc w:val="left"/>
        <w:textAlignment w:val="auto"/>
        <w:rPr>
          <w:rFonts w:hint="eastAsia" w:ascii="仿宋" w:hAnsi="仿宋" w:eastAsia="仿宋" w:cs="仿宋"/>
          <w:b w:val="0"/>
          <w:bCs w:val="0"/>
          <w:color w:val="auto"/>
          <w:spacing w:val="5"/>
          <w:sz w:val="24"/>
          <w:szCs w:val="24"/>
          <w:lang w:val="en-US" w:eastAsia="zh-CN" w:bidi="ar-SA"/>
        </w:rPr>
        <w:sectPr>
          <w:headerReference r:id="rId11" w:type="default"/>
          <w:footerReference r:id="rId13" w:type="default"/>
          <w:headerReference r:id="rId12" w:type="even"/>
          <w:footerReference r:id="rId14" w:type="even"/>
          <w:pgSz w:w="11910" w:h="16850"/>
          <w:pgMar w:top="1417" w:right="1372" w:bottom="1179" w:left="1519" w:header="884" w:footer="998" w:gutter="0"/>
          <w:pgNumType w:fmt="decimal"/>
          <w:cols w:space="0" w:num="1"/>
          <w:rtlGutter w:val="0"/>
          <w:docGrid w:linePitch="0" w:charSpace="0"/>
        </w:sectPr>
      </w:pPr>
      <w:r>
        <w:rPr>
          <w:rFonts w:hint="eastAsia" w:ascii="仿宋" w:hAnsi="仿宋" w:eastAsia="仿宋" w:cs="仿宋"/>
          <w:b w:val="0"/>
          <w:bCs w:val="0"/>
          <w:color w:val="auto"/>
          <w:spacing w:val="5"/>
          <w:sz w:val="24"/>
          <w:szCs w:val="24"/>
          <w:lang w:val="en-US" w:eastAsia="zh-CN" w:bidi="ar-SA"/>
        </w:rPr>
        <w:t xml:space="preserve">需要补充的其他内容：见投标人须知前附表。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5"/>
          <w:sz w:val="36"/>
          <w:szCs w:val="36"/>
          <w:lang w:val="en-US" w:eastAsia="zh-CN" w:bidi="ar-SA"/>
        </w:rPr>
      </w:pPr>
      <w:bookmarkStart w:id="21" w:name="1.6 保密"/>
      <w:bookmarkEnd w:id="21"/>
      <w:bookmarkStart w:id="22" w:name="1.10 投标预备会"/>
      <w:bookmarkEnd w:id="22"/>
      <w:bookmarkStart w:id="23" w:name="1.9 踏勘现场"/>
      <w:bookmarkEnd w:id="23"/>
      <w:bookmarkStart w:id="24" w:name="1.9 踏勘现场"/>
      <w:bookmarkEnd w:id="24"/>
      <w:bookmarkStart w:id="25" w:name="1.5 费用承担"/>
      <w:bookmarkEnd w:id="25"/>
      <w:bookmarkStart w:id="26" w:name="1.10 投标预备会"/>
      <w:bookmarkEnd w:id="26"/>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36"/>
          <w:szCs w:val="36"/>
        </w:rPr>
      </w:pPr>
      <w:bookmarkStart w:id="27" w:name="2.2 招标文件的澄清"/>
      <w:bookmarkEnd w:id="27"/>
      <w:bookmarkStart w:id="28" w:name="2.2 招标文件的澄清"/>
      <w:bookmarkEnd w:id="28"/>
      <w:r>
        <w:rPr>
          <w:rFonts w:hint="eastAsia" w:ascii="仿宋" w:hAnsi="仿宋" w:eastAsia="仿宋" w:cs="仿宋"/>
          <w:b/>
          <w:bCs/>
          <w:color w:val="auto"/>
          <w:sz w:val="36"/>
          <w:szCs w:val="36"/>
        </w:rPr>
        <w:t>附表一：问题澄清通知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问题澄清通知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880" w:firstLineChars="1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编号：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（投标人名称）：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（项目名称）招标的评标委员会，对你方的投标文件进行了仔细的审查，现需你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方对下列问题以书面形式予以澄清：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请将上述问题的澄清于</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时前递交至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（详细地址）。</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评标工作组负责人：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（签字）</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right"/>
        <w:textAlignment w:val="auto"/>
        <w:rPr>
          <w:rFonts w:hint="eastAsia" w:ascii="仿宋" w:hAnsi="仿宋" w:eastAsia="仿宋" w:cs="仿宋"/>
          <w:color w:val="auto"/>
          <w:sz w:val="24"/>
          <w:szCs w:val="24"/>
        </w:rPr>
        <w:sectPr>
          <w:footerReference r:id="rId15" w:type="default"/>
          <w:footerReference r:id="rId16" w:type="even"/>
          <w:pgSz w:w="11910" w:h="16850"/>
          <w:pgMar w:top="1417" w:right="1372" w:bottom="1179" w:left="1519" w:header="884" w:footer="998"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附表二：问题的澄清</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z w:val="36"/>
          <w:szCs w:val="36"/>
          <w:lang w:val="en-US" w:eastAsia="zh-CN" w:bidi="ar-SA"/>
        </w:rPr>
      </w:pPr>
      <w:r>
        <w:rPr>
          <w:rFonts w:hint="eastAsia" w:ascii="仿宋" w:hAnsi="仿宋" w:eastAsia="仿宋" w:cs="仿宋"/>
          <w:b/>
          <w:bCs/>
          <w:color w:val="auto"/>
          <w:sz w:val="36"/>
          <w:szCs w:val="36"/>
          <w:lang w:val="en-US" w:eastAsia="zh-CN" w:bidi="ar-SA"/>
        </w:rPr>
        <w:t>问题的澄清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880" w:firstLineChars="9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编号：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color w:val="auto"/>
          <w:sz w:val="32"/>
          <w:szCs w:val="32"/>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（项目名称）招标评标委员会：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880" w:firstLineChars="900"/>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left"/>
        <w:textAlignment w:val="auto"/>
        <w:rPr>
          <w:rFonts w:hint="eastAsia" w:ascii="仿宋" w:hAnsi="仿宋" w:eastAsia="仿宋" w:cs="仿宋"/>
          <w:color w:val="auto"/>
          <w:sz w:val="32"/>
          <w:szCs w:val="32"/>
        </w:rPr>
      </w:pPr>
      <w:r>
        <w:rPr>
          <w:rFonts w:hint="eastAsia" w:ascii="仿宋" w:hAnsi="仿宋" w:eastAsia="仿宋" w:cs="仿宋"/>
          <w:color w:val="auto"/>
          <w:sz w:val="24"/>
          <w:szCs w:val="24"/>
        </w:rPr>
        <w:t>问题澄清通知（编号：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）已收悉，现澄清如下：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3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（企业电子章）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right"/>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法定代表人或其委托代理人：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（签字）</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960" w:firstLineChars="400"/>
        <w:jc w:val="right"/>
        <w:textAlignment w:val="auto"/>
        <w:rPr>
          <w:rFonts w:hint="eastAsia" w:ascii="宋体" w:hAnsi="宋体" w:eastAsia="宋体" w:cs="宋体"/>
          <w:color w:val="auto"/>
          <w:sz w:val="24"/>
          <w:szCs w:val="24"/>
          <w:lang w:val="en-US" w:eastAsia="zh-CN"/>
        </w:rPr>
        <w:sectPr>
          <w:pgSz w:w="11910" w:h="16850"/>
          <w:pgMar w:top="1417" w:right="1372" w:bottom="1179" w:left="1519" w:header="884" w:footer="998" w:gutter="0"/>
          <w:pgNumType w:fmt="decimal"/>
          <w:cols w:space="0" w:num="1"/>
          <w:rtlGutter w:val="0"/>
          <w:docGrid w:linePitch="0" w:charSpace="0"/>
        </w:sectPr>
      </w:pPr>
    </w:p>
    <w:p>
      <w:pPr>
        <w:pStyle w:val="2"/>
        <w:keepNext w:val="0"/>
        <w:keepLines w:val="0"/>
        <w:pageBreakBefore w:val="0"/>
        <w:widowControl w:val="0"/>
        <w:tabs>
          <w:tab w:val="left" w:pos="5732"/>
          <w:tab w:val="left" w:pos="6784"/>
          <w:tab w:val="left" w:pos="7835"/>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color w:val="auto"/>
        </w:rPr>
        <w:sectPr>
          <w:type w:val="continuous"/>
          <w:pgSz w:w="11910" w:h="16850"/>
          <w:pgMar w:top="1417" w:right="1372" w:bottom="1179" w:left="1519" w:header="884" w:footer="998" w:gutter="0"/>
          <w:pgNumType w:fmt="decimal"/>
          <w:cols w:space="0" w:num="1"/>
          <w:rtlGutter w:val="0"/>
          <w:docGrid w:linePitch="0" w:charSpace="0"/>
        </w:sectPr>
      </w:pPr>
      <w:bookmarkStart w:id="29" w:name="6.2 评标原则"/>
      <w:bookmarkEnd w:id="29"/>
      <w:bookmarkStart w:id="30" w:name="6.2 评标原则"/>
      <w:bookmarkEnd w:id="30"/>
      <w:bookmarkStart w:id="31" w:name="附表一：问题澄清通知"/>
      <w:bookmarkEnd w:id="31"/>
      <w:bookmarkStart w:id="32" w:name="附表二：问题的澄清"/>
      <w:bookmarkEnd w:id="32"/>
      <w:bookmarkStart w:id="33" w:name="_bookmark13"/>
      <w:bookmarkEnd w:id="33"/>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16"/>
        </w:rPr>
      </w:pPr>
      <w:bookmarkStart w:id="34" w:name="第三章 评标办法（综合评估法）"/>
      <w:bookmarkEnd w:id="34"/>
      <w:bookmarkStart w:id="35" w:name="_Toc670"/>
      <w:bookmarkStart w:id="36" w:name="_Toc14330"/>
      <w:r>
        <w:rPr>
          <w:rFonts w:hint="eastAsia" w:ascii="仿宋" w:hAnsi="仿宋" w:eastAsia="仿宋" w:cs="仿宋"/>
          <w:b/>
          <w:bCs/>
          <w:color w:val="auto"/>
          <w:spacing w:val="22"/>
          <w:sz w:val="44"/>
          <w:szCs w:val="44"/>
        </w:rPr>
        <w:t>第三章 评标办法</w:t>
      </w:r>
      <w:r>
        <w:rPr>
          <w:rFonts w:hint="eastAsia" w:ascii="仿宋" w:hAnsi="仿宋" w:eastAsia="仿宋" w:cs="仿宋"/>
          <w:b/>
          <w:bCs/>
          <w:color w:val="auto"/>
          <w:spacing w:val="15"/>
          <w:sz w:val="44"/>
          <w:szCs w:val="44"/>
        </w:rPr>
        <w:t>（综合评估法）</w:t>
      </w:r>
      <w:bookmarkEnd w:id="35"/>
      <w:bookmarkEnd w:id="36"/>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8"/>
          <w:szCs w:val="28"/>
        </w:rPr>
      </w:pPr>
      <w:bookmarkStart w:id="37" w:name="评标办法前附表"/>
      <w:bookmarkEnd w:id="37"/>
      <w:r>
        <w:rPr>
          <w:rFonts w:hint="eastAsia" w:ascii="仿宋" w:hAnsi="仿宋" w:eastAsia="仿宋" w:cs="仿宋"/>
          <w:color w:val="auto"/>
          <w:spacing w:val="5"/>
          <w:sz w:val="28"/>
          <w:szCs w:val="28"/>
        </w:rPr>
        <w:t>评标办法前附表</w:t>
      </w:r>
    </w:p>
    <w:tbl>
      <w:tblPr>
        <w:tblStyle w:val="20"/>
        <w:tblpPr w:leftFromText="180" w:rightFromText="180" w:vertAnchor="text" w:horzAnchor="page" w:tblpX="1343" w:tblpY="77"/>
        <w:tblOverlap w:val="never"/>
        <w:tblW w:w="93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9"/>
        <w:gridCol w:w="926"/>
        <w:gridCol w:w="2685"/>
        <w:gridCol w:w="4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765" w:type="dxa"/>
            <w:gridSpan w:val="2"/>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1"/>
              </w:rPr>
            </w:pPr>
            <w:r>
              <w:rPr>
                <w:rFonts w:hint="eastAsia" w:ascii="仿宋" w:hAnsi="仿宋" w:eastAsia="仿宋" w:cs="仿宋"/>
                <w:b/>
                <w:color w:val="auto"/>
                <w:spacing w:val="15"/>
                <w:sz w:val="21"/>
              </w:rPr>
              <w:t>条款号</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1"/>
              </w:rPr>
            </w:pPr>
            <w:r>
              <w:rPr>
                <w:rFonts w:hint="eastAsia" w:ascii="仿宋" w:hAnsi="仿宋" w:eastAsia="仿宋" w:cs="仿宋"/>
                <w:b/>
                <w:color w:val="auto"/>
                <w:spacing w:val="15"/>
                <w:sz w:val="21"/>
              </w:rPr>
              <w:t>评审因素</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1"/>
              </w:rPr>
            </w:pPr>
            <w:r>
              <w:rPr>
                <w:rFonts w:hint="eastAsia" w:ascii="仿宋" w:hAnsi="仿宋" w:eastAsia="仿宋" w:cs="仿宋"/>
                <w:b/>
                <w:color w:val="auto"/>
                <w:spacing w:val="15"/>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1</w:t>
            </w:r>
          </w:p>
        </w:tc>
        <w:tc>
          <w:tcPr>
            <w:tcW w:w="92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评标方法</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综合评估法</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按照本章规定的标准和方法进行评标。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2.1.1</w:t>
            </w:r>
          </w:p>
        </w:tc>
        <w:tc>
          <w:tcPr>
            <w:tcW w:w="926"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pacing w:val="-1"/>
                <w:sz w:val="21"/>
                <w:lang w:eastAsia="zh-CN"/>
              </w:rPr>
              <w:t>形式</w:t>
            </w:r>
            <w:r>
              <w:rPr>
                <w:rFonts w:hint="eastAsia" w:ascii="仿宋" w:hAnsi="仿宋" w:eastAsia="仿宋" w:cs="仿宋"/>
                <w:color w:val="auto"/>
                <w:spacing w:val="-1"/>
                <w:sz w:val="21"/>
              </w:rPr>
              <w:t>评审标准</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投标人名称</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与营业执照、资质证书、安全生产许可证一致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签字盖章</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符合第八章“投标文件格式”中签字盖章的要求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报价唯一</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z w:val="21"/>
                <w:lang w:val="en-US" w:eastAsia="zh-CN"/>
              </w:rPr>
            </w:pPr>
            <w:r>
              <w:rPr>
                <w:rFonts w:hint="eastAsia" w:ascii="仿宋" w:hAnsi="仿宋" w:eastAsia="仿宋" w:cs="仿宋"/>
                <w:color w:val="auto"/>
                <w:spacing w:val="-1"/>
                <w:sz w:val="21"/>
                <w:lang w:val="en-US" w:eastAsia="zh-CN"/>
              </w:rPr>
              <w:t>设计费及建安费下浮率</w:t>
            </w:r>
            <w:r>
              <w:rPr>
                <w:rFonts w:hint="eastAsia" w:ascii="仿宋" w:hAnsi="仿宋" w:eastAsia="仿宋" w:cs="仿宋"/>
                <w:color w:val="auto"/>
                <w:spacing w:val="-1"/>
                <w:sz w:val="21"/>
              </w:rPr>
              <w:t>只能有一个有效报价</w:t>
            </w:r>
            <w:r>
              <w:rPr>
                <w:rFonts w:hint="eastAsia" w:ascii="仿宋" w:hAnsi="仿宋" w:eastAsia="仿宋" w:cs="仿宋"/>
                <w:color w:val="auto"/>
                <w:spacing w:val="-1"/>
                <w:sz w:val="21"/>
                <w:lang w:val="en-US" w:eastAsia="zh-CN"/>
              </w:rPr>
              <w:t xml:space="preserve"> ，且设计费下浮率不得低于建筑安装工程费下浮率。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839"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2.1.2</w:t>
            </w:r>
          </w:p>
        </w:tc>
        <w:tc>
          <w:tcPr>
            <w:tcW w:w="926"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pacing w:val="-1"/>
                <w:sz w:val="21"/>
              </w:rPr>
              <w:t>资格评审</w:t>
            </w:r>
            <w:r>
              <w:rPr>
                <w:rFonts w:hint="eastAsia" w:ascii="仿宋" w:hAnsi="仿宋" w:eastAsia="仿宋" w:cs="仿宋"/>
                <w:color w:val="auto"/>
                <w:sz w:val="21"/>
              </w:rPr>
              <w:t>标准</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pacing w:val="-1"/>
                <w:sz w:val="21"/>
              </w:rPr>
              <w:t>营业执照</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eastAsia="zh-CN"/>
              </w:rPr>
            </w:pPr>
            <w:r>
              <w:rPr>
                <w:rFonts w:hint="eastAsia" w:ascii="仿宋" w:hAnsi="仿宋" w:eastAsia="仿宋" w:cs="仿宋"/>
                <w:color w:val="auto"/>
                <w:sz w:val="21"/>
              </w:rPr>
              <w:t>资质</w:t>
            </w:r>
            <w:r>
              <w:rPr>
                <w:rFonts w:hint="eastAsia" w:ascii="仿宋" w:hAnsi="仿宋" w:eastAsia="仿宋" w:cs="仿宋"/>
                <w:color w:val="auto"/>
                <w:sz w:val="21"/>
                <w:lang w:val="en-US" w:eastAsia="zh-CN"/>
              </w:rPr>
              <w:t>要求</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z w:val="21"/>
                <w:lang w:val="en-US" w:eastAsia="zh-CN"/>
              </w:rPr>
            </w:pPr>
            <w:r>
              <w:rPr>
                <w:rFonts w:hint="eastAsia" w:ascii="仿宋" w:hAnsi="仿宋" w:eastAsia="仿宋" w:cs="仿宋"/>
                <w:color w:val="auto"/>
                <w:sz w:val="21"/>
                <w:lang w:val="en-US" w:eastAsia="zh-CN"/>
              </w:rPr>
              <w:t>人员要求</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eastAsia="zh-CN"/>
              </w:rPr>
            </w:pPr>
            <w:r>
              <w:rPr>
                <w:rFonts w:hint="eastAsia" w:ascii="仿宋" w:hAnsi="仿宋" w:eastAsia="仿宋" w:cs="仿宋"/>
                <w:color w:val="auto"/>
                <w:sz w:val="21"/>
                <w:lang w:eastAsia="zh-CN"/>
              </w:rPr>
              <w:t>信用承诺函</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9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eastAsia="zh-CN"/>
              </w:rPr>
            </w:pPr>
            <w:r>
              <w:rPr>
                <w:rFonts w:hint="eastAsia" w:ascii="仿宋" w:hAnsi="仿宋" w:eastAsia="仿宋" w:cs="仿宋"/>
                <w:color w:val="auto"/>
                <w:sz w:val="21"/>
                <w:lang w:eastAsia="zh-CN"/>
              </w:rPr>
              <w:t>联合体投标人</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1.4.1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2.1.3</w:t>
            </w:r>
          </w:p>
        </w:tc>
        <w:tc>
          <w:tcPr>
            <w:tcW w:w="926"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1"/>
              </w:rPr>
            </w:pPr>
            <w:r>
              <w:rPr>
                <w:rFonts w:hint="eastAsia" w:ascii="仿宋" w:hAnsi="仿宋" w:eastAsia="仿宋" w:cs="仿宋"/>
                <w:color w:val="auto"/>
                <w:sz w:val="21"/>
              </w:rPr>
              <w:t>响应性</w:t>
            </w:r>
            <w:r>
              <w:rPr>
                <w:rFonts w:hint="eastAsia" w:ascii="仿宋" w:hAnsi="仿宋" w:eastAsia="仿宋" w:cs="仿宋"/>
                <w:color w:val="auto"/>
                <w:spacing w:val="-1"/>
                <w:sz w:val="21"/>
              </w:rPr>
              <w:t>评审标准</w:t>
            </w: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投标内容</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1.3.1</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工期</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1.3.2</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质量要求</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1.3.3</w:t>
            </w:r>
            <w:r>
              <w:rPr>
                <w:rFonts w:hint="eastAsia" w:ascii="仿宋" w:hAnsi="仿宋" w:eastAsia="仿宋" w:cs="仿宋"/>
                <w:color w:val="auto"/>
                <w:spacing w:val="12"/>
                <w:sz w:val="21"/>
              </w:rPr>
              <w:t xml:space="preserve"> </w:t>
            </w:r>
            <w:r>
              <w:rPr>
                <w:rFonts w:hint="eastAsia" w:ascii="仿宋" w:hAnsi="仿宋" w:eastAsia="仿宋" w:cs="仿宋"/>
                <w:color w:val="auto"/>
                <w:sz w:val="21"/>
              </w:rPr>
              <w:t>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安全目标</w:t>
            </w:r>
          </w:p>
        </w:tc>
        <w:tc>
          <w:tcPr>
            <w:tcW w:w="4890"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符合第二章“投标人须知前附表”第 1.3.5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文明工地目标</w:t>
            </w:r>
          </w:p>
        </w:tc>
        <w:tc>
          <w:tcPr>
            <w:tcW w:w="4890"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符合第二章“投标人须知前附表”第 1.3.6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扬尘治理目标</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符合第二章“投标人须知前附表”第 1.3.7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kern w:val="0"/>
                <w:sz w:val="21"/>
                <w:szCs w:val="21"/>
                <w:lang w:val="en-US" w:eastAsia="zh-CN" w:bidi="ar"/>
              </w:rPr>
              <w:t xml:space="preserve">缺陷责任期 </w:t>
            </w:r>
          </w:p>
        </w:tc>
        <w:tc>
          <w:tcPr>
            <w:tcW w:w="4890" w:type="dxa"/>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符合第二章“投标人须知前附表”第 1.3.8 项规定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9"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926" w:type="dxa"/>
            <w:vMerge w:val="continue"/>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
                <w:szCs w:val="2"/>
              </w:rPr>
            </w:pPr>
          </w:p>
        </w:tc>
        <w:tc>
          <w:tcPr>
            <w:tcW w:w="2685"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投标有效期</w:t>
            </w:r>
          </w:p>
        </w:tc>
        <w:tc>
          <w:tcPr>
            <w:tcW w:w="489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pPr>
            <w:r>
              <w:rPr>
                <w:rFonts w:hint="eastAsia" w:ascii="仿宋" w:hAnsi="仿宋" w:eastAsia="仿宋" w:cs="仿宋"/>
                <w:color w:val="auto"/>
                <w:sz w:val="21"/>
              </w:rPr>
              <w:t>符合第二章“投标人须知前附表”</w:t>
            </w:r>
            <w:r>
              <w:rPr>
                <w:rFonts w:hint="eastAsia" w:ascii="仿宋" w:hAnsi="仿宋" w:eastAsia="仿宋" w:cs="仿宋"/>
                <w:color w:val="auto"/>
                <w:spacing w:val="-22"/>
                <w:sz w:val="21"/>
              </w:rPr>
              <w:t xml:space="preserve">第 </w:t>
            </w:r>
            <w:r>
              <w:rPr>
                <w:rFonts w:hint="eastAsia" w:ascii="仿宋" w:hAnsi="仿宋" w:eastAsia="仿宋" w:cs="仿宋"/>
                <w:color w:val="auto"/>
                <w:sz w:val="21"/>
              </w:rPr>
              <w:t>3.3.1</w:t>
            </w:r>
            <w:r>
              <w:rPr>
                <w:rFonts w:hint="eastAsia" w:ascii="仿宋" w:hAnsi="仿宋" w:eastAsia="仿宋" w:cs="仿宋"/>
                <w:color w:val="auto"/>
                <w:spacing w:val="10"/>
                <w:sz w:val="21"/>
              </w:rPr>
              <w:t xml:space="preserve"> </w:t>
            </w:r>
            <w:r>
              <w:rPr>
                <w:rFonts w:hint="eastAsia" w:ascii="仿宋" w:hAnsi="仿宋" w:eastAsia="仿宋" w:cs="仿宋"/>
                <w:color w:val="auto"/>
                <w:sz w:val="21"/>
              </w:rPr>
              <w:t>项规定</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sectPr>
          <w:pgSz w:w="11910" w:h="16850"/>
          <w:pgMar w:top="1417" w:right="1372" w:bottom="1179" w:left="1519" w:header="884" w:footer="998" w:gutter="0"/>
          <w:pgNumType w:fmt="decimal"/>
          <w:cols w:space="0" w:num="1"/>
          <w:rtlGutter w:val="0"/>
          <w:docGrid w:linePitch="0" w:charSpace="0"/>
        </w:sectPr>
      </w:pP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1、评标办法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本次评标采用综合评估法。评标委员会对满足招标文件实质性要求的投标文件，按照详细评审标准进行打分，按照得分由高到低的顺序推荐前 3 名为中标候选人。</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2、评审标准和程序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评标活动分为初步评审和详细评审等阶段。在评审阶段评标委员会应该对招标文件要求提供网页截图并提供查询途径的业绩、奖项以及提供承诺的信用等内容进行网上查询，确认其真实性、有效性。 </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2.1初步评审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2.1.1评标委员会按招标文件评标办法前附表要求对投标文件的形式、响应性、资格条件等逐一进行评审。经审查不符合招标文件要求的，不再进入详细评审阶段；符合招标文件要求的投标文件为有效投标文件，进入详细评审阶段，其报价为有效投标报价。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评标委员会否决投标时应审慎。因招标文件表述歧义或逻辑错误等原因，造成投标文件表述不一致的，不作为否决投标的因素。投标人明显打字或排版错误且不影响实质内容的，评标委员会可要求投标人作出书面澄清、说明或补正，不予以否决投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评标委员会根据《评标委员会和评标方法暂行规定》第二十七条，否决不合格投标或者界定为废标后， 因有效投标不足三个使得投标明显缺乏竞争的，评标委员会可以否决全部投标。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2.1.2电子标雷同性认定及处理应符合《洛阳市住房和城乡建设局关于进一步做好房屋建筑和市政基础设施工程电子投标文件雷同认定与处理的通知》（洛建2022】47号）文件要求。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2.1.3投标报价有算术错误的，评标委员会按以下原则对投标报价进行修正，修正的价格经投标人书面确认后具有约束力。投标人不接受修正价格的，其投标作废标处理。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（1）投标文件中的大写金额与小写金额不一致的，以大写金额为准；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2.2详细评审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评标委员会对通过初步评审合格的有效投标文件，按照招标文件中明确的评标方式进行技术标、商务标、综合标的评审。</w:t>
      </w:r>
    </w:p>
    <w:p>
      <w:pPr>
        <w:pStyle w:val="2"/>
        <w:rPr>
          <w:rFonts w:hint="eastAsia" w:ascii="仿宋" w:hAnsi="仿宋" w:eastAsia="仿宋" w:cs="仿宋"/>
          <w:b w:val="0"/>
          <w:bCs w:val="0"/>
          <w:color w:val="auto"/>
          <w:spacing w:val="5"/>
          <w:sz w:val="24"/>
          <w:szCs w:val="24"/>
          <w:lang w:val="en-US" w:eastAsia="zh-CN" w:bidi="ar-SA"/>
        </w:rPr>
      </w:pPr>
    </w:p>
    <w:tbl>
      <w:tblPr>
        <w:tblStyle w:val="20"/>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2069"/>
        <w:gridCol w:w="5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069" w:type="dxa"/>
            <w:noWrap w:val="0"/>
            <w:vAlign w:val="center"/>
          </w:tcPr>
          <w:p>
            <w:pPr>
              <w:jc w:val="center"/>
              <w:rPr>
                <w:rFonts w:ascii="仿宋" w:hAnsi="仿宋" w:eastAsia="仿宋"/>
                <w:i w:val="0"/>
                <w:iCs w:val="0"/>
                <w:sz w:val="32"/>
                <w:szCs w:val="32"/>
              </w:rPr>
            </w:pPr>
            <w:r>
              <w:rPr>
                <w:rFonts w:hint="eastAsia" w:ascii="仿宋" w:hAnsi="仿宋" w:eastAsia="仿宋"/>
                <w:i w:val="0"/>
                <w:iCs w:val="0"/>
                <w:sz w:val="32"/>
                <w:szCs w:val="32"/>
              </w:rPr>
              <w:t>评标项目</w:t>
            </w:r>
          </w:p>
        </w:tc>
        <w:tc>
          <w:tcPr>
            <w:tcW w:w="2069" w:type="dxa"/>
            <w:noWrap w:val="0"/>
            <w:vAlign w:val="center"/>
          </w:tcPr>
          <w:p>
            <w:pPr>
              <w:jc w:val="center"/>
              <w:rPr>
                <w:rFonts w:ascii="仿宋" w:hAnsi="仿宋" w:eastAsia="仿宋"/>
                <w:i w:val="0"/>
                <w:iCs w:val="0"/>
                <w:sz w:val="32"/>
                <w:szCs w:val="32"/>
              </w:rPr>
            </w:pPr>
            <w:r>
              <w:rPr>
                <w:rFonts w:hint="eastAsia" w:ascii="仿宋" w:hAnsi="仿宋" w:eastAsia="仿宋"/>
                <w:i w:val="0"/>
                <w:iCs w:val="0"/>
                <w:sz w:val="32"/>
                <w:szCs w:val="32"/>
              </w:rPr>
              <w:t>评标分值</w:t>
            </w:r>
          </w:p>
        </w:tc>
        <w:tc>
          <w:tcPr>
            <w:tcW w:w="5520" w:type="dxa"/>
            <w:noWrap w:val="0"/>
            <w:vAlign w:val="center"/>
          </w:tcPr>
          <w:p>
            <w:pPr>
              <w:jc w:val="center"/>
              <w:rPr>
                <w:rFonts w:ascii="仿宋" w:hAnsi="仿宋" w:eastAsia="仿宋"/>
                <w:i w:val="0"/>
                <w:iCs w:val="0"/>
                <w:sz w:val="32"/>
                <w:szCs w:val="32"/>
              </w:rPr>
            </w:pPr>
            <w:r>
              <w:rPr>
                <w:rFonts w:hint="eastAsia" w:ascii="仿宋" w:hAnsi="仿宋" w:eastAsia="仿宋"/>
                <w:i w:val="0"/>
                <w:iCs w:val="0"/>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2069" w:type="dxa"/>
            <w:noWrap w:val="0"/>
            <w:vAlign w:val="center"/>
          </w:tcPr>
          <w:p>
            <w:pPr>
              <w:spacing w:line="240" w:lineRule="auto"/>
              <w:jc w:val="center"/>
              <w:rPr>
                <w:rFonts w:ascii="仿宋" w:hAnsi="仿宋" w:eastAsia="仿宋" w:cs="Times New Roman"/>
                <w:sz w:val="24"/>
                <w:szCs w:val="24"/>
              </w:rPr>
            </w:pPr>
            <w:r>
              <w:rPr>
                <w:rFonts w:ascii="仿宋" w:hAnsi="仿宋" w:eastAsia="仿宋" w:cs="Times New Roman"/>
                <w:sz w:val="24"/>
                <w:szCs w:val="24"/>
              </w:rPr>
              <w:t>经济标</w:t>
            </w:r>
          </w:p>
        </w:tc>
        <w:tc>
          <w:tcPr>
            <w:tcW w:w="2069" w:type="dxa"/>
            <w:noWrap w:val="0"/>
            <w:vAlign w:val="center"/>
          </w:tcPr>
          <w:p>
            <w:pPr>
              <w:spacing w:line="240" w:lineRule="auto"/>
              <w:jc w:val="center"/>
              <w:rPr>
                <w:rFonts w:hint="default" w:ascii="仿宋" w:hAnsi="仿宋" w:eastAsia="仿宋" w:cs="Times New Roman"/>
                <w:sz w:val="24"/>
                <w:szCs w:val="24"/>
                <w:lang w:val="en-US"/>
              </w:rPr>
            </w:pPr>
            <w:r>
              <w:rPr>
                <w:rFonts w:hint="eastAsia" w:ascii="仿宋" w:hAnsi="仿宋" w:eastAsia="仿宋" w:cs="Times New Roman"/>
                <w:sz w:val="24"/>
                <w:szCs w:val="24"/>
                <w:lang w:val="en-US" w:eastAsia="zh-CN"/>
              </w:rPr>
              <w:t>31.50</w:t>
            </w:r>
          </w:p>
        </w:tc>
        <w:tc>
          <w:tcPr>
            <w:tcW w:w="5520" w:type="dxa"/>
            <w:noWrap w:val="0"/>
            <w:vAlign w:val="center"/>
          </w:tcPr>
          <w:p>
            <w:pPr>
              <w:pStyle w:val="16"/>
              <w:spacing w:beforeAutospacing="0" w:afterAutospacing="0" w:line="440" w:lineRule="exact"/>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仅对建筑安装工程费下浮率得分计算：</w:t>
            </w:r>
          </w:p>
          <w:p>
            <w:pPr>
              <w:pStyle w:val="16"/>
              <w:spacing w:beforeAutospacing="0" w:afterAutospacing="0" w:line="44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评标基准价=所有有效投标人的算术平均值。（当有效投标人不超过5家（含5家）时，取所有有效投标报价的算术平均值作为评标基准价；当有效投标人在6-10家（含10家）时，去掉一个最高报价和一个最低报价后的算术平均值作为评标基准价；当有效投标人在10家以上时，去掉两个最高报价和两个最低报价后的算术平均值作为评标基准价。）</w:t>
            </w:r>
          </w:p>
          <w:p>
            <w:pPr>
              <w:pStyle w:val="16"/>
              <w:spacing w:beforeAutospacing="0" w:afterAutospacing="0" w:line="44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2、建筑安装工程费下浮率得分（30分）</w:t>
            </w:r>
          </w:p>
          <w:p>
            <w:pPr>
              <w:pStyle w:val="16"/>
              <w:spacing w:beforeAutospacing="0" w:afterAutospacing="0" w:line="44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（1）偏差值（K）=|有效投标人报价-评标基准价|</w:t>
            </w:r>
          </w:p>
          <w:p>
            <w:pPr>
              <w:pStyle w:val="16"/>
              <w:spacing w:beforeAutospacing="0" w:afterAutospacing="0" w:line="44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（2）有效投标人报价与评标基准值相等，得基本分30分，有效投标人报价比评标基准价每高或每低1%扣2分，扣完为止。</w:t>
            </w:r>
          </w:p>
          <w:p>
            <w:pPr>
              <w:pStyle w:val="16"/>
              <w:spacing w:beforeAutospacing="0" w:afterAutospacing="0" w:line="440" w:lineRule="exact"/>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3、投标人为中小微企业的（需提供中小微企业声明函。联合体投标的，各成员都需提供。残疾人福利单位、监狱企业视为小微企业），其投标报价在总分基础上加5%，即最终报价得分=投标报价得分*105%。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jc w:val="center"/>
        </w:trPr>
        <w:tc>
          <w:tcPr>
            <w:tcW w:w="2069" w:type="dxa"/>
            <w:noWrap w:val="0"/>
            <w:vAlign w:val="center"/>
          </w:tcPr>
          <w:p>
            <w:pPr>
              <w:spacing w:line="240" w:lineRule="auto"/>
              <w:jc w:val="center"/>
              <w:rPr>
                <w:rFonts w:ascii="仿宋" w:hAnsi="仿宋" w:eastAsia="仿宋" w:cs="Times New Roman"/>
                <w:sz w:val="24"/>
                <w:szCs w:val="24"/>
              </w:rPr>
            </w:pPr>
            <w:r>
              <w:rPr>
                <w:rFonts w:ascii="仿宋" w:hAnsi="仿宋" w:eastAsia="仿宋" w:cs="Times New Roman"/>
                <w:sz w:val="24"/>
                <w:szCs w:val="24"/>
              </w:rPr>
              <w:t>技术标</w:t>
            </w:r>
          </w:p>
        </w:tc>
        <w:tc>
          <w:tcPr>
            <w:tcW w:w="2069" w:type="dxa"/>
            <w:noWrap w:val="0"/>
            <w:vAlign w:val="center"/>
          </w:tcPr>
          <w:p>
            <w:pPr>
              <w:spacing w:line="24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45分</w:t>
            </w:r>
          </w:p>
        </w:tc>
        <w:tc>
          <w:tcPr>
            <w:tcW w:w="5520" w:type="dxa"/>
            <w:noWrap w:val="0"/>
            <w:vAlign w:val="center"/>
          </w:tcPr>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1、设计方案的完整性（5分）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根据内容详细、分析全面、任务明确、方案有针对性、可行性，符合项目需求相关要求，按如下5档赋分：优5分，良4分，中3分，差2分，缺项0分。</w:t>
            </w:r>
          </w:p>
          <w:p>
            <w:pPr>
              <w:pStyle w:val="19"/>
              <w:rPr>
                <w:rFonts w:hint="default"/>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2、设计方案的难点分析及解决方案（5分）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设计工作内容里对工作重点、难点进行分析，并提出解决方案、措施，内容全面可实施性合理，按如下5档赋分：优5分，良4分，中3分，差2分，缺项0分。</w:t>
            </w:r>
          </w:p>
          <w:p>
            <w:pPr>
              <w:pStyle w:val="19"/>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3、设计方案功能性（5分）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设计方案功能分区明确、配置合理、满足项目功能要求，按如下5档赋分：优5分，良4分，中3分，差2分，缺项0分。</w:t>
            </w:r>
          </w:p>
          <w:p>
            <w:pPr>
              <w:pStyle w:val="19"/>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4、工作进度及服务质量的保证措施（5分）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工作进度安排合理，服务措施具体到位，可操作性强等情况，按如下5档赋分：优5分，良4分，中3分，差2分，缺项0分。</w:t>
            </w:r>
          </w:p>
          <w:p>
            <w:pPr>
              <w:pStyle w:val="19"/>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5、总体实施方案（4分）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项目总体实施方案的合理性、完整性和可行性，按如下5档赋分：优4分，良3分，中2分，差1分，缺项0分。</w:t>
            </w:r>
          </w:p>
          <w:p>
            <w:pPr>
              <w:pStyle w:val="19"/>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6、施工过程中难点及解决方案（4分）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对本工程施工各关键点、施工重点、难点及合理化建议。按如下5档赋分：优4分，良3分，中2分，差1分，缺项0分。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7、项目质量管理体系与措施（4分）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质量管理体系与措施合理可行，按如下5档赋分：优4分，良3分，中2分，差1分，缺项0分。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8、工程进度计划与措施（3分）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工程进度计划与措施合理可行，按如下4档赋分：优3分，良2分，差1分，缺项0分。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9、安全、文明及环境保护体系与措施（3分）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编制完整的安全、文明及环境保护体系与措施，防止安全事故发生，争创省市文明工地，按如下4档赋分：优3分，良2分，差1分，缺项0分。</w:t>
            </w:r>
          </w:p>
          <w:p>
            <w:pPr>
              <w:pStyle w:val="19"/>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10、劳动力、施工机械配备计划与措施（4分）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劳动力配备计划及主要施工机械配备计划合理、可行，按如下5档赋分：优4分，良3分，中2分，差1分，缺项0分。</w:t>
            </w:r>
          </w:p>
          <w:p>
            <w:pPr>
              <w:pStyle w:val="19"/>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11、信息化管理（3分）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企业具备信息化管理平台，能够使工程管理者对现场实施监控和数据处，按如下4档赋分：优3分，良2分，差1分，缺项0分。</w:t>
            </w:r>
          </w:p>
          <w:p>
            <w:pPr>
              <w:spacing w:line="240" w:lineRule="auto"/>
              <w:jc w:val="left"/>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2069" w:type="dxa"/>
            <w:noWrap w:val="0"/>
            <w:vAlign w:val="center"/>
          </w:tcPr>
          <w:p>
            <w:pPr>
              <w:spacing w:line="560" w:lineRule="exact"/>
              <w:jc w:val="center"/>
              <w:rPr>
                <w:rFonts w:ascii="仿宋" w:hAnsi="仿宋" w:eastAsia="仿宋"/>
                <w:i w:val="0"/>
                <w:iCs w:val="0"/>
                <w:sz w:val="32"/>
                <w:szCs w:val="32"/>
              </w:rPr>
            </w:pPr>
            <w:r>
              <w:rPr>
                <w:rFonts w:ascii="仿宋" w:hAnsi="仿宋" w:eastAsia="仿宋"/>
                <w:sz w:val="28"/>
                <w:szCs w:val="28"/>
              </w:rPr>
              <w:t>综合标</w:t>
            </w:r>
          </w:p>
        </w:tc>
        <w:tc>
          <w:tcPr>
            <w:tcW w:w="2069" w:type="dxa"/>
            <w:noWrap w:val="0"/>
            <w:vAlign w:val="center"/>
          </w:tcPr>
          <w:p>
            <w:pPr>
              <w:spacing w:line="24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25分</w:t>
            </w:r>
          </w:p>
        </w:tc>
        <w:tc>
          <w:tcPr>
            <w:tcW w:w="5520" w:type="dxa"/>
            <w:noWrap w:val="0"/>
            <w:vAlign w:val="center"/>
          </w:tcPr>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 企业业绩（10分）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人2020年1月1日以来承接过类似施工或EPC总承包业绩的，每有一份得2分，最多得6分。注：时间以合同签订时间为准，如联合体投标的，联合体牵头单位或施工成员提供，业绩需附合同（或协议书）原件扫描件，没有不得分。</w:t>
            </w:r>
          </w:p>
          <w:p>
            <w:pPr>
              <w:pStyle w:val="19"/>
              <w:rPr>
                <w:rFonts w:hint="eastAsia"/>
                <w:lang w:val="en-US" w:eastAsia="zh-CN"/>
              </w:rPr>
            </w:pPr>
          </w:p>
          <w:p>
            <w:pPr>
              <w:numPr>
                <w:ilvl w:val="0"/>
                <w:numId w:val="4"/>
              </w:num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2020年1月1日以来承接过类似项目设计业绩的，每有一份得2分，最多得4分。注：时间以中标通知书(或合同签订）时间为准，如联合体投标的，联合体设计成员提供，业绩需附合同（或协议书）的原件扫描件，没有不得分。</w:t>
            </w:r>
          </w:p>
          <w:p>
            <w:pPr>
              <w:pStyle w:val="19"/>
              <w:numPr>
                <w:ilvl w:val="0"/>
                <w:numId w:val="0"/>
              </w:numPr>
              <w:ind w:leftChars="400"/>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 项目人员配置（7分）</w:t>
            </w:r>
          </w:p>
          <w:p>
            <w:pPr>
              <w:numPr>
                <w:ilvl w:val="0"/>
                <w:numId w:val="0"/>
              </w:numPr>
              <w:shd w:val="clear" w:color="auto" w:fill="auto"/>
              <w:spacing w:line="440" w:lineRule="exact"/>
              <w:ind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计人员（以联合体形式投标的，联合体成员均可）组成中（建筑、结构、给排水、电气、暖通、造价），各专业的专业负责人均具有本专业执业注册资格或职称的得3分，每缺一个扣0.5分，扣完为止。（投标文件中须附注册证或职称证原件扫描件，否则不得分。）</w:t>
            </w:r>
          </w:p>
          <w:p>
            <w:pPr>
              <w:numPr>
                <w:ilvl w:val="0"/>
                <w:numId w:val="0"/>
              </w:numPr>
              <w:shd w:val="clear" w:color="auto" w:fill="auto"/>
              <w:spacing w:line="440" w:lineRule="exact"/>
              <w:ind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投入项目施工成员（以联合体形式投标的，联合体成员均可）专业齐全，配备有施工员、造价（预算）员、质检（量）员、安全员、材料员、机械员、资料员。专业齐全得4分，每缺一个扣1分，扣完为止。（投标文件中须附相关证件或证明材料的原件扫描件，否则不得分。）</w:t>
            </w:r>
          </w:p>
          <w:p>
            <w:pPr>
              <w:pStyle w:val="19"/>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3.服务承诺（5分）：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（1）保修期内、外的服务承诺，得0-1分；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（2）不拖欠农民工工资承诺及措施，得0-1分；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（3）承诺做好扬尘治理工作及措施，得0-1分；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（4）投标人针对招标项目的特点所提出的合理化建议，为招标人排忧解难得0-1分；</w:t>
            </w: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（5）其他实质性服务承诺，得0-1分服务承诺由评委根据投标文件表述的具体内容酌情打分，缺项者该项不得分。</w:t>
            </w:r>
          </w:p>
          <w:p>
            <w:pPr>
              <w:pStyle w:val="19"/>
              <w:rPr>
                <w:rFonts w:hint="eastAsia"/>
                <w:lang w:val="en-US" w:eastAsia="zh-CN"/>
              </w:rPr>
            </w:pPr>
          </w:p>
          <w:p>
            <w:pPr>
              <w:shd w:val="clear" w:color="auto" w:fill="auto"/>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5.综合评价（3分）：</w:t>
            </w:r>
          </w:p>
          <w:p>
            <w:pPr>
              <w:shd w:val="clear" w:color="auto" w:fill="auto"/>
              <w:spacing w:line="440" w:lineRule="exact"/>
              <w:jc w:val="left"/>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评标委员会根据投标人投标文件编制的详实、合理、认真程度等综合印象进行打分（1-3分）。</w:t>
            </w:r>
          </w:p>
        </w:tc>
      </w:tr>
    </w:tbl>
    <w:p>
      <w:pPr>
        <w:rPr>
          <w:rFonts w:hint="eastAsia"/>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15"/>
        <w:rPr>
          <w:rFonts w:hint="eastAsia"/>
          <w:lang w:val="en-US"/>
        </w:rPr>
        <w:sectPr>
          <w:pgSz w:w="11910" w:h="16850"/>
          <w:pgMar w:top="1417" w:right="1372" w:bottom="1179" w:left="1519" w:header="884" w:footer="998"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lang w:val="en-US" w:eastAsia="zh-CN"/>
        </w:rPr>
      </w:pPr>
      <w:bookmarkStart w:id="38" w:name="附件1"/>
      <w:bookmarkEnd w:id="38"/>
      <w:r>
        <w:rPr>
          <w:rFonts w:hint="eastAsia" w:ascii="仿宋" w:hAnsi="仿宋" w:eastAsia="仿宋" w:cs="仿宋"/>
          <w:b/>
          <w:color w:val="auto"/>
          <w:spacing w:val="8"/>
          <w:sz w:val="31"/>
        </w:rPr>
        <w:t xml:space="preserve">附件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31"/>
        </w:rPr>
      </w:pPr>
      <w:r>
        <w:rPr>
          <w:rFonts w:hint="eastAsia" w:ascii="仿宋" w:hAnsi="仿宋" w:eastAsia="仿宋" w:cs="仿宋"/>
          <w:b/>
          <w:color w:val="auto"/>
          <w:spacing w:val="14"/>
          <w:sz w:val="31"/>
        </w:rPr>
        <w:t>建设工程危险性较大的分部分项工程清单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1"/>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一、基坑支护降水工程和土方开挖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开挖深度超过3米（含3米）或虽未超过3米但地质条件和周围环境复杂的基坑（槽）支护、降水工程。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开挖深度超过5米（含5米）或虽未超过5米但地质条件和周围环境复杂的基坑（槽）支护、降水工程。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二、模板工程及支撑体系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1、工具式模板工程（大模板）。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2、搭设高度5米及以上，跨度10米及以上，施工总荷载10KN/㎡及以上，集中线荷载15KN/㎡及以上，高度大于支撑水平投影宽度且相对独立无联系构件的混凝土模板支撑工程。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3、用于钢结构安装等满堂支撑体系。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1、工具式模板工程（滑模、爬模、飞模等）；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2、搭设高度8米及以上，跨度18米及以上，施工总荷载15KN/㎡及以上，集中线荷载20KN/㎡及以上。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3、用于钢结构安装等满堂支撑体系，承受单点集中荷载700KG 以上。</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三、起重吊装及安装拆卸工程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1、采用非常规起重设备、方法，且单件起吊重量在10KN 及以上的起重吊装工程。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2、采用起重机械进行安装的工程。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3、起重机械设备自身的安装、拆卸。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1、采用非常规起重设备、方法，且单件起吊重量在100KN 及以上的起重吊装工程。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2、起重量300KN 及以上的起重设备安装工程。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3、高度200M 及以上内爬起重设备的拆除工程。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四、脚手架工程（一）普通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1、搭设高度24M 及以上的落地式钢管脚手架工程。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2、附着式整体和分片提升脚手架工程。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3、悬挑式脚手架工程。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4、吊篮脚手架工程。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5、自制卸料平台、移动操作平台工程。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6、新型及异型脚手架工程。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1、搭设高度50M 及以上的落地式钢管脚手架工程。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2、提升高度150M 及以上附着式整体和分片提升脚手架工程。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3、架体高度20M 及以上悬挑式脚手架工程。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五、拆除、爆破工程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建筑物、构筑物拆除工程。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1、拆用爆破拆除的工程。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2、码头、桥梁、高架、烟囱、水塔或拆除中容易引起有毒有害气（液）体或粉尘扩散、易燃易爆事故发生的特殊建、构筑物的拆除工程。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3、可能影响行人、交通、电力设施、通讯设施或其他建、构筑物安全的拆除工程。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4、文物保护建筑、优秀历史建筑或历史文化风貌区控制范围的拆除工程。</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5"/>
          <w:sz w:val="24"/>
          <w:szCs w:val="24"/>
          <w:lang w:val="en-US" w:eastAsia="zh-CN" w:bidi="ar-SA"/>
        </w:rPr>
      </w:pPr>
      <w:r>
        <w:rPr>
          <w:rFonts w:hint="eastAsia" w:ascii="仿宋" w:hAnsi="仿宋" w:eastAsia="仿宋" w:cs="仿宋"/>
          <w:b/>
          <w:bCs/>
          <w:color w:val="auto"/>
          <w:spacing w:val="5"/>
          <w:sz w:val="24"/>
          <w:szCs w:val="24"/>
          <w:lang w:val="en-US" w:eastAsia="zh-CN" w:bidi="ar-SA"/>
        </w:rPr>
        <w:t xml:space="preserve">六、其他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（一）普通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1、建筑幕墙安装工程。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2、钢结构、网架安装工程。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3、人工挖孔桩工程。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4、预应力工程。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5、采用新技术、新工艺、新材料、新设备及尚无相关技术标准的危险性较大的分部分项工程。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（二）超过一定规模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1、施工高度50M 及以上的建筑幕墙安装工程。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2、跨度大于36M 及以上的钢结构安装工程；跨度大于60M 及以上的网架和索膜结构安装工程。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3、开挖深度超过16M 的人工挖孔桩工程。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4、地下暗挖工程、顶管工程、水下作业工程。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包括但不限于以上内容，请根据本项目实际情况及相关法律法规自行判定填报。</w:t>
      </w:r>
    </w:p>
    <w:p>
      <w:pPr>
        <w:pStyle w:val="18"/>
        <w:rPr>
          <w:rFonts w:hint="eastAsia" w:ascii="仿宋" w:hAnsi="仿宋" w:eastAsia="仿宋" w:cs="仿宋"/>
          <w:b w:val="0"/>
          <w:bCs w:val="0"/>
          <w:color w:val="auto"/>
          <w:spacing w:val="5"/>
          <w:sz w:val="24"/>
          <w:szCs w:val="24"/>
          <w:lang w:val="en-US" w:eastAsia="zh-CN" w:bidi="ar-SA"/>
        </w:rPr>
      </w:pPr>
    </w:p>
    <w:p>
      <w:pPr>
        <w:pStyle w:val="19"/>
        <w:rPr>
          <w:rFonts w:hint="eastAsia" w:ascii="仿宋" w:hAnsi="仿宋" w:eastAsia="仿宋" w:cs="仿宋"/>
          <w:b w:val="0"/>
          <w:bCs w:val="0"/>
          <w:color w:val="auto"/>
          <w:spacing w:val="5"/>
          <w:sz w:val="24"/>
          <w:szCs w:val="24"/>
          <w:lang w:val="en-US" w:eastAsia="zh-CN" w:bidi="ar-SA"/>
        </w:rPr>
      </w:pPr>
    </w:p>
    <w:p>
      <w:pPr>
        <w:rPr>
          <w:rFonts w:hint="eastAsia"/>
          <w:lang w:val="en-US" w:eastAsia="zh-CN"/>
        </w:rPr>
      </w:pPr>
    </w:p>
    <w:p>
      <w:pPr>
        <w:pStyle w:val="19"/>
        <w:rPr>
          <w:rFonts w:hint="eastAsia"/>
        </w:rPr>
        <w:sectPr>
          <w:pgSz w:w="11910" w:h="16850"/>
          <w:pgMar w:top="1417" w:right="1372" w:bottom="1179" w:left="1519" w:header="884" w:footer="998" w:gutter="0"/>
          <w:pgNumType w:fmt="decimal"/>
          <w:cols w:space="0" w:num="1"/>
          <w:rtlGutter w:val="0"/>
          <w:docGrid w:linePitch="0" w:charSpace="0"/>
        </w:sectPr>
      </w:pP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5"/>
          <w:sz w:val="44"/>
          <w:szCs w:val="44"/>
          <w:lang w:val="en-US" w:eastAsia="zh-CN" w:bidi="ar-SA"/>
        </w:rPr>
      </w:pPr>
      <w:bookmarkStart w:id="39" w:name="附件3"/>
      <w:bookmarkEnd w:id="39"/>
      <w:bookmarkStart w:id="40" w:name="_Toc25180"/>
      <w:r>
        <w:rPr>
          <w:rFonts w:hint="eastAsia" w:ascii="仿宋" w:hAnsi="仿宋" w:eastAsia="仿宋" w:cs="仿宋"/>
          <w:b/>
          <w:bCs/>
          <w:color w:val="auto"/>
          <w:spacing w:val="5"/>
          <w:sz w:val="44"/>
          <w:szCs w:val="44"/>
          <w:lang w:val="en-US" w:eastAsia="zh-CN" w:bidi="ar-SA"/>
        </w:rPr>
        <w:t>合同条款及格式</w:t>
      </w:r>
      <w:bookmarkEnd w:id="40"/>
    </w:p>
    <w:p>
      <w:pPr>
        <w:pStyle w:val="15"/>
        <w:numPr>
          <w:ilvl w:val="0"/>
          <w:numId w:val="0"/>
        </w:numPr>
        <w:spacing w:line="360" w:lineRule="auto"/>
        <w:ind w:right="0" w:rightChars="0" w:firstLine="240" w:firstLineChars="100"/>
        <w:rPr>
          <w:rFonts w:hint="eastAsia"/>
          <w:color w:val="auto"/>
          <w:sz w:val="24"/>
          <w:szCs w:val="21"/>
          <w:lang w:val="en-US" w:eastAsia="zh-CN"/>
        </w:rPr>
      </w:pPr>
    </w:p>
    <w:p>
      <w:pPr>
        <w:pStyle w:val="15"/>
        <w:numPr>
          <w:ilvl w:val="0"/>
          <w:numId w:val="0"/>
        </w:numPr>
        <w:spacing w:line="360" w:lineRule="auto"/>
        <w:ind w:right="0" w:rightChars="0" w:firstLine="240" w:firstLineChars="100"/>
        <w:rPr>
          <w:rFonts w:hint="eastAsia"/>
          <w:color w:val="auto"/>
          <w:lang w:val="en-US" w:eastAsia="zh-CN"/>
        </w:rPr>
      </w:pPr>
      <w:r>
        <w:rPr>
          <w:rFonts w:hint="eastAsia"/>
          <w:color w:val="auto"/>
          <w:sz w:val="24"/>
          <w:szCs w:val="21"/>
          <w:lang w:val="en-US" w:eastAsia="zh-CN"/>
        </w:rPr>
        <w:t>参照住房和城乡建设部及住房和城乡建设部、市场监管总局制定的《建设项目工程总承包合同（示范文本）》（GF-2020-0216）（以下简称《示范文本》）具体内容由招标人与中标人协商签订合同。所签订的合同不得背离招标文件的实质性内容要求和投标文件的承诺。</w:t>
      </w:r>
    </w:p>
    <w:p>
      <w:pPr>
        <w:pStyle w:val="2"/>
        <w:rPr>
          <w:rFonts w:hint="eastAsia"/>
          <w:color w:val="auto"/>
          <w:highlight w:val="yellow"/>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sectPr>
          <w:pgSz w:w="11910" w:h="16850"/>
          <w:pgMar w:top="1417" w:right="1372" w:bottom="1179" w:left="1519" w:header="884" w:footer="998" w:gutter="0"/>
          <w:pgNumType w:fmt="decimal"/>
          <w:cols w:space="0" w:num="1"/>
          <w:rtlGutter w:val="0"/>
          <w:docGrid w:linePitch="0" w:charSpace="0"/>
        </w:sectPr>
      </w:pPr>
    </w:p>
    <w:p>
      <w:pPr>
        <w:wordWrap/>
        <w:topLinePunct w:val="0"/>
        <w:ind w:firstLine="0" w:firstLineChars="0"/>
        <w:rPr>
          <w:rFonts w:ascii="仿宋_GB2312" w:hAnsi="仿宋_GB2312" w:eastAsia="仿宋_GB2312" w:cs="仿宋_GB2312"/>
          <w:sz w:val="32"/>
          <w:szCs w:val="32"/>
        </w:rPr>
      </w:pPr>
      <w:bookmarkStart w:id="41" w:name="_bookmark14"/>
      <w:bookmarkEnd w:id="41"/>
      <w:bookmarkStart w:id="42" w:name="附件4"/>
      <w:bookmarkEnd w:id="42"/>
      <w:r>
        <w:rPr>
          <w:rFonts w:hint="eastAsia" w:ascii="仿宋_GB2312" w:hAnsi="仿宋_GB2312" w:eastAsia="仿宋_GB2312" w:cs="仿宋_GB2312"/>
          <w:sz w:val="32"/>
          <w:szCs w:val="32"/>
        </w:rPr>
        <w:t>GF-2020-0216</w:t>
      </w:r>
    </w:p>
    <w:p>
      <w:pPr>
        <w:wordWrap/>
        <w:topLinePunct w:val="0"/>
      </w:pPr>
    </w:p>
    <w:p>
      <w:pPr>
        <w:wordWrap/>
        <w:topLinePunct w:val="0"/>
      </w:pPr>
    </w:p>
    <w:p>
      <w:pPr>
        <w:wordWrap/>
        <w:topLinePunct w:val="0"/>
      </w:pPr>
    </w:p>
    <w:p>
      <w:pPr>
        <w:wordWrap/>
        <w:topLinePunct w:val="0"/>
      </w:pPr>
    </w:p>
    <w:p>
      <w:pPr>
        <w:wordWrap/>
        <w:topLinePunct w:val="0"/>
      </w:pPr>
    </w:p>
    <w:p>
      <w:pPr>
        <w:pStyle w:val="43"/>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72"/>
          <w:szCs w:val="72"/>
        </w:rPr>
        <w:t>建设项目工程总承包合同</w:t>
      </w:r>
    </w:p>
    <w:p>
      <w:pPr>
        <w:pStyle w:val="43"/>
        <w:rPr>
          <w:rFonts w:ascii="华文中宋" w:hAnsi="华文中宋" w:eastAsia="华文中宋"/>
          <w:b w:val="0"/>
          <w:bCs/>
          <w:sz w:val="52"/>
          <w:szCs w:val="52"/>
        </w:rPr>
      </w:pPr>
      <w:r>
        <w:rPr>
          <w:rFonts w:hint="eastAsia" w:ascii="方正小标宋简体" w:hAnsi="方正小标宋简体" w:eastAsia="方正小标宋简体" w:cs="方正小标宋简体"/>
          <w:b w:val="0"/>
          <w:bCs/>
          <w:sz w:val="52"/>
          <w:szCs w:val="52"/>
        </w:rPr>
        <w:t>（示范文本）</w:t>
      </w:r>
    </w:p>
    <w:p>
      <w:pPr>
        <w:pStyle w:val="43"/>
        <w:rPr>
          <w:rFonts w:ascii="华文中宋" w:hAnsi="华文中宋" w:eastAsia="华文中宋"/>
          <w:sz w:val="40"/>
          <w:szCs w:val="40"/>
        </w:rPr>
      </w:pPr>
    </w:p>
    <w:p>
      <w:pPr>
        <w:pStyle w:val="43"/>
        <w:rPr>
          <w:rFonts w:ascii="华文中宋" w:hAnsi="华文中宋" w:eastAsia="华文中宋"/>
          <w:sz w:val="40"/>
          <w:szCs w:val="40"/>
        </w:rPr>
      </w:pPr>
    </w:p>
    <w:p/>
    <w:p>
      <w:pPr>
        <w:pStyle w:val="43"/>
        <w:rPr>
          <w:rFonts w:ascii="华文中宋" w:hAnsi="华文中宋" w:eastAsia="华文中宋"/>
          <w:sz w:val="40"/>
          <w:szCs w:val="40"/>
        </w:rPr>
      </w:pPr>
    </w:p>
    <w:p/>
    <w:p>
      <w:pPr>
        <w:pStyle w:val="43"/>
        <w:rPr>
          <w:rFonts w:ascii="宋体" w:hAnsi="宋体" w:eastAsia="宋体"/>
          <w:sz w:val="32"/>
          <w:szCs w:val="32"/>
        </w:rPr>
      </w:pPr>
    </w:p>
    <w:p>
      <w:pPr>
        <w:wordWrap/>
        <w:topLinePunct w:val="0"/>
        <w:ind w:right="2286" w:rightChars="1039" w:firstLine="0" w:firstLineChars="0"/>
        <w:jc w:val="distribute"/>
        <w:rPr>
          <w:b/>
          <w:bCs/>
          <w:sz w:val="32"/>
          <w:szCs w:val="32"/>
        </w:rPr>
      </w:pPr>
      <w:r>
        <w:rPr>
          <w:rFonts w:hint="eastAsia"/>
          <w:b/>
          <w:color w:val="000000"/>
          <w:sz w:val="32"/>
          <w:szCs w:val="28"/>
        </w:rPr>
        <w:t xml:space="preserve">     </w:t>
      </w:r>
      <w:r>
        <w:rPr>
          <w:b/>
          <w:bCs/>
          <w:sz w:val="32"/>
          <w:szCs w:val="32"/>
        </w:rPr>
        <mc:AlternateContent>
          <mc:Choice Requires="wps">
            <w:drawing>
              <wp:anchor distT="0" distB="0" distL="114300" distR="114300" simplePos="0" relativeHeight="251660288" behindDoc="0" locked="0" layoutInCell="1" allowOverlap="1">
                <wp:simplePos x="0" y="0"/>
                <wp:positionH relativeFrom="column">
                  <wp:posOffset>3954780</wp:posOffset>
                </wp:positionH>
                <wp:positionV relativeFrom="paragraph">
                  <wp:posOffset>150495</wp:posOffset>
                </wp:positionV>
                <wp:extent cx="754380" cy="1772285"/>
                <wp:effectExtent l="0" t="0" r="7620" b="18415"/>
                <wp:wrapNone/>
                <wp:docPr id="3" name="文本框 3"/>
                <wp:cNvGraphicFramePr/>
                <a:graphic xmlns:a="http://schemas.openxmlformats.org/drawingml/2006/main">
                  <a:graphicData uri="http://schemas.microsoft.com/office/word/2010/wordprocessingShape">
                    <wps:wsp>
                      <wps:cNvSpPr txBox="1"/>
                      <wps:spPr>
                        <a:xfrm>
                          <a:off x="0" y="0"/>
                          <a:ext cx="754380" cy="1772285"/>
                        </a:xfrm>
                        <a:prstGeom prst="rect">
                          <a:avLst/>
                        </a:prstGeom>
                        <a:solidFill>
                          <a:srgbClr val="FFFFFF"/>
                        </a:solidFill>
                        <a:ln>
                          <a:noFill/>
                        </a:ln>
                      </wps:spPr>
                      <wps:txbx>
                        <w:txbxContent>
                          <w:p>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4pt;margin-top:11.85pt;height:139.55pt;width:59.4pt;z-index:251660288;mso-width-relative:page;mso-height-relative:margin;mso-height-percent:200;" fillcolor="#FFFFFF" filled="t" stroked="f" coordsize="21600,21600" o:gfxdata="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RMN4DYAAAACgEAAA8AAAAAAAAAAQAgAAAAIgAAAGRy&#10;cy9kb3ducmV2LnhtbFBLAQIUABQAAAAIAIdO4kAzki5WzAEAAJEDAAAOAAAAAAAAAAEAIAAAACcB&#10;AABkcnMvZTJvRG9jLnhtbFBLBQYAAAAABgAGAFkBAABlBQAAAAA=&#10;">
                <v:fill on="t" focussize="0,0"/>
                <v:stroke on="f"/>
                <v:imagedata o:title=""/>
                <o:lock v:ext="edit" aspectratio="f"/>
                <v:textbox style="mso-fit-shape-to-text:t;">
                  <w:txbxContent>
                    <w:p>
                      <w:pPr>
                        <w:wordWrap/>
                        <w:topLinePunct w:val="0"/>
                        <w:spacing w:after="0" w:afterLines="0" w:line="240" w:lineRule="auto"/>
                        <w:ind w:firstLine="0" w:firstLineChars="0"/>
                        <w:jc w:val="center"/>
                        <w:rPr>
                          <w:b/>
                          <w:bCs/>
                          <w:sz w:val="32"/>
                          <w:szCs w:val="32"/>
                        </w:rPr>
                      </w:pPr>
                      <w:r>
                        <w:rPr>
                          <w:rFonts w:hint="eastAsia"/>
                          <w:b/>
                          <w:bCs/>
                          <w:sz w:val="32"/>
                          <w:szCs w:val="32"/>
                        </w:rPr>
                        <w:t>制定</w:t>
                      </w:r>
                    </w:p>
                  </w:txbxContent>
                </v:textbox>
              </v:shape>
            </w:pict>
          </mc:Fallback>
        </mc:AlternateContent>
      </w:r>
      <w:r>
        <w:rPr>
          <w:rFonts w:hint="eastAsia"/>
          <w:b/>
          <w:bCs/>
          <w:sz w:val="32"/>
          <w:szCs w:val="32"/>
        </w:rPr>
        <w:t>中华人民共和国</w:t>
      </w:r>
      <w:r>
        <w:rPr>
          <w:b/>
          <w:bCs/>
          <w:sz w:val="32"/>
          <w:szCs w:val="32"/>
        </w:rPr>
        <w:t>住房</w:t>
      </w:r>
      <w:r>
        <w:rPr>
          <w:rFonts w:hint="eastAsia"/>
          <w:b/>
          <w:bCs/>
          <w:sz w:val="32"/>
          <w:szCs w:val="32"/>
        </w:rPr>
        <w:t>和</w:t>
      </w:r>
      <w:r>
        <w:rPr>
          <w:b/>
          <w:bCs/>
          <w:sz w:val="32"/>
          <w:szCs w:val="32"/>
        </w:rPr>
        <w:t>城乡建设部</w:t>
      </w:r>
    </w:p>
    <w:p>
      <w:pPr>
        <w:wordWrap/>
        <w:topLinePunct w:val="0"/>
        <w:ind w:right="2286" w:rightChars="1039" w:firstLine="0" w:firstLineChars="0"/>
        <w:jc w:val="distribute"/>
        <w:rPr>
          <w:b/>
          <w:bCs/>
          <w:sz w:val="32"/>
          <w:szCs w:val="32"/>
        </w:rPr>
        <w:sectPr>
          <w:footerReference r:id="rId17" w:type="default"/>
          <w:footerReference r:id="rId18" w:type="even"/>
          <w:type w:val="continuous"/>
          <w:pgSz w:w="11906" w:h="16838"/>
          <w:pgMar w:top="1440" w:right="1800" w:bottom="1440" w:left="1800" w:header="720" w:footer="998" w:gutter="0"/>
          <w:pgNumType w:fmt="decimal" w:start="1"/>
          <w:cols w:space="720" w:num="1"/>
          <w:titlePg/>
          <w:docGrid w:linePitch="326" w:charSpace="0"/>
        </w:sectPr>
      </w:pPr>
      <w:r>
        <w:rPr>
          <w:rFonts w:hint="eastAsia"/>
          <w:b/>
          <w:color w:val="000000"/>
          <w:sz w:val="32"/>
          <w:szCs w:val="28"/>
        </w:rPr>
        <w:t xml:space="preserve">     国家</w:t>
      </w:r>
      <w:r>
        <w:rPr>
          <w:rFonts w:hint="eastAsia"/>
          <w:b/>
          <w:bCs/>
          <w:sz w:val="32"/>
          <w:szCs w:val="32"/>
        </w:rPr>
        <w:t>市场监</w:t>
      </w:r>
      <w:r>
        <w:rPr>
          <w:rFonts w:hint="eastAsia"/>
          <w:b/>
          <w:color w:val="000000"/>
          <w:sz w:val="32"/>
          <w:szCs w:val="28"/>
        </w:rPr>
        <w:t>督</w:t>
      </w:r>
      <w:r>
        <w:rPr>
          <w:rFonts w:hint="eastAsia"/>
          <w:b/>
          <w:bCs/>
          <w:sz w:val="32"/>
          <w:szCs w:val="32"/>
        </w:rPr>
        <w:t>管理</w:t>
      </w:r>
      <w:r>
        <w:rPr>
          <w:b/>
          <w:bCs/>
          <w:sz w:val="32"/>
          <w:szCs w:val="32"/>
        </w:rPr>
        <w:t>总局</w:t>
      </w:r>
    </w:p>
    <w:p>
      <w:pPr>
        <w:wordWrap/>
        <w:topLinePunct w:val="0"/>
        <w:sectPr>
          <w:footerReference r:id="rId19" w:type="default"/>
          <w:pgSz w:w="11906" w:h="16838"/>
          <w:pgMar w:top="1440" w:right="1800" w:bottom="1440" w:left="1800" w:header="720" w:footer="998" w:gutter="0"/>
          <w:pgNumType w:fmt="decimal" w:start="54"/>
          <w:cols w:space="720" w:num="2"/>
        </w:sectPr>
      </w:pPr>
    </w:p>
    <w:p>
      <w:pPr>
        <w:pStyle w:val="44"/>
        <w:keepNext w:val="0"/>
        <w:keepLines w:val="0"/>
        <w:widowControl/>
        <w:adjustRightInd w:val="0"/>
        <w:snapToGrid w:val="0"/>
        <w:spacing w:before="0" w:after="50" w:line="360" w:lineRule="auto"/>
        <w:rPr>
          <w:rFonts w:ascii="华文中宋" w:hAnsi="华文中宋" w:eastAsia="华文中宋"/>
          <w:sz w:val="44"/>
          <w:szCs w:val="52"/>
        </w:rPr>
      </w:pPr>
      <w:bookmarkStart w:id="43" w:name="_Toc54862164"/>
      <w:r>
        <w:rPr>
          <w:rFonts w:hint="eastAsia" w:ascii="华文中宋" w:hAnsi="华文中宋" w:eastAsia="华文中宋"/>
          <w:sz w:val="44"/>
          <w:szCs w:val="52"/>
        </w:rPr>
        <w:t>第一部分</w:t>
      </w:r>
      <w:r>
        <w:rPr>
          <w:rFonts w:ascii="华文中宋" w:hAnsi="华文中宋" w:eastAsia="华文中宋"/>
          <w:sz w:val="44"/>
          <w:szCs w:val="52"/>
        </w:rPr>
        <w:t xml:space="preserve"> </w:t>
      </w:r>
      <w:r>
        <w:rPr>
          <w:rFonts w:hint="eastAsia" w:ascii="华文中宋" w:hAnsi="华文中宋" w:eastAsia="华文中宋"/>
          <w:sz w:val="44"/>
          <w:szCs w:val="52"/>
        </w:rPr>
        <w:t>合同协议书</w:t>
      </w:r>
      <w:bookmarkEnd w:id="43"/>
    </w:p>
    <w:p>
      <w:pPr>
        <w:wordWrap/>
        <w:topLinePunct w:val="0"/>
        <w:ind w:firstLine="600"/>
        <w:rPr>
          <w:rFonts w:ascii="仿宋_GB2312" w:eastAsia="仿宋_GB2312"/>
          <w:sz w:val="30"/>
          <w:szCs w:val="30"/>
          <w:u w:val="single"/>
        </w:rPr>
      </w:pPr>
      <w:r>
        <w:rPr>
          <w:rFonts w:hint="eastAsia" w:ascii="仿宋_GB2312" w:eastAsia="仿宋_GB2312"/>
          <w:sz w:val="30"/>
          <w:szCs w:val="30"/>
        </w:rPr>
        <w:t>发包人（全称）：</w:t>
      </w:r>
      <w:r>
        <w:rPr>
          <w:rFonts w:ascii="仿宋_GB2312" w:eastAsia="仿宋_GB2312"/>
          <w:sz w:val="30"/>
          <w:szCs w:val="30"/>
          <w:u w:val="single"/>
        </w:rPr>
        <w:t xml:space="preserve">  </w:t>
      </w:r>
      <w:r>
        <w:rPr>
          <w:rFonts w:hint="eastAsia" w:ascii="仿宋_GB2312" w:eastAsia="仿宋_GB2312"/>
          <w:sz w:val="30"/>
          <w:szCs w:val="30"/>
          <w:u w:val="single"/>
          <w:lang w:eastAsia="zh-CN"/>
        </w:rPr>
        <w:t>新安县五头镇人民政府</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承包人（全称）：</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根据《中华人民共和国民法典》、《中华人民共和国建筑法》及有关法律规定，遵循平等、自愿、公平和诚实信用的原则，双方就</w:t>
      </w:r>
      <w:r>
        <w:rPr>
          <w:rFonts w:hint="eastAsia" w:ascii="仿宋_GB2312" w:eastAsia="仿宋_GB2312"/>
          <w:sz w:val="30"/>
          <w:szCs w:val="30"/>
          <w:u w:val="single"/>
          <w:lang w:eastAsia="zh-CN"/>
        </w:rPr>
        <w:t>新安县五头镇农贸市场建设项目</w:t>
      </w:r>
      <w:r>
        <w:rPr>
          <w:rFonts w:hint="eastAsia" w:ascii="仿宋_GB2312" w:eastAsia="仿宋_GB2312"/>
          <w:sz w:val="30"/>
          <w:szCs w:val="30"/>
        </w:rPr>
        <w:t>的工程总承包及有关事项协商一致，共同达成如下协议：</w:t>
      </w:r>
    </w:p>
    <w:p>
      <w:pPr>
        <w:pStyle w:val="45"/>
        <w:numPr>
          <w:ilvl w:val="0"/>
          <w:numId w:val="0"/>
        </w:numPr>
        <w:wordWrap/>
        <w:topLinePunct w:val="0"/>
        <w:rPr>
          <w:rFonts w:ascii="黑体" w:hAnsi="黑体" w:eastAsia="黑体"/>
          <w:b w:val="0"/>
          <w:bCs/>
          <w:sz w:val="30"/>
          <w:szCs w:val="30"/>
        </w:rPr>
      </w:pPr>
      <w:bookmarkStart w:id="44" w:name="_Toc54862165"/>
      <w:r>
        <w:rPr>
          <w:rFonts w:hint="eastAsia" w:ascii="黑体" w:hAnsi="黑体" w:eastAsia="黑体"/>
          <w:b w:val="0"/>
          <w:bCs/>
          <w:sz w:val="30"/>
          <w:szCs w:val="30"/>
        </w:rPr>
        <w:t>一、工程概况</w:t>
      </w:r>
      <w:bookmarkEnd w:id="44"/>
    </w:p>
    <w:p>
      <w:pPr>
        <w:ind w:firstLine="600"/>
        <w:rPr>
          <w:rFonts w:ascii="仿宋_GB2312" w:eastAsia="仿宋_GB2312"/>
          <w:sz w:val="30"/>
          <w:szCs w:val="30"/>
        </w:rPr>
      </w:pPr>
      <w:r>
        <w:rPr>
          <w:rFonts w:hint="eastAsia" w:ascii="仿宋_GB2312" w:eastAsia="仿宋_GB2312"/>
          <w:sz w:val="30"/>
          <w:szCs w:val="30"/>
        </w:rPr>
        <w:t>1. 工程名称：</w:t>
      </w:r>
      <w:r>
        <w:rPr>
          <w:rFonts w:ascii="仿宋_GB2312" w:eastAsia="仿宋_GB2312"/>
          <w:sz w:val="30"/>
          <w:szCs w:val="30"/>
          <w:u w:val="single"/>
        </w:rPr>
        <w:t xml:space="preserve"> </w:t>
      </w:r>
      <w:r>
        <w:rPr>
          <w:rFonts w:hint="eastAsia" w:ascii="仿宋_GB2312" w:eastAsia="仿宋_GB2312"/>
          <w:sz w:val="30"/>
          <w:szCs w:val="30"/>
          <w:u w:val="single"/>
          <w:lang w:eastAsia="zh-CN"/>
        </w:rPr>
        <w:t>新安县五头镇农贸市场建设项目</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2. 工程地点：</w:t>
      </w:r>
      <w:r>
        <w:rPr>
          <w:rFonts w:ascii="仿宋_GB2312" w:eastAsia="仿宋_GB2312"/>
          <w:sz w:val="30"/>
          <w:szCs w:val="30"/>
          <w:u w:val="single"/>
        </w:rPr>
        <w:t xml:space="preserve"> </w:t>
      </w:r>
      <w:r>
        <w:rPr>
          <w:rFonts w:hint="eastAsia" w:ascii="仿宋_GB2312" w:eastAsia="仿宋_GB2312"/>
          <w:sz w:val="30"/>
          <w:szCs w:val="30"/>
          <w:u w:val="single"/>
        </w:rPr>
        <w:t>河南省洛阳市新安县</w:t>
      </w:r>
      <w:r>
        <w:rPr>
          <w:rFonts w:hint="eastAsia" w:ascii="仿宋_GB2312" w:eastAsia="仿宋_GB2312"/>
          <w:sz w:val="30"/>
          <w:szCs w:val="30"/>
          <w:u w:val="single"/>
          <w:lang w:eastAsia="zh-CN"/>
        </w:rPr>
        <w:t>五头镇</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3. 工程审批、核准或备案文号：</w:t>
      </w:r>
      <w:r>
        <w:rPr>
          <w:rFonts w:ascii="仿宋_GB2312" w:eastAsia="仿宋_GB2312"/>
          <w:sz w:val="30"/>
          <w:szCs w:val="30"/>
          <w:u w:val="single"/>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4. 资金来源：</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专项债券资金+财政资金</w:t>
      </w:r>
      <w:r>
        <w:rPr>
          <w:rFonts w:ascii="仿宋_GB2312" w:eastAsia="仿宋_GB2312"/>
          <w:sz w:val="30"/>
          <w:szCs w:val="30"/>
          <w:u w:val="single"/>
        </w:rPr>
        <w:t xml:space="preserve">  </w:t>
      </w:r>
      <w:r>
        <w:rPr>
          <w:rFonts w:hint="eastAsia" w:ascii="仿宋_GB2312" w:eastAsia="仿宋_GB2312"/>
          <w:sz w:val="30"/>
          <w:szCs w:val="30"/>
        </w:rPr>
        <w:t>。</w:t>
      </w:r>
    </w:p>
    <w:p>
      <w:pPr>
        <w:spacing w:line="500" w:lineRule="exact"/>
        <w:ind w:firstLine="600" w:firstLineChars="200"/>
        <w:jc w:val="left"/>
        <w:rPr>
          <w:rFonts w:ascii="仿宋_GB2312" w:eastAsia="仿宋_GB2312"/>
          <w:sz w:val="30"/>
          <w:szCs w:val="30"/>
        </w:rPr>
      </w:pPr>
      <w:r>
        <w:rPr>
          <w:rFonts w:hint="eastAsia" w:ascii="仿宋_GB2312" w:eastAsia="仿宋_GB2312"/>
          <w:sz w:val="30"/>
          <w:szCs w:val="30"/>
        </w:rPr>
        <w:t>5. 工程内容及规模：</w:t>
      </w:r>
      <w:r>
        <w:rPr>
          <w:rFonts w:ascii="仿宋_GB2312" w:hAnsi="宋体" w:eastAsia="仿宋_GB2312" w:cs="Times New Roman"/>
          <w:sz w:val="30"/>
          <w:szCs w:val="30"/>
          <w:u w:val="single"/>
        </w:rPr>
        <w:t xml:space="preserve"> </w:t>
      </w:r>
      <w:r>
        <w:rPr>
          <w:rFonts w:hint="eastAsia" w:ascii="仿宋_GB2312" w:eastAsia="仿宋_GB2312" w:cs="Times New Roman"/>
          <w:sz w:val="30"/>
          <w:szCs w:val="30"/>
          <w:u w:val="single"/>
          <w:lang w:val="en-US" w:eastAsia="zh-CN"/>
        </w:rPr>
        <w:t xml:space="preserve">                      </w:t>
      </w:r>
      <w:r>
        <w:rPr>
          <w:rFonts w:hint="eastAsia" w:ascii="仿宋_GB2312" w:eastAsia="仿宋_GB2312"/>
          <w:sz w:val="30"/>
          <w:szCs w:val="30"/>
        </w:rPr>
        <w:t>。</w:t>
      </w:r>
    </w:p>
    <w:p>
      <w:pPr>
        <w:ind w:firstLine="600"/>
        <w:rPr>
          <w:rFonts w:ascii="仿宋_GB2312" w:eastAsia="仿宋_GB2312"/>
          <w:sz w:val="30"/>
          <w:szCs w:val="30"/>
        </w:rPr>
      </w:pPr>
      <w:r>
        <w:rPr>
          <w:rFonts w:hint="eastAsia" w:ascii="仿宋_GB2312" w:eastAsia="仿宋_GB2312"/>
          <w:sz w:val="30"/>
          <w:szCs w:val="30"/>
        </w:rPr>
        <w:t>6. 工程承包范围：</w:t>
      </w:r>
      <w:r>
        <w:rPr>
          <w:rFonts w:ascii="仿宋_GB2312" w:eastAsia="仿宋_GB2312"/>
          <w:sz w:val="30"/>
          <w:szCs w:val="30"/>
          <w:u w:val="single"/>
        </w:rPr>
        <w:t xml:space="preserve"> </w:t>
      </w:r>
      <w:r>
        <w:rPr>
          <w:rFonts w:hint="eastAsia" w:ascii="仿宋_GB2312" w:eastAsia="仿宋_GB2312"/>
          <w:sz w:val="30"/>
          <w:szCs w:val="30"/>
          <w:u w:val="single"/>
        </w:rPr>
        <w:t xml:space="preserve">包括但不限于该工程的设计、采购、施工、竣工验收、整体移交等，以及完成本工程相关报批报建、验收等工作，直至工程交付使用的全部内容（包含缺陷责任期内的缺陷修复和保修工作等）  </w:t>
      </w:r>
      <w:r>
        <w:rPr>
          <w:rFonts w:ascii="仿宋_GB2312" w:eastAsia="仿宋_GB2312"/>
          <w:sz w:val="30"/>
          <w:szCs w:val="30"/>
          <w:u w:val="single"/>
        </w:rPr>
        <w:t xml:space="preserve"> </w:t>
      </w:r>
      <w:r>
        <w:rPr>
          <w:rFonts w:hint="eastAsia" w:ascii="仿宋_GB2312" w:eastAsia="仿宋_GB2312"/>
          <w:sz w:val="30"/>
          <w:szCs w:val="30"/>
        </w:rPr>
        <w:t>。</w:t>
      </w:r>
    </w:p>
    <w:p>
      <w:pPr>
        <w:pStyle w:val="45"/>
        <w:numPr>
          <w:ilvl w:val="0"/>
          <w:numId w:val="0"/>
        </w:numPr>
        <w:wordWrap/>
        <w:topLinePunct w:val="0"/>
        <w:rPr>
          <w:rFonts w:ascii="黑体" w:hAnsi="黑体" w:eastAsia="黑体"/>
          <w:b w:val="0"/>
          <w:bCs/>
          <w:sz w:val="30"/>
          <w:szCs w:val="30"/>
        </w:rPr>
      </w:pPr>
      <w:bookmarkStart w:id="45" w:name="_Toc54862166"/>
      <w:r>
        <w:rPr>
          <w:rFonts w:hint="eastAsia" w:ascii="黑体" w:hAnsi="黑体" w:eastAsia="黑体"/>
          <w:b w:val="0"/>
          <w:bCs/>
          <w:sz w:val="30"/>
          <w:szCs w:val="30"/>
        </w:rPr>
        <w:t>二、合同工期</w:t>
      </w:r>
      <w:bookmarkEnd w:id="45"/>
    </w:p>
    <w:p>
      <w:pPr>
        <w:wordWrap/>
        <w:topLinePunct w:val="0"/>
        <w:ind w:firstLine="600"/>
        <w:rPr>
          <w:rFonts w:ascii="仿宋_GB2312" w:eastAsia="仿宋_GB2312"/>
          <w:sz w:val="30"/>
          <w:szCs w:val="30"/>
        </w:rPr>
      </w:pPr>
      <w:r>
        <w:rPr>
          <w:rFonts w:hint="eastAsia" w:ascii="仿宋_GB2312" w:eastAsia="仿宋_GB2312"/>
          <w:sz w:val="30"/>
          <w:szCs w:val="30"/>
        </w:rPr>
        <w:t>计划开始工作日期：</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pPr>
        <w:wordWrap/>
        <w:topLinePunct w:val="0"/>
        <w:ind w:firstLine="600"/>
        <w:rPr>
          <w:rFonts w:ascii="仿宋_GB2312" w:eastAsia="仿宋_GB2312"/>
          <w:sz w:val="30"/>
          <w:szCs w:val="30"/>
        </w:rPr>
      </w:pPr>
      <w:r>
        <w:rPr>
          <w:rFonts w:hint="eastAsia" w:ascii="仿宋_GB2312" w:eastAsia="仿宋_GB2312"/>
          <w:sz w:val="30"/>
          <w:szCs w:val="30"/>
        </w:rPr>
        <w:t>计划开始现场施工日期：</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pPr>
        <w:wordWrap/>
        <w:topLinePunct w:val="0"/>
        <w:ind w:firstLine="600"/>
        <w:rPr>
          <w:rFonts w:ascii="仿宋_GB2312" w:eastAsia="仿宋_GB2312"/>
          <w:sz w:val="30"/>
          <w:szCs w:val="30"/>
        </w:rPr>
      </w:pPr>
      <w:r>
        <w:rPr>
          <w:rFonts w:hint="eastAsia" w:ascii="仿宋_GB2312" w:eastAsia="仿宋_GB2312"/>
          <w:sz w:val="30"/>
          <w:szCs w:val="30"/>
        </w:rPr>
        <w:t>计划竣工日期：</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w:t>
      </w:r>
    </w:p>
    <w:p>
      <w:pPr>
        <w:wordWrap/>
        <w:topLinePunct w:val="0"/>
        <w:ind w:firstLine="600"/>
        <w:rPr>
          <w:rFonts w:ascii="仿宋_GB2312" w:eastAsia="仿宋_GB2312"/>
          <w:sz w:val="30"/>
          <w:szCs w:val="30"/>
        </w:rPr>
      </w:pPr>
      <w:r>
        <w:rPr>
          <w:rFonts w:hint="eastAsia" w:ascii="仿宋_GB2312" w:eastAsia="仿宋_GB2312"/>
          <w:sz w:val="30"/>
          <w:szCs w:val="30"/>
        </w:rPr>
        <w:t>工期总日历天数：</w:t>
      </w:r>
      <w:r>
        <w:rPr>
          <w:rFonts w:ascii="仿宋_GB2312" w:eastAsia="仿宋_GB2312"/>
          <w:sz w:val="30"/>
          <w:szCs w:val="30"/>
          <w:u w:val="single"/>
        </w:rPr>
        <w:t xml:space="preserve">        </w:t>
      </w:r>
      <w:r>
        <w:rPr>
          <w:rFonts w:hint="eastAsia" w:ascii="仿宋_GB2312" w:eastAsia="仿宋_GB2312"/>
          <w:sz w:val="30"/>
          <w:szCs w:val="30"/>
        </w:rPr>
        <w:t>天，工期总日历天数与根据前述计划日期计算的工期天数不一致的，以工期总日历天数为准。</w:t>
      </w:r>
    </w:p>
    <w:p>
      <w:pPr>
        <w:pStyle w:val="45"/>
        <w:numPr>
          <w:ilvl w:val="0"/>
          <w:numId w:val="0"/>
        </w:numPr>
        <w:wordWrap/>
        <w:topLinePunct w:val="0"/>
        <w:rPr>
          <w:rFonts w:ascii="黑体" w:hAnsi="黑体" w:eastAsia="黑体"/>
          <w:b w:val="0"/>
          <w:bCs/>
          <w:sz w:val="30"/>
          <w:szCs w:val="30"/>
        </w:rPr>
      </w:pPr>
      <w:bookmarkStart w:id="46" w:name="_Toc54862167"/>
      <w:r>
        <w:rPr>
          <w:rFonts w:hint="eastAsia" w:ascii="黑体" w:hAnsi="黑体" w:eastAsia="黑体"/>
          <w:b w:val="0"/>
          <w:bCs/>
          <w:sz w:val="30"/>
          <w:szCs w:val="30"/>
        </w:rPr>
        <w:t>三、质量标准</w:t>
      </w:r>
      <w:bookmarkEnd w:id="46"/>
    </w:p>
    <w:p>
      <w:pPr>
        <w:wordWrap/>
        <w:topLinePunct w:val="0"/>
        <w:ind w:firstLine="600"/>
        <w:rPr>
          <w:rFonts w:ascii="仿宋_GB2312" w:eastAsia="仿宋_GB2312"/>
          <w:sz w:val="30"/>
          <w:szCs w:val="30"/>
        </w:rPr>
      </w:pPr>
      <w:r>
        <w:rPr>
          <w:rFonts w:hint="eastAsia" w:ascii="仿宋_GB2312" w:eastAsia="仿宋_GB2312"/>
          <w:sz w:val="30"/>
          <w:szCs w:val="30"/>
        </w:rPr>
        <w:t>工程质量标准：</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设计质量标准：按现行国家、行业及地方相应规范、标准执行并通过有关部门审查；采购质量要求：符合国家有关规范、标准、性能良好、满足招标人的要求；施工质量要求：符合国家质量验收备案标准。</w:t>
      </w:r>
      <w:r>
        <w:rPr>
          <w:rFonts w:ascii="仿宋_GB2312" w:eastAsia="仿宋_GB2312"/>
          <w:sz w:val="30"/>
          <w:szCs w:val="30"/>
          <w:u w:val="single"/>
        </w:rPr>
        <w:t xml:space="preserve"> </w:t>
      </w:r>
    </w:p>
    <w:p>
      <w:pPr>
        <w:pStyle w:val="45"/>
        <w:numPr>
          <w:ilvl w:val="0"/>
          <w:numId w:val="0"/>
        </w:numPr>
        <w:wordWrap/>
        <w:topLinePunct w:val="0"/>
        <w:rPr>
          <w:rFonts w:ascii="黑体" w:hAnsi="黑体" w:eastAsia="黑体"/>
          <w:b w:val="0"/>
          <w:bCs/>
          <w:sz w:val="30"/>
          <w:szCs w:val="30"/>
        </w:rPr>
      </w:pPr>
      <w:bookmarkStart w:id="47" w:name="_Toc54862168"/>
      <w:r>
        <w:rPr>
          <w:rFonts w:hint="eastAsia" w:ascii="黑体" w:hAnsi="黑体" w:eastAsia="黑体"/>
          <w:b w:val="0"/>
          <w:bCs/>
          <w:sz w:val="30"/>
          <w:szCs w:val="30"/>
        </w:rPr>
        <w:t>四、签约合同价与合同价格形式</w:t>
      </w:r>
      <w:bookmarkEnd w:id="47"/>
    </w:p>
    <w:p>
      <w:pPr>
        <w:ind w:firstLine="600"/>
        <w:rPr>
          <w:rFonts w:ascii="仿宋_GB2312" w:eastAsia="仿宋_GB2312"/>
          <w:sz w:val="30"/>
          <w:szCs w:val="30"/>
        </w:rPr>
      </w:pPr>
      <w:r>
        <w:rPr>
          <w:rFonts w:hint="eastAsia" w:ascii="仿宋_GB2312" w:eastAsia="仿宋_GB2312"/>
          <w:sz w:val="30"/>
          <w:szCs w:val="30"/>
        </w:rPr>
        <w:t>1. 签约合同价（含税）为：</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 xml:space="preserve">具体构成详见价格清单。其中： </w:t>
      </w:r>
    </w:p>
    <w:p>
      <w:pPr>
        <w:wordWrap/>
        <w:topLinePunct w:val="0"/>
        <w:ind w:firstLine="600"/>
        <w:rPr>
          <w:rFonts w:ascii="仿宋_GB2312" w:eastAsia="仿宋_GB2312"/>
          <w:sz w:val="30"/>
          <w:szCs w:val="30"/>
        </w:rPr>
      </w:pPr>
      <w:r>
        <w:rPr>
          <w:rFonts w:hint="eastAsia" w:ascii="仿宋_GB2312" w:eastAsia="仿宋_GB2312"/>
          <w:sz w:val="30"/>
          <w:szCs w:val="30"/>
        </w:rPr>
        <w:t>（1） 设计费（含税）：</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（2） 设备购置费（含税）：</w:t>
      </w:r>
    </w:p>
    <w:p>
      <w:pPr>
        <w:wordWrap/>
        <w:topLinePunct w:val="0"/>
        <w:ind w:firstLine="600"/>
        <w:rPr>
          <w:rFonts w:ascii="仿宋_GB2312" w:eastAsia="仿宋_GB2312"/>
          <w:sz w:val="30"/>
          <w:szCs w:val="30"/>
        </w:rPr>
      </w:pPr>
      <w:r>
        <w:rPr>
          <w:rFonts w:hint="eastAsia" w:ascii="仿宋_GB2312" w:eastAsia="仿宋_GB2312"/>
          <w:sz w:val="30"/>
          <w:szCs w:val="30"/>
        </w:rPr>
        <w:t xml:space="preserve">人民币（大写)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（3） 建筑安装工程费（含税）：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元）；适用税率：</w:t>
      </w:r>
      <w:r>
        <w:rPr>
          <w:rFonts w:ascii="仿宋_GB2312" w:eastAsia="仿宋_GB2312"/>
          <w:sz w:val="30"/>
          <w:szCs w:val="30"/>
          <w:u w:val="single"/>
        </w:rPr>
        <w:t xml:space="preserve">   </w:t>
      </w:r>
      <w:r>
        <w:rPr>
          <w:rFonts w:hint="eastAsia" w:ascii="仿宋_GB2312" w:eastAsia="仿宋_GB2312"/>
          <w:sz w:val="30"/>
          <w:szCs w:val="30"/>
        </w:rPr>
        <w:t>%，税金为人民币（大写)</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 xml:space="preserve">元）； </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 暂估价（含税）：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 暂列金额（含税）：</w:t>
      </w:r>
    </w:p>
    <w:p>
      <w:pPr>
        <w:wordWrap/>
        <w:topLinePunct w:val="0"/>
        <w:ind w:firstLine="600"/>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元）。</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6）</w:t>
      </w:r>
      <w:r>
        <w:rPr>
          <w:rFonts w:hint="eastAsia" w:ascii="仿宋_GB2312" w:eastAsia="仿宋_GB2312"/>
          <w:sz w:val="30"/>
          <w:szCs w:val="30"/>
        </w:rPr>
        <w:t xml:space="preserve"> </w:t>
      </w:r>
      <w:r>
        <w:rPr>
          <w:rFonts w:ascii="仿宋_GB2312" w:eastAsia="仿宋_GB2312"/>
          <w:sz w:val="30"/>
          <w:szCs w:val="30"/>
        </w:rPr>
        <w:t>双方约定的其他费用</w:t>
      </w:r>
      <w:r>
        <w:rPr>
          <w:rFonts w:hint="eastAsia" w:ascii="仿宋_GB2312" w:eastAsia="仿宋_GB2312"/>
          <w:sz w:val="30"/>
          <w:szCs w:val="30"/>
        </w:rPr>
        <w:t>（含税）</w:t>
      </w:r>
      <w:r>
        <w:rPr>
          <w:rFonts w:ascii="仿宋_GB2312" w:eastAsia="仿宋_GB2312"/>
          <w:sz w:val="30"/>
          <w:szCs w:val="30"/>
        </w:rPr>
        <w:t>：</w:t>
      </w:r>
    </w:p>
    <w:p>
      <w:pPr>
        <w:wordWrap/>
        <w:topLinePunct w:val="0"/>
        <w:ind w:firstLine="600"/>
        <w:jc w:val="left"/>
        <w:rPr>
          <w:rFonts w:ascii="仿宋_GB2312" w:eastAsia="仿宋_GB2312"/>
          <w:sz w:val="30"/>
          <w:szCs w:val="30"/>
        </w:rPr>
      </w:pPr>
      <w:r>
        <w:rPr>
          <w:rFonts w:hint="eastAsia" w:ascii="仿宋_GB2312" w:eastAsia="仿宋_GB2312"/>
          <w:sz w:val="30"/>
          <w:szCs w:val="30"/>
        </w:rPr>
        <w:t>人民币（大写</w:t>
      </w:r>
      <w:r>
        <w:rPr>
          <w:rFonts w:ascii="仿宋_GB2312" w:eastAsia="仿宋_GB2312"/>
          <w:sz w:val="30"/>
          <w:szCs w:val="30"/>
        </w:rPr>
        <w:t>)</w:t>
      </w:r>
      <w:r>
        <w:rPr>
          <w:rFonts w:hint="eastAsia" w:ascii="仿宋_GB2312" w:eastAsia="仿宋_GB2312"/>
          <w:sz w:val="30"/>
          <w:szCs w:val="30"/>
          <w:u w:val="single"/>
        </w:rPr>
        <w:t xml:space="preserve">                </w:t>
      </w:r>
      <w:r>
        <w:rPr>
          <w:rFonts w:ascii="仿宋_GB2312" w:eastAsia="仿宋_GB2312"/>
          <w:sz w:val="30"/>
          <w:szCs w:val="30"/>
        </w:rPr>
        <w:t>（¥</w:t>
      </w:r>
      <w:r>
        <w:rPr>
          <w:rFonts w:hint="eastAsia" w:ascii="仿宋_GB2312" w:eastAsia="仿宋_GB2312"/>
          <w:sz w:val="30"/>
          <w:szCs w:val="30"/>
          <w:u w:val="single"/>
        </w:rPr>
        <w:t xml:space="preserve">          </w:t>
      </w:r>
      <w:r>
        <w:rPr>
          <w:rFonts w:ascii="仿宋_GB2312" w:eastAsia="仿宋_GB2312"/>
          <w:sz w:val="30"/>
          <w:szCs w:val="30"/>
        </w:rPr>
        <w:t>元）；适用税率：</w:t>
      </w:r>
      <w:r>
        <w:rPr>
          <w:rFonts w:hint="eastAsia" w:ascii="仿宋_GB2312" w:eastAsia="仿宋_GB2312"/>
          <w:sz w:val="30"/>
          <w:szCs w:val="30"/>
          <w:u w:val="single"/>
        </w:rPr>
        <w:t xml:space="preserve">         </w:t>
      </w:r>
      <w:r>
        <w:rPr>
          <w:rFonts w:ascii="仿宋_GB2312" w:eastAsia="仿宋_GB2312"/>
          <w:sz w:val="30"/>
          <w:szCs w:val="30"/>
        </w:rPr>
        <w:t>%，税金为人民币（大写)</w:t>
      </w:r>
      <w:r>
        <w:rPr>
          <w:rFonts w:hint="eastAsia" w:ascii="仿宋_GB2312" w:eastAsia="仿宋_GB2312"/>
          <w:sz w:val="30"/>
          <w:szCs w:val="30"/>
          <w:u w:val="single"/>
        </w:rPr>
        <w:t xml:space="preserve">                 </w:t>
      </w:r>
      <w:r>
        <w:rPr>
          <w:rFonts w:ascii="仿宋_GB2312" w:eastAsia="仿宋_GB2312"/>
          <w:sz w:val="30"/>
          <w:szCs w:val="30"/>
        </w:rPr>
        <w:t>（¥</w:t>
      </w:r>
      <w:r>
        <w:rPr>
          <w:rFonts w:hint="eastAsia" w:ascii="仿宋_GB2312" w:eastAsia="仿宋_GB2312"/>
          <w:sz w:val="30"/>
          <w:szCs w:val="30"/>
          <w:u w:val="single"/>
        </w:rPr>
        <w:t xml:space="preserve">            </w:t>
      </w:r>
      <w:r>
        <w:rPr>
          <w:rFonts w:ascii="仿宋_GB2312" w:eastAsia="仿宋_GB2312"/>
          <w:sz w:val="30"/>
          <w:szCs w:val="30"/>
        </w:rPr>
        <w:t>元）。</w:t>
      </w:r>
    </w:p>
    <w:p>
      <w:pPr>
        <w:ind w:firstLine="600"/>
        <w:rPr>
          <w:rFonts w:ascii="仿宋_GB2312" w:eastAsia="仿宋_GB2312"/>
          <w:sz w:val="30"/>
          <w:szCs w:val="30"/>
        </w:rPr>
      </w:pPr>
      <w:r>
        <w:rPr>
          <w:rFonts w:hint="eastAsia" w:ascii="仿宋_GB2312" w:eastAsia="仿宋_GB2312"/>
          <w:sz w:val="30"/>
          <w:szCs w:val="30"/>
        </w:rPr>
        <w:t>2. 合同价格形式：</w:t>
      </w:r>
    </w:p>
    <w:p>
      <w:pPr>
        <w:wordWrap/>
        <w:topLinePunct w:val="0"/>
        <w:ind w:firstLine="600"/>
        <w:rPr>
          <w:rFonts w:ascii="仿宋_GB2312" w:eastAsia="仿宋_GB2312"/>
          <w:sz w:val="30"/>
          <w:szCs w:val="30"/>
        </w:rPr>
      </w:pPr>
      <w:r>
        <w:rPr>
          <w:rFonts w:hint="eastAsia" w:ascii="仿宋_GB2312" w:eastAsia="仿宋_GB2312"/>
          <w:sz w:val="30"/>
          <w:szCs w:val="30"/>
        </w:rPr>
        <w:t>合同价格形式为总价合同，除根据合同约定的在工程实施过程中需进行增减的款项外，合同价格不予调整，但合同当事人另有约定的除外。</w:t>
      </w:r>
    </w:p>
    <w:p>
      <w:pPr>
        <w:kinsoku w:val="0"/>
        <w:wordWrap/>
        <w:topLinePunct w:val="0"/>
        <w:ind w:left="275" w:leftChars="125" w:firstLine="300" w:firstLineChars="100"/>
        <w:jc w:val="left"/>
        <w:rPr>
          <w:rFonts w:ascii="仿宋_GB2312" w:eastAsia="仿宋_GB2312"/>
          <w:sz w:val="30"/>
          <w:szCs w:val="30"/>
        </w:rPr>
      </w:pPr>
      <w:r>
        <w:rPr>
          <w:rFonts w:hint="eastAsia" w:ascii="仿宋_GB2312" w:eastAsia="仿宋_GB2312"/>
          <w:sz w:val="30"/>
          <w:szCs w:val="30"/>
        </w:rPr>
        <w:t>合同当事人对合同价格形式的其他约定：</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w:t>
      </w:r>
    </w:p>
    <w:p>
      <w:pPr>
        <w:pStyle w:val="45"/>
        <w:numPr>
          <w:ilvl w:val="0"/>
          <w:numId w:val="0"/>
        </w:numPr>
        <w:wordWrap/>
        <w:topLinePunct w:val="0"/>
        <w:rPr>
          <w:rFonts w:ascii="黑体" w:hAnsi="黑体" w:eastAsia="黑体"/>
          <w:b w:val="0"/>
          <w:bCs/>
          <w:sz w:val="30"/>
          <w:szCs w:val="30"/>
        </w:rPr>
      </w:pPr>
      <w:bookmarkStart w:id="48" w:name="_Toc54862169"/>
      <w:r>
        <w:rPr>
          <w:rFonts w:hint="eastAsia" w:ascii="黑体" w:hAnsi="黑体" w:eastAsia="黑体"/>
          <w:b w:val="0"/>
          <w:bCs/>
          <w:sz w:val="30"/>
          <w:szCs w:val="30"/>
        </w:rPr>
        <w:t>五、工程总承包项目经理</w:t>
      </w:r>
      <w:bookmarkEnd w:id="48"/>
    </w:p>
    <w:p>
      <w:pPr>
        <w:wordWrap/>
        <w:topLinePunct w:val="0"/>
        <w:ind w:firstLine="600"/>
        <w:rPr>
          <w:rFonts w:ascii="仿宋_GB2312" w:eastAsia="仿宋_GB2312"/>
          <w:sz w:val="30"/>
          <w:szCs w:val="30"/>
        </w:rPr>
      </w:pPr>
      <w:r>
        <w:rPr>
          <w:rFonts w:hint="eastAsia" w:ascii="仿宋_GB2312" w:eastAsia="仿宋_GB2312"/>
          <w:sz w:val="30"/>
          <w:szCs w:val="30"/>
        </w:rPr>
        <w:t>工程总承包项目经理：</w:t>
      </w:r>
      <w:r>
        <w:rPr>
          <w:rFonts w:ascii="仿宋_GB2312" w:eastAsia="仿宋_GB2312"/>
          <w:sz w:val="30"/>
          <w:szCs w:val="30"/>
          <w:u w:val="single"/>
        </w:rPr>
        <w:t xml:space="preserve">                              </w:t>
      </w:r>
      <w:r>
        <w:rPr>
          <w:rFonts w:hint="eastAsia" w:ascii="仿宋_GB2312" w:eastAsia="仿宋_GB2312"/>
          <w:sz w:val="30"/>
          <w:szCs w:val="30"/>
        </w:rPr>
        <w:t>。</w:t>
      </w:r>
    </w:p>
    <w:p>
      <w:pPr>
        <w:pStyle w:val="45"/>
        <w:numPr>
          <w:ilvl w:val="0"/>
          <w:numId w:val="0"/>
        </w:numPr>
        <w:wordWrap/>
        <w:topLinePunct w:val="0"/>
        <w:rPr>
          <w:rFonts w:ascii="黑体" w:hAnsi="黑体" w:eastAsia="黑体"/>
          <w:b w:val="0"/>
          <w:bCs/>
          <w:sz w:val="30"/>
          <w:szCs w:val="30"/>
        </w:rPr>
      </w:pPr>
      <w:bookmarkStart w:id="49" w:name="_Toc54862170"/>
      <w:r>
        <w:rPr>
          <w:rFonts w:hint="eastAsia" w:ascii="黑体" w:hAnsi="黑体" w:eastAsia="黑体"/>
          <w:b w:val="0"/>
          <w:bCs/>
          <w:sz w:val="30"/>
          <w:szCs w:val="30"/>
        </w:rPr>
        <w:t>六、合同文件构成</w:t>
      </w:r>
      <w:bookmarkEnd w:id="49"/>
    </w:p>
    <w:p>
      <w:pPr>
        <w:wordWrap/>
        <w:topLinePunct w:val="0"/>
        <w:ind w:firstLine="600"/>
        <w:rPr>
          <w:rFonts w:ascii="仿宋_GB2312" w:eastAsia="仿宋_GB2312"/>
          <w:sz w:val="30"/>
          <w:szCs w:val="30"/>
        </w:rPr>
      </w:pPr>
      <w:r>
        <w:rPr>
          <w:rFonts w:hint="eastAsia" w:ascii="仿宋_GB2312" w:eastAsia="仿宋_GB2312"/>
          <w:sz w:val="30"/>
          <w:szCs w:val="30"/>
        </w:rPr>
        <w:t xml:space="preserve">本协议书与下列文件一起构成合同文件： </w:t>
      </w:r>
    </w:p>
    <w:p>
      <w:pPr>
        <w:wordWrap/>
        <w:topLinePunct w:val="0"/>
        <w:ind w:firstLine="600"/>
        <w:rPr>
          <w:rFonts w:ascii="仿宋_GB2312" w:eastAsia="仿宋_GB2312"/>
          <w:sz w:val="30"/>
          <w:szCs w:val="30"/>
        </w:rPr>
      </w:pPr>
      <w:r>
        <w:rPr>
          <w:rFonts w:hint="eastAsia" w:ascii="仿宋_GB2312" w:eastAsia="仿宋_GB2312"/>
          <w:sz w:val="30"/>
          <w:szCs w:val="30"/>
        </w:rPr>
        <w:t>（1） 中标通知书（如果有）；</w:t>
      </w:r>
    </w:p>
    <w:p>
      <w:pPr>
        <w:wordWrap/>
        <w:topLinePunct w:val="0"/>
        <w:ind w:firstLine="600"/>
        <w:rPr>
          <w:rFonts w:ascii="仿宋_GB2312" w:eastAsia="仿宋_GB2312"/>
          <w:sz w:val="30"/>
          <w:szCs w:val="30"/>
        </w:rPr>
      </w:pPr>
      <w:r>
        <w:rPr>
          <w:rFonts w:hint="eastAsia" w:ascii="仿宋_GB2312" w:eastAsia="仿宋_GB2312"/>
          <w:sz w:val="30"/>
          <w:szCs w:val="30"/>
        </w:rPr>
        <w:t>（2） 投标函及投标函附录（如果有）；</w:t>
      </w:r>
    </w:p>
    <w:p>
      <w:pPr>
        <w:wordWrap/>
        <w:topLinePunct w:val="0"/>
        <w:ind w:firstLine="600"/>
        <w:rPr>
          <w:rFonts w:ascii="仿宋_GB2312" w:eastAsia="仿宋_GB2312"/>
          <w:sz w:val="30"/>
          <w:szCs w:val="30"/>
        </w:rPr>
      </w:pPr>
      <w:r>
        <w:rPr>
          <w:rFonts w:hint="eastAsia" w:ascii="仿宋_GB2312" w:eastAsia="仿宋_GB2312"/>
          <w:sz w:val="30"/>
          <w:szCs w:val="30"/>
        </w:rPr>
        <w:t>（3） 专用合同条件及《发包人要求》等附件；</w:t>
      </w:r>
    </w:p>
    <w:p>
      <w:pPr>
        <w:wordWrap/>
        <w:topLinePunct w:val="0"/>
        <w:ind w:firstLine="600"/>
        <w:rPr>
          <w:rFonts w:ascii="仿宋_GB2312" w:eastAsia="仿宋_GB2312"/>
          <w:sz w:val="30"/>
          <w:szCs w:val="30"/>
        </w:rPr>
      </w:pPr>
      <w:r>
        <w:rPr>
          <w:rFonts w:hint="eastAsia" w:ascii="仿宋_GB2312" w:eastAsia="仿宋_GB2312"/>
          <w:sz w:val="30"/>
          <w:szCs w:val="30"/>
        </w:rPr>
        <w:t>（4） 通用合同条件；</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 xml:space="preserve">） 承包人建议书； </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6</w:t>
      </w:r>
      <w:r>
        <w:rPr>
          <w:rFonts w:hint="eastAsia" w:ascii="仿宋_GB2312" w:eastAsia="仿宋_GB2312"/>
          <w:sz w:val="30"/>
          <w:szCs w:val="30"/>
        </w:rPr>
        <w:t>） 价格清单；</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7</w:t>
      </w:r>
      <w:r>
        <w:rPr>
          <w:rFonts w:hint="eastAsia" w:ascii="仿宋_GB2312" w:eastAsia="仿宋_GB2312"/>
          <w:sz w:val="30"/>
          <w:szCs w:val="30"/>
        </w:rPr>
        <w:t>） 双方约定的其他合同文件。</w:t>
      </w:r>
    </w:p>
    <w:p>
      <w:pPr>
        <w:wordWrap/>
        <w:topLinePunct w:val="0"/>
        <w:ind w:firstLine="600"/>
        <w:rPr>
          <w:rFonts w:ascii="仿宋_GB2312" w:eastAsia="仿宋_GB2312"/>
          <w:sz w:val="30"/>
          <w:szCs w:val="30"/>
        </w:rPr>
      </w:pPr>
      <w:r>
        <w:rPr>
          <w:rFonts w:hint="eastAsia" w:ascii="仿宋_GB2312" w:eastAsia="仿宋_GB2312"/>
          <w:sz w:val="30"/>
          <w:szCs w:val="30"/>
        </w:rPr>
        <w:t>上述各项合同文件包括双方就该项合同文件所作出的补充和修改，属于同一类内容的合同文件应以最新签署的为准。专用合同条件及其附件须经合同当事人签字或盖章。</w:t>
      </w:r>
    </w:p>
    <w:p>
      <w:pPr>
        <w:pStyle w:val="45"/>
        <w:numPr>
          <w:ilvl w:val="0"/>
          <w:numId w:val="0"/>
        </w:numPr>
        <w:wordWrap/>
        <w:topLinePunct w:val="0"/>
        <w:rPr>
          <w:rFonts w:ascii="黑体" w:hAnsi="黑体" w:eastAsia="黑体"/>
          <w:b w:val="0"/>
          <w:bCs/>
          <w:sz w:val="30"/>
          <w:szCs w:val="30"/>
        </w:rPr>
      </w:pPr>
      <w:bookmarkStart w:id="50" w:name="_Toc54862171"/>
      <w:r>
        <w:rPr>
          <w:rFonts w:hint="eastAsia" w:ascii="黑体" w:hAnsi="黑体" w:eastAsia="黑体"/>
          <w:b w:val="0"/>
          <w:bCs/>
          <w:sz w:val="30"/>
          <w:szCs w:val="30"/>
        </w:rPr>
        <w:t>七、承诺</w:t>
      </w:r>
      <w:bookmarkEnd w:id="50"/>
    </w:p>
    <w:p>
      <w:pPr>
        <w:ind w:firstLine="600"/>
        <w:rPr>
          <w:rFonts w:ascii="仿宋_GB2312" w:eastAsia="仿宋_GB2312"/>
          <w:sz w:val="30"/>
          <w:szCs w:val="30"/>
        </w:rPr>
      </w:pPr>
      <w:r>
        <w:rPr>
          <w:rFonts w:hint="eastAsia" w:ascii="仿宋_GB2312" w:eastAsia="仿宋_GB2312"/>
          <w:sz w:val="30"/>
          <w:szCs w:val="30"/>
        </w:rPr>
        <w:t>1. 发包人承诺按照法律规定履行项目审批手续、筹集工程建设资金并按照合同约定的期限和方式支付合同价款。</w:t>
      </w:r>
    </w:p>
    <w:p>
      <w:pPr>
        <w:ind w:firstLine="600"/>
        <w:rPr>
          <w:rFonts w:ascii="仿宋_GB2312" w:eastAsia="仿宋_GB2312"/>
          <w:sz w:val="30"/>
          <w:szCs w:val="30"/>
        </w:rPr>
      </w:pPr>
      <w:r>
        <w:rPr>
          <w:rFonts w:hint="eastAsia" w:ascii="仿宋_GB2312" w:eastAsia="仿宋_GB2312"/>
          <w:sz w:val="30"/>
          <w:szCs w:val="30"/>
        </w:rPr>
        <w:t>2. 承包人承诺按照法律规定及合同约定组织完成工程的设计、采购和施工等工作，确保工程质量和安全，不进行转包及违法分包，并在缺陷责任期及保修期内承担相应的工程维修责任。</w:t>
      </w:r>
    </w:p>
    <w:p>
      <w:pPr>
        <w:pStyle w:val="45"/>
        <w:numPr>
          <w:ilvl w:val="0"/>
          <w:numId w:val="0"/>
        </w:numPr>
        <w:wordWrap/>
        <w:topLinePunct w:val="0"/>
        <w:rPr>
          <w:rFonts w:ascii="黑体" w:hAnsi="黑体" w:eastAsia="黑体"/>
          <w:b w:val="0"/>
          <w:bCs/>
          <w:sz w:val="30"/>
          <w:szCs w:val="30"/>
        </w:rPr>
      </w:pPr>
      <w:bookmarkStart w:id="51" w:name="_Toc54862172"/>
      <w:r>
        <w:rPr>
          <w:rFonts w:hint="eastAsia" w:ascii="黑体" w:hAnsi="黑体" w:eastAsia="黑体"/>
          <w:b w:val="0"/>
          <w:bCs/>
          <w:sz w:val="30"/>
          <w:szCs w:val="30"/>
        </w:rPr>
        <w:t>八、订立时间</w:t>
      </w:r>
      <w:bookmarkEnd w:id="51"/>
    </w:p>
    <w:p>
      <w:pPr>
        <w:wordWrap/>
        <w:topLinePunct w:val="0"/>
        <w:ind w:firstLine="600"/>
        <w:rPr>
          <w:rFonts w:ascii="仿宋_GB2312" w:eastAsia="仿宋_GB2312"/>
          <w:sz w:val="30"/>
          <w:szCs w:val="30"/>
        </w:rPr>
      </w:pPr>
      <w:r>
        <w:rPr>
          <w:rFonts w:hint="eastAsia" w:ascii="仿宋_GB2312" w:eastAsia="仿宋_GB2312"/>
          <w:sz w:val="30"/>
          <w:szCs w:val="30"/>
        </w:rPr>
        <w:t>本合同于</w:t>
      </w:r>
      <w:r>
        <w:rPr>
          <w:rFonts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sz w:val="30"/>
          <w:szCs w:val="30"/>
          <w:u w:val="single"/>
        </w:rPr>
        <w:t xml:space="preserve">     </w:t>
      </w:r>
      <w:r>
        <w:rPr>
          <w:rFonts w:hint="eastAsia" w:ascii="仿宋_GB2312" w:eastAsia="仿宋_GB2312"/>
          <w:sz w:val="30"/>
          <w:szCs w:val="30"/>
        </w:rPr>
        <w:t>月</w:t>
      </w:r>
      <w:r>
        <w:rPr>
          <w:rFonts w:ascii="仿宋_GB2312" w:eastAsia="仿宋_GB2312"/>
          <w:sz w:val="30"/>
          <w:szCs w:val="30"/>
          <w:u w:val="single"/>
        </w:rPr>
        <w:t xml:space="preserve">     </w:t>
      </w:r>
      <w:r>
        <w:rPr>
          <w:rFonts w:hint="eastAsia" w:ascii="仿宋_GB2312" w:eastAsia="仿宋_GB2312"/>
          <w:sz w:val="30"/>
          <w:szCs w:val="30"/>
        </w:rPr>
        <w:t>日订立。</w:t>
      </w:r>
    </w:p>
    <w:p>
      <w:pPr>
        <w:pStyle w:val="45"/>
        <w:numPr>
          <w:ilvl w:val="0"/>
          <w:numId w:val="0"/>
        </w:numPr>
        <w:wordWrap/>
        <w:topLinePunct w:val="0"/>
        <w:rPr>
          <w:rFonts w:ascii="黑体" w:hAnsi="黑体" w:eastAsia="黑体"/>
          <w:b w:val="0"/>
          <w:bCs/>
          <w:sz w:val="30"/>
          <w:szCs w:val="30"/>
        </w:rPr>
      </w:pPr>
      <w:bookmarkStart w:id="52" w:name="_Toc54862173"/>
      <w:r>
        <w:rPr>
          <w:rFonts w:hint="eastAsia" w:ascii="黑体" w:hAnsi="黑体" w:eastAsia="黑体"/>
          <w:b w:val="0"/>
          <w:bCs/>
          <w:sz w:val="30"/>
          <w:szCs w:val="30"/>
        </w:rPr>
        <w:t>九、订立地点</w:t>
      </w:r>
      <w:bookmarkEnd w:id="52"/>
    </w:p>
    <w:p>
      <w:pPr>
        <w:wordWrap/>
        <w:topLinePunct w:val="0"/>
        <w:ind w:firstLine="600"/>
        <w:rPr>
          <w:rFonts w:ascii="仿宋_GB2312" w:eastAsia="仿宋_GB2312"/>
          <w:sz w:val="30"/>
          <w:szCs w:val="30"/>
        </w:rPr>
      </w:pPr>
      <w:r>
        <w:rPr>
          <w:rFonts w:hint="eastAsia" w:ascii="仿宋_GB2312" w:eastAsia="仿宋_GB2312"/>
          <w:sz w:val="30"/>
          <w:szCs w:val="30"/>
        </w:rPr>
        <w:t>本合同在</w:t>
      </w:r>
      <w:r>
        <w:rPr>
          <w:rFonts w:ascii="仿宋_GB2312" w:eastAsia="仿宋_GB2312"/>
          <w:sz w:val="30"/>
          <w:szCs w:val="30"/>
          <w:u w:val="single"/>
        </w:rPr>
        <w:t xml:space="preserve">                        </w:t>
      </w:r>
      <w:r>
        <w:rPr>
          <w:rFonts w:hint="eastAsia" w:ascii="仿宋_GB2312" w:eastAsia="仿宋_GB2312"/>
          <w:sz w:val="30"/>
          <w:szCs w:val="30"/>
        </w:rPr>
        <w:t>订立。</w:t>
      </w:r>
    </w:p>
    <w:p>
      <w:pPr>
        <w:pStyle w:val="45"/>
        <w:numPr>
          <w:ilvl w:val="0"/>
          <w:numId w:val="0"/>
        </w:numPr>
        <w:wordWrap/>
        <w:topLinePunct w:val="0"/>
        <w:rPr>
          <w:rFonts w:ascii="黑体" w:hAnsi="黑体" w:eastAsia="黑体"/>
          <w:b w:val="0"/>
          <w:bCs/>
          <w:sz w:val="30"/>
          <w:szCs w:val="30"/>
        </w:rPr>
      </w:pPr>
      <w:bookmarkStart w:id="53" w:name="_Toc54862174"/>
      <w:r>
        <w:rPr>
          <w:rFonts w:hint="eastAsia" w:ascii="黑体" w:hAnsi="黑体" w:eastAsia="黑体"/>
          <w:b w:val="0"/>
          <w:bCs/>
          <w:sz w:val="30"/>
          <w:szCs w:val="30"/>
        </w:rPr>
        <w:t>十、合同生效</w:t>
      </w:r>
      <w:bookmarkEnd w:id="53"/>
    </w:p>
    <w:p>
      <w:pPr>
        <w:wordWrap/>
        <w:topLinePunct w:val="0"/>
        <w:ind w:firstLine="600"/>
        <w:rPr>
          <w:rFonts w:ascii="仿宋_GB2312" w:eastAsia="仿宋_GB2312"/>
          <w:sz w:val="30"/>
          <w:szCs w:val="30"/>
        </w:rPr>
      </w:pPr>
      <w:r>
        <w:rPr>
          <w:rFonts w:hint="eastAsia" w:ascii="仿宋_GB2312" w:eastAsia="仿宋_GB2312"/>
          <w:sz w:val="30"/>
          <w:szCs w:val="30"/>
        </w:rPr>
        <w:t>本合同经双方签字或盖章后成立，并自</w:t>
      </w:r>
      <w:r>
        <w:rPr>
          <w:rFonts w:ascii="仿宋_GB2312" w:eastAsia="仿宋_GB2312"/>
          <w:sz w:val="30"/>
          <w:szCs w:val="30"/>
          <w:u w:val="single"/>
        </w:rPr>
        <w:t xml:space="preserve">            </w:t>
      </w:r>
      <w:r>
        <w:rPr>
          <w:rFonts w:hint="eastAsia" w:ascii="仿宋_GB2312" w:eastAsia="仿宋_GB2312"/>
          <w:sz w:val="30"/>
          <w:szCs w:val="30"/>
        </w:rPr>
        <w:t>生效。</w:t>
      </w:r>
    </w:p>
    <w:p>
      <w:pPr>
        <w:pStyle w:val="45"/>
        <w:numPr>
          <w:ilvl w:val="0"/>
          <w:numId w:val="0"/>
        </w:numPr>
        <w:wordWrap/>
        <w:topLinePunct w:val="0"/>
        <w:rPr>
          <w:rFonts w:ascii="黑体" w:hAnsi="黑体" w:eastAsia="黑体"/>
          <w:b w:val="0"/>
          <w:bCs/>
          <w:sz w:val="30"/>
          <w:szCs w:val="30"/>
        </w:rPr>
      </w:pPr>
      <w:bookmarkStart w:id="54" w:name="_Toc54862175"/>
      <w:r>
        <w:rPr>
          <w:rFonts w:hint="eastAsia" w:ascii="黑体" w:hAnsi="黑体" w:eastAsia="黑体"/>
          <w:b w:val="0"/>
          <w:bCs/>
          <w:sz w:val="30"/>
          <w:szCs w:val="30"/>
        </w:rPr>
        <w:t>十一、合同份数</w:t>
      </w:r>
      <w:bookmarkEnd w:id="54"/>
    </w:p>
    <w:p>
      <w:pPr>
        <w:wordWrap/>
        <w:topLinePunct w:val="0"/>
        <w:ind w:firstLine="600"/>
        <w:rPr>
          <w:rFonts w:ascii="仿宋_GB2312" w:eastAsia="仿宋_GB2312"/>
          <w:sz w:val="30"/>
          <w:szCs w:val="30"/>
        </w:rPr>
      </w:pPr>
      <w:r>
        <w:rPr>
          <w:rFonts w:hint="eastAsia" w:ascii="仿宋_GB2312" w:eastAsia="仿宋_GB2312"/>
          <w:sz w:val="30"/>
          <w:szCs w:val="30"/>
        </w:rPr>
        <w:t>本合同一式</w:t>
      </w:r>
      <w:r>
        <w:rPr>
          <w:rFonts w:ascii="仿宋_GB2312" w:eastAsia="仿宋_GB2312"/>
          <w:sz w:val="30"/>
          <w:szCs w:val="30"/>
          <w:u w:val="single"/>
        </w:rPr>
        <w:t xml:space="preserve">    </w:t>
      </w:r>
      <w:r>
        <w:rPr>
          <w:rFonts w:hint="eastAsia" w:ascii="仿宋_GB2312" w:eastAsia="仿宋_GB2312"/>
          <w:sz w:val="30"/>
          <w:szCs w:val="30"/>
        </w:rPr>
        <w:t>份，均具有同等法律效力，发包人执</w:t>
      </w:r>
      <w:r>
        <w:rPr>
          <w:rFonts w:ascii="仿宋_GB2312" w:eastAsia="仿宋_GB2312"/>
          <w:sz w:val="30"/>
          <w:szCs w:val="30"/>
          <w:u w:val="single"/>
        </w:rPr>
        <w:t xml:space="preserve">    </w:t>
      </w:r>
      <w:r>
        <w:rPr>
          <w:rFonts w:hint="eastAsia" w:ascii="仿宋_GB2312" w:eastAsia="仿宋_GB2312"/>
          <w:sz w:val="30"/>
          <w:szCs w:val="30"/>
        </w:rPr>
        <w:t>份，承包人执</w:t>
      </w:r>
      <w:r>
        <w:rPr>
          <w:rFonts w:ascii="仿宋_GB2312" w:eastAsia="仿宋_GB2312"/>
          <w:sz w:val="30"/>
          <w:szCs w:val="30"/>
          <w:u w:val="single"/>
        </w:rPr>
        <w:t xml:space="preserve">    </w:t>
      </w:r>
      <w:r>
        <w:rPr>
          <w:rFonts w:hint="eastAsia" w:ascii="仿宋_GB2312" w:eastAsia="仿宋_GB2312"/>
          <w:sz w:val="30"/>
          <w:szCs w:val="30"/>
        </w:rPr>
        <w:t>份。</w:t>
      </w:r>
    </w:p>
    <w:p>
      <w:pPr>
        <w:wordWrap/>
        <w:topLinePunct w:val="0"/>
        <w:ind w:firstLine="600"/>
        <w:rPr>
          <w:rFonts w:ascii="仿宋_GB2312" w:eastAsia="仿宋_GB2312"/>
          <w:sz w:val="30"/>
          <w:szCs w:val="30"/>
        </w:rPr>
      </w:pPr>
    </w:p>
    <w:p>
      <w:pPr>
        <w:wordWrap/>
        <w:topLinePunct w:val="0"/>
        <w:ind w:firstLine="600"/>
        <w:rPr>
          <w:rFonts w:ascii="仿宋_GB2312" w:eastAsia="仿宋_GB2312"/>
          <w:sz w:val="30"/>
          <w:szCs w:val="30"/>
        </w:rPr>
      </w:pPr>
    </w:p>
    <w:tbl>
      <w:tblPr>
        <w:tblStyle w:val="20"/>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发包人：（公章）</w:t>
            </w:r>
          </w:p>
          <w:p>
            <w:pPr>
              <w:pStyle w:val="46"/>
              <w:framePr w:hSpace="0" w:wrap="auto" w:vAnchor="margin" w:hAnchor="text" w:yAlign="inline"/>
              <w:spacing w:after="50" w:line="360" w:lineRule="auto"/>
              <w:rPr>
                <w:rFonts w:ascii="仿宋_GB2312" w:hAnsi="宋体" w:eastAsia="仿宋_GB2312"/>
                <w:sz w:val="30"/>
                <w:szCs w:val="30"/>
              </w:rPr>
            </w:pPr>
          </w:p>
          <w:p>
            <w:pPr>
              <w:pStyle w:val="46"/>
              <w:framePr w:hSpace="0" w:wrap="auto" w:vAnchor="margin" w:hAnchor="text" w:yAlign="inline"/>
              <w:spacing w:after="50" w:line="360" w:lineRule="auto"/>
              <w:rPr>
                <w:rFonts w:ascii="仿宋_GB2312" w:hAnsi="宋体" w:eastAsia="仿宋_GB2312"/>
                <w:sz w:val="30"/>
                <w:szCs w:val="30"/>
              </w:rPr>
            </w:pPr>
          </w:p>
        </w:tc>
        <w:tc>
          <w:tcPr>
            <w:tcW w:w="4565" w:type="dxa"/>
            <w:noWrap w:val="0"/>
            <w:vAlign w:val="top"/>
          </w:tcPr>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承包人：（公章）</w:t>
            </w:r>
          </w:p>
          <w:p>
            <w:pPr>
              <w:pStyle w:val="46"/>
              <w:framePr w:hSpace="0" w:wrap="auto" w:vAnchor="margin" w:hAnchor="text" w:yAlign="inline"/>
              <w:spacing w:after="50" w:line="360" w:lineRule="auto"/>
              <w:rPr>
                <w:rFonts w:ascii="仿宋_GB2312" w:hAnsi="宋体" w:eastAsia="仿宋_GB2312"/>
                <w:sz w:val="30"/>
                <w:szCs w:val="30"/>
              </w:rPr>
            </w:pPr>
          </w:p>
          <w:p>
            <w:pPr>
              <w:pStyle w:val="46"/>
              <w:framePr w:hSpace="0" w:wrap="auto" w:vAnchor="margin" w:hAnchor="text" w:yAlign="inline"/>
              <w:spacing w:after="50" w:line="360" w:lineRule="auto"/>
              <w:rPr>
                <w:rFonts w:ascii="仿宋_GB2312" w:hAnsi="宋体" w:eastAsia="仿宋_GB2312"/>
                <w:sz w:val="30"/>
                <w:szCs w:val="30"/>
              </w:rPr>
            </w:pPr>
          </w:p>
        </w:tc>
      </w:tr>
      <w:tr>
        <w:tblPrEx>
          <w:tblCellMar>
            <w:top w:w="0" w:type="dxa"/>
            <w:left w:w="108" w:type="dxa"/>
            <w:bottom w:w="0" w:type="dxa"/>
            <w:right w:w="108" w:type="dxa"/>
          </w:tblCellMar>
        </w:tblPrEx>
        <w:tc>
          <w:tcPr>
            <w:tcW w:w="4507" w:type="dxa"/>
            <w:noWrap w:val="0"/>
            <w:vAlign w:val="top"/>
          </w:tcPr>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法定代表人或其委托代理人：</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（签字）</w:t>
            </w:r>
          </w:p>
          <w:p>
            <w:pPr>
              <w:pStyle w:val="46"/>
              <w:framePr w:hSpace="0" w:wrap="auto" w:vAnchor="margin" w:hAnchor="text" w:yAlign="inline"/>
              <w:spacing w:after="50" w:line="360" w:lineRule="auto"/>
              <w:rPr>
                <w:rFonts w:ascii="仿宋_GB2312" w:hAnsi="宋体" w:eastAsia="仿宋_GB2312"/>
                <w:sz w:val="30"/>
                <w:szCs w:val="30"/>
              </w:rPr>
            </w:pPr>
          </w:p>
        </w:tc>
        <w:tc>
          <w:tcPr>
            <w:tcW w:w="4565" w:type="dxa"/>
            <w:noWrap w:val="0"/>
            <w:vAlign w:val="top"/>
          </w:tcPr>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法定代表人或其委托代理人：</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（签字）</w:t>
            </w:r>
          </w:p>
          <w:p>
            <w:pPr>
              <w:pStyle w:val="46"/>
              <w:framePr w:hSpace="0" w:wrap="auto" w:vAnchor="margin" w:hAnchor="text" w:yAlign="inline"/>
              <w:spacing w:after="50" w:line="360" w:lineRule="auto"/>
              <w:rPr>
                <w:rFonts w:ascii="仿宋_GB2312" w:hAnsi="宋体" w:eastAsia="仿宋_GB2312"/>
                <w:sz w:val="30"/>
                <w:szCs w:val="30"/>
              </w:rPr>
            </w:pPr>
          </w:p>
        </w:tc>
      </w:tr>
      <w:tr>
        <w:tblPrEx>
          <w:tblCellMar>
            <w:top w:w="0" w:type="dxa"/>
            <w:left w:w="108" w:type="dxa"/>
            <w:bottom w:w="0" w:type="dxa"/>
            <w:right w:w="108" w:type="dxa"/>
          </w:tblCellMar>
        </w:tblPrEx>
        <w:tc>
          <w:tcPr>
            <w:tcW w:w="4507" w:type="dxa"/>
            <w:noWrap w:val="0"/>
            <w:vAlign w:val="top"/>
          </w:tcPr>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统一社会信用代码：</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地址：</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邮政编码：</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委托代理人：</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电话：</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 xml:space="preserve">传真： </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电子信箱：</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开户银行：</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账号：</w:t>
            </w:r>
            <w:r>
              <w:rPr>
                <w:rFonts w:ascii="仿宋_GB2312" w:hAnsi="宋体" w:eastAsia="仿宋_GB2312"/>
                <w:kern w:val="0"/>
                <w:sz w:val="30"/>
                <w:szCs w:val="30"/>
                <w:u w:val="single"/>
              </w:rPr>
              <w:t xml:space="preserve">                       </w:t>
            </w:r>
          </w:p>
        </w:tc>
        <w:tc>
          <w:tcPr>
            <w:tcW w:w="4565" w:type="dxa"/>
            <w:noWrap w:val="0"/>
            <w:vAlign w:val="top"/>
          </w:tcPr>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统一社会信用代码：</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地址：</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邮政编码：</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委托代理人：</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电话：</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传真：</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电子信箱：</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开户银行：</w:t>
            </w:r>
            <w:r>
              <w:rPr>
                <w:rFonts w:ascii="仿宋_GB2312" w:hAnsi="宋体" w:eastAsia="仿宋_GB2312"/>
                <w:kern w:val="0"/>
                <w:sz w:val="30"/>
                <w:szCs w:val="30"/>
                <w:u w:val="single"/>
              </w:rPr>
              <w:t xml:space="preserve">                   </w:t>
            </w:r>
          </w:p>
          <w:p>
            <w:pPr>
              <w:pStyle w:val="46"/>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账号：</w:t>
            </w:r>
            <w:r>
              <w:rPr>
                <w:rFonts w:ascii="仿宋_GB2312" w:hAnsi="宋体" w:eastAsia="仿宋_GB2312"/>
                <w:sz w:val="30"/>
                <w:szCs w:val="30"/>
                <w:u w:val="single"/>
              </w:rPr>
              <w:t xml:space="preserve">                       </w:t>
            </w:r>
          </w:p>
        </w:tc>
      </w:tr>
    </w:tbl>
    <w:p>
      <w:pPr>
        <w:wordWrap/>
        <w:topLinePunct w:val="0"/>
        <w:sectPr>
          <w:footerReference r:id="rId20" w:type="default"/>
          <w:type w:val="continuous"/>
          <w:pgSz w:w="11906" w:h="16838"/>
          <w:pgMar w:top="1440" w:right="1800" w:bottom="1440" w:left="1800" w:header="720" w:footer="850" w:gutter="0"/>
          <w:pgNumType w:fmt="decimal"/>
          <w:cols w:space="720" w:num="1"/>
          <w:docGrid w:linePitch="326" w:charSpace="0"/>
        </w:sectPr>
      </w:pPr>
      <w:r>
        <w:tab/>
      </w:r>
    </w:p>
    <w:p>
      <w:pPr>
        <w:pStyle w:val="44"/>
        <w:keepNext w:val="0"/>
        <w:keepLines w:val="0"/>
        <w:widowControl/>
        <w:adjustRightInd w:val="0"/>
        <w:snapToGrid w:val="0"/>
        <w:spacing w:before="0" w:after="50" w:line="360" w:lineRule="auto"/>
        <w:rPr>
          <w:rFonts w:ascii="华文中宋" w:hAnsi="华文中宋" w:eastAsia="华文中宋"/>
          <w:sz w:val="44"/>
          <w:szCs w:val="52"/>
        </w:rPr>
      </w:pPr>
      <w:bookmarkStart w:id="55" w:name="_Toc54862176"/>
      <w:r>
        <w:rPr>
          <w:rFonts w:hint="eastAsia" w:ascii="华文中宋" w:hAnsi="华文中宋" w:eastAsia="华文中宋"/>
          <w:sz w:val="44"/>
          <w:szCs w:val="52"/>
        </w:rPr>
        <w:t>第二部分</w:t>
      </w:r>
      <w:r>
        <w:rPr>
          <w:rFonts w:ascii="华文中宋" w:hAnsi="华文中宋" w:eastAsia="华文中宋"/>
          <w:sz w:val="44"/>
          <w:szCs w:val="52"/>
        </w:rPr>
        <w:t xml:space="preserve"> </w:t>
      </w:r>
      <w:r>
        <w:rPr>
          <w:rFonts w:hint="eastAsia" w:ascii="华文中宋" w:hAnsi="华文中宋" w:eastAsia="华文中宋"/>
          <w:sz w:val="44"/>
          <w:szCs w:val="52"/>
        </w:rPr>
        <w:t>通用合同条件</w:t>
      </w:r>
      <w:bookmarkEnd w:id="55"/>
    </w:p>
    <w:p>
      <w:pPr>
        <w:wordWrap/>
        <w:topLinePunct w:val="0"/>
        <w:ind w:firstLine="3855" w:firstLineChars="1200"/>
      </w:pPr>
      <w:r>
        <w:rPr>
          <w:rFonts w:hint="eastAsia"/>
          <w:b/>
          <w:bCs/>
          <w:sz w:val="32"/>
          <w:szCs w:val="32"/>
          <w:lang w:eastAsia="zh-CN"/>
        </w:rPr>
        <w:t>（</w:t>
      </w:r>
      <w:r>
        <w:rPr>
          <w:rFonts w:hint="eastAsia"/>
          <w:b/>
          <w:bCs/>
          <w:sz w:val="32"/>
          <w:szCs w:val="32"/>
          <w:lang w:val="en-US" w:eastAsia="zh-CN"/>
        </w:rPr>
        <w:t>略</w:t>
      </w:r>
      <w:r>
        <w:rPr>
          <w:rFonts w:hint="eastAsia"/>
          <w:b/>
          <w:bCs/>
          <w:sz w:val="32"/>
          <w:szCs w:val="32"/>
          <w:lang w:eastAsia="zh-CN"/>
        </w:rPr>
        <w:t>）</w:t>
      </w:r>
      <w:r>
        <w:br w:type="page"/>
      </w:r>
    </w:p>
    <w:p>
      <w:pPr>
        <w:pStyle w:val="44"/>
        <w:keepNext w:val="0"/>
        <w:keepLines w:val="0"/>
        <w:widowControl/>
        <w:adjustRightInd w:val="0"/>
        <w:snapToGrid w:val="0"/>
        <w:spacing w:before="0" w:after="50" w:line="360" w:lineRule="auto"/>
        <w:rPr>
          <w:rFonts w:ascii="华文中宋" w:hAnsi="华文中宋" w:eastAsia="华文中宋"/>
          <w:sz w:val="44"/>
          <w:szCs w:val="52"/>
        </w:rPr>
      </w:pPr>
      <w:bookmarkStart w:id="56" w:name="_Toc54862331"/>
      <w:r>
        <w:rPr>
          <w:rFonts w:hint="eastAsia" w:ascii="华文中宋" w:hAnsi="华文中宋" w:eastAsia="华文中宋"/>
          <w:sz w:val="44"/>
          <w:szCs w:val="52"/>
        </w:rPr>
        <w:t>第三部分</w:t>
      </w:r>
      <w:r>
        <w:rPr>
          <w:rFonts w:ascii="华文中宋" w:hAnsi="华文中宋" w:eastAsia="华文中宋"/>
          <w:sz w:val="44"/>
          <w:szCs w:val="52"/>
        </w:rPr>
        <w:t xml:space="preserve"> </w:t>
      </w:r>
      <w:r>
        <w:rPr>
          <w:rFonts w:hint="eastAsia" w:ascii="华文中宋" w:hAnsi="华文中宋" w:eastAsia="华文中宋"/>
          <w:sz w:val="44"/>
          <w:szCs w:val="52"/>
        </w:rPr>
        <w:t>专用合同条件</w:t>
      </w:r>
      <w:bookmarkEnd w:id="56"/>
    </w:p>
    <w:p>
      <w:pPr>
        <w:pStyle w:val="47"/>
        <w:rPr>
          <w:rFonts w:ascii="黑体" w:hAnsi="黑体" w:eastAsia="黑体"/>
          <w:b w:val="0"/>
          <w:bCs/>
          <w:sz w:val="32"/>
          <w:szCs w:val="21"/>
        </w:rPr>
      </w:pPr>
      <w:bookmarkStart w:id="57" w:name="_Toc54862332"/>
      <w:r>
        <w:rPr>
          <w:rFonts w:hint="eastAsia" w:ascii="黑体" w:hAnsi="黑体" w:eastAsia="黑体"/>
          <w:b w:val="0"/>
          <w:bCs/>
          <w:sz w:val="32"/>
          <w:szCs w:val="21"/>
        </w:rPr>
        <w:t>第</w:t>
      </w:r>
      <w:r>
        <w:rPr>
          <w:rFonts w:ascii="黑体" w:hAnsi="黑体" w:eastAsia="黑体"/>
          <w:b w:val="0"/>
          <w:bCs/>
          <w:sz w:val="32"/>
          <w:szCs w:val="21"/>
        </w:rPr>
        <w:t>1条</w:t>
      </w:r>
      <w:r>
        <w:rPr>
          <w:rFonts w:hint="eastAsia" w:ascii="黑体" w:hAnsi="黑体" w:eastAsia="黑体"/>
          <w:b w:val="0"/>
          <w:bCs/>
          <w:sz w:val="32"/>
          <w:szCs w:val="21"/>
        </w:rPr>
        <w:t xml:space="preserve"> 一般约定</w:t>
      </w:r>
      <w:bookmarkEnd w:id="57"/>
    </w:p>
    <w:p>
      <w:pPr>
        <w:wordWrap/>
        <w:topLinePunct w:val="0"/>
        <w:ind w:firstLine="600"/>
        <w:rPr>
          <w:rFonts w:ascii="黑体" w:hAnsi="黑体" w:eastAsia="黑体"/>
          <w:sz w:val="30"/>
          <w:szCs w:val="30"/>
        </w:rPr>
      </w:pPr>
      <w:r>
        <w:rPr>
          <w:rFonts w:ascii="黑体" w:hAnsi="黑体" w:eastAsia="黑体"/>
          <w:sz w:val="30"/>
          <w:szCs w:val="30"/>
        </w:rPr>
        <w:t xml:space="preserve">1.1 </w:t>
      </w:r>
      <w:r>
        <w:rPr>
          <w:rFonts w:hint="eastAsia" w:ascii="黑体" w:hAnsi="黑体" w:eastAsia="黑体"/>
          <w:sz w:val="30"/>
          <w:szCs w:val="30"/>
        </w:rPr>
        <w:t>词语定义和解释</w:t>
      </w:r>
    </w:p>
    <w:p>
      <w:pPr>
        <w:wordWrap/>
        <w:topLinePunct w:val="0"/>
        <w:ind w:firstLine="600"/>
        <w:rPr>
          <w:rFonts w:ascii="仿宋_GB2312" w:eastAsia="仿宋_GB2312"/>
          <w:sz w:val="30"/>
          <w:szCs w:val="30"/>
        </w:rPr>
      </w:pPr>
      <w:r>
        <w:rPr>
          <w:rFonts w:ascii="仿宋_GB2312" w:eastAsia="仿宋_GB2312"/>
          <w:sz w:val="30"/>
          <w:szCs w:val="30"/>
        </w:rPr>
        <w:t xml:space="preserve">1.1.1 </w:t>
      </w:r>
      <w:r>
        <w:rPr>
          <w:rFonts w:hint="eastAsia" w:ascii="仿宋_GB2312" w:eastAsia="仿宋_GB2312"/>
          <w:sz w:val="30"/>
          <w:szCs w:val="30"/>
        </w:rPr>
        <w:t>合同</w:t>
      </w:r>
    </w:p>
    <w:p>
      <w:pPr>
        <w:wordWrap/>
        <w:topLinePunct w:val="0"/>
        <w:ind w:firstLine="600"/>
        <w:rPr>
          <w:rFonts w:ascii="仿宋_GB2312" w:eastAsia="仿宋_GB2312"/>
          <w:sz w:val="30"/>
          <w:szCs w:val="30"/>
        </w:rPr>
      </w:pPr>
      <w:r>
        <w:rPr>
          <w:rFonts w:ascii="仿宋_GB2312" w:eastAsia="仿宋_GB2312"/>
          <w:sz w:val="30"/>
          <w:szCs w:val="30"/>
        </w:rPr>
        <w:t xml:space="preserve">1.1.1.10 </w:t>
      </w:r>
      <w:r>
        <w:rPr>
          <w:rFonts w:hint="eastAsia" w:ascii="仿宋_GB2312" w:eastAsia="仿宋_GB2312"/>
          <w:sz w:val="30"/>
          <w:szCs w:val="30"/>
        </w:rPr>
        <w:t>其他合同文件：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1.1.3 </w:t>
      </w:r>
      <w:r>
        <w:rPr>
          <w:rFonts w:hint="eastAsia" w:ascii="仿宋_GB2312" w:eastAsia="仿宋_GB2312"/>
          <w:sz w:val="30"/>
          <w:szCs w:val="30"/>
        </w:rPr>
        <w:t>工程和设备</w:t>
      </w:r>
    </w:p>
    <w:p>
      <w:pPr>
        <w:wordWrap/>
        <w:topLinePunct w:val="0"/>
        <w:ind w:firstLine="600"/>
        <w:rPr>
          <w:rFonts w:ascii="仿宋_GB2312" w:eastAsia="仿宋_GB2312"/>
          <w:sz w:val="30"/>
          <w:szCs w:val="30"/>
        </w:rPr>
      </w:pPr>
      <w:r>
        <w:rPr>
          <w:rFonts w:ascii="仿宋_GB2312" w:eastAsia="仿宋_GB2312"/>
          <w:sz w:val="30"/>
          <w:szCs w:val="30"/>
        </w:rPr>
        <w:t xml:space="preserve">1.1.3.5 </w:t>
      </w:r>
      <w:r>
        <w:rPr>
          <w:rFonts w:hint="eastAsia" w:ascii="仿宋_GB2312" w:eastAsia="仿宋_GB2312"/>
          <w:sz w:val="30"/>
          <w:szCs w:val="30"/>
        </w:rPr>
        <w:t>单位/区段工程的范围：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1.1.3.9 </w:t>
      </w:r>
      <w:r>
        <w:rPr>
          <w:rFonts w:hint="eastAsia" w:ascii="仿宋_GB2312" w:eastAsia="仿宋_GB2312"/>
          <w:sz w:val="30"/>
          <w:szCs w:val="30"/>
        </w:rPr>
        <w:t>作为施工场所组成部分的其他场所包括：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1.1.3.10 </w:t>
      </w:r>
      <w:r>
        <w:rPr>
          <w:rFonts w:hint="eastAsia" w:ascii="仿宋_GB2312" w:eastAsia="仿宋_GB2312"/>
          <w:sz w:val="30"/>
          <w:szCs w:val="30"/>
        </w:rPr>
        <w:t>永久占地包括：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1.1.3.11 </w:t>
      </w:r>
      <w:r>
        <w:rPr>
          <w:rFonts w:hint="eastAsia" w:ascii="仿宋_GB2312" w:eastAsia="仿宋_GB2312"/>
          <w:sz w:val="30"/>
          <w:szCs w:val="30"/>
        </w:rPr>
        <w:t>临时占地包括：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1.2 </w:t>
      </w:r>
      <w:r>
        <w:rPr>
          <w:rFonts w:hint="eastAsia" w:ascii="黑体" w:hAnsi="黑体" w:eastAsia="黑体"/>
          <w:sz w:val="30"/>
          <w:szCs w:val="30"/>
        </w:rPr>
        <w:t>语言文字</w:t>
      </w:r>
    </w:p>
    <w:p>
      <w:pPr>
        <w:wordWrap/>
        <w:topLinePunct w:val="0"/>
        <w:ind w:firstLine="600"/>
        <w:rPr>
          <w:rFonts w:ascii="仿宋_GB2312" w:eastAsia="仿宋_GB2312"/>
          <w:sz w:val="30"/>
          <w:szCs w:val="30"/>
        </w:rPr>
      </w:pPr>
      <w:r>
        <w:rPr>
          <w:rFonts w:hint="eastAsia" w:ascii="仿宋_GB2312" w:eastAsia="仿宋_GB2312"/>
          <w:sz w:val="30"/>
          <w:szCs w:val="30"/>
        </w:rPr>
        <w:t>本合同除使用汉语外，还使用</w:t>
      </w:r>
      <w:r>
        <w:rPr>
          <w:rFonts w:ascii="仿宋_GB2312" w:eastAsia="仿宋_GB2312"/>
          <w:sz w:val="30"/>
          <w:szCs w:val="30"/>
          <w:u w:val="single"/>
        </w:rPr>
        <w:t xml:space="preserve">                    </w:t>
      </w:r>
      <w:r>
        <w:rPr>
          <w:rFonts w:hint="eastAsia" w:ascii="仿宋_GB2312" w:eastAsia="仿宋_GB2312"/>
          <w:sz w:val="30"/>
          <w:szCs w:val="30"/>
        </w:rPr>
        <w:t>语言。</w:t>
      </w:r>
    </w:p>
    <w:p>
      <w:pPr>
        <w:wordWrap/>
        <w:topLinePunct w:val="0"/>
        <w:ind w:firstLine="600"/>
        <w:rPr>
          <w:rFonts w:ascii="黑体" w:hAnsi="黑体" w:eastAsia="黑体"/>
          <w:sz w:val="30"/>
          <w:szCs w:val="30"/>
        </w:rPr>
      </w:pPr>
      <w:r>
        <w:rPr>
          <w:rFonts w:ascii="黑体" w:hAnsi="黑体" w:eastAsia="黑体"/>
          <w:sz w:val="30"/>
          <w:szCs w:val="30"/>
        </w:rPr>
        <w:t xml:space="preserve">1.3 </w:t>
      </w:r>
      <w:r>
        <w:rPr>
          <w:rFonts w:hint="eastAsia" w:ascii="黑体" w:hAnsi="黑体" w:eastAsia="黑体"/>
          <w:sz w:val="30"/>
          <w:szCs w:val="30"/>
        </w:rPr>
        <w:t>法律</w:t>
      </w:r>
    </w:p>
    <w:p>
      <w:pPr>
        <w:wordWrap/>
        <w:topLinePunct w:val="0"/>
        <w:ind w:firstLine="600"/>
        <w:rPr>
          <w:rFonts w:ascii="仿宋_GB2312" w:eastAsia="仿宋_GB2312"/>
          <w:sz w:val="30"/>
          <w:szCs w:val="30"/>
        </w:rPr>
      </w:pPr>
      <w:r>
        <w:rPr>
          <w:rFonts w:hint="eastAsia" w:ascii="仿宋_GB2312" w:eastAsia="仿宋_GB2312"/>
          <w:sz w:val="30"/>
          <w:szCs w:val="30"/>
        </w:rPr>
        <w:t>适用于合同的其他规范性文件：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 </w:t>
      </w:r>
      <w:r>
        <w:rPr>
          <w:rFonts w:hint="eastAsia" w:ascii="黑体" w:hAnsi="黑体" w:eastAsia="黑体"/>
          <w:sz w:val="30"/>
          <w:szCs w:val="30"/>
        </w:rPr>
        <w:t>标准和规范</w:t>
      </w:r>
    </w:p>
    <w:p>
      <w:pPr>
        <w:wordWrap/>
        <w:topLinePunct w:val="0"/>
        <w:ind w:firstLine="600"/>
        <w:rPr>
          <w:rFonts w:ascii="仿宋_GB2312" w:eastAsia="仿宋_GB2312"/>
          <w:sz w:val="30"/>
          <w:szCs w:val="30"/>
        </w:rPr>
      </w:pPr>
      <w:r>
        <w:rPr>
          <w:rFonts w:ascii="仿宋_GB2312" w:eastAsia="仿宋_GB2312"/>
          <w:sz w:val="30"/>
          <w:szCs w:val="30"/>
        </w:rPr>
        <w:t xml:space="preserve">1.4.1 </w:t>
      </w:r>
      <w:r>
        <w:rPr>
          <w:rFonts w:hint="eastAsia" w:ascii="仿宋_GB2312" w:eastAsia="仿宋_GB2312"/>
          <w:sz w:val="30"/>
          <w:szCs w:val="30"/>
        </w:rPr>
        <w:t>适用于本合同的标准、规范（名称）包括：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1.4.2 </w:t>
      </w:r>
      <w:r>
        <w:rPr>
          <w:rFonts w:hint="eastAsia" w:ascii="仿宋_GB2312" w:eastAsia="仿宋_GB2312"/>
          <w:sz w:val="30"/>
          <w:szCs w:val="30"/>
        </w:rPr>
        <w:t>发包人提供的国外标准、规范的名称：</w:t>
      </w:r>
      <w:r>
        <w:rPr>
          <w:rFonts w:ascii="仿宋_GB2312" w:eastAsia="仿宋_GB2312"/>
          <w:sz w:val="30"/>
          <w:szCs w:val="30"/>
          <w:u w:val="single"/>
        </w:rPr>
        <w:t xml:space="preserve">          </w:t>
      </w:r>
      <w:r>
        <w:rPr>
          <w:rFonts w:hint="eastAsia" w:ascii="仿宋_GB2312" w:eastAsia="仿宋_GB2312"/>
          <w:sz w:val="30"/>
          <w:szCs w:val="30"/>
        </w:rPr>
        <w:t>；发包人提供的国外标准、规范的份数：</w:t>
      </w:r>
      <w:r>
        <w:rPr>
          <w:rFonts w:ascii="仿宋_GB2312" w:eastAsia="仿宋_GB2312"/>
          <w:sz w:val="30"/>
          <w:szCs w:val="30"/>
          <w:u w:val="single"/>
        </w:rPr>
        <w:t xml:space="preserve">           </w:t>
      </w:r>
      <w:r>
        <w:rPr>
          <w:rFonts w:hint="eastAsia" w:ascii="仿宋_GB2312" w:eastAsia="仿宋_GB2312"/>
          <w:sz w:val="30"/>
          <w:szCs w:val="30"/>
        </w:rPr>
        <w:t>；发包人提供的国外标准、规范的时间：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1.4.3 </w:t>
      </w:r>
      <w:r>
        <w:rPr>
          <w:rFonts w:hint="eastAsia" w:ascii="仿宋_GB2312" w:eastAsia="仿宋_GB2312"/>
          <w:sz w:val="30"/>
          <w:szCs w:val="30"/>
        </w:rPr>
        <w:t>没有成文规范、标准规定的约定：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1.4.4 </w:t>
      </w:r>
      <w:r>
        <w:rPr>
          <w:rFonts w:hint="eastAsia" w:ascii="仿宋_GB2312" w:eastAsia="仿宋_GB2312"/>
          <w:sz w:val="30"/>
          <w:szCs w:val="30"/>
        </w:rPr>
        <w:t>发包人对于工程的技术标准、功能要求：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1.5 </w:t>
      </w:r>
      <w:r>
        <w:rPr>
          <w:rFonts w:hint="eastAsia" w:ascii="黑体" w:hAnsi="黑体" w:eastAsia="黑体"/>
          <w:sz w:val="30"/>
          <w:szCs w:val="30"/>
        </w:rPr>
        <w:t>合同文件的优先顺序</w:t>
      </w:r>
    </w:p>
    <w:p>
      <w:pPr>
        <w:wordWrap/>
        <w:topLinePunct w:val="0"/>
        <w:ind w:firstLine="600"/>
        <w:rPr>
          <w:rFonts w:ascii="仿宋_GB2312" w:eastAsia="仿宋_GB2312"/>
          <w:sz w:val="30"/>
          <w:szCs w:val="30"/>
        </w:rPr>
      </w:pPr>
      <w:r>
        <w:rPr>
          <w:rFonts w:hint="eastAsia" w:ascii="仿宋_GB2312" w:eastAsia="仿宋_GB2312"/>
          <w:sz w:val="30"/>
          <w:szCs w:val="30"/>
        </w:rPr>
        <w:t>合同文件组成及优先顺序为：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1.6 </w:t>
      </w:r>
      <w:r>
        <w:rPr>
          <w:rFonts w:hint="eastAsia" w:ascii="黑体" w:hAnsi="黑体" w:eastAsia="黑体"/>
          <w:sz w:val="30"/>
          <w:szCs w:val="30"/>
        </w:rPr>
        <w:t>文件的提供和照管</w:t>
      </w:r>
    </w:p>
    <w:p>
      <w:pPr>
        <w:wordWrap/>
        <w:topLinePunct w:val="0"/>
        <w:ind w:firstLine="600"/>
        <w:rPr>
          <w:rFonts w:ascii="仿宋_GB2312" w:eastAsia="仿宋_GB2312"/>
          <w:sz w:val="30"/>
          <w:szCs w:val="30"/>
        </w:rPr>
      </w:pPr>
      <w:r>
        <w:rPr>
          <w:rFonts w:ascii="仿宋_GB2312" w:eastAsia="仿宋_GB2312"/>
          <w:sz w:val="30"/>
          <w:szCs w:val="30"/>
        </w:rPr>
        <w:t xml:space="preserve">1.6.1 </w:t>
      </w:r>
      <w:r>
        <w:rPr>
          <w:rFonts w:hint="eastAsia" w:ascii="仿宋_GB2312" w:eastAsia="仿宋_GB2312"/>
          <w:sz w:val="30"/>
          <w:szCs w:val="30"/>
        </w:rPr>
        <w:t>发包人文件的提供</w:t>
      </w:r>
    </w:p>
    <w:p>
      <w:pPr>
        <w:wordWrap/>
        <w:topLinePunct w:val="0"/>
        <w:ind w:firstLine="600"/>
        <w:rPr>
          <w:rFonts w:ascii="仿宋_GB2312" w:eastAsia="仿宋_GB2312"/>
          <w:sz w:val="30"/>
          <w:szCs w:val="30"/>
        </w:rPr>
      </w:pPr>
      <w:r>
        <w:rPr>
          <w:rFonts w:hint="eastAsia" w:ascii="仿宋_GB2312" w:eastAsia="仿宋_GB2312"/>
          <w:sz w:val="30"/>
          <w:szCs w:val="30"/>
        </w:rPr>
        <w:t>发包人文件的提供期限、名称、数量和形式：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1.6.2 </w:t>
      </w:r>
      <w:r>
        <w:rPr>
          <w:rFonts w:hint="eastAsia" w:ascii="仿宋_GB2312" w:eastAsia="仿宋_GB2312"/>
          <w:sz w:val="30"/>
          <w:szCs w:val="30"/>
        </w:rPr>
        <w:t>承包人文件的提供</w:t>
      </w:r>
    </w:p>
    <w:p>
      <w:pPr>
        <w:wordWrap/>
        <w:topLinePunct w:val="0"/>
        <w:ind w:firstLine="600"/>
        <w:rPr>
          <w:rFonts w:ascii="仿宋_GB2312" w:eastAsia="仿宋_GB2312"/>
          <w:sz w:val="30"/>
          <w:szCs w:val="30"/>
        </w:rPr>
      </w:pPr>
      <w:r>
        <w:rPr>
          <w:rFonts w:hint="eastAsia" w:ascii="仿宋_GB2312" w:eastAsia="仿宋_GB2312"/>
          <w:sz w:val="30"/>
          <w:szCs w:val="30"/>
        </w:rPr>
        <w:t>承包人文件的内容、提供期限、名称、数量和形式：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1.6.4 </w:t>
      </w:r>
      <w:r>
        <w:rPr>
          <w:rFonts w:hint="eastAsia" w:ascii="仿宋_GB2312" w:eastAsia="仿宋_GB2312"/>
          <w:sz w:val="30"/>
          <w:szCs w:val="30"/>
        </w:rPr>
        <w:t>文件的照管</w:t>
      </w:r>
    </w:p>
    <w:p>
      <w:pPr>
        <w:wordWrap/>
        <w:topLinePunct w:val="0"/>
        <w:ind w:firstLine="600"/>
        <w:rPr>
          <w:rFonts w:ascii="仿宋_GB2312" w:eastAsia="仿宋_GB2312"/>
          <w:sz w:val="30"/>
          <w:szCs w:val="30"/>
        </w:rPr>
      </w:pPr>
      <w:r>
        <w:rPr>
          <w:rFonts w:hint="eastAsia" w:ascii="仿宋_GB2312" w:eastAsia="仿宋_GB2312"/>
          <w:sz w:val="30"/>
          <w:szCs w:val="30"/>
        </w:rPr>
        <w:t>关于现场文件准备的约定：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1.7 </w:t>
      </w:r>
      <w:r>
        <w:rPr>
          <w:rFonts w:hint="eastAsia" w:ascii="黑体" w:hAnsi="黑体" w:eastAsia="黑体"/>
          <w:sz w:val="30"/>
          <w:szCs w:val="30"/>
        </w:rPr>
        <w:t>联络</w:t>
      </w:r>
    </w:p>
    <w:p>
      <w:pPr>
        <w:wordWrap/>
        <w:topLinePunct w:val="0"/>
        <w:ind w:firstLine="600"/>
        <w:rPr>
          <w:rFonts w:ascii="仿宋_GB2312" w:eastAsia="仿宋_GB2312"/>
          <w:sz w:val="30"/>
          <w:szCs w:val="30"/>
        </w:rPr>
      </w:pPr>
      <w:r>
        <w:rPr>
          <w:rFonts w:ascii="仿宋_GB2312" w:eastAsia="仿宋_GB2312"/>
          <w:sz w:val="30"/>
          <w:szCs w:val="30"/>
        </w:rPr>
        <w:t xml:space="preserve">1.7.2 </w:t>
      </w:r>
      <w:r>
        <w:rPr>
          <w:rFonts w:hint="eastAsia" w:ascii="仿宋_GB2312" w:eastAsia="仿宋_GB2312"/>
          <w:sz w:val="30"/>
          <w:szCs w:val="30"/>
        </w:rPr>
        <w:t>发包人指定的送达方式（包括电子传输方式）：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发包人的送达地址：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 xml:space="preserve">承包人指定的送达方式（包括电子传输方式）：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承包人的送达地址：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1.10 </w:t>
      </w:r>
      <w:r>
        <w:rPr>
          <w:rFonts w:hint="eastAsia" w:ascii="黑体" w:hAnsi="黑体" w:eastAsia="黑体"/>
          <w:sz w:val="30"/>
          <w:szCs w:val="30"/>
        </w:rPr>
        <w:t>知识产权</w:t>
      </w:r>
    </w:p>
    <w:p>
      <w:pPr>
        <w:wordWrap/>
        <w:topLinePunct w:val="0"/>
        <w:ind w:firstLine="600"/>
        <w:rPr>
          <w:rFonts w:ascii="仿宋_GB2312" w:eastAsia="仿宋_GB2312"/>
          <w:sz w:val="30"/>
          <w:szCs w:val="30"/>
        </w:rPr>
      </w:pPr>
      <w:r>
        <w:rPr>
          <w:rFonts w:ascii="仿宋_GB2312" w:eastAsia="仿宋_GB2312"/>
          <w:sz w:val="30"/>
          <w:szCs w:val="30"/>
        </w:rPr>
        <w:t xml:space="preserve">1.10.1 </w:t>
      </w:r>
      <w:r>
        <w:rPr>
          <w:rFonts w:hint="eastAsia" w:ascii="仿宋_GB2312" w:eastAsia="仿宋_GB2312"/>
          <w:sz w:val="30"/>
          <w:szCs w:val="30"/>
        </w:rPr>
        <w:t>由发包人（或以发包人名义）编制的《发包人要求》和其他文件的著作权归属：</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1.10.2 </w:t>
      </w:r>
      <w:r>
        <w:rPr>
          <w:rFonts w:hint="eastAsia" w:ascii="仿宋_GB2312" w:eastAsia="仿宋_GB2312"/>
          <w:sz w:val="30"/>
          <w:szCs w:val="30"/>
        </w:rPr>
        <w:t>由承包人（或以承包人名义）为实施工程所编制的文件、承包人完成的设计工作成果和建造完成的建筑物的知识产权归属：</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1.10.4 </w:t>
      </w:r>
      <w:r>
        <w:rPr>
          <w:rFonts w:hint="eastAsia" w:ascii="仿宋_GB2312" w:eastAsia="仿宋_GB2312"/>
          <w:sz w:val="30"/>
          <w:szCs w:val="30"/>
        </w:rPr>
        <w:t>承包人在投标文件中采用的专利、专有技术、技术秘密的使用费的承担方式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1.11 </w:t>
      </w:r>
      <w:r>
        <w:rPr>
          <w:rFonts w:hint="eastAsia" w:ascii="黑体" w:hAnsi="黑体" w:eastAsia="黑体"/>
          <w:sz w:val="30"/>
          <w:szCs w:val="30"/>
        </w:rPr>
        <w:t>保密</w:t>
      </w:r>
    </w:p>
    <w:p>
      <w:pPr>
        <w:wordWrap/>
        <w:topLinePunct w:val="0"/>
        <w:ind w:firstLine="600"/>
        <w:rPr>
          <w:rFonts w:ascii="仿宋_GB2312" w:eastAsia="仿宋_GB2312"/>
          <w:sz w:val="30"/>
          <w:szCs w:val="30"/>
        </w:rPr>
      </w:pPr>
      <w:r>
        <w:rPr>
          <w:rFonts w:hint="eastAsia" w:ascii="仿宋_GB2312" w:eastAsia="仿宋_GB2312"/>
          <w:sz w:val="30"/>
          <w:szCs w:val="30"/>
        </w:rPr>
        <w:t>双方订立的商业保密协议（名称）：</w:t>
      </w:r>
      <w:r>
        <w:rPr>
          <w:rFonts w:ascii="仿宋_GB2312" w:eastAsia="仿宋_GB2312"/>
          <w:sz w:val="30"/>
          <w:szCs w:val="30"/>
          <w:u w:val="single"/>
        </w:rPr>
        <w:t xml:space="preserve">              </w:t>
      </w:r>
      <w:r>
        <w:rPr>
          <w:rFonts w:hint="eastAsia" w:ascii="仿宋_GB2312" w:eastAsia="仿宋_GB2312"/>
          <w:sz w:val="30"/>
          <w:szCs w:val="30"/>
        </w:rPr>
        <w:t>，作为本合同附件。</w:t>
      </w:r>
    </w:p>
    <w:p>
      <w:pPr>
        <w:wordWrap/>
        <w:topLinePunct w:val="0"/>
        <w:ind w:firstLine="600"/>
        <w:rPr>
          <w:rFonts w:ascii="仿宋_GB2312" w:eastAsia="仿宋_GB2312"/>
          <w:sz w:val="30"/>
          <w:szCs w:val="30"/>
        </w:rPr>
      </w:pPr>
      <w:r>
        <w:rPr>
          <w:rFonts w:hint="eastAsia" w:ascii="仿宋_GB2312" w:eastAsia="仿宋_GB2312"/>
          <w:sz w:val="30"/>
          <w:szCs w:val="30"/>
        </w:rPr>
        <w:t>双方订立的技术保密协议（名称）：</w:t>
      </w:r>
      <w:r>
        <w:rPr>
          <w:rFonts w:ascii="仿宋_GB2312" w:eastAsia="仿宋_GB2312"/>
          <w:sz w:val="30"/>
          <w:szCs w:val="30"/>
          <w:u w:val="single"/>
        </w:rPr>
        <w:t xml:space="preserve">             </w:t>
      </w:r>
      <w:r>
        <w:rPr>
          <w:rFonts w:hint="eastAsia" w:ascii="仿宋_GB2312" w:eastAsia="仿宋_GB2312"/>
          <w:sz w:val="30"/>
          <w:szCs w:val="30"/>
        </w:rPr>
        <w:t>，作为本合同附件。</w:t>
      </w:r>
    </w:p>
    <w:p>
      <w:pPr>
        <w:wordWrap/>
        <w:topLinePunct w:val="0"/>
        <w:ind w:firstLine="600"/>
        <w:rPr>
          <w:rFonts w:ascii="黑体" w:hAnsi="黑体" w:eastAsia="黑体"/>
          <w:sz w:val="30"/>
          <w:szCs w:val="30"/>
        </w:rPr>
      </w:pPr>
      <w:r>
        <w:rPr>
          <w:rFonts w:ascii="黑体" w:hAnsi="黑体" w:eastAsia="黑体"/>
          <w:sz w:val="30"/>
          <w:szCs w:val="30"/>
        </w:rPr>
        <w:t xml:space="preserve">1.13 </w:t>
      </w:r>
      <w:r>
        <w:rPr>
          <w:rFonts w:hint="eastAsia" w:ascii="黑体" w:hAnsi="黑体" w:eastAsia="黑体"/>
          <w:sz w:val="30"/>
          <w:szCs w:val="30"/>
        </w:rPr>
        <w:t>责任限制</w:t>
      </w:r>
    </w:p>
    <w:p>
      <w:pPr>
        <w:wordWrap/>
        <w:topLinePunct w:val="0"/>
        <w:ind w:firstLine="600"/>
        <w:rPr>
          <w:rFonts w:ascii="仿宋_GB2312" w:eastAsia="仿宋_GB2312"/>
          <w:sz w:val="30"/>
          <w:szCs w:val="30"/>
        </w:rPr>
      </w:pPr>
      <w:r>
        <w:rPr>
          <w:rFonts w:hint="eastAsia" w:ascii="仿宋_GB2312" w:eastAsia="仿宋_GB2312"/>
          <w:sz w:val="30"/>
          <w:szCs w:val="30"/>
        </w:rPr>
        <w:t>承包人对发包人赔偿责任的最高限额为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1.14 </w:t>
      </w:r>
      <w:r>
        <w:rPr>
          <w:rFonts w:hint="eastAsia" w:ascii="黑体" w:hAnsi="黑体" w:eastAsia="黑体"/>
          <w:sz w:val="30"/>
          <w:szCs w:val="30"/>
        </w:rPr>
        <w:t>建筑信息模型技术的应用</w:t>
      </w:r>
    </w:p>
    <w:p>
      <w:pPr>
        <w:wordWrap/>
        <w:topLinePunct w:val="0"/>
        <w:ind w:firstLine="600"/>
        <w:rPr>
          <w:rFonts w:ascii="仿宋_GB2312" w:eastAsia="仿宋_GB2312"/>
          <w:sz w:val="30"/>
          <w:szCs w:val="30"/>
        </w:rPr>
      </w:pPr>
      <w:r>
        <w:rPr>
          <w:rFonts w:hint="eastAsia" w:ascii="仿宋_GB2312" w:eastAsia="仿宋_GB2312"/>
          <w:sz w:val="30"/>
          <w:szCs w:val="30"/>
        </w:rPr>
        <w:t>关于建筑信息模型技术的开发、使用、存储、传输、交付及费用约定如下：</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58" w:name="_Toc54862333"/>
      <w:r>
        <w:rPr>
          <w:rFonts w:hint="eastAsia" w:ascii="黑体" w:hAnsi="黑体" w:eastAsia="黑体"/>
          <w:b w:val="0"/>
          <w:bCs/>
          <w:sz w:val="32"/>
          <w:szCs w:val="21"/>
        </w:rPr>
        <w:t>第</w:t>
      </w:r>
      <w:r>
        <w:rPr>
          <w:rFonts w:ascii="黑体" w:hAnsi="黑体" w:eastAsia="黑体"/>
          <w:b w:val="0"/>
          <w:bCs/>
          <w:sz w:val="32"/>
          <w:szCs w:val="21"/>
        </w:rPr>
        <w:t>2条</w:t>
      </w:r>
      <w:r>
        <w:rPr>
          <w:rFonts w:hint="eastAsia" w:ascii="黑体" w:hAnsi="黑体" w:eastAsia="黑体"/>
          <w:b w:val="0"/>
          <w:bCs/>
          <w:sz w:val="32"/>
          <w:szCs w:val="21"/>
        </w:rPr>
        <w:t xml:space="preserve"> 发包人</w:t>
      </w:r>
      <w:bookmarkEnd w:id="58"/>
    </w:p>
    <w:p>
      <w:pPr>
        <w:wordWrap/>
        <w:topLinePunct w:val="0"/>
        <w:ind w:firstLine="600"/>
        <w:rPr>
          <w:rFonts w:ascii="黑体" w:hAnsi="黑体" w:eastAsia="黑体"/>
          <w:sz w:val="30"/>
          <w:szCs w:val="30"/>
        </w:rPr>
      </w:pPr>
      <w:r>
        <w:rPr>
          <w:rFonts w:ascii="黑体" w:hAnsi="黑体" w:eastAsia="黑体"/>
          <w:sz w:val="30"/>
          <w:szCs w:val="30"/>
        </w:rPr>
        <w:t xml:space="preserve">2.2 </w:t>
      </w:r>
      <w:r>
        <w:rPr>
          <w:rFonts w:hint="eastAsia" w:ascii="黑体" w:hAnsi="黑体" w:eastAsia="黑体"/>
          <w:sz w:val="30"/>
          <w:szCs w:val="30"/>
        </w:rPr>
        <w:t>提供施工现场和工作条件</w:t>
      </w:r>
    </w:p>
    <w:p>
      <w:pPr>
        <w:wordWrap/>
        <w:topLinePunct w:val="0"/>
        <w:ind w:firstLine="600"/>
        <w:rPr>
          <w:rFonts w:ascii="仿宋_GB2312" w:eastAsia="仿宋_GB2312"/>
          <w:sz w:val="30"/>
          <w:szCs w:val="30"/>
        </w:rPr>
      </w:pPr>
      <w:r>
        <w:rPr>
          <w:rFonts w:ascii="仿宋_GB2312" w:eastAsia="仿宋_GB2312"/>
          <w:sz w:val="30"/>
          <w:szCs w:val="30"/>
        </w:rPr>
        <w:t xml:space="preserve">2.2.1 </w:t>
      </w:r>
      <w:r>
        <w:rPr>
          <w:rFonts w:hint="eastAsia" w:ascii="仿宋_GB2312" w:eastAsia="仿宋_GB2312"/>
          <w:sz w:val="30"/>
          <w:szCs w:val="30"/>
        </w:rPr>
        <w:t>提供施工现场</w:t>
      </w:r>
    </w:p>
    <w:p>
      <w:pPr>
        <w:wordWrap/>
        <w:topLinePunct w:val="0"/>
        <w:ind w:firstLine="600"/>
        <w:rPr>
          <w:rFonts w:ascii="仿宋_GB2312" w:eastAsia="仿宋_GB2312"/>
          <w:sz w:val="30"/>
          <w:szCs w:val="30"/>
        </w:rPr>
      </w:pPr>
      <w:r>
        <w:rPr>
          <w:rFonts w:hint="eastAsia" w:ascii="仿宋_GB2312" w:eastAsia="仿宋_GB2312"/>
          <w:sz w:val="30"/>
          <w:szCs w:val="30"/>
        </w:rPr>
        <w:t>关于发包人提供施工现场的范围和期限：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2.2.2 </w:t>
      </w:r>
      <w:r>
        <w:rPr>
          <w:rFonts w:hint="eastAsia" w:ascii="仿宋_GB2312" w:eastAsia="仿宋_GB2312"/>
          <w:sz w:val="30"/>
          <w:szCs w:val="30"/>
        </w:rPr>
        <w:t>提供工作条件</w:t>
      </w:r>
    </w:p>
    <w:p>
      <w:pPr>
        <w:wordWrap/>
        <w:topLinePunct w:val="0"/>
        <w:ind w:firstLine="600"/>
        <w:rPr>
          <w:rFonts w:ascii="仿宋_GB2312" w:eastAsia="仿宋_GB2312"/>
          <w:sz w:val="30"/>
          <w:szCs w:val="30"/>
        </w:rPr>
      </w:pPr>
      <w:r>
        <w:rPr>
          <w:rFonts w:hint="eastAsia" w:ascii="仿宋_GB2312" w:eastAsia="仿宋_GB2312"/>
          <w:sz w:val="30"/>
          <w:szCs w:val="30"/>
        </w:rPr>
        <w:t>关于发包人应负责提供的工作条件包括：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2.3 </w:t>
      </w:r>
      <w:r>
        <w:rPr>
          <w:rFonts w:hint="eastAsia" w:ascii="黑体" w:hAnsi="黑体" w:eastAsia="黑体"/>
          <w:sz w:val="30"/>
          <w:szCs w:val="30"/>
        </w:rPr>
        <w:t>提供基础资料</w:t>
      </w:r>
    </w:p>
    <w:p>
      <w:pPr>
        <w:wordWrap/>
        <w:topLinePunct w:val="0"/>
        <w:ind w:firstLine="600"/>
        <w:rPr>
          <w:rFonts w:ascii="仿宋_GB2312" w:eastAsia="仿宋_GB2312"/>
          <w:sz w:val="30"/>
          <w:szCs w:val="30"/>
        </w:rPr>
      </w:pPr>
      <w:r>
        <w:rPr>
          <w:rFonts w:hint="eastAsia" w:ascii="仿宋_GB2312" w:eastAsia="仿宋_GB2312"/>
          <w:sz w:val="30"/>
          <w:szCs w:val="30"/>
        </w:rPr>
        <w:t>关于发包人应提供的基础资料的范围和期限：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2.5 </w:t>
      </w:r>
      <w:r>
        <w:rPr>
          <w:rFonts w:hint="eastAsia" w:ascii="黑体" w:hAnsi="黑体" w:eastAsia="黑体"/>
          <w:sz w:val="30"/>
          <w:szCs w:val="30"/>
        </w:rPr>
        <w:t>支付合同价款</w:t>
      </w:r>
    </w:p>
    <w:p>
      <w:pPr>
        <w:wordWrap/>
        <w:topLinePunct w:val="0"/>
        <w:ind w:firstLine="600"/>
        <w:rPr>
          <w:rFonts w:ascii="仿宋_GB2312" w:eastAsia="仿宋_GB2312"/>
          <w:sz w:val="30"/>
          <w:szCs w:val="30"/>
        </w:rPr>
      </w:pPr>
      <w:r>
        <w:rPr>
          <w:rFonts w:ascii="仿宋_GB2312" w:eastAsia="仿宋_GB2312"/>
          <w:sz w:val="30"/>
          <w:szCs w:val="30"/>
        </w:rPr>
        <w:t xml:space="preserve">2.5.2 </w:t>
      </w:r>
      <w:r>
        <w:rPr>
          <w:rFonts w:hint="eastAsia" w:ascii="仿宋_GB2312" w:eastAsia="仿宋_GB2312"/>
          <w:sz w:val="30"/>
          <w:szCs w:val="30"/>
        </w:rPr>
        <w:t>发包人提供资金来源证明及资金安排的期限要求：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2.5.3 </w:t>
      </w:r>
      <w:r>
        <w:rPr>
          <w:rFonts w:hint="eastAsia" w:ascii="仿宋_GB2312" w:eastAsia="仿宋_GB2312"/>
          <w:sz w:val="30"/>
          <w:szCs w:val="30"/>
        </w:rPr>
        <w:t>发包人提供支付担保的形式、期限、金额（或比例）：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2.7 </w:t>
      </w:r>
      <w:r>
        <w:rPr>
          <w:rFonts w:hint="eastAsia" w:ascii="黑体" w:hAnsi="黑体" w:eastAsia="黑体"/>
          <w:sz w:val="30"/>
          <w:szCs w:val="30"/>
        </w:rPr>
        <w:t>其他义务</w:t>
      </w:r>
    </w:p>
    <w:p>
      <w:pPr>
        <w:wordWrap/>
        <w:topLinePunct w:val="0"/>
        <w:ind w:firstLine="600"/>
        <w:rPr>
          <w:rFonts w:ascii="仿宋_GB2312" w:eastAsia="仿宋_GB2312"/>
          <w:sz w:val="30"/>
          <w:szCs w:val="30"/>
        </w:rPr>
      </w:pPr>
      <w:r>
        <w:rPr>
          <w:rFonts w:hint="eastAsia" w:ascii="仿宋_GB2312" w:eastAsia="仿宋_GB2312"/>
          <w:sz w:val="30"/>
          <w:szCs w:val="30"/>
        </w:rPr>
        <w:t>发包人应履行的其他义务：</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59" w:name="_Toc54862334"/>
      <w:r>
        <w:rPr>
          <w:rFonts w:hint="eastAsia" w:ascii="黑体" w:hAnsi="黑体" w:eastAsia="黑体"/>
          <w:b w:val="0"/>
          <w:bCs/>
          <w:sz w:val="32"/>
          <w:szCs w:val="21"/>
        </w:rPr>
        <w:t>第</w:t>
      </w:r>
      <w:r>
        <w:rPr>
          <w:rFonts w:ascii="黑体" w:hAnsi="黑体" w:eastAsia="黑体"/>
          <w:b w:val="0"/>
          <w:bCs/>
          <w:sz w:val="32"/>
          <w:szCs w:val="21"/>
        </w:rPr>
        <w:t>3条</w:t>
      </w:r>
      <w:r>
        <w:rPr>
          <w:rFonts w:hint="eastAsia" w:ascii="黑体" w:hAnsi="黑体" w:eastAsia="黑体"/>
          <w:b w:val="0"/>
          <w:bCs/>
          <w:sz w:val="32"/>
          <w:szCs w:val="21"/>
        </w:rPr>
        <w:t xml:space="preserve"> 发包人的管理</w:t>
      </w:r>
      <w:bookmarkEnd w:id="59"/>
    </w:p>
    <w:p>
      <w:pPr>
        <w:wordWrap/>
        <w:topLinePunct w:val="0"/>
        <w:ind w:firstLine="640"/>
        <w:rPr>
          <w:rFonts w:ascii="黑体" w:hAnsi="黑体" w:eastAsia="黑体"/>
          <w:sz w:val="32"/>
          <w:szCs w:val="32"/>
        </w:rPr>
      </w:pPr>
      <w:r>
        <w:rPr>
          <w:rFonts w:ascii="黑体" w:hAnsi="黑体" w:eastAsia="黑体"/>
          <w:sz w:val="32"/>
          <w:szCs w:val="32"/>
        </w:rPr>
        <w:t xml:space="preserve">3.1 </w:t>
      </w:r>
      <w:r>
        <w:rPr>
          <w:rFonts w:hint="eastAsia" w:ascii="黑体" w:hAnsi="黑体" w:eastAsia="黑体"/>
          <w:sz w:val="32"/>
          <w:szCs w:val="32"/>
        </w:rPr>
        <w:t>发包人代表</w:t>
      </w:r>
    </w:p>
    <w:p>
      <w:pPr>
        <w:wordWrap/>
        <w:topLinePunct w:val="0"/>
        <w:ind w:firstLine="600"/>
        <w:rPr>
          <w:rFonts w:ascii="仿宋_GB2312" w:eastAsia="仿宋_GB2312"/>
          <w:sz w:val="30"/>
          <w:szCs w:val="30"/>
        </w:rPr>
      </w:pPr>
      <w:r>
        <w:rPr>
          <w:rFonts w:hint="eastAsia" w:ascii="仿宋_GB2312" w:eastAsia="仿宋_GB2312"/>
          <w:sz w:val="30"/>
          <w:szCs w:val="30"/>
        </w:rPr>
        <w:t>发包人代表的姓名：</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发包人代表的身份证号：</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发包人代表的职务：</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发包人代表的联系电话：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发包人代表的电子邮箱：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发包人代表的通信地址：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发包人对发包人代表的授权范围如下：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发包人代表的职责：</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t xml:space="preserve">3.2 </w:t>
      </w:r>
      <w:r>
        <w:rPr>
          <w:rFonts w:hint="eastAsia" w:ascii="黑体" w:hAnsi="黑体" w:eastAsia="黑体"/>
          <w:sz w:val="32"/>
          <w:szCs w:val="32"/>
        </w:rPr>
        <w:t>发包人人员</w:t>
      </w:r>
    </w:p>
    <w:p>
      <w:pPr>
        <w:wordWrap/>
        <w:topLinePunct w:val="0"/>
        <w:ind w:firstLine="600"/>
        <w:rPr>
          <w:rFonts w:ascii="仿宋_GB2312" w:eastAsia="仿宋_GB2312"/>
          <w:sz w:val="30"/>
          <w:szCs w:val="30"/>
        </w:rPr>
      </w:pPr>
      <w:r>
        <w:rPr>
          <w:rFonts w:ascii="仿宋_GB2312" w:eastAsia="仿宋_GB2312"/>
          <w:sz w:val="30"/>
          <w:szCs w:val="30"/>
        </w:rPr>
        <w:t>发包人人员姓名：</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发包人人员职务：</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发包人人员职责：</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t xml:space="preserve">3.3 </w:t>
      </w:r>
      <w:r>
        <w:rPr>
          <w:rFonts w:hint="eastAsia" w:ascii="黑体" w:hAnsi="黑体" w:eastAsia="黑体"/>
          <w:sz w:val="32"/>
          <w:szCs w:val="32"/>
        </w:rPr>
        <w:t>工程师</w:t>
      </w:r>
    </w:p>
    <w:p>
      <w:pPr>
        <w:wordWrap/>
        <w:topLinePunct w:val="0"/>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.3.1 </w:t>
      </w:r>
      <w:r>
        <w:rPr>
          <w:rFonts w:hint="eastAsia" w:ascii="仿宋_GB2312" w:eastAsia="仿宋_GB2312"/>
          <w:sz w:val="30"/>
          <w:szCs w:val="30"/>
        </w:rPr>
        <w:t>工程师名称</w:t>
      </w:r>
      <w:r>
        <w:rPr>
          <w:rFonts w:ascii="仿宋_GB2312" w:eastAsia="仿宋_GB2312"/>
          <w:sz w:val="30"/>
          <w:szCs w:val="30"/>
        </w:rPr>
        <w:t>：</w:t>
      </w:r>
      <w:r>
        <w:rPr>
          <w:rFonts w:ascii="仿宋_GB2312" w:eastAsia="仿宋_GB2312"/>
          <w:sz w:val="30"/>
          <w:szCs w:val="30"/>
          <w:u w:val="single"/>
        </w:rPr>
        <w:t xml:space="preserve">                          </w:t>
      </w:r>
      <w:r>
        <w:rPr>
          <w:rFonts w:ascii="仿宋_GB2312" w:eastAsia="仿宋_GB2312"/>
          <w:sz w:val="30"/>
          <w:szCs w:val="30"/>
        </w:rPr>
        <w:t>；</w:t>
      </w:r>
      <w:r>
        <w:rPr>
          <w:rFonts w:hint="eastAsia" w:ascii="仿宋_GB2312" w:eastAsia="仿宋_GB2312"/>
          <w:sz w:val="30"/>
          <w:szCs w:val="30"/>
        </w:rPr>
        <w:t>工程师监督管理</w:t>
      </w:r>
      <w:r>
        <w:rPr>
          <w:rFonts w:ascii="仿宋_GB2312" w:eastAsia="仿宋_GB2312"/>
          <w:sz w:val="30"/>
          <w:szCs w:val="30"/>
        </w:rPr>
        <w:t>范围</w:t>
      </w:r>
      <w:r>
        <w:rPr>
          <w:rFonts w:hint="eastAsia" w:ascii="仿宋_GB2312" w:eastAsia="仿宋_GB2312"/>
          <w:sz w:val="30"/>
          <w:szCs w:val="30"/>
        </w:rPr>
        <w:t>、内容</w:t>
      </w:r>
      <w:r>
        <w:rPr>
          <w:rFonts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；工程师</w:t>
      </w:r>
      <w:r>
        <w:rPr>
          <w:rFonts w:ascii="仿宋_GB2312" w:eastAsia="仿宋_GB2312"/>
          <w:sz w:val="30"/>
          <w:szCs w:val="30"/>
        </w:rPr>
        <w:t>权限：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t xml:space="preserve">3.6 </w:t>
      </w:r>
      <w:r>
        <w:rPr>
          <w:rFonts w:hint="eastAsia" w:ascii="黑体" w:hAnsi="黑体" w:eastAsia="黑体"/>
          <w:sz w:val="32"/>
          <w:szCs w:val="32"/>
        </w:rPr>
        <w:t>商定或确定</w:t>
      </w:r>
    </w:p>
    <w:p>
      <w:pPr>
        <w:wordWrap/>
        <w:topLinePunct w:val="0"/>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.6.2 关于</w:t>
      </w:r>
      <w:r>
        <w:rPr>
          <w:rFonts w:hint="eastAsia" w:ascii="仿宋_GB2312" w:eastAsia="仿宋_GB2312"/>
          <w:sz w:val="30"/>
          <w:szCs w:val="30"/>
        </w:rPr>
        <w:t>商定</w:t>
      </w:r>
      <w:r>
        <w:rPr>
          <w:rFonts w:ascii="仿宋_GB2312" w:eastAsia="仿宋_GB2312"/>
          <w:sz w:val="30"/>
          <w:szCs w:val="30"/>
        </w:rPr>
        <w:t>时间限制的具体约定：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3.6.3 关于</w:t>
      </w:r>
      <w:r>
        <w:rPr>
          <w:rFonts w:hint="eastAsia" w:ascii="仿宋_GB2312" w:eastAsia="仿宋_GB2312"/>
          <w:sz w:val="30"/>
          <w:szCs w:val="30"/>
        </w:rPr>
        <w:t>商定或确定</w:t>
      </w:r>
      <w:r>
        <w:rPr>
          <w:rFonts w:ascii="仿宋_GB2312" w:eastAsia="仿宋_GB2312"/>
          <w:sz w:val="30"/>
          <w:szCs w:val="30"/>
        </w:rPr>
        <w:t>效力的具体约定：</w:t>
      </w:r>
      <w:r>
        <w:rPr>
          <w:rFonts w:ascii="仿宋_GB2312" w:eastAsia="仿宋_GB2312"/>
          <w:sz w:val="30"/>
          <w:szCs w:val="30"/>
          <w:u w:val="single"/>
        </w:rPr>
        <w:t xml:space="preserve">               </w:t>
      </w:r>
      <w:r>
        <w:rPr>
          <w:rFonts w:hint="eastAsia" w:ascii="仿宋_GB2312" w:eastAsia="仿宋_GB2312"/>
          <w:sz w:val="30"/>
          <w:szCs w:val="30"/>
        </w:rPr>
        <w:t>；</w:t>
      </w:r>
      <w:r>
        <w:rPr>
          <w:rFonts w:ascii="仿宋_GB2312" w:eastAsia="仿宋_GB2312"/>
          <w:sz w:val="30"/>
          <w:szCs w:val="30"/>
        </w:rPr>
        <w:t>关于对</w:t>
      </w:r>
      <w:r>
        <w:rPr>
          <w:rFonts w:hint="eastAsia" w:ascii="仿宋_GB2312" w:eastAsia="仿宋_GB2312"/>
          <w:sz w:val="30"/>
          <w:szCs w:val="30"/>
        </w:rPr>
        <w:t>工程师的确定提出异议</w:t>
      </w:r>
      <w:r>
        <w:rPr>
          <w:rFonts w:ascii="仿宋_GB2312" w:eastAsia="仿宋_GB2312"/>
          <w:sz w:val="30"/>
          <w:szCs w:val="30"/>
        </w:rPr>
        <w:t>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40"/>
        <w:rPr>
          <w:rFonts w:ascii="黑体" w:hAnsi="黑体" w:eastAsia="黑体"/>
          <w:sz w:val="32"/>
          <w:szCs w:val="32"/>
        </w:rPr>
      </w:pPr>
      <w:r>
        <w:rPr>
          <w:rFonts w:ascii="黑体" w:hAnsi="黑体" w:eastAsia="黑体"/>
          <w:sz w:val="32"/>
          <w:szCs w:val="32"/>
        </w:rPr>
        <w:t xml:space="preserve">3.7 </w:t>
      </w:r>
      <w:r>
        <w:rPr>
          <w:rFonts w:hint="eastAsia" w:ascii="黑体" w:hAnsi="黑体" w:eastAsia="黑体"/>
          <w:sz w:val="32"/>
          <w:szCs w:val="32"/>
        </w:rPr>
        <w:t>会议</w:t>
      </w:r>
    </w:p>
    <w:p>
      <w:pPr>
        <w:wordWrap/>
        <w:topLinePunct w:val="0"/>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.7.1 关于召开会议</w:t>
      </w:r>
      <w:r>
        <w:rPr>
          <w:rFonts w:hint="eastAsia" w:ascii="仿宋_GB2312" w:eastAsia="仿宋_GB2312"/>
          <w:sz w:val="30"/>
          <w:szCs w:val="30"/>
        </w:rPr>
        <w:t>的具体约定：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 xml:space="preserve">.7.2 </w:t>
      </w:r>
      <w:r>
        <w:rPr>
          <w:rFonts w:hint="eastAsia" w:ascii="仿宋_GB2312" w:eastAsia="仿宋_GB2312"/>
          <w:sz w:val="30"/>
          <w:szCs w:val="30"/>
        </w:rPr>
        <w:t>关于保存和提供会议纪要</w:t>
      </w:r>
      <w:r>
        <w:rPr>
          <w:rFonts w:ascii="仿宋_GB2312" w:eastAsia="仿宋_GB2312"/>
          <w:sz w:val="30"/>
          <w:szCs w:val="30"/>
        </w:rPr>
        <w:t>的具体约定：</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60" w:name="_Toc54862335"/>
      <w:r>
        <w:rPr>
          <w:rFonts w:hint="eastAsia" w:ascii="黑体" w:hAnsi="黑体" w:eastAsia="黑体"/>
          <w:b w:val="0"/>
          <w:bCs/>
          <w:sz w:val="32"/>
          <w:szCs w:val="21"/>
        </w:rPr>
        <w:t>第</w:t>
      </w:r>
      <w:r>
        <w:rPr>
          <w:rFonts w:ascii="黑体" w:hAnsi="黑体" w:eastAsia="黑体"/>
          <w:b w:val="0"/>
          <w:bCs/>
          <w:sz w:val="32"/>
          <w:szCs w:val="21"/>
        </w:rPr>
        <w:t>4条</w:t>
      </w:r>
      <w:r>
        <w:rPr>
          <w:rFonts w:hint="eastAsia" w:ascii="黑体" w:hAnsi="黑体" w:eastAsia="黑体"/>
          <w:b w:val="0"/>
          <w:bCs/>
          <w:sz w:val="32"/>
          <w:szCs w:val="21"/>
        </w:rPr>
        <w:t xml:space="preserve"> 承包人</w:t>
      </w:r>
      <w:bookmarkEnd w:id="60"/>
    </w:p>
    <w:p>
      <w:pPr>
        <w:wordWrap/>
        <w:topLinePunct w:val="0"/>
        <w:ind w:firstLine="600"/>
        <w:rPr>
          <w:rFonts w:ascii="黑体" w:hAnsi="黑体" w:eastAsia="黑体"/>
          <w:sz w:val="30"/>
          <w:szCs w:val="30"/>
        </w:rPr>
      </w:pPr>
      <w:r>
        <w:rPr>
          <w:rFonts w:ascii="黑体" w:hAnsi="黑体" w:eastAsia="黑体"/>
          <w:sz w:val="30"/>
          <w:szCs w:val="30"/>
        </w:rPr>
        <w:t xml:space="preserve">4.1 </w:t>
      </w:r>
      <w:r>
        <w:rPr>
          <w:rFonts w:hint="eastAsia" w:ascii="黑体" w:hAnsi="黑体" w:eastAsia="黑体"/>
          <w:sz w:val="30"/>
          <w:szCs w:val="30"/>
        </w:rPr>
        <w:t>承包人的一般义务</w:t>
      </w:r>
    </w:p>
    <w:p>
      <w:pPr>
        <w:wordWrap/>
        <w:topLinePunct w:val="0"/>
        <w:ind w:firstLine="600"/>
        <w:rPr>
          <w:rFonts w:ascii="仿宋_GB2312" w:eastAsia="仿宋_GB2312"/>
          <w:sz w:val="30"/>
          <w:szCs w:val="30"/>
        </w:rPr>
      </w:pPr>
      <w:r>
        <w:rPr>
          <w:rFonts w:hint="eastAsia" w:ascii="仿宋_GB2312" w:eastAsia="仿宋_GB2312"/>
          <w:sz w:val="30"/>
          <w:szCs w:val="30"/>
        </w:rPr>
        <w:t>承包人应履行的其他义务：</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4.2 </w:t>
      </w:r>
      <w:r>
        <w:rPr>
          <w:rFonts w:hint="eastAsia" w:ascii="黑体" w:hAnsi="黑体" w:eastAsia="黑体"/>
          <w:sz w:val="30"/>
          <w:szCs w:val="30"/>
        </w:rPr>
        <w:t>履约担保</w:t>
      </w:r>
    </w:p>
    <w:p>
      <w:pPr>
        <w:wordWrap/>
        <w:topLinePunct w:val="0"/>
        <w:ind w:firstLine="600"/>
        <w:rPr>
          <w:rFonts w:ascii="仿宋_GB2312" w:eastAsia="仿宋_GB2312"/>
          <w:sz w:val="30"/>
          <w:szCs w:val="30"/>
        </w:rPr>
      </w:pPr>
      <w:r>
        <w:rPr>
          <w:rFonts w:hint="eastAsia" w:ascii="仿宋_GB2312" w:eastAsia="仿宋_GB2312"/>
          <w:sz w:val="30"/>
          <w:szCs w:val="30"/>
        </w:rPr>
        <w:t>承包人是否提供履约担保：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履约担保的方式、金额及期限: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4.3 </w:t>
      </w:r>
      <w:r>
        <w:rPr>
          <w:rFonts w:hint="eastAsia" w:ascii="黑体" w:hAnsi="黑体" w:eastAsia="黑体"/>
          <w:sz w:val="30"/>
          <w:szCs w:val="30"/>
        </w:rPr>
        <w:t>工程总承包项目经理</w:t>
      </w:r>
    </w:p>
    <w:p>
      <w:pPr>
        <w:wordWrap/>
        <w:topLinePunct w:val="0"/>
        <w:ind w:firstLine="600"/>
        <w:rPr>
          <w:rFonts w:ascii="仿宋_GB2312" w:eastAsia="仿宋_GB2312"/>
          <w:sz w:val="30"/>
          <w:szCs w:val="30"/>
        </w:rPr>
      </w:pPr>
      <w:r>
        <w:rPr>
          <w:rFonts w:ascii="仿宋_GB2312" w:eastAsia="仿宋_GB2312"/>
          <w:sz w:val="30"/>
          <w:szCs w:val="30"/>
        </w:rPr>
        <w:t xml:space="preserve">4.3.1 </w:t>
      </w:r>
      <w:r>
        <w:rPr>
          <w:rFonts w:hint="eastAsia" w:ascii="仿宋_GB2312" w:eastAsia="仿宋_GB2312"/>
          <w:sz w:val="30"/>
          <w:szCs w:val="30"/>
        </w:rPr>
        <w:t>工程总承包项目经理姓名：</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执业资格或职称类型：</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执业资格证或职称证号码：</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联系电话：</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电子邮箱：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通信地址：</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承包人未提交劳动合同，以及没有为工程总承包项目经理缴纳社会保险证明的违约责任：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4.3.2 </w:t>
      </w:r>
      <w:r>
        <w:rPr>
          <w:rFonts w:hint="eastAsia" w:ascii="仿宋_GB2312" w:eastAsia="仿宋_GB2312"/>
          <w:sz w:val="30"/>
          <w:szCs w:val="30"/>
        </w:rPr>
        <w:t>工程总承包项目经理每月在现场的时间要求：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工程总承包项目经理未经批准擅自离开施工现场的违约责任：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4.3.3 </w:t>
      </w:r>
      <w:r>
        <w:rPr>
          <w:rFonts w:hint="eastAsia" w:ascii="仿宋_GB2312" w:eastAsia="仿宋_GB2312"/>
          <w:sz w:val="30"/>
          <w:szCs w:val="30"/>
        </w:rPr>
        <w:t>承包人对工程总承包项目经理的授权范围: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4.3.4 </w:t>
      </w:r>
      <w:r>
        <w:rPr>
          <w:rFonts w:hint="eastAsia" w:ascii="仿宋_GB2312" w:eastAsia="仿宋_GB2312"/>
          <w:sz w:val="30"/>
          <w:szCs w:val="30"/>
        </w:rPr>
        <w:t>承包人</w:t>
      </w:r>
      <w:r>
        <w:rPr>
          <w:rFonts w:ascii="仿宋_GB2312" w:eastAsia="仿宋_GB2312"/>
          <w:sz w:val="30"/>
          <w:szCs w:val="30"/>
        </w:rPr>
        <w:t>擅自更换工程总承包项目经理的违约</w:t>
      </w:r>
      <w:r>
        <w:rPr>
          <w:rFonts w:hint="eastAsia" w:ascii="仿宋_GB2312" w:eastAsia="仿宋_GB2312"/>
          <w:sz w:val="30"/>
          <w:szCs w:val="30"/>
        </w:rPr>
        <w:t>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4.3.5 承包人无正当理由拒绝更换工程总承包项目经理的违约责任</w:t>
      </w:r>
      <w:r>
        <w:rPr>
          <w:rFonts w:hint="eastAsia" w:ascii="仿宋_GB2312" w:eastAsia="仿宋_GB2312"/>
          <w:sz w:val="30"/>
          <w:szCs w:val="30"/>
        </w:rPr>
        <w:t>:</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4.4 </w:t>
      </w:r>
      <w:r>
        <w:rPr>
          <w:rFonts w:hint="eastAsia" w:ascii="黑体" w:hAnsi="黑体" w:eastAsia="黑体"/>
          <w:sz w:val="30"/>
          <w:szCs w:val="30"/>
        </w:rPr>
        <w:t>承包人人员</w:t>
      </w:r>
    </w:p>
    <w:p>
      <w:pPr>
        <w:wordWrap/>
        <w:topLinePunct w:val="0"/>
        <w:ind w:firstLine="600"/>
        <w:rPr>
          <w:rFonts w:ascii="仿宋_GB2312" w:eastAsia="仿宋_GB2312"/>
          <w:sz w:val="30"/>
          <w:szCs w:val="30"/>
        </w:rPr>
      </w:pPr>
      <w:r>
        <w:rPr>
          <w:rFonts w:ascii="仿宋_GB2312" w:eastAsia="仿宋_GB2312"/>
          <w:sz w:val="30"/>
          <w:szCs w:val="30"/>
        </w:rPr>
        <w:t xml:space="preserve">4.4.1 </w:t>
      </w:r>
      <w:r>
        <w:rPr>
          <w:rFonts w:hint="eastAsia" w:ascii="仿宋_GB2312" w:eastAsia="仿宋_GB2312"/>
          <w:sz w:val="30"/>
          <w:szCs w:val="30"/>
        </w:rPr>
        <w:t>人员安排</w:t>
      </w:r>
    </w:p>
    <w:p>
      <w:pPr>
        <w:wordWrap/>
        <w:topLinePunct w:val="0"/>
        <w:ind w:firstLine="600"/>
        <w:rPr>
          <w:rFonts w:ascii="仿宋_GB2312" w:eastAsia="仿宋_GB2312"/>
          <w:sz w:val="30"/>
          <w:szCs w:val="30"/>
        </w:rPr>
      </w:pPr>
      <w:r>
        <w:rPr>
          <w:rFonts w:ascii="仿宋_GB2312" w:eastAsia="仿宋_GB2312"/>
          <w:sz w:val="30"/>
          <w:szCs w:val="30"/>
        </w:rPr>
        <w:t>承包人</w:t>
      </w:r>
      <w:r>
        <w:rPr>
          <w:rFonts w:hint="eastAsia" w:ascii="仿宋_GB2312" w:eastAsia="仿宋_GB2312"/>
          <w:sz w:val="30"/>
          <w:szCs w:val="30"/>
        </w:rPr>
        <w:t>提交</w:t>
      </w:r>
      <w:r>
        <w:rPr>
          <w:rFonts w:ascii="仿宋_GB2312" w:eastAsia="仿宋_GB2312"/>
          <w:sz w:val="30"/>
          <w:szCs w:val="30"/>
        </w:rPr>
        <w:t>项目管理机构及施工现场人员安排的报告</w:t>
      </w:r>
      <w:r>
        <w:rPr>
          <w:rFonts w:hint="eastAsia" w:ascii="仿宋_GB2312" w:eastAsia="仿宋_GB2312"/>
          <w:sz w:val="30"/>
          <w:szCs w:val="30"/>
        </w:rPr>
        <w:t>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承包人提交关键人员信息及注册执业资格等证明其具备担任关键人员能力的相关文件的期限：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4.4.2 </w:t>
      </w:r>
      <w:r>
        <w:rPr>
          <w:rFonts w:hint="eastAsia" w:ascii="仿宋_GB2312" w:eastAsia="仿宋_GB2312"/>
          <w:sz w:val="30"/>
          <w:szCs w:val="30"/>
        </w:rPr>
        <w:t>关键人员更换</w:t>
      </w:r>
    </w:p>
    <w:p>
      <w:pPr>
        <w:wordWrap/>
        <w:topLinePunct w:val="0"/>
        <w:ind w:firstLine="600"/>
        <w:rPr>
          <w:rFonts w:ascii="仿宋_GB2312" w:eastAsia="仿宋_GB2312"/>
          <w:sz w:val="30"/>
          <w:szCs w:val="30"/>
        </w:rPr>
      </w:pPr>
      <w:r>
        <w:rPr>
          <w:rFonts w:ascii="仿宋_GB2312" w:eastAsia="仿宋_GB2312"/>
          <w:sz w:val="30"/>
          <w:szCs w:val="30"/>
        </w:rPr>
        <w:t>承包人擅自更换</w:t>
      </w:r>
      <w:r>
        <w:rPr>
          <w:rFonts w:hint="eastAsia" w:ascii="仿宋_GB2312" w:eastAsia="仿宋_GB2312"/>
          <w:sz w:val="30"/>
          <w:szCs w:val="30"/>
        </w:rPr>
        <w:t>关键人员</w:t>
      </w:r>
      <w:r>
        <w:rPr>
          <w:rFonts w:ascii="仿宋_GB2312" w:eastAsia="仿宋_GB2312"/>
          <w:sz w:val="30"/>
          <w:szCs w:val="30"/>
        </w:rPr>
        <w:t>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承包人无正当理由拒绝撤换</w:t>
      </w:r>
      <w:r>
        <w:rPr>
          <w:rFonts w:hint="eastAsia" w:ascii="仿宋_GB2312" w:eastAsia="仿宋_GB2312"/>
          <w:sz w:val="30"/>
          <w:szCs w:val="30"/>
        </w:rPr>
        <w:t>关键人员</w:t>
      </w:r>
      <w:r>
        <w:rPr>
          <w:rFonts w:ascii="仿宋_GB2312" w:eastAsia="仿宋_GB2312"/>
          <w:sz w:val="30"/>
          <w:szCs w:val="30"/>
        </w:rPr>
        <w:t>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4.4.3 </w:t>
      </w:r>
      <w:r>
        <w:rPr>
          <w:rFonts w:hint="eastAsia" w:ascii="仿宋_GB2312" w:eastAsia="仿宋_GB2312"/>
          <w:sz w:val="30"/>
          <w:szCs w:val="30"/>
        </w:rPr>
        <w:t>现场管理关键人员在岗要求</w:t>
      </w:r>
    </w:p>
    <w:p>
      <w:pPr>
        <w:wordWrap/>
        <w:topLinePunct w:val="0"/>
        <w:ind w:firstLine="600"/>
        <w:rPr>
          <w:rFonts w:ascii="仿宋_GB2312" w:eastAsia="仿宋_GB2312"/>
          <w:sz w:val="30"/>
          <w:szCs w:val="30"/>
        </w:rPr>
      </w:pPr>
      <w:r>
        <w:rPr>
          <w:rFonts w:ascii="仿宋_GB2312" w:eastAsia="仿宋_GB2312"/>
          <w:sz w:val="30"/>
          <w:szCs w:val="30"/>
        </w:rPr>
        <w:t>承包人</w:t>
      </w:r>
      <w:r>
        <w:rPr>
          <w:rFonts w:hint="eastAsia" w:ascii="仿宋_GB2312" w:eastAsia="仿宋_GB2312"/>
          <w:sz w:val="30"/>
          <w:szCs w:val="30"/>
        </w:rPr>
        <w:t>现场管理关键</w:t>
      </w:r>
      <w:r>
        <w:rPr>
          <w:rFonts w:ascii="仿宋_GB2312" w:eastAsia="仿宋_GB2312"/>
          <w:sz w:val="30"/>
          <w:szCs w:val="30"/>
        </w:rPr>
        <w:t>人员离开施工现场的批准要求</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承包人现场管理关键人员擅自离开施工现场的违约责任：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4.5 </w:t>
      </w:r>
      <w:r>
        <w:rPr>
          <w:rFonts w:hint="eastAsia" w:ascii="黑体" w:hAnsi="黑体" w:eastAsia="黑体"/>
          <w:sz w:val="30"/>
          <w:szCs w:val="30"/>
        </w:rPr>
        <w:t>分包</w:t>
      </w:r>
    </w:p>
    <w:p>
      <w:pPr>
        <w:wordWrap/>
        <w:topLinePunct w:val="0"/>
        <w:ind w:firstLine="600"/>
        <w:rPr>
          <w:rFonts w:ascii="仿宋_GB2312" w:eastAsia="仿宋_GB2312"/>
          <w:sz w:val="30"/>
          <w:szCs w:val="30"/>
        </w:rPr>
      </w:pPr>
      <w:r>
        <w:rPr>
          <w:rFonts w:ascii="仿宋_GB2312" w:eastAsia="仿宋_GB2312"/>
          <w:sz w:val="30"/>
          <w:szCs w:val="30"/>
        </w:rPr>
        <w:t xml:space="preserve">4.5.1 </w:t>
      </w:r>
      <w:r>
        <w:rPr>
          <w:rFonts w:hint="eastAsia" w:ascii="仿宋_GB2312" w:eastAsia="仿宋_GB2312"/>
          <w:sz w:val="30"/>
          <w:szCs w:val="30"/>
        </w:rPr>
        <w:t>一般约定</w:t>
      </w:r>
    </w:p>
    <w:p>
      <w:pPr>
        <w:wordWrap/>
        <w:topLinePunct w:val="0"/>
        <w:ind w:firstLine="600"/>
        <w:rPr>
          <w:rFonts w:ascii="仿宋_GB2312" w:eastAsia="仿宋_GB2312"/>
          <w:sz w:val="30"/>
          <w:szCs w:val="30"/>
        </w:rPr>
      </w:pPr>
      <w:r>
        <w:rPr>
          <w:rFonts w:ascii="仿宋_GB2312" w:eastAsia="仿宋_GB2312"/>
          <w:sz w:val="30"/>
          <w:szCs w:val="30"/>
        </w:rPr>
        <w:t>禁止分包的工程包括：</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4.5.2 </w:t>
      </w:r>
      <w:r>
        <w:rPr>
          <w:rFonts w:hint="eastAsia" w:ascii="仿宋_GB2312" w:eastAsia="仿宋_GB2312"/>
          <w:sz w:val="30"/>
          <w:szCs w:val="30"/>
        </w:rPr>
        <w:t>分包的确定</w:t>
      </w:r>
    </w:p>
    <w:p>
      <w:pPr>
        <w:wordWrap/>
        <w:topLinePunct w:val="0"/>
        <w:ind w:firstLine="600"/>
        <w:rPr>
          <w:rFonts w:ascii="仿宋_GB2312" w:eastAsia="仿宋_GB2312"/>
          <w:sz w:val="30"/>
          <w:szCs w:val="30"/>
        </w:rPr>
      </w:pPr>
      <w:r>
        <w:rPr>
          <w:rFonts w:ascii="仿宋_GB2312" w:eastAsia="仿宋_GB2312"/>
          <w:sz w:val="30"/>
          <w:szCs w:val="30"/>
        </w:rPr>
        <w:t>允许分包的工程包括：</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其他关于分包的约定：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4.5.5 </w:t>
      </w:r>
      <w:r>
        <w:rPr>
          <w:rFonts w:hint="eastAsia" w:ascii="仿宋_GB2312" w:eastAsia="仿宋_GB2312"/>
          <w:sz w:val="30"/>
          <w:szCs w:val="30"/>
        </w:rPr>
        <w:t>分包合同价款支付</w:t>
      </w:r>
    </w:p>
    <w:p>
      <w:pPr>
        <w:wordWrap/>
        <w:topLinePunct w:val="0"/>
        <w:ind w:firstLine="600"/>
        <w:rPr>
          <w:rFonts w:ascii="仿宋_GB2312" w:eastAsia="仿宋_GB2312"/>
          <w:sz w:val="30"/>
          <w:szCs w:val="30"/>
        </w:rPr>
      </w:pPr>
      <w:r>
        <w:rPr>
          <w:rFonts w:hint="eastAsia" w:ascii="仿宋_GB2312" w:eastAsia="仿宋_GB2312"/>
          <w:sz w:val="30"/>
          <w:szCs w:val="30"/>
        </w:rPr>
        <w:t>关于分包合同价款支付的约定：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4.6 </w:t>
      </w:r>
      <w:r>
        <w:rPr>
          <w:rFonts w:hint="eastAsia" w:ascii="黑体" w:hAnsi="黑体" w:eastAsia="黑体"/>
          <w:sz w:val="30"/>
          <w:szCs w:val="30"/>
        </w:rPr>
        <w:t>联合体</w:t>
      </w:r>
    </w:p>
    <w:p>
      <w:pPr>
        <w:wordWrap/>
        <w:topLinePunct w:val="0"/>
        <w:ind w:firstLine="6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.6.2 </w:t>
      </w:r>
      <w:r>
        <w:rPr>
          <w:rFonts w:hint="eastAsia" w:ascii="仿宋_GB2312" w:eastAsia="仿宋_GB2312"/>
          <w:sz w:val="30"/>
          <w:szCs w:val="30"/>
        </w:rPr>
        <w:t>联合体各成员的分工、费用收取、发票开具等事项：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4.7 </w:t>
      </w:r>
      <w:r>
        <w:rPr>
          <w:rFonts w:hint="eastAsia" w:ascii="黑体" w:hAnsi="黑体" w:eastAsia="黑体"/>
          <w:sz w:val="30"/>
          <w:szCs w:val="30"/>
        </w:rPr>
        <w:t>承包人现场查勘</w:t>
      </w:r>
    </w:p>
    <w:p>
      <w:pPr>
        <w:wordWrap/>
        <w:topLinePunct w:val="0"/>
        <w:ind w:firstLine="6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.7.1 </w:t>
      </w:r>
      <w:r>
        <w:rPr>
          <w:rFonts w:hint="eastAsia" w:ascii="仿宋_GB2312" w:eastAsia="仿宋_GB2312"/>
          <w:sz w:val="30"/>
          <w:szCs w:val="30"/>
        </w:rPr>
        <w:t>双方当事人对现场查勘的责任承担的约定：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4.8 </w:t>
      </w:r>
      <w:r>
        <w:rPr>
          <w:rFonts w:hint="eastAsia" w:ascii="黑体" w:hAnsi="黑体" w:eastAsia="黑体"/>
          <w:sz w:val="30"/>
          <w:szCs w:val="30"/>
        </w:rPr>
        <w:t>不可预见的困难</w:t>
      </w:r>
    </w:p>
    <w:p>
      <w:pPr>
        <w:wordWrap/>
        <w:topLinePunct w:val="0"/>
        <w:ind w:firstLine="600"/>
        <w:rPr>
          <w:rFonts w:ascii="仿宋_GB2312" w:eastAsia="仿宋_GB2312"/>
          <w:sz w:val="30"/>
          <w:szCs w:val="30"/>
        </w:rPr>
      </w:pPr>
      <w:r>
        <w:rPr>
          <w:rFonts w:hint="eastAsia" w:ascii="仿宋_GB2312" w:eastAsia="仿宋_GB2312"/>
          <w:sz w:val="30"/>
          <w:szCs w:val="30"/>
        </w:rPr>
        <w:t>不可预见的困难包括：</w:t>
      </w:r>
      <w:r>
        <w:rPr>
          <w:rFonts w:ascii="仿宋_GB2312" w:eastAsia="仿宋_GB2312"/>
          <w:sz w:val="30"/>
          <w:szCs w:val="30"/>
          <w:u w:val="single"/>
        </w:rPr>
        <w:t xml:space="preserve">                              </w:t>
      </w:r>
      <w:r>
        <w:rPr>
          <w:rFonts w:ascii="仿宋_GB2312" w:eastAsia="仿宋_GB2312"/>
          <w:sz w:val="30"/>
          <w:szCs w:val="30"/>
        </w:rPr>
        <w:t>。</w:t>
      </w:r>
    </w:p>
    <w:p>
      <w:pPr>
        <w:pStyle w:val="47"/>
        <w:rPr>
          <w:rFonts w:ascii="黑体" w:hAnsi="黑体" w:eastAsia="黑体"/>
          <w:b w:val="0"/>
          <w:bCs/>
          <w:sz w:val="32"/>
          <w:szCs w:val="21"/>
        </w:rPr>
      </w:pPr>
      <w:bookmarkStart w:id="61" w:name="_Toc54862336"/>
      <w:r>
        <w:rPr>
          <w:rFonts w:hint="eastAsia" w:ascii="黑体" w:hAnsi="黑体" w:eastAsia="黑体"/>
          <w:b w:val="0"/>
          <w:bCs/>
          <w:sz w:val="32"/>
          <w:szCs w:val="21"/>
        </w:rPr>
        <w:t>第</w:t>
      </w:r>
      <w:r>
        <w:rPr>
          <w:rFonts w:ascii="黑体" w:hAnsi="黑体" w:eastAsia="黑体"/>
          <w:b w:val="0"/>
          <w:bCs/>
          <w:sz w:val="32"/>
          <w:szCs w:val="21"/>
        </w:rPr>
        <w:t>5条</w:t>
      </w:r>
      <w:r>
        <w:rPr>
          <w:rFonts w:hint="eastAsia" w:ascii="黑体" w:hAnsi="黑体" w:eastAsia="黑体"/>
          <w:b w:val="0"/>
          <w:bCs/>
          <w:sz w:val="32"/>
          <w:szCs w:val="21"/>
        </w:rPr>
        <w:t xml:space="preserve"> 设计</w:t>
      </w:r>
      <w:bookmarkEnd w:id="61"/>
    </w:p>
    <w:p>
      <w:pPr>
        <w:wordWrap/>
        <w:topLinePunct w:val="0"/>
        <w:ind w:firstLine="600"/>
        <w:rPr>
          <w:rFonts w:ascii="黑体" w:hAnsi="黑体" w:eastAsia="黑体"/>
          <w:sz w:val="30"/>
          <w:szCs w:val="30"/>
        </w:rPr>
      </w:pPr>
      <w:r>
        <w:rPr>
          <w:rFonts w:ascii="黑体" w:hAnsi="黑体" w:eastAsia="黑体"/>
          <w:sz w:val="30"/>
          <w:szCs w:val="30"/>
        </w:rPr>
        <w:t xml:space="preserve">5.2 </w:t>
      </w:r>
      <w:r>
        <w:rPr>
          <w:rFonts w:hint="eastAsia" w:ascii="黑体" w:hAnsi="黑体" w:eastAsia="黑体"/>
          <w:sz w:val="30"/>
          <w:szCs w:val="30"/>
        </w:rPr>
        <w:t>承包人文件审查</w:t>
      </w:r>
    </w:p>
    <w:p>
      <w:pPr>
        <w:wordWrap/>
        <w:topLinePunct w:val="0"/>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.2.1 </w:t>
      </w:r>
      <w:r>
        <w:rPr>
          <w:rFonts w:hint="eastAsia" w:ascii="仿宋_GB2312" w:eastAsia="仿宋_GB2312"/>
          <w:sz w:val="30"/>
          <w:szCs w:val="30"/>
        </w:rPr>
        <w:t>承包人文件审查的期限：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5.2.2 </w:t>
      </w:r>
      <w:r>
        <w:rPr>
          <w:rFonts w:hint="eastAsia" w:ascii="仿宋_GB2312" w:eastAsia="仿宋_GB2312"/>
          <w:sz w:val="30"/>
          <w:szCs w:val="30"/>
        </w:rPr>
        <w:t>审查会议的审查形式和时间安排为：</w:t>
      </w:r>
      <w:r>
        <w:rPr>
          <w:rFonts w:ascii="仿宋_GB2312" w:eastAsia="仿宋_GB2312"/>
          <w:sz w:val="30"/>
          <w:szCs w:val="30"/>
          <w:u w:val="single"/>
        </w:rPr>
        <w:t xml:space="preserve">            </w:t>
      </w:r>
      <w:r>
        <w:rPr>
          <w:rFonts w:hint="eastAsia" w:ascii="仿宋_GB2312" w:eastAsia="仿宋_GB2312"/>
          <w:sz w:val="30"/>
          <w:szCs w:val="30"/>
        </w:rPr>
        <w:t>，审查会议的相关费用由</w:t>
      </w:r>
      <w:r>
        <w:rPr>
          <w:rFonts w:ascii="仿宋_GB2312" w:eastAsia="仿宋_GB2312"/>
          <w:sz w:val="30"/>
          <w:szCs w:val="30"/>
          <w:u w:val="single"/>
        </w:rPr>
        <w:t xml:space="preserve">                  </w:t>
      </w:r>
      <w:r>
        <w:rPr>
          <w:rFonts w:hint="eastAsia" w:ascii="仿宋_GB2312" w:eastAsia="仿宋_GB2312"/>
          <w:sz w:val="30"/>
          <w:szCs w:val="30"/>
        </w:rPr>
        <w:t>承担。</w:t>
      </w:r>
    </w:p>
    <w:p>
      <w:pPr>
        <w:wordWrap/>
        <w:topLinePunct w:val="0"/>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.2.3 </w:t>
      </w:r>
      <w:r>
        <w:rPr>
          <w:rFonts w:hint="eastAsia" w:ascii="仿宋_GB2312" w:eastAsia="仿宋_GB2312"/>
          <w:sz w:val="30"/>
          <w:szCs w:val="30"/>
        </w:rPr>
        <w:t>关于第三方审查单位的约定：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5.3 </w:t>
      </w:r>
      <w:r>
        <w:rPr>
          <w:rFonts w:hint="eastAsia" w:ascii="黑体" w:hAnsi="黑体" w:eastAsia="黑体"/>
          <w:sz w:val="30"/>
          <w:szCs w:val="30"/>
        </w:rPr>
        <w:t>培训</w:t>
      </w:r>
    </w:p>
    <w:p>
      <w:pPr>
        <w:wordWrap/>
        <w:topLinePunct w:val="0"/>
        <w:ind w:firstLine="600"/>
        <w:rPr>
          <w:rFonts w:ascii="仿宋_GB2312" w:eastAsia="仿宋_GB2312"/>
          <w:sz w:val="30"/>
          <w:szCs w:val="30"/>
        </w:rPr>
      </w:pPr>
      <w:r>
        <w:rPr>
          <w:rFonts w:hint="eastAsia" w:ascii="仿宋_GB2312" w:eastAsia="仿宋_GB2312"/>
          <w:sz w:val="30"/>
          <w:szCs w:val="30"/>
        </w:rPr>
        <w:t>培训的时长为</w:t>
      </w:r>
      <w:r>
        <w:rPr>
          <w:rFonts w:ascii="仿宋_GB2312" w:eastAsia="仿宋_GB2312"/>
          <w:sz w:val="30"/>
          <w:szCs w:val="30"/>
          <w:u w:val="single"/>
        </w:rPr>
        <w:t xml:space="preserve">             </w:t>
      </w:r>
      <w:r>
        <w:rPr>
          <w:rFonts w:hint="eastAsia" w:ascii="仿宋_GB2312" w:eastAsia="仿宋_GB2312"/>
          <w:sz w:val="30"/>
          <w:szCs w:val="30"/>
        </w:rPr>
        <w:t>，承包人应为培训提供的人员、设施和其它必要条件为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5.4 </w:t>
      </w:r>
      <w:r>
        <w:rPr>
          <w:rFonts w:hint="eastAsia" w:ascii="黑体" w:hAnsi="黑体" w:eastAsia="黑体"/>
          <w:sz w:val="30"/>
          <w:szCs w:val="30"/>
        </w:rPr>
        <w:t>竣工文件</w:t>
      </w:r>
    </w:p>
    <w:p>
      <w:pPr>
        <w:wordWrap/>
        <w:topLinePunct w:val="0"/>
        <w:ind w:firstLine="600"/>
        <w:rPr>
          <w:rFonts w:ascii="仿宋_GB2312" w:eastAsia="仿宋_GB2312"/>
          <w:sz w:val="30"/>
          <w:szCs w:val="30"/>
        </w:rPr>
      </w:pPr>
      <w:r>
        <w:rPr>
          <w:rFonts w:ascii="仿宋_GB2312" w:eastAsia="仿宋_GB2312"/>
          <w:sz w:val="30"/>
          <w:szCs w:val="30"/>
        </w:rPr>
        <w:t xml:space="preserve">5.4.1 </w:t>
      </w:r>
      <w:r>
        <w:rPr>
          <w:rFonts w:hint="eastAsia" w:ascii="仿宋_GB2312" w:eastAsia="仿宋_GB2312"/>
          <w:sz w:val="30"/>
          <w:szCs w:val="30"/>
        </w:rPr>
        <w:t>竣工文件的形式、提供的份数、技术标准以及其它相关要求：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 xml:space="preserve">.4.3 </w:t>
      </w:r>
      <w:r>
        <w:rPr>
          <w:rFonts w:hint="eastAsia" w:ascii="仿宋_GB2312" w:eastAsia="仿宋_GB2312"/>
          <w:sz w:val="30"/>
          <w:szCs w:val="30"/>
        </w:rPr>
        <w:t>关于竣工文件的其他约定：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5.5 </w:t>
      </w:r>
      <w:r>
        <w:rPr>
          <w:rFonts w:hint="eastAsia" w:ascii="黑体" w:hAnsi="黑体" w:eastAsia="黑体"/>
          <w:sz w:val="30"/>
          <w:szCs w:val="30"/>
        </w:rPr>
        <w:t>操作和维修手册</w:t>
      </w:r>
    </w:p>
    <w:p>
      <w:pPr>
        <w:wordWrap/>
        <w:topLinePunct w:val="0"/>
        <w:ind w:firstLine="600"/>
        <w:rPr>
          <w:rFonts w:ascii="仿宋_GB2312" w:eastAsia="仿宋_GB2312"/>
          <w:sz w:val="30"/>
          <w:szCs w:val="30"/>
        </w:rPr>
      </w:pPr>
      <w:r>
        <w:rPr>
          <w:rFonts w:ascii="仿宋_GB2312" w:eastAsia="仿宋_GB2312"/>
          <w:sz w:val="30"/>
          <w:szCs w:val="30"/>
        </w:rPr>
        <w:t xml:space="preserve">5.5.3 </w:t>
      </w:r>
      <w:r>
        <w:rPr>
          <w:rFonts w:hint="eastAsia" w:ascii="仿宋_GB2312" w:eastAsia="仿宋_GB2312"/>
          <w:sz w:val="30"/>
          <w:szCs w:val="30"/>
        </w:rPr>
        <w:t>对最终操作和维修手册的约定：</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62" w:name="_Toc54862337"/>
      <w:r>
        <w:rPr>
          <w:rFonts w:hint="eastAsia" w:ascii="黑体" w:hAnsi="黑体" w:eastAsia="黑体"/>
          <w:b w:val="0"/>
          <w:bCs/>
          <w:sz w:val="32"/>
          <w:szCs w:val="21"/>
        </w:rPr>
        <w:t>第</w:t>
      </w:r>
      <w:r>
        <w:rPr>
          <w:rFonts w:ascii="黑体" w:hAnsi="黑体" w:eastAsia="黑体"/>
          <w:b w:val="0"/>
          <w:bCs/>
          <w:sz w:val="32"/>
          <w:szCs w:val="21"/>
        </w:rPr>
        <w:t>6条</w:t>
      </w:r>
      <w:r>
        <w:rPr>
          <w:rFonts w:hint="eastAsia" w:ascii="黑体" w:hAnsi="黑体" w:eastAsia="黑体"/>
          <w:b w:val="0"/>
          <w:bCs/>
          <w:sz w:val="32"/>
          <w:szCs w:val="21"/>
        </w:rPr>
        <w:t xml:space="preserve"> 材料、工程设备</w:t>
      </w:r>
      <w:bookmarkEnd w:id="62"/>
    </w:p>
    <w:p>
      <w:pPr>
        <w:wordWrap/>
        <w:topLinePunct w:val="0"/>
        <w:ind w:firstLine="600"/>
        <w:rPr>
          <w:rFonts w:ascii="黑体" w:hAnsi="黑体" w:eastAsia="黑体"/>
          <w:sz w:val="30"/>
          <w:szCs w:val="30"/>
        </w:rPr>
      </w:pPr>
      <w:r>
        <w:rPr>
          <w:rFonts w:ascii="黑体" w:hAnsi="黑体" w:eastAsia="黑体"/>
          <w:sz w:val="30"/>
          <w:szCs w:val="30"/>
        </w:rPr>
        <w:t xml:space="preserve">6.1 </w:t>
      </w:r>
      <w:r>
        <w:rPr>
          <w:rFonts w:hint="eastAsia" w:ascii="黑体" w:hAnsi="黑体" w:eastAsia="黑体"/>
          <w:sz w:val="30"/>
          <w:szCs w:val="30"/>
        </w:rPr>
        <w:t>实施方法</w:t>
      </w:r>
    </w:p>
    <w:p>
      <w:pPr>
        <w:wordWrap/>
        <w:topLinePunct w:val="0"/>
        <w:ind w:firstLine="600"/>
        <w:rPr>
          <w:rFonts w:ascii="仿宋_GB2312" w:eastAsia="仿宋_GB2312"/>
          <w:sz w:val="30"/>
          <w:szCs w:val="30"/>
        </w:rPr>
      </w:pPr>
      <w:r>
        <w:rPr>
          <w:rFonts w:hint="eastAsia" w:ascii="仿宋_GB2312" w:eastAsia="仿宋_GB2312"/>
          <w:sz w:val="30"/>
          <w:szCs w:val="30"/>
        </w:rPr>
        <w:t>双方当事人约定的实施方法、设备、设施和材料：</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6.2 </w:t>
      </w:r>
      <w:r>
        <w:rPr>
          <w:rFonts w:hint="eastAsia" w:ascii="黑体" w:hAnsi="黑体" w:eastAsia="黑体"/>
          <w:sz w:val="30"/>
          <w:szCs w:val="30"/>
        </w:rPr>
        <w:t>材料和工程设备</w:t>
      </w:r>
    </w:p>
    <w:p>
      <w:pPr>
        <w:wordWrap/>
        <w:topLinePunct w:val="0"/>
        <w:ind w:firstLine="600"/>
        <w:rPr>
          <w:rFonts w:ascii="仿宋_GB2312" w:eastAsia="仿宋_GB2312"/>
          <w:sz w:val="30"/>
          <w:szCs w:val="30"/>
        </w:rPr>
      </w:pPr>
      <w:r>
        <w:rPr>
          <w:rFonts w:ascii="仿宋_GB2312" w:eastAsia="仿宋_GB2312"/>
          <w:sz w:val="30"/>
          <w:szCs w:val="30"/>
        </w:rPr>
        <w:t xml:space="preserve">6.2.1 </w:t>
      </w:r>
      <w:r>
        <w:rPr>
          <w:rFonts w:hint="eastAsia" w:ascii="仿宋_GB2312" w:eastAsia="仿宋_GB2312"/>
          <w:sz w:val="30"/>
          <w:szCs w:val="30"/>
        </w:rPr>
        <w:t>发包人提供的材料和工程设备</w:t>
      </w:r>
    </w:p>
    <w:p>
      <w:pPr>
        <w:wordWrap/>
        <w:topLinePunct w:val="0"/>
        <w:ind w:firstLine="600"/>
        <w:rPr>
          <w:rFonts w:ascii="仿宋_GB2312" w:eastAsia="仿宋_GB2312"/>
          <w:sz w:val="30"/>
          <w:szCs w:val="30"/>
        </w:rPr>
      </w:pPr>
      <w:r>
        <w:rPr>
          <w:rFonts w:hint="eastAsia" w:ascii="仿宋_GB2312" w:eastAsia="仿宋_GB2312"/>
          <w:sz w:val="30"/>
          <w:szCs w:val="30"/>
        </w:rPr>
        <w:t>发包人提供的材料和工程设备验收后，由</w:t>
      </w:r>
      <w:r>
        <w:rPr>
          <w:rFonts w:ascii="仿宋_GB2312" w:eastAsia="仿宋_GB2312"/>
          <w:sz w:val="30"/>
          <w:szCs w:val="30"/>
          <w:u w:val="single"/>
        </w:rPr>
        <w:t xml:space="preserve">           </w:t>
      </w:r>
      <w:r>
        <w:rPr>
          <w:rFonts w:hint="eastAsia" w:ascii="仿宋_GB2312" w:eastAsia="仿宋_GB2312"/>
          <w:sz w:val="30"/>
          <w:szCs w:val="30"/>
        </w:rPr>
        <w:t>负责接收、运输和保管。</w:t>
      </w:r>
    </w:p>
    <w:p>
      <w:pPr>
        <w:wordWrap/>
        <w:topLinePunct w:val="0"/>
        <w:ind w:firstLine="600"/>
        <w:rPr>
          <w:rFonts w:ascii="仿宋_GB2312" w:eastAsia="仿宋_GB2312"/>
          <w:sz w:val="30"/>
          <w:szCs w:val="30"/>
        </w:rPr>
      </w:pPr>
      <w:r>
        <w:rPr>
          <w:rFonts w:ascii="仿宋_GB2312" w:eastAsia="仿宋_GB2312"/>
          <w:sz w:val="30"/>
          <w:szCs w:val="30"/>
        </w:rPr>
        <w:t xml:space="preserve">6.2.2 </w:t>
      </w:r>
      <w:r>
        <w:rPr>
          <w:rFonts w:hint="eastAsia" w:ascii="仿宋_GB2312" w:eastAsia="仿宋_GB2312"/>
          <w:sz w:val="30"/>
          <w:szCs w:val="30"/>
        </w:rPr>
        <w:t>承包人提供的材料和工程设备</w:t>
      </w:r>
    </w:p>
    <w:p>
      <w:pPr>
        <w:wordWrap/>
        <w:topLinePunct w:val="0"/>
        <w:ind w:firstLine="600"/>
        <w:rPr>
          <w:rFonts w:ascii="仿宋_GB2312" w:eastAsia="仿宋_GB2312"/>
          <w:sz w:val="30"/>
          <w:szCs w:val="30"/>
        </w:rPr>
      </w:pPr>
      <w:r>
        <w:rPr>
          <w:rFonts w:hint="eastAsia" w:ascii="仿宋_GB2312" w:eastAsia="仿宋_GB2312"/>
          <w:sz w:val="30"/>
          <w:szCs w:val="30"/>
        </w:rPr>
        <w:t>材料和工程设备的类别、估算数量：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竣工后试验的生产性材料的类别或（和）清单：</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6.2.3 </w:t>
      </w:r>
      <w:r>
        <w:rPr>
          <w:rFonts w:hint="eastAsia" w:ascii="仿宋_GB2312" w:eastAsia="仿宋_GB2312"/>
          <w:sz w:val="30"/>
          <w:szCs w:val="30"/>
        </w:rPr>
        <w:t>材料和工程设备的保管</w:t>
      </w:r>
    </w:p>
    <w:p>
      <w:pPr>
        <w:wordWrap/>
        <w:topLinePunct w:val="0"/>
        <w:ind w:firstLine="600"/>
        <w:rPr>
          <w:rFonts w:ascii="仿宋_GB2312" w:eastAsia="仿宋_GB2312"/>
          <w:sz w:val="30"/>
          <w:szCs w:val="30"/>
        </w:rPr>
      </w:pPr>
      <w:r>
        <w:rPr>
          <w:rFonts w:hint="eastAsia" w:ascii="仿宋_GB2312" w:eastAsia="仿宋_GB2312"/>
          <w:sz w:val="30"/>
          <w:szCs w:val="30"/>
        </w:rPr>
        <w:t>发包人供应的材料和工程设备的保管费用由</w:t>
      </w:r>
      <w:r>
        <w:rPr>
          <w:rFonts w:ascii="仿宋_GB2312" w:eastAsia="仿宋_GB2312"/>
          <w:sz w:val="30"/>
          <w:szCs w:val="30"/>
          <w:u w:val="single"/>
        </w:rPr>
        <w:t xml:space="preserve">        </w:t>
      </w:r>
      <w:r>
        <w:rPr>
          <w:rFonts w:hint="eastAsia" w:ascii="仿宋_GB2312" w:eastAsia="仿宋_GB2312"/>
          <w:sz w:val="30"/>
          <w:szCs w:val="30"/>
        </w:rPr>
        <w:t>承担。</w:t>
      </w:r>
    </w:p>
    <w:p>
      <w:pPr>
        <w:wordWrap/>
        <w:topLinePunct w:val="0"/>
        <w:ind w:firstLine="600"/>
        <w:rPr>
          <w:rFonts w:ascii="仿宋_GB2312" w:eastAsia="仿宋_GB2312"/>
          <w:sz w:val="30"/>
          <w:szCs w:val="30"/>
        </w:rPr>
      </w:pPr>
      <w:r>
        <w:rPr>
          <w:rFonts w:hint="eastAsia" w:ascii="仿宋_GB2312" w:eastAsia="仿宋_GB2312"/>
          <w:sz w:val="30"/>
          <w:szCs w:val="30"/>
        </w:rPr>
        <w:t>承包人提交保管、维护方案的时间：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发包人提供的库房、堆场、设施和设备：</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6.3 </w:t>
      </w:r>
      <w:r>
        <w:rPr>
          <w:rFonts w:hint="eastAsia" w:ascii="黑体" w:hAnsi="黑体" w:eastAsia="黑体"/>
          <w:sz w:val="30"/>
          <w:szCs w:val="30"/>
        </w:rPr>
        <w:t>样品</w:t>
      </w:r>
    </w:p>
    <w:p>
      <w:pPr>
        <w:wordWrap/>
        <w:topLinePunct w:val="0"/>
        <w:ind w:firstLine="6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.3.1 </w:t>
      </w:r>
      <w:r>
        <w:rPr>
          <w:rFonts w:hint="eastAsia" w:ascii="仿宋_GB2312" w:eastAsia="仿宋_GB2312"/>
          <w:sz w:val="30"/>
          <w:szCs w:val="30"/>
        </w:rPr>
        <w:t>样品的报送与封存</w:t>
      </w:r>
    </w:p>
    <w:p>
      <w:pPr>
        <w:wordWrap/>
        <w:topLinePunct w:val="0"/>
        <w:ind w:firstLine="600"/>
        <w:rPr>
          <w:rFonts w:ascii="仿宋_GB2312" w:eastAsia="仿宋_GB2312"/>
          <w:sz w:val="30"/>
          <w:szCs w:val="30"/>
        </w:rPr>
      </w:pPr>
      <w:r>
        <w:rPr>
          <w:rFonts w:ascii="仿宋_GB2312" w:eastAsia="仿宋_GB2312"/>
          <w:sz w:val="30"/>
          <w:szCs w:val="30"/>
        </w:rPr>
        <w:t>需要承包人报送样品的材料或工程设备</w:t>
      </w:r>
      <w:r>
        <w:rPr>
          <w:rFonts w:hint="eastAsia" w:ascii="仿宋_GB2312" w:eastAsia="仿宋_GB2312"/>
          <w:sz w:val="30"/>
          <w:szCs w:val="30"/>
        </w:rPr>
        <w:t>，样品种类、名称、规格、数量：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6.4 </w:t>
      </w:r>
      <w:r>
        <w:rPr>
          <w:rFonts w:hint="eastAsia" w:ascii="黑体" w:hAnsi="黑体" w:eastAsia="黑体"/>
          <w:sz w:val="30"/>
          <w:szCs w:val="30"/>
        </w:rPr>
        <w:t>质量检查</w:t>
      </w:r>
    </w:p>
    <w:p>
      <w:pPr>
        <w:wordWrap/>
        <w:topLinePunct w:val="0"/>
        <w:ind w:firstLine="600"/>
        <w:rPr>
          <w:rFonts w:ascii="仿宋_GB2312" w:eastAsia="仿宋_GB2312"/>
          <w:sz w:val="30"/>
          <w:szCs w:val="30"/>
        </w:rPr>
      </w:pPr>
      <w:r>
        <w:rPr>
          <w:rFonts w:ascii="仿宋_GB2312" w:eastAsia="仿宋_GB2312"/>
          <w:sz w:val="30"/>
          <w:szCs w:val="30"/>
        </w:rPr>
        <w:t xml:space="preserve">6.4.1 </w:t>
      </w:r>
      <w:r>
        <w:rPr>
          <w:rFonts w:hint="eastAsia" w:ascii="仿宋_GB2312" w:eastAsia="仿宋_GB2312"/>
          <w:sz w:val="30"/>
          <w:szCs w:val="30"/>
        </w:rPr>
        <w:t>工程质量要求</w:t>
      </w:r>
    </w:p>
    <w:p>
      <w:pPr>
        <w:wordWrap/>
        <w:topLinePunct w:val="0"/>
        <w:ind w:firstLine="600"/>
        <w:rPr>
          <w:rFonts w:ascii="仿宋_GB2312" w:eastAsia="仿宋_GB2312"/>
          <w:sz w:val="30"/>
          <w:szCs w:val="30"/>
        </w:rPr>
      </w:pPr>
      <w:r>
        <w:rPr>
          <w:rFonts w:hint="eastAsia" w:ascii="仿宋_GB2312" w:eastAsia="仿宋_GB2312"/>
          <w:sz w:val="30"/>
          <w:szCs w:val="30"/>
        </w:rPr>
        <w:t>工程质量的特殊标准或要求：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6.4.2 </w:t>
      </w:r>
      <w:r>
        <w:rPr>
          <w:rFonts w:hint="eastAsia" w:ascii="仿宋_GB2312" w:eastAsia="仿宋_GB2312"/>
          <w:sz w:val="30"/>
          <w:szCs w:val="30"/>
        </w:rPr>
        <w:t>质量检查</w:t>
      </w:r>
    </w:p>
    <w:p>
      <w:pPr>
        <w:wordWrap/>
        <w:topLinePunct w:val="0"/>
        <w:ind w:firstLine="600"/>
        <w:rPr>
          <w:rFonts w:ascii="仿宋_GB2312" w:eastAsia="仿宋_GB2312"/>
          <w:sz w:val="30"/>
          <w:szCs w:val="30"/>
        </w:rPr>
      </w:pPr>
      <w:r>
        <w:rPr>
          <w:rFonts w:hint="eastAsia" w:ascii="仿宋_GB2312" w:eastAsia="仿宋_GB2312"/>
          <w:sz w:val="30"/>
          <w:szCs w:val="30"/>
        </w:rPr>
        <w:t>除通用合同条件已列明的质量检查的地点外，发包人有权进行质量检查的其他地点：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6.4.3 </w:t>
      </w:r>
      <w:r>
        <w:rPr>
          <w:rFonts w:hint="eastAsia" w:ascii="仿宋_GB2312" w:eastAsia="仿宋_GB2312"/>
          <w:sz w:val="30"/>
          <w:szCs w:val="30"/>
        </w:rPr>
        <w:t>隐蔽工程检查</w:t>
      </w:r>
    </w:p>
    <w:p>
      <w:pPr>
        <w:wordWrap/>
        <w:topLinePunct w:val="0"/>
        <w:ind w:firstLine="600"/>
        <w:rPr>
          <w:rFonts w:ascii="仿宋_GB2312" w:eastAsia="仿宋_GB2312"/>
          <w:sz w:val="30"/>
          <w:szCs w:val="30"/>
        </w:rPr>
      </w:pPr>
      <w:r>
        <w:rPr>
          <w:rFonts w:hint="eastAsia" w:ascii="仿宋_GB2312" w:eastAsia="仿宋_GB2312"/>
          <w:sz w:val="30"/>
          <w:szCs w:val="30"/>
        </w:rPr>
        <w:t>关于隐蔽工程和中间验收的特别约定：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6.5 </w:t>
      </w:r>
      <w:r>
        <w:rPr>
          <w:rFonts w:hint="eastAsia" w:ascii="黑体" w:hAnsi="黑体" w:eastAsia="黑体"/>
          <w:sz w:val="30"/>
          <w:szCs w:val="30"/>
        </w:rPr>
        <w:t>由承包人试验和检验</w:t>
      </w:r>
    </w:p>
    <w:p>
      <w:pPr>
        <w:wordWrap/>
        <w:topLinePunct w:val="0"/>
        <w:ind w:firstLine="6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 xml:space="preserve">.5.1 </w:t>
      </w:r>
      <w:r>
        <w:rPr>
          <w:rFonts w:hint="eastAsia" w:ascii="仿宋_GB2312" w:eastAsia="仿宋_GB2312"/>
          <w:sz w:val="30"/>
          <w:szCs w:val="30"/>
        </w:rPr>
        <w:t>试验设备与试验人员</w:t>
      </w:r>
    </w:p>
    <w:p>
      <w:pPr>
        <w:wordWrap/>
        <w:topLinePunct w:val="0"/>
        <w:ind w:firstLine="600"/>
        <w:rPr>
          <w:rFonts w:ascii="仿宋_GB2312" w:eastAsia="仿宋_GB2312"/>
          <w:sz w:val="30"/>
          <w:szCs w:val="30"/>
        </w:rPr>
      </w:pPr>
      <w:r>
        <w:rPr>
          <w:rFonts w:hint="eastAsia" w:ascii="仿宋_GB2312" w:eastAsia="仿宋_GB2312"/>
          <w:sz w:val="30"/>
          <w:szCs w:val="30"/>
        </w:rPr>
        <w:t>试验的内容、时间和地点：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试验所需要的试验设备、取样装置、试验场所和试验条件：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u w:val="single"/>
        </w:rPr>
      </w:pPr>
      <w:r>
        <w:rPr>
          <w:rFonts w:hint="eastAsia" w:ascii="仿宋_GB2312" w:eastAsia="仿宋_GB2312"/>
          <w:sz w:val="30"/>
          <w:szCs w:val="30"/>
        </w:rPr>
        <w:t>试验和检验费用的计价原则：</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sz w:val="32"/>
          <w:szCs w:val="21"/>
        </w:rPr>
      </w:pPr>
      <w:bookmarkStart w:id="63" w:name="_Toc54862338"/>
      <w:r>
        <w:rPr>
          <w:rFonts w:hint="eastAsia" w:ascii="黑体" w:hAnsi="黑体" w:eastAsia="黑体"/>
          <w:sz w:val="32"/>
          <w:szCs w:val="21"/>
        </w:rPr>
        <w:t>第</w:t>
      </w:r>
      <w:r>
        <w:rPr>
          <w:rFonts w:ascii="黑体" w:hAnsi="黑体" w:eastAsia="黑体"/>
          <w:sz w:val="32"/>
          <w:szCs w:val="21"/>
        </w:rPr>
        <w:t>7条</w:t>
      </w:r>
      <w:r>
        <w:rPr>
          <w:rFonts w:hint="eastAsia" w:ascii="黑体" w:hAnsi="黑体" w:eastAsia="黑体"/>
          <w:sz w:val="32"/>
          <w:szCs w:val="21"/>
        </w:rPr>
        <w:t xml:space="preserve"> 施工</w:t>
      </w:r>
      <w:bookmarkEnd w:id="63"/>
    </w:p>
    <w:p>
      <w:pPr>
        <w:wordWrap/>
        <w:topLinePunct w:val="0"/>
        <w:ind w:firstLine="600"/>
        <w:rPr>
          <w:rFonts w:ascii="黑体" w:hAnsi="黑体" w:eastAsia="黑体"/>
          <w:sz w:val="30"/>
          <w:szCs w:val="30"/>
        </w:rPr>
      </w:pPr>
      <w:r>
        <w:rPr>
          <w:rFonts w:ascii="黑体" w:hAnsi="黑体" w:eastAsia="黑体"/>
          <w:sz w:val="30"/>
          <w:szCs w:val="30"/>
        </w:rPr>
        <w:t xml:space="preserve">7.1 </w:t>
      </w:r>
      <w:r>
        <w:rPr>
          <w:rFonts w:hint="eastAsia" w:ascii="黑体" w:hAnsi="黑体" w:eastAsia="黑体"/>
          <w:sz w:val="30"/>
          <w:szCs w:val="30"/>
        </w:rPr>
        <w:t>交通运输</w:t>
      </w:r>
    </w:p>
    <w:p>
      <w:pPr>
        <w:wordWrap/>
        <w:topLinePunct w:val="0"/>
        <w:ind w:firstLine="600"/>
        <w:rPr>
          <w:rFonts w:ascii="仿宋_GB2312" w:eastAsia="仿宋_GB2312"/>
          <w:sz w:val="30"/>
          <w:szCs w:val="30"/>
        </w:rPr>
      </w:pPr>
      <w:r>
        <w:rPr>
          <w:rFonts w:ascii="仿宋_GB2312" w:eastAsia="仿宋_GB2312"/>
          <w:sz w:val="30"/>
          <w:szCs w:val="30"/>
        </w:rPr>
        <w:t xml:space="preserve">7.1.1 </w:t>
      </w:r>
      <w:r>
        <w:rPr>
          <w:rFonts w:hint="eastAsia" w:ascii="仿宋_GB2312" w:eastAsia="仿宋_GB2312"/>
          <w:sz w:val="30"/>
          <w:szCs w:val="30"/>
        </w:rPr>
        <w:t>出入现场的权利</w:t>
      </w:r>
    </w:p>
    <w:p>
      <w:pPr>
        <w:wordWrap/>
        <w:topLinePunct w:val="0"/>
        <w:ind w:firstLine="600"/>
        <w:rPr>
          <w:rFonts w:ascii="仿宋_GB2312" w:eastAsia="仿宋_GB2312"/>
          <w:sz w:val="30"/>
          <w:szCs w:val="30"/>
        </w:rPr>
      </w:pPr>
      <w:r>
        <w:rPr>
          <w:rFonts w:hint="eastAsia" w:ascii="仿宋_GB2312" w:eastAsia="仿宋_GB2312"/>
          <w:sz w:val="30"/>
          <w:szCs w:val="30"/>
        </w:rPr>
        <w:t>关于出入现场的权利的约定：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7.1.2 </w:t>
      </w:r>
      <w:r>
        <w:rPr>
          <w:rFonts w:hint="eastAsia" w:ascii="仿宋_GB2312" w:eastAsia="仿宋_GB2312"/>
          <w:sz w:val="30"/>
          <w:szCs w:val="30"/>
        </w:rPr>
        <w:t>场外交通</w:t>
      </w:r>
    </w:p>
    <w:p>
      <w:pPr>
        <w:wordWrap/>
        <w:topLinePunct w:val="0"/>
        <w:ind w:firstLine="600"/>
        <w:rPr>
          <w:rFonts w:ascii="仿宋_GB2312" w:eastAsia="仿宋_GB2312"/>
          <w:sz w:val="30"/>
          <w:szCs w:val="30"/>
        </w:rPr>
      </w:pPr>
      <w:r>
        <w:rPr>
          <w:rFonts w:hint="eastAsia" w:ascii="仿宋_GB2312" w:eastAsia="仿宋_GB2312"/>
          <w:sz w:val="30"/>
          <w:szCs w:val="30"/>
        </w:rPr>
        <w:t>关于场外交通的特别约定：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7.1.3 </w:t>
      </w:r>
      <w:r>
        <w:rPr>
          <w:rFonts w:hint="eastAsia" w:ascii="仿宋_GB2312" w:eastAsia="仿宋_GB2312"/>
          <w:sz w:val="30"/>
          <w:szCs w:val="30"/>
        </w:rPr>
        <w:t>场内交通</w:t>
      </w:r>
    </w:p>
    <w:p>
      <w:pPr>
        <w:wordWrap/>
        <w:topLinePunct w:val="0"/>
        <w:ind w:firstLine="600"/>
        <w:rPr>
          <w:rFonts w:ascii="仿宋_GB2312" w:eastAsia="仿宋_GB2312"/>
          <w:sz w:val="30"/>
          <w:szCs w:val="30"/>
        </w:rPr>
      </w:pPr>
      <w:r>
        <w:rPr>
          <w:rFonts w:hint="eastAsia" w:ascii="仿宋_GB2312" w:eastAsia="仿宋_GB2312"/>
          <w:sz w:val="30"/>
          <w:szCs w:val="30"/>
        </w:rPr>
        <w:t>关于场内交通的特别约定：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关于场内交通与场外交通边界的约定：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7.1.4 </w:t>
      </w:r>
      <w:r>
        <w:rPr>
          <w:rFonts w:hint="eastAsia" w:ascii="仿宋_GB2312" w:eastAsia="仿宋_GB2312"/>
          <w:sz w:val="30"/>
          <w:szCs w:val="30"/>
        </w:rPr>
        <w:t>超大件和超重件的运输</w:t>
      </w:r>
    </w:p>
    <w:p>
      <w:pPr>
        <w:wordWrap/>
        <w:topLinePunct w:val="0"/>
        <w:ind w:firstLine="600"/>
        <w:rPr>
          <w:rFonts w:ascii="仿宋_GB2312" w:eastAsia="仿宋_GB2312"/>
          <w:sz w:val="30"/>
          <w:szCs w:val="30"/>
        </w:rPr>
      </w:pPr>
      <w:r>
        <w:rPr>
          <w:rFonts w:hint="eastAsia" w:ascii="仿宋_GB2312" w:eastAsia="仿宋_GB2312"/>
          <w:sz w:val="30"/>
          <w:szCs w:val="30"/>
        </w:rPr>
        <w:t>运输超大件或超重件所需的道路和桥梁临时加固改造费用和其他有关费用由</w:t>
      </w:r>
      <w:r>
        <w:rPr>
          <w:rFonts w:ascii="仿宋_GB2312" w:eastAsia="仿宋_GB2312"/>
          <w:sz w:val="30"/>
          <w:szCs w:val="30"/>
          <w:u w:val="single"/>
        </w:rPr>
        <w:t xml:space="preserve">            </w:t>
      </w:r>
      <w:r>
        <w:rPr>
          <w:rFonts w:ascii="仿宋_GB2312" w:eastAsia="仿宋_GB2312"/>
          <w:sz w:val="30"/>
          <w:szCs w:val="30"/>
        </w:rPr>
        <w:t>承担。</w:t>
      </w:r>
    </w:p>
    <w:p>
      <w:pPr>
        <w:wordWrap/>
        <w:topLinePunct w:val="0"/>
        <w:ind w:firstLine="600"/>
        <w:rPr>
          <w:rFonts w:ascii="黑体" w:hAnsi="黑体" w:eastAsia="黑体"/>
          <w:sz w:val="30"/>
          <w:szCs w:val="30"/>
        </w:rPr>
      </w:pPr>
      <w:r>
        <w:rPr>
          <w:rFonts w:ascii="黑体" w:hAnsi="黑体" w:eastAsia="黑体"/>
          <w:sz w:val="30"/>
          <w:szCs w:val="30"/>
        </w:rPr>
        <w:t xml:space="preserve">7.2 </w:t>
      </w:r>
      <w:r>
        <w:rPr>
          <w:rFonts w:hint="eastAsia" w:ascii="黑体" w:hAnsi="黑体" w:eastAsia="黑体"/>
          <w:sz w:val="30"/>
          <w:szCs w:val="30"/>
        </w:rPr>
        <w:t>施工设备和临时设施</w:t>
      </w:r>
    </w:p>
    <w:p>
      <w:pPr>
        <w:wordWrap/>
        <w:topLinePunct w:val="0"/>
        <w:ind w:firstLine="600"/>
        <w:rPr>
          <w:rFonts w:ascii="仿宋_GB2312" w:eastAsia="仿宋_GB2312"/>
          <w:sz w:val="30"/>
          <w:szCs w:val="30"/>
        </w:rPr>
      </w:pPr>
      <w:r>
        <w:rPr>
          <w:rFonts w:ascii="仿宋_GB2312" w:eastAsia="仿宋_GB2312"/>
          <w:sz w:val="30"/>
          <w:szCs w:val="30"/>
        </w:rPr>
        <w:t xml:space="preserve">7.2.1 </w:t>
      </w:r>
      <w:r>
        <w:rPr>
          <w:rFonts w:hint="eastAsia" w:ascii="仿宋_GB2312" w:eastAsia="仿宋_GB2312"/>
          <w:sz w:val="30"/>
          <w:szCs w:val="30"/>
        </w:rPr>
        <w:t>承包人提供的施工设备和临时设施</w:t>
      </w:r>
    </w:p>
    <w:p>
      <w:pPr>
        <w:wordWrap/>
        <w:topLinePunct w:val="0"/>
        <w:ind w:firstLine="600"/>
        <w:rPr>
          <w:rFonts w:ascii="仿宋_GB2312" w:eastAsia="仿宋_GB2312"/>
          <w:sz w:val="30"/>
          <w:szCs w:val="30"/>
        </w:rPr>
      </w:pPr>
      <w:r>
        <w:rPr>
          <w:rFonts w:hint="eastAsia" w:ascii="仿宋_GB2312" w:eastAsia="仿宋_GB2312"/>
          <w:sz w:val="30"/>
          <w:szCs w:val="30"/>
        </w:rPr>
        <w:t>临时设施的费用和临时占地手续和费用承担的特别约定：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7.2.2 </w:t>
      </w:r>
      <w:r>
        <w:rPr>
          <w:rFonts w:hint="eastAsia" w:ascii="仿宋_GB2312" w:eastAsia="仿宋_GB2312"/>
          <w:sz w:val="30"/>
          <w:szCs w:val="30"/>
        </w:rPr>
        <w:t>发包人提供的施工设备和临时设施</w:t>
      </w:r>
    </w:p>
    <w:p>
      <w:pPr>
        <w:wordWrap/>
        <w:topLinePunct w:val="0"/>
        <w:ind w:firstLine="600"/>
        <w:rPr>
          <w:rFonts w:ascii="仿宋_GB2312" w:eastAsia="仿宋_GB2312"/>
          <w:sz w:val="30"/>
          <w:szCs w:val="30"/>
        </w:rPr>
      </w:pPr>
      <w:r>
        <w:rPr>
          <w:rFonts w:hint="eastAsia" w:ascii="仿宋_GB2312" w:eastAsia="仿宋_GB2312"/>
          <w:sz w:val="30"/>
          <w:szCs w:val="30"/>
        </w:rPr>
        <w:t>发包人提供的施工设备或临时设施范围：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7.3 </w:t>
      </w:r>
      <w:r>
        <w:rPr>
          <w:rFonts w:hint="eastAsia" w:ascii="黑体" w:hAnsi="黑体" w:eastAsia="黑体"/>
          <w:sz w:val="30"/>
          <w:szCs w:val="30"/>
        </w:rPr>
        <w:t>现场合作</w:t>
      </w:r>
    </w:p>
    <w:p>
      <w:pPr>
        <w:wordWrap/>
        <w:topLinePunct w:val="0"/>
        <w:ind w:firstLine="600"/>
        <w:rPr>
          <w:rFonts w:ascii="仿宋_GB2312" w:eastAsia="仿宋_GB2312"/>
          <w:sz w:val="30"/>
          <w:szCs w:val="30"/>
        </w:rPr>
      </w:pPr>
      <w:r>
        <w:rPr>
          <w:rFonts w:hint="eastAsia" w:ascii="仿宋_GB2312" w:eastAsia="仿宋_GB2312"/>
          <w:sz w:val="30"/>
          <w:szCs w:val="30"/>
        </w:rPr>
        <w:t>关于现场合作费用的特别约定：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7.4 </w:t>
      </w:r>
      <w:r>
        <w:rPr>
          <w:rFonts w:hint="eastAsia" w:ascii="黑体" w:hAnsi="黑体" w:eastAsia="黑体"/>
          <w:sz w:val="30"/>
          <w:szCs w:val="30"/>
        </w:rPr>
        <w:t>测量放线</w:t>
      </w:r>
    </w:p>
    <w:p>
      <w:pPr>
        <w:wordWrap/>
        <w:topLinePunct w:val="0"/>
        <w:ind w:firstLine="600"/>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.4.1 </w:t>
      </w:r>
      <w:r>
        <w:rPr>
          <w:rFonts w:hint="eastAsia" w:ascii="仿宋_GB2312" w:eastAsia="仿宋_GB2312"/>
          <w:sz w:val="30"/>
          <w:szCs w:val="30"/>
        </w:rPr>
        <w:t>关于测量放线的特别约定的技术规范：</w:t>
      </w:r>
      <w:r>
        <w:rPr>
          <w:rFonts w:ascii="仿宋_GB2312" w:eastAsia="仿宋_GB2312"/>
          <w:sz w:val="30"/>
          <w:szCs w:val="30"/>
          <w:u w:val="single"/>
        </w:rPr>
        <w:t xml:space="preserve">                                     </w:t>
      </w:r>
      <w:r>
        <w:rPr>
          <w:rFonts w:hint="eastAsia" w:ascii="仿宋_GB2312" w:eastAsia="仿宋_GB2312"/>
          <w:sz w:val="30"/>
          <w:szCs w:val="30"/>
        </w:rPr>
        <w:t>。施工控制网资料的告知期限：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7.5 </w:t>
      </w:r>
      <w:r>
        <w:rPr>
          <w:rFonts w:hint="eastAsia" w:ascii="黑体" w:hAnsi="黑体" w:eastAsia="黑体"/>
          <w:sz w:val="30"/>
          <w:szCs w:val="30"/>
        </w:rPr>
        <w:t>现场劳动用工</w:t>
      </w:r>
    </w:p>
    <w:p>
      <w:pPr>
        <w:wordWrap/>
        <w:topLinePunct w:val="0"/>
        <w:ind w:firstLine="600"/>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 xml:space="preserve">.5.2 </w:t>
      </w:r>
      <w:r>
        <w:rPr>
          <w:rFonts w:hint="eastAsia" w:ascii="仿宋_GB2312" w:eastAsia="仿宋_GB2312"/>
          <w:sz w:val="30"/>
          <w:szCs w:val="30"/>
        </w:rPr>
        <w:t>合同当事人对建筑工人工资清偿事宜和违约责任的约定：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7.6 </w:t>
      </w:r>
      <w:r>
        <w:rPr>
          <w:rFonts w:hint="eastAsia" w:ascii="黑体" w:hAnsi="黑体" w:eastAsia="黑体"/>
          <w:sz w:val="30"/>
          <w:szCs w:val="30"/>
        </w:rPr>
        <w:t>安全文明施工</w:t>
      </w:r>
    </w:p>
    <w:p>
      <w:pPr>
        <w:wordWrap/>
        <w:topLinePunct w:val="0"/>
        <w:ind w:firstLine="600"/>
        <w:rPr>
          <w:rFonts w:ascii="仿宋_GB2312" w:eastAsia="仿宋_GB2312"/>
          <w:sz w:val="30"/>
          <w:szCs w:val="30"/>
        </w:rPr>
      </w:pPr>
      <w:r>
        <w:rPr>
          <w:rFonts w:ascii="仿宋_GB2312" w:eastAsia="仿宋_GB2312"/>
          <w:sz w:val="30"/>
          <w:szCs w:val="30"/>
        </w:rPr>
        <w:t xml:space="preserve">7.6.1 </w:t>
      </w:r>
      <w:r>
        <w:rPr>
          <w:rFonts w:hint="eastAsia" w:ascii="仿宋_GB2312" w:eastAsia="仿宋_GB2312"/>
          <w:sz w:val="30"/>
          <w:szCs w:val="30"/>
        </w:rPr>
        <w:t>安全生产要求</w:t>
      </w:r>
    </w:p>
    <w:p>
      <w:pPr>
        <w:wordWrap/>
        <w:topLinePunct w:val="0"/>
        <w:ind w:left="130" w:leftChars="59" w:firstLine="600"/>
        <w:rPr>
          <w:rFonts w:ascii="仿宋_GB2312" w:eastAsia="仿宋_GB2312"/>
          <w:sz w:val="30"/>
          <w:szCs w:val="30"/>
        </w:rPr>
      </w:pPr>
      <w:r>
        <w:rPr>
          <w:rFonts w:hint="eastAsia" w:ascii="仿宋_GB2312" w:eastAsia="仿宋_GB2312"/>
          <w:sz w:val="30"/>
          <w:szCs w:val="30"/>
        </w:rPr>
        <w:t>合同当事人对安全施工的要求：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7.6.3 </w:t>
      </w:r>
      <w:r>
        <w:rPr>
          <w:rFonts w:hint="eastAsia" w:ascii="仿宋_GB2312" w:eastAsia="仿宋_GB2312"/>
          <w:sz w:val="30"/>
          <w:szCs w:val="30"/>
        </w:rPr>
        <w:t>文明施工</w:t>
      </w:r>
    </w:p>
    <w:p>
      <w:pPr>
        <w:wordWrap/>
        <w:topLinePunct w:val="0"/>
        <w:ind w:firstLine="600"/>
        <w:rPr>
          <w:rFonts w:ascii="仿宋_GB2312" w:eastAsia="仿宋_GB2312"/>
          <w:sz w:val="30"/>
          <w:szCs w:val="30"/>
        </w:rPr>
      </w:pPr>
      <w:r>
        <w:rPr>
          <w:rFonts w:hint="eastAsia" w:ascii="仿宋_GB2312" w:eastAsia="仿宋_GB2312"/>
          <w:sz w:val="30"/>
          <w:szCs w:val="30"/>
        </w:rPr>
        <w:t>合同当事人对文明施工的要求：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7.9 </w:t>
      </w:r>
      <w:r>
        <w:rPr>
          <w:rFonts w:hint="eastAsia" w:ascii="黑体" w:hAnsi="黑体" w:eastAsia="黑体"/>
          <w:sz w:val="30"/>
          <w:szCs w:val="30"/>
        </w:rPr>
        <w:t>临时性公用设施</w:t>
      </w:r>
    </w:p>
    <w:p>
      <w:pPr>
        <w:wordWrap/>
        <w:topLinePunct w:val="0"/>
        <w:ind w:firstLine="600"/>
        <w:rPr>
          <w:rFonts w:ascii="仿宋_GB2312" w:eastAsia="仿宋_GB2312"/>
          <w:sz w:val="30"/>
          <w:szCs w:val="30"/>
        </w:rPr>
      </w:pPr>
      <w:r>
        <w:rPr>
          <w:rFonts w:hint="eastAsia" w:ascii="仿宋_GB2312" w:eastAsia="仿宋_GB2312"/>
          <w:sz w:val="30"/>
          <w:szCs w:val="30"/>
        </w:rPr>
        <w:t>关于临时性公用设施的特别约定：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7.10 </w:t>
      </w:r>
      <w:r>
        <w:rPr>
          <w:rFonts w:hint="eastAsia" w:ascii="黑体" w:hAnsi="黑体" w:eastAsia="黑体"/>
          <w:sz w:val="30"/>
          <w:szCs w:val="30"/>
        </w:rPr>
        <w:t>现场安保</w:t>
      </w:r>
    </w:p>
    <w:p>
      <w:pPr>
        <w:wordWrap/>
        <w:topLinePunct w:val="0"/>
        <w:ind w:firstLine="600"/>
        <w:rPr>
          <w:rFonts w:ascii="仿宋_GB2312" w:eastAsia="仿宋_GB2312"/>
          <w:sz w:val="30"/>
          <w:szCs w:val="30"/>
        </w:rPr>
      </w:pPr>
      <w:r>
        <w:rPr>
          <w:rFonts w:hint="eastAsia" w:ascii="仿宋_GB2312" w:eastAsia="仿宋_GB2312"/>
          <w:sz w:val="30"/>
          <w:szCs w:val="30"/>
        </w:rPr>
        <w:t>承包人现场安保义务的特别约定：</w:t>
      </w:r>
      <w:r>
        <w:rPr>
          <w:rFonts w:ascii="仿宋_GB2312" w:eastAsia="仿宋_GB2312"/>
          <w:sz w:val="30"/>
          <w:szCs w:val="30"/>
          <w:u w:val="single"/>
        </w:rPr>
        <w:t xml:space="preserve">                     </w:t>
      </w:r>
      <w:r>
        <w:rPr>
          <w:rFonts w:ascii="仿宋_GB2312" w:eastAsia="仿宋_GB2312"/>
          <w:sz w:val="30"/>
          <w:szCs w:val="30"/>
        </w:rPr>
        <w:t>。</w:t>
      </w:r>
    </w:p>
    <w:p>
      <w:pPr>
        <w:pStyle w:val="47"/>
        <w:rPr>
          <w:rFonts w:ascii="黑体" w:hAnsi="黑体" w:eastAsia="黑体"/>
          <w:b w:val="0"/>
          <w:bCs/>
          <w:sz w:val="32"/>
          <w:szCs w:val="21"/>
        </w:rPr>
      </w:pPr>
      <w:bookmarkStart w:id="64" w:name="_Toc54862339"/>
      <w:r>
        <w:rPr>
          <w:rFonts w:hint="eastAsia" w:ascii="黑体" w:hAnsi="黑体" w:eastAsia="黑体"/>
          <w:b w:val="0"/>
          <w:bCs/>
          <w:sz w:val="32"/>
          <w:szCs w:val="21"/>
        </w:rPr>
        <w:t>第</w:t>
      </w:r>
      <w:r>
        <w:rPr>
          <w:rFonts w:ascii="黑体" w:hAnsi="黑体" w:eastAsia="黑体"/>
          <w:b w:val="0"/>
          <w:bCs/>
          <w:sz w:val="32"/>
          <w:szCs w:val="21"/>
        </w:rPr>
        <w:t>8条</w:t>
      </w:r>
      <w:r>
        <w:rPr>
          <w:rFonts w:hint="eastAsia" w:ascii="黑体" w:hAnsi="黑体" w:eastAsia="黑体"/>
          <w:b w:val="0"/>
          <w:bCs/>
          <w:sz w:val="32"/>
          <w:szCs w:val="21"/>
        </w:rPr>
        <w:t xml:space="preserve"> 工期和进度</w:t>
      </w:r>
      <w:bookmarkEnd w:id="64"/>
    </w:p>
    <w:p>
      <w:pPr>
        <w:wordWrap/>
        <w:topLinePunct w:val="0"/>
        <w:ind w:firstLine="600"/>
        <w:rPr>
          <w:rFonts w:ascii="黑体" w:hAnsi="黑体" w:eastAsia="黑体"/>
          <w:sz w:val="30"/>
          <w:szCs w:val="30"/>
        </w:rPr>
      </w:pPr>
      <w:r>
        <w:rPr>
          <w:rFonts w:ascii="黑体" w:hAnsi="黑体" w:eastAsia="黑体"/>
          <w:sz w:val="30"/>
          <w:szCs w:val="30"/>
        </w:rPr>
        <w:t xml:space="preserve">8.1 </w:t>
      </w:r>
      <w:r>
        <w:rPr>
          <w:rFonts w:hint="eastAsia" w:ascii="黑体" w:hAnsi="黑体" w:eastAsia="黑体"/>
          <w:sz w:val="30"/>
          <w:szCs w:val="30"/>
        </w:rPr>
        <w:t>开始工作</w:t>
      </w:r>
    </w:p>
    <w:p>
      <w:pPr>
        <w:wordWrap/>
        <w:topLinePunct w:val="0"/>
        <w:ind w:firstLine="600"/>
        <w:rPr>
          <w:rFonts w:ascii="仿宋_GB2312" w:eastAsia="仿宋_GB2312"/>
          <w:sz w:val="30"/>
          <w:szCs w:val="30"/>
        </w:rPr>
      </w:pPr>
      <w:r>
        <w:rPr>
          <w:rFonts w:ascii="仿宋_GB2312" w:eastAsia="仿宋_GB2312"/>
          <w:sz w:val="30"/>
          <w:szCs w:val="30"/>
        </w:rPr>
        <w:t xml:space="preserve">8.1.1 </w:t>
      </w:r>
      <w:r>
        <w:rPr>
          <w:rFonts w:hint="eastAsia" w:ascii="仿宋_GB2312" w:eastAsia="仿宋_GB2312"/>
          <w:sz w:val="30"/>
          <w:szCs w:val="30"/>
        </w:rPr>
        <w:t>开始准备工作：</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8.1.2 </w:t>
      </w:r>
      <w:r>
        <w:rPr>
          <w:rFonts w:hint="eastAsia" w:ascii="仿宋_GB2312" w:eastAsia="仿宋_GB2312"/>
          <w:sz w:val="30"/>
          <w:szCs w:val="30"/>
        </w:rPr>
        <w:t>发包人可在计划开始工作之日起</w:t>
      </w:r>
      <w:r>
        <w:rPr>
          <w:rFonts w:ascii="仿宋_GB2312" w:eastAsia="仿宋_GB2312"/>
          <w:sz w:val="30"/>
          <w:szCs w:val="30"/>
        </w:rPr>
        <w:t>84</w:t>
      </w:r>
      <w:r>
        <w:rPr>
          <w:rFonts w:hint="eastAsia" w:ascii="仿宋_GB2312" w:eastAsia="仿宋_GB2312"/>
          <w:sz w:val="30"/>
          <w:szCs w:val="30"/>
        </w:rPr>
        <w:t>日后发出开始工作通知的特殊情形：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8.2 </w:t>
      </w:r>
      <w:r>
        <w:rPr>
          <w:rFonts w:hint="eastAsia" w:ascii="黑体" w:hAnsi="黑体" w:eastAsia="黑体"/>
          <w:sz w:val="30"/>
          <w:szCs w:val="30"/>
        </w:rPr>
        <w:t>竣工日期</w:t>
      </w:r>
    </w:p>
    <w:p>
      <w:pPr>
        <w:wordWrap/>
        <w:topLinePunct w:val="0"/>
        <w:ind w:firstLine="600"/>
        <w:rPr>
          <w:rFonts w:ascii="仿宋_GB2312" w:eastAsia="仿宋_GB2312"/>
          <w:sz w:val="30"/>
          <w:szCs w:val="30"/>
        </w:rPr>
      </w:pPr>
      <w:r>
        <w:rPr>
          <w:rFonts w:hint="eastAsia" w:ascii="仿宋_GB2312" w:eastAsia="仿宋_GB2312"/>
          <w:sz w:val="30"/>
          <w:szCs w:val="30"/>
        </w:rPr>
        <w:t>竣工日期的约定：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8.3 </w:t>
      </w:r>
      <w:r>
        <w:rPr>
          <w:rFonts w:hint="eastAsia" w:ascii="黑体" w:hAnsi="黑体" w:eastAsia="黑体"/>
          <w:sz w:val="30"/>
          <w:szCs w:val="30"/>
        </w:rPr>
        <w:t>项目实施计划</w:t>
      </w:r>
    </w:p>
    <w:p>
      <w:pPr>
        <w:wordWrap/>
        <w:topLinePunct w:val="0"/>
        <w:ind w:firstLine="600"/>
        <w:rPr>
          <w:rFonts w:ascii="仿宋_GB2312" w:eastAsia="仿宋_GB2312"/>
          <w:sz w:val="30"/>
          <w:szCs w:val="30"/>
        </w:rPr>
      </w:pPr>
      <w:r>
        <w:rPr>
          <w:rFonts w:ascii="仿宋_GB2312" w:eastAsia="仿宋_GB2312"/>
          <w:sz w:val="30"/>
          <w:szCs w:val="30"/>
        </w:rPr>
        <w:t xml:space="preserve">8.3.1 </w:t>
      </w:r>
      <w:r>
        <w:rPr>
          <w:rFonts w:hint="eastAsia" w:ascii="仿宋_GB2312" w:eastAsia="仿宋_GB2312"/>
          <w:sz w:val="30"/>
          <w:szCs w:val="30"/>
        </w:rPr>
        <w:t>项目实施计划的内容</w:t>
      </w:r>
    </w:p>
    <w:p>
      <w:pPr>
        <w:wordWrap/>
        <w:topLinePunct w:val="0"/>
        <w:ind w:firstLine="600"/>
        <w:rPr>
          <w:rFonts w:ascii="仿宋_GB2312" w:eastAsia="仿宋_GB2312"/>
          <w:sz w:val="30"/>
          <w:szCs w:val="30"/>
        </w:rPr>
      </w:pPr>
      <w:r>
        <w:rPr>
          <w:rFonts w:hint="eastAsia" w:ascii="仿宋_GB2312" w:eastAsia="仿宋_GB2312"/>
          <w:sz w:val="30"/>
          <w:szCs w:val="30"/>
        </w:rPr>
        <w:t>项目实施计划的内容：</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8.3.2 </w:t>
      </w:r>
      <w:r>
        <w:rPr>
          <w:rFonts w:hint="eastAsia" w:ascii="仿宋_GB2312" w:eastAsia="仿宋_GB2312"/>
          <w:sz w:val="30"/>
          <w:szCs w:val="30"/>
        </w:rPr>
        <w:t>项目实施计划的提交和修改</w:t>
      </w:r>
    </w:p>
    <w:p>
      <w:pPr>
        <w:wordWrap/>
        <w:topLinePunct w:val="0"/>
        <w:ind w:firstLine="600"/>
        <w:rPr>
          <w:rFonts w:ascii="仿宋_GB2312" w:eastAsia="仿宋_GB2312"/>
          <w:sz w:val="30"/>
          <w:szCs w:val="30"/>
        </w:rPr>
      </w:pPr>
      <w:r>
        <w:rPr>
          <w:rFonts w:hint="eastAsia" w:ascii="仿宋_GB2312" w:eastAsia="仿宋_GB2312"/>
          <w:sz w:val="30"/>
          <w:szCs w:val="30"/>
        </w:rPr>
        <w:t>项目实施计划的提交及修改期限：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8.4 </w:t>
      </w:r>
      <w:r>
        <w:rPr>
          <w:rFonts w:hint="eastAsia" w:ascii="黑体" w:hAnsi="黑体" w:eastAsia="黑体"/>
          <w:sz w:val="30"/>
          <w:szCs w:val="30"/>
        </w:rPr>
        <w:t>项目进度计划</w:t>
      </w:r>
    </w:p>
    <w:p>
      <w:pPr>
        <w:wordWrap/>
        <w:topLinePunct w:val="0"/>
        <w:ind w:firstLine="600"/>
        <w:rPr>
          <w:rFonts w:ascii="仿宋_GB2312" w:eastAsia="仿宋_GB2312"/>
          <w:sz w:val="30"/>
          <w:szCs w:val="30"/>
        </w:rPr>
      </w:pPr>
      <w:r>
        <w:rPr>
          <w:rFonts w:ascii="仿宋_GB2312" w:eastAsia="仿宋_GB2312"/>
          <w:sz w:val="30"/>
          <w:szCs w:val="30"/>
        </w:rPr>
        <w:t xml:space="preserve">8.4.1 </w:t>
      </w:r>
      <w:r>
        <w:rPr>
          <w:rFonts w:hint="eastAsia" w:ascii="仿宋_GB2312" w:eastAsia="仿宋_GB2312"/>
          <w:sz w:val="30"/>
          <w:szCs w:val="30"/>
        </w:rPr>
        <w:t>工程师在收到进度计划后确认或提出修改意见的期限：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8.4.2 </w:t>
      </w:r>
      <w:r>
        <w:rPr>
          <w:rFonts w:hint="eastAsia" w:ascii="仿宋_GB2312" w:eastAsia="仿宋_GB2312"/>
          <w:sz w:val="30"/>
          <w:szCs w:val="30"/>
        </w:rPr>
        <w:t>进度计划的具体要求：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关键路径及关键路径变化的确定原则：</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承包人提交项目进度计划的份数和时间：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8.4.3 </w:t>
      </w:r>
      <w:r>
        <w:rPr>
          <w:rFonts w:hint="eastAsia" w:ascii="仿宋_GB2312" w:eastAsia="仿宋_GB2312"/>
          <w:sz w:val="30"/>
          <w:szCs w:val="30"/>
        </w:rPr>
        <w:t>进度计划的修订</w:t>
      </w:r>
    </w:p>
    <w:p>
      <w:pPr>
        <w:wordWrap/>
        <w:topLinePunct w:val="0"/>
        <w:ind w:firstLine="600"/>
        <w:rPr>
          <w:rFonts w:ascii="仿宋_GB2312" w:eastAsia="仿宋_GB2312"/>
          <w:sz w:val="30"/>
          <w:szCs w:val="30"/>
        </w:rPr>
      </w:pPr>
      <w:r>
        <w:rPr>
          <w:rFonts w:hint="eastAsia" w:ascii="仿宋_GB2312" w:eastAsia="仿宋_GB2312"/>
          <w:sz w:val="30"/>
          <w:szCs w:val="30"/>
        </w:rPr>
        <w:t>承包人提交修订</w:t>
      </w:r>
      <w:r>
        <w:rPr>
          <w:rFonts w:ascii="仿宋_GB2312" w:eastAsia="仿宋_GB2312"/>
          <w:sz w:val="30"/>
          <w:szCs w:val="30"/>
        </w:rPr>
        <w:t>项目进度计划</w:t>
      </w:r>
      <w:r>
        <w:rPr>
          <w:rFonts w:hint="eastAsia" w:ascii="仿宋_GB2312" w:eastAsia="仿宋_GB2312"/>
          <w:sz w:val="30"/>
          <w:szCs w:val="30"/>
        </w:rPr>
        <w:t>申请报告的期限：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发包人批复修订</w:t>
      </w:r>
      <w:r>
        <w:rPr>
          <w:rFonts w:ascii="仿宋_GB2312" w:eastAsia="仿宋_GB2312"/>
          <w:sz w:val="30"/>
          <w:szCs w:val="30"/>
        </w:rPr>
        <w:t>项目进度计划</w:t>
      </w:r>
      <w:r>
        <w:rPr>
          <w:rFonts w:hint="eastAsia" w:ascii="仿宋_GB2312" w:eastAsia="仿宋_GB2312"/>
          <w:sz w:val="30"/>
          <w:szCs w:val="30"/>
        </w:rPr>
        <w:t>申请报告的期限：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承包人答复发包人提出修订合同计划的期限：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8.5 </w:t>
      </w:r>
      <w:r>
        <w:rPr>
          <w:rFonts w:hint="eastAsia" w:ascii="黑体" w:hAnsi="黑体" w:eastAsia="黑体"/>
          <w:sz w:val="30"/>
          <w:szCs w:val="30"/>
        </w:rPr>
        <w:t>进度报告</w:t>
      </w:r>
    </w:p>
    <w:p>
      <w:pPr>
        <w:wordWrap/>
        <w:topLinePunct w:val="0"/>
        <w:ind w:firstLine="600"/>
        <w:rPr>
          <w:rFonts w:ascii="仿宋_GB2312" w:eastAsia="仿宋_GB2312"/>
          <w:sz w:val="30"/>
          <w:szCs w:val="30"/>
        </w:rPr>
      </w:pPr>
      <w:r>
        <w:rPr>
          <w:rFonts w:hint="eastAsia" w:ascii="仿宋_GB2312" w:eastAsia="仿宋_GB2312"/>
          <w:sz w:val="30"/>
          <w:szCs w:val="30"/>
        </w:rPr>
        <w:t>进度报告的具体要求：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8.7 </w:t>
      </w:r>
      <w:r>
        <w:rPr>
          <w:rFonts w:hint="eastAsia" w:ascii="黑体" w:hAnsi="黑体" w:eastAsia="黑体"/>
          <w:sz w:val="30"/>
          <w:szCs w:val="30"/>
        </w:rPr>
        <w:t>工期延误</w:t>
      </w:r>
    </w:p>
    <w:p>
      <w:pPr>
        <w:wordWrap/>
        <w:topLinePunct w:val="0"/>
        <w:ind w:firstLine="600"/>
        <w:rPr>
          <w:rFonts w:ascii="仿宋_GB2312" w:eastAsia="仿宋_GB2312"/>
          <w:sz w:val="30"/>
          <w:szCs w:val="30"/>
        </w:rPr>
      </w:pPr>
      <w:r>
        <w:rPr>
          <w:rFonts w:ascii="仿宋_GB2312" w:eastAsia="仿宋_GB2312"/>
          <w:sz w:val="30"/>
          <w:szCs w:val="30"/>
        </w:rPr>
        <w:t xml:space="preserve">8.7.2 </w:t>
      </w:r>
      <w:r>
        <w:rPr>
          <w:rFonts w:hint="eastAsia" w:ascii="仿宋_GB2312" w:eastAsia="仿宋_GB2312"/>
          <w:sz w:val="30"/>
          <w:szCs w:val="30"/>
        </w:rPr>
        <w:t>因承包人原因导致工期延误</w:t>
      </w:r>
    </w:p>
    <w:p>
      <w:pPr>
        <w:wordWrap/>
        <w:topLinePunct w:val="0"/>
        <w:ind w:firstLine="600"/>
        <w:rPr>
          <w:rFonts w:ascii="仿宋_GB2312" w:eastAsia="仿宋_GB2312"/>
          <w:sz w:val="30"/>
          <w:szCs w:val="30"/>
        </w:rPr>
      </w:pPr>
      <w:r>
        <w:rPr>
          <w:rFonts w:hint="eastAsia" w:ascii="仿宋_GB2312" w:eastAsia="仿宋_GB2312"/>
          <w:sz w:val="30"/>
          <w:szCs w:val="30"/>
        </w:rPr>
        <w:t>因承包人原因使竣工日期延误，每延误1日的误期赔偿金额为合同协议书的合同价格的</w:t>
      </w:r>
      <w:r>
        <w:rPr>
          <w:rFonts w:ascii="仿宋_GB2312" w:eastAsia="仿宋_GB2312"/>
          <w:sz w:val="30"/>
          <w:szCs w:val="30"/>
          <w:u w:val="single"/>
        </w:rPr>
        <w:t xml:space="preserve">    </w:t>
      </w:r>
      <w:r>
        <w:rPr>
          <w:rFonts w:hint="eastAsia" w:ascii="仿宋_GB2312" w:eastAsia="仿宋_GB2312"/>
          <w:sz w:val="30"/>
          <w:szCs w:val="30"/>
        </w:rPr>
        <w:t>%或人民币金额为：</w:t>
      </w:r>
      <w:r>
        <w:rPr>
          <w:rFonts w:ascii="仿宋_GB2312" w:eastAsia="仿宋_GB2312"/>
          <w:sz w:val="30"/>
          <w:szCs w:val="30"/>
          <w:u w:val="single"/>
        </w:rPr>
        <w:t xml:space="preserve">          </w:t>
      </w:r>
      <w:r>
        <w:rPr>
          <w:rFonts w:hint="eastAsia" w:ascii="仿宋_GB2312" w:eastAsia="仿宋_GB2312"/>
          <w:sz w:val="30"/>
          <w:szCs w:val="30"/>
        </w:rPr>
        <w:t>、累计最高赔偿金额为合同协议书的合同价格的：</w:t>
      </w:r>
      <w:r>
        <w:rPr>
          <w:rFonts w:ascii="仿宋_GB2312" w:eastAsia="仿宋_GB2312"/>
          <w:sz w:val="30"/>
          <w:szCs w:val="30"/>
          <w:u w:val="single"/>
        </w:rPr>
        <w:t xml:space="preserve">    </w:t>
      </w:r>
      <w:r>
        <w:rPr>
          <w:rFonts w:hint="eastAsia" w:ascii="仿宋_GB2312" w:eastAsia="仿宋_GB2312"/>
          <w:sz w:val="30"/>
          <w:szCs w:val="30"/>
        </w:rPr>
        <w:t>%或人民币金额为：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8.7.3 </w:t>
      </w:r>
      <w:r>
        <w:rPr>
          <w:rFonts w:hint="eastAsia" w:ascii="仿宋_GB2312" w:eastAsia="仿宋_GB2312"/>
          <w:sz w:val="30"/>
          <w:szCs w:val="30"/>
        </w:rPr>
        <w:t>行政审批迟延</w:t>
      </w:r>
    </w:p>
    <w:p>
      <w:pPr>
        <w:wordWrap/>
        <w:topLinePunct w:val="0"/>
        <w:ind w:firstLine="600"/>
        <w:rPr>
          <w:rFonts w:ascii="仿宋_GB2312" w:eastAsia="仿宋_GB2312"/>
          <w:sz w:val="30"/>
          <w:szCs w:val="30"/>
        </w:rPr>
      </w:pPr>
      <w:r>
        <w:rPr>
          <w:rFonts w:hint="eastAsia" w:ascii="仿宋_GB2312" w:eastAsia="仿宋_GB2312"/>
          <w:sz w:val="30"/>
          <w:szCs w:val="30"/>
        </w:rPr>
        <w:t>行政审批报送的职责分工：</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8.7.4 </w:t>
      </w:r>
      <w:r>
        <w:rPr>
          <w:rFonts w:hint="eastAsia" w:ascii="仿宋_GB2312" w:eastAsia="仿宋_GB2312"/>
          <w:sz w:val="30"/>
          <w:szCs w:val="30"/>
        </w:rPr>
        <w:t>异常恶劣的气候条件</w:t>
      </w:r>
    </w:p>
    <w:p>
      <w:pPr>
        <w:wordWrap/>
        <w:topLinePunct w:val="0"/>
        <w:ind w:firstLine="600"/>
        <w:rPr>
          <w:rFonts w:ascii="仿宋_GB2312" w:eastAsia="仿宋_GB2312"/>
          <w:sz w:val="30"/>
          <w:szCs w:val="30"/>
        </w:rPr>
      </w:pPr>
      <w:r>
        <w:rPr>
          <w:rFonts w:hint="eastAsia" w:ascii="仿宋_GB2312" w:eastAsia="仿宋_GB2312"/>
          <w:sz w:val="30"/>
          <w:szCs w:val="30"/>
        </w:rPr>
        <w:t>双方约定视为异常恶劣的气候条件的情形：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8.8 </w:t>
      </w:r>
      <w:r>
        <w:rPr>
          <w:rFonts w:hint="eastAsia" w:ascii="黑体" w:hAnsi="黑体" w:eastAsia="黑体"/>
          <w:sz w:val="30"/>
          <w:szCs w:val="30"/>
        </w:rPr>
        <w:t>工期提前</w:t>
      </w:r>
    </w:p>
    <w:p>
      <w:pPr>
        <w:wordWrap/>
        <w:topLinePunct w:val="0"/>
        <w:ind w:firstLine="600"/>
        <w:rPr>
          <w:rFonts w:ascii="仿宋_GB2312" w:eastAsia="仿宋_GB2312"/>
          <w:sz w:val="30"/>
          <w:szCs w:val="30"/>
        </w:rPr>
      </w:pPr>
      <w:r>
        <w:rPr>
          <w:rFonts w:ascii="仿宋_GB2312" w:eastAsia="仿宋_GB2312"/>
          <w:sz w:val="30"/>
          <w:szCs w:val="30"/>
        </w:rPr>
        <w:t xml:space="preserve">8.8.2 </w:t>
      </w:r>
      <w:r>
        <w:rPr>
          <w:rFonts w:hint="eastAsia" w:ascii="仿宋_GB2312" w:eastAsia="仿宋_GB2312"/>
          <w:sz w:val="30"/>
          <w:szCs w:val="30"/>
        </w:rPr>
        <w:t>承包人提前竣工的奖励：</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65" w:name="_Toc54862340"/>
      <w:r>
        <w:rPr>
          <w:rFonts w:hint="eastAsia" w:ascii="黑体" w:hAnsi="黑体" w:eastAsia="黑体"/>
          <w:b w:val="0"/>
          <w:bCs/>
          <w:sz w:val="32"/>
          <w:szCs w:val="21"/>
        </w:rPr>
        <w:t>第</w:t>
      </w:r>
      <w:r>
        <w:rPr>
          <w:rFonts w:ascii="黑体" w:hAnsi="黑体" w:eastAsia="黑体"/>
          <w:b w:val="0"/>
          <w:bCs/>
          <w:sz w:val="32"/>
          <w:szCs w:val="21"/>
        </w:rPr>
        <w:t>9条</w:t>
      </w:r>
      <w:r>
        <w:rPr>
          <w:rFonts w:hint="eastAsia" w:ascii="黑体" w:hAnsi="黑体" w:eastAsia="黑体"/>
          <w:b w:val="0"/>
          <w:bCs/>
          <w:sz w:val="32"/>
          <w:szCs w:val="21"/>
        </w:rPr>
        <w:t xml:space="preserve"> 竣工试验</w:t>
      </w:r>
      <w:bookmarkEnd w:id="65"/>
    </w:p>
    <w:p>
      <w:pPr>
        <w:wordWrap/>
        <w:topLinePunct w:val="0"/>
        <w:ind w:firstLine="600"/>
        <w:rPr>
          <w:rFonts w:ascii="黑体" w:hAnsi="黑体" w:eastAsia="黑体"/>
          <w:sz w:val="30"/>
          <w:szCs w:val="30"/>
        </w:rPr>
      </w:pPr>
      <w:r>
        <w:rPr>
          <w:rFonts w:ascii="黑体" w:hAnsi="黑体" w:eastAsia="黑体"/>
          <w:sz w:val="30"/>
          <w:szCs w:val="30"/>
        </w:rPr>
        <w:t xml:space="preserve">9.1 </w:t>
      </w:r>
      <w:r>
        <w:rPr>
          <w:rFonts w:hint="eastAsia" w:ascii="黑体" w:hAnsi="黑体" w:eastAsia="黑体"/>
          <w:sz w:val="30"/>
          <w:szCs w:val="30"/>
        </w:rPr>
        <w:t>竣工试验的义务</w:t>
      </w:r>
    </w:p>
    <w:p>
      <w:pPr>
        <w:wordWrap/>
        <w:topLinePunct w:val="0"/>
        <w:ind w:firstLine="600"/>
        <w:rPr>
          <w:rFonts w:ascii="仿宋_GB2312" w:eastAsia="仿宋_GB2312"/>
          <w:sz w:val="30"/>
          <w:szCs w:val="30"/>
        </w:rPr>
      </w:pPr>
      <w:r>
        <w:rPr>
          <w:rFonts w:ascii="仿宋_GB2312" w:eastAsia="仿宋_GB2312"/>
          <w:sz w:val="30"/>
          <w:szCs w:val="30"/>
        </w:rPr>
        <w:t xml:space="preserve">9.1.3 </w:t>
      </w:r>
      <w:r>
        <w:rPr>
          <w:rFonts w:hint="eastAsia" w:ascii="仿宋_GB2312" w:eastAsia="仿宋_GB2312"/>
          <w:sz w:val="30"/>
          <w:szCs w:val="30"/>
        </w:rPr>
        <w:t>竣工试验的阶段、内容和顺序：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竣工试验的操作要求：</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66" w:name="_Toc4784273"/>
      <w:bookmarkEnd w:id="66"/>
      <w:bookmarkStart w:id="67" w:name="_Toc4784272"/>
      <w:bookmarkEnd w:id="67"/>
      <w:bookmarkStart w:id="68" w:name="_Toc54862341"/>
      <w:r>
        <w:rPr>
          <w:rFonts w:hint="eastAsia" w:ascii="黑体" w:hAnsi="黑体" w:eastAsia="黑体"/>
          <w:b w:val="0"/>
          <w:bCs/>
          <w:sz w:val="32"/>
          <w:szCs w:val="21"/>
        </w:rPr>
        <w:t>第</w:t>
      </w:r>
      <w:r>
        <w:rPr>
          <w:rFonts w:ascii="黑体" w:hAnsi="黑体" w:eastAsia="黑体"/>
          <w:b w:val="0"/>
          <w:bCs/>
          <w:sz w:val="32"/>
          <w:szCs w:val="21"/>
        </w:rPr>
        <w:t>10条</w:t>
      </w:r>
      <w:r>
        <w:rPr>
          <w:rFonts w:hint="eastAsia" w:ascii="黑体" w:hAnsi="黑体" w:eastAsia="黑体"/>
          <w:b w:val="0"/>
          <w:bCs/>
          <w:sz w:val="32"/>
          <w:szCs w:val="21"/>
        </w:rPr>
        <w:t xml:space="preserve"> 验收和工程接收</w:t>
      </w:r>
      <w:bookmarkEnd w:id="68"/>
    </w:p>
    <w:p>
      <w:pPr>
        <w:wordWrap/>
        <w:topLinePunct w:val="0"/>
        <w:ind w:firstLine="600"/>
        <w:rPr>
          <w:rFonts w:ascii="黑体" w:hAnsi="黑体" w:eastAsia="黑体"/>
          <w:sz w:val="30"/>
          <w:szCs w:val="30"/>
        </w:rPr>
      </w:pPr>
      <w:r>
        <w:rPr>
          <w:rFonts w:ascii="黑体" w:hAnsi="黑体" w:eastAsia="黑体"/>
          <w:sz w:val="30"/>
          <w:szCs w:val="30"/>
        </w:rPr>
        <w:t xml:space="preserve">10.1 </w:t>
      </w:r>
      <w:r>
        <w:rPr>
          <w:rFonts w:hint="eastAsia" w:ascii="黑体" w:hAnsi="黑体" w:eastAsia="黑体"/>
          <w:sz w:val="30"/>
          <w:szCs w:val="30"/>
        </w:rPr>
        <w:t>竣工验收</w:t>
      </w:r>
    </w:p>
    <w:p>
      <w:pPr>
        <w:wordWrap/>
        <w:topLinePunct w:val="0"/>
        <w:ind w:firstLine="600"/>
        <w:rPr>
          <w:rFonts w:ascii="仿宋_GB2312" w:eastAsia="仿宋_GB2312"/>
          <w:sz w:val="30"/>
          <w:szCs w:val="30"/>
        </w:rPr>
      </w:pPr>
      <w:r>
        <w:rPr>
          <w:rFonts w:ascii="仿宋_GB2312" w:eastAsia="仿宋_GB2312"/>
          <w:sz w:val="30"/>
          <w:szCs w:val="30"/>
        </w:rPr>
        <w:t xml:space="preserve">10.1.2 </w:t>
      </w:r>
      <w:r>
        <w:rPr>
          <w:rFonts w:hint="eastAsia" w:ascii="仿宋_GB2312" w:eastAsia="仿宋_GB2312"/>
          <w:sz w:val="30"/>
          <w:szCs w:val="30"/>
        </w:rPr>
        <w:t>关于竣工验收程序的约定：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bookmarkStart w:id="69" w:name="_Hlk46406260"/>
      <w:r>
        <w:rPr>
          <w:rFonts w:hint="eastAsia" w:ascii="仿宋_GB2312" w:eastAsia="仿宋_GB2312"/>
          <w:sz w:val="30"/>
          <w:szCs w:val="30"/>
        </w:rPr>
        <w:t>发包人不按照合同约定组织竣工验收、颁发工程接受证书的违约金的计算方式：</w:t>
      </w:r>
      <w:r>
        <w:rPr>
          <w:rFonts w:ascii="仿宋_GB2312" w:eastAsia="仿宋_GB2312"/>
          <w:sz w:val="30"/>
          <w:szCs w:val="30"/>
          <w:u w:val="single"/>
        </w:rPr>
        <w:t xml:space="preserve">                                    </w:t>
      </w:r>
      <w:r>
        <w:rPr>
          <w:rFonts w:hint="eastAsia" w:ascii="仿宋_GB2312" w:eastAsia="仿宋_GB2312"/>
          <w:sz w:val="30"/>
          <w:szCs w:val="30"/>
        </w:rPr>
        <w:t>。</w:t>
      </w:r>
    </w:p>
    <w:bookmarkEnd w:id="69"/>
    <w:p>
      <w:pPr>
        <w:wordWrap/>
        <w:topLinePunct w:val="0"/>
        <w:ind w:firstLine="600"/>
        <w:rPr>
          <w:rFonts w:ascii="黑体" w:hAnsi="黑体" w:eastAsia="黑体"/>
          <w:sz w:val="30"/>
          <w:szCs w:val="30"/>
        </w:rPr>
      </w:pPr>
      <w:r>
        <w:rPr>
          <w:rFonts w:ascii="黑体" w:hAnsi="黑体" w:eastAsia="黑体"/>
          <w:sz w:val="30"/>
          <w:szCs w:val="30"/>
        </w:rPr>
        <w:t>10.3</w:t>
      </w:r>
      <w:r>
        <w:rPr>
          <w:rFonts w:ascii="黑体" w:hAnsi="黑体" w:eastAsia="黑体"/>
          <w:sz w:val="30"/>
          <w:szCs w:val="30"/>
        </w:rPr>
        <w:tab/>
      </w:r>
      <w:r>
        <w:rPr>
          <w:rFonts w:ascii="黑体" w:hAnsi="黑体" w:eastAsia="黑体"/>
          <w:sz w:val="30"/>
          <w:szCs w:val="30"/>
        </w:rPr>
        <w:t xml:space="preserve"> 工程的接收</w:t>
      </w:r>
    </w:p>
    <w:p>
      <w:pPr>
        <w:wordWrap/>
        <w:topLinePunct w:val="0"/>
        <w:ind w:firstLine="600"/>
        <w:rPr>
          <w:rFonts w:ascii="仿宋_GB2312" w:eastAsia="仿宋_GB2312"/>
          <w:sz w:val="30"/>
          <w:szCs w:val="30"/>
        </w:rPr>
      </w:pPr>
      <w:r>
        <w:rPr>
          <w:rFonts w:ascii="仿宋_GB2312" w:eastAsia="仿宋_GB2312"/>
          <w:sz w:val="30"/>
          <w:szCs w:val="30"/>
        </w:rPr>
        <w:t>10.3.1</w:t>
      </w:r>
      <w:r>
        <w:rPr>
          <w:rFonts w:hint="eastAsia" w:ascii="仿宋_GB2312" w:eastAsia="仿宋_GB2312"/>
          <w:sz w:val="30"/>
          <w:szCs w:val="30"/>
        </w:rPr>
        <w:t>工程接收的先后顺序、时间安排和其他要求：</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10.3.2 </w:t>
      </w:r>
      <w:r>
        <w:rPr>
          <w:rFonts w:hint="eastAsia" w:ascii="仿宋_GB2312" w:eastAsia="仿宋_GB2312"/>
          <w:sz w:val="30"/>
          <w:szCs w:val="30"/>
        </w:rPr>
        <w:t>接受工程时承包人需提交竣工验收资料的类别、内容、份数和提交时间：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10.3.3 </w:t>
      </w:r>
      <w:r>
        <w:rPr>
          <w:rFonts w:hint="eastAsia" w:ascii="仿宋_GB2312" w:eastAsia="仿宋_GB2312"/>
          <w:sz w:val="30"/>
          <w:szCs w:val="30"/>
        </w:rPr>
        <w:t>发包人逾期接收工程的违约责任：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10.3.4 </w:t>
      </w:r>
      <w:r>
        <w:rPr>
          <w:rFonts w:hint="eastAsia" w:ascii="仿宋_GB2312" w:eastAsia="仿宋_GB2312"/>
          <w:sz w:val="30"/>
          <w:szCs w:val="30"/>
        </w:rPr>
        <w:t>承包人无正当理由不移交工程的违约责任：</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10.4 </w:t>
      </w:r>
      <w:r>
        <w:rPr>
          <w:rFonts w:hint="eastAsia" w:ascii="黑体" w:hAnsi="黑体" w:eastAsia="黑体"/>
          <w:sz w:val="30"/>
          <w:szCs w:val="30"/>
        </w:rPr>
        <w:t>接收证书</w:t>
      </w:r>
    </w:p>
    <w:p>
      <w:pPr>
        <w:wordWrap/>
        <w:topLinePunct w:val="0"/>
        <w:ind w:firstLine="600"/>
        <w:rPr>
          <w:rFonts w:ascii="仿宋_GB2312" w:eastAsia="仿宋_GB2312"/>
          <w:sz w:val="30"/>
          <w:szCs w:val="30"/>
        </w:rPr>
      </w:pPr>
      <w:r>
        <w:rPr>
          <w:rFonts w:ascii="仿宋_GB2312" w:eastAsia="仿宋_GB2312"/>
          <w:sz w:val="30"/>
          <w:szCs w:val="30"/>
        </w:rPr>
        <w:t xml:space="preserve">10.4.1 </w:t>
      </w:r>
      <w:r>
        <w:rPr>
          <w:rFonts w:hint="eastAsia" w:ascii="仿宋_GB2312" w:eastAsia="仿宋_GB2312"/>
          <w:sz w:val="30"/>
          <w:szCs w:val="30"/>
        </w:rPr>
        <w:t>工程接收证书颁发时间：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10.5 </w:t>
      </w:r>
      <w:r>
        <w:rPr>
          <w:rFonts w:hint="eastAsia" w:ascii="黑体" w:hAnsi="黑体" w:eastAsia="黑体"/>
          <w:sz w:val="30"/>
          <w:szCs w:val="30"/>
        </w:rPr>
        <w:t>竣工退场</w:t>
      </w:r>
    </w:p>
    <w:p>
      <w:pPr>
        <w:wordWrap/>
        <w:topLinePunct w:val="0"/>
        <w:ind w:firstLine="600"/>
        <w:rPr>
          <w:rFonts w:ascii="仿宋_GB2312" w:eastAsia="仿宋_GB2312"/>
          <w:sz w:val="30"/>
          <w:szCs w:val="30"/>
        </w:rPr>
      </w:pPr>
      <w:r>
        <w:rPr>
          <w:rFonts w:ascii="仿宋_GB2312" w:eastAsia="仿宋_GB2312"/>
          <w:sz w:val="30"/>
          <w:szCs w:val="30"/>
        </w:rPr>
        <w:t xml:space="preserve">10.5.1 </w:t>
      </w:r>
      <w:r>
        <w:rPr>
          <w:rFonts w:hint="eastAsia" w:ascii="仿宋_GB2312" w:eastAsia="仿宋_GB2312"/>
          <w:sz w:val="30"/>
          <w:szCs w:val="30"/>
        </w:rPr>
        <w:t>竣工退场的相关约定：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10.5.3</w:t>
      </w:r>
      <w:r>
        <w:rPr>
          <w:rFonts w:hint="eastAsia" w:ascii="仿宋_GB2312" w:eastAsia="仿宋_GB2312"/>
          <w:sz w:val="30"/>
          <w:szCs w:val="30"/>
        </w:rPr>
        <w:t>人员撤离</w:t>
      </w:r>
    </w:p>
    <w:p>
      <w:pPr>
        <w:wordWrap/>
        <w:topLinePunct w:val="0"/>
        <w:ind w:firstLine="600"/>
        <w:rPr>
          <w:rFonts w:ascii="仿宋_GB2312" w:eastAsia="仿宋_GB2312"/>
          <w:sz w:val="30"/>
          <w:szCs w:val="30"/>
        </w:rPr>
      </w:pPr>
      <w:r>
        <w:rPr>
          <w:rFonts w:hint="eastAsia" w:ascii="仿宋_GB2312" w:eastAsia="仿宋_GB2312"/>
          <w:sz w:val="30"/>
          <w:szCs w:val="30"/>
        </w:rPr>
        <w:t>工程师同意需在缺陷责任期内继续工作和使用的人员、施工设备和临时工程的内容：</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70" w:name="_Toc54862342"/>
      <w:r>
        <w:rPr>
          <w:rFonts w:hint="eastAsia" w:ascii="黑体" w:hAnsi="黑体" w:eastAsia="黑体"/>
          <w:b w:val="0"/>
          <w:bCs/>
          <w:sz w:val="32"/>
          <w:szCs w:val="21"/>
        </w:rPr>
        <w:t>第</w:t>
      </w:r>
      <w:r>
        <w:rPr>
          <w:rFonts w:ascii="黑体" w:hAnsi="黑体" w:eastAsia="黑体"/>
          <w:b w:val="0"/>
          <w:bCs/>
          <w:sz w:val="32"/>
          <w:szCs w:val="21"/>
        </w:rPr>
        <w:t>11条</w:t>
      </w:r>
      <w:r>
        <w:rPr>
          <w:rFonts w:hint="eastAsia" w:ascii="黑体" w:hAnsi="黑体" w:eastAsia="黑体"/>
          <w:b w:val="0"/>
          <w:bCs/>
          <w:sz w:val="32"/>
          <w:szCs w:val="21"/>
        </w:rPr>
        <w:t xml:space="preserve"> 缺陷责任与保修</w:t>
      </w:r>
      <w:bookmarkEnd w:id="70"/>
    </w:p>
    <w:p>
      <w:pPr>
        <w:wordWrap/>
        <w:topLinePunct w:val="0"/>
        <w:ind w:firstLine="600"/>
        <w:rPr>
          <w:rFonts w:ascii="黑体" w:hAnsi="黑体" w:eastAsia="黑体"/>
          <w:sz w:val="30"/>
          <w:szCs w:val="30"/>
        </w:rPr>
      </w:pPr>
      <w:r>
        <w:rPr>
          <w:rFonts w:ascii="黑体" w:hAnsi="黑体" w:eastAsia="黑体"/>
          <w:sz w:val="30"/>
          <w:szCs w:val="30"/>
        </w:rPr>
        <w:t xml:space="preserve">11.2 </w:t>
      </w:r>
      <w:r>
        <w:rPr>
          <w:rFonts w:hint="eastAsia" w:ascii="黑体" w:hAnsi="黑体" w:eastAsia="黑体"/>
          <w:sz w:val="30"/>
          <w:szCs w:val="30"/>
        </w:rPr>
        <w:t>缺陷责任期</w:t>
      </w:r>
    </w:p>
    <w:p>
      <w:pPr>
        <w:wordWrap/>
        <w:topLinePunct w:val="0"/>
        <w:ind w:firstLine="600"/>
        <w:rPr>
          <w:rFonts w:ascii="仿宋_GB2312" w:eastAsia="仿宋_GB2312"/>
          <w:sz w:val="30"/>
          <w:szCs w:val="30"/>
        </w:rPr>
      </w:pPr>
      <w:r>
        <w:rPr>
          <w:rFonts w:ascii="仿宋_GB2312" w:eastAsia="仿宋_GB2312"/>
          <w:sz w:val="30"/>
          <w:szCs w:val="30"/>
        </w:rPr>
        <w:t>缺陷责任期的</w:t>
      </w:r>
      <w:r>
        <w:rPr>
          <w:rFonts w:hint="eastAsia" w:ascii="仿宋_GB2312" w:eastAsia="仿宋_GB2312"/>
          <w:sz w:val="30"/>
          <w:szCs w:val="30"/>
        </w:rPr>
        <w:t>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11.3 </w:t>
      </w:r>
      <w:r>
        <w:rPr>
          <w:rFonts w:hint="eastAsia" w:ascii="黑体" w:hAnsi="黑体" w:eastAsia="黑体"/>
          <w:sz w:val="30"/>
          <w:szCs w:val="30"/>
        </w:rPr>
        <w:t>缺陷调查</w:t>
      </w:r>
    </w:p>
    <w:p>
      <w:pPr>
        <w:wordWrap/>
        <w:topLinePunct w:val="0"/>
        <w:ind w:firstLine="600"/>
        <w:rPr>
          <w:rFonts w:ascii="仿宋_GB2312" w:eastAsia="仿宋_GB2312"/>
          <w:sz w:val="30"/>
          <w:szCs w:val="30"/>
        </w:rPr>
      </w:pPr>
      <w:r>
        <w:rPr>
          <w:rFonts w:ascii="仿宋_GB2312" w:eastAsia="仿宋_GB2312"/>
          <w:sz w:val="30"/>
          <w:szCs w:val="30"/>
        </w:rPr>
        <w:t xml:space="preserve">11.3.4 </w:t>
      </w:r>
      <w:r>
        <w:rPr>
          <w:rFonts w:hint="eastAsia" w:ascii="仿宋_GB2312" w:eastAsia="仿宋_GB2312"/>
          <w:sz w:val="30"/>
          <w:szCs w:val="30"/>
        </w:rPr>
        <w:t>修复通知</w:t>
      </w:r>
    </w:p>
    <w:p>
      <w:pPr>
        <w:wordWrap/>
        <w:topLinePunct w:val="0"/>
        <w:ind w:firstLine="600"/>
        <w:rPr>
          <w:rFonts w:ascii="仿宋_GB2312" w:eastAsia="仿宋_GB2312"/>
          <w:sz w:val="30"/>
          <w:szCs w:val="30"/>
        </w:rPr>
      </w:pPr>
      <w:r>
        <w:rPr>
          <w:rFonts w:ascii="仿宋_GB2312" w:eastAsia="仿宋_GB2312"/>
          <w:sz w:val="30"/>
          <w:szCs w:val="30"/>
        </w:rPr>
        <w:t>承包人收到保修通知并到达工程现场的合理时间：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11.6 </w:t>
      </w:r>
      <w:r>
        <w:rPr>
          <w:rFonts w:hint="eastAsia" w:ascii="黑体" w:hAnsi="黑体" w:eastAsia="黑体"/>
          <w:sz w:val="30"/>
          <w:szCs w:val="30"/>
        </w:rPr>
        <w:t>缺陷责任期终止证书</w:t>
      </w:r>
    </w:p>
    <w:p>
      <w:pPr>
        <w:wordWrap/>
        <w:topLinePunct w:val="0"/>
        <w:ind w:firstLine="600"/>
        <w:rPr>
          <w:rFonts w:ascii="仿宋_GB2312" w:eastAsia="仿宋_GB2312"/>
          <w:sz w:val="30"/>
          <w:szCs w:val="30"/>
        </w:rPr>
      </w:pPr>
      <w:r>
        <w:rPr>
          <w:rFonts w:hint="eastAsia" w:ascii="仿宋_GB2312" w:eastAsia="仿宋_GB2312"/>
          <w:sz w:val="30"/>
          <w:szCs w:val="30"/>
        </w:rPr>
        <w:t>承包人应于缺陷责任期届满后</w:t>
      </w:r>
      <w:r>
        <w:rPr>
          <w:rFonts w:ascii="仿宋_GB2312" w:eastAsia="仿宋_GB2312"/>
          <w:sz w:val="30"/>
          <w:szCs w:val="30"/>
          <w:u w:val="single"/>
        </w:rPr>
        <w:t xml:space="preserve">    </w:t>
      </w:r>
      <w:r>
        <w:rPr>
          <w:rFonts w:hint="eastAsia" w:ascii="仿宋_GB2312" w:eastAsia="仿宋_GB2312"/>
          <w:sz w:val="30"/>
          <w:szCs w:val="30"/>
        </w:rPr>
        <w:t>天内向发包人发出缺陷责任期届满通知，发包人应在收到缺陷责任期满通知后</w:t>
      </w:r>
      <w:r>
        <w:rPr>
          <w:rFonts w:ascii="仿宋_GB2312" w:eastAsia="仿宋_GB2312"/>
          <w:sz w:val="30"/>
          <w:szCs w:val="30"/>
          <w:u w:val="single"/>
        </w:rPr>
        <w:t xml:space="preserve">    </w:t>
      </w:r>
      <w:r>
        <w:rPr>
          <w:rFonts w:hint="eastAsia" w:ascii="仿宋_GB2312" w:eastAsia="仿宋_GB2312"/>
          <w:sz w:val="30"/>
          <w:szCs w:val="30"/>
        </w:rPr>
        <w:t>天内核实承包人是否履行缺陷修复义务，承包人未能履行缺陷修复义务的，发包人有权扣除相应金额的维修费用。发包人应在收到缺陷责任期届满通知后</w:t>
      </w:r>
      <w:r>
        <w:rPr>
          <w:rFonts w:ascii="仿宋_GB2312" w:eastAsia="仿宋_GB2312"/>
          <w:sz w:val="30"/>
          <w:szCs w:val="30"/>
          <w:u w:val="single"/>
        </w:rPr>
        <w:t xml:space="preserve">    </w:t>
      </w:r>
      <w:r>
        <w:rPr>
          <w:rFonts w:hint="eastAsia" w:ascii="仿宋_GB2312" w:eastAsia="仿宋_GB2312"/>
          <w:sz w:val="30"/>
          <w:szCs w:val="30"/>
        </w:rPr>
        <w:t>天内，向承包人颁发缺陷责任期终止证书。</w:t>
      </w:r>
    </w:p>
    <w:p>
      <w:pPr>
        <w:wordWrap/>
        <w:topLinePunct w:val="0"/>
        <w:ind w:firstLine="600"/>
        <w:rPr>
          <w:rFonts w:ascii="黑体" w:hAnsi="黑体" w:eastAsia="黑体"/>
          <w:sz w:val="30"/>
          <w:szCs w:val="30"/>
        </w:rPr>
      </w:pPr>
      <w:r>
        <w:rPr>
          <w:rFonts w:ascii="黑体" w:hAnsi="黑体" w:eastAsia="黑体"/>
          <w:sz w:val="30"/>
          <w:szCs w:val="30"/>
        </w:rPr>
        <w:t xml:space="preserve">11.7 </w:t>
      </w:r>
      <w:r>
        <w:rPr>
          <w:rFonts w:hint="eastAsia" w:ascii="黑体" w:hAnsi="黑体" w:eastAsia="黑体"/>
          <w:sz w:val="30"/>
          <w:szCs w:val="30"/>
        </w:rPr>
        <w:t>保修责任</w:t>
      </w:r>
    </w:p>
    <w:p>
      <w:pPr>
        <w:wordWrap/>
        <w:topLinePunct w:val="0"/>
        <w:ind w:firstLine="600"/>
        <w:rPr>
          <w:rFonts w:ascii="仿宋_GB2312" w:eastAsia="仿宋_GB2312"/>
          <w:sz w:val="30"/>
          <w:szCs w:val="30"/>
        </w:rPr>
      </w:pPr>
      <w:r>
        <w:rPr>
          <w:rFonts w:hint="eastAsia" w:ascii="仿宋_GB2312" w:eastAsia="仿宋_GB2312"/>
          <w:sz w:val="30"/>
          <w:szCs w:val="30"/>
        </w:rPr>
        <w:t>工程质量保修范围、期限和责任</w:t>
      </w:r>
      <w:r>
        <w:rPr>
          <w:rFonts w:ascii="仿宋_GB2312" w:eastAsia="仿宋_GB2312"/>
          <w:sz w:val="30"/>
          <w:szCs w:val="30"/>
        </w:rPr>
        <w:t>为：</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71" w:name="_Toc54862343"/>
      <w:r>
        <w:rPr>
          <w:rFonts w:hint="eastAsia" w:ascii="黑体" w:hAnsi="黑体" w:eastAsia="黑体"/>
          <w:b w:val="0"/>
          <w:bCs/>
          <w:sz w:val="32"/>
          <w:szCs w:val="21"/>
        </w:rPr>
        <w:t>第</w:t>
      </w:r>
      <w:r>
        <w:rPr>
          <w:rFonts w:ascii="黑体" w:hAnsi="黑体" w:eastAsia="黑体"/>
          <w:b w:val="0"/>
          <w:bCs/>
          <w:sz w:val="32"/>
          <w:szCs w:val="21"/>
        </w:rPr>
        <w:t>12条</w:t>
      </w:r>
      <w:r>
        <w:rPr>
          <w:rFonts w:hint="eastAsia" w:ascii="黑体" w:hAnsi="黑体" w:eastAsia="黑体"/>
          <w:b w:val="0"/>
          <w:bCs/>
          <w:sz w:val="32"/>
          <w:szCs w:val="21"/>
        </w:rPr>
        <w:t xml:space="preserve"> 竣工后试验</w:t>
      </w:r>
      <w:bookmarkEnd w:id="71"/>
    </w:p>
    <w:p>
      <w:pPr>
        <w:wordWrap/>
        <w:topLinePunct w:val="0"/>
        <w:ind w:firstLine="600"/>
        <w:rPr>
          <w:rFonts w:ascii="仿宋_GB2312" w:eastAsia="仿宋_GB2312"/>
          <w:sz w:val="30"/>
          <w:szCs w:val="30"/>
        </w:rPr>
      </w:pPr>
      <w:r>
        <w:rPr>
          <w:rFonts w:hint="eastAsia" w:ascii="仿宋_GB2312" w:eastAsia="仿宋_GB2312"/>
          <w:sz w:val="30"/>
          <w:szCs w:val="30"/>
        </w:rPr>
        <w:t>本合同工程是否包含竣工后试验：</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12.1 </w:t>
      </w:r>
      <w:r>
        <w:rPr>
          <w:rFonts w:hint="eastAsia" w:ascii="黑体" w:hAnsi="黑体" w:eastAsia="黑体"/>
          <w:sz w:val="30"/>
          <w:szCs w:val="30"/>
        </w:rPr>
        <w:t>竣工后试验的程序</w:t>
      </w:r>
    </w:p>
    <w:p>
      <w:pPr>
        <w:wordWrap/>
        <w:topLinePunct w:val="0"/>
        <w:ind w:firstLine="600"/>
        <w:rPr>
          <w:rFonts w:ascii="仿宋_GB2312" w:eastAsia="仿宋_GB2312"/>
          <w:sz w:val="30"/>
          <w:szCs w:val="30"/>
        </w:rPr>
      </w:pPr>
      <w:r>
        <w:rPr>
          <w:rFonts w:ascii="仿宋_GB2312" w:eastAsia="仿宋_GB2312"/>
          <w:sz w:val="30"/>
          <w:szCs w:val="30"/>
        </w:rPr>
        <w:t xml:space="preserve">12.1.2 </w:t>
      </w:r>
      <w:r>
        <w:rPr>
          <w:rFonts w:hint="eastAsia" w:ascii="仿宋_GB2312" w:eastAsia="仿宋_GB2312"/>
          <w:sz w:val="30"/>
          <w:szCs w:val="30"/>
        </w:rPr>
        <w:t>竣工后试验全部电力、水、污水处理、燃料、消耗品和材料，以及全部其他仪器、协助、文件或其他信息、设备、工具、劳力，启动工程设备，并组织安排有适当资质、经验和能力的工作人员等必要条件的提供方：</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72" w:name="_Toc54862344"/>
      <w:r>
        <w:rPr>
          <w:rFonts w:hint="eastAsia" w:ascii="黑体" w:hAnsi="黑体" w:eastAsia="黑体"/>
          <w:b w:val="0"/>
          <w:bCs/>
          <w:sz w:val="32"/>
          <w:szCs w:val="21"/>
        </w:rPr>
        <w:t>第</w:t>
      </w:r>
      <w:r>
        <w:rPr>
          <w:rFonts w:ascii="黑体" w:hAnsi="黑体" w:eastAsia="黑体"/>
          <w:b w:val="0"/>
          <w:bCs/>
          <w:sz w:val="32"/>
          <w:szCs w:val="21"/>
        </w:rPr>
        <w:t>13条</w:t>
      </w:r>
      <w:r>
        <w:rPr>
          <w:rFonts w:hint="eastAsia" w:ascii="黑体" w:hAnsi="黑体" w:eastAsia="黑体"/>
          <w:b w:val="0"/>
          <w:bCs/>
          <w:sz w:val="32"/>
          <w:szCs w:val="21"/>
        </w:rPr>
        <w:t xml:space="preserve"> 变更与调整</w:t>
      </w:r>
      <w:bookmarkEnd w:id="72"/>
    </w:p>
    <w:p>
      <w:pPr>
        <w:wordWrap/>
        <w:topLinePunct w:val="0"/>
        <w:ind w:firstLine="600"/>
        <w:rPr>
          <w:rFonts w:ascii="黑体" w:hAnsi="黑体" w:eastAsia="黑体"/>
          <w:sz w:val="30"/>
          <w:szCs w:val="30"/>
        </w:rPr>
      </w:pPr>
      <w:r>
        <w:rPr>
          <w:rFonts w:ascii="黑体" w:hAnsi="黑体" w:eastAsia="黑体"/>
          <w:sz w:val="30"/>
          <w:szCs w:val="30"/>
        </w:rPr>
        <w:t xml:space="preserve">13.2 </w:t>
      </w:r>
      <w:r>
        <w:rPr>
          <w:rFonts w:hint="eastAsia" w:ascii="黑体" w:hAnsi="黑体" w:eastAsia="黑体"/>
          <w:sz w:val="30"/>
          <w:szCs w:val="30"/>
        </w:rPr>
        <w:t>承包人的合理化建议</w:t>
      </w:r>
    </w:p>
    <w:p>
      <w:pPr>
        <w:wordWrap/>
        <w:topLinePunct w:val="0"/>
        <w:ind w:firstLine="600"/>
        <w:rPr>
          <w:rFonts w:ascii="仿宋_GB2312" w:eastAsia="仿宋_GB2312"/>
          <w:sz w:val="30"/>
          <w:szCs w:val="30"/>
        </w:rPr>
      </w:pPr>
      <w:r>
        <w:rPr>
          <w:rFonts w:ascii="仿宋_GB2312" w:eastAsia="仿宋_GB2312"/>
          <w:sz w:val="30"/>
          <w:szCs w:val="30"/>
        </w:rPr>
        <w:t xml:space="preserve">13.2.2 </w:t>
      </w:r>
      <w:r>
        <w:rPr>
          <w:rFonts w:hint="eastAsia" w:ascii="仿宋_GB2312" w:eastAsia="仿宋_GB2312"/>
          <w:sz w:val="30"/>
          <w:szCs w:val="30"/>
        </w:rPr>
        <w:t>工程师应在收到承包人提交的合理化建议后</w:t>
      </w:r>
      <w:r>
        <w:rPr>
          <w:rFonts w:hint="eastAsia" w:ascii="仿宋_GB2312" w:eastAsia="仿宋_GB2312"/>
          <w:sz w:val="30"/>
          <w:szCs w:val="30"/>
          <w:u w:val="single"/>
        </w:rPr>
        <w:t xml:space="preserve">    </w:t>
      </w:r>
      <w:r>
        <w:rPr>
          <w:rFonts w:hint="eastAsia" w:ascii="仿宋_GB2312" w:eastAsia="仿宋_GB2312"/>
          <w:sz w:val="30"/>
          <w:szCs w:val="30"/>
        </w:rPr>
        <w:t>日内审查完毕并报送发包人，发现其中存在技术上的缺陷，应通知承包人修改。发包人应在收到工程师报送的合理化建议后</w:t>
      </w:r>
      <w:r>
        <w:rPr>
          <w:rFonts w:ascii="仿宋_GB2312" w:eastAsia="仿宋_GB2312"/>
          <w:sz w:val="30"/>
          <w:szCs w:val="30"/>
          <w:u w:val="single"/>
        </w:rPr>
        <w:t xml:space="preserve">    </w:t>
      </w:r>
      <w:r>
        <w:rPr>
          <w:rFonts w:hint="eastAsia" w:ascii="仿宋_GB2312" w:eastAsia="仿宋_GB2312"/>
          <w:sz w:val="30"/>
          <w:szCs w:val="30"/>
        </w:rPr>
        <w:t>日内审批完毕。合理化建议经发包人批准的，工程师应及时发出变更指示，由此引起的合同价格调整按照</w:t>
      </w:r>
      <w:r>
        <w:rPr>
          <w:rFonts w:hint="eastAsia" w:ascii="仿宋_GB2312" w:eastAsia="仿宋_GB2312"/>
          <w:sz w:val="30"/>
          <w:szCs w:val="30"/>
          <w:u w:val="single"/>
        </w:rPr>
        <w:t xml:space="preserve">              </w:t>
      </w:r>
      <w:r>
        <w:rPr>
          <w:rFonts w:hint="eastAsia" w:ascii="仿宋_GB2312" w:eastAsia="仿宋_GB2312"/>
          <w:sz w:val="30"/>
          <w:szCs w:val="30"/>
        </w:rPr>
        <w:t>执行。发包人不同意变更的，工程师应书面通知承包人</w:t>
      </w:r>
    </w:p>
    <w:p>
      <w:pPr>
        <w:wordWrap/>
        <w:topLinePunct w:val="0"/>
        <w:ind w:firstLine="600"/>
        <w:rPr>
          <w:rFonts w:ascii="仿宋_GB2312" w:eastAsia="仿宋_GB2312"/>
          <w:sz w:val="30"/>
          <w:szCs w:val="30"/>
        </w:rPr>
      </w:pPr>
      <w:r>
        <w:rPr>
          <w:rFonts w:ascii="仿宋_GB2312" w:eastAsia="仿宋_GB2312"/>
          <w:sz w:val="30"/>
          <w:szCs w:val="30"/>
        </w:rPr>
        <w:t>13.2.3 承包人提出的</w:t>
      </w:r>
      <w:r>
        <w:rPr>
          <w:rFonts w:hint="eastAsia" w:ascii="仿宋_GB2312" w:eastAsia="仿宋_GB2312"/>
          <w:sz w:val="30"/>
          <w:szCs w:val="30"/>
        </w:rPr>
        <w:t>合理化变更</w:t>
      </w:r>
      <w:r>
        <w:rPr>
          <w:rFonts w:ascii="仿宋_GB2312" w:eastAsia="仿宋_GB2312"/>
          <w:sz w:val="30"/>
          <w:szCs w:val="30"/>
        </w:rPr>
        <w:t>建议的</w:t>
      </w:r>
      <w:r>
        <w:rPr>
          <w:rFonts w:hint="eastAsia" w:ascii="仿宋_GB2312" w:eastAsia="仿宋_GB2312"/>
          <w:sz w:val="30"/>
          <w:szCs w:val="30"/>
        </w:rPr>
        <w:t>利益分享约定</w:t>
      </w:r>
      <w:r>
        <w:rPr>
          <w:rFonts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13.3 </w:t>
      </w:r>
      <w:r>
        <w:rPr>
          <w:rFonts w:hint="eastAsia" w:ascii="黑体" w:hAnsi="黑体" w:eastAsia="黑体"/>
          <w:sz w:val="30"/>
          <w:szCs w:val="30"/>
        </w:rPr>
        <w:t>变更程序</w:t>
      </w:r>
    </w:p>
    <w:p>
      <w:pPr>
        <w:wordWrap/>
        <w:topLinePunct w:val="0"/>
        <w:ind w:firstLine="600"/>
        <w:rPr>
          <w:rFonts w:ascii="仿宋_GB2312" w:eastAsia="仿宋_GB2312"/>
          <w:sz w:val="30"/>
          <w:szCs w:val="30"/>
        </w:rPr>
      </w:pPr>
      <w:r>
        <w:rPr>
          <w:rFonts w:ascii="仿宋_GB2312" w:eastAsia="仿宋_GB2312"/>
          <w:sz w:val="30"/>
          <w:szCs w:val="30"/>
        </w:rPr>
        <w:t>13.3.3 变更估价</w:t>
      </w:r>
    </w:p>
    <w:p>
      <w:pPr>
        <w:wordWrap/>
        <w:topLinePunct w:val="0"/>
        <w:ind w:firstLine="600"/>
        <w:rPr>
          <w:rFonts w:ascii="仿宋_GB2312" w:eastAsia="仿宋_GB2312"/>
          <w:sz w:val="30"/>
          <w:szCs w:val="30"/>
        </w:rPr>
      </w:pPr>
      <w:r>
        <w:rPr>
          <w:rFonts w:ascii="仿宋_GB2312" w:eastAsia="仿宋_GB2312"/>
          <w:sz w:val="30"/>
          <w:szCs w:val="30"/>
        </w:rPr>
        <w:t>13.3.3.1 变更估价原则</w:t>
      </w:r>
    </w:p>
    <w:p>
      <w:pPr>
        <w:wordWrap/>
        <w:topLinePunct w:val="0"/>
        <w:ind w:firstLine="600"/>
        <w:rPr>
          <w:rFonts w:ascii="仿宋_GB2312" w:eastAsia="仿宋_GB2312"/>
          <w:sz w:val="30"/>
          <w:szCs w:val="30"/>
        </w:rPr>
      </w:pPr>
      <w:r>
        <w:rPr>
          <w:rFonts w:hint="eastAsia" w:ascii="仿宋_GB2312" w:eastAsia="仿宋_GB2312"/>
          <w:sz w:val="30"/>
          <w:szCs w:val="30"/>
        </w:rPr>
        <w:t>关于变更估价原则的约定：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13.4 </w:t>
      </w:r>
      <w:r>
        <w:rPr>
          <w:rFonts w:hint="eastAsia" w:ascii="黑体" w:hAnsi="黑体" w:eastAsia="黑体"/>
          <w:sz w:val="30"/>
          <w:szCs w:val="30"/>
        </w:rPr>
        <w:t>暂估价</w:t>
      </w:r>
    </w:p>
    <w:p>
      <w:pPr>
        <w:wordWrap/>
        <w:topLinePunct w:val="0"/>
        <w:ind w:firstLine="600"/>
        <w:rPr>
          <w:rFonts w:ascii="仿宋_GB2312" w:eastAsia="仿宋_GB2312"/>
          <w:sz w:val="30"/>
          <w:szCs w:val="30"/>
        </w:rPr>
      </w:pPr>
      <w:r>
        <w:rPr>
          <w:rFonts w:ascii="仿宋_GB2312" w:eastAsia="仿宋_GB2312"/>
          <w:sz w:val="30"/>
          <w:szCs w:val="30"/>
        </w:rPr>
        <w:t xml:space="preserve">13.4.1 </w:t>
      </w:r>
      <w:r>
        <w:rPr>
          <w:rFonts w:hint="eastAsia" w:ascii="仿宋_GB2312" w:eastAsia="仿宋_GB2312"/>
          <w:sz w:val="30"/>
          <w:szCs w:val="30"/>
        </w:rPr>
        <w:t>依法必须招标的暂估价项目</w:t>
      </w:r>
    </w:p>
    <w:p>
      <w:pPr>
        <w:wordWrap/>
        <w:topLinePunct w:val="0"/>
        <w:ind w:firstLine="600"/>
        <w:rPr>
          <w:rFonts w:ascii="仿宋_GB2312" w:eastAsia="仿宋_GB2312"/>
          <w:sz w:val="30"/>
          <w:szCs w:val="30"/>
        </w:rPr>
      </w:pPr>
      <w:r>
        <w:rPr>
          <w:rFonts w:hint="eastAsia" w:ascii="仿宋_GB2312" w:eastAsia="仿宋_GB2312"/>
          <w:sz w:val="30"/>
          <w:szCs w:val="30"/>
        </w:rPr>
        <w:t>承包人可以参与投标的暂估价项目范围：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承包人不得参与投标的暂估价项目范围：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招投标程序及其他约定：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13.4.2 </w:t>
      </w:r>
      <w:r>
        <w:rPr>
          <w:rFonts w:hint="eastAsia" w:ascii="仿宋_GB2312" w:eastAsia="仿宋_GB2312"/>
          <w:sz w:val="30"/>
          <w:szCs w:val="30"/>
        </w:rPr>
        <w:t>不属于依法必须招标的暂估价项目</w:t>
      </w:r>
    </w:p>
    <w:p>
      <w:pPr>
        <w:wordWrap/>
        <w:topLinePunct w:val="0"/>
        <w:ind w:firstLine="600"/>
        <w:rPr>
          <w:rFonts w:ascii="仿宋_GB2312" w:eastAsia="仿宋_GB2312"/>
          <w:sz w:val="30"/>
          <w:szCs w:val="30"/>
        </w:rPr>
      </w:pPr>
      <w:r>
        <w:rPr>
          <w:rFonts w:hint="eastAsia" w:ascii="仿宋_GB2312" w:eastAsia="仿宋_GB2312"/>
          <w:sz w:val="30"/>
          <w:szCs w:val="30"/>
        </w:rPr>
        <w:t>不属于依法必须招标的暂估价项目的协商及估价的约定：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13.5 </w:t>
      </w:r>
      <w:r>
        <w:rPr>
          <w:rFonts w:hint="eastAsia" w:ascii="黑体" w:hAnsi="黑体" w:eastAsia="黑体"/>
          <w:sz w:val="30"/>
          <w:szCs w:val="30"/>
        </w:rPr>
        <w:t>暂列金额</w:t>
      </w:r>
    </w:p>
    <w:p>
      <w:pPr>
        <w:wordWrap/>
        <w:topLinePunct w:val="0"/>
        <w:ind w:firstLine="600"/>
        <w:rPr>
          <w:rFonts w:ascii="仿宋_GB2312" w:eastAsia="仿宋_GB2312"/>
          <w:sz w:val="30"/>
          <w:szCs w:val="30"/>
        </w:rPr>
      </w:pPr>
      <w:r>
        <w:rPr>
          <w:rFonts w:hint="eastAsia" w:ascii="仿宋_GB2312" w:eastAsia="仿宋_GB2312"/>
          <w:sz w:val="30"/>
          <w:szCs w:val="30"/>
        </w:rPr>
        <w:t>其他关于暂列金额使用的约定：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13.8 </w:t>
      </w:r>
      <w:r>
        <w:rPr>
          <w:rFonts w:hint="eastAsia" w:ascii="黑体" w:hAnsi="黑体" w:eastAsia="黑体"/>
          <w:sz w:val="30"/>
          <w:szCs w:val="30"/>
        </w:rPr>
        <w:t>市场价格波动引起的调整</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3.8.2 </w:t>
      </w:r>
      <w:r>
        <w:rPr>
          <w:rFonts w:hint="eastAsia" w:ascii="仿宋_GB2312" w:eastAsia="仿宋_GB2312"/>
          <w:sz w:val="30"/>
          <w:szCs w:val="30"/>
        </w:rPr>
        <w:t>关于是否采用《价格指数权重表》的约定：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3.8.3 </w:t>
      </w:r>
      <w:r>
        <w:rPr>
          <w:rFonts w:hint="eastAsia" w:ascii="仿宋_GB2312" w:eastAsia="仿宋_GB2312"/>
          <w:sz w:val="30"/>
          <w:szCs w:val="30"/>
        </w:rPr>
        <w:t>关于采用其他方式调整合同价款的约定：</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73" w:name="_Toc54862345"/>
      <w:r>
        <w:rPr>
          <w:rFonts w:hint="eastAsia" w:ascii="黑体" w:hAnsi="黑体" w:eastAsia="黑体"/>
          <w:b w:val="0"/>
          <w:bCs/>
          <w:sz w:val="32"/>
          <w:szCs w:val="21"/>
        </w:rPr>
        <w:t>第</w:t>
      </w:r>
      <w:r>
        <w:rPr>
          <w:rFonts w:ascii="黑体" w:hAnsi="黑体" w:eastAsia="黑体"/>
          <w:b w:val="0"/>
          <w:bCs/>
          <w:sz w:val="32"/>
          <w:szCs w:val="21"/>
        </w:rPr>
        <w:t>14条</w:t>
      </w:r>
      <w:r>
        <w:rPr>
          <w:rFonts w:hint="eastAsia" w:ascii="黑体" w:hAnsi="黑体" w:eastAsia="黑体"/>
          <w:b w:val="0"/>
          <w:bCs/>
          <w:sz w:val="32"/>
          <w:szCs w:val="21"/>
        </w:rPr>
        <w:t xml:space="preserve"> 合同价格与支付</w:t>
      </w:r>
      <w:bookmarkEnd w:id="73"/>
    </w:p>
    <w:p>
      <w:pPr>
        <w:wordWrap/>
        <w:topLinePunct w:val="0"/>
        <w:ind w:firstLine="600"/>
        <w:rPr>
          <w:rFonts w:ascii="黑体" w:hAnsi="黑体" w:eastAsia="黑体"/>
          <w:sz w:val="30"/>
          <w:szCs w:val="30"/>
        </w:rPr>
      </w:pPr>
      <w:r>
        <w:rPr>
          <w:rFonts w:ascii="黑体" w:hAnsi="黑体" w:eastAsia="黑体"/>
          <w:sz w:val="30"/>
          <w:szCs w:val="30"/>
        </w:rPr>
        <w:t xml:space="preserve">14.1 </w:t>
      </w:r>
      <w:r>
        <w:rPr>
          <w:rFonts w:hint="eastAsia" w:ascii="黑体" w:hAnsi="黑体" w:eastAsia="黑体"/>
          <w:sz w:val="30"/>
          <w:szCs w:val="30"/>
        </w:rPr>
        <w:t>合同价格形式</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4.1.1 </w:t>
      </w:r>
      <w:r>
        <w:rPr>
          <w:rFonts w:hint="eastAsia" w:ascii="仿宋_GB2312" w:eastAsia="仿宋_GB2312"/>
          <w:sz w:val="30"/>
          <w:szCs w:val="30"/>
        </w:rPr>
        <w:t>关于合同价格形式的约定：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4.1.2 </w:t>
      </w:r>
      <w:r>
        <w:rPr>
          <w:rFonts w:hint="eastAsia" w:ascii="仿宋_GB2312" w:eastAsia="仿宋_GB2312"/>
          <w:sz w:val="30"/>
          <w:szCs w:val="30"/>
        </w:rPr>
        <w:t>关于合同价格调整的约定：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4.1.3 </w:t>
      </w:r>
      <w:r>
        <w:rPr>
          <w:rFonts w:hint="eastAsia" w:ascii="仿宋_GB2312" w:eastAsia="仿宋_GB2312"/>
          <w:sz w:val="30"/>
          <w:szCs w:val="30"/>
        </w:rPr>
        <w:t>按实际完成的工程量支付工程价款的计量方法、估价方法：</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14.2 </w:t>
      </w:r>
      <w:r>
        <w:rPr>
          <w:rFonts w:hint="eastAsia" w:ascii="黑体" w:hAnsi="黑体" w:eastAsia="黑体"/>
          <w:sz w:val="30"/>
          <w:szCs w:val="30"/>
        </w:rPr>
        <w:t>预付款</w:t>
      </w:r>
    </w:p>
    <w:p>
      <w:pPr>
        <w:wordWrap/>
        <w:topLinePunct w:val="0"/>
        <w:ind w:firstLine="600"/>
        <w:rPr>
          <w:rFonts w:ascii="仿宋_GB2312" w:eastAsia="仿宋_GB2312"/>
          <w:sz w:val="30"/>
          <w:szCs w:val="30"/>
        </w:rPr>
      </w:pPr>
      <w:r>
        <w:rPr>
          <w:rFonts w:ascii="仿宋_GB2312" w:eastAsia="仿宋_GB2312"/>
          <w:sz w:val="30"/>
          <w:szCs w:val="30"/>
        </w:rPr>
        <w:t xml:space="preserve">14.2.1 </w:t>
      </w:r>
      <w:r>
        <w:rPr>
          <w:rFonts w:hint="eastAsia" w:ascii="仿宋_GB2312" w:eastAsia="仿宋_GB2312"/>
          <w:sz w:val="30"/>
          <w:szCs w:val="30"/>
        </w:rPr>
        <w:t>预付款支付</w:t>
      </w:r>
    </w:p>
    <w:p>
      <w:pPr>
        <w:wordWrap/>
        <w:topLinePunct w:val="0"/>
        <w:ind w:firstLine="600"/>
        <w:rPr>
          <w:rFonts w:ascii="仿宋_GB2312" w:eastAsia="仿宋_GB2312"/>
          <w:sz w:val="30"/>
          <w:szCs w:val="30"/>
        </w:rPr>
      </w:pPr>
      <w:r>
        <w:rPr>
          <w:rFonts w:hint="eastAsia" w:ascii="仿宋_GB2312" w:eastAsia="仿宋_GB2312"/>
          <w:sz w:val="30"/>
          <w:szCs w:val="30"/>
        </w:rPr>
        <w:t>预付款的金额或比例为：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预付款支付期限：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预付款扣回的方式：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4.2.2预付款担保</w:t>
      </w:r>
    </w:p>
    <w:p>
      <w:pPr>
        <w:wordWrap/>
        <w:topLinePunct w:val="0"/>
        <w:ind w:firstLine="600"/>
        <w:rPr>
          <w:rFonts w:ascii="仿宋_GB2312" w:eastAsia="仿宋_GB2312"/>
          <w:sz w:val="30"/>
          <w:szCs w:val="30"/>
        </w:rPr>
      </w:pPr>
      <w:r>
        <w:rPr>
          <w:rFonts w:hint="eastAsia" w:ascii="仿宋_GB2312" w:eastAsia="仿宋_GB2312"/>
          <w:sz w:val="30"/>
          <w:szCs w:val="30"/>
        </w:rPr>
        <w:t>提供预付款担保期限：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预付款担保形式：</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14.3 </w:t>
      </w:r>
      <w:r>
        <w:rPr>
          <w:rFonts w:hint="eastAsia" w:ascii="黑体" w:hAnsi="黑体" w:eastAsia="黑体"/>
          <w:sz w:val="30"/>
          <w:szCs w:val="30"/>
        </w:rPr>
        <w:t>工程进度款</w:t>
      </w:r>
    </w:p>
    <w:p>
      <w:pPr>
        <w:wordWrap/>
        <w:topLinePunct w:val="0"/>
        <w:ind w:firstLine="600"/>
        <w:rPr>
          <w:rFonts w:ascii="仿宋_GB2312" w:eastAsia="仿宋_GB2312"/>
          <w:sz w:val="30"/>
          <w:szCs w:val="30"/>
        </w:rPr>
      </w:pPr>
      <w:r>
        <w:rPr>
          <w:rFonts w:ascii="仿宋_GB2312" w:eastAsia="仿宋_GB2312"/>
          <w:sz w:val="30"/>
          <w:szCs w:val="30"/>
        </w:rPr>
        <w:t xml:space="preserve">14.3.1 </w:t>
      </w:r>
      <w:r>
        <w:rPr>
          <w:rFonts w:hint="eastAsia" w:ascii="仿宋_GB2312" w:eastAsia="仿宋_GB2312"/>
          <w:sz w:val="30"/>
          <w:szCs w:val="30"/>
        </w:rPr>
        <w:t>工程进度付款申请</w:t>
      </w:r>
    </w:p>
    <w:p>
      <w:pPr>
        <w:wordWrap/>
        <w:topLinePunct w:val="0"/>
        <w:ind w:firstLine="600"/>
        <w:rPr>
          <w:rFonts w:ascii="仿宋_GB2312" w:eastAsia="仿宋_GB2312"/>
          <w:sz w:val="30"/>
          <w:szCs w:val="30"/>
        </w:rPr>
      </w:pPr>
      <w:r>
        <w:rPr>
          <w:rFonts w:hint="eastAsia" w:ascii="仿宋_GB2312" w:eastAsia="仿宋_GB2312"/>
          <w:sz w:val="30"/>
          <w:szCs w:val="30"/>
        </w:rPr>
        <w:t>工程进度付款申请方式：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承包人提交进度付款申请单的格式、内容、份数和时间：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进度付款申请单应包括的内容：</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14.3.2 </w:t>
      </w:r>
      <w:r>
        <w:rPr>
          <w:rFonts w:hint="eastAsia" w:ascii="仿宋_GB2312" w:eastAsia="仿宋_GB2312"/>
          <w:sz w:val="30"/>
          <w:szCs w:val="30"/>
        </w:rPr>
        <w:t>进度付款审核和支付</w:t>
      </w:r>
    </w:p>
    <w:p>
      <w:pPr>
        <w:wordWrap/>
        <w:topLinePunct w:val="0"/>
        <w:ind w:firstLine="600"/>
        <w:rPr>
          <w:rFonts w:ascii="仿宋_GB2312" w:eastAsia="仿宋_GB2312"/>
          <w:color w:val="auto"/>
          <w:sz w:val="30"/>
          <w:szCs w:val="30"/>
        </w:rPr>
      </w:pPr>
      <w:r>
        <w:rPr>
          <w:rFonts w:hint="eastAsia" w:ascii="仿宋_GB2312" w:eastAsia="仿宋_GB2312"/>
          <w:sz w:val="30"/>
          <w:szCs w:val="30"/>
        </w:rPr>
        <w:t>进度付款的审核方式和支付</w:t>
      </w:r>
      <w:r>
        <w:rPr>
          <w:rFonts w:hint="eastAsia" w:ascii="仿宋_GB2312" w:eastAsia="仿宋_GB2312"/>
          <w:color w:val="auto"/>
          <w:sz w:val="30"/>
          <w:szCs w:val="30"/>
        </w:rPr>
        <w:t>的约定：</w:t>
      </w:r>
      <w:r>
        <w:rPr>
          <w:rFonts w:hint="eastAsia" w:ascii="仿宋_GB2312" w:eastAsia="仿宋_GB2312"/>
          <w:color w:val="auto"/>
          <w:sz w:val="30"/>
          <w:szCs w:val="30"/>
          <w:u w:val="single"/>
        </w:rPr>
        <w:t>付款方式为进度款按照月支付，按实际审核进度的70%支付，整体工程完工后支付全部工程的90%，工程竣工结算后支付至结算价的93%，审计完成后支付至最终审计金额的97%，3%质保金，质保金在缺陷责任期结束后无息一次性支付</w:t>
      </w:r>
      <w:r>
        <w:rPr>
          <w:rFonts w:ascii="仿宋_GB2312" w:eastAsia="仿宋_GB2312"/>
          <w:color w:val="auto"/>
          <w:sz w:val="30"/>
          <w:szCs w:val="30"/>
          <w:u w:val="single"/>
        </w:rPr>
        <w:t xml:space="preserve"> </w:t>
      </w:r>
      <w:r>
        <w:rPr>
          <w:rFonts w:hint="eastAsia" w:ascii="仿宋_GB2312" w:eastAsia="仿宋_GB2312"/>
          <w:color w:val="auto"/>
          <w:sz w:val="30"/>
          <w:szCs w:val="30"/>
        </w:rPr>
        <w:t>。</w:t>
      </w:r>
    </w:p>
    <w:p>
      <w:pPr>
        <w:wordWrap/>
        <w:topLinePunct w:val="0"/>
        <w:ind w:firstLine="600"/>
        <w:rPr>
          <w:rFonts w:ascii="仿宋_GB2312" w:eastAsia="仿宋_GB2312"/>
          <w:sz w:val="30"/>
          <w:szCs w:val="30"/>
        </w:rPr>
      </w:pPr>
      <w:r>
        <w:rPr>
          <w:rFonts w:hint="eastAsia" w:ascii="仿宋_GB2312" w:eastAsia="仿宋_GB2312"/>
          <w:color w:val="auto"/>
          <w:sz w:val="30"/>
          <w:szCs w:val="30"/>
        </w:rPr>
        <w:t>发包人应在进度款支付证书或临</w:t>
      </w:r>
      <w:r>
        <w:rPr>
          <w:rFonts w:hint="eastAsia" w:ascii="仿宋_GB2312" w:eastAsia="仿宋_GB2312"/>
          <w:sz w:val="30"/>
          <w:szCs w:val="30"/>
        </w:rPr>
        <w:t>时进度款支付证书签发后的</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天内完成支付，发包人逾期支付进度款的，应按照</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rPr>
        <w:t>支付违约金。</w:t>
      </w:r>
    </w:p>
    <w:p>
      <w:pPr>
        <w:wordWrap/>
        <w:topLinePunct w:val="0"/>
        <w:ind w:firstLine="600"/>
        <w:rPr>
          <w:rFonts w:ascii="黑体" w:hAnsi="黑体" w:eastAsia="黑体"/>
          <w:sz w:val="30"/>
          <w:szCs w:val="30"/>
        </w:rPr>
      </w:pPr>
      <w:r>
        <w:rPr>
          <w:rFonts w:ascii="黑体" w:hAnsi="黑体" w:eastAsia="黑体"/>
          <w:sz w:val="30"/>
          <w:szCs w:val="30"/>
        </w:rPr>
        <w:t xml:space="preserve">14.4 </w:t>
      </w:r>
      <w:r>
        <w:rPr>
          <w:rFonts w:hint="eastAsia" w:ascii="黑体" w:hAnsi="黑体" w:eastAsia="黑体"/>
          <w:sz w:val="30"/>
          <w:szCs w:val="30"/>
        </w:rPr>
        <w:t>付款计划表</w:t>
      </w:r>
    </w:p>
    <w:p>
      <w:pPr>
        <w:wordWrap/>
        <w:topLinePunct w:val="0"/>
        <w:ind w:firstLine="600"/>
        <w:rPr>
          <w:rFonts w:ascii="仿宋_GB2312" w:eastAsia="仿宋_GB2312"/>
          <w:sz w:val="30"/>
          <w:szCs w:val="30"/>
        </w:rPr>
      </w:pPr>
      <w:r>
        <w:rPr>
          <w:rFonts w:ascii="仿宋_GB2312" w:eastAsia="仿宋_GB2312"/>
          <w:sz w:val="30"/>
          <w:szCs w:val="30"/>
        </w:rPr>
        <w:t>14.4.1 付款计划表的编制要求</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14.4.2 </w:t>
      </w:r>
      <w:r>
        <w:rPr>
          <w:rFonts w:hint="eastAsia" w:ascii="仿宋_GB2312" w:eastAsia="仿宋_GB2312"/>
          <w:sz w:val="30"/>
          <w:szCs w:val="30"/>
        </w:rPr>
        <w:t>付款计划表的编制与审批</w:t>
      </w:r>
    </w:p>
    <w:p>
      <w:pPr>
        <w:wordWrap/>
        <w:topLinePunct w:val="0"/>
        <w:ind w:firstLine="600"/>
        <w:rPr>
          <w:rFonts w:ascii="仿宋_GB2312" w:eastAsia="仿宋_GB2312"/>
          <w:sz w:val="30"/>
          <w:szCs w:val="30"/>
        </w:rPr>
      </w:pPr>
      <w:r>
        <w:rPr>
          <w:rFonts w:hint="eastAsia" w:ascii="仿宋_GB2312" w:eastAsia="仿宋_GB2312"/>
          <w:sz w:val="30"/>
          <w:szCs w:val="30"/>
        </w:rPr>
        <w:t>付款计划表的编制：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14.5 </w:t>
      </w:r>
      <w:r>
        <w:rPr>
          <w:rFonts w:hint="eastAsia" w:ascii="黑体" w:hAnsi="黑体" w:eastAsia="黑体"/>
          <w:sz w:val="30"/>
          <w:szCs w:val="30"/>
        </w:rPr>
        <w:t>竣工结算</w:t>
      </w:r>
    </w:p>
    <w:p>
      <w:pPr>
        <w:wordWrap/>
        <w:topLinePunct w:val="0"/>
        <w:ind w:firstLine="600"/>
        <w:rPr>
          <w:rFonts w:ascii="仿宋_GB2312" w:eastAsia="仿宋_GB2312"/>
          <w:sz w:val="30"/>
          <w:szCs w:val="30"/>
        </w:rPr>
      </w:pPr>
      <w:r>
        <w:rPr>
          <w:rFonts w:ascii="仿宋_GB2312" w:eastAsia="仿宋_GB2312"/>
          <w:sz w:val="30"/>
          <w:szCs w:val="30"/>
        </w:rPr>
        <w:t xml:space="preserve">14.5.1 </w:t>
      </w:r>
      <w:r>
        <w:rPr>
          <w:rFonts w:hint="eastAsia" w:ascii="仿宋_GB2312" w:eastAsia="仿宋_GB2312"/>
          <w:sz w:val="30"/>
          <w:szCs w:val="30"/>
        </w:rPr>
        <w:t>竣工结算申请</w:t>
      </w:r>
    </w:p>
    <w:p>
      <w:pPr>
        <w:wordWrap/>
        <w:topLinePunct w:val="0"/>
        <w:ind w:firstLine="600"/>
        <w:rPr>
          <w:rFonts w:ascii="仿宋_GB2312" w:eastAsia="仿宋_GB2312"/>
          <w:sz w:val="30"/>
          <w:szCs w:val="30"/>
        </w:rPr>
      </w:pPr>
      <w:r>
        <w:rPr>
          <w:rFonts w:hint="eastAsia" w:ascii="仿宋_GB2312" w:eastAsia="仿宋_GB2312"/>
          <w:sz w:val="30"/>
          <w:szCs w:val="30"/>
        </w:rPr>
        <w:t>承包人提交竣工结算申请的时间：</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竣工结算申请的资料清单和份数：</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竣工结算申请单的内容应包括：</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14.5.2 </w:t>
      </w:r>
      <w:r>
        <w:rPr>
          <w:rFonts w:hint="eastAsia" w:ascii="仿宋_GB2312" w:eastAsia="仿宋_GB2312"/>
          <w:sz w:val="30"/>
          <w:szCs w:val="30"/>
        </w:rPr>
        <w:t>竣工结算审核</w:t>
      </w:r>
    </w:p>
    <w:p>
      <w:pPr>
        <w:wordWrap/>
        <w:topLinePunct w:val="0"/>
        <w:ind w:firstLine="600"/>
        <w:rPr>
          <w:rFonts w:ascii="仿宋_GB2312" w:eastAsia="仿宋_GB2312"/>
          <w:sz w:val="30"/>
          <w:szCs w:val="30"/>
        </w:rPr>
      </w:pPr>
      <w:r>
        <w:rPr>
          <w:rFonts w:hint="eastAsia" w:ascii="仿宋_GB2312" w:eastAsia="仿宋_GB2312"/>
          <w:sz w:val="30"/>
          <w:szCs w:val="30"/>
        </w:rPr>
        <w:t>发包人审批竣工付款申请单的期限：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发包人完成竣工付款的期限：</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关于竣工付款证书异议部分复核的方式和程序：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14.6 </w:t>
      </w:r>
      <w:r>
        <w:rPr>
          <w:rFonts w:hint="eastAsia" w:ascii="黑体" w:hAnsi="黑体" w:eastAsia="黑体"/>
          <w:sz w:val="30"/>
          <w:szCs w:val="30"/>
        </w:rPr>
        <w:t>质量保证金</w:t>
      </w:r>
    </w:p>
    <w:p>
      <w:pPr>
        <w:wordWrap/>
        <w:topLinePunct w:val="0"/>
        <w:ind w:firstLine="600"/>
        <w:rPr>
          <w:rFonts w:ascii="仿宋_GB2312" w:eastAsia="仿宋_GB2312"/>
          <w:sz w:val="30"/>
          <w:szCs w:val="30"/>
        </w:rPr>
      </w:pPr>
      <w:r>
        <w:rPr>
          <w:rFonts w:ascii="仿宋_GB2312" w:eastAsia="仿宋_GB2312"/>
          <w:sz w:val="30"/>
          <w:szCs w:val="30"/>
        </w:rPr>
        <w:t xml:space="preserve">14.6.1 </w:t>
      </w:r>
      <w:r>
        <w:rPr>
          <w:rFonts w:hint="eastAsia" w:ascii="仿宋_GB2312" w:eastAsia="仿宋_GB2312"/>
          <w:sz w:val="30"/>
          <w:szCs w:val="30"/>
        </w:rPr>
        <w:t>承包人提供质量保证金的方式</w:t>
      </w:r>
    </w:p>
    <w:p>
      <w:pPr>
        <w:wordWrap/>
        <w:topLinePunct w:val="0"/>
        <w:ind w:firstLine="600"/>
        <w:rPr>
          <w:rFonts w:ascii="仿宋_GB2312" w:eastAsia="仿宋_GB2312"/>
          <w:sz w:val="30"/>
          <w:szCs w:val="30"/>
        </w:rPr>
      </w:pPr>
      <w:r>
        <w:rPr>
          <w:rFonts w:ascii="仿宋_GB2312" w:eastAsia="仿宋_GB2312"/>
          <w:sz w:val="30"/>
          <w:szCs w:val="30"/>
        </w:rPr>
        <w:t>质量</w:t>
      </w:r>
      <w:r>
        <w:rPr>
          <w:rFonts w:hint="eastAsia" w:ascii="仿宋_GB2312" w:eastAsia="仿宋_GB2312"/>
          <w:sz w:val="30"/>
          <w:szCs w:val="30"/>
        </w:rPr>
        <w:t>保证金</w:t>
      </w:r>
      <w:r>
        <w:rPr>
          <w:rFonts w:ascii="仿宋_GB2312" w:eastAsia="仿宋_GB2312"/>
          <w:sz w:val="30"/>
          <w:szCs w:val="30"/>
        </w:rPr>
        <w:t>采用以下</w:t>
      </w:r>
      <w:r>
        <w:rPr>
          <w:rFonts w:hint="eastAsia" w:ascii="仿宋_GB2312" w:eastAsia="仿宋_GB2312"/>
          <w:sz w:val="30"/>
          <w:szCs w:val="30"/>
        </w:rPr>
        <w:t>第</w:t>
      </w:r>
      <w:r>
        <w:rPr>
          <w:rFonts w:ascii="仿宋_GB2312" w:eastAsia="仿宋_GB2312"/>
          <w:sz w:val="30"/>
          <w:szCs w:val="30"/>
          <w:u w:val="single"/>
        </w:rPr>
        <w:t xml:space="preserve">        </w:t>
      </w:r>
      <w:r>
        <w:rPr>
          <w:rFonts w:hint="eastAsia" w:ascii="仿宋_GB2312" w:eastAsia="仿宋_GB2312"/>
          <w:sz w:val="30"/>
          <w:szCs w:val="30"/>
        </w:rPr>
        <w:t>种</w:t>
      </w:r>
      <w:r>
        <w:rPr>
          <w:rFonts w:ascii="仿宋_GB2312" w:eastAsia="仿宋_GB2312"/>
          <w:sz w:val="30"/>
          <w:szCs w:val="30"/>
        </w:rPr>
        <w:t>方式：</w:t>
      </w:r>
    </w:p>
    <w:p>
      <w:pPr>
        <w:wordWrap/>
        <w:topLinePunct w:val="0"/>
        <w:ind w:firstLine="600"/>
        <w:rPr>
          <w:rFonts w:ascii="仿宋_GB2312" w:eastAsia="仿宋_GB2312"/>
          <w:sz w:val="30"/>
          <w:szCs w:val="30"/>
        </w:rPr>
      </w:pPr>
      <w:r>
        <w:rPr>
          <w:rFonts w:ascii="仿宋_GB2312" w:eastAsia="仿宋_GB2312"/>
          <w:sz w:val="30"/>
          <w:szCs w:val="30"/>
        </w:rPr>
        <w:t xml:space="preserve">(1) </w:t>
      </w:r>
      <w:r>
        <w:rPr>
          <w:rFonts w:hint="eastAsia" w:ascii="仿宋_GB2312" w:eastAsia="仿宋_GB2312"/>
          <w:sz w:val="30"/>
          <w:szCs w:val="30"/>
        </w:rPr>
        <w:t>工程质量保证担保</w:t>
      </w:r>
      <w:r>
        <w:rPr>
          <w:rFonts w:ascii="仿宋_GB2312" w:eastAsia="仿宋_GB2312"/>
          <w:sz w:val="30"/>
          <w:szCs w:val="30"/>
        </w:rPr>
        <w:t>，保证金额为：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(2) </w:t>
      </w:r>
      <w:r>
        <w:rPr>
          <w:rFonts w:ascii="仿宋_GB2312" w:eastAsia="仿宋_GB2312"/>
          <w:sz w:val="30"/>
          <w:szCs w:val="30"/>
          <w:u w:val="single"/>
        </w:rPr>
        <w:t xml:space="preserve">       </w:t>
      </w:r>
      <w:r>
        <w:rPr>
          <w:rFonts w:ascii="仿宋_GB2312" w:eastAsia="仿宋_GB2312"/>
          <w:sz w:val="30"/>
          <w:szCs w:val="30"/>
        </w:rPr>
        <w:t>%的工程款；</w:t>
      </w:r>
    </w:p>
    <w:p>
      <w:pPr>
        <w:wordWrap/>
        <w:topLinePunct w:val="0"/>
        <w:ind w:firstLine="600"/>
        <w:rPr>
          <w:rFonts w:ascii="仿宋_GB2312" w:eastAsia="仿宋_GB2312"/>
          <w:sz w:val="30"/>
          <w:szCs w:val="30"/>
        </w:rPr>
      </w:pPr>
      <w:r>
        <w:rPr>
          <w:rFonts w:ascii="仿宋_GB2312" w:eastAsia="仿宋_GB2312"/>
          <w:sz w:val="30"/>
          <w:szCs w:val="30"/>
        </w:rPr>
        <w:t xml:space="preserve">(3) </w:t>
      </w:r>
      <w:r>
        <w:rPr>
          <w:rFonts w:hint="eastAsia" w:ascii="仿宋_GB2312" w:eastAsia="仿宋_GB2312"/>
          <w:sz w:val="30"/>
          <w:szCs w:val="30"/>
        </w:rPr>
        <w:t>其他方式：</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14.6.2 </w:t>
      </w:r>
      <w:r>
        <w:rPr>
          <w:rFonts w:hint="eastAsia" w:ascii="仿宋_GB2312" w:eastAsia="仿宋_GB2312"/>
          <w:sz w:val="30"/>
          <w:szCs w:val="30"/>
        </w:rPr>
        <w:t>质量保证金的预留</w:t>
      </w:r>
    </w:p>
    <w:p>
      <w:pPr>
        <w:wordWrap/>
        <w:topLinePunct w:val="0"/>
        <w:ind w:firstLine="600"/>
        <w:rPr>
          <w:rFonts w:ascii="仿宋_GB2312" w:eastAsia="仿宋_GB2312"/>
          <w:sz w:val="30"/>
          <w:szCs w:val="30"/>
        </w:rPr>
      </w:pPr>
      <w:r>
        <w:rPr>
          <w:rFonts w:ascii="仿宋_GB2312" w:eastAsia="仿宋_GB2312"/>
          <w:sz w:val="30"/>
          <w:szCs w:val="30"/>
        </w:rPr>
        <w:t>质量</w:t>
      </w:r>
      <w:r>
        <w:rPr>
          <w:rFonts w:hint="eastAsia" w:ascii="仿宋_GB2312" w:eastAsia="仿宋_GB2312"/>
          <w:sz w:val="30"/>
          <w:szCs w:val="30"/>
        </w:rPr>
        <w:t>保证金</w:t>
      </w:r>
      <w:r>
        <w:rPr>
          <w:rFonts w:ascii="仿宋_GB2312" w:eastAsia="仿宋_GB2312"/>
          <w:sz w:val="30"/>
          <w:szCs w:val="30"/>
        </w:rPr>
        <w:t>的预留采取以下第</w:t>
      </w:r>
      <w:r>
        <w:rPr>
          <w:rFonts w:ascii="仿宋_GB2312" w:eastAsia="仿宋_GB2312"/>
          <w:sz w:val="30"/>
          <w:szCs w:val="30"/>
          <w:u w:val="single"/>
        </w:rPr>
        <w:t xml:space="preserve">      </w:t>
      </w:r>
      <w:r>
        <w:rPr>
          <w:rFonts w:hint="eastAsia" w:ascii="仿宋_GB2312" w:eastAsia="仿宋_GB2312"/>
          <w:sz w:val="30"/>
          <w:szCs w:val="30"/>
        </w:rPr>
        <w:t>种</w:t>
      </w:r>
      <w:r>
        <w:rPr>
          <w:rFonts w:ascii="仿宋_GB2312" w:eastAsia="仿宋_GB2312"/>
          <w:sz w:val="30"/>
          <w:szCs w:val="30"/>
        </w:rPr>
        <w:t>方式：</w:t>
      </w:r>
    </w:p>
    <w:p>
      <w:pPr>
        <w:wordWrap/>
        <w:topLinePunct w:val="0"/>
        <w:ind w:firstLine="600"/>
        <w:rPr>
          <w:rFonts w:ascii="仿宋_GB2312" w:eastAsia="仿宋_GB2312"/>
          <w:sz w:val="30"/>
          <w:szCs w:val="30"/>
        </w:rPr>
      </w:pPr>
      <w:r>
        <w:rPr>
          <w:rFonts w:ascii="仿宋_GB2312" w:eastAsia="仿宋_GB2312"/>
          <w:sz w:val="30"/>
          <w:szCs w:val="30"/>
        </w:rPr>
        <w:t>(1) 在支付工程进度款时逐次预留</w:t>
      </w:r>
      <w:r>
        <w:rPr>
          <w:rFonts w:hint="eastAsia" w:ascii="仿宋_GB2312" w:eastAsia="仿宋_GB2312"/>
          <w:sz w:val="30"/>
          <w:szCs w:val="30"/>
        </w:rPr>
        <w:t>的质量保证金的比例：</w:t>
      </w:r>
      <w:r>
        <w:rPr>
          <w:rFonts w:ascii="仿宋_GB2312" w:eastAsia="仿宋_GB2312"/>
          <w:sz w:val="30"/>
          <w:szCs w:val="30"/>
          <w:u w:val="single"/>
        </w:rPr>
        <w:t xml:space="preserve">            </w:t>
      </w:r>
      <w:r>
        <w:rPr>
          <w:rFonts w:ascii="仿宋_GB2312" w:eastAsia="仿宋_GB2312"/>
          <w:sz w:val="30"/>
          <w:szCs w:val="30"/>
        </w:rPr>
        <w:t>，在此情形下，质量</w:t>
      </w:r>
      <w:r>
        <w:rPr>
          <w:rFonts w:hint="eastAsia" w:ascii="仿宋_GB2312" w:eastAsia="仿宋_GB2312"/>
          <w:sz w:val="30"/>
          <w:szCs w:val="30"/>
        </w:rPr>
        <w:t>保证金</w:t>
      </w:r>
      <w:r>
        <w:rPr>
          <w:rFonts w:ascii="仿宋_GB2312" w:eastAsia="仿宋_GB2312"/>
          <w:sz w:val="30"/>
          <w:szCs w:val="30"/>
        </w:rPr>
        <w:t>的计算基数不包括预付款的支付、扣回以及价格调整的金额；</w:t>
      </w:r>
    </w:p>
    <w:p>
      <w:pPr>
        <w:wordWrap/>
        <w:topLinePunct w:val="0"/>
        <w:ind w:firstLine="600"/>
        <w:rPr>
          <w:rFonts w:ascii="仿宋_GB2312" w:eastAsia="仿宋_GB2312"/>
          <w:sz w:val="30"/>
          <w:szCs w:val="30"/>
        </w:rPr>
      </w:pPr>
      <w:r>
        <w:rPr>
          <w:rFonts w:ascii="仿宋_GB2312" w:eastAsia="仿宋_GB2312"/>
          <w:sz w:val="30"/>
          <w:szCs w:val="30"/>
        </w:rPr>
        <w:t>(2) 工程竣工结算时一次性预留</w:t>
      </w:r>
      <w:r>
        <w:rPr>
          <w:rFonts w:hint="eastAsia" w:ascii="仿宋_GB2312" w:eastAsia="仿宋_GB2312"/>
          <w:sz w:val="30"/>
          <w:szCs w:val="30"/>
        </w:rPr>
        <w:t>专用合同条件第</w:t>
      </w:r>
      <w:r>
        <w:rPr>
          <w:rFonts w:ascii="仿宋_GB2312" w:eastAsia="仿宋_GB2312"/>
          <w:sz w:val="30"/>
          <w:szCs w:val="30"/>
        </w:rPr>
        <w:t>14.6.1</w:t>
      </w:r>
      <w:r>
        <w:rPr>
          <w:rFonts w:hint="eastAsia" w:ascii="仿宋_GB2312" w:eastAsia="仿宋_GB2312"/>
          <w:sz w:val="30"/>
          <w:szCs w:val="30"/>
        </w:rPr>
        <w:t>项第</w:t>
      </w:r>
      <w:r>
        <w:rPr>
          <w:rFonts w:ascii="仿宋_GB2312" w:eastAsia="仿宋_GB2312"/>
          <w:sz w:val="30"/>
          <w:szCs w:val="30"/>
        </w:rPr>
        <w:t>(2)</w:t>
      </w:r>
      <w:r>
        <w:rPr>
          <w:rFonts w:hint="eastAsia" w:ascii="仿宋_GB2312" w:eastAsia="仿宋_GB2312"/>
          <w:sz w:val="30"/>
          <w:szCs w:val="30"/>
        </w:rPr>
        <w:t>目约定的工程款预留比例的</w:t>
      </w:r>
      <w:r>
        <w:rPr>
          <w:rFonts w:ascii="仿宋_GB2312" w:eastAsia="仿宋_GB2312"/>
          <w:sz w:val="30"/>
          <w:szCs w:val="30"/>
        </w:rPr>
        <w:t>质量</w:t>
      </w:r>
      <w:r>
        <w:rPr>
          <w:rFonts w:hint="eastAsia" w:ascii="仿宋_GB2312" w:eastAsia="仿宋_GB2312"/>
          <w:sz w:val="30"/>
          <w:szCs w:val="30"/>
        </w:rPr>
        <w:t>保证金</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(3) 其他预留方式:</w:t>
      </w:r>
      <w:r>
        <w:rPr>
          <w:rFonts w:hint="eastAsia"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关于质量保证金的补充约定：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14.7 </w:t>
      </w:r>
      <w:r>
        <w:rPr>
          <w:rFonts w:hint="eastAsia" w:ascii="黑体" w:hAnsi="黑体" w:eastAsia="黑体"/>
          <w:sz w:val="30"/>
          <w:szCs w:val="30"/>
        </w:rPr>
        <w:t>最终结清</w:t>
      </w:r>
    </w:p>
    <w:p>
      <w:pPr>
        <w:wordWrap/>
        <w:topLinePunct w:val="0"/>
        <w:ind w:firstLine="600"/>
        <w:rPr>
          <w:rFonts w:ascii="仿宋_GB2312" w:eastAsia="仿宋_GB2312"/>
          <w:sz w:val="30"/>
          <w:szCs w:val="30"/>
        </w:rPr>
      </w:pPr>
      <w:r>
        <w:rPr>
          <w:rFonts w:ascii="仿宋_GB2312" w:eastAsia="仿宋_GB2312"/>
          <w:sz w:val="30"/>
          <w:szCs w:val="30"/>
        </w:rPr>
        <w:t xml:space="preserve">14.7.1 </w:t>
      </w:r>
      <w:r>
        <w:rPr>
          <w:rFonts w:hint="eastAsia" w:ascii="仿宋_GB2312" w:eastAsia="仿宋_GB2312"/>
          <w:sz w:val="30"/>
          <w:szCs w:val="30"/>
        </w:rPr>
        <w:t>最终结清申请单</w:t>
      </w:r>
    </w:p>
    <w:p>
      <w:pPr>
        <w:wordWrap/>
        <w:topLinePunct w:val="0"/>
        <w:ind w:firstLine="600"/>
        <w:rPr>
          <w:rFonts w:ascii="仿宋_GB2312" w:eastAsia="仿宋_GB2312"/>
          <w:sz w:val="30"/>
          <w:szCs w:val="30"/>
        </w:rPr>
      </w:pPr>
      <w:r>
        <w:rPr>
          <w:rFonts w:hint="eastAsia" w:ascii="仿宋_GB2312" w:eastAsia="仿宋_GB2312"/>
          <w:sz w:val="30"/>
          <w:szCs w:val="30"/>
        </w:rPr>
        <w:t>当事人双方关于最终结清申请的其他约定：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14.7.2 </w:t>
      </w:r>
      <w:r>
        <w:rPr>
          <w:rFonts w:hint="eastAsia" w:ascii="仿宋_GB2312" w:eastAsia="仿宋_GB2312"/>
          <w:sz w:val="30"/>
          <w:szCs w:val="30"/>
        </w:rPr>
        <w:t>最终结清证书和支付</w:t>
      </w:r>
    </w:p>
    <w:p>
      <w:pPr>
        <w:wordWrap/>
        <w:topLinePunct w:val="0"/>
        <w:ind w:firstLine="600"/>
        <w:rPr>
          <w:rFonts w:ascii="仿宋_GB2312" w:eastAsia="仿宋_GB2312"/>
          <w:sz w:val="30"/>
          <w:szCs w:val="30"/>
        </w:rPr>
      </w:pPr>
      <w:r>
        <w:rPr>
          <w:rFonts w:hint="eastAsia" w:ascii="仿宋_GB2312" w:eastAsia="仿宋_GB2312"/>
          <w:sz w:val="30"/>
          <w:szCs w:val="30"/>
        </w:rPr>
        <w:t>当事人双方关于最终结清支付的其他约定：</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74" w:name="_Toc54862346"/>
      <w:r>
        <w:rPr>
          <w:rFonts w:hint="eastAsia" w:ascii="黑体" w:hAnsi="黑体" w:eastAsia="黑体"/>
          <w:b w:val="0"/>
          <w:bCs/>
          <w:sz w:val="32"/>
          <w:szCs w:val="21"/>
        </w:rPr>
        <w:t>第</w:t>
      </w:r>
      <w:r>
        <w:rPr>
          <w:rFonts w:ascii="黑体" w:hAnsi="黑体" w:eastAsia="黑体"/>
          <w:b w:val="0"/>
          <w:bCs/>
          <w:sz w:val="32"/>
          <w:szCs w:val="21"/>
        </w:rPr>
        <w:t>15条</w:t>
      </w:r>
      <w:r>
        <w:rPr>
          <w:rFonts w:hint="eastAsia" w:ascii="黑体" w:hAnsi="黑体" w:eastAsia="黑体"/>
          <w:b w:val="0"/>
          <w:bCs/>
          <w:sz w:val="32"/>
          <w:szCs w:val="21"/>
        </w:rPr>
        <w:t xml:space="preserve"> 违约</w:t>
      </w:r>
      <w:bookmarkEnd w:id="74"/>
    </w:p>
    <w:p>
      <w:pPr>
        <w:wordWrap/>
        <w:topLinePunct w:val="0"/>
        <w:ind w:firstLine="600"/>
        <w:rPr>
          <w:rFonts w:ascii="黑体" w:hAnsi="黑体" w:eastAsia="黑体"/>
          <w:sz w:val="30"/>
          <w:szCs w:val="30"/>
        </w:rPr>
      </w:pPr>
      <w:r>
        <w:rPr>
          <w:rFonts w:ascii="黑体" w:hAnsi="黑体" w:eastAsia="黑体"/>
          <w:sz w:val="30"/>
          <w:szCs w:val="30"/>
        </w:rPr>
        <w:t xml:space="preserve">15.1 </w:t>
      </w:r>
      <w:r>
        <w:rPr>
          <w:rFonts w:hint="eastAsia" w:ascii="黑体" w:hAnsi="黑体" w:eastAsia="黑体"/>
          <w:sz w:val="30"/>
          <w:szCs w:val="30"/>
        </w:rPr>
        <w:t>发包人违约</w:t>
      </w:r>
    </w:p>
    <w:p>
      <w:pPr>
        <w:wordWrap/>
        <w:topLinePunct w:val="0"/>
        <w:ind w:firstLine="600"/>
        <w:rPr>
          <w:rFonts w:ascii="仿宋_GB2312" w:eastAsia="仿宋_GB2312"/>
          <w:sz w:val="30"/>
          <w:szCs w:val="30"/>
        </w:rPr>
      </w:pPr>
      <w:r>
        <w:rPr>
          <w:rFonts w:ascii="仿宋_GB2312" w:eastAsia="仿宋_GB2312"/>
          <w:sz w:val="30"/>
          <w:szCs w:val="30"/>
        </w:rPr>
        <w:t xml:space="preserve">15.1.1 </w:t>
      </w:r>
      <w:r>
        <w:rPr>
          <w:rFonts w:hint="eastAsia" w:ascii="仿宋_GB2312" w:eastAsia="仿宋_GB2312"/>
          <w:sz w:val="30"/>
          <w:szCs w:val="30"/>
        </w:rPr>
        <w:t>发包人违约的情形</w:t>
      </w:r>
    </w:p>
    <w:p>
      <w:pPr>
        <w:wordWrap/>
        <w:topLinePunct w:val="0"/>
        <w:ind w:firstLine="600"/>
        <w:rPr>
          <w:rFonts w:ascii="仿宋_GB2312" w:eastAsia="仿宋_GB2312"/>
          <w:sz w:val="30"/>
          <w:szCs w:val="30"/>
        </w:rPr>
      </w:pPr>
      <w:r>
        <w:rPr>
          <w:rFonts w:hint="eastAsia" w:ascii="仿宋_GB2312" w:eastAsia="仿宋_GB2312"/>
          <w:sz w:val="30"/>
          <w:szCs w:val="30"/>
        </w:rPr>
        <w:t>发包人违约的其他情形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15.1.3 </w:t>
      </w:r>
      <w:r>
        <w:rPr>
          <w:rFonts w:hint="eastAsia" w:ascii="仿宋_GB2312" w:eastAsia="仿宋_GB2312"/>
          <w:sz w:val="30"/>
          <w:szCs w:val="30"/>
        </w:rPr>
        <w:t>发包人违约的责任</w:t>
      </w:r>
    </w:p>
    <w:p>
      <w:pPr>
        <w:wordWrap/>
        <w:topLinePunct w:val="0"/>
        <w:ind w:firstLine="600"/>
        <w:rPr>
          <w:rFonts w:ascii="仿宋_GB2312" w:eastAsia="仿宋_GB2312"/>
          <w:sz w:val="30"/>
          <w:szCs w:val="30"/>
        </w:rPr>
      </w:pPr>
      <w:r>
        <w:rPr>
          <w:rFonts w:hint="eastAsia" w:ascii="仿宋_GB2312" w:eastAsia="仿宋_GB2312"/>
          <w:sz w:val="30"/>
          <w:szCs w:val="30"/>
        </w:rPr>
        <w:t>发包人违约</w:t>
      </w:r>
      <w:r>
        <w:rPr>
          <w:rFonts w:ascii="仿宋_GB2312" w:eastAsia="仿宋_GB2312"/>
          <w:sz w:val="30"/>
          <w:szCs w:val="30"/>
        </w:rPr>
        <w:t>责任</w:t>
      </w:r>
      <w:r>
        <w:rPr>
          <w:rFonts w:hint="eastAsia" w:ascii="仿宋_GB2312" w:eastAsia="仿宋_GB2312"/>
          <w:sz w:val="30"/>
          <w:szCs w:val="30"/>
        </w:rPr>
        <w:t>的</w:t>
      </w:r>
      <w:r>
        <w:rPr>
          <w:rFonts w:ascii="仿宋_GB2312" w:eastAsia="仿宋_GB2312"/>
          <w:sz w:val="30"/>
          <w:szCs w:val="30"/>
        </w:rPr>
        <w:t>承担方式</w:t>
      </w:r>
      <w:r>
        <w:rPr>
          <w:rFonts w:hint="eastAsia" w:ascii="仿宋_GB2312" w:eastAsia="仿宋_GB2312"/>
          <w:sz w:val="30"/>
          <w:szCs w:val="30"/>
        </w:rPr>
        <w:t>和</w:t>
      </w:r>
      <w:r>
        <w:rPr>
          <w:rFonts w:ascii="仿宋_GB2312" w:eastAsia="仿宋_GB2312"/>
          <w:sz w:val="30"/>
          <w:szCs w:val="30"/>
        </w:rPr>
        <w:t>计算方法</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15.2 </w:t>
      </w:r>
      <w:r>
        <w:rPr>
          <w:rFonts w:hint="eastAsia" w:ascii="黑体" w:hAnsi="黑体" w:eastAsia="黑体"/>
          <w:sz w:val="30"/>
          <w:szCs w:val="30"/>
        </w:rPr>
        <w:t>承包人违约</w:t>
      </w:r>
    </w:p>
    <w:p>
      <w:pPr>
        <w:wordWrap/>
        <w:topLinePunct w:val="0"/>
        <w:ind w:firstLine="600"/>
        <w:rPr>
          <w:rFonts w:ascii="仿宋_GB2312" w:eastAsia="仿宋_GB2312"/>
          <w:sz w:val="30"/>
          <w:szCs w:val="30"/>
        </w:rPr>
      </w:pPr>
      <w:r>
        <w:rPr>
          <w:rFonts w:ascii="仿宋_GB2312" w:eastAsia="仿宋_GB2312"/>
          <w:sz w:val="30"/>
          <w:szCs w:val="30"/>
        </w:rPr>
        <w:t xml:space="preserve">15.2.1 </w:t>
      </w:r>
      <w:r>
        <w:rPr>
          <w:rFonts w:hint="eastAsia" w:ascii="仿宋_GB2312" w:eastAsia="仿宋_GB2312"/>
          <w:sz w:val="30"/>
          <w:szCs w:val="30"/>
        </w:rPr>
        <w:t>承包人违约的情形</w:t>
      </w:r>
    </w:p>
    <w:p>
      <w:pPr>
        <w:wordWrap/>
        <w:topLinePunct w:val="0"/>
        <w:ind w:firstLine="600"/>
        <w:rPr>
          <w:rFonts w:ascii="仿宋_GB2312" w:eastAsia="仿宋_GB2312"/>
          <w:sz w:val="30"/>
          <w:szCs w:val="30"/>
        </w:rPr>
      </w:pPr>
      <w:r>
        <w:rPr>
          <w:rFonts w:hint="eastAsia" w:ascii="仿宋_GB2312" w:eastAsia="仿宋_GB2312"/>
          <w:sz w:val="30"/>
          <w:szCs w:val="30"/>
        </w:rPr>
        <w:t>承包人违约的其他情形：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15.2.2 </w:t>
      </w:r>
      <w:r>
        <w:rPr>
          <w:rFonts w:hint="eastAsia" w:ascii="仿宋_GB2312" w:eastAsia="仿宋_GB2312"/>
          <w:sz w:val="30"/>
          <w:szCs w:val="30"/>
        </w:rPr>
        <w:t>通知改正</w:t>
      </w:r>
    </w:p>
    <w:p>
      <w:pPr>
        <w:wordWrap/>
        <w:topLinePunct w:val="0"/>
        <w:ind w:firstLine="600"/>
        <w:rPr>
          <w:rFonts w:ascii="仿宋_GB2312" w:eastAsia="仿宋_GB2312"/>
          <w:sz w:val="30"/>
          <w:szCs w:val="30"/>
        </w:rPr>
      </w:pPr>
      <w:r>
        <w:rPr>
          <w:rFonts w:hint="eastAsia" w:ascii="仿宋_GB2312" w:eastAsia="仿宋_GB2312"/>
          <w:sz w:val="30"/>
          <w:szCs w:val="30"/>
        </w:rPr>
        <w:t>工程师通知承包人改正的合理期限是：</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 xml:space="preserve">15.2.3 </w:t>
      </w:r>
      <w:r>
        <w:rPr>
          <w:rFonts w:hint="eastAsia" w:ascii="仿宋_GB2312" w:eastAsia="仿宋_GB2312"/>
          <w:sz w:val="30"/>
          <w:szCs w:val="30"/>
        </w:rPr>
        <w:t>承包人违约的责任</w:t>
      </w:r>
    </w:p>
    <w:p>
      <w:pPr>
        <w:wordWrap/>
        <w:topLinePunct w:val="0"/>
        <w:ind w:firstLine="600"/>
        <w:rPr>
          <w:rFonts w:ascii="仿宋_GB2312" w:eastAsia="仿宋_GB2312"/>
          <w:sz w:val="30"/>
          <w:szCs w:val="30"/>
        </w:rPr>
      </w:pPr>
      <w:r>
        <w:rPr>
          <w:rFonts w:hint="eastAsia" w:ascii="仿宋_GB2312" w:eastAsia="仿宋_GB2312"/>
          <w:sz w:val="30"/>
          <w:szCs w:val="30"/>
        </w:rPr>
        <w:t>承包人违约</w:t>
      </w:r>
      <w:r>
        <w:rPr>
          <w:rFonts w:ascii="仿宋_GB2312" w:eastAsia="仿宋_GB2312"/>
          <w:sz w:val="30"/>
          <w:szCs w:val="30"/>
        </w:rPr>
        <w:t>责任</w:t>
      </w:r>
      <w:r>
        <w:rPr>
          <w:rFonts w:hint="eastAsia" w:ascii="仿宋_GB2312" w:eastAsia="仿宋_GB2312"/>
          <w:sz w:val="30"/>
          <w:szCs w:val="30"/>
        </w:rPr>
        <w:t>的</w:t>
      </w:r>
      <w:r>
        <w:rPr>
          <w:rFonts w:ascii="仿宋_GB2312" w:eastAsia="仿宋_GB2312"/>
          <w:sz w:val="30"/>
          <w:szCs w:val="30"/>
        </w:rPr>
        <w:t>承担方式</w:t>
      </w:r>
      <w:r>
        <w:rPr>
          <w:rFonts w:hint="eastAsia" w:ascii="仿宋_GB2312" w:eastAsia="仿宋_GB2312"/>
          <w:sz w:val="30"/>
          <w:szCs w:val="30"/>
        </w:rPr>
        <w:t>和</w:t>
      </w:r>
      <w:r>
        <w:rPr>
          <w:rFonts w:ascii="仿宋_GB2312" w:eastAsia="仿宋_GB2312"/>
          <w:sz w:val="30"/>
          <w:szCs w:val="30"/>
        </w:rPr>
        <w:t>计算方法</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75" w:name="_Toc54862347"/>
      <w:r>
        <w:rPr>
          <w:rFonts w:hint="eastAsia" w:ascii="黑体" w:hAnsi="黑体" w:eastAsia="黑体"/>
          <w:b w:val="0"/>
          <w:bCs/>
          <w:sz w:val="32"/>
          <w:szCs w:val="21"/>
        </w:rPr>
        <w:t>第</w:t>
      </w:r>
      <w:r>
        <w:rPr>
          <w:rFonts w:ascii="黑体" w:hAnsi="黑体" w:eastAsia="黑体"/>
          <w:b w:val="0"/>
          <w:bCs/>
          <w:sz w:val="32"/>
          <w:szCs w:val="21"/>
        </w:rPr>
        <w:t>16条</w:t>
      </w:r>
      <w:r>
        <w:rPr>
          <w:rFonts w:hint="eastAsia" w:ascii="黑体" w:hAnsi="黑体" w:eastAsia="黑体"/>
          <w:b w:val="0"/>
          <w:bCs/>
          <w:sz w:val="32"/>
          <w:szCs w:val="21"/>
        </w:rPr>
        <w:t xml:space="preserve"> 合同解除</w:t>
      </w:r>
      <w:bookmarkEnd w:id="75"/>
    </w:p>
    <w:p>
      <w:pPr>
        <w:wordWrap/>
        <w:topLinePunct w:val="0"/>
        <w:ind w:firstLine="600"/>
        <w:rPr>
          <w:rFonts w:ascii="黑体" w:hAnsi="黑体" w:eastAsia="黑体"/>
          <w:sz w:val="30"/>
          <w:szCs w:val="30"/>
        </w:rPr>
      </w:pPr>
      <w:r>
        <w:rPr>
          <w:rFonts w:ascii="黑体" w:hAnsi="黑体" w:eastAsia="黑体"/>
          <w:sz w:val="30"/>
          <w:szCs w:val="30"/>
        </w:rPr>
        <w:t xml:space="preserve">16.1 </w:t>
      </w:r>
      <w:r>
        <w:rPr>
          <w:rFonts w:hint="eastAsia" w:ascii="黑体" w:hAnsi="黑体" w:eastAsia="黑体"/>
          <w:sz w:val="30"/>
          <w:szCs w:val="30"/>
        </w:rPr>
        <w:t>由发包人解除合同</w:t>
      </w:r>
    </w:p>
    <w:p>
      <w:pPr>
        <w:wordWrap/>
        <w:topLinePunct w:val="0"/>
        <w:ind w:firstLine="600"/>
        <w:rPr>
          <w:rFonts w:ascii="仿宋_GB2312" w:eastAsia="仿宋_GB2312"/>
          <w:sz w:val="30"/>
          <w:szCs w:val="30"/>
        </w:rPr>
      </w:pPr>
      <w:r>
        <w:rPr>
          <w:rFonts w:ascii="仿宋_GB2312" w:eastAsia="仿宋_GB2312"/>
          <w:sz w:val="30"/>
          <w:szCs w:val="30"/>
        </w:rPr>
        <w:t xml:space="preserve">16.1.1 </w:t>
      </w:r>
      <w:r>
        <w:rPr>
          <w:rFonts w:hint="eastAsia" w:ascii="仿宋_GB2312" w:eastAsia="仿宋_GB2312"/>
          <w:sz w:val="30"/>
          <w:szCs w:val="30"/>
        </w:rPr>
        <w:t>因承包人违约解除合同</w:t>
      </w:r>
    </w:p>
    <w:p>
      <w:pPr>
        <w:wordWrap/>
        <w:topLinePunct w:val="0"/>
        <w:ind w:firstLine="600"/>
        <w:rPr>
          <w:rFonts w:ascii="仿宋_GB2312" w:eastAsia="仿宋_GB2312"/>
          <w:sz w:val="30"/>
          <w:szCs w:val="30"/>
        </w:rPr>
      </w:pPr>
      <w:r>
        <w:rPr>
          <w:rFonts w:hint="eastAsia" w:ascii="仿宋_GB2312" w:eastAsia="仿宋_GB2312"/>
          <w:sz w:val="30"/>
          <w:szCs w:val="30"/>
        </w:rPr>
        <w:t>双方约定可由发包人解除合同的其他事由：</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16.2 </w:t>
      </w:r>
      <w:r>
        <w:rPr>
          <w:rFonts w:hint="eastAsia" w:ascii="黑体" w:hAnsi="黑体" w:eastAsia="黑体"/>
          <w:sz w:val="30"/>
          <w:szCs w:val="30"/>
        </w:rPr>
        <w:t>由承包人解除合同</w:t>
      </w:r>
    </w:p>
    <w:p>
      <w:pPr>
        <w:wordWrap/>
        <w:topLinePunct w:val="0"/>
        <w:ind w:firstLine="600"/>
        <w:rPr>
          <w:rFonts w:ascii="仿宋_GB2312" w:eastAsia="仿宋_GB2312"/>
          <w:sz w:val="30"/>
          <w:szCs w:val="30"/>
        </w:rPr>
      </w:pPr>
      <w:r>
        <w:rPr>
          <w:rFonts w:ascii="仿宋_GB2312" w:eastAsia="仿宋_GB2312"/>
          <w:sz w:val="30"/>
          <w:szCs w:val="30"/>
        </w:rPr>
        <w:t xml:space="preserve">16.2.1 </w:t>
      </w:r>
      <w:r>
        <w:rPr>
          <w:rFonts w:hint="eastAsia" w:ascii="仿宋_GB2312" w:eastAsia="仿宋_GB2312"/>
          <w:sz w:val="30"/>
          <w:szCs w:val="30"/>
        </w:rPr>
        <w:t>因发包人违约解除合同</w:t>
      </w:r>
    </w:p>
    <w:p>
      <w:pPr>
        <w:wordWrap/>
        <w:topLinePunct w:val="0"/>
        <w:ind w:firstLine="600"/>
        <w:rPr>
          <w:rFonts w:ascii="仿宋_GB2312" w:eastAsia="仿宋_GB2312"/>
          <w:sz w:val="30"/>
          <w:szCs w:val="30"/>
        </w:rPr>
      </w:pPr>
      <w:r>
        <w:rPr>
          <w:rFonts w:hint="eastAsia" w:ascii="仿宋_GB2312" w:eastAsia="仿宋_GB2312"/>
          <w:sz w:val="30"/>
          <w:szCs w:val="30"/>
        </w:rPr>
        <w:t>双方约定可由承包人解除合同的其他事由：</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76" w:name="_Toc54862348"/>
      <w:r>
        <w:rPr>
          <w:rFonts w:hint="eastAsia" w:ascii="黑体" w:hAnsi="黑体" w:eastAsia="黑体"/>
          <w:b w:val="0"/>
          <w:bCs/>
          <w:sz w:val="32"/>
          <w:szCs w:val="21"/>
        </w:rPr>
        <w:t>第</w:t>
      </w:r>
      <w:r>
        <w:rPr>
          <w:rFonts w:ascii="黑体" w:hAnsi="黑体" w:eastAsia="黑体"/>
          <w:b w:val="0"/>
          <w:bCs/>
          <w:sz w:val="32"/>
          <w:szCs w:val="21"/>
        </w:rPr>
        <w:t>17条</w:t>
      </w:r>
      <w:r>
        <w:rPr>
          <w:rFonts w:hint="eastAsia" w:ascii="黑体" w:hAnsi="黑体" w:eastAsia="黑体"/>
          <w:b w:val="0"/>
          <w:bCs/>
          <w:sz w:val="32"/>
          <w:szCs w:val="21"/>
        </w:rPr>
        <w:t xml:space="preserve"> 不可抗力</w:t>
      </w:r>
      <w:bookmarkEnd w:id="76"/>
    </w:p>
    <w:p>
      <w:pPr>
        <w:wordWrap/>
        <w:topLinePunct w:val="0"/>
        <w:ind w:firstLine="600"/>
        <w:rPr>
          <w:rFonts w:ascii="黑体" w:hAnsi="黑体" w:eastAsia="黑体"/>
          <w:sz w:val="30"/>
          <w:szCs w:val="30"/>
        </w:rPr>
      </w:pPr>
      <w:r>
        <w:rPr>
          <w:rFonts w:ascii="黑体" w:hAnsi="黑体" w:eastAsia="黑体"/>
          <w:sz w:val="30"/>
          <w:szCs w:val="30"/>
        </w:rPr>
        <w:t xml:space="preserve">17.1 </w:t>
      </w:r>
      <w:r>
        <w:rPr>
          <w:rFonts w:hint="eastAsia" w:ascii="黑体" w:hAnsi="黑体" w:eastAsia="黑体"/>
          <w:sz w:val="30"/>
          <w:szCs w:val="30"/>
        </w:rPr>
        <w:t>不可抗力的定义</w:t>
      </w:r>
    </w:p>
    <w:p>
      <w:pPr>
        <w:wordWrap/>
        <w:topLinePunct w:val="0"/>
        <w:ind w:firstLine="600"/>
        <w:rPr>
          <w:rFonts w:ascii="仿宋_GB2312" w:eastAsia="仿宋_GB2312"/>
          <w:sz w:val="30"/>
          <w:szCs w:val="30"/>
        </w:rPr>
      </w:pPr>
      <w:r>
        <w:rPr>
          <w:rFonts w:ascii="仿宋_GB2312" w:eastAsia="仿宋_GB2312"/>
          <w:sz w:val="30"/>
          <w:szCs w:val="30"/>
        </w:rPr>
        <w:t>除通用合同条件约定的不可抗力事件之外，视为不可抗力的其他情形：</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17.6 </w:t>
      </w:r>
      <w:r>
        <w:rPr>
          <w:rFonts w:hint="eastAsia" w:ascii="黑体" w:hAnsi="黑体" w:eastAsia="黑体"/>
          <w:sz w:val="30"/>
          <w:szCs w:val="30"/>
        </w:rPr>
        <w:t>因不可抗力解除合同</w:t>
      </w:r>
    </w:p>
    <w:p>
      <w:pPr>
        <w:wordWrap/>
        <w:topLinePunct w:val="0"/>
        <w:ind w:firstLine="600"/>
        <w:rPr>
          <w:rFonts w:ascii="仿宋_GB2312" w:eastAsia="仿宋_GB2312"/>
          <w:sz w:val="30"/>
          <w:szCs w:val="30"/>
        </w:rPr>
      </w:pPr>
      <w:r>
        <w:rPr>
          <w:rFonts w:ascii="仿宋_GB2312" w:eastAsia="仿宋_GB2312"/>
          <w:sz w:val="30"/>
          <w:szCs w:val="30"/>
        </w:rPr>
        <w:t>合同解除后，发包人应</w:t>
      </w:r>
      <w:r>
        <w:rPr>
          <w:rFonts w:hint="eastAsia" w:ascii="仿宋_GB2312" w:eastAsia="仿宋_GB2312"/>
          <w:sz w:val="30"/>
          <w:szCs w:val="30"/>
        </w:rPr>
        <w:t>当</w:t>
      </w:r>
      <w:r>
        <w:rPr>
          <w:rFonts w:ascii="仿宋_GB2312" w:eastAsia="仿宋_GB2312"/>
          <w:sz w:val="30"/>
          <w:szCs w:val="30"/>
        </w:rPr>
        <w:t>在商定或确定发包人应支付款项后</w:t>
      </w:r>
      <w:r>
        <w:rPr>
          <w:rFonts w:hint="eastAsia" w:ascii="仿宋_GB2312" w:eastAsia="仿宋_GB2312"/>
          <w:sz w:val="30"/>
          <w:szCs w:val="30"/>
        </w:rPr>
        <w:t>的</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sz w:val="30"/>
          <w:szCs w:val="30"/>
        </w:rPr>
        <w:t>天内完成款项的支付。</w:t>
      </w:r>
    </w:p>
    <w:p>
      <w:pPr>
        <w:pStyle w:val="47"/>
        <w:rPr>
          <w:rFonts w:ascii="黑体" w:hAnsi="黑体" w:eastAsia="黑体"/>
          <w:b w:val="0"/>
          <w:bCs/>
          <w:sz w:val="32"/>
          <w:szCs w:val="21"/>
        </w:rPr>
      </w:pPr>
      <w:bookmarkStart w:id="77" w:name="_Toc4784276"/>
      <w:bookmarkEnd w:id="77"/>
      <w:bookmarkStart w:id="78" w:name="_Toc4784277"/>
      <w:bookmarkEnd w:id="78"/>
      <w:bookmarkStart w:id="79" w:name="_Toc54862349"/>
      <w:r>
        <w:rPr>
          <w:rFonts w:hint="eastAsia" w:ascii="黑体" w:hAnsi="黑体" w:eastAsia="黑体"/>
          <w:b w:val="0"/>
          <w:bCs/>
          <w:sz w:val="32"/>
          <w:szCs w:val="21"/>
        </w:rPr>
        <w:t>第1</w:t>
      </w:r>
      <w:r>
        <w:rPr>
          <w:rFonts w:ascii="黑体" w:hAnsi="黑体" w:eastAsia="黑体"/>
          <w:b w:val="0"/>
          <w:bCs/>
          <w:sz w:val="32"/>
          <w:szCs w:val="21"/>
        </w:rPr>
        <w:t>8</w:t>
      </w:r>
      <w:r>
        <w:rPr>
          <w:rFonts w:hint="eastAsia" w:ascii="黑体" w:hAnsi="黑体" w:eastAsia="黑体"/>
          <w:b w:val="0"/>
          <w:bCs/>
          <w:sz w:val="32"/>
          <w:szCs w:val="21"/>
        </w:rPr>
        <w:t>条</w:t>
      </w:r>
      <w:r>
        <w:rPr>
          <w:rFonts w:ascii="黑体" w:hAnsi="黑体" w:eastAsia="黑体"/>
          <w:b w:val="0"/>
          <w:bCs/>
          <w:sz w:val="32"/>
          <w:szCs w:val="21"/>
        </w:rPr>
        <w:t xml:space="preserve"> </w:t>
      </w:r>
      <w:r>
        <w:rPr>
          <w:rFonts w:hint="eastAsia" w:ascii="黑体" w:hAnsi="黑体" w:eastAsia="黑体"/>
          <w:b w:val="0"/>
          <w:bCs/>
          <w:sz w:val="32"/>
          <w:szCs w:val="21"/>
        </w:rPr>
        <w:t>保险</w:t>
      </w:r>
      <w:bookmarkEnd w:id="79"/>
    </w:p>
    <w:p>
      <w:pPr>
        <w:wordWrap/>
        <w:topLinePunct w:val="0"/>
        <w:ind w:firstLine="600"/>
        <w:rPr>
          <w:rFonts w:ascii="黑体" w:hAnsi="黑体" w:eastAsia="黑体"/>
          <w:sz w:val="30"/>
          <w:szCs w:val="30"/>
        </w:rPr>
      </w:pPr>
      <w:r>
        <w:rPr>
          <w:rFonts w:ascii="黑体" w:hAnsi="黑体" w:eastAsia="黑体"/>
          <w:sz w:val="30"/>
          <w:szCs w:val="30"/>
        </w:rPr>
        <w:t xml:space="preserve">18.1 </w:t>
      </w:r>
      <w:r>
        <w:rPr>
          <w:rFonts w:hint="eastAsia" w:ascii="黑体" w:hAnsi="黑体" w:eastAsia="黑体"/>
          <w:sz w:val="30"/>
          <w:szCs w:val="30"/>
        </w:rPr>
        <w:t>设计和工程保险</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8.1.1 </w:t>
      </w:r>
      <w:r>
        <w:rPr>
          <w:rFonts w:hint="eastAsia" w:ascii="仿宋_GB2312" w:eastAsia="仿宋_GB2312"/>
          <w:sz w:val="30"/>
          <w:szCs w:val="30"/>
        </w:rPr>
        <w:t>双方当事人</w:t>
      </w:r>
      <w:r>
        <w:rPr>
          <w:rFonts w:ascii="仿宋_GB2312" w:eastAsia="仿宋_GB2312"/>
          <w:sz w:val="30"/>
          <w:szCs w:val="30"/>
        </w:rPr>
        <w:t>关于</w:t>
      </w:r>
      <w:r>
        <w:rPr>
          <w:rFonts w:hint="eastAsia" w:ascii="仿宋_GB2312" w:eastAsia="仿宋_GB2312"/>
          <w:sz w:val="30"/>
          <w:szCs w:val="30"/>
        </w:rPr>
        <w:t>设计和工程保险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8.1.2 </w:t>
      </w:r>
      <w:r>
        <w:rPr>
          <w:rFonts w:hint="eastAsia" w:ascii="仿宋_GB2312" w:eastAsia="仿宋_GB2312"/>
          <w:sz w:val="30"/>
          <w:szCs w:val="30"/>
        </w:rPr>
        <w:t>双方当事人</w:t>
      </w:r>
      <w:r>
        <w:rPr>
          <w:rFonts w:ascii="仿宋_GB2312" w:eastAsia="仿宋_GB2312"/>
          <w:sz w:val="30"/>
          <w:szCs w:val="30"/>
        </w:rPr>
        <w:t>关于</w:t>
      </w:r>
      <w:r>
        <w:rPr>
          <w:rFonts w:hint="eastAsia" w:ascii="仿宋_GB2312" w:eastAsia="仿宋_GB2312"/>
          <w:sz w:val="30"/>
          <w:szCs w:val="30"/>
        </w:rPr>
        <w:t>第三方责任险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18.2 </w:t>
      </w:r>
      <w:r>
        <w:rPr>
          <w:rFonts w:hint="eastAsia" w:ascii="黑体" w:hAnsi="黑体" w:eastAsia="黑体"/>
          <w:sz w:val="30"/>
          <w:szCs w:val="30"/>
        </w:rPr>
        <w:t>工伤和意外伤害保险</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8.2.3 关于</w:t>
      </w:r>
      <w:r>
        <w:rPr>
          <w:rFonts w:hint="eastAsia" w:ascii="仿宋_GB2312" w:eastAsia="仿宋_GB2312"/>
          <w:sz w:val="30"/>
          <w:szCs w:val="30"/>
        </w:rPr>
        <w:t>工伤保险和意外伤害保险</w:t>
      </w:r>
      <w:r>
        <w:rPr>
          <w:rFonts w:ascii="仿宋_GB2312" w:eastAsia="仿宋_GB2312"/>
          <w:sz w:val="30"/>
          <w:szCs w:val="30"/>
        </w:rPr>
        <w:t>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18.3 </w:t>
      </w:r>
      <w:r>
        <w:rPr>
          <w:rFonts w:hint="eastAsia" w:ascii="黑体" w:hAnsi="黑体" w:eastAsia="黑体"/>
          <w:sz w:val="30"/>
          <w:szCs w:val="30"/>
        </w:rPr>
        <w:t>货物保险</w:t>
      </w:r>
    </w:p>
    <w:p>
      <w:pPr>
        <w:wordWrap/>
        <w:topLinePunct w:val="0"/>
        <w:ind w:firstLine="600"/>
        <w:rPr>
          <w:rFonts w:ascii="仿宋_GB2312" w:eastAsia="仿宋_GB2312"/>
          <w:sz w:val="30"/>
          <w:szCs w:val="30"/>
        </w:rPr>
      </w:pPr>
      <w:r>
        <w:rPr>
          <w:rFonts w:hint="eastAsia" w:ascii="仿宋_GB2312" w:eastAsia="仿宋_GB2312"/>
          <w:sz w:val="30"/>
          <w:szCs w:val="30"/>
        </w:rPr>
        <w:t>关于承包人应为其施工设备、材料、工程设备和临时工程等办理财产</w:t>
      </w:r>
      <w:r>
        <w:rPr>
          <w:rFonts w:ascii="仿宋_GB2312" w:eastAsia="仿宋_GB2312"/>
          <w:sz w:val="30"/>
          <w:szCs w:val="30"/>
        </w:rPr>
        <w:t>保险的特别</w:t>
      </w:r>
      <w:r>
        <w:rPr>
          <w:rFonts w:hint="eastAsia" w:ascii="仿宋_GB2312" w:eastAsia="仿宋_GB2312"/>
          <w:sz w:val="30"/>
          <w:szCs w:val="30"/>
        </w:rPr>
        <w:t>约</w:t>
      </w:r>
      <w:r>
        <w:rPr>
          <w:rFonts w:ascii="仿宋_GB2312" w:eastAsia="仿宋_GB2312"/>
          <w:sz w:val="30"/>
          <w:szCs w:val="30"/>
        </w:rPr>
        <w:t>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18.4 </w:t>
      </w:r>
      <w:r>
        <w:rPr>
          <w:rFonts w:hint="eastAsia" w:ascii="黑体" w:hAnsi="黑体" w:eastAsia="黑体"/>
          <w:sz w:val="30"/>
          <w:szCs w:val="30"/>
        </w:rPr>
        <w:t>其他保险</w:t>
      </w:r>
    </w:p>
    <w:p>
      <w:pPr>
        <w:wordWrap/>
        <w:topLinePunct w:val="0"/>
        <w:ind w:firstLine="600"/>
        <w:rPr>
          <w:rFonts w:ascii="仿宋_GB2312" w:eastAsia="仿宋_GB2312"/>
          <w:sz w:val="30"/>
          <w:szCs w:val="30"/>
        </w:rPr>
      </w:pPr>
      <w:r>
        <w:rPr>
          <w:rFonts w:hint="eastAsia" w:ascii="仿宋_GB2312" w:eastAsia="仿宋_GB2312"/>
          <w:sz w:val="30"/>
          <w:szCs w:val="30"/>
        </w:rPr>
        <w:t>关于其他保险的约定：</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18.5 </w:t>
      </w:r>
      <w:r>
        <w:rPr>
          <w:rFonts w:hint="eastAsia" w:ascii="黑体" w:hAnsi="黑体" w:eastAsia="黑体"/>
          <w:sz w:val="30"/>
          <w:szCs w:val="30"/>
        </w:rPr>
        <w:t>对各项保险的一般要求</w:t>
      </w:r>
    </w:p>
    <w:p>
      <w:pPr>
        <w:wordWrap/>
        <w:topLinePunct w:val="0"/>
        <w:ind w:firstLine="600"/>
        <w:rPr>
          <w:rFonts w:ascii="仿宋_GB2312" w:eastAsia="仿宋_GB2312"/>
          <w:sz w:val="30"/>
          <w:szCs w:val="30"/>
        </w:rPr>
      </w:pPr>
      <w:r>
        <w:rPr>
          <w:rFonts w:ascii="仿宋_GB2312" w:eastAsia="仿宋_GB2312"/>
          <w:sz w:val="30"/>
          <w:szCs w:val="30"/>
        </w:rPr>
        <w:t>18.5.2 保险凭证</w:t>
      </w:r>
    </w:p>
    <w:p>
      <w:pPr>
        <w:wordWrap/>
        <w:topLinePunct w:val="0"/>
        <w:ind w:firstLine="600"/>
        <w:rPr>
          <w:rFonts w:ascii="仿宋_GB2312" w:eastAsia="仿宋_GB2312"/>
          <w:sz w:val="30"/>
          <w:szCs w:val="30"/>
        </w:rPr>
      </w:pPr>
      <w:r>
        <w:rPr>
          <w:rFonts w:hint="eastAsia" w:ascii="仿宋_GB2312" w:eastAsia="仿宋_GB2312"/>
          <w:sz w:val="30"/>
          <w:szCs w:val="30"/>
        </w:rPr>
        <w:t>保险单的条件：</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18.5.4 通知义务</w:t>
      </w:r>
    </w:p>
    <w:p>
      <w:pPr>
        <w:wordWrap/>
        <w:topLinePunct w:val="0"/>
        <w:ind w:firstLine="600"/>
        <w:rPr>
          <w:rFonts w:ascii="仿宋_GB2312" w:eastAsia="仿宋_GB2312"/>
          <w:sz w:val="30"/>
          <w:szCs w:val="30"/>
        </w:rPr>
      </w:pPr>
      <w:r>
        <w:rPr>
          <w:rFonts w:hint="eastAsia" w:ascii="仿宋_GB2312" w:eastAsia="仿宋_GB2312"/>
          <w:sz w:val="30"/>
          <w:szCs w:val="30"/>
        </w:rPr>
        <w:t>关于变更保险合同时的通知义务的约定：</w:t>
      </w:r>
      <w:r>
        <w:rPr>
          <w:rFonts w:ascii="仿宋_GB2312" w:eastAsia="仿宋_GB2312"/>
          <w:sz w:val="30"/>
          <w:szCs w:val="30"/>
          <w:u w:val="single"/>
        </w:rPr>
        <w:t xml:space="preserve">               </w:t>
      </w:r>
      <w:r>
        <w:rPr>
          <w:rFonts w:hint="eastAsia" w:ascii="仿宋_GB2312" w:eastAsia="仿宋_GB2312"/>
          <w:sz w:val="30"/>
          <w:szCs w:val="30"/>
        </w:rPr>
        <w:t>。</w:t>
      </w:r>
    </w:p>
    <w:p>
      <w:pPr>
        <w:pStyle w:val="47"/>
        <w:rPr>
          <w:rFonts w:ascii="黑体" w:hAnsi="黑体" w:eastAsia="黑体"/>
          <w:b w:val="0"/>
          <w:bCs/>
          <w:sz w:val="32"/>
          <w:szCs w:val="21"/>
        </w:rPr>
      </w:pPr>
      <w:bookmarkStart w:id="80" w:name="_Toc54862350"/>
      <w:r>
        <w:rPr>
          <w:rFonts w:hint="eastAsia" w:ascii="黑体" w:hAnsi="黑体" w:eastAsia="黑体"/>
          <w:b w:val="0"/>
          <w:bCs/>
          <w:sz w:val="32"/>
          <w:szCs w:val="21"/>
        </w:rPr>
        <w:t>第</w:t>
      </w:r>
      <w:r>
        <w:rPr>
          <w:rFonts w:ascii="黑体" w:hAnsi="黑体" w:eastAsia="黑体"/>
          <w:b w:val="0"/>
          <w:bCs/>
          <w:sz w:val="32"/>
          <w:szCs w:val="21"/>
        </w:rPr>
        <w:t>20条</w:t>
      </w:r>
      <w:r>
        <w:rPr>
          <w:rFonts w:hint="eastAsia" w:ascii="黑体" w:hAnsi="黑体" w:eastAsia="黑体"/>
          <w:b w:val="0"/>
          <w:bCs/>
          <w:sz w:val="32"/>
          <w:szCs w:val="21"/>
        </w:rPr>
        <w:t xml:space="preserve"> 争议解决</w:t>
      </w:r>
      <w:bookmarkEnd w:id="80"/>
    </w:p>
    <w:p>
      <w:pPr>
        <w:wordWrap/>
        <w:topLinePunct w:val="0"/>
        <w:ind w:firstLine="600"/>
        <w:rPr>
          <w:rFonts w:ascii="黑体" w:hAnsi="黑体" w:eastAsia="黑体"/>
          <w:sz w:val="30"/>
          <w:szCs w:val="30"/>
        </w:rPr>
      </w:pPr>
      <w:r>
        <w:rPr>
          <w:rFonts w:ascii="黑体" w:hAnsi="黑体" w:eastAsia="黑体"/>
          <w:sz w:val="30"/>
          <w:szCs w:val="30"/>
        </w:rPr>
        <w:t xml:space="preserve">20.3 </w:t>
      </w:r>
      <w:r>
        <w:rPr>
          <w:rFonts w:hint="eastAsia" w:ascii="黑体" w:hAnsi="黑体" w:eastAsia="黑体"/>
          <w:sz w:val="30"/>
          <w:szCs w:val="30"/>
        </w:rPr>
        <w:t>争议评审</w:t>
      </w:r>
    </w:p>
    <w:p>
      <w:pPr>
        <w:wordWrap/>
        <w:topLinePunct w:val="0"/>
        <w:ind w:firstLine="600"/>
        <w:rPr>
          <w:rFonts w:ascii="仿宋_GB2312" w:eastAsia="仿宋_GB2312"/>
          <w:sz w:val="30"/>
          <w:szCs w:val="30"/>
        </w:rPr>
      </w:pPr>
      <w:r>
        <w:rPr>
          <w:rFonts w:hint="eastAsia" w:ascii="仿宋_GB2312" w:eastAsia="仿宋_GB2312"/>
          <w:sz w:val="30"/>
          <w:szCs w:val="30"/>
        </w:rPr>
        <w:t xml:space="preserve">合同当事人是否同意将工程争议提交争议评审小组决定： </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20.3.1</w:t>
      </w:r>
      <w:r>
        <w:rPr>
          <w:rFonts w:hint="eastAsia" w:ascii="仿宋_GB2312" w:eastAsia="仿宋_GB2312"/>
          <w:sz w:val="30"/>
          <w:szCs w:val="30"/>
        </w:rPr>
        <w:t xml:space="preserve"> 争议评审小组</w:t>
      </w:r>
      <w:r>
        <w:rPr>
          <w:rFonts w:ascii="仿宋_GB2312" w:eastAsia="仿宋_GB2312"/>
          <w:sz w:val="30"/>
          <w:szCs w:val="30"/>
        </w:rPr>
        <w:t>的确定</w:t>
      </w:r>
    </w:p>
    <w:p>
      <w:pPr>
        <w:wordWrap/>
        <w:topLinePunct w:val="0"/>
        <w:ind w:firstLine="600"/>
        <w:rPr>
          <w:rFonts w:ascii="仿宋_GB2312" w:eastAsia="仿宋_GB2312"/>
          <w:sz w:val="30"/>
          <w:szCs w:val="30"/>
        </w:rPr>
      </w:pPr>
      <w:r>
        <w:rPr>
          <w:rFonts w:hint="eastAsia" w:ascii="仿宋_GB2312" w:eastAsia="仿宋_GB2312"/>
          <w:sz w:val="30"/>
          <w:szCs w:val="30"/>
        </w:rPr>
        <w:t>争议评审小组成员的人数：</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争议评审小组成员的确定：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选定争议避免/评审组的期限：</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评审机构：</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其他事项的约定：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争议评审员报酬</w:t>
      </w:r>
      <w:r>
        <w:rPr>
          <w:rFonts w:hint="eastAsia" w:ascii="仿宋_GB2312" w:eastAsia="仿宋_GB2312"/>
          <w:sz w:val="30"/>
          <w:szCs w:val="30"/>
        </w:rPr>
        <w:t>的承担人：</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20.3.2 争议的避免</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发包人和承包人是否均出席争议避免的非正式讨论：</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仿宋_GB2312" w:eastAsia="仿宋_GB2312"/>
          <w:sz w:val="30"/>
          <w:szCs w:val="30"/>
        </w:rPr>
      </w:pPr>
      <w:r>
        <w:rPr>
          <w:rFonts w:ascii="仿宋_GB2312" w:eastAsia="仿宋_GB2312"/>
          <w:sz w:val="30"/>
          <w:szCs w:val="30"/>
        </w:rPr>
        <w:t>20.3.3</w:t>
      </w:r>
      <w:r>
        <w:rPr>
          <w:rFonts w:hint="eastAsia" w:ascii="仿宋_GB2312" w:eastAsia="仿宋_GB2312"/>
          <w:sz w:val="30"/>
          <w:szCs w:val="30"/>
        </w:rPr>
        <w:t xml:space="preserve"> 争议评审小组的决定</w:t>
      </w:r>
    </w:p>
    <w:p>
      <w:pPr>
        <w:wordWrap/>
        <w:topLinePunct w:val="0"/>
        <w:ind w:firstLine="600"/>
        <w:rPr>
          <w:rFonts w:ascii="仿宋_GB2312" w:eastAsia="仿宋_GB2312"/>
          <w:sz w:val="30"/>
          <w:szCs w:val="30"/>
        </w:rPr>
      </w:pPr>
      <w:r>
        <w:rPr>
          <w:rFonts w:hint="eastAsia" w:ascii="仿宋_GB2312" w:eastAsia="仿宋_GB2312"/>
          <w:sz w:val="30"/>
          <w:szCs w:val="30"/>
        </w:rPr>
        <w:t>关于争议评审小组的决定的特别约定：</w:t>
      </w:r>
      <w:r>
        <w:rPr>
          <w:rFonts w:ascii="仿宋_GB2312" w:eastAsia="仿宋_GB2312"/>
          <w:sz w:val="30"/>
          <w:szCs w:val="30"/>
          <w:u w:val="single"/>
        </w:rPr>
        <w:t xml:space="preserve">                </w:t>
      </w:r>
      <w:r>
        <w:rPr>
          <w:rFonts w:ascii="仿宋_GB2312" w:eastAsia="仿宋_GB2312"/>
          <w:sz w:val="30"/>
          <w:szCs w:val="30"/>
        </w:rPr>
        <w:t>。</w:t>
      </w:r>
    </w:p>
    <w:p>
      <w:pPr>
        <w:wordWrap/>
        <w:topLinePunct w:val="0"/>
        <w:ind w:firstLine="600"/>
        <w:rPr>
          <w:rFonts w:ascii="黑体" w:hAnsi="黑体" w:eastAsia="黑体"/>
          <w:sz w:val="30"/>
          <w:szCs w:val="30"/>
        </w:rPr>
      </w:pPr>
      <w:r>
        <w:rPr>
          <w:rFonts w:ascii="黑体" w:hAnsi="黑体" w:eastAsia="黑体"/>
          <w:sz w:val="30"/>
          <w:szCs w:val="30"/>
        </w:rPr>
        <w:t xml:space="preserve">20.4 </w:t>
      </w:r>
      <w:r>
        <w:rPr>
          <w:rFonts w:hint="eastAsia" w:ascii="黑体" w:hAnsi="黑体" w:eastAsia="黑体"/>
          <w:sz w:val="30"/>
          <w:szCs w:val="30"/>
        </w:rPr>
        <w:t>仲裁或诉讼</w:t>
      </w:r>
    </w:p>
    <w:p>
      <w:pPr>
        <w:wordWrap/>
        <w:topLinePunct w:val="0"/>
        <w:ind w:firstLine="600"/>
        <w:rPr>
          <w:rFonts w:ascii="仿宋_GB2312" w:eastAsia="仿宋_GB2312"/>
          <w:sz w:val="30"/>
          <w:szCs w:val="30"/>
        </w:rPr>
      </w:pPr>
      <w:r>
        <w:rPr>
          <w:rFonts w:hint="eastAsia" w:ascii="仿宋_GB2312" w:eastAsia="仿宋_GB2312"/>
          <w:sz w:val="30"/>
          <w:szCs w:val="30"/>
        </w:rPr>
        <w:t>因合同及合同有关事项发生的争议，按下列第</w:t>
      </w:r>
      <w:r>
        <w:rPr>
          <w:rFonts w:ascii="仿宋_GB2312" w:eastAsia="仿宋_GB2312"/>
          <w:sz w:val="30"/>
          <w:szCs w:val="30"/>
          <w:u w:val="single"/>
        </w:rPr>
        <w:t xml:space="preserve">    </w:t>
      </w:r>
      <w:r>
        <w:rPr>
          <w:rFonts w:ascii="仿宋_GB2312" w:eastAsia="仿宋_GB2312"/>
          <w:sz w:val="30"/>
          <w:szCs w:val="30"/>
        </w:rPr>
        <w:t>种方式解决：</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1）向</w:t>
      </w:r>
      <w:r>
        <w:rPr>
          <w:rFonts w:ascii="仿宋_GB2312" w:eastAsia="仿宋_GB2312"/>
          <w:sz w:val="30"/>
          <w:szCs w:val="30"/>
          <w:u w:val="single"/>
        </w:rPr>
        <w:t xml:space="preserve">                         </w:t>
      </w:r>
      <w:r>
        <w:rPr>
          <w:rFonts w:ascii="仿宋_GB2312" w:eastAsia="仿宋_GB2312"/>
          <w:sz w:val="30"/>
          <w:szCs w:val="30"/>
        </w:rPr>
        <w:t>仲裁委员会申请仲裁；</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2）向</w:t>
      </w:r>
      <w:r>
        <w:rPr>
          <w:rFonts w:ascii="仿宋_GB2312" w:eastAsia="仿宋_GB2312"/>
          <w:sz w:val="30"/>
          <w:szCs w:val="30"/>
          <w:u w:val="single"/>
        </w:rPr>
        <w:t xml:space="preserve">                         </w:t>
      </w:r>
      <w:r>
        <w:rPr>
          <w:rFonts w:ascii="仿宋_GB2312" w:eastAsia="仿宋_GB2312"/>
          <w:sz w:val="30"/>
          <w:szCs w:val="30"/>
        </w:rPr>
        <w:t>人民法院起诉。</w:t>
      </w:r>
    </w:p>
    <w:p>
      <w:pPr>
        <w:wordWrap/>
        <w:topLinePunct w:val="0"/>
        <w:ind w:firstLine="600"/>
        <w:rPr>
          <w:rFonts w:ascii="仿宋_GB2312" w:eastAsia="仿宋_GB2312"/>
          <w:sz w:val="30"/>
          <w:szCs w:val="30"/>
        </w:rPr>
        <w:sectPr>
          <w:headerReference r:id="rId21" w:type="default"/>
          <w:pgSz w:w="11906" w:h="16838"/>
          <w:pgMar w:top="1440" w:right="1800" w:bottom="1440" w:left="1800" w:header="720" w:footer="998" w:gutter="0"/>
          <w:pgNumType w:fmt="decimal"/>
          <w:cols w:space="720" w:num="1"/>
          <w:docGrid w:linePitch="326" w:charSpace="0"/>
        </w:sectPr>
      </w:pPr>
    </w:p>
    <w:p>
      <w:pPr>
        <w:pStyle w:val="44"/>
        <w:keepNext w:val="0"/>
        <w:keepLines w:val="0"/>
        <w:widowControl/>
        <w:adjustRightInd w:val="0"/>
        <w:snapToGrid w:val="0"/>
        <w:spacing w:before="0" w:after="50" w:line="360" w:lineRule="auto"/>
        <w:rPr>
          <w:rFonts w:ascii="黑体" w:hAnsi="黑体" w:eastAsia="黑体"/>
          <w:sz w:val="28"/>
          <w:szCs w:val="28"/>
        </w:rPr>
      </w:pPr>
      <w:bookmarkStart w:id="81" w:name="_Toc54862351"/>
      <w:r>
        <w:rPr>
          <w:rFonts w:hint="eastAsia" w:ascii="黑体" w:hAnsi="黑体" w:eastAsia="黑体"/>
          <w:sz w:val="30"/>
          <w:szCs w:val="30"/>
        </w:rPr>
        <w:t>专用合同条件附件</w:t>
      </w:r>
      <w:bookmarkEnd w:id="81"/>
    </w:p>
    <w:p>
      <w:pPr>
        <w:wordWrap/>
        <w:topLinePunct w:val="0"/>
      </w:pP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附件1：发包人要求</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附件2：发包人供应材料设备一览表</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附件3：工程质量保修书</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附件4：主要建设工程文件目录</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附件5：承包人主要管理人员表</w:t>
      </w:r>
    </w:p>
    <w:p>
      <w:pPr>
        <w:wordWrap/>
        <w:topLinePunct w:val="0"/>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：价格指数权重表</w:t>
      </w:r>
    </w:p>
    <w:p>
      <w:pPr>
        <w:wordWrap/>
        <w:topLinePunct w:val="0"/>
      </w:pPr>
    </w:p>
    <w:p>
      <w:pPr>
        <w:wordWrap/>
        <w:topLinePunct w:val="0"/>
      </w:pPr>
    </w:p>
    <w:p>
      <w:pPr>
        <w:wordWrap/>
        <w:topLinePunct w:val="0"/>
      </w:pPr>
    </w:p>
    <w:p>
      <w:pPr>
        <w:wordWrap/>
        <w:topLinePunct w:val="0"/>
        <w:adjustRightInd/>
        <w:snapToGrid/>
        <w:spacing w:after="0" w:afterLines="0" w:line="240" w:lineRule="auto"/>
        <w:ind w:firstLine="0" w:firstLineChars="0"/>
        <w:jc w:val="left"/>
      </w:pPr>
      <w:r>
        <w:br w:type="page"/>
      </w:r>
    </w:p>
    <w:p>
      <w:pPr>
        <w:pStyle w:val="48"/>
        <w:numPr>
          <w:ilvl w:val="0"/>
          <w:numId w:val="0"/>
        </w:numPr>
      </w:pPr>
      <w:bookmarkStart w:id="82" w:name="_Toc54862352"/>
      <w:bookmarkStart w:id="83" w:name="_Hlk38571789"/>
      <w:r>
        <w:rPr>
          <w:rFonts w:hint="eastAsia"/>
        </w:rPr>
        <w:t>附件1</w:t>
      </w:r>
      <w:r>
        <w:t xml:space="preserve"> </w:t>
      </w:r>
      <w:r>
        <w:rPr>
          <w:rFonts w:hint="eastAsia"/>
        </w:rPr>
        <w:t>《发包人要求》</w:t>
      </w:r>
      <w:bookmarkEnd w:id="82"/>
    </w:p>
    <w:bookmarkEnd w:id="83"/>
    <w:p>
      <w:pPr>
        <w:ind w:firstLine="600"/>
        <w:rPr>
          <w:rFonts w:ascii="仿宋_GB2312" w:eastAsia="仿宋_GB2312"/>
          <w:sz w:val="30"/>
          <w:szCs w:val="30"/>
        </w:rPr>
      </w:pPr>
      <w:r>
        <w:rPr>
          <w:rFonts w:hint="eastAsia" w:ascii="仿宋_GB2312" w:eastAsia="仿宋_GB2312"/>
          <w:sz w:val="30"/>
          <w:szCs w:val="30"/>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ind w:firstLine="600"/>
        <w:rPr>
          <w:rFonts w:ascii="仿宋_GB2312" w:eastAsia="仿宋_GB2312"/>
          <w:sz w:val="30"/>
          <w:szCs w:val="30"/>
        </w:rPr>
      </w:pPr>
      <w:r>
        <w:rPr>
          <w:rFonts w:hint="eastAsia" w:ascii="仿宋_GB2312" w:eastAsia="仿宋_GB2312"/>
          <w:sz w:val="30"/>
          <w:szCs w:val="30"/>
        </w:rPr>
        <w:t>《发包人要求》通常包括但不限于以下内容：</w:t>
      </w:r>
    </w:p>
    <w:p>
      <w:pPr>
        <w:ind w:firstLine="600"/>
        <w:rPr>
          <w:rFonts w:ascii="黑体" w:hAnsi="黑体" w:eastAsia="黑体"/>
          <w:sz w:val="30"/>
          <w:szCs w:val="30"/>
        </w:rPr>
      </w:pPr>
      <w:r>
        <w:rPr>
          <w:rFonts w:hint="eastAsia" w:ascii="黑体" w:hAnsi="黑体" w:eastAsia="黑体"/>
          <w:sz w:val="30"/>
          <w:szCs w:val="30"/>
        </w:rPr>
        <w:t>一、功能要求</w:t>
      </w:r>
    </w:p>
    <w:p>
      <w:pPr>
        <w:ind w:firstLine="600"/>
        <w:rPr>
          <w:rFonts w:ascii="仿宋_GB2312" w:eastAsia="仿宋_GB2312"/>
          <w:sz w:val="30"/>
          <w:szCs w:val="30"/>
        </w:rPr>
      </w:pPr>
      <w:r>
        <w:rPr>
          <w:rFonts w:hint="eastAsia" w:ascii="仿宋_GB2312" w:eastAsia="仿宋_GB2312"/>
          <w:sz w:val="30"/>
          <w:szCs w:val="30"/>
        </w:rPr>
        <w:t>（一）工程目的。</w:t>
      </w:r>
    </w:p>
    <w:p>
      <w:pPr>
        <w:ind w:firstLine="600"/>
        <w:rPr>
          <w:rFonts w:ascii="仿宋_GB2312" w:eastAsia="仿宋_GB2312"/>
          <w:sz w:val="30"/>
          <w:szCs w:val="30"/>
        </w:rPr>
      </w:pPr>
      <w:r>
        <w:rPr>
          <w:rFonts w:hint="eastAsia" w:ascii="仿宋_GB2312" w:eastAsia="仿宋_GB2312"/>
          <w:sz w:val="30"/>
          <w:szCs w:val="30"/>
        </w:rPr>
        <w:t>（二）工程规模。</w:t>
      </w:r>
    </w:p>
    <w:p>
      <w:pPr>
        <w:ind w:firstLine="600"/>
        <w:rPr>
          <w:rFonts w:ascii="仿宋_GB2312" w:eastAsia="仿宋_GB2312"/>
          <w:sz w:val="30"/>
          <w:szCs w:val="30"/>
        </w:rPr>
      </w:pPr>
      <w:r>
        <w:rPr>
          <w:rFonts w:hint="eastAsia" w:ascii="仿宋_GB2312" w:eastAsia="仿宋_GB2312"/>
          <w:sz w:val="30"/>
          <w:szCs w:val="30"/>
        </w:rPr>
        <w:t>（三）性能保证指标（性能保证表）。</w:t>
      </w:r>
    </w:p>
    <w:p>
      <w:pPr>
        <w:ind w:firstLine="600"/>
        <w:rPr>
          <w:rFonts w:ascii="仿宋_GB2312" w:eastAsia="仿宋_GB2312"/>
          <w:sz w:val="30"/>
          <w:szCs w:val="30"/>
        </w:rPr>
      </w:pPr>
      <w:r>
        <w:rPr>
          <w:rFonts w:hint="eastAsia" w:ascii="仿宋_GB2312" w:eastAsia="仿宋_GB2312"/>
          <w:sz w:val="30"/>
          <w:szCs w:val="30"/>
        </w:rPr>
        <w:t>（四）产能保证指标。</w:t>
      </w:r>
    </w:p>
    <w:p>
      <w:pPr>
        <w:ind w:firstLine="600"/>
        <w:rPr>
          <w:rFonts w:ascii="黑体" w:hAnsi="黑体" w:eastAsia="黑体"/>
          <w:sz w:val="30"/>
          <w:szCs w:val="30"/>
        </w:rPr>
      </w:pPr>
      <w:r>
        <w:rPr>
          <w:rFonts w:hint="eastAsia" w:ascii="黑体" w:hAnsi="黑体" w:eastAsia="黑体"/>
          <w:sz w:val="30"/>
          <w:szCs w:val="30"/>
        </w:rPr>
        <w:t>二、工程范围</w:t>
      </w:r>
    </w:p>
    <w:p>
      <w:pPr>
        <w:ind w:firstLine="600"/>
        <w:rPr>
          <w:rFonts w:ascii="仿宋_GB2312" w:eastAsia="仿宋_GB2312"/>
          <w:sz w:val="30"/>
          <w:szCs w:val="30"/>
        </w:rPr>
      </w:pPr>
      <w:r>
        <w:rPr>
          <w:rFonts w:hint="eastAsia" w:ascii="仿宋_GB2312" w:eastAsia="仿宋_GB2312"/>
          <w:sz w:val="30"/>
          <w:szCs w:val="30"/>
        </w:rPr>
        <w:t>（一）概述</w:t>
      </w:r>
    </w:p>
    <w:p>
      <w:pPr>
        <w:ind w:firstLine="600"/>
        <w:rPr>
          <w:rFonts w:ascii="仿宋_GB2312" w:eastAsia="仿宋_GB2312"/>
          <w:sz w:val="30"/>
          <w:szCs w:val="30"/>
        </w:rPr>
      </w:pPr>
      <w:r>
        <w:rPr>
          <w:rFonts w:hint="eastAsia" w:ascii="仿宋_GB2312" w:eastAsia="仿宋_GB2312"/>
          <w:sz w:val="30"/>
          <w:szCs w:val="30"/>
        </w:rPr>
        <w:t>（二）包括的工作</w:t>
      </w:r>
    </w:p>
    <w:p>
      <w:pPr>
        <w:ind w:firstLine="600"/>
        <w:rPr>
          <w:rFonts w:ascii="仿宋_GB2312" w:eastAsia="仿宋_GB2312"/>
          <w:sz w:val="30"/>
          <w:szCs w:val="30"/>
        </w:rPr>
      </w:pPr>
      <w:r>
        <w:rPr>
          <w:rFonts w:hint="eastAsia" w:ascii="仿宋_GB2312" w:eastAsia="仿宋_GB2312"/>
          <w:sz w:val="30"/>
          <w:szCs w:val="30"/>
        </w:rPr>
        <w:t>1. 永久工程的设计、采购、施工范围。</w:t>
      </w:r>
    </w:p>
    <w:p>
      <w:pPr>
        <w:ind w:firstLine="600"/>
        <w:rPr>
          <w:rFonts w:ascii="仿宋_GB2312" w:eastAsia="仿宋_GB2312"/>
          <w:sz w:val="30"/>
          <w:szCs w:val="30"/>
        </w:rPr>
      </w:pPr>
      <w:r>
        <w:rPr>
          <w:rFonts w:hint="eastAsia" w:ascii="仿宋_GB2312" w:eastAsia="仿宋_GB2312"/>
          <w:sz w:val="30"/>
          <w:szCs w:val="30"/>
        </w:rPr>
        <w:t>2. 临时工程的设计与施工范围。</w:t>
      </w:r>
    </w:p>
    <w:p>
      <w:pPr>
        <w:ind w:firstLine="600"/>
        <w:rPr>
          <w:rFonts w:ascii="仿宋_GB2312" w:eastAsia="仿宋_GB2312"/>
          <w:sz w:val="30"/>
          <w:szCs w:val="30"/>
        </w:rPr>
      </w:pPr>
      <w:r>
        <w:rPr>
          <w:rFonts w:hint="eastAsia" w:ascii="仿宋_GB2312" w:eastAsia="仿宋_GB2312"/>
          <w:sz w:val="30"/>
          <w:szCs w:val="30"/>
        </w:rPr>
        <w:t>3. 竣工验收工作范围。</w:t>
      </w:r>
    </w:p>
    <w:p>
      <w:pPr>
        <w:ind w:firstLine="600"/>
        <w:rPr>
          <w:rFonts w:ascii="仿宋_GB2312" w:eastAsia="仿宋_GB2312"/>
          <w:sz w:val="30"/>
          <w:szCs w:val="30"/>
        </w:rPr>
      </w:pPr>
      <w:r>
        <w:rPr>
          <w:rFonts w:hint="eastAsia" w:ascii="仿宋_GB2312" w:eastAsia="仿宋_GB2312"/>
          <w:sz w:val="30"/>
          <w:szCs w:val="30"/>
        </w:rPr>
        <w:t>4. 技术服务工作范围。</w:t>
      </w:r>
    </w:p>
    <w:p>
      <w:pPr>
        <w:ind w:firstLine="600"/>
        <w:rPr>
          <w:rFonts w:ascii="仿宋_GB2312" w:eastAsia="仿宋_GB2312"/>
          <w:sz w:val="30"/>
          <w:szCs w:val="30"/>
        </w:rPr>
      </w:pPr>
      <w:r>
        <w:rPr>
          <w:rFonts w:hint="eastAsia" w:ascii="仿宋_GB2312" w:eastAsia="仿宋_GB2312"/>
          <w:sz w:val="30"/>
          <w:szCs w:val="30"/>
        </w:rPr>
        <w:t>5. 培训工作范围。</w:t>
      </w:r>
    </w:p>
    <w:p>
      <w:pPr>
        <w:ind w:firstLine="600"/>
        <w:rPr>
          <w:rFonts w:ascii="仿宋_GB2312" w:eastAsia="仿宋_GB2312"/>
          <w:sz w:val="30"/>
          <w:szCs w:val="30"/>
        </w:rPr>
      </w:pPr>
      <w:r>
        <w:rPr>
          <w:rFonts w:hint="eastAsia" w:ascii="仿宋_GB2312" w:eastAsia="仿宋_GB2312"/>
          <w:sz w:val="30"/>
          <w:szCs w:val="30"/>
        </w:rPr>
        <w:t>6. 保修工作范围。</w:t>
      </w:r>
    </w:p>
    <w:p>
      <w:pPr>
        <w:ind w:firstLine="600"/>
        <w:rPr>
          <w:rFonts w:ascii="仿宋_GB2312" w:eastAsia="仿宋_GB2312"/>
          <w:sz w:val="30"/>
          <w:szCs w:val="30"/>
        </w:rPr>
      </w:pPr>
      <w:r>
        <w:rPr>
          <w:rFonts w:hint="eastAsia" w:ascii="仿宋_GB2312" w:eastAsia="仿宋_GB2312"/>
          <w:sz w:val="30"/>
          <w:szCs w:val="30"/>
        </w:rPr>
        <w:t>（三）工作界区</w:t>
      </w:r>
    </w:p>
    <w:p>
      <w:pPr>
        <w:ind w:firstLine="600"/>
        <w:rPr>
          <w:rFonts w:ascii="仿宋_GB2312" w:eastAsia="仿宋_GB2312"/>
          <w:sz w:val="30"/>
          <w:szCs w:val="30"/>
        </w:rPr>
      </w:pPr>
      <w:r>
        <w:rPr>
          <w:rFonts w:hint="eastAsia" w:ascii="仿宋_GB2312" w:eastAsia="仿宋_GB2312"/>
          <w:sz w:val="30"/>
          <w:szCs w:val="30"/>
        </w:rPr>
        <w:t>（四）发包人提供的现场条件</w:t>
      </w:r>
    </w:p>
    <w:p>
      <w:pPr>
        <w:ind w:firstLine="600"/>
        <w:rPr>
          <w:rFonts w:ascii="仿宋_GB2312" w:eastAsia="仿宋_GB2312"/>
          <w:sz w:val="30"/>
          <w:szCs w:val="30"/>
        </w:rPr>
      </w:pPr>
      <w:r>
        <w:rPr>
          <w:rFonts w:hint="eastAsia" w:ascii="仿宋_GB2312" w:eastAsia="仿宋_GB2312"/>
          <w:sz w:val="30"/>
          <w:szCs w:val="30"/>
        </w:rPr>
        <w:t>1. 施工用电。</w:t>
      </w:r>
    </w:p>
    <w:p>
      <w:pPr>
        <w:ind w:firstLine="600"/>
        <w:rPr>
          <w:rFonts w:ascii="仿宋_GB2312" w:eastAsia="仿宋_GB2312"/>
          <w:sz w:val="30"/>
          <w:szCs w:val="30"/>
        </w:rPr>
      </w:pPr>
      <w:r>
        <w:rPr>
          <w:rFonts w:hint="eastAsia" w:ascii="仿宋_GB2312" w:eastAsia="仿宋_GB2312"/>
          <w:sz w:val="30"/>
          <w:szCs w:val="30"/>
        </w:rPr>
        <w:t>2. 施工用水。</w:t>
      </w:r>
    </w:p>
    <w:p>
      <w:pPr>
        <w:ind w:firstLine="600"/>
        <w:rPr>
          <w:rFonts w:ascii="仿宋_GB2312" w:eastAsia="仿宋_GB2312"/>
          <w:sz w:val="30"/>
          <w:szCs w:val="30"/>
        </w:rPr>
      </w:pPr>
      <w:r>
        <w:rPr>
          <w:rFonts w:hint="eastAsia" w:ascii="仿宋_GB2312" w:eastAsia="仿宋_GB2312"/>
          <w:sz w:val="30"/>
          <w:szCs w:val="30"/>
        </w:rPr>
        <w:t>3. 施工排水。</w:t>
      </w:r>
    </w:p>
    <w:p>
      <w:pPr>
        <w:ind w:firstLine="600"/>
        <w:rPr>
          <w:rFonts w:ascii="仿宋_GB2312" w:eastAsia="仿宋_GB2312"/>
          <w:sz w:val="30"/>
          <w:szCs w:val="30"/>
        </w:rPr>
      </w:pPr>
      <w:r>
        <w:rPr>
          <w:rFonts w:ascii="仿宋_GB2312" w:eastAsia="仿宋_GB2312"/>
          <w:sz w:val="30"/>
          <w:szCs w:val="30"/>
        </w:rPr>
        <w:t>4.</w:t>
      </w:r>
      <w:r>
        <w:rPr>
          <w:rFonts w:hint="eastAsia"/>
        </w:rPr>
        <w:t xml:space="preserve"> </w:t>
      </w:r>
      <w:r>
        <w:rPr>
          <w:rFonts w:hint="eastAsia" w:ascii="仿宋_GB2312" w:eastAsia="仿宋_GB2312"/>
          <w:sz w:val="30"/>
          <w:szCs w:val="30"/>
        </w:rPr>
        <w:t>施工道路。</w:t>
      </w:r>
    </w:p>
    <w:p>
      <w:pPr>
        <w:ind w:firstLine="600"/>
        <w:rPr>
          <w:rFonts w:ascii="仿宋_GB2312" w:eastAsia="仿宋_GB2312"/>
          <w:sz w:val="30"/>
          <w:szCs w:val="30"/>
        </w:rPr>
      </w:pPr>
      <w:r>
        <w:rPr>
          <w:rFonts w:hint="eastAsia" w:ascii="仿宋_GB2312" w:eastAsia="仿宋_GB2312"/>
          <w:sz w:val="30"/>
          <w:szCs w:val="30"/>
        </w:rPr>
        <w:t>（五）发包人提供的技术文件</w:t>
      </w:r>
    </w:p>
    <w:p>
      <w:pPr>
        <w:ind w:firstLine="600"/>
        <w:rPr>
          <w:rFonts w:ascii="仿宋_GB2312" w:eastAsia="仿宋_GB2312"/>
          <w:sz w:val="30"/>
          <w:szCs w:val="30"/>
        </w:rPr>
      </w:pPr>
      <w:r>
        <w:rPr>
          <w:rFonts w:hint="eastAsia" w:ascii="仿宋_GB2312" w:eastAsia="仿宋_GB2312"/>
          <w:sz w:val="30"/>
          <w:szCs w:val="30"/>
        </w:rPr>
        <w:t>除另有批准外，承包人的工作需要遵照发包人的下列技术文件:</w:t>
      </w:r>
    </w:p>
    <w:p>
      <w:pPr>
        <w:ind w:firstLine="600"/>
        <w:rPr>
          <w:rFonts w:ascii="仿宋_GB2312" w:eastAsia="仿宋_GB2312"/>
          <w:sz w:val="30"/>
          <w:szCs w:val="30"/>
        </w:rPr>
      </w:pPr>
      <w:r>
        <w:rPr>
          <w:rFonts w:hint="eastAsia" w:ascii="仿宋_GB2312" w:eastAsia="仿宋_GB2312"/>
          <w:sz w:val="30"/>
          <w:szCs w:val="30"/>
        </w:rPr>
        <w:t>1. 发包人需求任务书。</w:t>
      </w:r>
    </w:p>
    <w:p>
      <w:pPr>
        <w:ind w:firstLine="600"/>
        <w:rPr>
          <w:rFonts w:ascii="仿宋_GB2312" w:eastAsia="仿宋_GB2312"/>
          <w:sz w:val="30"/>
          <w:szCs w:val="30"/>
        </w:rPr>
      </w:pPr>
      <w:r>
        <w:rPr>
          <w:rFonts w:hint="eastAsia" w:ascii="仿宋_GB2312" w:eastAsia="仿宋_GB2312"/>
          <w:sz w:val="30"/>
          <w:szCs w:val="30"/>
        </w:rPr>
        <w:t>2. 发包人已完成的设计文件。</w:t>
      </w:r>
    </w:p>
    <w:p>
      <w:pPr>
        <w:ind w:firstLine="600"/>
        <w:rPr>
          <w:rFonts w:ascii="黑体" w:hAnsi="黑体" w:eastAsia="黑体"/>
          <w:sz w:val="30"/>
          <w:szCs w:val="30"/>
        </w:rPr>
      </w:pPr>
      <w:r>
        <w:rPr>
          <w:rFonts w:hint="eastAsia" w:ascii="黑体" w:hAnsi="黑体" w:eastAsia="黑体"/>
          <w:sz w:val="30"/>
          <w:szCs w:val="30"/>
        </w:rPr>
        <w:t>三、工艺安排或要求（如有）</w:t>
      </w:r>
    </w:p>
    <w:p>
      <w:pPr>
        <w:ind w:firstLine="600"/>
        <w:rPr>
          <w:rFonts w:ascii="黑体" w:hAnsi="黑体" w:eastAsia="黑体"/>
          <w:sz w:val="30"/>
          <w:szCs w:val="30"/>
        </w:rPr>
      </w:pPr>
      <w:r>
        <w:rPr>
          <w:rFonts w:hint="eastAsia" w:ascii="黑体" w:hAnsi="黑体" w:eastAsia="黑体"/>
          <w:sz w:val="30"/>
          <w:szCs w:val="30"/>
        </w:rPr>
        <w:t>四、时间要求</w:t>
      </w:r>
    </w:p>
    <w:p>
      <w:pPr>
        <w:ind w:firstLine="600"/>
        <w:rPr>
          <w:rFonts w:ascii="仿宋_GB2312" w:eastAsia="仿宋_GB2312"/>
          <w:sz w:val="30"/>
          <w:szCs w:val="30"/>
        </w:rPr>
      </w:pPr>
      <w:r>
        <w:rPr>
          <w:rFonts w:hint="eastAsia" w:ascii="仿宋_GB2312" w:eastAsia="仿宋_GB2312"/>
          <w:sz w:val="30"/>
          <w:szCs w:val="30"/>
        </w:rPr>
        <w:t>（一）开始工作时间。</w:t>
      </w:r>
    </w:p>
    <w:p>
      <w:pPr>
        <w:ind w:firstLine="600"/>
        <w:rPr>
          <w:rFonts w:ascii="仿宋_GB2312" w:eastAsia="仿宋_GB2312"/>
          <w:sz w:val="30"/>
          <w:szCs w:val="30"/>
        </w:rPr>
      </w:pPr>
      <w:r>
        <w:rPr>
          <w:rFonts w:hint="eastAsia" w:ascii="仿宋_GB2312" w:eastAsia="仿宋_GB2312"/>
          <w:sz w:val="30"/>
          <w:szCs w:val="30"/>
        </w:rPr>
        <w:t>（二）设计完成时间。</w:t>
      </w:r>
    </w:p>
    <w:p>
      <w:pPr>
        <w:ind w:firstLine="600"/>
        <w:rPr>
          <w:rFonts w:ascii="仿宋_GB2312" w:eastAsia="仿宋_GB2312"/>
          <w:sz w:val="30"/>
          <w:szCs w:val="30"/>
        </w:rPr>
      </w:pPr>
      <w:r>
        <w:rPr>
          <w:rFonts w:hint="eastAsia" w:ascii="仿宋_GB2312" w:eastAsia="仿宋_GB2312"/>
          <w:sz w:val="30"/>
          <w:szCs w:val="30"/>
        </w:rPr>
        <w:t>（三）进度计划。</w:t>
      </w:r>
    </w:p>
    <w:p>
      <w:pPr>
        <w:ind w:firstLine="600"/>
        <w:rPr>
          <w:rFonts w:ascii="仿宋_GB2312" w:eastAsia="仿宋_GB2312"/>
          <w:sz w:val="30"/>
          <w:szCs w:val="30"/>
        </w:rPr>
      </w:pPr>
      <w:r>
        <w:rPr>
          <w:rFonts w:hint="eastAsia" w:ascii="仿宋_GB2312" w:eastAsia="仿宋_GB2312"/>
          <w:sz w:val="30"/>
          <w:szCs w:val="30"/>
        </w:rPr>
        <w:t>（四）竣工时间。</w:t>
      </w:r>
    </w:p>
    <w:p>
      <w:pPr>
        <w:ind w:firstLine="600"/>
        <w:rPr>
          <w:rFonts w:ascii="仿宋_GB2312" w:eastAsia="仿宋_GB2312"/>
          <w:sz w:val="30"/>
          <w:szCs w:val="30"/>
        </w:rPr>
      </w:pPr>
      <w:r>
        <w:rPr>
          <w:rFonts w:hint="eastAsia" w:ascii="仿宋_GB2312" w:eastAsia="仿宋_GB2312"/>
          <w:sz w:val="30"/>
          <w:szCs w:val="30"/>
        </w:rPr>
        <w:t>（五）缺陷责任期。</w:t>
      </w:r>
    </w:p>
    <w:p>
      <w:pPr>
        <w:ind w:firstLine="600"/>
        <w:rPr>
          <w:rFonts w:ascii="仿宋_GB2312" w:eastAsia="仿宋_GB2312"/>
          <w:sz w:val="30"/>
          <w:szCs w:val="30"/>
        </w:rPr>
      </w:pPr>
      <w:r>
        <w:rPr>
          <w:rFonts w:hint="eastAsia" w:ascii="仿宋_GB2312" w:eastAsia="仿宋_GB2312"/>
          <w:sz w:val="30"/>
          <w:szCs w:val="30"/>
        </w:rPr>
        <w:t>（六）其他时间要求。</w:t>
      </w:r>
    </w:p>
    <w:p>
      <w:pPr>
        <w:ind w:firstLine="600"/>
        <w:rPr>
          <w:rFonts w:ascii="黑体" w:hAnsi="黑体" w:eastAsia="黑体"/>
          <w:sz w:val="30"/>
          <w:szCs w:val="30"/>
        </w:rPr>
      </w:pPr>
      <w:r>
        <w:rPr>
          <w:rFonts w:hint="eastAsia" w:ascii="黑体" w:hAnsi="黑体" w:eastAsia="黑体"/>
          <w:sz w:val="30"/>
          <w:szCs w:val="30"/>
        </w:rPr>
        <w:t>五、技术要求</w:t>
      </w:r>
    </w:p>
    <w:p>
      <w:pPr>
        <w:ind w:firstLine="600"/>
        <w:rPr>
          <w:rFonts w:ascii="仿宋_GB2312" w:eastAsia="仿宋_GB2312"/>
          <w:sz w:val="30"/>
          <w:szCs w:val="30"/>
        </w:rPr>
      </w:pPr>
      <w:r>
        <w:rPr>
          <w:rFonts w:hint="eastAsia" w:ascii="仿宋_GB2312" w:eastAsia="仿宋_GB2312"/>
          <w:sz w:val="30"/>
          <w:szCs w:val="30"/>
        </w:rPr>
        <w:t>（一）设计阶段和设计任务。</w:t>
      </w:r>
    </w:p>
    <w:p>
      <w:pPr>
        <w:ind w:firstLine="600"/>
        <w:rPr>
          <w:rFonts w:ascii="仿宋_GB2312" w:eastAsia="仿宋_GB2312"/>
          <w:sz w:val="30"/>
          <w:szCs w:val="30"/>
        </w:rPr>
      </w:pPr>
      <w:r>
        <w:rPr>
          <w:rFonts w:hint="eastAsia" w:ascii="仿宋_GB2312" w:eastAsia="仿宋_GB2312"/>
          <w:sz w:val="30"/>
          <w:szCs w:val="30"/>
        </w:rPr>
        <w:t>（二）设计标准和规范。</w:t>
      </w:r>
    </w:p>
    <w:p>
      <w:pPr>
        <w:ind w:firstLine="600"/>
        <w:rPr>
          <w:rFonts w:ascii="仿宋_GB2312" w:eastAsia="仿宋_GB2312"/>
          <w:sz w:val="30"/>
          <w:szCs w:val="30"/>
        </w:rPr>
      </w:pPr>
      <w:r>
        <w:rPr>
          <w:rFonts w:hint="eastAsia" w:ascii="仿宋_GB2312" w:eastAsia="仿宋_GB2312"/>
          <w:sz w:val="30"/>
          <w:szCs w:val="30"/>
        </w:rPr>
        <w:t>（三）技术标准和要求。</w:t>
      </w:r>
    </w:p>
    <w:p>
      <w:pPr>
        <w:ind w:firstLine="600"/>
        <w:rPr>
          <w:rFonts w:ascii="仿宋_GB2312" w:eastAsia="仿宋_GB2312"/>
          <w:sz w:val="30"/>
          <w:szCs w:val="30"/>
        </w:rPr>
      </w:pPr>
      <w:r>
        <w:rPr>
          <w:rFonts w:hint="eastAsia" w:ascii="仿宋_GB2312" w:eastAsia="仿宋_GB2312"/>
          <w:sz w:val="30"/>
          <w:szCs w:val="30"/>
        </w:rPr>
        <w:t>（四）质量标准。</w:t>
      </w:r>
    </w:p>
    <w:p>
      <w:pPr>
        <w:ind w:firstLine="600"/>
        <w:rPr>
          <w:rFonts w:ascii="仿宋_GB2312" w:eastAsia="仿宋_GB2312"/>
          <w:sz w:val="30"/>
          <w:szCs w:val="30"/>
        </w:rPr>
      </w:pPr>
      <w:r>
        <w:rPr>
          <w:rFonts w:hint="eastAsia" w:ascii="仿宋_GB2312" w:eastAsia="仿宋_GB2312"/>
          <w:sz w:val="30"/>
          <w:szCs w:val="30"/>
        </w:rPr>
        <w:t>（五）设计、施工和设备监造、试验（如有）。</w:t>
      </w:r>
    </w:p>
    <w:p>
      <w:pPr>
        <w:ind w:firstLine="600"/>
        <w:rPr>
          <w:rFonts w:ascii="仿宋_GB2312" w:eastAsia="仿宋_GB2312"/>
          <w:sz w:val="30"/>
          <w:szCs w:val="30"/>
        </w:rPr>
      </w:pPr>
      <w:r>
        <w:rPr>
          <w:rFonts w:hint="eastAsia" w:ascii="仿宋_GB2312" w:eastAsia="仿宋_GB2312"/>
          <w:sz w:val="30"/>
          <w:szCs w:val="30"/>
        </w:rPr>
        <w:t>（六）样品。</w:t>
      </w:r>
    </w:p>
    <w:p>
      <w:pPr>
        <w:ind w:firstLine="600"/>
        <w:rPr>
          <w:rFonts w:ascii="仿宋_GB2312" w:eastAsia="仿宋_GB2312"/>
          <w:sz w:val="30"/>
          <w:szCs w:val="30"/>
        </w:rPr>
      </w:pPr>
      <w:r>
        <w:rPr>
          <w:rFonts w:hint="eastAsia" w:ascii="仿宋_GB2312" w:eastAsia="仿宋_GB2312"/>
          <w:sz w:val="30"/>
          <w:szCs w:val="30"/>
        </w:rPr>
        <w:t>（七）发包人提供的其他条件，如发包人或其委托的第三人提供的设计、工艺包、用于试验检验的工器具等，以及据此对承包人提出的予以配套的要求。</w:t>
      </w:r>
    </w:p>
    <w:p>
      <w:pPr>
        <w:ind w:firstLine="600"/>
        <w:rPr>
          <w:rFonts w:ascii="黑体" w:hAnsi="黑体" w:eastAsia="黑体"/>
          <w:sz w:val="30"/>
          <w:szCs w:val="30"/>
        </w:rPr>
      </w:pPr>
      <w:r>
        <w:rPr>
          <w:rFonts w:hint="eastAsia" w:ascii="黑体" w:hAnsi="黑体" w:eastAsia="黑体"/>
          <w:sz w:val="30"/>
          <w:szCs w:val="30"/>
        </w:rPr>
        <w:t>六、竣工试验</w:t>
      </w:r>
    </w:p>
    <w:p>
      <w:pPr>
        <w:ind w:firstLine="600"/>
        <w:rPr>
          <w:rFonts w:ascii="仿宋_GB2312" w:eastAsia="仿宋_GB2312"/>
          <w:sz w:val="30"/>
          <w:szCs w:val="30"/>
        </w:rPr>
      </w:pPr>
      <w:r>
        <w:rPr>
          <w:rFonts w:hint="eastAsia" w:ascii="仿宋_GB2312" w:eastAsia="仿宋_GB2312"/>
          <w:sz w:val="30"/>
          <w:szCs w:val="30"/>
        </w:rPr>
        <w:t>（一）第一阶段，如对单车试验等的要求，包括试验前准备。</w:t>
      </w:r>
    </w:p>
    <w:p>
      <w:pPr>
        <w:ind w:firstLine="600"/>
        <w:rPr>
          <w:rFonts w:ascii="仿宋_GB2312" w:eastAsia="仿宋_GB2312"/>
          <w:sz w:val="30"/>
          <w:szCs w:val="30"/>
        </w:rPr>
      </w:pPr>
      <w:r>
        <w:rPr>
          <w:rFonts w:hint="eastAsia" w:ascii="仿宋_GB2312" w:eastAsia="仿宋_GB2312"/>
          <w:sz w:val="30"/>
          <w:szCs w:val="30"/>
        </w:rPr>
        <w:t>（二）第二阶段，如对联动试车、投料试车等的要求，包括人员、设备、材料、燃料、电力、消耗品、工具等必要条件。</w:t>
      </w:r>
    </w:p>
    <w:p>
      <w:pPr>
        <w:ind w:firstLine="600"/>
        <w:rPr>
          <w:rFonts w:ascii="仿宋_GB2312" w:eastAsia="仿宋_GB2312"/>
          <w:sz w:val="30"/>
          <w:szCs w:val="30"/>
        </w:rPr>
      </w:pPr>
      <w:r>
        <w:rPr>
          <w:rFonts w:hint="eastAsia" w:ascii="仿宋_GB2312" w:eastAsia="仿宋_GB2312"/>
          <w:sz w:val="30"/>
          <w:szCs w:val="30"/>
        </w:rPr>
        <w:t>（三）第三阶段，如对性能测试及其他竣工试验的要求，包括产能指标、产品质量标准、运营指标、环保指标等。</w:t>
      </w:r>
    </w:p>
    <w:p>
      <w:pPr>
        <w:ind w:firstLine="600"/>
        <w:rPr>
          <w:rFonts w:ascii="黑体" w:hAnsi="黑体" w:eastAsia="黑体"/>
          <w:sz w:val="30"/>
          <w:szCs w:val="30"/>
        </w:rPr>
      </w:pPr>
      <w:r>
        <w:rPr>
          <w:rFonts w:hint="eastAsia" w:ascii="黑体" w:hAnsi="黑体" w:eastAsia="黑体"/>
          <w:sz w:val="30"/>
          <w:szCs w:val="30"/>
        </w:rPr>
        <w:t>七、竣工验收</w:t>
      </w:r>
    </w:p>
    <w:p>
      <w:pPr>
        <w:ind w:firstLine="600"/>
        <w:rPr>
          <w:rFonts w:ascii="黑体" w:hAnsi="黑体" w:eastAsia="黑体"/>
          <w:sz w:val="30"/>
          <w:szCs w:val="30"/>
        </w:rPr>
      </w:pPr>
      <w:r>
        <w:rPr>
          <w:rFonts w:hint="eastAsia" w:ascii="黑体" w:hAnsi="黑体" w:eastAsia="黑体"/>
          <w:sz w:val="30"/>
          <w:szCs w:val="30"/>
        </w:rPr>
        <w:t>八、竣工后试验（如有）</w:t>
      </w:r>
    </w:p>
    <w:p>
      <w:pPr>
        <w:ind w:firstLine="600"/>
        <w:rPr>
          <w:rFonts w:ascii="黑体" w:hAnsi="黑体" w:eastAsia="黑体"/>
          <w:sz w:val="30"/>
          <w:szCs w:val="30"/>
        </w:rPr>
      </w:pPr>
      <w:r>
        <w:rPr>
          <w:rFonts w:hint="eastAsia" w:ascii="黑体" w:hAnsi="黑体" w:eastAsia="黑体"/>
          <w:sz w:val="30"/>
          <w:szCs w:val="30"/>
        </w:rPr>
        <w:t>九、文件要求</w:t>
      </w:r>
    </w:p>
    <w:p>
      <w:pPr>
        <w:ind w:firstLine="600"/>
        <w:rPr>
          <w:rFonts w:ascii="仿宋_GB2312" w:eastAsia="仿宋_GB2312"/>
          <w:sz w:val="30"/>
          <w:szCs w:val="30"/>
        </w:rPr>
      </w:pPr>
      <w:r>
        <w:rPr>
          <w:rFonts w:hint="eastAsia" w:ascii="仿宋_GB2312" w:eastAsia="仿宋_GB2312"/>
          <w:sz w:val="30"/>
          <w:szCs w:val="30"/>
        </w:rPr>
        <w:t>（一）设计文件，及其相关审批、核准、备案要求。</w:t>
      </w:r>
    </w:p>
    <w:p>
      <w:pPr>
        <w:ind w:firstLine="600"/>
        <w:rPr>
          <w:rFonts w:ascii="仿宋_GB2312" w:eastAsia="仿宋_GB2312"/>
          <w:sz w:val="30"/>
          <w:szCs w:val="30"/>
        </w:rPr>
      </w:pPr>
      <w:r>
        <w:rPr>
          <w:rFonts w:hint="eastAsia" w:ascii="仿宋_GB2312" w:eastAsia="仿宋_GB2312"/>
          <w:sz w:val="30"/>
          <w:szCs w:val="30"/>
        </w:rPr>
        <w:t>（二）沟通计划。</w:t>
      </w:r>
    </w:p>
    <w:p>
      <w:pPr>
        <w:ind w:firstLine="600"/>
        <w:rPr>
          <w:rFonts w:ascii="仿宋_GB2312" w:eastAsia="仿宋_GB2312"/>
          <w:sz w:val="30"/>
          <w:szCs w:val="30"/>
        </w:rPr>
      </w:pPr>
      <w:r>
        <w:rPr>
          <w:rFonts w:hint="eastAsia" w:ascii="仿宋_GB2312" w:eastAsia="仿宋_GB2312"/>
          <w:sz w:val="30"/>
          <w:szCs w:val="30"/>
        </w:rPr>
        <w:t>（三）风险管理计划。</w:t>
      </w:r>
    </w:p>
    <w:p>
      <w:pPr>
        <w:ind w:firstLine="600"/>
        <w:rPr>
          <w:rFonts w:ascii="仿宋_GB2312" w:eastAsia="仿宋_GB2312"/>
          <w:sz w:val="30"/>
          <w:szCs w:val="30"/>
        </w:rPr>
      </w:pPr>
      <w:r>
        <w:rPr>
          <w:rFonts w:hint="eastAsia" w:ascii="仿宋_GB2312" w:eastAsia="仿宋_GB2312"/>
          <w:sz w:val="30"/>
          <w:szCs w:val="30"/>
        </w:rPr>
        <w:t>（四）竣工文件和工程的其他记录。</w:t>
      </w:r>
    </w:p>
    <w:p>
      <w:pPr>
        <w:ind w:firstLine="600"/>
        <w:rPr>
          <w:rFonts w:ascii="仿宋_GB2312" w:eastAsia="仿宋_GB2312"/>
          <w:sz w:val="30"/>
          <w:szCs w:val="30"/>
        </w:rPr>
      </w:pPr>
      <w:r>
        <w:rPr>
          <w:rFonts w:hint="eastAsia" w:ascii="仿宋_GB2312" w:eastAsia="仿宋_GB2312"/>
          <w:sz w:val="30"/>
          <w:szCs w:val="30"/>
        </w:rPr>
        <w:t>（五）操作和维修手册。</w:t>
      </w:r>
    </w:p>
    <w:p>
      <w:pPr>
        <w:ind w:firstLine="600"/>
        <w:rPr>
          <w:rFonts w:ascii="仿宋_GB2312" w:eastAsia="仿宋_GB2312"/>
          <w:sz w:val="30"/>
          <w:szCs w:val="30"/>
        </w:rPr>
      </w:pPr>
      <w:r>
        <w:rPr>
          <w:rFonts w:hint="eastAsia" w:ascii="仿宋_GB2312" w:eastAsia="仿宋_GB2312"/>
          <w:sz w:val="30"/>
          <w:szCs w:val="30"/>
        </w:rPr>
        <w:t>（六）其他承包人文件。</w:t>
      </w:r>
    </w:p>
    <w:p>
      <w:pPr>
        <w:ind w:firstLine="600"/>
        <w:rPr>
          <w:rFonts w:ascii="黑体" w:hAnsi="黑体" w:eastAsia="黑体"/>
          <w:sz w:val="30"/>
          <w:szCs w:val="30"/>
        </w:rPr>
      </w:pPr>
      <w:r>
        <w:rPr>
          <w:rFonts w:hint="eastAsia" w:ascii="黑体" w:hAnsi="黑体" w:eastAsia="黑体"/>
          <w:sz w:val="30"/>
          <w:szCs w:val="30"/>
        </w:rPr>
        <w:t>十、工程项目管理规定</w:t>
      </w:r>
    </w:p>
    <w:p>
      <w:pPr>
        <w:ind w:firstLine="600"/>
        <w:rPr>
          <w:rFonts w:ascii="仿宋_GB2312" w:eastAsia="仿宋_GB2312"/>
          <w:sz w:val="30"/>
          <w:szCs w:val="30"/>
        </w:rPr>
      </w:pPr>
      <w:r>
        <w:rPr>
          <w:rFonts w:hint="eastAsia" w:ascii="仿宋_GB2312" w:eastAsia="仿宋_GB2312"/>
          <w:sz w:val="30"/>
          <w:szCs w:val="30"/>
        </w:rPr>
        <w:t>（一）质量。</w:t>
      </w:r>
    </w:p>
    <w:p>
      <w:pPr>
        <w:ind w:firstLine="600"/>
        <w:rPr>
          <w:rFonts w:ascii="仿宋_GB2312" w:eastAsia="仿宋_GB2312"/>
          <w:sz w:val="30"/>
          <w:szCs w:val="30"/>
        </w:rPr>
      </w:pPr>
      <w:r>
        <w:rPr>
          <w:rFonts w:hint="eastAsia" w:ascii="仿宋_GB2312" w:eastAsia="仿宋_GB2312"/>
          <w:sz w:val="30"/>
          <w:szCs w:val="30"/>
        </w:rPr>
        <w:t>（二）进度，包括里程碑进度计划（如果有）。</w:t>
      </w:r>
    </w:p>
    <w:p>
      <w:pPr>
        <w:ind w:firstLine="600"/>
        <w:rPr>
          <w:rFonts w:ascii="仿宋_GB2312" w:eastAsia="仿宋_GB2312"/>
          <w:sz w:val="30"/>
          <w:szCs w:val="30"/>
        </w:rPr>
      </w:pPr>
      <w:r>
        <w:rPr>
          <w:rFonts w:hint="eastAsia" w:ascii="仿宋_GB2312" w:eastAsia="仿宋_GB2312"/>
          <w:sz w:val="30"/>
          <w:szCs w:val="30"/>
        </w:rPr>
        <w:t>（三）支付。</w:t>
      </w:r>
    </w:p>
    <w:p>
      <w:pPr>
        <w:ind w:firstLine="600"/>
        <w:rPr>
          <w:rFonts w:ascii="仿宋_GB2312" w:eastAsia="仿宋_GB2312"/>
          <w:sz w:val="30"/>
          <w:szCs w:val="30"/>
        </w:rPr>
      </w:pPr>
      <w:r>
        <w:rPr>
          <w:rFonts w:hint="eastAsia" w:ascii="仿宋_GB2312" w:eastAsia="仿宋_GB2312"/>
          <w:sz w:val="30"/>
          <w:szCs w:val="30"/>
        </w:rPr>
        <w:t>（四）HSE（健康、安全与环境管理体系）。</w:t>
      </w:r>
    </w:p>
    <w:p>
      <w:pPr>
        <w:ind w:firstLine="600"/>
        <w:rPr>
          <w:rFonts w:ascii="仿宋_GB2312" w:eastAsia="仿宋_GB2312"/>
          <w:sz w:val="30"/>
          <w:szCs w:val="30"/>
        </w:rPr>
      </w:pPr>
      <w:r>
        <w:rPr>
          <w:rFonts w:hint="eastAsia" w:ascii="仿宋_GB2312" w:eastAsia="仿宋_GB2312"/>
          <w:sz w:val="30"/>
          <w:szCs w:val="30"/>
        </w:rPr>
        <w:t>（五）沟通。</w:t>
      </w:r>
    </w:p>
    <w:p>
      <w:pPr>
        <w:ind w:firstLine="600"/>
        <w:rPr>
          <w:rFonts w:ascii="仿宋_GB2312" w:eastAsia="仿宋_GB2312"/>
          <w:sz w:val="30"/>
          <w:szCs w:val="30"/>
        </w:rPr>
      </w:pPr>
      <w:r>
        <w:rPr>
          <w:rFonts w:hint="eastAsia" w:ascii="仿宋_GB2312" w:eastAsia="仿宋_GB2312"/>
          <w:sz w:val="30"/>
          <w:szCs w:val="30"/>
        </w:rPr>
        <w:t>（六）变更。</w:t>
      </w:r>
    </w:p>
    <w:p>
      <w:pPr>
        <w:ind w:firstLine="600"/>
        <w:rPr>
          <w:rFonts w:ascii="黑体" w:hAnsi="黑体" w:eastAsia="黑体"/>
          <w:sz w:val="30"/>
          <w:szCs w:val="30"/>
        </w:rPr>
      </w:pPr>
      <w:r>
        <w:rPr>
          <w:rFonts w:hint="eastAsia" w:ascii="黑体" w:hAnsi="黑体" w:eastAsia="黑体"/>
          <w:sz w:val="30"/>
          <w:szCs w:val="30"/>
        </w:rPr>
        <w:t>十一、其他要求</w:t>
      </w:r>
    </w:p>
    <w:p>
      <w:pPr>
        <w:ind w:firstLine="600"/>
        <w:rPr>
          <w:rFonts w:ascii="仿宋_GB2312" w:eastAsia="仿宋_GB2312"/>
          <w:sz w:val="30"/>
          <w:szCs w:val="30"/>
        </w:rPr>
      </w:pPr>
      <w:r>
        <w:rPr>
          <w:rFonts w:hint="eastAsia" w:ascii="仿宋_GB2312" w:eastAsia="仿宋_GB2312"/>
          <w:sz w:val="30"/>
          <w:szCs w:val="30"/>
        </w:rPr>
        <w:t>（一）对承包人的主要人员资格要求。</w:t>
      </w:r>
    </w:p>
    <w:p>
      <w:pPr>
        <w:ind w:firstLine="600"/>
        <w:rPr>
          <w:rFonts w:ascii="仿宋_GB2312" w:eastAsia="仿宋_GB2312"/>
          <w:sz w:val="30"/>
          <w:szCs w:val="30"/>
        </w:rPr>
      </w:pPr>
      <w:r>
        <w:rPr>
          <w:rFonts w:hint="eastAsia" w:ascii="仿宋_GB2312" w:eastAsia="仿宋_GB2312"/>
          <w:sz w:val="30"/>
          <w:szCs w:val="30"/>
        </w:rPr>
        <w:t>（二）相关审批、核准和备案手续的办理。</w:t>
      </w:r>
    </w:p>
    <w:p>
      <w:pPr>
        <w:ind w:firstLine="600"/>
        <w:rPr>
          <w:rFonts w:ascii="仿宋_GB2312" w:eastAsia="仿宋_GB2312"/>
          <w:sz w:val="30"/>
          <w:szCs w:val="30"/>
        </w:rPr>
      </w:pPr>
      <w:r>
        <w:rPr>
          <w:rFonts w:hint="eastAsia" w:ascii="仿宋_GB2312" w:eastAsia="仿宋_GB2312"/>
          <w:sz w:val="30"/>
          <w:szCs w:val="30"/>
        </w:rPr>
        <w:t>（三）对项目业主人员的操作培训。</w:t>
      </w:r>
    </w:p>
    <w:p>
      <w:pPr>
        <w:ind w:firstLine="600"/>
        <w:rPr>
          <w:rFonts w:ascii="仿宋_GB2312" w:eastAsia="仿宋_GB2312"/>
          <w:sz w:val="30"/>
          <w:szCs w:val="30"/>
        </w:rPr>
      </w:pPr>
      <w:r>
        <w:rPr>
          <w:rFonts w:hint="eastAsia" w:ascii="仿宋_GB2312" w:eastAsia="仿宋_GB2312"/>
          <w:sz w:val="30"/>
          <w:szCs w:val="30"/>
        </w:rPr>
        <w:t>（四）分包。</w:t>
      </w:r>
    </w:p>
    <w:p>
      <w:pPr>
        <w:ind w:firstLine="600"/>
        <w:rPr>
          <w:rFonts w:ascii="仿宋_GB2312" w:eastAsia="仿宋_GB2312"/>
          <w:sz w:val="30"/>
          <w:szCs w:val="30"/>
        </w:rPr>
      </w:pPr>
      <w:r>
        <w:rPr>
          <w:rFonts w:hint="eastAsia" w:ascii="仿宋_GB2312" w:eastAsia="仿宋_GB2312"/>
          <w:sz w:val="30"/>
          <w:szCs w:val="30"/>
        </w:rPr>
        <w:t>（五）设备供应商。</w:t>
      </w:r>
    </w:p>
    <w:p>
      <w:pPr>
        <w:ind w:left="600" w:firstLine="0" w:firstLineChars="0"/>
        <w:rPr>
          <w:rFonts w:ascii="仿宋_GB2312" w:eastAsia="仿宋_GB2312"/>
          <w:sz w:val="30"/>
          <w:szCs w:val="30"/>
        </w:rPr>
      </w:pPr>
      <w:r>
        <w:rPr>
          <w:rFonts w:hint="eastAsia" w:ascii="仿宋_GB2312" w:eastAsia="仿宋_GB2312"/>
          <w:sz w:val="30"/>
          <w:szCs w:val="30"/>
        </w:rPr>
        <w:t>（六）缺陷责任期的服务要求。</w:t>
      </w:r>
    </w:p>
    <w:p>
      <w:pPr>
        <w:wordWrap/>
        <w:topLinePunct w:val="0"/>
        <w:adjustRightInd/>
        <w:snapToGrid/>
        <w:spacing w:after="0" w:afterLines="0" w:line="240" w:lineRule="auto"/>
        <w:ind w:firstLine="0" w:firstLineChars="0"/>
        <w:jc w:val="left"/>
      </w:pPr>
    </w:p>
    <w:p>
      <w:pPr>
        <w:wordWrap/>
        <w:topLinePunct w:val="0"/>
        <w:adjustRightInd/>
        <w:snapToGrid/>
        <w:spacing w:after="0" w:afterLines="0" w:line="240" w:lineRule="auto"/>
        <w:ind w:firstLine="0" w:firstLineChars="0"/>
        <w:jc w:val="left"/>
      </w:pPr>
    </w:p>
    <w:p>
      <w:pPr>
        <w:pStyle w:val="48"/>
        <w:numPr>
          <w:ilvl w:val="0"/>
          <w:numId w:val="0"/>
        </w:numPr>
      </w:pPr>
      <w:bookmarkStart w:id="84" w:name="_Toc54862353"/>
      <w:bookmarkStart w:id="85" w:name="_Toc20171894"/>
      <w:r>
        <w:rPr>
          <w:rFonts w:hint="eastAsia"/>
        </w:rPr>
        <w:t>附件2</w:t>
      </w:r>
      <w:r>
        <w:t xml:space="preserve"> 发包人供应材料设备一览表</w:t>
      </w:r>
      <w:bookmarkEnd w:id="84"/>
      <w:bookmarkEnd w:id="85"/>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序号</w:t>
            </w:r>
          </w:p>
        </w:tc>
        <w:tc>
          <w:tcPr>
            <w:tcW w:w="1165"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材料、设备品种</w:t>
            </w:r>
          </w:p>
        </w:tc>
        <w:tc>
          <w:tcPr>
            <w:tcW w:w="1126"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规格型号</w:t>
            </w:r>
          </w:p>
        </w:tc>
        <w:tc>
          <w:tcPr>
            <w:tcW w:w="567"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单位</w:t>
            </w:r>
          </w:p>
        </w:tc>
        <w:tc>
          <w:tcPr>
            <w:tcW w:w="686"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数量</w:t>
            </w:r>
          </w:p>
        </w:tc>
        <w:tc>
          <w:tcPr>
            <w:tcW w:w="992"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单价（元）</w:t>
            </w:r>
          </w:p>
        </w:tc>
        <w:tc>
          <w:tcPr>
            <w:tcW w:w="1134"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质量等级</w:t>
            </w:r>
          </w:p>
        </w:tc>
        <w:tc>
          <w:tcPr>
            <w:tcW w:w="1134"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供应时间</w:t>
            </w:r>
          </w:p>
        </w:tc>
        <w:tc>
          <w:tcPr>
            <w:tcW w:w="1134"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送达地点</w:t>
            </w:r>
          </w:p>
        </w:tc>
        <w:tc>
          <w:tcPr>
            <w:tcW w:w="709" w:type="dxa"/>
            <w:tcBorders>
              <w:top w:val="single" w:color="auto" w:sz="12" w:space="0"/>
              <w:bottom w:val="double" w:color="auto" w:sz="6" w:space="0"/>
            </w:tcBorders>
            <w:noWrap w:val="0"/>
            <w:vAlign w:val="center"/>
          </w:tcPr>
          <w:p>
            <w:pPr>
              <w:pStyle w:val="2"/>
              <w:wordWrap/>
              <w:topLinePunct w:val="0"/>
              <w:spacing w:after="0" w:afterLines="0" w:line="240" w:lineRule="auto"/>
              <w:ind w:firstLine="0" w:firstLineChars="0"/>
              <w:jc w:val="center"/>
              <w:rPr>
                <w:rFonts w:ascii="仿宋_GB2312" w:eastAsia="仿宋_GB2312"/>
                <w:sz w:val="21"/>
              </w:rPr>
            </w:pPr>
            <w:r>
              <w:rPr>
                <w:rFonts w:hint="eastAsia" w:ascii="仿宋_GB2312" w:eastAsia="仿宋_GB2312"/>
                <w:sz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c>
          <w:tcPr>
            <w:tcW w:w="1165"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c>
          <w:tcPr>
            <w:tcW w:w="1126"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c>
          <w:tcPr>
            <w:tcW w:w="567"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c>
          <w:tcPr>
            <w:tcW w:w="686"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c>
          <w:tcPr>
            <w:tcW w:w="992" w:type="dxa"/>
            <w:tcBorders>
              <w:top w:val="double" w:color="auto" w:sz="6" w:space="0"/>
              <w:bottom w:val="single" w:color="auto" w:sz="6" w:space="0"/>
            </w:tcBorders>
            <w:noWrap w:val="0"/>
            <w:vAlign w:val="top"/>
          </w:tcPr>
          <w:p>
            <w:pPr>
              <w:pStyle w:val="2"/>
              <w:wordWrap/>
              <w:topLinePunct w:val="0"/>
              <w:rPr>
                <w:rFonts w:ascii="仿宋_GB2312" w:eastAsia="仿宋_GB2312"/>
              </w:rPr>
            </w:pPr>
          </w:p>
        </w:tc>
        <w:tc>
          <w:tcPr>
            <w:tcW w:w="1134"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c>
          <w:tcPr>
            <w:tcW w:w="1134"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c>
          <w:tcPr>
            <w:tcW w:w="1134"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c>
          <w:tcPr>
            <w:tcW w:w="709" w:type="dxa"/>
            <w:tcBorders>
              <w:top w:val="double" w:color="auto" w:sz="6" w:space="0"/>
              <w:bottom w:val="single" w:color="auto" w:sz="6" w:space="0"/>
            </w:tcBorders>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2"/>
              <w:wordWrap/>
              <w:topLinePunct w:val="0"/>
              <w:rPr>
                <w:rFonts w:ascii="仿宋_GB2312" w:eastAsia="仿宋_GB2312"/>
              </w:rPr>
            </w:pPr>
          </w:p>
        </w:tc>
        <w:tc>
          <w:tcPr>
            <w:tcW w:w="1165" w:type="dxa"/>
            <w:tcBorders>
              <w:top w:val="nil"/>
            </w:tcBorders>
            <w:noWrap w:val="0"/>
            <w:vAlign w:val="center"/>
          </w:tcPr>
          <w:p>
            <w:pPr>
              <w:pStyle w:val="2"/>
              <w:wordWrap/>
              <w:topLinePunct w:val="0"/>
              <w:rPr>
                <w:rFonts w:ascii="仿宋_GB2312" w:eastAsia="仿宋_GB2312"/>
              </w:rPr>
            </w:pPr>
          </w:p>
        </w:tc>
        <w:tc>
          <w:tcPr>
            <w:tcW w:w="1126" w:type="dxa"/>
            <w:tcBorders>
              <w:top w:val="nil"/>
            </w:tcBorders>
            <w:noWrap w:val="0"/>
            <w:vAlign w:val="center"/>
          </w:tcPr>
          <w:p>
            <w:pPr>
              <w:pStyle w:val="2"/>
              <w:wordWrap/>
              <w:topLinePunct w:val="0"/>
              <w:rPr>
                <w:rFonts w:ascii="仿宋_GB2312" w:eastAsia="仿宋_GB2312"/>
              </w:rPr>
            </w:pPr>
          </w:p>
        </w:tc>
        <w:tc>
          <w:tcPr>
            <w:tcW w:w="567" w:type="dxa"/>
            <w:tcBorders>
              <w:top w:val="nil"/>
            </w:tcBorders>
            <w:noWrap w:val="0"/>
            <w:vAlign w:val="center"/>
          </w:tcPr>
          <w:p>
            <w:pPr>
              <w:pStyle w:val="2"/>
              <w:wordWrap/>
              <w:topLinePunct w:val="0"/>
              <w:rPr>
                <w:rFonts w:ascii="仿宋_GB2312" w:eastAsia="仿宋_GB2312"/>
              </w:rPr>
            </w:pPr>
          </w:p>
        </w:tc>
        <w:tc>
          <w:tcPr>
            <w:tcW w:w="686" w:type="dxa"/>
            <w:tcBorders>
              <w:top w:val="nil"/>
            </w:tcBorders>
            <w:noWrap w:val="0"/>
            <w:vAlign w:val="center"/>
          </w:tcPr>
          <w:p>
            <w:pPr>
              <w:pStyle w:val="2"/>
              <w:wordWrap/>
              <w:topLinePunct w:val="0"/>
              <w:rPr>
                <w:rFonts w:ascii="仿宋_GB2312" w:eastAsia="仿宋_GB2312"/>
              </w:rPr>
            </w:pPr>
          </w:p>
        </w:tc>
        <w:tc>
          <w:tcPr>
            <w:tcW w:w="992" w:type="dxa"/>
            <w:tcBorders>
              <w:top w:val="nil"/>
            </w:tcBorders>
            <w:noWrap w:val="0"/>
            <w:vAlign w:val="top"/>
          </w:tcPr>
          <w:p>
            <w:pPr>
              <w:pStyle w:val="2"/>
              <w:wordWrap/>
              <w:topLinePunct w:val="0"/>
              <w:rPr>
                <w:rFonts w:ascii="仿宋_GB2312" w:eastAsia="仿宋_GB2312"/>
              </w:rPr>
            </w:pPr>
          </w:p>
        </w:tc>
        <w:tc>
          <w:tcPr>
            <w:tcW w:w="1134" w:type="dxa"/>
            <w:tcBorders>
              <w:top w:val="nil"/>
            </w:tcBorders>
            <w:noWrap w:val="0"/>
            <w:vAlign w:val="center"/>
          </w:tcPr>
          <w:p>
            <w:pPr>
              <w:pStyle w:val="2"/>
              <w:wordWrap/>
              <w:topLinePunct w:val="0"/>
              <w:rPr>
                <w:rFonts w:ascii="仿宋_GB2312" w:eastAsia="仿宋_GB2312"/>
              </w:rPr>
            </w:pPr>
          </w:p>
        </w:tc>
        <w:tc>
          <w:tcPr>
            <w:tcW w:w="1134" w:type="dxa"/>
            <w:tcBorders>
              <w:top w:val="nil"/>
            </w:tcBorders>
            <w:noWrap w:val="0"/>
            <w:vAlign w:val="center"/>
          </w:tcPr>
          <w:p>
            <w:pPr>
              <w:pStyle w:val="2"/>
              <w:wordWrap/>
              <w:topLinePunct w:val="0"/>
              <w:rPr>
                <w:rFonts w:ascii="仿宋_GB2312" w:eastAsia="仿宋_GB2312"/>
              </w:rPr>
            </w:pPr>
          </w:p>
        </w:tc>
        <w:tc>
          <w:tcPr>
            <w:tcW w:w="1134" w:type="dxa"/>
            <w:tcBorders>
              <w:top w:val="nil"/>
            </w:tcBorders>
            <w:noWrap w:val="0"/>
            <w:vAlign w:val="center"/>
          </w:tcPr>
          <w:p>
            <w:pPr>
              <w:pStyle w:val="2"/>
              <w:wordWrap/>
              <w:topLinePunct w:val="0"/>
              <w:rPr>
                <w:rFonts w:ascii="仿宋_GB2312" w:eastAsia="仿宋_GB2312"/>
              </w:rPr>
            </w:pPr>
          </w:p>
        </w:tc>
        <w:tc>
          <w:tcPr>
            <w:tcW w:w="709" w:type="dxa"/>
            <w:tcBorders>
              <w:top w:val="nil"/>
            </w:tcBorders>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2"/>
              <w:wordWrap/>
              <w:topLinePunct w:val="0"/>
              <w:rPr>
                <w:rFonts w:ascii="仿宋_GB2312" w:eastAsia="仿宋_GB2312"/>
              </w:rPr>
            </w:pPr>
          </w:p>
        </w:tc>
        <w:tc>
          <w:tcPr>
            <w:tcW w:w="1165" w:type="dxa"/>
            <w:noWrap w:val="0"/>
            <w:vAlign w:val="center"/>
          </w:tcPr>
          <w:p>
            <w:pPr>
              <w:pStyle w:val="2"/>
              <w:wordWrap/>
              <w:topLinePunct w:val="0"/>
              <w:rPr>
                <w:rFonts w:ascii="仿宋_GB2312" w:eastAsia="仿宋_GB2312"/>
              </w:rPr>
            </w:pPr>
          </w:p>
        </w:tc>
        <w:tc>
          <w:tcPr>
            <w:tcW w:w="1126" w:type="dxa"/>
            <w:noWrap w:val="0"/>
            <w:vAlign w:val="center"/>
          </w:tcPr>
          <w:p>
            <w:pPr>
              <w:pStyle w:val="2"/>
              <w:wordWrap/>
              <w:topLinePunct w:val="0"/>
              <w:rPr>
                <w:rFonts w:ascii="仿宋_GB2312" w:eastAsia="仿宋_GB2312"/>
              </w:rPr>
            </w:pPr>
          </w:p>
        </w:tc>
        <w:tc>
          <w:tcPr>
            <w:tcW w:w="567" w:type="dxa"/>
            <w:noWrap w:val="0"/>
            <w:vAlign w:val="center"/>
          </w:tcPr>
          <w:p>
            <w:pPr>
              <w:pStyle w:val="2"/>
              <w:wordWrap/>
              <w:topLinePunct w:val="0"/>
              <w:rPr>
                <w:rFonts w:ascii="仿宋_GB2312" w:eastAsia="仿宋_GB2312"/>
              </w:rPr>
            </w:pPr>
          </w:p>
        </w:tc>
        <w:tc>
          <w:tcPr>
            <w:tcW w:w="686" w:type="dxa"/>
            <w:noWrap w:val="0"/>
            <w:vAlign w:val="center"/>
          </w:tcPr>
          <w:p>
            <w:pPr>
              <w:pStyle w:val="2"/>
              <w:wordWrap/>
              <w:topLinePunct w:val="0"/>
              <w:rPr>
                <w:rFonts w:ascii="仿宋_GB2312" w:eastAsia="仿宋_GB2312"/>
              </w:rPr>
            </w:pPr>
          </w:p>
        </w:tc>
        <w:tc>
          <w:tcPr>
            <w:tcW w:w="992" w:type="dxa"/>
            <w:noWrap w:val="0"/>
            <w:vAlign w:val="top"/>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709" w:type="dxa"/>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2"/>
              <w:wordWrap/>
              <w:topLinePunct w:val="0"/>
              <w:rPr>
                <w:rFonts w:ascii="仿宋_GB2312" w:eastAsia="仿宋_GB2312"/>
              </w:rPr>
            </w:pPr>
          </w:p>
        </w:tc>
        <w:tc>
          <w:tcPr>
            <w:tcW w:w="1165" w:type="dxa"/>
            <w:noWrap w:val="0"/>
            <w:vAlign w:val="center"/>
          </w:tcPr>
          <w:p>
            <w:pPr>
              <w:pStyle w:val="2"/>
              <w:wordWrap/>
              <w:topLinePunct w:val="0"/>
              <w:rPr>
                <w:rFonts w:ascii="仿宋_GB2312" w:eastAsia="仿宋_GB2312"/>
              </w:rPr>
            </w:pPr>
          </w:p>
        </w:tc>
        <w:tc>
          <w:tcPr>
            <w:tcW w:w="1126" w:type="dxa"/>
            <w:noWrap w:val="0"/>
            <w:vAlign w:val="center"/>
          </w:tcPr>
          <w:p>
            <w:pPr>
              <w:pStyle w:val="2"/>
              <w:wordWrap/>
              <w:topLinePunct w:val="0"/>
              <w:rPr>
                <w:rFonts w:ascii="仿宋_GB2312" w:eastAsia="仿宋_GB2312"/>
              </w:rPr>
            </w:pPr>
          </w:p>
        </w:tc>
        <w:tc>
          <w:tcPr>
            <w:tcW w:w="567" w:type="dxa"/>
            <w:noWrap w:val="0"/>
            <w:vAlign w:val="center"/>
          </w:tcPr>
          <w:p>
            <w:pPr>
              <w:pStyle w:val="2"/>
              <w:wordWrap/>
              <w:topLinePunct w:val="0"/>
              <w:rPr>
                <w:rFonts w:ascii="仿宋_GB2312" w:eastAsia="仿宋_GB2312"/>
              </w:rPr>
            </w:pPr>
          </w:p>
        </w:tc>
        <w:tc>
          <w:tcPr>
            <w:tcW w:w="686" w:type="dxa"/>
            <w:noWrap w:val="0"/>
            <w:vAlign w:val="center"/>
          </w:tcPr>
          <w:p>
            <w:pPr>
              <w:pStyle w:val="2"/>
              <w:wordWrap/>
              <w:topLinePunct w:val="0"/>
              <w:rPr>
                <w:rFonts w:ascii="仿宋_GB2312" w:eastAsia="仿宋_GB2312"/>
              </w:rPr>
            </w:pPr>
          </w:p>
        </w:tc>
        <w:tc>
          <w:tcPr>
            <w:tcW w:w="992" w:type="dxa"/>
            <w:noWrap w:val="0"/>
            <w:vAlign w:val="top"/>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709" w:type="dxa"/>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2"/>
              <w:wordWrap/>
              <w:topLinePunct w:val="0"/>
              <w:rPr>
                <w:rFonts w:ascii="仿宋_GB2312" w:eastAsia="仿宋_GB2312"/>
              </w:rPr>
            </w:pPr>
          </w:p>
        </w:tc>
        <w:tc>
          <w:tcPr>
            <w:tcW w:w="1165" w:type="dxa"/>
            <w:noWrap w:val="0"/>
            <w:vAlign w:val="center"/>
          </w:tcPr>
          <w:p>
            <w:pPr>
              <w:pStyle w:val="2"/>
              <w:wordWrap/>
              <w:topLinePunct w:val="0"/>
              <w:rPr>
                <w:rFonts w:ascii="仿宋_GB2312" w:eastAsia="仿宋_GB2312"/>
              </w:rPr>
            </w:pPr>
          </w:p>
        </w:tc>
        <w:tc>
          <w:tcPr>
            <w:tcW w:w="1126" w:type="dxa"/>
            <w:noWrap w:val="0"/>
            <w:vAlign w:val="center"/>
          </w:tcPr>
          <w:p>
            <w:pPr>
              <w:pStyle w:val="2"/>
              <w:wordWrap/>
              <w:topLinePunct w:val="0"/>
              <w:rPr>
                <w:rFonts w:ascii="仿宋_GB2312" w:eastAsia="仿宋_GB2312"/>
              </w:rPr>
            </w:pPr>
          </w:p>
        </w:tc>
        <w:tc>
          <w:tcPr>
            <w:tcW w:w="567" w:type="dxa"/>
            <w:noWrap w:val="0"/>
            <w:vAlign w:val="center"/>
          </w:tcPr>
          <w:p>
            <w:pPr>
              <w:pStyle w:val="2"/>
              <w:wordWrap/>
              <w:topLinePunct w:val="0"/>
              <w:rPr>
                <w:rFonts w:ascii="仿宋_GB2312" w:eastAsia="仿宋_GB2312"/>
              </w:rPr>
            </w:pPr>
          </w:p>
        </w:tc>
        <w:tc>
          <w:tcPr>
            <w:tcW w:w="686" w:type="dxa"/>
            <w:noWrap w:val="0"/>
            <w:vAlign w:val="center"/>
          </w:tcPr>
          <w:p>
            <w:pPr>
              <w:pStyle w:val="2"/>
              <w:wordWrap/>
              <w:topLinePunct w:val="0"/>
              <w:rPr>
                <w:rFonts w:ascii="仿宋_GB2312" w:eastAsia="仿宋_GB2312"/>
              </w:rPr>
            </w:pPr>
          </w:p>
        </w:tc>
        <w:tc>
          <w:tcPr>
            <w:tcW w:w="992" w:type="dxa"/>
            <w:noWrap w:val="0"/>
            <w:vAlign w:val="top"/>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709" w:type="dxa"/>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2"/>
              <w:wordWrap/>
              <w:topLinePunct w:val="0"/>
              <w:rPr>
                <w:rFonts w:ascii="仿宋_GB2312" w:eastAsia="仿宋_GB2312"/>
              </w:rPr>
            </w:pPr>
          </w:p>
        </w:tc>
        <w:tc>
          <w:tcPr>
            <w:tcW w:w="1165" w:type="dxa"/>
            <w:noWrap w:val="0"/>
            <w:vAlign w:val="center"/>
          </w:tcPr>
          <w:p>
            <w:pPr>
              <w:pStyle w:val="2"/>
              <w:wordWrap/>
              <w:topLinePunct w:val="0"/>
              <w:rPr>
                <w:rFonts w:ascii="仿宋_GB2312" w:eastAsia="仿宋_GB2312"/>
              </w:rPr>
            </w:pPr>
          </w:p>
        </w:tc>
        <w:tc>
          <w:tcPr>
            <w:tcW w:w="1126" w:type="dxa"/>
            <w:noWrap w:val="0"/>
            <w:vAlign w:val="center"/>
          </w:tcPr>
          <w:p>
            <w:pPr>
              <w:pStyle w:val="2"/>
              <w:wordWrap/>
              <w:topLinePunct w:val="0"/>
              <w:rPr>
                <w:rFonts w:ascii="仿宋_GB2312" w:eastAsia="仿宋_GB2312"/>
              </w:rPr>
            </w:pPr>
          </w:p>
        </w:tc>
        <w:tc>
          <w:tcPr>
            <w:tcW w:w="567" w:type="dxa"/>
            <w:noWrap w:val="0"/>
            <w:vAlign w:val="center"/>
          </w:tcPr>
          <w:p>
            <w:pPr>
              <w:pStyle w:val="2"/>
              <w:wordWrap/>
              <w:topLinePunct w:val="0"/>
              <w:rPr>
                <w:rFonts w:ascii="仿宋_GB2312" w:eastAsia="仿宋_GB2312"/>
              </w:rPr>
            </w:pPr>
          </w:p>
        </w:tc>
        <w:tc>
          <w:tcPr>
            <w:tcW w:w="686" w:type="dxa"/>
            <w:noWrap w:val="0"/>
            <w:vAlign w:val="center"/>
          </w:tcPr>
          <w:p>
            <w:pPr>
              <w:pStyle w:val="2"/>
              <w:wordWrap/>
              <w:topLinePunct w:val="0"/>
              <w:rPr>
                <w:rFonts w:ascii="仿宋_GB2312" w:eastAsia="仿宋_GB2312"/>
              </w:rPr>
            </w:pPr>
          </w:p>
        </w:tc>
        <w:tc>
          <w:tcPr>
            <w:tcW w:w="992" w:type="dxa"/>
            <w:noWrap w:val="0"/>
            <w:vAlign w:val="top"/>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709" w:type="dxa"/>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2"/>
              <w:wordWrap/>
              <w:topLinePunct w:val="0"/>
              <w:rPr>
                <w:rFonts w:ascii="仿宋_GB2312" w:eastAsia="仿宋_GB2312"/>
              </w:rPr>
            </w:pPr>
          </w:p>
        </w:tc>
        <w:tc>
          <w:tcPr>
            <w:tcW w:w="1165" w:type="dxa"/>
            <w:noWrap w:val="0"/>
            <w:vAlign w:val="center"/>
          </w:tcPr>
          <w:p>
            <w:pPr>
              <w:pStyle w:val="2"/>
              <w:wordWrap/>
              <w:topLinePunct w:val="0"/>
              <w:rPr>
                <w:rFonts w:ascii="仿宋_GB2312" w:eastAsia="仿宋_GB2312"/>
              </w:rPr>
            </w:pPr>
          </w:p>
        </w:tc>
        <w:tc>
          <w:tcPr>
            <w:tcW w:w="1126" w:type="dxa"/>
            <w:noWrap w:val="0"/>
            <w:vAlign w:val="center"/>
          </w:tcPr>
          <w:p>
            <w:pPr>
              <w:pStyle w:val="2"/>
              <w:wordWrap/>
              <w:topLinePunct w:val="0"/>
              <w:rPr>
                <w:rFonts w:ascii="仿宋_GB2312" w:eastAsia="仿宋_GB2312"/>
              </w:rPr>
            </w:pPr>
          </w:p>
        </w:tc>
        <w:tc>
          <w:tcPr>
            <w:tcW w:w="567" w:type="dxa"/>
            <w:noWrap w:val="0"/>
            <w:vAlign w:val="center"/>
          </w:tcPr>
          <w:p>
            <w:pPr>
              <w:pStyle w:val="2"/>
              <w:wordWrap/>
              <w:topLinePunct w:val="0"/>
              <w:rPr>
                <w:rFonts w:ascii="仿宋_GB2312" w:eastAsia="仿宋_GB2312"/>
              </w:rPr>
            </w:pPr>
          </w:p>
        </w:tc>
        <w:tc>
          <w:tcPr>
            <w:tcW w:w="686" w:type="dxa"/>
            <w:noWrap w:val="0"/>
            <w:vAlign w:val="center"/>
          </w:tcPr>
          <w:p>
            <w:pPr>
              <w:pStyle w:val="2"/>
              <w:wordWrap/>
              <w:topLinePunct w:val="0"/>
              <w:rPr>
                <w:rFonts w:ascii="仿宋_GB2312" w:eastAsia="仿宋_GB2312"/>
              </w:rPr>
            </w:pPr>
          </w:p>
        </w:tc>
        <w:tc>
          <w:tcPr>
            <w:tcW w:w="992" w:type="dxa"/>
            <w:noWrap w:val="0"/>
            <w:vAlign w:val="top"/>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709" w:type="dxa"/>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2"/>
              <w:wordWrap/>
              <w:topLinePunct w:val="0"/>
              <w:rPr>
                <w:rFonts w:ascii="仿宋_GB2312" w:eastAsia="仿宋_GB2312"/>
              </w:rPr>
            </w:pPr>
          </w:p>
        </w:tc>
        <w:tc>
          <w:tcPr>
            <w:tcW w:w="1165" w:type="dxa"/>
            <w:noWrap w:val="0"/>
            <w:vAlign w:val="center"/>
          </w:tcPr>
          <w:p>
            <w:pPr>
              <w:pStyle w:val="2"/>
              <w:wordWrap/>
              <w:topLinePunct w:val="0"/>
              <w:rPr>
                <w:rFonts w:ascii="仿宋_GB2312" w:eastAsia="仿宋_GB2312"/>
              </w:rPr>
            </w:pPr>
          </w:p>
        </w:tc>
        <w:tc>
          <w:tcPr>
            <w:tcW w:w="1126" w:type="dxa"/>
            <w:noWrap w:val="0"/>
            <w:vAlign w:val="center"/>
          </w:tcPr>
          <w:p>
            <w:pPr>
              <w:pStyle w:val="2"/>
              <w:wordWrap/>
              <w:topLinePunct w:val="0"/>
              <w:rPr>
                <w:rFonts w:ascii="仿宋_GB2312" w:eastAsia="仿宋_GB2312"/>
              </w:rPr>
            </w:pPr>
          </w:p>
        </w:tc>
        <w:tc>
          <w:tcPr>
            <w:tcW w:w="567" w:type="dxa"/>
            <w:noWrap w:val="0"/>
            <w:vAlign w:val="center"/>
          </w:tcPr>
          <w:p>
            <w:pPr>
              <w:pStyle w:val="2"/>
              <w:wordWrap/>
              <w:topLinePunct w:val="0"/>
              <w:rPr>
                <w:rFonts w:ascii="仿宋_GB2312" w:eastAsia="仿宋_GB2312"/>
              </w:rPr>
            </w:pPr>
          </w:p>
        </w:tc>
        <w:tc>
          <w:tcPr>
            <w:tcW w:w="686" w:type="dxa"/>
            <w:noWrap w:val="0"/>
            <w:vAlign w:val="center"/>
          </w:tcPr>
          <w:p>
            <w:pPr>
              <w:pStyle w:val="2"/>
              <w:wordWrap/>
              <w:topLinePunct w:val="0"/>
              <w:rPr>
                <w:rFonts w:ascii="仿宋_GB2312" w:eastAsia="仿宋_GB2312"/>
              </w:rPr>
            </w:pPr>
          </w:p>
        </w:tc>
        <w:tc>
          <w:tcPr>
            <w:tcW w:w="992" w:type="dxa"/>
            <w:noWrap w:val="0"/>
            <w:vAlign w:val="top"/>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709" w:type="dxa"/>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2"/>
              <w:wordWrap/>
              <w:topLinePunct w:val="0"/>
              <w:rPr>
                <w:rFonts w:ascii="仿宋_GB2312" w:eastAsia="仿宋_GB2312"/>
              </w:rPr>
            </w:pPr>
          </w:p>
        </w:tc>
        <w:tc>
          <w:tcPr>
            <w:tcW w:w="1165" w:type="dxa"/>
            <w:noWrap w:val="0"/>
            <w:vAlign w:val="center"/>
          </w:tcPr>
          <w:p>
            <w:pPr>
              <w:pStyle w:val="2"/>
              <w:wordWrap/>
              <w:topLinePunct w:val="0"/>
              <w:rPr>
                <w:rFonts w:ascii="仿宋_GB2312" w:eastAsia="仿宋_GB2312"/>
              </w:rPr>
            </w:pPr>
          </w:p>
        </w:tc>
        <w:tc>
          <w:tcPr>
            <w:tcW w:w="1126" w:type="dxa"/>
            <w:noWrap w:val="0"/>
            <w:vAlign w:val="center"/>
          </w:tcPr>
          <w:p>
            <w:pPr>
              <w:pStyle w:val="2"/>
              <w:wordWrap/>
              <w:topLinePunct w:val="0"/>
              <w:rPr>
                <w:rFonts w:ascii="仿宋_GB2312" w:eastAsia="仿宋_GB2312"/>
              </w:rPr>
            </w:pPr>
          </w:p>
        </w:tc>
        <w:tc>
          <w:tcPr>
            <w:tcW w:w="567" w:type="dxa"/>
            <w:noWrap w:val="0"/>
            <w:vAlign w:val="center"/>
          </w:tcPr>
          <w:p>
            <w:pPr>
              <w:pStyle w:val="2"/>
              <w:wordWrap/>
              <w:topLinePunct w:val="0"/>
              <w:rPr>
                <w:rFonts w:ascii="仿宋_GB2312" w:eastAsia="仿宋_GB2312"/>
              </w:rPr>
            </w:pPr>
          </w:p>
        </w:tc>
        <w:tc>
          <w:tcPr>
            <w:tcW w:w="686" w:type="dxa"/>
            <w:noWrap w:val="0"/>
            <w:vAlign w:val="center"/>
          </w:tcPr>
          <w:p>
            <w:pPr>
              <w:pStyle w:val="2"/>
              <w:wordWrap/>
              <w:topLinePunct w:val="0"/>
              <w:rPr>
                <w:rFonts w:ascii="仿宋_GB2312" w:eastAsia="仿宋_GB2312"/>
              </w:rPr>
            </w:pPr>
          </w:p>
        </w:tc>
        <w:tc>
          <w:tcPr>
            <w:tcW w:w="992" w:type="dxa"/>
            <w:noWrap w:val="0"/>
            <w:vAlign w:val="top"/>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1134" w:type="dxa"/>
            <w:noWrap w:val="0"/>
            <w:vAlign w:val="center"/>
          </w:tcPr>
          <w:p>
            <w:pPr>
              <w:pStyle w:val="2"/>
              <w:wordWrap/>
              <w:topLinePunct w:val="0"/>
              <w:rPr>
                <w:rFonts w:ascii="仿宋_GB2312" w:eastAsia="仿宋_GB2312"/>
              </w:rPr>
            </w:pPr>
          </w:p>
        </w:tc>
        <w:tc>
          <w:tcPr>
            <w:tcW w:w="709" w:type="dxa"/>
            <w:noWrap w:val="0"/>
            <w:vAlign w:val="center"/>
          </w:tcPr>
          <w:p>
            <w:pPr>
              <w:pStyle w:val="2"/>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wordWrap/>
              <w:topLinePunct w:val="0"/>
              <w:rPr>
                <w:rFonts w:ascii="仿宋_GB2312" w:eastAsia="仿宋_GB2312"/>
              </w:rPr>
            </w:pPr>
          </w:p>
        </w:tc>
        <w:tc>
          <w:tcPr>
            <w:tcW w:w="1165" w:type="dxa"/>
            <w:noWrap w:val="0"/>
            <w:vAlign w:val="center"/>
          </w:tcPr>
          <w:p>
            <w:pPr>
              <w:wordWrap/>
              <w:topLinePunct w:val="0"/>
              <w:rPr>
                <w:rFonts w:ascii="仿宋_GB2312" w:eastAsia="仿宋_GB2312"/>
              </w:rPr>
            </w:pPr>
          </w:p>
        </w:tc>
        <w:tc>
          <w:tcPr>
            <w:tcW w:w="1126" w:type="dxa"/>
            <w:noWrap w:val="0"/>
            <w:vAlign w:val="center"/>
          </w:tcPr>
          <w:p>
            <w:pPr>
              <w:wordWrap/>
              <w:topLinePunct w:val="0"/>
              <w:rPr>
                <w:rFonts w:ascii="仿宋_GB2312" w:eastAsia="仿宋_GB2312"/>
              </w:rPr>
            </w:pPr>
          </w:p>
        </w:tc>
        <w:tc>
          <w:tcPr>
            <w:tcW w:w="567" w:type="dxa"/>
            <w:noWrap w:val="0"/>
            <w:vAlign w:val="center"/>
          </w:tcPr>
          <w:p>
            <w:pPr>
              <w:wordWrap/>
              <w:topLinePunct w:val="0"/>
              <w:rPr>
                <w:rFonts w:ascii="仿宋_GB2312" w:eastAsia="仿宋_GB2312"/>
              </w:rPr>
            </w:pPr>
          </w:p>
        </w:tc>
        <w:tc>
          <w:tcPr>
            <w:tcW w:w="686" w:type="dxa"/>
            <w:noWrap w:val="0"/>
            <w:vAlign w:val="center"/>
          </w:tcPr>
          <w:p>
            <w:pPr>
              <w:wordWrap/>
              <w:topLinePunct w:val="0"/>
              <w:rPr>
                <w:rFonts w:ascii="仿宋_GB2312" w:eastAsia="仿宋_GB2312"/>
              </w:rPr>
            </w:pPr>
          </w:p>
        </w:tc>
        <w:tc>
          <w:tcPr>
            <w:tcW w:w="992" w:type="dxa"/>
            <w:noWrap w:val="0"/>
            <w:vAlign w:val="top"/>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1134" w:type="dxa"/>
            <w:noWrap w:val="0"/>
            <w:vAlign w:val="center"/>
          </w:tcPr>
          <w:p>
            <w:pPr>
              <w:wordWrap/>
              <w:topLinePunct w:val="0"/>
              <w:rPr>
                <w:rFonts w:ascii="仿宋_GB2312" w:eastAsia="仿宋_GB2312"/>
              </w:rPr>
            </w:pPr>
          </w:p>
        </w:tc>
        <w:tc>
          <w:tcPr>
            <w:tcW w:w="709" w:type="dxa"/>
            <w:noWrap w:val="0"/>
            <w:vAlign w:val="center"/>
          </w:tcPr>
          <w:p>
            <w:pPr>
              <w:wordWrap/>
              <w:topLinePunct w:val="0"/>
              <w:rPr>
                <w:rFonts w:ascii="仿宋_GB2312" w:eastAsia="仿宋_GB2312"/>
              </w:rPr>
            </w:pPr>
          </w:p>
        </w:tc>
      </w:tr>
    </w:tbl>
    <w:p>
      <w:pPr>
        <w:wordWrap/>
        <w:topLinePunct w:val="0"/>
      </w:pPr>
    </w:p>
    <w:p>
      <w:pPr>
        <w:wordWrap/>
        <w:topLinePunct w:val="0"/>
      </w:pPr>
      <w:r>
        <w:br w:type="page"/>
      </w:r>
    </w:p>
    <w:p>
      <w:pPr>
        <w:pStyle w:val="48"/>
        <w:numPr>
          <w:ilvl w:val="0"/>
          <w:numId w:val="0"/>
        </w:numPr>
      </w:pPr>
      <w:bookmarkStart w:id="86" w:name="_Toc20171895"/>
      <w:bookmarkStart w:id="87" w:name="_Toc54862354"/>
      <w:r>
        <w:rPr>
          <w:rFonts w:hint="eastAsia"/>
        </w:rPr>
        <w:t>附件</w:t>
      </w:r>
      <w:r>
        <w:t>3 工程质量保修书</w:t>
      </w:r>
      <w:bookmarkEnd w:id="86"/>
      <w:bookmarkEnd w:id="87"/>
    </w:p>
    <w:p>
      <w:pPr>
        <w:wordWrap/>
        <w:topLinePunct w:val="0"/>
        <w:ind w:firstLine="0" w:firstLineChars="0"/>
        <w:rPr>
          <w:rFonts w:ascii="仿宋_GB2312" w:eastAsia="仿宋_GB2312"/>
          <w:sz w:val="30"/>
          <w:szCs w:val="30"/>
        </w:rPr>
      </w:pPr>
      <w:r>
        <w:rPr>
          <w:rFonts w:hint="eastAsia" w:ascii="仿宋_GB2312" w:eastAsia="仿宋_GB2312"/>
          <w:sz w:val="30"/>
          <w:szCs w:val="30"/>
        </w:rPr>
        <w:t>发包人（全称）：</w:t>
      </w:r>
      <w:r>
        <w:rPr>
          <w:rFonts w:ascii="仿宋_GB2312" w:eastAsia="仿宋_GB2312"/>
          <w:sz w:val="30"/>
          <w:szCs w:val="30"/>
          <w:u w:val="single"/>
        </w:rPr>
        <w:t xml:space="preserve">                                  </w:t>
      </w:r>
    </w:p>
    <w:p>
      <w:pPr>
        <w:wordWrap/>
        <w:topLinePunct w:val="0"/>
        <w:ind w:firstLine="0" w:firstLineChars="0"/>
        <w:rPr>
          <w:rFonts w:ascii="仿宋_GB2312" w:eastAsia="仿宋_GB2312"/>
          <w:sz w:val="30"/>
          <w:szCs w:val="30"/>
        </w:rPr>
      </w:pPr>
      <w:r>
        <w:rPr>
          <w:rFonts w:hint="eastAsia" w:ascii="仿宋_GB2312" w:eastAsia="仿宋_GB2312"/>
          <w:sz w:val="30"/>
          <w:szCs w:val="30"/>
        </w:rPr>
        <w:t>承包人（全称）：</w:t>
      </w:r>
      <w:r>
        <w:rPr>
          <w:rFonts w:ascii="仿宋_GB2312" w:eastAsia="仿宋_GB2312"/>
          <w:sz w:val="30"/>
          <w:szCs w:val="30"/>
          <w:u w:val="single"/>
        </w:rPr>
        <w:t xml:space="preserve">                                  </w:t>
      </w:r>
    </w:p>
    <w:p>
      <w:pPr>
        <w:wordWrap/>
        <w:topLinePunct w:val="0"/>
        <w:ind w:firstLine="600"/>
        <w:rPr>
          <w:rFonts w:ascii="仿宋_GB2312" w:eastAsia="仿宋_GB2312"/>
          <w:sz w:val="30"/>
          <w:szCs w:val="30"/>
        </w:rPr>
      </w:pPr>
      <w:r>
        <w:rPr>
          <w:rFonts w:hint="eastAsia" w:ascii="仿宋_GB2312" w:eastAsia="仿宋_GB2312"/>
          <w:sz w:val="30"/>
          <w:szCs w:val="30"/>
        </w:rPr>
        <w:t>发包人和承包人根据《中华人民共和国建筑法》和《建设工程质量管理条例》，经协商一致就</w:t>
      </w:r>
      <w:r>
        <w:rPr>
          <w:rFonts w:ascii="仿宋_GB2312" w:eastAsia="仿宋_GB2312"/>
          <w:sz w:val="30"/>
          <w:szCs w:val="30"/>
          <w:u w:val="single"/>
        </w:rPr>
        <w:t xml:space="preserve">                 </w:t>
      </w:r>
      <w:r>
        <w:rPr>
          <w:rFonts w:hint="eastAsia" w:ascii="仿宋_GB2312" w:eastAsia="仿宋_GB2312"/>
          <w:sz w:val="30"/>
          <w:szCs w:val="30"/>
        </w:rPr>
        <w:t>（工程全称）订立工程质量保修书。</w:t>
      </w:r>
    </w:p>
    <w:p>
      <w:pPr>
        <w:wordWrap/>
        <w:topLinePunct w:val="0"/>
        <w:ind w:firstLine="600"/>
        <w:rPr>
          <w:rFonts w:ascii="黑体" w:hAnsi="黑体" w:eastAsia="黑体"/>
          <w:sz w:val="30"/>
          <w:szCs w:val="30"/>
        </w:rPr>
      </w:pPr>
      <w:r>
        <w:rPr>
          <w:rFonts w:hint="eastAsia" w:ascii="黑体" w:hAnsi="黑体" w:eastAsia="黑体"/>
          <w:sz w:val="30"/>
          <w:szCs w:val="30"/>
        </w:rPr>
        <w:t>一、工程质量保修范围和内容</w:t>
      </w:r>
    </w:p>
    <w:p>
      <w:pPr>
        <w:wordWrap/>
        <w:topLinePunct w:val="0"/>
        <w:ind w:firstLine="600"/>
        <w:rPr>
          <w:rFonts w:ascii="仿宋_GB2312" w:eastAsia="仿宋_GB2312"/>
          <w:sz w:val="30"/>
          <w:szCs w:val="30"/>
        </w:rPr>
      </w:pPr>
      <w:r>
        <w:rPr>
          <w:rFonts w:hint="eastAsia" w:ascii="仿宋_GB2312" w:eastAsia="仿宋_GB2312"/>
          <w:sz w:val="30"/>
          <w:szCs w:val="30"/>
        </w:rPr>
        <w:t>承包人在质量保修期内，按照有关法律规定和合同约定，承担工程质量保修责任。</w:t>
      </w:r>
    </w:p>
    <w:p>
      <w:pPr>
        <w:wordWrap/>
        <w:topLinePunct w:val="0"/>
        <w:ind w:firstLine="600"/>
        <w:rPr>
          <w:rFonts w:ascii="仿宋_GB2312" w:eastAsia="仿宋_GB2312"/>
          <w:sz w:val="30"/>
          <w:szCs w:val="30"/>
        </w:rPr>
      </w:pPr>
      <w:r>
        <w:rPr>
          <w:rFonts w:hint="eastAsia" w:ascii="仿宋_GB2312" w:eastAsia="仿宋_GB2312"/>
          <w:sz w:val="30"/>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黑体" w:hAnsi="黑体" w:eastAsia="黑体"/>
          <w:sz w:val="30"/>
          <w:szCs w:val="30"/>
        </w:rPr>
      </w:pPr>
      <w:r>
        <w:rPr>
          <w:rFonts w:hint="eastAsia" w:ascii="黑体" w:hAnsi="黑体" w:eastAsia="黑体"/>
          <w:sz w:val="30"/>
          <w:szCs w:val="30"/>
        </w:rPr>
        <w:t>二、质量保修期</w:t>
      </w:r>
    </w:p>
    <w:p>
      <w:pPr>
        <w:wordWrap/>
        <w:topLinePunct w:val="0"/>
        <w:ind w:firstLine="600"/>
        <w:rPr>
          <w:rFonts w:ascii="仿宋_GB2312" w:eastAsia="仿宋_GB2312"/>
          <w:sz w:val="30"/>
          <w:szCs w:val="30"/>
        </w:rPr>
      </w:pPr>
      <w:r>
        <w:rPr>
          <w:rFonts w:hint="eastAsia" w:ascii="仿宋_GB2312" w:eastAsia="仿宋_GB2312"/>
          <w:sz w:val="30"/>
          <w:szCs w:val="30"/>
        </w:rPr>
        <w:t>根据《建设工程质量管理条例》及有关规定，工程的质量保修期如下：</w:t>
      </w:r>
    </w:p>
    <w:p>
      <w:pPr>
        <w:wordWrap/>
        <w:topLinePunct w:val="0"/>
        <w:ind w:firstLine="600"/>
        <w:rPr>
          <w:rFonts w:ascii="仿宋_GB2312" w:eastAsia="仿宋_GB2312"/>
          <w:sz w:val="30"/>
          <w:szCs w:val="30"/>
        </w:rPr>
      </w:pPr>
      <w:r>
        <w:rPr>
          <w:rFonts w:hint="eastAsia" w:ascii="仿宋_GB2312" w:eastAsia="仿宋_GB2312"/>
          <w:sz w:val="30"/>
          <w:szCs w:val="30"/>
        </w:rPr>
        <w:t>1</w:t>
      </w:r>
      <w:r>
        <w:rPr>
          <w:rFonts w:hint="eastAsia" w:ascii="仿宋_GB2312" w:eastAsia="仿宋_GB2312"/>
          <w:color w:val="000000"/>
          <w:sz w:val="30"/>
          <w:szCs w:val="30"/>
        </w:rPr>
        <w:t>．</w:t>
      </w:r>
      <w:r>
        <w:rPr>
          <w:rFonts w:hint="eastAsia" w:ascii="仿宋_GB2312" w:eastAsia="仿宋_GB2312"/>
          <w:sz w:val="30"/>
          <w:szCs w:val="30"/>
        </w:rPr>
        <w:t>地基</w:t>
      </w:r>
      <w:r>
        <w:rPr>
          <w:rFonts w:hint="eastAsia" w:ascii="仿宋_GB2312" w:eastAsia="仿宋_GB2312"/>
          <w:color w:val="000000"/>
          <w:sz w:val="30"/>
          <w:szCs w:val="30"/>
        </w:rPr>
        <w:t>基础</w:t>
      </w:r>
      <w:r>
        <w:rPr>
          <w:rFonts w:hint="eastAsia" w:ascii="仿宋_GB2312" w:eastAsia="仿宋_GB2312"/>
          <w:sz w:val="30"/>
          <w:szCs w:val="30"/>
        </w:rPr>
        <w:t>工程和主体结构工程为设计文件规定的工程合理使用年限；</w:t>
      </w:r>
    </w:p>
    <w:p>
      <w:pPr>
        <w:wordWrap/>
        <w:topLinePunct w:val="0"/>
        <w:ind w:firstLine="600"/>
        <w:rPr>
          <w:rFonts w:ascii="仿宋_GB2312" w:eastAsia="仿宋_GB2312"/>
          <w:sz w:val="30"/>
          <w:szCs w:val="30"/>
        </w:rPr>
      </w:pPr>
      <w:r>
        <w:rPr>
          <w:rFonts w:hint="eastAsia" w:ascii="仿宋_GB2312" w:eastAsia="仿宋_GB2312"/>
          <w:sz w:val="30"/>
          <w:szCs w:val="30"/>
        </w:rPr>
        <w:t>2．屋面防水工程、有防水要求的卫生间、房间和外墙面的防渗为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3．装修工程为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4．电气管线、给排水管道、设备安装工程为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5．供热与供冷系统为</w:t>
      </w:r>
      <w:r>
        <w:rPr>
          <w:rFonts w:ascii="仿宋_GB2312" w:eastAsia="仿宋_GB2312"/>
          <w:sz w:val="30"/>
          <w:szCs w:val="30"/>
          <w:u w:val="single"/>
        </w:rPr>
        <w:t xml:space="preserve">        </w:t>
      </w:r>
      <w:r>
        <w:rPr>
          <w:rFonts w:hint="eastAsia" w:ascii="仿宋_GB2312" w:eastAsia="仿宋_GB2312"/>
          <w:sz w:val="30"/>
          <w:szCs w:val="30"/>
        </w:rPr>
        <w:t>个采暖期、供冷期；</w:t>
      </w:r>
    </w:p>
    <w:p>
      <w:pPr>
        <w:wordWrap/>
        <w:topLinePunct w:val="0"/>
        <w:ind w:firstLine="600"/>
        <w:rPr>
          <w:rFonts w:ascii="仿宋_GB2312" w:eastAsia="仿宋_GB2312"/>
          <w:sz w:val="30"/>
          <w:szCs w:val="30"/>
        </w:rPr>
      </w:pPr>
      <w:r>
        <w:rPr>
          <w:rFonts w:hint="eastAsia" w:ascii="仿宋_GB2312" w:eastAsia="仿宋_GB2312"/>
          <w:sz w:val="30"/>
          <w:szCs w:val="30"/>
        </w:rPr>
        <w:t>6．住宅小区内的给排水设施、道路等配套工程为</w:t>
      </w:r>
      <w:r>
        <w:rPr>
          <w:rFonts w:ascii="仿宋_GB2312" w:eastAsia="仿宋_GB2312"/>
          <w:sz w:val="30"/>
          <w:szCs w:val="30"/>
          <w:u w:val="single"/>
        </w:rPr>
        <w:t xml:space="preserve">         </w:t>
      </w:r>
      <w:r>
        <w:rPr>
          <w:rFonts w:hint="eastAsia" w:ascii="仿宋_GB2312" w:eastAsia="仿宋_GB2312"/>
          <w:sz w:val="30"/>
          <w:szCs w:val="30"/>
        </w:rPr>
        <w:t>年；</w:t>
      </w:r>
    </w:p>
    <w:p>
      <w:pPr>
        <w:wordWrap/>
        <w:topLinePunct w:val="0"/>
        <w:ind w:firstLine="600"/>
        <w:rPr>
          <w:rFonts w:ascii="仿宋_GB2312" w:eastAsia="仿宋_GB2312"/>
          <w:sz w:val="30"/>
          <w:szCs w:val="30"/>
        </w:rPr>
      </w:pPr>
      <w:r>
        <w:rPr>
          <w:rFonts w:hint="eastAsia" w:ascii="仿宋_GB2312" w:eastAsia="仿宋_GB2312"/>
          <w:sz w:val="30"/>
          <w:szCs w:val="30"/>
        </w:rPr>
        <w:t>7．其他项目保修期限约定如下：</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质量保修期自工程竣工验收合格之日起计算。</w:t>
      </w:r>
    </w:p>
    <w:p>
      <w:pPr>
        <w:wordWrap/>
        <w:topLinePunct w:val="0"/>
        <w:ind w:firstLine="600"/>
        <w:rPr>
          <w:rFonts w:ascii="黑体" w:hAnsi="黑体" w:eastAsia="黑体"/>
          <w:sz w:val="30"/>
          <w:szCs w:val="30"/>
        </w:rPr>
      </w:pPr>
      <w:r>
        <w:rPr>
          <w:rFonts w:hint="eastAsia" w:ascii="黑体" w:hAnsi="黑体" w:eastAsia="黑体"/>
          <w:sz w:val="30"/>
          <w:szCs w:val="30"/>
        </w:rPr>
        <w:t>三、缺陷责任期</w:t>
      </w:r>
    </w:p>
    <w:p>
      <w:pPr>
        <w:wordWrap/>
        <w:topLinePunct w:val="0"/>
        <w:ind w:firstLine="600"/>
        <w:rPr>
          <w:rFonts w:ascii="仿宋_GB2312" w:eastAsia="仿宋_GB2312"/>
          <w:sz w:val="30"/>
          <w:szCs w:val="30"/>
        </w:rPr>
      </w:pPr>
      <w:r>
        <w:rPr>
          <w:rFonts w:hint="eastAsia" w:ascii="仿宋_GB2312" w:eastAsia="仿宋_GB2312"/>
          <w:sz w:val="30"/>
          <w:szCs w:val="30"/>
        </w:rPr>
        <w:t>工程缺陷责任期为</w:t>
      </w:r>
      <w:r>
        <w:rPr>
          <w:rFonts w:ascii="仿宋_GB2312" w:eastAsia="仿宋_GB2312"/>
          <w:sz w:val="30"/>
          <w:szCs w:val="30"/>
          <w:u w:val="single"/>
        </w:rPr>
        <w:t xml:space="preserve">      </w:t>
      </w:r>
      <w:r>
        <w:rPr>
          <w:rFonts w:hint="eastAsia" w:ascii="仿宋_GB2312" w:eastAsia="仿宋_GB2312"/>
          <w:sz w:val="30"/>
          <w:szCs w:val="30"/>
        </w:rPr>
        <w:t>个月，缺陷责任期自工程通过竣工验收之日起计算。单位/区段工程先于全部工程进行验收，单位/区段工程缺陷责任期自单位/区段工程验收合格之日起算。</w:t>
      </w:r>
    </w:p>
    <w:p>
      <w:pPr>
        <w:wordWrap/>
        <w:topLinePunct w:val="0"/>
        <w:ind w:firstLine="600"/>
        <w:rPr>
          <w:rFonts w:ascii="仿宋_GB2312" w:eastAsia="仿宋_GB2312"/>
          <w:sz w:val="30"/>
          <w:szCs w:val="30"/>
        </w:rPr>
      </w:pPr>
      <w:r>
        <w:rPr>
          <w:rFonts w:hint="eastAsia" w:ascii="仿宋_GB2312" w:eastAsia="仿宋_GB2312"/>
          <w:sz w:val="30"/>
          <w:szCs w:val="30"/>
        </w:rPr>
        <w:t>缺陷责任期终止后，发包人应返还剩余的质量保证金。</w:t>
      </w:r>
    </w:p>
    <w:p>
      <w:pPr>
        <w:wordWrap/>
        <w:topLinePunct w:val="0"/>
        <w:ind w:firstLine="600"/>
        <w:rPr>
          <w:rFonts w:ascii="黑体" w:hAnsi="黑体" w:eastAsia="黑体"/>
          <w:sz w:val="30"/>
          <w:szCs w:val="30"/>
        </w:rPr>
      </w:pPr>
      <w:r>
        <w:rPr>
          <w:rFonts w:hint="eastAsia" w:ascii="黑体" w:hAnsi="黑体" w:eastAsia="黑体"/>
          <w:sz w:val="30"/>
          <w:szCs w:val="30"/>
        </w:rPr>
        <w:t>四、质量保修责任</w:t>
      </w:r>
    </w:p>
    <w:p>
      <w:pPr>
        <w:wordWrap/>
        <w:topLinePunct w:val="0"/>
        <w:ind w:firstLine="600"/>
        <w:rPr>
          <w:rFonts w:ascii="仿宋_GB2312" w:eastAsia="仿宋_GB2312"/>
          <w:sz w:val="30"/>
          <w:szCs w:val="30"/>
        </w:rPr>
      </w:pPr>
      <w:r>
        <w:rPr>
          <w:rFonts w:hint="eastAsia" w:ascii="仿宋_GB2312" w:eastAsia="仿宋_GB2312"/>
          <w:sz w:val="30"/>
          <w:szCs w:val="30"/>
        </w:rPr>
        <w:t>1．属于保修范围、内容的项目，承包人应当在接到保修通知之日起7天内派人保修。承包人不在约定期限内派人保修的，发包人可以委托他人修理。</w:t>
      </w:r>
    </w:p>
    <w:p>
      <w:pPr>
        <w:wordWrap/>
        <w:topLinePunct w:val="0"/>
        <w:ind w:firstLine="600"/>
        <w:rPr>
          <w:rFonts w:ascii="仿宋_GB2312" w:eastAsia="仿宋_GB2312"/>
          <w:sz w:val="30"/>
          <w:szCs w:val="30"/>
        </w:rPr>
      </w:pPr>
      <w:r>
        <w:rPr>
          <w:rFonts w:hint="eastAsia" w:ascii="仿宋_GB2312" w:eastAsia="仿宋_GB2312"/>
          <w:sz w:val="30"/>
          <w:szCs w:val="30"/>
        </w:rPr>
        <w:t>2．发生紧急事故需抢修的，承包人在接到事故通知后，应当立即到达事故现场抢修。</w:t>
      </w:r>
    </w:p>
    <w:p>
      <w:pPr>
        <w:wordWrap/>
        <w:topLinePunct w:val="0"/>
        <w:ind w:firstLine="600"/>
        <w:rPr>
          <w:rFonts w:ascii="仿宋_GB2312" w:eastAsia="仿宋_GB2312"/>
          <w:sz w:val="30"/>
          <w:szCs w:val="30"/>
        </w:rPr>
      </w:pPr>
      <w:r>
        <w:rPr>
          <w:rFonts w:hint="eastAsia" w:ascii="仿宋_GB2312" w:eastAsia="仿宋_GB2312"/>
          <w:sz w:val="30"/>
          <w:szCs w:val="30"/>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wordWrap/>
        <w:topLinePunct w:val="0"/>
        <w:ind w:firstLine="600"/>
        <w:rPr>
          <w:rFonts w:ascii="仿宋_GB2312" w:eastAsia="仿宋_GB2312"/>
          <w:sz w:val="30"/>
          <w:szCs w:val="30"/>
        </w:rPr>
      </w:pPr>
      <w:r>
        <w:rPr>
          <w:rFonts w:hint="eastAsia" w:ascii="仿宋_GB2312" w:eastAsia="仿宋_GB2312"/>
          <w:sz w:val="30"/>
          <w:szCs w:val="30"/>
        </w:rPr>
        <w:t>4．质量保修完成后，由发包人组织验收。</w:t>
      </w:r>
    </w:p>
    <w:p>
      <w:pPr>
        <w:wordWrap/>
        <w:topLinePunct w:val="0"/>
        <w:ind w:firstLine="600"/>
        <w:rPr>
          <w:rFonts w:ascii="黑体" w:hAnsi="黑体" w:eastAsia="黑体"/>
          <w:sz w:val="30"/>
          <w:szCs w:val="30"/>
        </w:rPr>
      </w:pPr>
      <w:r>
        <w:rPr>
          <w:rFonts w:hint="eastAsia" w:ascii="黑体" w:hAnsi="黑体" w:eastAsia="黑体"/>
          <w:sz w:val="30"/>
          <w:szCs w:val="30"/>
        </w:rPr>
        <w:t>五、保修费用</w:t>
      </w:r>
    </w:p>
    <w:p>
      <w:pPr>
        <w:wordWrap/>
        <w:topLinePunct w:val="0"/>
        <w:ind w:firstLine="600"/>
        <w:rPr>
          <w:rFonts w:ascii="仿宋_GB2312" w:eastAsia="仿宋_GB2312"/>
          <w:sz w:val="30"/>
          <w:szCs w:val="30"/>
        </w:rPr>
      </w:pPr>
      <w:r>
        <w:rPr>
          <w:rFonts w:hint="eastAsia" w:ascii="仿宋_GB2312" w:eastAsia="仿宋_GB2312"/>
          <w:sz w:val="30"/>
          <w:szCs w:val="30"/>
        </w:rPr>
        <w:t>保修费用由造成质量缺陷的责任方承担。</w:t>
      </w:r>
    </w:p>
    <w:p>
      <w:pPr>
        <w:wordWrap/>
        <w:topLinePunct w:val="0"/>
        <w:ind w:firstLine="600"/>
        <w:rPr>
          <w:rFonts w:ascii="仿宋_GB2312" w:eastAsia="仿宋_GB2312"/>
          <w:sz w:val="30"/>
          <w:szCs w:val="30"/>
          <w:u w:val="single"/>
        </w:rPr>
      </w:pPr>
      <w:r>
        <w:rPr>
          <w:rFonts w:hint="eastAsia" w:ascii="黑体" w:hAnsi="黑体" w:eastAsia="黑体"/>
          <w:sz w:val="30"/>
          <w:szCs w:val="30"/>
        </w:rPr>
        <w:t>六、双方约定的其他工程质量保修事项</w:t>
      </w:r>
      <w:r>
        <w:rPr>
          <w:rFonts w:hint="eastAsia" w:ascii="仿宋_GB2312" w:eastAsia="仿宋_GB2312"/>
          <w:sz w:val="30"/>
          <w:szCs w:val="30"/>
        </w:rPr>
        <w:t>：</w:t>
      </w:r>
      <w:r>
        <w:rPr>
          <w:rFonts w:ascii="仿宋_GB2312" w:eastAsia="仿宋_GB2312"/>
          <w:sz w:val="30"/>
          <w:szCs w:val="30"/>
          <w:u w:val="single"/>
        </w:rPr>
        <w:t xml:space="preserve">                </w:t>
      </w:r>
      <w:r>
        <w:rPr>
          <w:rFonts w:hint="eastAsia" w:ascii="仿宋_GB2312" w:eastAsia="仿宋_GB2312"/>
          <w:sz w:val="30"/>
          <w:szCs w:val="30"/>
        </w:rPr>
        <w:t>。</w:t>
      </w:r>
    </w:p>
    <w:p>
      <w:pPr>
        <w:wordWrap/>
        <w:topLinePunct w:val="0"/>
        <w:ind w:firstLine="600"/>
        <w:rPr>
          <w:rFonts w:ascii="仿宋_GB2312" w:eastAsia="仿宋_GB2312"/>
          <w:sz w:val="30"/>
          <w:szCs w:val="30"/>
        </w:rPr>
      </w:pPr>
      <w:r>
        <w:rPr>
          <w:rFonts w:hint="eastAsia" w:ascii="仿宋_GB2312" w:eastAsia="仿宋_GB2312"/>
          <w:sz w:val="30"/>
          <w:szCs w:val="30"/>
        </w:rPr>
        <w:t>工程质量保修书由发包人、承包人在工程竣工验收前共同签署，作为工程总承包合同附件，其有效期限至保修期满。</w:t>
      </w:r>
    </w:p>
    <w:p>
      <w:pPr>
        <w:wordWrap/>
        <w:topLinePunct w:val="0"/>
        <w:ind w:firstLine="600"/>
        <w:rPr>
          <w:rFonts w:ascii="仿宋_GB2312" w:eastAsia="仿宋_GB2312"/>
          <w:sz w:val="30"/>
          <w:szCs w:val="30"/>
        </w:rPr>
      </w:pPr>
    </w:p>
    <w:p>
      <w:pPr>
        <w:wordWrap/>
        <w:topLinePunct w:val="0"/>
        <w:ind w:firstLine="600"/>
        <w:rPr>
          <w:rFonts w:ascii="仿宋_GB2312" w:eastAsia="仿宋_GB2312"/>
          <w:sz w:val="30"/>
          <w:szCs w:val="30"/>
        </w:rPr>
      </w:pPr>
      <w:r>
        <w:rPr>
          <w:rFonts w:hint="eastAsia" w:ascii="仿宋_GB2312" w:eastAsia="仿宋_GB2312"/>
          <w:sz w:val="30"/>
          <w:szCs w:val="30"/>
        </w:rPr>
        <w:t xml:space="preserve">发包人(公章)：               承包人(公章)：          </w:t>
      </w:r>
    </w:p>
    <w:p>
      <w:pPr>
        <w:wordWrap/>
        <w:topLinePunct w:val="0"/>
        <w:ind w:firstLine="600"/>
        <w:rPr>
          <w:rFonts w:ascii="仿宋_GB2312" w:eastAsia="仿宋_GB2312"/>
          <w:sz w:val="30"/>
          <w:szCs w:val="30"/>
        </w:rPr>
      </w:pPr>
      <w:r>
        <w:rPr>
          <w:rFonts w:hint="eastAsia" w:ascii="仿宋_GB2312" w:eastAsia="仿宋_GB2312"/>
          <w:sz w:val="30"/>
          <w:szCs w:val="30"/>
        </w:rPr>
        <w:t xml:space="preserve">地  址：                     地  址：       </w:t>
      </w:r>
    </w:p>
    <w:p>
      <w:pPr>
        <w:wordWrap/>
        <w:topLinePunct w:val="0"/>
        <w:ind w:firstLine="600"/>
        <w:rPr>
          <w:rFonts w:ascii="仿宋_GB2312" w:eastAsia="仿宋_GB2312"/>
          <w:sz w:val="30"/>
          <w:szCs w:val="30"/>
        </w:rPr>
      </w:pPr>
      <w:r>
        <w:rPr>
          <w:rFonts w:hint="eastAsia" w:ascii="仿宋_GB2312" w:eastAsia="仿宋_GB2312"/>
          <w:sz w:val="30"/>
          <w:szCs w:val="30"/>
        </w:rPr>
        <w:t xml:space="preserve">法定代表人(签字)：           法定代表人(签字)：       </w:t>
      </w:r>
    </w:p>
    <w:p>
      <w:pPr>
        <w:wordWrap/>
        <w:topLinePunct w:val="0"/>
        <w:ind w:firstLine="600"/>
        <w:rPr>
          <w:rFonts w:ascii="仿宋_GB2312" w:eastAsia="仿宋_GB2312"/>
          <w:sz w:val="30"/>
          <w:szCs w:val="30"/>
        </w:rPr>
      </w:pPr>
      <w:r>
        <w:rPr>
          <w:rFonts w:hint="eastAsia" w:ascii="仿宋_GB2312" w:eastAsia="仿宋_GB2312"/>
          <w:sz w:val="30"/>
          <w:szCs w:val="30"/>
        </w:rPr>
        <w:t xml:space="preserve">委托代理人(签字)：           委托代理人(签字)：       </w:t>
      </w:r>
    </w:p>
    <w:p>
      <w:pPr>
        <w:wordWrap/>
        <w:topLinePunct w:val="0"/>
        <w:ind w:firstLine="600"/>
        <w:rPr>
          <w:rFonts w:ascii="仿宋_GB2312" w:eastAsia="仿宋_GB2312"/>
          <w:sz w:val="30"/>
          <w:szCs w:val="30"/>
        </w:rPr>
      </w:pPr>
      <w:r>
        <w:rPr>
          <w:rFonts w:hint="eastAsia" w:ascii="仿宋_GB2312" w:eastAsia="仿宋_GB2312"/>
          <w:sz w:val="30"/>
          <w:szCs w:val="30"/>
        </w:rPr>
        <w:t>电  话：                     电  话：</w:t>
      </w:r>
    </w:p>
    <w:p>
      <w:pPr>
        <w:wordWrap/>
        <w:topLinePunct w:val="0"/>
        <w:ind w:firstLine="600"/>
        <w:rPr>
          <w:rFonts w:ascii="仿宋_GB2312" w:eastAsia="仿宋_GB2312"/>
          <w:sz w:val="30"/>
          <w:szCs w:val="30"/>
        </w:rPr>
      </w:pPr>
      <w:r>
        <w:rPr>
          <w:rFonts w:hint="eastAsia" w:ascii="仿宋_GB2312" w:eastAsia="仿宋_GB2312"/>
          <w:sz w:val="30"/>
          <w:szCs w:val="30"/>
        </w:rPr>
        <w:t xml:space="preserve">传  真：                     传  真：  </w:t>
      </w:r>
    </w:p>
    <w:p>
      <w:pPr>
        <w:wordWrap/>
        <w:topLinePunct w:val="0"/>
        <w:ind w:firstLine="600"/>
        <w:rPr>
          <w:rFonts w:ascii="仿宋_GB2312" w:eastAsia="仿宋_GB2312"/>
          <w:sz w:val="30"/>
          <w:szCs w:val="30"/>
        </w:rPr>
      </w:pPr>
      <w:r>
        <w:rPr>
          <w:rFonts w:hint="eastAsia" w:ascii="仿宋_GB2312" w:eastAsia="仿宋_GB2312"/>
          <w:sz w:val="30"/>
          <w:szCs w:val="30"/>
        </w:rPr>
        <w:t>开户银行：                   开户银行：</w:t>
      </w:r>
    </w:p>
    <w:p>
      <w:pPr>
        <w:wordWrap/>
        <w:topLinePunct w:val="0"/>
        <w:ind w:firstLine="600"/>
        <w:rPr>
          <w:rFonts w:hint="eastAsia" w:ascii="仿宋_GB2312" w:eastAsia="仿宋_GB2312"/>
          <w:sz w:val="30"/>
          <w:szCs w:val="30"/>
        </w:rPr>
      </w:pPr>
      <w:r>
        <w:rPr>
          <w:rFonts w:hint="eastAsia" w:ascii="仿宋_GB2312" w:eastAsia="仿宋_GB2312"/>
          <w:sz w:val="30"/>
          <w:szCs w:val="30"/>
        </w:rPr>
        <w:t xml:space="preserve">账  号：                     账  号： </w:t>
      </w:r>
    </w:p>
    <w:p>
      <w:pPr>
        <w:wordWrap/>
        <w:topLinePunct w:val="0"/>
        <w:ind w:firstLine="600"/>
        <w:rPr>
          <w:rFonts w:ascii="仿宋_GB2312" w:eastAsia="仿宋_GB2312"/>
          <w:sz w:val="30"/>
          <w:szCs w:val="30"/>
        </w:rPr>
      </w:pPr>
      <w:r>
        <w:rPr>
          <w:rFonts w:hint="eastAsia" w:ascii="仿宋_GB2312" w:eastAsia="仿宋_GB2312"/>
          <w:sz w:val="30"/>
          <w:szCs w:val="30"/>
        </w:rPr>
        <w:t xml:space="preserve">邮政编码：                   邮政编码：   </w:t>
      </w:r>
    </w:p>
    <w:p>
      <w:pPr>
        <w:wordWrap/>
        <w:topLinePunct w:val="0"/>
        <w:adjustRightInd/>
        <w:snapToGrid/>
        <w:spacing w:after="0" w:afterLines="0" w:line="240" w:lineRule="auto"/>
        <w:ind w:firstLine="0" w:firstLineChars="0"/>
        <w:jc w:val="left"/>
        <w:rPr>
          <w:sz w:val="30"/>
          <w:szCs w:val="30"/>
        </w:rPr>
      </w:pPr>
      <w:r>
        <w:rPr>
          <w:sz w:val="30"/>
          <w:szCs w:val="30"/>
        </w:rPr>
        <w:br w:type="page"/>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1807" w:firstLineChars="400"/>
        <w:jc w:val="left"/>
        <w:textAlignment w:val="auto"/>
        <w:rPr>
          <w:rFonts w:hint="eastAsia" w:ascii="仿宋" w:hAnsi="仿宋" w:eastAsia="仿宋" w:cs="仿宋"/>
          <w:b/>
          <w:bCs/>
          <w:color w:val="auto"/>
          <w:spacing w:val="5"/>
          <w:sz w:val="44"/>
          <w:szCs w:val="44"/>
          <w:lang w:val="en-US" w:eastAsia="zh-CN" w:bidi="ar-SA"/>
        </w:rPr>
      </w:pPr>
      <w:bookmarkStart w:id="88" w:name="_Toc168"/>
      <w:r>
        <w:rPr>
          <w:rFonts w:hint="eastAsia" w:ascii="仿宋" w:hAnsi="仿宋" w:eastAsia="仿宋" w:cs="仿宋"/>
          <w:b/>
          <w:bCs/>
          <w:color w:val="auto"/>
          <w:spacing w:val="5"/>
          <w:sz w:val="44"/>
          <w:szCs w:val="44"/>
          <w:lang w:val="en-US" w:eastAsia="zh-CN" w:bidi="ar-SA"/>
        </w:rPr>
        <w:t xml:space="preserve">第五章 </w:t>
      </w:r>
      <w:bookmarkEnd w:id="88"/>
      <w:bookmarkStart w:id="89" w:name="_Toc20646"/>
      <w:r>
        <w:rPr>
          <w:rFonts w:hint="eastAsia" w:ascii="仿宋" w:hAnsi="仿宋" w:eastAsia="仿宋" w:cs="仿宋"/>
          <w:b/>
          <w:bCs/>
          <w:color w:val="auto"/>
          <w:spacing w:val="5"/>
          <w:sz w:val="44"/>
          <w:szCs w:val="44"/>
          <w:lang w:val="en-US" w:eastAsia="zh-CN" w:bidi="ar-SA"/>
        </w:rPr>
        <w:t xml:space="preserve"> 技术标准和要求</w:t>
      </w:r>
      <w:bookmarkEnd w:id="89"/>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bookmarkStart w:id="90" w:name="第二卷"/>
      <w:bookmarkEnd w:id="90"/>
      <w:bookmarkStart w:id="91" w:name="_bookmark16"/>
      <w:bookmarkEnd w:id="91"/>
      <w:bookmarkStart w:id="92" w:name="_bookmark15"/>
      <w:bookmarkEnd w:id="92"/>
      <w:bookmarkStart w:id="93" w:name="_bookmark17"/>
      <w:bookmarkEnd w:id="93"/>
      <w:bookmarkStart w:id="94" w:name="第三卷"/>
      <w:bookmarkEnd w:id="94"/>
      <w:bookmarkStart w:id="95" w:name="_bookmark18"/>
      <w:bookmarkEnd w:id="95"/>
      <w:bookmarkStart w:id="96" w:name="第六章  图  纸"/>
      <w:bookmarkEnd w:id="96"/>
      <w:bookmarkStart w:id="97" w:name="第四章 合同条款及格式"/>
      <w:bookmarkEnd w:id="97"/>
      <w:bookmarkStart w:id="98" w:name="第五章  工程量清单"/>
      <w:bookmarkEnd w:id="98"/>
      <w:r>
        <w:rPr>
          <w:rFonts w:hint="eastAsia" w:ascii="仿宋" w:hAnsi="仿宋" w:eastAsia="仿宋" w:cs="仿宋"/>
          <w:b w:val="0"/>
          <w:bCs w:val="0"/>
          <w:color w:val="auto"/>
          <w:spacing w:val="5"/>
          <w:sz w:val="24"/>
          <w:szCs w:val="24"/>
          <w:lang w:val="en-US" w:eastAsia="zh-CN" w:bidi="ar-SA"/>
        </w:rPr>
        <w:t xml:space="preserve">1、适用的规范、标准和规程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本工程适用现行国家、行业和地方规范、标准和规程。构成合同文件的任何内容与适用的规范、标准和规程之间出现矛盾，施工人应书面要求招标人予以澄清，除招标人有特别指示外，施工人应按照最严格的标准执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2、图纸质量要求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设计图纸应做到清晰、完整、尺寸准确、规格统有关设计成果知识产权的问题：</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（1）投标人对招标人提供的所有资料进行保密，未经招标人书面同意，中标人不得为了合同以外的目的而复制、使用上述文件或将之提供给任何第三方，如有泄漏，由投标人承担所有后果。</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（2）招标人有权在实施方案中参考使用中标候选人的投标方案成果的部分内容。招标人有权在工程建设中根据需要对选定的实施方案进行合理的调整和修改。</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（3）投标人保证投标文件及资料均未侵犯他人的知识产权，否则必须承担全部责任。</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（4）若投标人使用了他人的专利、专有技术，涉及的费用及法律责任由投标人负责。</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3、本工程项目的设计、材料、设备、施工必须达到现行中华人民共和国及省、市、行业的有关法规、规范的要求。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4、工程设计要求：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本工程的设计过程和成果必须符合国家有关工程建设标准强制性条文和设计方面现行的标准、规范、规程、定额、办法、示例以及招标项目所在地关于工程设计方面的文件、规定。设计人在设计工作中使用或参考上述标准、规范以外的技术标准、规范时，应征得招标人或招标人指定代表人的同意。在设计过程中，如果国家或有关部门颁布了新的技术标准或规范，则设计人应采用新的标准或规范进行设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 xml:space="preserve">5、工程施工要求：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5.1、符合国家、省、市、县现行相关法律、法规、规章、规范、规程、标准、图集等。需严格按照勘察设计文件进行施工，工程质量达到国家质量验收合格标准。安全文明施工、扬尘治理等需达到当地政府部门的要求。施工中，若因中标人原因造成工程质量未达到投标文件中所报质量等级，中标人应无条件返修并承担由此给招标人造成的一切损失及赔偿费用。在招标人所限定的时间内，中标人不能按要求整改的，招标人有权终止承包合同，并追究由此引起的一切责任。</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5.2、中标人在投标文件中拟派的设计负责人、项目总负责人及施工现场管理的技术人员施工过程中未经招标人同意不得更换，否则中标人应支付招标人50万元违约金，同时招标人有权单方面终止合同，由此造成的一切损失由中标人负责；同时该项目总负责人及工程技术人员保证每月法定工作日在施工现场，否则将扣除其全部履约保证金，业主并有权单方面终止合同，由此造成的一切损失由中标人负责。对不称职的设计、施工管理人员，招标人有权要求中标人更换。</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5.3、施工期间，中标人如不按合同、投标文件中承诺和招标文件规定的条件履行，招标人有权按违约处理。</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5.4、中标人应服从建设单位监督管理，配合各责任主体完成职责范围内的工作。</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5.5、临时道路及临时设施等由中标人负责，费用自理。</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5.6、中标人在投标阶段或施工过程中出现安全、质量事故，拖欠农民工工资现象或有不良行为记录，招标人有权取消其中标资格、解除施工合同，中标人自行承担以上原因所形成之全部责任，并负责赔偿由此给招标人造成的一切损失。若因中标人的分包单位拖欠民工工资，导致民工上访或聚众闹事的，每发生一次，承包方承担3-10万元违约金。招标人有权从工程款中直接扣除。</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5.6、项目采用设计、采购、施工总承包建设（EPC 模式)。招标范围具体内容包括但不限于：</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（1）方案、初步设计（含概算）、施工图设计（主要包括主体工程及相关配套附属工程等全范围全专业施工图设计及 竣工图）。</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2）设备及材料采购、施工及临时设施的场地准备、工程施工、保通方案及保通设施的建设、为保证第三方安全的各种设施、相关扫尾工程（如因工程施工对第三方产权单位设施等损坏的修复的等）、工程保险相关的费用（研究试验费、安全监控配合费、材料场地费用、道路补偿费用等）所有工程费用承担和项目涉及有关部门的关系协调及报批报建；</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3）其他：包括工程调试检测、工程检验试验缺陷责任期的修复、竣工验收（包括试验、检验、第三方检测、验收、各种工程资料的编制等）、人员培训、项目交付使用前（设计、材料、人工、机械价格波动、施工全过程、质量缺陷责任期、有关部门关系协调）的风险等为完成本项目总承包的全部工作内容。</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4）措施费用包括但不限于各类拆除工程、各类临时支撑体系、深基坑支护、大型施工机械（起重、提升设备等的安装、使用和拆除）、临时用电系统和电动机具及设备、各类脚手架和作业平台、现场消防安全、高空作业（防高空坠落和坠物打击）、现场周边环境安全以及为控制废水、扬尘、噪声及道路遗洒污染所采取的措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(5)中标人对于措施项目可以根据图纸设计、施工方案、自身情况、施工经验并考虑风险总价包干报价，结算时措施费总价根据招标文件均不以任何原因变化而调整。</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6）中标人在投标报价时，应根据企业自身实力结合市场信息，充分考虑市场竞争因素和市场风险进行自主报价。以及包括为完成本工程项目的设计、施工、设备及材料采购所发生于该工程施工前和施工过程中技术、生活、安全等方面的非工程实体项目费用，以及招标文件和合同中明确的其他责任和义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(7)中标人根据自行设计的图纸、国家规范、招标文件要求及招标人提供的资料，编制投标报价，并自行考虑后期为达到文明工地等要求所产生的相关工作的一切费用。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(8)对于消防、供配电、人防等政府审批部门对施工图纸提出的审核意见，中标人应无条件进行修改，直至通过相关部门的验收，并承担由此发生的一切费用。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(9)本次施工图设计费包含中标人为完成满足招标人要求的各项设计工作而聘请的设计顾问、咨询公司等费用及地下构筑物、管网、基础等影响产生的相关费用包含在投标报价中，工程结算时不再对此项费用进行调整。</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(10)中标人投标报价应充分考虑协调费用，包含与协作单位、现场周边相关单位进行工作协调而发生的费用。包括但不限于临时用地占用费用、环境卫生费用、扰民费用、民扰损失、办理施工通行证、夜间施工证、地上地下管线保护及因场地限制可能发生场地以外的租赁、拆除、恢复等费用等相关费用，中标人在投标报价中均应综合考虑。</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(11)招标人原因引起的设计变更、国家政策性变化引起的造价增减由招标人承担，除此之外均由中标人承担。中标人应充分考虑招标文件要求，因施工图设计遗漏或深度不够等设计原因造成的相对于批复施工图设计增加工程造价的变更费用由中标人承担。设计变更及费用增减须经招标人、监理单位共同确定，仍有异议的由中标人组织专家论证确定。</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(12)中标人应充分了解施工场地的位置、周边环境、地质条件、道路、装卸、保管、安装限制以及影响投标报价的其他要素。中标人根据招标文件要求，结合市场情况进行投标报价。</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(13)现场情况以投标踏勘时的场地现状为准，除合同约定的调整因素外，合同价在合同履行期间，不因设计方案及图纸修改、人工、材料、运输费、机械台班费、水电燃料、货币汇率升降等原因导致的价格波动而调整；也不因二次搬运、异地加工、施工场地不足、成品保护、污染土方处置、土方垃圾或材料运距变化等情况的发生而调整。</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(14)中标人税金的计取应按照国家规定执行。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(15)中标人在本项目中必须全额缴纳农民工（建筑工人）工资保证金，并将相关证明材料送招标人备案。</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(16)施工现场由中标人负责水、电接入，并负责从接入点到施工现场各种线路铺设、配电柜、水表井等。水电费由中标人按实际用量和实际价格付给招标人或供水供电部门，水电损耗由中标人承担。</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val="0"/>
          <w:bCs w:val="0"/>
          <w:color w:val="auto"/>
          <w:spacing w:val="5"/>
          <w:sz w:val="24"/>
          <w:szCs w:val="24"/>
          <w:lang w:val="en-US" w:eastAsia="zh-CN" w:bidi="ar-SA"/>
        </w:rPr>
      </w:pPr>
      <w:r>
        <w:rPr>
          <w:rFonts w:hint="eastAsia" w:ascii="仿宋" w:hAnsi="仿宋" w:eastAsia="仿宋" w:cs="仿宋"/>
          <w:b w:val="0"/>
          <w:bCs w:val="0"/>
          <w:color w:val="auto"/>
          <w:spacing w:val="5"/>
          <w:sz w:val="24"/>
          <w:szCs w:val="24"/>
          <w:lang w:val="en-US" w:eastAsia="zh-CN" w:bidi="ar-SA"/>
        </w:rPr>
        <w:t>(17)本项目竣工验收工作由招标人组织、中标人协调政府相关部门及各参建单位关系，保证验收工作在计划时间内完成，中标人投标报价应包括验收期间产生的综合协调、竣工备案、档案移交等费用。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sectPr>
          <w:footerReference r:id="rId22" w:type="default"/>
          <w:footerReference r:id="rId23" w:type="even"/>
          <w:pgSz w:w="11910" w:h="16850"/>
          <w:pgMar w:top="1417" w:right="1372" w:bottom="1179" w:left="1519" w:header="884" w:footer="998" w:gutter="0"/>
          <w:pgNumType w:fmt="decimal" w:start="74"/>
          <w:cols w:space="0" w:num="1"/>
          <w:rtlGutter w:val="0"/>
          <w:docGrid w:linePitch="0" w:charSpace="0"/>
        </w:sectPr>
      </w:pPr>
      <w:r>
        <w:rPr>
          <w:rFonts w:hint="eastAsia" w:ascii="仿宋" w:hAnsi="仿宋" w:eastAsia="仿宋" w:cs="仿宋"/>
          <w:b w:val="0"/>
          <w:bCs w:val="0"/>
          <w:color w:val="auto"/>
          <w:spacing w:val="5"/>
          <w:sz w:val="24"/>
          <w:szCs w:val="24"/>
          <w:lang w:val="en-US" w:eastAsia="zh-CN" w:bidi="ar-SA"/>
        </w:rPr>
        <w:t>(18)关键材料、设备应经招标人确认。</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color w:val="auto"/>
          <w:sz w:val="20"/>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pacing w:val="34"/>
          <w:sz w:val="44"/>
          <w:szCs w:val="36"/>
        </w:rPr>
      </w:pPr>
      <w:bookmarkStart w:id="99" w:name="_bookmark21"/>
      <w:bookmarkEnd w:id="99"/>
      <w:bookmarkStart w:id="100" w:name="第八章  投标文件格式"/>
      <w:bookmarkEnd w:id="100"/>
      <w:bookmarkStart w:id="101" w:name="_Toc22612"/>
      <w:bookmarkStart w:id="102" w:name="_Toc21004"/>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jc w:val="center"/>
        <w:textAlignment w:val="auto"/>
        <w:outlineLvl w:val="0"/>
        <w:rPr>
          <w:rFonts w:hint="eastAsia" w:ascii="仿宋" w:hAnsi="仿宋" w:eastAsia="仿宋" w:cs="仿宋"/>
          <w:b/>
          <w:bCs/>
          <w:color w:val="auto"/>
          <w:spacing w:val="34"/>
          <w:sz w:val="44"/>
          <w:szCs w:val="36"/>
        </w:rPr>
      </w:pPr>
      <w:r>
        <w:rPr>
          <w:rFonts w:hint="eastAsia" w:ascii="仿宋" w:hAnsi="仿宋" w:eastAsia="仿宋" w:cs="仿宋"/>
          <w:b/>
          <w:bCs/>
          <w:color w:val="auto"/>
          <w:spacing w:val="34"/>
          <w:sz w:val="44"/>
          <w:szCs w:val="36"/>
          <w:lang w:val="en-US" w:eastAsia="zh-CN"/>
        </w:rPr>
        <w:t xml:space="preserve">第六章 </w:t>
      </w:r>
      <w:r>
        <w:rPr>
          <w:rFonts w:hint="eastAsia" w:ascii="仿宋" w:hAnsi="仿宋" w:eastAsia="仿宋" w:cs="仿宋"/>
          <w:b/>
          <w:bCs/>
          <w:color w:val="auto"/>
          <w:spacing w:val="34"/>
          <w:sz w:val="44"/>
          <w:szCs w:val="36"/>
        </w:rPr>
        <w:t>投标文件格式</w:t>
      </w:r>
      <w:bookmarkEnd w:id="101"/>
      <w:bookmarkEnd w:id="102"/>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eastAsia" w:ascii="仿宋" w:hAnsi="仿宋" w:eastAsia="仿宋" w:cs="仿宋"/>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eastAsia" w:ascii="仿宋" w:hAnsi="仿宋" w:eastAsia="仿宋" w:cs="仿宋"/>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eastAsia" w:ascii="仿宋" w:hAnsi="仿宋" w:eastAsia="仿宋" w:cs="仿宋"/>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rFonts w:hint="eastAsia" w:ascii="仿宋" w:hAnsi="仿宋" w:eastAsia="仿宋" w:cs="仿宋"/>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0"/>
        <w:rPr>
          <w:color w:val="auto"/>
          <w:spacing w:val="34"/>
          <w:sz w:val="44"/>
          <w:szCs w:val="36"/>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32"/>
        </w:rPr>
      </w:pPr>
    </w:p>
    <w:p>
      <w:pPr>
        <w:keepNext w:val="0"/>
        <w:keepLines w:val="0"/>
        <w:pageBreakBefore w:val="0"/>
        <w:widowControl w:val="0"/>
        <w:tabs>
          <w:tab w:val="left" w:pos="2588"/>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8"/>
        </w:rPr>
      </w:pPr>
      <w:bookmarkStart w:id="103" w:name="_Toc9049"/>
      <w:bookmarkStart w:id="104" w:name="_Toc5566"/>
      <w:r>
        <w:rPr>
          <w:rFonts w:hint="eastAsia" w:ascii="仿宋" w:hAnsi="仿宋" w:eastAsia="仿宋" w:cs="仿宋"/>
          <w:color w:val="auto"/>
          <w:spacing w:val="15"/>
          <w:sz w:val="28"/>
          <w:u w:val="single"/>
        </w:rPr>
        <w:t>（项目名称）</w:t>
      </w:r>
      <w:bookmarkEnd w:id="103"/>
      <w:bookmarkEnd w:id="104"/>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9"/>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72"/>
        </w:rPr>
      </w:pPr>
      <w:r>
        <w:rPr>
          <w:rFonts w:hint="eastAsia" w:ascii="仿宋" w:hAnsi="仿宋" w:eastAsia="仿宋" w:cs="仿宋"/>
          <w:color w:val="auto"/>
          <w:spacing w:val="154"/>
          <w:sz w:val="72"/>
        </w:rPr>
        <w:t>投 标 文 件</w:t>
      </w:r>
    </w:p>
    <w:p>
      <w:pPr>
        <w:pStyle w:val="8"/>
        <w:keepNext w:val="0"/>
        <w:keepLines w:val="0"/>
        <w:pageBreakBefore w:val="0"/>
        <w:widowControl w:val="0"/>
        <w:tabs>
          <w:tab w:val="left" w:pos="4001"/>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r>
        <w:rPr>
          <w:rFonts w:hint="eastAsia" w:ascii="仿宋" w:hAnsi="仿宋" w:eastAsia="仿宋" w:cs="仿宋"/>
          <w:color w:val="auto"/>
          <w:spacing w:val="15"/>
        </w:rPr>
        <w:t>招标</w:t>
      </w:r>
      <w:r>
        <w:rPr>
          <w:rFonts w:hint="eastAsia" w:ascii="仿宋" w:hAnsi="仿宋" w:eastAsia="仿宋" w:cs="仿宋"/>
          <w:color w:val="auto"/>
        </w:rPr>
        <w:t>编号：</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15"/>
        <w:rPr>
          <w:rFonts w:hint="eastAsia" w:ascii="仿宋" w:hAnsi="仿宋" w:eastAsia="仿宋" w:cs="仿宋"/>
          <w:color w:val="auto"/>
          <w:sz w:val="20"/>
        </w:rPr>
      </w:pPr>
    </w:p>
    <w:p>
      <w:pPr>
        <w:pStyle w:val="15"/>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15"/>
        <w:rPr>
          <w:rFonts w:hint="eastAsia" w:ascii="仿宋" w:hAnsi="仿宋" w:eastAsia="仿宋" w:cs="仿宋"/>
          <w:color w:val="auto"/>
          <w:sz w:val="20"/>
        </w:rPr>
      </w:pPr>
    </w:p>
    <w:p>
      <w:pPr>
        <w:pStyle w:val="15"/>
        <w:rPr>
          <w:rFonts w:hint="eastAsia" w:ascii="仿宋" w:hAnsi="仿宋" w:eastAsia="仿宋" w:cs="仿宋"/>
          <w:color w:val="auto"/>
          <w:sz w:val="20"/>
        </w:rPr>
      </w:pPr>
    </w:p>
    <w:p>
      <w:pPr>
        <w:pStyle w:val="15"/>
        <w:rPr>
          <w:rFonts w:hint="eastAsia" w:ascii="仿宋" w:hAnsi="仿宋" w:eastAsia="仿宋" w:cs="仿宋"/>
          <w:color w:val="auto"/>
          <w:sz w:val="20"/>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keepNext w:val="0"/>
        <w:keepLines w:val="0"/>
        <w:pageBreakBefore w:val="0"/>
        <w:widowControl w:val="0"/>
        <w:tabs>
          <w:tab w:val="left" w:pos="5892"/>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8"/>
        </w:rPr>
      </w:pPr>
      <w:bookmarkStart w:id="105" w:name="_Toc14825"/>
      <w:bookmarkStart w:id="106" w:name="_Toc18638"/>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w:t>
      </w:r>
      <w:r>
        <w:rPr>
          <w:rFonts w:hint="eastAsia" w:ascii="仿宋" w:hAnsi="仿宋" w:eastAsia="仿宋" w:cs="仿宋"/>
          <w:color w:val="auto"/>
          <w:spacing w:val="32"/>
          <w:sz w:val="28"/>
        </w:rPr>
        <w:t xml:space="preserve"> </w:t>
      </w:r>
      <w:r>
        <w:rPr>
          <w:rFonts w:hint="eastAsia" w:ascii="仿宋" w:hAnsi="仿宋" w:eastAsia="仿宋" w:cs="仿宋"/>
          <w:color w:val="auto"/>
          <w:sz w:val="28"/>
        </w:rPr>
        <w:t>标</w:t>
      </w:r>
      <w:r>
        <w:rPr>
          <w:rFonts w:hint="eastAsia" w:ascii="仿宋" w:hAnsi="仿宋" w:eastAsia="仿宋" w:cs="仿宋"/>
          <w:color w:val="auto"/>
          <w:spacing w:val="31"/>
          <w:sz w:val="28"/>
        </w:rPr>
        <w:t xml:space="preserve"> </w:t>
      </w:r>
      <w:r>
        <w:rPr>
          <w:rFonts w:hint="eastAsia" w:ascii="仿宋" w:hAnsi="仿宋" w:eastAsia="仿宋" w:cs="仿宋"/>
          <w:color w:val="auto"/>
          <w:spacing w:val="15"/>
          <w:sz w:val="28"/>
        </w:rPr>
        <w:t>人：</w:t>
      </w:r>
      <w:r>
        <w:rPr>
          <w:rFonts w:hint="eastAsia" w:ascii="仿宋" w:hAnsi="仿宋" w:eastAsia="仿宋" w:cs="仿宋"/>
          <w:color w:val="auto"/>
          <w:spacing w:val="15"/>
          <w:sz w:val="28"/>
          <w:u w:val="single"/>
        </w:rPr>
        <w:tab/>
      </w:r>
      <w:r>
        <w:rPr>
          <w:rFonts w:hint="eastAsia" w:ascii="仿宋" w:hAnsi="仿宋" w:eastAsia="仿宋" w:cs="仿宋"/>
          <w:color w:val="auto"/>
          <w:spacing w:val="15"/>
          <w:sz w:val="28"/>
        </w:rPr>
        <w:t>（</w:t>
      </w:r>
      <w:r>
        <w:rPr>
          <w:rFonts w:hint="eastAsia" w:ascii="仿宋" w:hAnsi="仿宋" w:eastAsia="仿宋" w:cs="仿宋"/>
          <w:color w:val="auto"/>
          <w:spacing w:val="15"/>
          <w:sz w:val="28"/>
          <w:lang w:eastAsia="zh-CN"/>
        </w:rPr>
        <w:t>企业电子章</w:t>
      </w:r>
      <w:r>
        <w:rPr>
          <w:rFonts w:hint="eastAsia" w:ascii="仿宋" w:hAnsi="仿宋" w:eastAsia="仿宋" w:cs="仿宋"/>
          <w:color w:val="auto"/>
          <w:spacing w:val="15"/>
          <w:sz w:val="28"/>
        </w:rPr>
        <w:t>）</w:t>
      </w:r>
      <w:bookmarkEnd w:id="105"/>
      <w:bookmarkEnd w:id="106"/>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5"/>
        </w:rPr>
      </w:pPr>
    </w:p>
    <w:p>
      <w:pPr>
        <w:pStyle w:val="8"/>
        <w:keepNext w:val="0"/>
        <w:keepLines w:val="0"/>
        <w:pageBreakBefore w:val="0"/>
        <w:widowControl w:val="0"/>
        <w:tabs>
          <w:tab w:val="left" w:pos="4975"/>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r>
        <w:rPr>
          <w:rFonts w:hint="eastAsia" w:ascii="仿宋" w:hAnsi="仿宋" w:eastAsia="仿宋" w:cs="仿宋"/>
          <w:color w:val="auto"/>
          <w:spacing w:val="15"/>
        </w:rPr>
        <w:t>法定代表人或其委托代理人</w:t>
      </w:r>
      <w:r>
        <w:rPr>
          <w:rFonts w:hint="eastAsia" w:ascii="仿宋" w:hAnsi="仿宋" w:eastAsia="仿宋" w:cs="仿宋"/>
          <w:color w:val="auto"/>
          <w:spacing w:val="14"/>
        </w:rPr>
        <w:t>：</w:t>
      </w:r>
      <w:r>
        <w:rPr>
          <w:rFonts w:hint="eastAsia" w:ascii="仿宋" w:hAnsi="仿宋" w:eastAsia="仿宋" w:cs="仿宋"/>
          <w:color w:val="auto"/>
          <w:spacing w:val="14"/>
          <w:u w:val="single"/>
        </w:rPr>
        <w:tab/>
      </w:r>
      <w:r>
        <w:rPr>
          <w:rFonts w:hint="eastAsia" w:ascii="仿宋" w:hAnsi="仿宋" w:eastAsia="仿宋" w:cs="仿宋"/>
          <w:color w:val="auto"/>
          <w:spacing w:val="15"/>
        </w:rPr>
        <w:t>（签字或盖电子</w:t>
      </w:r>
      <w:r>
        <w:rPr>
          <w:rFonts w:hint="eastAsia" w:ascii="仿宋" w:hAnsi="仿宋" w:eastAsia="仿宋" w:cs="仿宋"/>
          <w:color w:val="auto"/>
          <w:spacing w:val="14"/>
        </w:rPr>
        <w:t>章</w:t>
      </w:r>
      <w:r>
        <w:rPr>
          <w:rFonts w:hint="eastAsia" w:ascii="仿宋" w:hAnsi="仿宋" w:eastAsia="仿宋" w:cs="仿宋"/>
          <w:color w:val="auto"/>
        </w:rPr>
        <w:t>）</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14"/>
        </w:rPr>
      </w:pPr>
    </w:p>
    <w:p>
      <w:pPr>
        <w:keepNext w:val="0"/>
        <w:keepLines w:val="0"/>
        <w:pageBreakBefore w:val="0"/>
        <w:widowControl w:val="0"/>
        <w:tabs>
          <w:tab w:val="left" w:pos="1220"/>
          <w:tab w:val="left" w:pos="2722"/>
          <w:tab w:val="left" w:pos="4224"/>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8"/>
        </w:rPr>
      </w:pPr>
      <w:bookmarkStart w:id="107" w:name="_Toc3025"/>
      <w:bookmarkStart w:id="108" w:name="_Toc27348"/>
      <w:r>
        <w:rPr>
          <w:rFonts w:hint="eastAsia" w:ascii="仿宋" w:hAnsi="仿宋" w:eastAsia="仿宋" w:cs="仿宋"/>
          <w:color w:val="auto"/>
          <w:spacing w:val="15"/>
          <w:sz w:val="28"/>
        </w:rPr>
        <w:t>年</w:t>
      </w:r>
      <w:r>
        <w:rPr>
          <w:rFonts w:hint="eastAsia" w:ascii="仿宋" w:hAnsi="仿宋" w:eastAsia="仿宋" w:cs="仿宋"/>
          <w:color w:val="auto"/>
          <w:spacing w:val="15"/>
          <w:sz w:val="28"/>
          <w:lang w:val="en-US" w:eastAsia="zh-CN"/>
        </w:rPr>
        <w:t xml:space="preserve"> </w:t>
      </w:r>
      <w:r>
        <w:rPr>
          <w:rFonts w:hint="eastAsia" w:ascii="仿宋" w:hAnsi="仿宋" w:eastAsia="仿宋" w:cs="仿宋"/>
          <w:color w:val="auto"/>
          <w:spacing w:val="15"/>
          <w:sz w:val="28"/>
        </w:rPr>
        <w:t>月</w:t>
      </w:r>
      <w:r>
        <w:rPr>
          <w:rFonts w:hint="eastAsia" w:ascii="仿宋" w:hAnsi="仿宋" w:eastAsia="仿宋" w:cs="仿宋"/>
          <w:color w:val="auto"/>
          <w:spacing w:val="15"/>
          <w:sz w:val="28"/>
          <w:lang w:val="en-US" w:eastAsia="zh-CN"/>
        </w:rPr>
        <w:t xml:space="preserve"> </w:t>
      </w:r>
      <w:r>
        <w:rPr>
          <w:rFonts w:hint="eastAsia" w:ascii="仿宋" w:hAnsi="仿宋" w:eastAsia="仿宋" w:cs="仿宋"/>
          <w:color w:val="auto"/>
          <w:sz w:val="28"/>
        </w:rPr>
        <w:t>日</w:t>
      </w:r>
      <w:bookmarkEnd w:id="107"/>
      <w:bookmarkEnd w:id="108"/>
    </w:p>
    <w:p>
      <w:pPr>
        <w:spacing w:line="360" w:lineRule="auto"/>
        <w:jc w:val="left"/>
        <w:rPr>
          <w:rFonts w:hint="eastAsia" w:ascii="仿宋" w:hAnsi="仿宋" w:eastAsia="仿宋" w:cs="仿宋"/>
          <w:kern w:val="0"/>
          <w:sz w:val="24"/>
          <w:szCs w:val="24"/>
        </w:rPr>
      </w:pPr>
      <w:r>
        <w:rPr>
          <w:rFonts w:hint="eastAsia" w:ascii="仿宋" w:hAnsi="仿宋" w:eastAsia="仿宋" w:cs="仿宋"/>
          <w:b/>
          <w:bCs/>
          <w:kern w:val="0"/>
          <w:sz w:val="24"/>
          <w:szCs w:val="24"/>
        </w:rPr>
        <w:t xml:space="preserve">注：联合体投标的，“投标人”处填“联合体全体成员名称，后缀联合体”，由联合体牵头人盖公章。“法定代表人或其委托代理人”处仅需由牵头人的法定代表人或其委托代理人签字或盖章。  </w:t>
      </w:r>
    </w:p>
    <w:p>
      <w:pPr>
        <w:keepNext w:val="0"/>
        <w:keepLines w:val="0"/>
        <w:widowControl/>
        <w:suppressLineNumbers w:val="0"/>
        <w:jc w:val="left"/>
        <w:rPr>
          <w:rFonts w:hint="eastAsia" w:ascii="仿宋" w:hAnsi="仿宋" w:eastAsia="仿宋" w:cs="仿宋"/>
          <w:b/>
          <w:bCs/>
          <w:color w:val="auto"/>
          <w:spacing w:val="15"/>
          <w:sz w:val="28"/>
          <w:szCs w:val="28"/>
          <w:lang w:val="en-US" w:eastAsia="zh-CN" w:bidi="ar-SA"/>
        </w:rPr>
      </w:pPr>
    </w:p>
    <w:p>
      <w:pPr>
        <w:pStyle w:val="18"/>
        <w:rPr>
          <w:rFonts w:hint="eastAsia"/>
        </w:rPr>
        <w:sectPr>
          <w:pgSz w:w="11910" w:h="16850"/>
          <w:pgMar w:top="1417" w:right="1372" w:bottom="1179" w:left="1519" w:header="884" w:footer="998" w:gutter="0"/>
          <w:pgNumType w:fmt="decimal"/>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8"/>
        </w:rPr>
      </w:pPr>
      <w:r>
        <w:rPr>
          <w:rFonts w:hint="eastAsia" w:ascii="仿宋" w:hAnsi="仿宋" w:eastAsia="仿宋" w:cs="仿宋"/>
          <w:b/>
          <w:color w:val="auto"/>
          <w:spacing w:val="14"/>
          <w:sz w:val="28"/>
        </w:rPr>
        <w:t>洛阳市建设工程廉洁自律承诺书</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为切实加强工程建设领域的党风廉政建设，严格遵守廉洁从业的有关规定，有效预防和制止各种违法违纪行为和腐败问题的发生，确保把工程项目建设成为廉洁工程，促进经济社会又好又快地发展，作为</w:t>
      </w:r>
      <w:r>
        <w:rPr>
          <w:rFonts w:hint="eastAsia" w:ascii="仿宋" w:hAnsi="仿宋" w:eastAsia="仿宋" w:cs="仿宋"/>
          <w:color w:val="auto"/>
          <w:spacing w:val="104"/>
          <w:sz w:val="24"/>
          <w:szCs w:val="24"/>
          <w:u w:val="single"/>
        </w:rPr>
        <w:t xml:space="preserve"> </w:t>
      </w:r>
      <w:r>
        <w:rPr>
          <w:rFonts w:hint="eastAsia" w:ascii="仿宋" w:hAnsi="仿宋" w:eastAsia="仿宋" w:cs="仿宋"/>
          <w:color w:val="auto"/>
          <w:spacing w:val="104"/>
          <w:sz w:val="24"/>
          <w:szCs w:val="24"/>
          <w:u w:val="single"/>
          <w:lang w:val="en-US" w:eastAsia="zh-CN"/>
        </w:rPr>
        <w:t xml:space="preserve">             </w:t>
      </w:r>
      <w:r>
        <w:rPr>
          <w:rFonts w:hint="eastAsia" w:ascii="仿宋" w:hAnsi="仿宋" w:eastAsia="仿宋" w:cs="仿宋"/>
          <w:color w:val="auto"/>
          <w:sz w:val="24"/>
          <w:szCs w:val="24"/>
        </w:rPr>
        <w:t xml:space="preserve">工程建设的相关单位，特向市委、市政府做出如下庄严承诺：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一、严格遵守党纪国法和各项政策规定，将廉政建设和廉洁从业的各项要求贯彻始终，廉洁自律，加强监督，保证将工程建设成廉洁工程。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二、严格遵守职业道德，坚持公开、公正、公平的原则，依法合规参与竞争，努力推进诚信建设，决</w:t>
      </w:r>
      <w:r>
        <w:rPr>
          <w:rFonts w:hint="eastAsia" w:ascii="仿宋" w:hAnsi="仿宋" w:eastAsia="仿宋" w:cs="仿宋"/>
          <w:color w:val="auto"/>
          <w:spacing w:val="-1"/>
          <w:sz w:val="24"/>
          <w:szCs w:val="24"/>
        </w:rPr>
        <w:t>不从事任何不正当竞争和任何违法违纪行为。</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四、建立工程质量监管保证体系。严格按照国家各项相关法规和技术规范从事设计、施工、监理，确保工程设计、施工组织、质量监理全部依法合规，争创优质工程。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0"/>
          <w:sz w:val="24"/>
          <w:szCs w:val="24"/>
        </w:rPr>
        <w:t>五、建立安全生产监管保证体系。按照国家各项相关法律和技术规范，在工程建设中落实安全生产“三</w:t>
      </w:r>
      <w:r>
        <w:rPr>
          <w:rFonts w:hint="eastAsia" w:ascii="仿宋" w:hAnsi="仿宋" w:eastAsia="仿宋" w:cs="仿宋"/>
          <w:color w:val="auto"/>
          <w:sz w:val="24"/>
          <w:szCs w:val="24"/>
        </w:rPr>
        <w:t xml:space="preserve">同时”要求，确保施工人员和其他相关人员生命及人身安全，严防各类安全事故的发生。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六、遵守财经法规，厉行勤俭节约，杜绝铺张浪费，严格控制开支，最大限度地压缩工程费用，节约资金。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七、定期不定期地对工程建设中的廉政建设和廉洁从业情况进行内部监督检查，同时主动接受外部有关部门依法依纪的监督检查，及时发现和整改存在的各种问题。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八、如在工程建设中发生违法违纪行为和腐败问题，自愿接受党纪、政纪处理直至追究法律责任。</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承诺单位（单位电子章）：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w:t>
      </w:r>
      <w:r>
        <w:rPr>
          <w:rFonts w:hint="eastAsia" w:ascii="仿宋" w:hAnsi="仿宋" w:eastAsia="仿宋" w:cs="仿宋"/>
          <w:color w:val="auto"/>
          <w:sz w:val="24"/>
          <w:szCs w:val="24"/>
        </w:rPr>
        <w:t xml:space="preserve">（签字或盖电子章）：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9"/>
          <w:sz w:val="24"/>
          <w:szCs w:val="24"/>
        </w:rPr>
        <w:t xml:space="preserve">日期：  年   月 </w:t>
      </w:r>
      <w:r>
        <w:rPr>
          <w:rFonts w:hint="eastAsia" w:ascii="仿宋" w:hAnsi="仿宋" w:eastAsia="仿宋" w:cs="仿宋"/>
          <w:color w:val="auto"/>
          <w:spacing w:val="19"/>
          <w:sz w:val="24"/>
          <w:szCs w:val="24"/>
          <w:lang w:val="en-US" w:eastAsia="zh-CN"/>
        </w:rPr>
        <w:t xml:space="preserve">  </w:t>
      </w:r>
      <w:r>
        <w:rPr>
          <w:rFonts w:hint="eastAsia" w:ascii="仿宋" w:hAnsi="仿宋" w:eastAsia="仿宋" w:cs="仿宋"/>
          <w:color w:val="auto"/>
          <w:spacing w:val="19"/>
          <w:sz w:val="24"/>
          <w:szCs w:val="24"/>
        </w:rPr>
        <w:t xml:space="preserve">日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sectPr>
          <w:pgSz w:w="11910" w:h="16850"/>
          <w:pgMar w:top="1417" w:right="1372" w:bottom="1179" w:left="1519" w:header="884" w:footer="998" w:gutter="0"/>
          <w:pgNumType w:fmt="decimal"/>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bCs/>
          <w:color w:val="auto"/>
          <w:sz w:val="28"/>
          <w:szCs w:val="28"/>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洛阳市工程建设项目廉洁自律告知书</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为维护公平竞争的市场秩序,从源头上有效预防和制止违法违纪行为和腐败问题的发生,促进工程项目建设廉洁优质高效，现就有关事项告知如下：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1、严格遵守工程建设项目的法律、法规及规章制度。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2、严格遵守职业道德，坚持公开、公正、公平、诚信的原则；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3、严格执行工程建设项目合同文件，自觉按合同办事；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4、严格执行工程建设项目招标投标、物资采购、设计变更、质量认证、安全生产等各项规定；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5、严禁为了获取不正当的利益而损害国家利益、社会公共利益或者他人合法权益；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6、严禁向项目建设单位和相关职能部门及有关人员赠送礼金、有价证券、贵重物品或回扣、好处费、感谢费等，不直接或变相行贿搞商业贿赂；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7、加强内部监督，并自觉接受有关职能部门对工程建设情况的监督检查；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8、严格执行廉洁从业各项规定，并向市委、市政府作出廉洁自律承诺。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违反上述告知事项造成不良影响或严重后果的，按照国家有关法律法规予以处理；涉嫌犯罪的，移送司法机关依法追究刑事责任。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本人已认真阅读并充分理解以上条款，并代表所属单位严格遵守。</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投标单位</w:t>
      </w:r>
      <w:r>
        <w:rPr>
          <w:rFonts w:hint="eastAsia" w:ascii="仿宋" w:hAnsi="仿宋" w:eastAsia="仿宋" w:cs="仿宋"/>
          <w:color w:val="auto"/>
          <w:sz w:val="24"/>
          <w:szCs w:val="24"/>
        </w:rPr>
        <w:t xml:space="preserve">（单位电子章）：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w:t>
      </w:r>
      <w:r>
        <w:rPr>
          <w:rFonts w:hint="eastAsia" w:ascii="仿宋" w:hAnsi="仿宋" w:eastAsia="仿宋" w:cs="仿宋"/>
          <w:color w:val="auto"/>
          <w:sz w:val="24"/>
          <w:szCs w:val="24"/>
        </w:rPr>
        <w:t xml:space="preserve">（签字或盖电子章）：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日期：      年    月    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8"/>
        <w:keepNext w:val="0"/>
        <w:keepLines w:val="0"/>
        <w:pageBreakBefore w:val="0"/>
        <w:widowControl w:val="0"/>
        <w:tabs>
          <w:tab w:val="left" w:pos="920"/>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9"/>
        <w:rPr>
          <w:rFonts w:hint="eastAsia" w:ascii="仿宋" w:hAnsi="仿宋" w:eastAsia="仿宋" w:cs="仿宋"/>
          <w:color w:val="auto"/>
          <w:sz w:val="32"/>
          <w:szCs w:val="32"/>
        </w:rPr>
      </w:pPr>
      <w:bookmarkStart w:id="109" w:name="目    录"/>
      <w:bookmarkEnd w:id="109"/>
    </w:p>
    <w:p>
      <w:pPr>
        <w:pStyle w:val="8"/>
        <w:keepNext w:val="0"/>
        <w:keepLines w:val="0"/>
        <w:pageBreakBefore w:val="0"/>
        <w:widowControl w:val="0"/>
        <w:tabs>
          <w:tab w:val="left" w:pos="920"/>
        </w:tabs>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目</w:t>
      </w:r>
      <w:r>
        <w:rPr>
          <w:rFonts w:hint="eastAsia" w:ascii="仿宋" w:hAnsi="仿宋" w:eastAsia="仿宋" w:cs="仿宋"/>
          <w:color w:val="auto"/>
          <w:sz w:val="32"/>
          <w:szCs w:val="32"/>
        </w:rPr>
        <w:tab/>
      </w:r>
      <w:r>
        <w:rPr>
          <w:rFonts w:hint="eastAsia" w:ascii="仿宋" w:hAnsi="仿宋" w:eastAsia="仿宋" w:cs="仿宋"/>
          <w:color w:val="auto"/>
          <w:sz w:val="32"/>
          <w:szCs w:val="32"/>
        </w:rPr>
        <w:t>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bookmarkStart w:id="110" w:name="_Toc32317"/>
      <w:bookmarkStart w:id="111" w:name="_Toc5075"/>
      <w:r>
        <w:rPr>
          <w:rFonts w:hint="eastAsia" w:ascii="仿宋" w:hAnsi="仿宋" w:eastAsia="仿宋" w:cs="仿宋"/>
          <w:color w:val="auto"/>
          <w:sz w:val="24"/>
          <w:szCs w:val="24"/>
        </w:rPr>
        <w:t>一、投标函及投标函附录</w:t>
      </w:r>
      <w:bookmarkEnd w:id="110"/>
      <w:bookmarkEnd w:id="111"/>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bookmarkStart w:id="112" w:name="_Toc5685"/>
      <w:bookmarkStart w:id="113" w:name="_Toc1816"/>
      <w:r>
        <w:rPr>
          <w:rFonts w:hint="eastAsia" w:ascii="仿宋" w:hAnsi="仿宋" w:eastAsia="仿宋" w:cs="仿宋"/>
          <w:color w:val="auto"/>
          <w:sz w:val="24"/>
          <w:szCs w:val="24"/>
        </w:rPr>
        <w:t>二、法定代表人身份证明及授权委托书</w:t>
      </w:r>
      <w:bookmarkEnd w:id="112"/>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仿宋" w:hAnsi="仿宋" w:eastAsia="仿宋" w:cs="仿宋"/>
          <w:color w:val="auto"/>
          <w:sz w:val="24"/>
          <w:szCs w:val="24"/>
          <w:lang w:eastAsia="zh-CN"/>
        </w:rPr>
      </w:pPr>
      <w:bookmarkStart w:id="114" w:name="_Toc18849"/>
      <w:r>
        <w:rPr>
          <w:rFonts w:hint="eastAsia" w:ascii="仿宋" w:hAnsi="仿宋" w:eastAsia="仿宋" w:cs="仿宋"/>
          <w:color w:val="auto"/>
          <w:sz w:val="24"/>
          <w:szCs w:val="24"/>
        </w:rPr>
        <w:t>三、</w:t>
      </w:r>
      <w:bookmarkEnd w:id="113"/>
      <w:bookmarkEnd w:id="114"/>
      <w:r>
        <w:rPr>
          <w:rFonts w:hint="eastAsia" w:ascii="仿宋" w:hAnsi="仿宋" w:eastAsia="仿宋" w:cs="仿宋"/>
          <w:color w:val="auto"/>
          <w:sz w:val="24"/>
          <w:szCs w:val="24"/>
          <w:lang w:val="en-US" w:eastAsia="zh-CN"/>
        </w:rPr>
        <w:t>设计方案</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施工方案</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、项目管理机构</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、资格审查资料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lang w:eastAsia="zh-CN"/>
        </w:rPr>
        <w:t>、其他资料</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660" w:leftChars="300" w:right="0" w:firstLine="0" w:firstLineChars="0"/>
        <w:jc w:val="left"/>
        <w:textAlignment w:val="auto"/>
        <w:outlineLvl w:val="0"/>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lang w:val="en-US" w:eastAsia="zh-CN"/>
        </w:rPr>
        <w:sectPr>
          <w:pgSz w:w="11910" w:h="16850"/>
          <w:pgMar w:top="1417" w:right="1372" w:bottom="1179" w:left="1519" w:header="884" w:footer="998" w:gutter="0"/>
          <w:pgNumType w:fmt="decimal"/>
          <w:cols w:space="0" w:num="1"/>
          <w:rtlGutter w:val="0"/>
          <w:docGrid w:linePitch="0" w:charSpace="0"/>
        </w:sectPr>
      </w:pPr>
      <w:r>
        <w:rPr>
          <w:rFonts w:hint="eastAsia" w:ascii="仿宋" w:hAnsi="仿宋" w:eastAsia="仿宋" w:cs="仿宋"/>
          <w:color w:val="auto"/>
          <w:sz w:val="24"/>
          <w:szCs w:val="24"/>
        </w:rPr>
        <w:t>注：为便于评标委员会评审，投标人在编制电子投标文件时，尽量将投标文件目录细化，并在电子投标文件中编制详细的跳转目录。否则，投标人自行承担因投标文件编制混乱导致评标委员会做出不利于投标人的评审结果</w:t>
      </w:r>
      <w:r>
        <w:rPr>
          <w:rFonts w:hint="eastAsia" w:ascii="仿宋" w:hAnsi="仿宋" w:eastAsia="仿宋" w:cs="仿宋"/>
          <w:color w:val="auto"/>
          <w:sz w:val="24"/>
          <w:szCs w:val="24"/>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b/>
          <w:bCs/>
          <w:color w:val="auto"/>
          <w:sz w:val="21"/>
          <w:szCs w:val="22"/>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28"/>
          <w:szCs w:val="28"/>
        </w:rPr>
      </w:pPr>
      <w:bookmarkStart w:id="115" w:name="一、投标函及投标函附录"/>
      <w:bookmarkEnd w:id="115"/>
      <w:bookmarkStart w:id="116" w:name="_Toc10127"/>
      <w:r>
        <w:rPr>
          <w:rFonts w:hint="eastAsia" w:ascii="仿宋" w:hAnsi="仿宋" w:eastAsia="仿宋" w:cs="仿宋"/>
          <w:b/>
          <w:bCs/>
          <w:color w:val="auto"/>
          <w:spacing w:val="15"/>
          <w:sz w:val="28"/>
          <w:szCs w:val="28"/>
        </w:rPr>
        <w:t>一、投标函及投标函附录</w:t>
      </w:r>
      <w:bookmarkEnd w:id="116"/>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bookmarkStart w:id="117" w:name="（一）投标函"/>
      <w:bookmarkEnd w:id="117"/>
      <w:r>
        <w:rPr>
          <w:rFonts w:hint="eastAsia" w:ascii="仿宋" w:hAnsi="仿宋" w:eastAsia="仿宋" w:cs="仿宋"/>
          <w:color w:val="auto"/>
          <w:spacing w:val="15"/>
          <w:sz w:val="24"/>
          <w:szCs w:val="24"/>
        </w:rPr>
        <w:t>（一）投标函</w:t>
      </w:r>
    </w:p>
    <w:p>
      <w:pPr>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致（招标人）：</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 我方已仔细研究了（项目名称、政府采购管理部门备案编号）招标文件的全部内容， 愿意以设计费</w:t>
      </w:r>
      <w:r>
        <w:rPr>
          <w:rFonts w:hint="eastAsia" w:ascii="仿宋" w:hAnsi="仿宋" w:eastAsia="仿宋" w:cs="仿宋"/>
          <w:kern w:val="0"/>
          <w:sz w:val="24"/>
          <w:szCs w:val="24"/>
          <w:lang w:val="en-US" w:eastAsia="zh-CN"/>
        </w:rPr>
        <w:t>下浮率</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%，建筑安装工程费</w:t>
      </w:r>
      <w:r>
        <w:rPr>
          <w:rFonts w:hint="eastAsia" w:ascii="仿宋" w:hAnsi="仿宋" w:eastAsia="仿宋" w:cs="仿宋"/>
          <w:kern w:val="0"/>
          <w:sz w:val="24"/>
          <w:szCs w:val="24"/>
          <w:lang w:val="en-US" w:eastAsia="zh-CN"/>
        </w:rPr>
        <w:t>下浮率</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%的投标报价，设计质量标准：按现行国家、行业及地方相应规范、标准执行；施工质量要求：符合国家质量验收备案标准。按合同约定完成项目开发、设计、施工总承包等相关内容。</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 我方承诺在招标文件规定的投标有效期内不修改、撤销投标文件。</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 如我方中标：</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 我方承诺在收到中标通知书后，在中标通知书规定的期限内与你方签订合同。</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 随同本投标函递交的投标函附录属于合同文件的组成部分。</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 我方承诺按照招标文件规定向你方递交履约担保。</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 我方承诺在合同约定的期限内完成并移交全部合同工程。 </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．我方在此声明，所递交的投标文件及有关资料内容完整、真实和准确。</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．（其他补充说明）。</w:t>
      </w:r>
    </w:p>
    <w:p>
      <w:pPr>
        <w:spacing w:line="360" w:lineRule="auto"/>
        <w:jc w:val="left"/>
        <w:rPr>
          <w:rFonts w:hint="eastAsia" w:ascii="仿宋" w:hAnsi="仿宋" w:eastAsia="仿宋" w:cs="仿宋"/>
          <w:kern w:val="0"/>
          <w:sz w:val="24"/>
          <w:szCs w:val="24"/>
        </w:rPr>
      </w:pP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投标人：（盖企业电子章）</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地址：</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法定代表人或其委托代理人：（签字或个人电子章） </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电子邮箱：</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联系电话： </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日期：年 月 日</w:t>
      </w:r>
    </w:p>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注：联合体投标的，“投标人”处填“联合体全体成员名称，后缀联合体”，由联合体牵头人盖公章。“法定代表人或其委托代理人”处仅需由牵头人的法定代表人或其委托代理人签字或盖章。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sectPr>
          <w:pgSz w:w="11910" w:h="16850"/>
          <w:pgMar w:top="1417" w:right="1372" w:bottom="1179" w:left="1519" w:header="884" w:footer="998" w:gutter="0"/>
          <w:pgNumType w:fmt="decimal"/>
          <w:cols w:space="0" w:num="1"/>
          <w:rtlGutter w:val="0"/>
          <w:docGrid w:linePitch="0" w:charSpace="0"/>
        </w:sect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4"/>
        </w:rPr>
      </w:pPr>
      <w:bookmarkStart w:id="118" w:name="（二）投标函附录一"/>
      <w:bookmarkEnd w:id="118"/>
      <w:r>
        <w:rPr>
          <w:rFonts w:hint="eastAsia" w:ascii="仿宋" w:hAnsi="仿宋" w:eastAsia="仿宋" w:cs="仿宋"/>
          <w:color w:val="auto"/>
          <w:spacing w:val="15"/>
          <w:sz w:val="24"/>
          <w:szCs w:val="24"/>
        </w:rPr>
        <w:t>（二）</w:t>
      </w:r>
      <w:r>
        <w:rPr>
          <w:rFonts w:hint="eastAsia" w:ascii="仿宋" w:hAnsi="仿宋" w:eastAsia="仿宋" w:cs="仿宋"/>
          <w:color w:val="auto"/>
          <w:spacing w:val="2"/>
          <w:sz w:val="24"/>
          <w:szCs w:val="24"/>
        </w:rPr>
        <w:t>投标函附录一</w:t>
      </w:r>
    </w:p>
    <w:tbl>
      <w:tblPr>
        <w:tblStyle w:val="20"/>
        <w:tblW w:w="8858"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5"/>
        <w:gridCol w:w="2447"/>
        <w:gridCol w:w="4346"/>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序号</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条款名称</w:t>
            </w:r>
          </w:p>
        </w:tc>
        <w:tc>
          <w:tcPr>
            <w:tcW w:w="434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4"/>
                <w:sz w:val="24"/>
                <w:szCs w:val="24"/>
              </w:rPr>
              <w:t>约定内容</w:t>
            </w:r>
          </w:p>
        </w:tc>
        <w:tc>
          <w:tcPr>
            <w:tcW w:w="1380"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pacing w:val="1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685"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47"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val="en-US" w:eastAsia="zh-CN"/>
              </w:rPr>
              <w:t>报价（费率）</w:t>
            </w:r>
          </w:p>
        </w:tc>
        <w:tc>
          <w:tcPr>
            <w:tcW w:w="4346"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建筑安装工程费下浮率：   %</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设计费下浮率：   %</w:t>
            </w:r>
          </w:p>
        </w:tc>
        <w:tc>
          <w:tcPr>
            <w:tcW w:w="1380" w:type="dxa"/>
            <w:tcBorders>
              <w:bottom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685"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47"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项目总负责人</w:t>
            </w:r>
          </w:p>
        </w:tc>
        <w:tc>
          <w:tcPr>
            <w:tcW w:w="4346" w:type="dxa"/>
            <w:tcBorders>
              <w:top w:val="single" w:color="000000" w:sz="8" w:space="0"/>
            </w:tcBorders>
          </w:tcPr>
          <w:p>
            <w:pPr>
              <w:pStyle w:val="37"/>
              <w:keepNext w:val="0"/>
              <w:keepLines w:val="0"/>
              <w:pageBreakBefore w:val="0"/>
              <w:widowControl w:val="0"/>
              <w:tabs>
                <w:tab w:val="left" w:pos="2367"/>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3"/>
                <w:sz w:val="24"/>
                <w:szCs w:val="24"/>
                <w:u w:val="single"/>
              </w:rPr>
            </w:pPr>
            <w:r>
              <w:rPr>
                <w:rFonts w:hint="eastAsia" w:ascii="仿宋" w:hAnsi="仿宋" w:eastAsia="仿宋" w:cs="仿宋"/>
                <w:color w:val="auto"/>
                <w:sz w:val="24"/>
                <w:szCs w:val="24"/>
              </w:rPr>
              <w:t>姓名：</w:t>
            </w:r>
          </w:p>
          <w:p>
            <w:pPr>
              <w:pStyle w:val="37"/>
              <w:keepNext w:val="0"/>
              <w:keepLines w:val="0"/>
              <w:pageBreakBefore w:val="0"/>
              <w:widowControl w:val="0"/>
              <w:tabs>
                <w:tab w:val="left" w:pos="2367"/>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证书编号（或注册证号）：</w:t>
            </w:r>
          </w:p>
        </w:tc>
        <w:tc>
          <w:tcPr>
            <w:tcW w:w="1380"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685"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447"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设计负责人</w:t>
            </w:r>
          </w:p>
        </w:tc>
        <w:tc>
          <w:tcPr>
            <w:tcW w:w="4346" w:type="dxa"/>
            <w:tcBorders>
              <w:top w:val="single" w:color="000000" w:sz="8" w:space="0"/>
            </w:tcBorders>
          </w:tcPr>
          <w:p>
            <w:pPr>
              <w:pStyle w:val="37"/>
              <w:keepNext w:val="0"/>
              <w:keepLines w:val="0"/>
              <w:pageBreakBefore w:val="0"/>
              <w:widowControl w:val="0"/>
              <w:tabs>
                <w:tab w:val="left" w:pos="2367"/>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3"/>
                <w:sz w:val="24"/>
                <w:szCs w:val="24"/>
                <w:u w:val="single"/>
              </w:rPr>
            </w:pPr>
            <w:r>
              <w:rPr>
                <w:rFonts w:hint="eastAsia" w:ascii="仿宋" w:hAnsi="仿宋" w:eastAsia="仿宋" w:cs="仿宋"/>
                <w:color w:val="auto"/>
                <w:sz w:val="24"/>
                <w:szCs w:val="24"/>
              </w:rPr>
              <w:t>姓名：</w:t>
            </w:r>
          </w:p>
          <w:p>
            <w:pPr>
              <w:pStyle w:val="37"/>
              <w:keepNext w:val="0"/>
              <w:keepLines w:val="0"/>
              <w:pageBreakBefore w:val="0"/>
              <w:widowControl w:val="0"/>
              <w:tabs>
                <w:tab w:val="left" w:pos="2367"/>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
                <w:sz w:val="24"/>
                <w:szCs w:val="24"/>
              </w:rPr>
            </w:pPr>
            <w:r>
              <w:rPr>
                <w:rFonts w:hint="eastAsia" w:ascii="仿宋" w:hAnsi="仿宋" w:eastAsia="仿宋" w:cs="仿宋"/>
                <w:color w:val="auto"/>
                <w:sz w:val="24"/>
                <w:szCs w:val="24"/>
              </w:rPr>
              <w:t>证书编号（或注册证号）：</w:t>
            </w:r>
          </w:p>
        </w:tc>
        <w:tc>
          <w:tcPr>
            <w:tcW w:w="1380" w:type="dxa"/>
            <w:tcBorders>
              <w:top w:val="single" w:color="000000" w:sz="8" w:space="0"/>
            </w:tcBorders>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4</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lang w:eastAsia="zh-CN"/>
              </w:rPr>
              <w:t>负责人</w:t>
            </w:r>
          </w:p>
        </w:tc>
        <w:tc>
          <w:tcPr>
            <w:tcW w:w="4346" w:type="dxa"/>
          </w:tcPr>
          <w:p>
            <w:pPr>
              <w:pStyle w:val="37"/>
              <w:keepNext w:val="0"/>
              <w:keepLines w:val="0"/>
              <w:pageBreakBefore w:val="0"/>
              <w:widowControl w:val="0"/>
              <w:tabs>
                <w:tab w:val="left" w:pos="2367"/>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3"/>
                <w:sz w:val="24"/>
                <w:szCs w:val="24"/>
                <w:u w:val="single"/>
              </w:rPr>
            </w:pPr>
            <w:r>
              <w:rPr>
                <w:rFonts w:hint="eastAsia" w:ascii="仿宋" w:hAnsi="仿宋" w:eastAsia="仿宋" w:cs="仿宋"/>
                <w:color w:val="auto"/>
                <w:sz w:val="24"/>
                <w:szCs w:val="24"/>
              </w:rPr>
              <w:t>姓名：</w:t>
            </w:r>
          </w:p>
          <w:p>
            <w:pPr>
              <w:pStyle w:val="37"/>
              <w:keepNext w:val="0"/>
              <w:keepLines w:val="0"/>
              <w:pageBreakBefore w:val="0"/>
              <w:widowControl w:val="0"/>
              <w:tabs>
                <w:tab w:val="left" w:pos="1389"/>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证书编号（或注册证号）：</w:t>
            </w: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5</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工期</w:t>
            </w:r>
          </w:p>
        </w:tc>
        <w:tc>
          <w:tcPr>
            <w:tcW w:w="4346" w:type="dxa"/>
            <w:vAlign w:val="center"/>
          </w:tcPr>
          <w:p>
            <w:pPr>
              <w:pStyle w:val="37"/>
              <w:keepNext w:val="0"/>
              <w:keepLines w:val="0"/>
              <w:pageBreakBefore w:val="0"/>
              <w:widowControl w:val="0"/>
              <w:tabs>
                <w:tab w:val="left" w:pos="1389"/>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日历天</w:t>
            </w: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6</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缺陷责任期</w:t>
            </w:r>
          </w:p>
        </w:tc>
        <w:tc>
          <w:tcPr>
            <w:tcW w:w="4346" w:type="dxa"/>
          </w:tcPr>
          <w:p>
            <w:pPr>
              <w:pStyle w:val="37"/>
              <w:keepNext w:val="0"/>
              <w:keepLines w:val="0"/>
              <w:pageBreakBefore w:val="0"/>
              <w:widowControl w:val="0"/>
              <w:tabs>
                <w:tab w:val="left" w:pos="968"/>
              </w:tabs>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pacing w:val="-1"/>
                <w:sz w:val="24"/>
                <w:szCs w:val="24"/>
              </w:rPr>
              <w:t>个月（</w:t>
            </w:r>
            <w:r>
              <w:rPr>
                <w:rFonts w:hint="eastAsia" w:ascii="仿宋" w:hAnsi="仿宋" w:eastAsia="仿宋" w:cs="仿宋"/>
                <w:color w:val="auto"/>
                <w:sz w:val="24"/>
                <w:szCs w:val="24"/>
              </w:rPr>
              <w:t xml:space="preserve">自竣工验收合格之日起） </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rPr>
              <w:t>若竣工验收达不到合格要求标准的，缺陷责任期</w:t>
            </w:r>
            <w:r>
              <w:rPr>
                <w:rFonts w:hint="eastAsia" w:ascii="仿宋" w:hAnsi="仿宋" w:eastAsia="仿宋" w:cs="仿宋"/>
                <w:color w:val="auto"/>
                <w:sz w:val="24"/>
                <w:szCs w:val="24"/>
              </w:rPr>
              <w:t>自动延长两年或至管养单位可接收为止。</w:t>
            </w: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7</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8</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4346" w:type="dxa"/>
            <w:vAlign w:val="center"/>
          </w:tcPr>
          <w:p>
            <w:pPr>
              <w:pStyle w:val="37"/>
              <w:keepNext w:val="0"/>
              <w:keepLines w:val="0"/>
              <w:pageBreakBefore w:val="0"/>
              <w:widowControl w:val="0"/>
              <w:tabs>
                <w:tab w:val="left" w:pos="2109"/>
              </w:tabs>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投标截止日起</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日历天</w:t>
            </w: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9</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10</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安全目标</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文明工地目标</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8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244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扬尘治理目标</w:t>
            </w:r>
          </w:p>
        </w:tc>
        <w:tc>
          <w:tcPr>
            <w:tcW w:w="4346"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c>
          <w:tcPr>
            <w:tcW w:w="1380"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p>
        </w:tc>
      </w:tr>
    </w:tbl>
    <w:p>
      <w:pPr>
        <w:pStyle w:val="2"/>
        <w:keepNext w:val="0"/>
        <w:keepLines w:val="0"/>
        <w:pageBreakBefore w:val="0"/>
        <w:widowControl w:val="0"/>
        <w:tabs>
          <w:tab w:val="left" w:pos="8361"/>
        </w:tabs>
        <w:kinsoku/>
        <w:wordWrap/>
        <w:overflowPunct/>
        <w:topLinePunct w:val="0"/>
        <w:autoSpaceDE w:val="0"/>
        <w:autoSpaceDN w:val="0"/>
        <w:bidi w:val="0"/>
        <w:adjustRightInd/>
        <w:snapToGrid/>
        <w:spacing w:before="0" w:after="0" w:line="360" w:lineRule="auto"/>
        <w:ind w:right="0" w:firstLine="3120" w:firstLineChars="1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 标 人：（</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pPr>
        <w:pStyle w:val="2"/>
        <w:keepNext w:val="0"/>
        <w:keepLines w:val="0"/>
        <w:pageBreakBefore w:val="0"/>
        <w:widowControl w:val="0"/>
        <w:tabs>
          <w:tab w:val="left" w:pos="8436"/>
        </w:tabs>
        <w:kinsoku/>
        <w:wordWrap/>
        <w:overflowPunct/>
        <w:topLinePunct w:val="0"/>
        <w:autoSpaceDE w:val="0"/>
        <w:autoSpaceDN w:val="0"/>
        <w:bidi w:val="0"/>
        <w:adjustRightInd/>
        <w:snapToGrid/>
        <w:spacing w:before="0" w:after="0" w:line="360" w:lineRule="auto"/>
        <w:ind w:right="0" w:firstLine="3120" w:firstLineChars="1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pacing w:val="-1"/>
          <w:sz w:val="24"/>
          <w:szCs w:val="24"/>
        </w:rPr>
        <w:t>（签</w:t>
      </w:r>
      <w:r>
        <w:rPr>
          <w:rFonts w:hint="eastAsia" w:ascii="仿宋" w:hAnsi="仿宋" w:eastAsia="仿宋" w:cs="仿宋"/>
          <w:color w:val="auto"/>
          <w:sz w:val="24"/>
          <w:szCs w:val="24"/>
        </w:rPr>
        <w:t>字或盖电子章）</w:t>
      </w:r>
    </w:p>
    <w:p>
      <w:pPr>
        <w:pStyle w:val="2"/>
        <w:keepNext w:val="0"/>
        <w:keepLines w:val="0"/>
        <w:pageBreakBefore w:val="0"/>
        <w:widowControl w:val="0"/>
        <w:tabs>
          <w:tab w:val="left" w:pos="6363"/>
          <w:tab w:val="left" w:pos="7414"/>
          <w:tab w:val="left" w:pos="8466"/>
        </w:tabs>
        <w:kinsoku/>
        <w:wordWrap/>
        <w:overflowPunct/>
        <w:topLinePunct w:val="0"/>
        <w:autoSpaceDE w:val="0"/>
        <w:autoSpaceDN w:val="0"/>
        <w:bidi w:val="0"/>
        <w:adjustRightInd/>
        <w:snapToGrid/>
        <w:spacing w:before="0" w:after="0" w:line="360" w:lineRule="auto"/>
        <w:ind w:left="0" w:leftChars="0" w:right="0" w:firstLine="3120" w:firstLineChars="13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sectPr>
          <w:pgSz w:w="11910" w:h="16850"/>
          <w:pgMar w:top="1417" w:right="1372" w:bottom="1179" w:left="1519" w:header="884" w:footer="998" w:gutter="0"/>
          <w:pgNumType w:fmt="decimal"/>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rPr>
      </w:pPr>
      <w:bookmarkStart w:id="119" w:name="二、法定代表人身份证明及授权委托书"/>
      <w:bookmarkEnd w:id="119"/>
      <w:bookmarkStart w:id="120" w:name="（三）投标函附录二"/>
      <w:bookmarkEnd w:id="120"/>
      <w:bookmarkStart w:id="121" w:name="_Toc9888"/>
      <w:r>
        <w:rPr>
          <w:rFonts w:hint="eastAsia" w:ascii="仿宋" w:hAnsi="仿宋" w:eastAsia="仿宋" w:cs="仿宋"/>
          <w:b/>
          <w:bCs/>
          <w:color w:val="auto"/>
          <w:spacing w:val="14"/>
        </w:rPr>
        <w:t>二、法定代表人身份证明及授权委托书</w:t>
      </w:r>
      <w:bookmarkEnd w:id="12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pacing w:val="15"/>
          <w:sz w:val="28"/>
        </w:rPr>
      </w:pPr>
      <w:bookmarkStart w:id="122" w:name="（一）法定代表人身份证明"/>
      <w:bookmarkEnd w:id="122"/>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8"/>
        </w:rPr>
      </w:pPr>
      <w:r>
        <w:rPr>
          <w:rFonts w:hint="eastAsia" w:ascii="仿宋" w:hAnsi="仿宋" w:eastAsia="仿宋" w:cs="仿宋"/>
          <w:color w:val="auto"/>
          <w:spacing w:val="15"/>
          <w:sz w:val="28"/>
        </w:rPr>
        <w:t>（一）法定代表人身份证明</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rPr>
      </w:pPr>
    </w:p>
    <w:p>
      <w:pPr>
        <w:pStyle w:val="2"/>
        <w:keepNext w:val="0"/>
        <w:keepLines w:val="0"/>
        <w:pageBreakBefore w:val="0"/>
        <w:widowControl w:val="0"/>
        <w:tabs>
          <w:tab w:val="left" w:pos="472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投</w:t>
      </w:r>
      <w:r>
        <w:rPr>
          <w:rFonts w:hint="eastAsia" w:ascii="仿宋" w:hAnsi="仿宋" w:eastAsia="仿宋" w:cs="仿宋"/>
          <w:color w:val="auto"/>
          <w:sz w:val="24"/>
          <w:szCs w:val="24"/>
        </w:rPr>
        <w:t>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481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单位</w:t>
      </w:r>
      <w:r>
        <w:rPr>
          <w:rFonts w:hint="eastAsia" w:ascii="仿宋" w:hAnsi="仿宋" w:eastAsia="仿宋" w:cs="仿宋"/>
          <w:color w:val="auto"/>
          <w:sz w:val="24"/>
          <w:szCs w:val="24"/>
        </w:rPr>
        <w:t>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481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地</w:t>
      </w:r>
      <w:r>
        <w:rPr>
          <w:rFonts w:hint="eastAsia" w:ascii="仿宋" w:hAnsi="仿宋" w:eastAsia="仿宋" w:cs="仿宋"/>
          <w:color w:val="auto"/>
          <w:sz w:val="24"/>
          <w:szCs w:val="24"/>
        </w:rPr>
        <w:t>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2506"/>
          <w:tab w:val="left" w:pos="3557"/>
          <w:tab w:val="left" w:pos="460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2"/>
        <w:keepNext w:val="0"/>
        <w:keepLines w:val="0"/>
        <w:pageBreakBefore w:val="0"/>
        <w:widowControl w:val="0"/>
        <w:tabs>
          <w:tab w:val="left" w:pos="4819"/>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经营</w:t>
      </w:r>
      <w:r>
        <w:rPr>
          <w:rFonts w:hint="eastAsia" w:ascii="仿宋" w:hAnsi="仿宋" w:eastAsia="仿宋" w:cs="仿宋"/>
          <w:color w:val="auto"/>
          <w:sz w:val="24"/>
          <w:szCs w:val="24"/>
        </w:rPr>
        <w:t>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1995"/>
          <w:tab w:val="left" w:pos="3662"/>
          <w:tab w:val="left" w:pos="5207"/>
          <w:tab w:val="left" w:pos="6726"/>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ab/>
      </w:r>
      <w:r>
        <w:rPr>
          <w:rFonts w:hint="eastAsia" w:ascii="仿宋" w:hAnsi="仿宋" w:eastAsia="仿宋" w:cs="仿宋"/>
          <w:color w:val="auto"/>
          <w:spacing w:val="-1"/>
          <w:sz w:val="24"/>
          <w:szCs w:val="24"/>
        </w:rPr>
        <w:t>职</w:t>
      </w:r>
      <w:r>
        <w:rPr>
          <w:rFonts w:hint="eastAsia" w:ascii="仿宋" w:hAnsi="仿宋" w:eastAsia="仿宋" w:cs="仿宋"/>
          <w:color w:val="auto"/>
          <w:sz w:val="24"/>
          <w:szCs w:val="24"/>
        </w:rPr>
        <w:t>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3767"/>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（投标人名称）的法定代表人。</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11"/>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2"/>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2"/>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2"/>
          <w:szCs w:val="24"/>
        </w:rPr>
      </w:pPr>
      <w:r>
        <w:rPr>
          <w:rFonts w:hint="eastAsia" w:ascii="仿宋" w:hAnsi="仿宋" w:eastAsia="仿宋" w:cs="仿宋"/>
          <w:color w:val="auto"/>
          <w:sz w:val="22"/>
          <w:szCs w:val="24"/>
        </w:rPr>
        <w:t>注：法定代表人参加本招标项目投标的，仅须出具此证明书。联合体投标的，提供牵头人单位的法定代表人身份证明。</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0"/>
          <w:szCs w:val="24"/>
        </w:rPr>
      </w:pPr>
    </w:p>
    <w:p>
      <w:pPr>
        <w:pStyle w:val="2"/>
        <w:keepNext w:val="0"/>
        <w:keepLines w:val="0"/>
        <w:pageBreakBefore w:val="0"/>
        <w:widowControl w:val="0"/>
        <w:tabs>
          <w:tab w:val="left" w:pos="2612"/>
        </w:tabs>
        <w:kinsoku/>
        <w:wordWrap/>
        <w:overflowPunct/>
        <w:topLinePunct w:val="0"/>
        <w:autoSpaceDE w:val="0"/>
        <w:autoSpaceDN w:val="0"/>
        <w:bidi w:val="0"/>
        <w:adjustRightInd/>
        <w:snapToGrid/>
        <w:spacing w:before="0" w:after="0" w:line="480" w:lineRule="auto"/>
        <w:ind w:left="0" w:leftChars="0" w:right="0" w:firstLine="2858" w:firstLineChars="1191"/>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pPr>
        <w:pStyle w:val="2"/>
        <w:keepNext w:val="0"/>
        <w:keepLines w:val="0"/>
        <w:pageBreakBefore w:val="0"/>
        <w:widowControl w:val="0"/>
        <w:tabs>
          <w:tab w:val="left" w:pos="1221"/>
          <w:tab w:val="left" w:pos="2152"/>
          <w:tab w:val="left" w:pos="3098"/>
        </w:tabs>
        <w:kinsoku/>
        <w:wordWrap/>
        <w:overflowPunct/>
        <w:topLinePunct w:val="0"/>
        <w:autoSpaceDE w:val="0"/>
        <w:autoSpaceDN w:val="0"/>
        <w:bidi w:val="0"/>
        <w:adjustRightInd/>
        <w:snapToGrid/>
        <w:spacing w:before="0" w:after="0" w:line="480" w:lineRule="auto"/>
        <w:ind w:left="0" w:leftChars="0" w:right="0" w:firstLine="2858" w:firstLineChars="1191"/>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3334" w:firstLineChars="1191"/>
        <w:jc w:val="left"/>
        <w:textAlignment w:val="auto"/>
        <w:rPr>
          <w:rFonts w:hint="eastAsia" w:ascii="仿宋" w:hAnsi="仿宋" w:eastAsia="仿宋" w:cs="仿宋"/>
          <w:color w:val="auto"/>
          <w:sz w:val="28"/>
          <w:szCs w:val="28"/>
        </w:rPr>
        <w:sectPr>
          <w:pgSz w:w="11910" w:h="16850"/>
          <w:pgMar w:top="1417" w:right="1372" w:bottom="1179" w:left="1519" w:header="884" w:footer="998" w:gutter="0"/>
          <w:pgNumType w:fmt="decimal"/>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rPr>
      </w:pPr>
      <w:bookmarkStart w:id="123" w:name="（二）授权委托书"/>
      <w:bookmarkEnd w:id="123"/>
      <w:r>
        <w:rPr>
          <w:rFonts w:hint="eastAsia" w:ascii="仿宋" w:hAnsi="仿宋" w:eastAsia="仿宋" w:cs="仿宋"/>
          <w:color w:val="auto"/>
          <w:spacing w:val="15"/>
        </w:rPr>
        <w:t>（二）授权委托书</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rPr>
      </w:pPr>
    </w:p>
    <w:p>
      <w:pPr>
        <w:pStyle w:val="2"/>
        <w:keepNext w:val="0"/>
        <w:keepLines w:val="0"/>
        <w:pageBreakBefore w:val="0"/>
        <w:widowControl w:val="0"/>
        <w:tabs>
          <w:tab w:val="left" w:pos="2053"/>
          <w:tab w:val="left" w:pos="3945"/>
          <w:tab w:val="left" w:pos="8346"/>
        </w:tabs>
        <w:kinsoku/>
        <w:wordWrap/>
        <w:overflowPunct/>
        <w:topLinePunct w:val="0"/>
        <w:autoSpaceDE w:val="0"/>
        <w:autoSpaceDN w:val="0"/>
        <w:bidi w:val="0"/>
        <w:adjustRightInd/>
        <w:snapToGrid/>
        <w:spacing w:before="0" w:after="0" w:line="480" w:lineRule="auto"/>
        <w:ind w:left="0" w:leftChars="0" w:right="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（投标人名称）的法定代表人，现委托</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（姓名）为我方代理人。代理人根据授权，以</w:t>
      </w:r>
      <w:r>
        <w:rPr>
          <w:rFonts w:hint="eastAsia" w:ascii="仿宋" w:hAnsi="仿宋" w:eastAsia="仿宋" w:cs="仿宋"/>
          <w:color w:val="auto"/>
          <w:spacing w:val="15"/>
          <w:sz w:val="24"/>
          <w:szCs w:val="24"/>
        </w:rPr>
        <w:t>我</w:t>
      </w:r>
      <w:r>
        <w:rPr>
          <w:rFonts w:hint="eastAsia" w:ascii="仿宋" w:hAnsi="仿宋" w:eastAsia="仿宋" w:cs="仿宋"/>
          <w:color w:val="auto"/>
          <w:sz w:val="24"/>
          <w:szCs w:val="24"/>
        </w:rPr>
        <w:t>方名义签署、澄清</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说明、补正、递</w:t>
      </w:r>
      <w:r>
        <w:rPr>
          <w:rFonts w:hint="eastAsia" w:ascii="仿宋" w:hAnsi="仿宋" w:eastAsia="仿宋" w:cs="仿宋"/>
          <w:color w:val="auto"/>
          <w:spacing w:val="15"/>
          <w:sz w:val="24"/>
          <w:szCs w:val="24"/>
        </w:rPr>
        <w:t>交</w:t>
      </w:r>
      <w:r>
        <w:rPr>
          <w:rFonts w:hint="eastAsia" w:ascii="仿宋" w:hAnsi="仿宋" w:eastAsia="仿宋" w:cs="仿宋"/>
          <w:color w:val="auto"/>
          <w:sz w:val="24"/>
          <w:szCs w:val="24"/>
        </w:rPr>
        <w:t>、撤回、修改</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（项目名称）</w:t>
      </w:r>
      <w:r>
        <w:rPr>
          <w:rFonts w:hint="eastAsia" w:ascii="仿宋" w:hAnsi="仿宋" w:eastAsia="仿宋" w:cs="仿宋"/>
          <w:color w:val="auto"/>
          <w:sz w:val="24"/>
          <w:szCs w:val="24"/>
          <w:lang w:val="en-US" w:eastAsia="zh-CN"/>
        </w:rPr>
        <w:t>工程总承包</w:t>
      </w:r>
      <w:r>
        <w:rPr>
          <w:rFonts w:hint="eastAsia" w:ascii="仿宋" w:hAnsi="仿宋" w:eastAsia="仿宋" w:cs="仿宋"/>
          <w:color w:val="auto"/>
          <w:sz w:val="24"/>
          <w:szCs w:val="24"/>
        </w:rPr>
        <w:t>投标文件、签订合同和处理有关事宜，其法律后果由我方承担。委托期限：</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附：法定代表人身份证原件扫描件、委托代理人身份证原件扫描件（扫描件需双面扫描）</w:t>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tabs>
          <w:tab w:val="left" w:pos="4561"/>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pPr>
        <w:pStyle w:val="2"/>
        <w:keepNext w:val="0"/>
        <w:keepLines w:val="0"/>
        <w:pageBreakBefore w:val="0"/>
        <w:widowControl w:val="0"/>
        <w:tabs>
          <w:tab w:val="left" w:pos="4981"/>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ab/>
      </w:r>
      <w:r>
        <w:rPr>
          <w:rFonts w:hint="eastAsia" w:ascii="仿宋" w:hAnsi="仿宋" w:eastAsia="仿宋" w:cs="仿宋"/>
          <w:color w:val="auto"/>
          <w:spacing w:val="-1"/>
          <w:sz w:val="24"/>
          <w:szCs w:val="24"/>
        </w:rPr>
        <w:t>（签</w:t>
      </w:r>
      <w:r>
        <w:rPr>
          <w:rFonts w:hint="eastAsia" w:ascii="仿宋" w:hAnsi="仿宋" w:eastAsia="仿宋" w:cs="仿宋"/>
          <w:color w:val="auto"/>
          <w:sz w:val="24"/>
          <w:szCs w:val="24"/>
        </w:rPr>
        <w:t>字或盖电子章）</w:t>
      </w:r>
    </w:p>
    <w:p>
      <w:pPr>
        <w:pStyle w:val="2"/>
        <w:keepNext w:val="0"/>
        <w:keepLines w:val="0"/>
        <w:pageBreakBefore w:val="0"/>
        <w:widowControl w:val="0"/>
        <w:tabs>
          <w:tab w:val="left" w:pos="6081"/>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法</w:t>
      </w:r>
      <w:r>
        <w:rPr>
          <w:rFonts w:hint="eastAsia" w:ascii="仿宋" w:hAnsi="仿宋" w:eastAsia="仿宋" w:cs="仿宋"/>
          <w:color w:val="auto"/>
          <w:sz w:val="24"/>
          <w:szCs w:val="24"/>
        </w:rPr>
        <w:t>人身份证号码：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tabs>
          <w:tab w:val="left" w:pos="5402"/>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ab/>
      </w:r>
      <w:r>
        <w:rPr>
          <w:rFonts w:hint="eastAsia" w:ascii="仿宋" w:hAnsi="仿宋" w:eastAsia="仿宋" w:cs="仿宋"/>
          <w:color w:val="auto"/>
          <w:spacing w:val="-1"/>
          <w:sz w:val="24"/>
          <w:szCs w:val="24"/>
        </w:rPr>
        <w:t>（</w:t>
      </w:r>
      <w:r>
        <w:rPr>
          <w:rFonts w:hint="eastAsia" w:ascii="仿宋" w:hAnsi="仿宋" w:eastAsia="仿宋" w:cs="仿宋"/>
          <w:color w:val="auto"/>
          <w:sz w:val="24"/>
          <w:szCs w:val="24"/>
        </w:rPr>
        <w:t>签字或盖电子章）</w:t>
      </w:r>
    </w:p>
    <w:p>
      <w:pPr>
        <w:pStyle w:val="2"/>
        <w:keepNext w:val="0"/>
        <w:keepLines w:val="0"/>
        <w:pageBreakBefore w:val="0"/>
        <w:widowControl w:val="0"/>
        <w:tabs>
          <w:tab w:val="left" w:pos="6411"/>
        </w:tabs>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委托</w:t>
      </w:r>
      <w:r>
        <w:rPr>
          <w:rFonts w:hint="eastAsia" w:ascii="仿宋" w:hAnsi="仿宋" w:eastAsia="仿宋" w:cs="仿宋"/>
          <w:color w:val="auto"/>
          <w:sz w:val="24"/>
          <w:szCs w:val="24"/>
        </w:rPr>
        <w:t>人身份证号码：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注：联合体投标的，提供牵头人单位的法定代表人授权委托书。</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bookmarkStart w:id="124" w:name="三、投标保证金"/>
      <w:bookmarkEnd w:id="124"/>
      <w:bookmarkStart w:id="125" w:name="_Toc6797"/>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15"/>
        </w:rPr>
      </w:pPr>
      <w:r>
        <w:rPr>
          <w:rFonts w:hint="eastAsia" w:ascii="仿宋" w:hAnsi="仿宋" w:eastAsia="仿宋" w:cs="仿宋"/>
          <w:color w:val="auto"/>
          <w:spacing w:val="15"/>
          <w:lang w:eastAsia="zh-CN"/>
        </w:rPr>
        <w:t>（</w:t>
      </w:r>
      <w:r>
        <w:rPr>
          <w:rFonts w:hint="eastAsia" w:ascii="仿宋" w:hAnsi="仿宋" w:eastAsia="仿宋" w:cs="仿宋"/>
          <w:color w:val="auto"/>
          <w:spacing w:val="15"/>
          <w:lang w:val="en-US" w:eastAsia="zh-CN"/>
        </w:rPr>
        <w:t>三</w:t>
      </w:r>
      <w:r>
        <w:rPr>
          <w:rFonts w:hint="eastAsia" w:ascii="仿宋" w:hAnsi="仿宋" w:eastAsia="仿宋" w:cs="仿宋"/>
          <w:color w:val="auto"/>
          <w:spacing w:val="15"/>
          <w:lang w:eastAsia="zh-CN"/>
        </w:rPr>
        <w:t>）</w:t>
      </w:r>
      <w:r>
        <w:rPr>
          <w:rFonts w:hint="eastAsia" w:ascii="仿宋" w:hAnsi="仿宋" w:eastAsia="仿宋" w:cs="仿宋"/>
          <w:color w:val="auto"/>
          <w:spacing w:val="15"/>
        </w:rPr>
        <w:t xml:space="preserve">联合体协议书（适用于联合体投标） </w:t>
      </w:r>
    </w:p>
    <w:p>
      <w:pPr>
        <w:pStyle w:val="18"/>
        <w:rPr>
          <w:rFonts w:hint="eastAsia" w:ascii="仿宋" w:hAnsi="仿宋" w:eastAsia="仿宋" w:cs="仿宋"/>
          <w:sz w:val="22"/>
          <w:szCs w:val="24"/>
        </w:rPr>
      </w:pPr>
      <w:r>
        <w:rPr>
          <w:rFonts w:hint="eastAsia" w:ascii="仿宋" w:hAnsi="仿宋" w:eastAsia="仿宋" w:cs="仿宋"/>
          <w:sz w:val="22"/>
          <w:szCs w:val="24"/>
        </w:rPr>
        <w:t>牵头人名称：</w:t>
      </w:r>
    </w:p>
    <w:p>
      <w:pPr>
        <w:pStyle w:val="18"/>
        <w:rPr>
          <w:rFonts w:hint="eastAsia" w:ascii="仿宋" w:hAnsi="仿宋" w:eastAsia="仿宋" w:cs="仿宋"/>
          <w:sz w:val="22"/>
          <w:szCs w:val="24"/>
        </w:rPr>
      </w:pPr>
      <w:r>
        <w:rPr>
          <w:rFonts w:hint="eastAsia" w:ascii="仿宋" w:hAnsi="仿宋" w:eastAsia="仿宋" w:cs="仿宋"/>
          <w:sz w:val="22"/>
          <w:szCs w:val="24"/>
        </w:rPr>
        <w:t>法定代表人：</w:t>
      </w:r>
    </w:p>
    <w:p>
      <w:pPr>
        <w:pStyle w:val="18"/>
        <w:rPr>
          <w:rFonts w:hint="eastAsia" w:ascii="仿宋" w:hAnsi="仿宋" w:eastAsia="仿宋" w:cs="仿宋"/>
          <w:sz w:val="22"/>
          <w:szCs w:val="24"/>
        </w:rPr>
      </w:pPr>
      <w:r>
        <w:rPr>
          <w:rFonts w:hint="eastAsia" w:ascii="仿宋" w:hAnsi="仿宋" w:eastAsia="仿宋" w:cs="仿宋"/>
          <w:sz w:val="22"/>
          <w:szCs w:val="24"/>
        </w:rPr>
        <w:t xml:space="preserve">法定住所： </w:t>
      </w:r>
    </w:p>
    <w:p>
      <w:pPr>
        <w:pStyle w:val="18"/>
        <w:rPr>
          <w:rFonts w:hint="eastAsia" w:ascii="仿宋" w:hAnsi="仿宋" w:eastAsia="仿宋" w:cs="仿宋"/>
          <w:sz w:val="22"/>
          <w:szCs w:val="24"/>
        </w:rPr>
      </w:pPr>
      <w:r>
        <w:rPr>
          <w:rFonts w:hint="eastAsia" w:ascii="仿宋" w:hAnsi="仿宋" w:eastAsia="仿宋" w:cs="仿宋"/>
          <w:sz w:val="22"/>
          <w:szCs w:val="24"/>
        </w:rPr>
        <w:t>成员</w:t>
      </w:r>
      <w:r>
        <w:rPr>
          <w:rFonts w:hint="eastAsia" w:ascii="仿宋" w:hAnsi="仿宋" w:eastAsia="仿宋" w:cs="仿宋"/>
          <w:sz w:val="22"/>
          <w:szCs w:val="24"/>
          <w:lang w:val="en-US" w:eastAsia="zh-CN"/>
        </w:rPr>
        <w:t>一</w:t>
      </w:r>
      <w:r>
        <w:rPr>
          <w:rFonts w:hint="eastAsia" w:ascii="仿宋" w:hAnsi="仿宋" w:eastAsia="仿宋" w:cs="仿宋"/>
          <w:sz w:val="22"/>
          <w:szCs w:val="24"/>
        </w:rPr>
        <w:t>名称：</w:t>
      </w:r>
    </w:p>
    <w:p>
      <w:pPr>
        <w:pStyle w:val="18"/>
        <w:rPr>
          <w:rFonts w:hint="eastAsia" w:ascii="仿宋" w:hAnsi="仿宋" w:eastAsia="仿宋" w:cs="仿宋"/>
          <w:sz w:val="22"/>
          <w:szCs w:val="24"/>
        </w:rPr>
      </w:pPr>
      <w:r>
        <w:rPr>
          <w:rFonts w:hint="eastAsia" w:ascii="仿宋" w:hAnsi="仿宋" w:eastAsia="仿宋" w:cs="仿宋"/>
          <w:sz w:val="22"/>
          <w:szCs w:val="24"/>
        </w:rPr>
        <w:t>法定代表人：</w:t>
      </w:r>
    </w:p>
    <w:p>
      <w:pPr>
        <w:pStyle w:val="18"/>
        <w:rPr>
          <w:rFonts w:hint="eastAsia" w:ascii="仿宋" w:hAnsi="仿宋" w:eastAsia="仿宋" w:cs="仿宋"/>
          <w:sz w:val="22"/>
          <w:szCs w:val="24"/>
        </w:rPr>
      </w:pPr>
      <w:r>
        <w:rPr>
          <w:rFonts w:hint="eastAsia" w:ascii="仿宋" w:hAnsi="仿宋" w:eastAsia="仿宋" w:cs="仿宋"/>
          <w:sz w:val="22"/>
          <w:szCs w:val="24"/>
        </w:rPr>
        <w:t>法定住所：</w:t>
      </w:r>
    </w:p>
    <w:p>
      <w:pPr>
        <w:pStyle w:val="18"/>
        <w:rPr>
          <w:rFonts w:hint="eastAsia" w:ascii="仿宋" w:hAnsi="仿宋" w:eastAsia="仿宋" w:cs="仿宋"/>
          <w:sz w:val="22"/>
          <w:szCs w:val="24"/>
        </w:rPr>
      </w:pPr>
      <w:r>
        <w:rPr>
          <w:rFonts w:hint="eastAsia" w:ascii="仿宋" w:hAnsi="仿宋" w:eastAsia="仿宋" w:cs="仿宋"/>
          <w:sz w:val="22"/>
          <w:szCs w:val="24"/>
        </w:rPr>
        <w:t>成员</w:t>
      </w:r>
      <w:r>
        <w:rPr>
          <w:rFonts w:hint="eastAsia" w:ascii="仿宋" w:hAnsi="仿宋" w:eastAsia="仿宋" w:cs="仿宋"/>
          <w:sz w:val="22"/>
          <w:szCs w:val="24"/>
          <w:lang w:val="en-US" w:eastAsia="zh-CN"/>
        </w:rPr>
        <w:t>二</w:t>
      </w:r>
      <w:r>
        <w:rPr>
          <w:rFonts w:hint="eastAsia" w:ascii="仿宋" w:hAnsi="仿宋" w:eastAsia="仿宋" w:cs="仿宋"/>
          <w:sz w:val="22"/>
          <w:szCs w:val="24"/>
        </w:rPr>
        <w:t>名称：</w:t>
      </w:r>
    </w:p>
    <w:p>
      <w:pPr>
        <w:pStyle w:val="18"/>
        <w:rPr>
          <w:rFonts w:hint="eastAsia" w:ascii="仿宋" w:hAnsi="仿宋" w:eastAsia="仿宋" w:cs="仿宋"/>
          <w:sz w:val="22"/>
          <w:szCs w:val="24"/>
        </w:rPr>
      </w:pPr>
      <w:r>
        <w:rPr>
          <w:rFonts w:hint="eastAsia" w:ascii="仿宋" w:hAnsi="仿宋" w:eastAsia="仿宋" w:cs="仿宋"/>
          <w:sz w:val="22"/>
          <w:szCs w:val="24"/>
        </w:rPr>
        <w:t>法定代表人：</w:t>
      </w:r>
    </w:p>
    <w:p>
      <w:pPr>
        <w:pStyle w:val="18"/>
        <w:rPr>
          <w:rFonts w:hint="eastAsia" w:ascii="仿宋" w:hAnsi="仿宋" w:eastAsia="仿宋" w:cs="仿宋"/>
          <w:sz w:val="22"/>
          <w:szCs w:val="24"/>
        </w:rPr>
      </w:pPr>
      <w:r>
        <w:rPr>
          <w:rFonts w:hint="eastAsia" w:ascii="仿宋" w:hAnsi="仿宋" w:eastAsia="仿宋" w:cs="仿宋"/>
          <w:sz w:val="22"/>
          <w:szCs w:val="24"/>
        </w:rPr>
        <w:t>法定住所：</w:t>
      </w:r>
    </w:p>
    <w:p>
      <w:pPr>
        <w:pStyle w:val="18"/>
        <w:rPr>
          <w:rFonts w:hint="eastAsia" w:ascii="仿宋" w:hAnsi="仿宋" w:eastAsia="仿宋" w:cs="仿宋"/>
          <w:sz w:val="22"/>
          <w:szCs w:val="24"/>
        </w:rPr>
      </w:pPr>
      <w:r>
        <w:rPr>
          <w:rFonts w:hint="eastAsia" w:ascii="仿宋" w:hAnsi="仿宋" w:eastAsia="仿宋" w:cs="仿宋"/>
          <w:sz w:val="22"/>
          <w:szCs w:val="24"/>
        </w:rPr>
        <w:t xml:space="preserve">…… </w:t>
      </w:r>
    </w:p>
    <w:p>
      <w:pPr>
        <w:pStyle w:val="18"/>
        <w:rPr>
          <w:rFonts w:hint="eastAsia" w:ascii="仿宋" w:hAnsi="仿宋" w:eastAsia="仿宋" w:cs="仿宋"/>
          <w:sz w:val="22"/>
          <w:szCs w:val="24"/>
        </w:rPr>
      </w:pPr>
      <w:r>
        <w:rPr>
          <w:rFonts w:hint="eastAsia" w:ascii="仿宋" w:hAnsi="仿宋" w:eastAsia="仿宋" w:cs="仿宋"/>
          <w:sz w:val="22"/>
          <w:szCs w:val="24"/>
        </w:rPr>
        <w:t xml:space="preserve">鉴于上述各成员单位经过友好协商，自愿组成（联合体名称）联合体，共同参加（项目名称）的投标，现就联合体投标事宜订立如下协议： </w:t>
      </w:r>
    </w:p>
    <w:p>
      <w:pPr>
        <w:pStyle w:val="18"/>
        <w:rPr>
          <w:rFonts w:hint="eastAsia" w:ascii="仿宋" w:hAnsi="仿宋" w:eastAsia="仿宋" w:cs="仿宋"/>
          <w:sz w:val="22"/>
          <w:szCs w:val="24"/>
        </w:rPr>
      </w:pPr>
      <w:r>
        <w:rPr>
          <w:rFonts w:hint="eastAsia" w:ascii="仿宋" w:hAnsi="仿宋" w:eastAsia="仿宋" w:cs="仿宋"/>
          <w:sz w:val="22"/>
          <w:szCs w:val="24"/>
        </w:rPr>
        <w:t xml:space="preserve">1.（某成员单位名称）为（联合体名称）牵头人。 </w:t>
      </w:r>
    </w:p>
    <w:p>
      <w:pPr>
        <w:pStyle w:val="18"/>
        <w:rPr>
          <w:rFonts w:hint="eastAsia" w:ascii="仿宋" w:hAnsi="仿宋" w:eastAsia="仿宋" w:cs="仿宋"/>
          <w:sz w:val="22"/>
          <w:szCs w:val="24"/>
        </w:rPr>
      </w:pPr>
      <w:r>
        <w:rPr>
          <w:rFonts w:hint="eastAsia" w:ascii="仿宋" w:hAnsi="仿宋" w:eastAsia="仿宋" w:cs="仿宋"/>
          <w:sz w:val="22"/>
          <w:szCs w:val="24"/>
        </w:rPr>
        <w:t xml:space="preserve">2.在本工程投标阶段，联合体牵头人合法代表联合体各成员负责本招标项目投标文件编制、递交和合同谈判活动，代表联合体提交和接收相关的资料、信息及指示，并处理与投标和中标有关的一切事务；联合体中标后，联合体牵头人负责合同订立和合同实施阶段的主办、组织和协调工作，承担主要责任。 </w:t>
      </w:r>
    </w:p>
    <w:p>
      <w:pPr>
        <w:pStyle w:val="18"/>
        <w:rPr>
          <w:rFonts w:hint="eastAsia" w:ascii="仿宋" w:hAnsi="仿宋" w:eastAsia="仿宋" w:cs="仿宋"/>
          <w:sz w:val="22"/>
          <w:szCs w:val="24"/>
        </w:rPr>
      </w:pPr>
      <w:r>
        <w:rPr>
          <w:rFonts w:hint="eastAsia" w:ascii="仿宋" w:hAnsi="仿宋" w:eastAsia="仿宋" w:cs="仿宋"/>
          <w:sz w:val="22"/>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18"/>
        <w:rPr>
          <w:rFonts w:hint="default" w:ascii="仿宋" w:hAnsi="仿宋" w:eastAsia="仿宋" w:cs="仿宋"/>
          <w:sz w:val="22"/>
          <w:szCs w:val="24"/>
          <w:u w:val="single"/>
          <w:lang w:val="en-US" w:eastAsia="zh-CN"/>
        </w:rPr>
      </w:pPr>
      <w:r>
        <w:rPr>
          <w:rFonts w:hint="eastAsia" w:ascii="仿宋" w:hAnsi="仿宋" w:eastAsia="仿宋" w:cs="仿宋"/>
          <w:sz w:val="22"/>
          <w:szCs w:val="24"/>
        </w:rPr>
        <w:t xml:space="preserve">4.联合体各成员单位内部的职责分工如下: </w:t>
      </w:r>
      <w:r>
        <w:rPr>
          <w:rFonts w:hint="eastAsia" w:ascii="仿宋" w:hAnsi="仿宋" w:eastAsia="仿宋" w:cs="仿宋"/>
          <w:sz w:val="22"/>
          <w:szCs w:val="24"/>
          <w:u w:val="single"/>
          <w:lang w:val="en-US" w:eastAsia="zh-CN"/>
        </w:rPr>
        <w:t xml:space="preserve">       </w:t>
      </w:r>
      <w:r>
        <w:rPr>
          <w:rFonts w:hint="eastAsia" w:ascii="仿宋" w:hAnsi="仿宋" w:eastAsia="仿宋" w:cs="仿宋"/>
          <w:sz w:val="22"/>
          <w:szCs w:val="24"/>
          <w:u w:val="none"/>
          <w:lang w:val="en-US" w:eastAsia="zh-CN"/>
        </w:rPr>
        <w:t>。</w:t>
      </w:r>
    </w:p>
    <w:p>
      <w:pPr>
        <w:pStyle w:val="18"/>
        <w:rPr>
          <w:rFonts w:hint="eastAsia" w:ascii="仿宋" w:hAnsi="仿宋" w:eastAsia="仿宋" w:cs="仿宋"/>
          <w:sz w:val="22"/>
          <w:szCs w:val="24"/>
        </w:rPr>
      </w:pPr>
      <w:r>
        <w:rPr>
          <w:rFonts w:hint="eastAsia" w:ascii="仿宋" w:hAnsi="仿宋" w:eastAsia="仿宋" w:cs="仿宋"/>
          <w:sz w:val="22"/>
          <w:szCs w:val="24"/>
        </w:rPr>
        <w:t>5.联合体中标后，本联合体协议是合同的附件，对联合体各成员单位有合同约束力。</w:t>
      </w:r>
    </w:p>
    <w:p>
      <w:pPr>
        <w:pStyle w:val="18"/>
        <w:rPr>
          <w:rFonts w:hint="eastAsia" w:ascii="仿宋" w:hAnsi="仿宋" w:eastAsia="仿宋" w:cs="仿宋"/>
          <w:sz w:val="22"/>
          <w:szCs w:val="24"/>
        </w:rPr>
      </w:pPr>
      <w:r>
        <w:rPr>
          <w:rFonts w:hint="eastAsia" w:ascii="仿宋" w:hAnsi="仿宋" w:eastAsia="仿宋" w:cs="仿宋"/>
          <w:sz w:val="22"/>
          <w:szCs w:val="24"/>
        </w:rPr>
        <w:t>6.本协议书自签署之日起生效，联合体未中标或者中标时合同履行完毕后自动失效。</w:t>
      </w:r>
    </w:p>
    <w:p>
      <w:pPr>
        <w:pStyle w:val="18"/>
        <w:rPr>
          <w:rFonts w:hint="eastAsia" w:ascii="仿宋" w:hAnsi="仿宋" w:eastAsia="仿宋" w:cs="仿宋"/>
          <w:sz w:val="22"/>
          <w:szCs w:val="24"/>
        </w:rPr>
      </w:pPr>
      <w:r>
        <w:rPr>
          <w:rFonts w:hint="eastAsia" w:ascii="仿宋" w:hAnsi="仿宋" w:eastAsia="仿宋" w:cs="仿宋"/>
          <w:sz w:val="22"/>
          <w:szCs w:val="24"/>
        </w:rPr>
        <w:t>7.本协议书一式份，联合体成员和招标人各执一份。</w:t>
      </w:r>
    </w:p>
    <w:p>
      <w:pPr>
        <w:pStyle w:val="18"/>
        <w:rPr>
          <w:rFonts w:hint="eastAsia" w:ascii="仿宋" w:hAnsi="仿宋" w:eastAsia="仿宋" w:cs="仿宋"/>
          <w:sz w:val="22"/>
          <w:szCs w:val="24"/>
        </w:rPr>
      </w:pPr>
      <w:r>
        <w:rPr>
          <w:rFonts w:hint="eastAsia" w:ascii="仿宋" w:hAnsi="仿宋" w:eastAsia="仿宋" w:cs="仿宋"/>
          <w:sz w:val="22"/>
          <w:szCs w:val="24"/>
        </w:rPr>
        <w:t>牵头人名称：（盖单位章）</w:t>
      </w:r>
    </w:p>
    <w:p>
      <w:pPr>
        <w:pStyle w:val="18"/>
        <w:rPr>
          <w:rFonts w:hint="eastAsia" w:ascii="仿宋" w:hAnsi="仿宋" w:eastAsia="仿宋" w:cs="仿宋"/>
          <w:sz w:val="22"/>
          <w:szCs w:val="24"/>
        </w:rPr>
      </w:pPr>
      <w:r>
        <w:rPr>
          <w:rFonts w:hint="eastAsia" w:ascii="仿宋" w:hAnsi="仿宋" w:eastAsia="仿宋" w:cs="仿宋"/>
          <w:sz w:val="22"/>
          <w:szCs w:val="24"/>
        </w:rPr>
        <w:t>法定代表人或其委托代理人：（签字或盖章）</w:t>
      </w:r>
    </w:p>
    <w:p>
      <w:pPr>
        <w:pStyle w:val="18"/>
        <w:rPr>
          <w:rFonts w:hint="eastAsia" w:ascii="仿宋" w:hAnsi="仿宋" w:eastAsia="仿宋" w:cs="仿宋"/>
          <w:sz w:val="22"/>
          <w:szCs w:val="24"/>
        </w:rPr>
      </w:pPr>
      <w:r>
        <w:rPr>
          <w:rFonts w:hint="eastAsia" w:ascii="仿宋" w:hAnsi="仿宋" w:eastAsia="仿宋" w:cs="仿宋"/>
          <w:sz w:val="22"/>
          <w:szCs w:val="24"/>
        </w:rPr>
        <w:t>成员一名称：（盖单位章）</w:t>
      </w:r>
    </w:p>
    <w:p>
      <w:pPr>
        <w:pStyle w:val="18"/>
        <w:rPr>
          <w:rFonts w:hint="eastAsia" w:ascii="仿宋" w:hAnsi="仿宋" w:eastAsia="仿宋" w:cs="仿宋"/>
          <w:sz w:val="22"/>
          <w:szCs w:val="24"/>
        </w:rPr>
      </w:pPr>
      <w:r>
        <w:rPr>
          <w:rFonts w:hint="eastAsia" w:ascii="仿宋" w:hAnsi="仿宋" w:eastAsia="仿宋" w:cs="仿宋"/>
          <w:sz w:val="22"/>
          <w:szCs w:val="24"/>
        </w:rPr>
        <w:t>法定代表人或其委托代理人：（签字或盖章）</w:t>
      </w:r>
    </w:p>
    <w:p>
      <w:pPr>
        <w:pStyle w:val="18"/>
        <w:rPr>
          <w:rFonts w:hint="eastAsia" w:ascii="仿宋" w:hAnsi="仿宋" w:eastAsia="仿宋" w:cs="仿宋"/>
          <w:sz w:val="22"/>
          <w:szCs w:val="24"/>
        </w:rPr>
      </w:pPr>
      <w:r>
        <w:rPr>
          <w:rFonts w:hint="eastAsia" w:ascii="仿宋" w:hAnsi="仿宋" w:eastAsia="仿宋" w:cs="仿宋"/>
          <w:sz w:val="22"/>
          <w:szCs w:val="24"/>
        </w:rPr>
        <w:t>成员</w:t>
      </w:r>
      <w:r>
        <w:rPr>
          <w:rFonts w:hint="eastAsia" w:ascii="仿宋" w:hAnsi="仿宋" w:eastAsia="仿宋" w:cs="仿宋"/>
          <w:sz w:val="22"/>
          <w:szCs w:val="24"/>
          <w:lang w:val="en-US" w:eastAsia="zh-CN"/>
        </w:rPr>
        <w:t>二</w:t>
      </w:r>
      <w:r>
        <w:rPr>
          <w:rFonts w:hint="eastAsia" w:ascii="仿宋" w:hAnsi="仿宋" w:eastAsia="仿宋" w:cs="仿宋"/>
          <w:sz w:val="22"/>
          <w:szCs w:val="24"/>
        </w:rPr>
        <w:t>名称：（盖单位章）</w:t>
      </w:r>
    </w:p>
    <w:p>
      <w:pPr>
        <w:pStyle w:val="18"/>
        <w:rPr>
          <w:rFonts w:hint="eastAsia" w:ascii="仿宋" w:hAnsi="仿宋" w:eastAsia="仿宋" w:cs="仿宋"/>
          <w:sz w:val="22"/>
          <w:szCs w:val="24"/>
        </w:rPr>
      </w:pPr>
      <w:r>
        <w:rPr>
          <w:rFonts w:hint="eastAsia" w:ascii="仿宋" w:hAnsi="仿宋" w:eastAsia="仿宋" w:cs="仿宋"/>
          <w:sz w:val="22"/>
          <w:szCs w:val="24"/>
        </w:rPr>
        <w:t>法定代表人或其委托代理人：（签字或盖章）</w:t>
      </w:r>
    </w:p>
    <w:p>
      <w:pPr>
        <w:pStyle w:val="18"/>
        <w:rPr>
          <w:rFonts w:hint="eastAsia" w:ascii="仿宋" w:hAnsi="仿宋" w:eastAsia="仿宋" w:cs="仿宋"/>
          <w:sz w:val="22"/>
          <w:szCs w:val="24"/>
        </w:rPr>
      </w:pPr>
      <w:r>
        <w:rPr>
          <w:rFonts w:hint="eastAsia" w:ascii="仿宋" w:hAnsi="仿宋" w:eastAsia="仿宋" w:cs="仿宋"/>
          <w:sz w:val="22"/>
          <w:szCs w:val="24"/>
        </w:rPr>
        <w:t>……</w:t>
      </w:r>
    </w:p>
    <w:p>
      <w:pPr>
        <w:pStyle w:val="18"/>
        <w:rPr>
          <w:rFonts w:hint="eastAsia" w:ascii="仿宋" w:hAnsi="仿宋" w:eastAsia="仿宋" w:cs="仿宋"/>
          <w:sz w:val="22"/>
          <w:szCs w:val="24"/>
        </w:rPr>
      </w:pPr>
      <w:r>
        <w:rPr>
          <w:rFonts w:hint="eastAsia" w:ascii="仿宋" w:hAnsi="仿宋" w:eastAsia="仿宋" w:cs="仿宋"/>
          <w:sz w:val="22"/>
          <w:szCs w:val="24"/>
        </w:rPr>
        <w:t>日期： 年 月 日</w:t>
      </w:r>
    </w:p>
    <w:p>
      <w:pPr>
        <w:pStyle w:val="18"/>
        <w:rPr>
          <w:rFonts w:hint="eastAsia" w:ascii="仿宋" w:hAnsi="仿宋" w:eastAsia="仿宋" w:cs="仿宋"/>
          <w:sz w:val="22"/>
          <w:szCs w:val="24"/>
        </w:rPr>
      </w:pPr>
      <w:r>
        <w:rPr>
          <w:rFonts w:hint="eastAsia" w:ascii="仿宋" w:hAnsi="仿宋" w:eastAsia="仿宋" w:cs="仿宋"/>
          <w:sz w:val="22"/>
          <w:szCs w:val="24"/>
        </w:rPr>
        <w:t>备注：本协议书由委托代理人签字的，应附法定代表人签字的授权委托书。如投标人为联合体投标， 本协议为原件扫描件。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sz w:val="24"/>
          <w:szCs w:val="24"/>
        </w:rPr>
      </w:pPr>
    </w:p>
    <w:p>
      <w:pPr>
        <w:rPr>
          <w:rFonts w:hint="eastAsi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default" w:ascii="仿宋" w:hAnsi="仿宋" w:eastAsia="仿宋" w:cs="仿宋"/>
          <w:b/>
          <w:bCs/>
          <w:color w:val="auto"/>
          <w:sz w:val="28"/>
          <w:lang w:val="en-US" w:eastAsia="zh-CN"/>
        </w:rPr>
      </w:pPr>
      <w:r>
        <w:rPr>
          <w:rFonts w:hint="eastAsia" w:ascii="仿宋" w:hAnsi="仿宋" w:eastAsia="仿宋" w:cs="仿宋"/>
          <w:b/>
          <w:bCs/>
          <w:color w:val="auto"/>
          <w:spacing w:val="15"/>
          <w:lang w:eastAsia="zh-CN"/>
        </w:rPr>
        <w:t>三、</w:t>
      </w:r>
      <w:bookmarkEnd w:id="125"/>
      <w:r>
        <w:rPr>
          <w:rFonts w:hint="eastAsia" w:ascii="仿宋" w:hAnsi="仿宋" w:eastAsia="仿宋" w:cs="仿宋"/>
          <w:b/>
          <w:bCs/>
          <w:color w:val="auto"/>
          <w:spacing w:val="15"/>
          <w:sz w:val="28"/>
          <w:lang w:val="en-US" w:eastAsia="zh-CN"/>
        </w:rPr>
        <w:t>设计方案</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730" w:firstLineChars="1300"/>
        <w:jc w:val="left"/>
        <w:textAlignment w:val="auto"/>
        <w:rPr>
          <w:rFonts w:hint="eastAsia" w:ascii="仿宋" w:hAnsi="仿宋" w:eastAsia="仿宋" w:cs="仿宋"/>
          <w:color w:val="auto"/>
        </w:rPr>
      </w:pPr>
      <w:r>
        <w:rPr>
          <w:rFonts w:hint="eastAsia" w:ascii="仿宋" w:hAnsi="仿宋" w:eastAsia="仿宋" w:cs="仿宋"/>
          <w:color w:val="auto"/>
        </w:rPr>
        <w:t>说明：投标人依据</w:t>
      </w:r>
      <w:r>
        <w:rPr>
          <w:rFonts w:hint="eastAsia" w:ascii="仿宋" w:hAnsi="仿宋" w:eastAsia="仿宋" w:cs="仿宋"/>
          <w:color w:val="auto"/>
          <w:lang w:val="en-US" w:eastAsia="zh-CN"/>
        </w:rPr>
        <w:t>评标办法</w:t>
      </w:r>
      <w:r>
        <w:rPr>
          <w:rFonts w:hint="eastAsia" w:ascii="仿宋" w:hAnsi="仿宋" w:eastAsia="仿宋" w:cs="仿宋"/>
          <w:color w:val="auto"/>
        </w:rPr>
        <w:t>自行填报。</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r>
        <w:rPr>
          <w:rFonts w:hint="eastAsia" w:ascii="仿宋" w:hAnsi="仿宋" w:eastAsia="仿宋" w:cs="仿宋"/>
          <w:color w:val="auto"/>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rPr>
        <w:sectPr>
          <w:pgSz w:w="11910" w:h="16850"/>
          <w:pgMar w:top="1417" w:right="1372" w:bottom="1179" w:left="1519" w:header="884" w:footer="998" w:gutter="0"/>
          <w:pgNumType w:fmt="decimal"/>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5"/>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28"/>
          <w:lang w:eastAsia="zh-CN"/>
        </w:rPr>
      </w:pPr>
      <w:bookmarkStart w:id="126" w:name="五、施工组织设计"/>
      <w:bookmarkEnd w:id="126"/>
      <w:bookmarkStart w:id="127" w:name="_Toc32386"/>
      <w:bookmarkStart w:id="128" w:name="_Toc19303"/>
      <w:r>
        <w:rPr>
          <w:rFonts w:hint="eastAsia" w:ascii="仿宋" w:hAnsi="仿宋" w:eastAsia="仿宋" w:cs="仿宋"/>
          <w:b/>
          <w:bCs/>
          <w:color w:val="auto"/>
          <w:spacing w:val="15"/>
          <w:sz w:val="28"/>
          <w:lang w:val="en-US" w:eastAsia="zh-CN"/>
        </w:rPr>
        <w:t>四</w:t>
      </w:r>
      <w:r>
        <w:rPr>
          <w:rFonts w:hint="eastAsia" w:ascii="仿宋" w:hAnsi="仿宋" w:eastAsia="仿宋" w:cs="仿宋"/>
          <w:b/>
          <w:bCs/>
          <w:color w:val="auto"/>
          <w:spacing w:val="15"/>
          <w:sz w:val="28"/>
        </w:rPr>
        <w:t>、施工</w:t>
      </w:r>
      <w:bookmarkEnd w:id="127"/>
      <w:bookmarkEnd w:id="128"/>
      <w:r>
        <w:rPr>
          <w:rFonts w:hint="eastAsia" w:ascii="仿宋" w:hAnsi="仿宋" w:eastAsia="仿宋" w:cs="仿宋"/>
          <w:b/>
          <w:bCs/>
          <w:color w:val="auto"/>
          <w:spacing w:val="15"/>
          <w:sz w:val="28"/>
          <w:lang w:val="en-US" w:eastAsia="zh-CN"/>
        </w:rPr>
        <w:t>方案</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2730" w:firstLineChars="1300"/>
        <w:jc w:val="left"/>
        <w:textAlignment w:val="auto"/>
        <w:rPr>
          <w:rFonts w:hint="eastAsia" w:ascii="仿宋" w:hAnsi="仿宋" w:eastAsia="仿宋" w:cs="仿宋"/>
          <w:color w:val="auto"/>
        </w:rPr>
      </w:pPr>
      <w:r>
        <w:rPr>
          <w:rFonts w:hint="eastAsia" w:ascii="仿宋" w:hAnsi="仿宋" w:eastAsia="仿宋" w:cs="仿宋"/>
          <w:color w:val="auto"/>
        </w:rPr>
        <w:t>说明：投标人依据</w:t>
      </w:r>
      <w:r>
        <w:rPr>
          <w:rFonts w:hint="eastAsia" w:ascii="仿宋" w:hAnsi="仿宋" w:eastAsia="仿宋" w:cs="仿宋"/>
          <w:color w:val="auto"/>
          <w:lang w:val="en-US" w:eastAsia="zh-CN"/>
        </w:rPr>
        <w:t>评标办法</w:t>
      </w:r>
      <w:r>
        <w:rPr>
          <w:rFonts w:hint="eastAsia" w:ascii="仿宋" w:hAnsi="仿宋" w:eastAsia="仿宋" w:cs="仿宋"/>
          <w:color w:val="auto"/>
        </w:rPr>
        <w:t>自行填报。</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pacing w:val="15"/>
          <w:sz w:val="32"/>
          <w:szCs w:val="32"/>
        </w:rPr>
      </w:pPr>
      <w:bookmarkStart w:id="129" w:name="_Toc27585"/>
      <w:r>
        <w:rPr>
          <w:rFonts w:hint="eastAsia" w:ascii="仿宋" w:hAnsi="仿宋" w:eastAsia="仿宋" w:cs="仿宋"/>
          <w:b/>
          <w:bCs/>
          <w:color w:val="auto"/>
          <w:spacing w:val="15"/>
          <w:sz w:val="32"/>
          <w:szCs w:val="32"/>
          <w:lang w:val="en-US" w:eastAsia="zh-CN"/>
        </w:rPr>
        <w:t>五</w:t>
      </w:r>
      <w:r>
        <w:rPr>
          <w:rFonts w:hint="eastAsia" w:ascii="仿宋" w:hAnsi="仿宋" w:eastAsia="仿宋" w:cs="仿宋"/>
          <w:b/>
          <w:bCs/>
          <w:color w:val="auto"/>
          <w:spacing w:val="15"/>
          <w:sz w:val="32"/>
          <w:szCs w:val="32"/>
        </w:rPr>
        <w:t>、项目管理机构</w:t>
      </w:r>
      <w:bookmarkEnd w:id="129"/>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24"/>
        </w:rPr>
      </w:pPr>
      <w:r>
        <w:rPr>
          <w:rFonts w:hint="eastAsia" w:ascii="仿宋" w:hAnsi="仿宋" w:eastAsia="仿宋" w:cs="仿宋"/>
          <w:color w:val="auto"/>
        </w:rPr>
        <mc:AlternateContent>
          <mc:Choice Requires="wps">
            <w:drawing>
              <wp:anchor distT="0" distB="0" distL="114300" distR="114300" simplePos="0" relativeHeight="251659264" behindDoc="0" locked="0" layoutInCell="1" allowOverlap="1">
                <wp:simplePos x="0" y="0"/>
                <wp:positionH relativeFrom="page">
                  <wp:posOffset>915035</wp:posOffset>
                </wp:positionH>
                <wp:positionV relativeFrom="paragraph">
                  <wp:posOffset>248285</wp:posOffset>
                </wp:positionV>
                <wp:extent cx="5736590" cy="2860040"/>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36590" cy="2860040"/>
                        </a:xfrm>
                        <a:prstGeom prst="rect">
                          <a:avLst/>
                        </a:prstGeom>
                        <a:noFill/>
                        <a:ln>
                          <a:noFill/>
                        </a:ln>
                      </wps:spPr>
                      <wps:txbx>
                        <w:txbxContent>
                          <w:tbl>
                            <w:tblPr>
                              <w:tblStyle w:val="20"/>
                              <w:tblW w:w="90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751"/>
                              <w:gridCol w:w="766"/>
                              <w:gridCol w:w="1141"/>
                              <w:gridCol w:w="766"/>
                              <w:gridCol w:w="766"/>
                              <w:gridCol w:w="751"/>
                              <w:gridCol w:w="2674"/>
                              <w:gridCol w:w="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vMerge w:val="restart"/>
                                </w:tcPr>
                                <w:p>
                                  <w:pPr>
                                    <w:pStyle w:val="37"/>
                                    <w:spacing w:before="13"/>
                                    <w:rPr>
                                      <w:rFonts w:hint="eastAsia" w:ascii="仿宋" w:hAnsi="仿宋" w:eastAsia="仿宋" w:cs="仿宋"/>
                                      <w:b/>
                                      <w:sz w:val="18"/>
                                    </w:rPr>
                                  </w:pPr>
                                </w:p>
                                <w:p>
                                  <w:pPr>
                                    <w:pStyle w:val="37"/>
                                    <w:spacing w:line="340" w:lineRule="auto"/>
                                    <w:ind w:left="217" w:right="96"/>
                                    <w:rPr>
                                      <w:rFonts w:hint="eastAsia" w:ascii="仿宋" w:hAnsi="仿宋" w:eastAsia="仿宋" w:cs="仿宋"/>
                                      <w:sz w:val="24"/>
                                    </w:rPr>
                                  </w:pPr>
                                  <w:r>
                                    <w:rPr>
                                      <w:rFonts w:hint="eastAsia" w:ascii="仿宋" w:hAnsi="仿宋" w:eastAsia="仿宋" w:cs="仿宋"/>
                                      <w:sz w:val="24"/>
                                    </w:rPr>
                                    <w:t xml:space="preserve">职务 </w:t>
                                  </w:r>
                                </w:p>
                              </w:tc>
                              <w:tc>
                                <w:tcPr>
                                  <w:tcW w:w="751" w:type="dxa"/>
                                  <w:vMerge w:val="restart"/>
                                </w:tcPr>
                                <w:p>
                                  <w:pPr>
                                    <w:pStyle w:val="37"/>
                                    <w:spacing w:before="2"/>
                                    <w:rPr>
                                      <w:rFonts w:hint="eastAsia" w:ascii="仿宋" w:hAnsi="仿宋" w:eastAsia="仿宋" w:cs="仿宋"/>
                                      <w:b/>
                                      <w:sz w:val="30"/>
                                    </w:rPr>
                                  </w:pPr>
                                </w:p>
                                <w:p>
                                  <w:pPr>
                                    <w:pStyle w:val="37"/>
                                    <w:ind w:left="143" w:right="-15"/>
                                    <w:rPr>
                                      <w:rFonts w:hint="eastAsia" w:ascii="仿宋" w:hAnsi="仿宋" w:eastAsia="仿宋" w:cs="仿宋"/>
                                      <w:sz w:val="24"/>
                                    </w:rPr>
                                  </w:pPr>
                                  <w:r>
                                    <w:rPr>
                                      <w:rFonts w:hint="eastAsia" w:ascii="仿宋" w:hAnsi="仿宋" w:eastAsia="仿宋" w:cs="仿宋"/>
                                      <w:sz w:val="24"/>
                                    </w:rPr>
                                    <w:t xml:space="preserve">姓名 </w:t>
                                  </w:r>
                                </w:p>
                              </w:tc>
                              <w:tc>
                                <w:tcPr>
                                  <w:tcW w:w="766" w:type="dxa"/>
                                  <w:vMerge w:val="restart"/>
                                </w:tcPr>
                                <w:p>
                                  <w:pPr>
                                    <w:pStyle w:val="37"/>
                                    <w:spacing w:before="2"/>
                                    <w:rPr>
                                      <w:rFonts w:hint="eastAsia" w:ascii="仿宋" w:hAnsi="仿宋" w:eastAsia="仿宋" w:cs="仿宋"/>
                                      <w:b/>
                                      <w:sz w:val="30"/>
                                    </w:rPr>
                                  </w:pPr>
                                </w:p>
                                <w:p>
                                  <w:pPr>
                                    <w:pStyle w:val="37"/>
                                    <w:ind w:left="143"/>
                                    <w:rPr>
                                      <w:rFonts w:hint="eastAsia" w:ascii="仿宋" w:hAnsi="仿宋" w:eastAsia="仿宋" w:cs="仿宋"/>
                                      <w:sz w:val="24"/>
                                    </w:rPr>
                                  </w:pPr>
                                  <w:r>
                                    <w:rPr>
                                      <w:rFonts w:hint="eastAsia" w:ascii="仿宋" w:hAnsi="仿宋" w:eastAsia="仿宋" w:cs="仿宋"/>
                                      <w:sz w:val="24"/>
                                    </w:rPr>
                                    <w:t xml:space="preserve">职称 </w:t>
                                  </w:r>
                                </w:p>
                              </w:tc>
                              <w:tc>
                                <w:tcPr>
                                  <w:tcW w:w="6098" w:type="dxa"/>
                                  <w:gridSpan w:val="5"/>
                                </w:tcPr>
                                <w:p>
                                  <w:pPr>
                                    <w:pStyle w:val="37"/>
                                    <w:spacing w:before="120" w:line="295" w:lineRule="exact"/>
                                    <w:ind w:left="1975"/>
                                    <w:rPr>
                                      <w:rFonts w:hint="eastAsia" w:ascii="仿宋" w:hAnsi="仿宋" w:eastAsia="仿宋" w:cs="仿宋"/>
                                      <w:sz w:val="24"/>
                                    </w:rPr>
                                  </w:pPr>
                                  <w:r>
                                    <w:rPr>
                                      <w:rFonts w:hint="eastAsia" w:ascii="仿宋" w:hAnsi="仿宋" w:eastAsia="仿宋" w:cs="仿宋"/>
                                      <w:spacing w:val="-1"/>
                                      <w:sz w:val="24"/>
                                    </w:rPr>
                                    <w:t>执业或职业资格证明</w:t>
                                  </w:r>
                                  <w:r>
                                    <w:rPr>
                                      <w:rFonts w:hint="eastAsia" w:ascii="仿宋" w:hAnsi="仿宋" w:eastAsia="仿宋" w:cs="仿宋"/>
                                      <w:sz w:val="24"/>
                                    </w:rPr>
                                    <w:t xml:space="preserve"> </w:t>
                                  </w:r>
                                </w:p>
                              </w:tc>
                              <w:tc>
                                <w:tcPr>
                                  <w:tcW w:w="706" w:type="dxa"/>
                                </w:tcPr>
                                <w:p>
                                  <w:pPr>
                                    <w:pStyle w:val="37"/>
                                    <w:spacing w:before="120" w:line="295" w:lineRule="exact"/>
                                    <w:ind w:left="156" w:right="14"/>
                                    <w:jc w:val="center"/>
                                    <w:rPr>
                                      <w:rFonts w:hint="eastAsia" w:ascii="仿宋" w:hAnsi="仿宋" w:eastAsia="仿宋" w:cs="仿宋"/>
                                      <w:sz w:val="24"/>
                                    </w:rPr>
                                  </w:pPr>
                                  <w:r>
                                    <w:rPr>
                                      <w:rFonts w:hint="eastAsia" w:ascii="仿宋" w:hAnsi="仿宋" w:eastAsia="仿宋" w:cs="仿宋"/>
                                      <w:sz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690" w:type="dxa"/>
                                  <w:vMerge w:val="continue"/>
                                  <w:tcBorders>
                                    <w:top w:val="nil"/>
                                  </w:tcBorders>
                                </w:tcPr>
                                <w:p>
                                  <w:pPr>
                                    <w:rPr>
                                      <w:rFonts w:hint="eastAsia" w:ascii="仿宋" w:hAnsi="仿宋" w:eastAsia="仿宋" w:cs="仿宋"/>
                                      <w:sz w:val="2"/>
                                      <w:szCs w:val="2"/>
                                    </w:rPr>
                                  </w:pPr>
                                </w:p>
                              </w:tc>
                              <w:tc>
                                <w:tcPr>
                                  <w:tcW w:w="751" w:type="dxa"/>
                                  <w:vMerge w:val="continue"/>
                                  <w:tcBorders>
                                    <w:top w:val="nil"/>
                                  </w:tcBorders>
                                </w:tcPr>
                                <w:p>
                                  <w:pPr>
                                    <w:rPr>
                                      <w:rFonts w:hint="eastAsia" w:ascii="仿宋" w:hAnsi="仿宋" w:eastAsia="仿宋" w:cs="仿宋"/>
                                      <w:sz w:val="2"/>
                                      <w:szCs w:val="2"/>
                                    </w:rPr>
                                  </w:pPr>
                                </w:p>
                              </w:tc>
                              <w:tc>
                                <w:tcPr>
                                  <w:tcW w:w="766" w:type="dxa"/>
                                  <w:vMerge w:val="continue"/>
                                  <w:tcBorders>
                                    <w:top w:val="nil"/>
                                  </w:tcBorders>
                                </w:tcPr>
                                <w:p>
                                  <w:pPr>
                                    <w:rPr>
                                      <w:rFonts w:hint="eastAsia" w:ascii="仿宋" w:hAnsi="仿宋" w:eastAsia="仿宋" w:cs="仿宋"/>
                                      <w:sz w:val="2"/>
                                      <w:szCs w:val="2"/>
                                    </w:rPr>
                                  </w:pPr>
                                </w:p>
                              </w:tc>
                              <w:tc>
                                <w:tcPr>
                                  <w:tcW w:w="1141" w:type="dxa"/>
                                </w:tcPr>
                                <w:p>
                                  <w:pPr>
                                    <w:pStyle w:val="37"/>
                                    <w:spacing w:line="436" w:lineRule="exact"/>
                                    <w:ind w:left="338" w:right="184"/>
                                    <w:rPr>
                                      <w:rFonts w:hint="eastAsia" w:ascii="仿宋" w:hAnsi="仿宋" w:eastAsia="仿宋" w:cs="仿宋"/>
                                      <w:sz w:val="24"/>
                                    </w:rPr>
                                  </w:pPr>
                                  <w:r>
                                    <w:rPr>
                                      <w:rFonts w:hint="eastAsia" w:ascii="仿宋" w:hAnsi="仿宋" w:eastAsia="仿宋" w:cs="仿宋"/>
                                      <w:sz w:val="24"/>
                                    </w:rPr>
                                    <w:t xml:space="preserve">证书名称 </w:t>
                                  </w:r>
                                </w:p>
                              </w:tc>
                              <w:tc>
                                <w:tcPr>
                                  <w:tcW w:w="766" w:type="dxa"/>
                                </w:tcPr>
                                <w:p>
                                  <w:pPr>
                                    <w:pStyle w:val="37"/>
                                    <w:spacing w:before="17"/>
                                    <w:rPr>
                                      <w:rFonts w:hint="eastAsia" w:ascii="仿宋" w:hAnsi="仿宋" w:eastAsia="仿宋" w:cs="仿宋"/>
                                      <w:b/>
                                      <w:sz w:val="17"/>
                                    </w:rPr>
                                  </w:pPr>
                                </w:p>
                                <w:p>
                                  <w:pPr>
                                    <w:pStyle w:val="37"/>
                                    <w:ind w:left="138" w:right="1"/>
                                    <w:jc w:val="center"/>
                                    <w:rPr>
                                      <w:rFonts w:hint="eastAsia" w:ascii="仿宋" w:hAnsi="仿宋" w:eastAsia="仿宋" w:cs="仿宋"/>
                                      <w:sz w:val="24"/>
                                    </w:rPr>
                                  </w:pPr>
                                  <w:r>
                                    <w:rPr>
                                      <w:rFonts w:hint="eastAsia" w:ascii="仿宋" w:hAnsi="仿宋" w:eastAsia="仿宋" w:cs="仿宋"/>
                                      <w:sz w:val="24"/>
                                    </w:rPr>
                                    <w:t xml:space="preserve">级别 </w:t>
                                  </w:r>
                                </w:p>
                              </w:tc>
                              <w:tc>
                                <w:tcPr>
                                  <w:tcW w:w="766" w:type="dxa"/>
                                </w:tcPr>
                                <w:p>
                                  <w:pPr>
                                    <w:pStyle w:val="37"/>
                                    <w:spacing w:before="17"/>
                                    <w:rPr>
                                      <w:rFonts w:hint="eastAsia" w:ascii="仿宋" w:hAnsi="仿宋" w:eastAsia="仿宋" w:cs="仿宋"/>
                                      <w:b/>
                                      <w:sz w:val="17"/>
                                    </w:rPr>
                                  </w:pPr>
                                </w:p>
                                <w:p>
                                  <w:pPr>
                                    <w:pStyle w:val="37"/>
                                    <w:ind w:left="138" w:right="1"/>
                                    <w:jc w:val="center"/>
                                    <w:rPr>
                                      <w:rFonts w:hint="eastAsia" w:ascii="仿宋" w:hAnsi="仿宋" w:eastAsia="仿宋" w:cs="仿宋"/>
                                      <w:sz w:val="24"/>
                                    </w:rPr>
                                  </w:pPr>
                                  <w:r>
                                    <w:rPr>
                                      <w:rFonts w:hint="eastAsia" w:ascii="仿宋" w:hAnsi="仿宋" w:eastAsia="仿宋" w:cs="仿宋"/>
                                      <w:sz w:val="24"/>
                                    </w:rPr>
                                    <w:t xml:space="preserve">证号 </w:t>
                                  </w:r>
                                </w:p>
                              </w:tc>
                              <w:tc>
                                <w:tcPr>
                                  <w:tcW w:w="751" w:type="dxa"/>
                                </w:tcPr>
                                <w:p>
                                  <w:pPr>
                                    <w:pStyle w:val="37"/>
                                    <w:spacing w:before="17"/>
                                    <w:rPr>
                                      <w:rFonts w:hint="eastAsia" w:ascii="仿宋" w:hAnsi="仿宋" w:eastAsia="仿宋" w:cs="仿宋"/>
                                      <w:b/>
                                      <w:sz w:val="17"/>
                                    </w:rPr>
                                  </w:pPr>
                                </w:p>
                                <w:p>
                                  <w:pPr>
                                    <w:pStyle w:val="37"/>
                                    <w:ind w:left="187" w:right="29"/>
                                    <w:jc w:val="center"/>
                                    <w:rPr>
                                      <w:rFonts w:hint="eastAsia" w:ascii="仿宋" w:hAnsi="仿宋" w:eastAsia="仿宋" w:cs="仿宋"/>
                                      <w:sz w:val="24"/>
                                    </w:rPr>
                                  </w:pPr>
                                  <w:r>
                                    <w:rPr>
                                      <w:rFonts w:hint="eastAsia" w:ascii="仿宋" w:hAnsi="仿宋" w:eastAsia="仿宋" w:cs="仿宋"/>
                                      <w:sz w:val="24"/>
                                    </w:rPr>
                                    <w:t xml:space="preserve">专业 </w:t>
                                  </w:r>
                                </w:p>
                              </w:tc>
                              <w:tc>
                                <w:tcPr>
                                  <w:tcW w:w="2674" w:type="dxa"/>
                                </w:tcPr>
                                <w:p>
                                  <w:pPr>
                                    <w:pStyle w:val="37"/>
                                    <w:spacing w:before="17"/>
                                    <w:rPr>
                                      <w:rFonts w:hint="eastAsia" w:ascii="仿宋" w:hAnsi="仿宋" w:eastAsia="仿宋" w:cs="仿宋"/>
                                      <w:b/>
                                      <w:sz w:val="17"/>
                                    </w:rPr>
                                  </w:pPr>
                                </w:p>
                                <w:p>
                                  <w:pPr>
                                    <w:pStyle w:val="37"/>
                                    <w:ind w:left="892" w:right="771"/>
                                    <w:jc w:val="center"/>
                                    <w:rPr>
                                      <w:rFonts w:hint="eastAsia" w:ascii="仿宋" w:hAnsi="仿宋" w:eastAsia="仿宋" w:cs="仿宋"/>
                                      <w:sz w:val="24"/>
                                    </w:rPr>
                                  </w:pPr>
                                  <w:r>
                                    <w:rPr>
                                      <w:rFonts w:hint="eastAsia" w:ascii="仿宋" w:hAnsi="仿宋" w:eastAsia="仿宋" w:cs="仿宋"/>
                                      <w:spacing w:val="-1"/>
                                      <w:sz w:val="24"/>
                                    </w:rPr>
                                    <w:t>养老保险</w:t>
                                  </w:r>
                                  <w:r>
                                    <w:rPr>
                                      <w:rFonts w:hint="eastAsia" w:ascii="仿宋" w:hAnsi="仿宋" w:eastAsia="仿宋" w:cs="仿宋"/>
                                      <w:sz w:val="24"/>
                                    </w:rPr>
                                    <w:t xml:space="preserve"> </w:t>
                                  </w:r>
                                </w:p>
                              </w:tc>
                              <w:tc>
                                <w:tcPr>
                                  <w:tcW w:w="706" w:type="dxa"/>
                                </w:tcPr>
                                <w:p>
                                  <w:pPr>
                                    <w:pStyle w:val="37"/>
                                    <w:spacing w:before="17"/>
                                    <w:rPr>
                                      <w:rFonts w:hint="eastAsia" w:ascii="仿宋" w:hAnsi="仿宋" w:eastAsia="仿宋" w:cs="仿宋"/>
                                      <w:b/>
                                      <w:sz w:val="17"/>
                                    </w:rPr>
                                  </w:pPr>
                                </w:p>
                                <w:p>
                                  <w:pPr>
                                    <w:pStyle w:val="37"/>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690" w:type="dxa"/>
                                </w:tcPr>
                                <w:p>
                                  <w:pPr>
                                    <w:pStyle w:val="37"/>
                                    <w:spacing w:before="119"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19"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19"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19"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19"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19"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90" w:type="dxa"/>
                                  <w:tcBorders>
                                    <w:bottom w:val="single" w:color="000000" w:sz="8" w:space="0"/>
                                  </w:tcBorders>
                                </w:tcPr>
                                <w:p>
                                  <w:pPr>
                                    <w:pStyle w:val="37"/>
                                    <w:spacing w:before="120" w:line="293"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bottom w:val="single" w:color="000000" w:sz="8" w:space="0"/>
                                  </w:tcBorders>
                                </w:tcPr>
                                <w:p>
                                  <w:pPr>
                                    <w:pStyle w:val="37"/>
                                    <w:spacing w:before="120" w:line="293"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bottom w:val="single" w:color="000000" w:sz="8" w:space="0"/>
                                  </w:tcBorders>
                                </w:tcPr>
                                <w:p>
                                  <w:pPr>
                                    <w:pStyle w:val="37"/>
                                    <w:spacing w:before="120" w:line="293"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bottom w:val="single" w:color="000000" w:sz="8" w:space="0"/>
                                  </w:tcBorders>
                                </w:tcPr>
                                <w:p>
                                  <w:pPr>
                                    <w:pStyle w:val="37"/>
                                    <w:spacing w:before="120" w:line="293"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bottom w:val="single" w:color="000000" w:sz="8" w:space="0"/>
                                  </w:tcBorders>
                                </w:tcPr>
                                <w:p>
                                  <w:pPr>
                                    <w:pStyle w:val="37"/>
                                    <w:spacing w:before="120" w:line="293"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bottom w:val="single" w:color="000000" w:sz="8" w:space="0"/>
                                  </w:tcBorders>
                                </w:tcPr>
                                <w:p>
                                  <w:pPr>
                                    <w:pStyle w:val="37"/>
                                    <w:spacing w:before="120" w:line="293"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90" w:type="dxa"/>
                                  <w:tcBorders>
                                    <w:top w:val="single" w:color="000000" w:sz="8" w:space="0"/>
                                    <w:bottom w:val="single" w:color="auto" w:sz="4" w:space="0"/>
                                  </w:tcBorders>
                                </w:tcPr>
                                <w:p>
                                  <w:pPr>
                                    <w:pStyle w:val="37"/>
                                    <w:spacing w:before="117"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000000" w:sz="8" w:space="0"/>
                                    <w:bottom w:val="single" w:color="auto" w:sz="4" w:space="0"/>
                                  </w:tcBorders>
                                </w:tcPr>
                                <w:p>
                                  <w:pPr>
                                    <w:pStyle w:val="37"/>
                                    <w:spacing w:before="117"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000000" w:sz="8" w:space="0"/>
                                    <w:bottom w:val="single" w:color="auto" w:sz="4" w:space="0"/>
                                  </w:tcBorders>
                                </w:tcPr>
                                <w:p>
                                  <w:pPr>
                                    <w:pStyle w:val="37"/>
                                    <w:spacing w:before="117"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000000" w:sz="8" w:space="0"/>
                                    <w:bottom w:val="single" w:color="auto" w:sz="4" w:space="0"/>
                                  </w:tcBorders>
                                </w:tcPr>
                                <w:p>
                                  <w:pPr>
                                    <w:pStyle w:val="37"/>
                                    <w:spacing w:before="117"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000000" w:sz="8" w:space="0"/>
                                    <w:bottom w:val="single" w:color="auto" w:sz="4" w:space="0"/>
                                  </w:tcBorders>
                                </w:tcPr>
                                <w:p>
                                  <w:pPr>
                                    <w:pStyle w:val="37"/>
                                    <w:spacing w:before="117"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000000" w:sz="8" w:space="0"/>
                                    <w:bottom w:val="single" w:color="auto" w:sz="4" w:space="0"/>
                                  </w:tcBorders>
                                </w:tcPr>
                                <w:p>
                                  <w:pPr>
                                    <w:pStyle w:val="37"/>
                                    <w:spacing w:before="117"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2.05pt;margin-top:19.55pt;height:225.2pt;width:451.7pt;mso-position-horizontal-relative:page;z-index:251659264;mso-width-relative:page;mso-height-relative:page;" filled="f" stroked="f" coordsize="21600,21600" o:gfxdata="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keL32gAAAAsBAAAPAAAAAAAAAAEAIAAAACIAAABkcnMvZG93bnJldi54bWxQ&#10;SwECFAAUAAAACACHTuJA6vrC+LwBAABzAwAADgAAAAAAAAABACAAAAApAQAAZHJzL2Uyb0RvYy54&#10;bWxQSwUGAAAAAAYABgBZAQAAVwUAAAAA&#10;">
                <v:fill on="f" focussize="0,0"/>
                <v:stroke on="f"/>
                <v:imagedata o:title=""/>
                <o:lock v:ext="edit" aspectratio="f"/>
                <v:textbox inset="0mm,0mm,0mm,0mm">
                  <w:txbxContent>
                    <w:tbl>
                      <w:tblPr>
                        <w:tblStyle w:val="20"/>
                        <w:tblW w:w="90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751"/>
                        <w:gridCol w:w="766"/>
                        <w:gridCol w:w="1141"/>
                        <w:gridCol w:w="766"/>
                        <w:gridCol w:w="766"/>
                        <w:gridCol w:w="751"/>
                        <w:gridCol w:w="2674"/>
                        <w:gridCol w:w="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vMerge w:val="restart"/>
                          </w:tcPr>
                          <w:p>
                            <w:pPr>
                              <w:pStyle w:val="37"/>
                              <w:spacing w:before="13"/>
                              <w:rPr>
                                <w:rFonts w:hint="eastAsia" w:ascii="仿宋" w:hAnsi="仿宋" w:eastAsia="仿宋" w:cs="仿宋"/>
                                <w:b/>
                                <w:sz w:val="18"/>
                              </w:rPr>
                            </w:pPr>
                          </w:p>
                          <w:p>
                            <w:pPr>
                              <w:pStyle w:val="37"/>
                              <w:spacing w:line="340" w:lineRule="auto"/>
                              <w:ind w:left="217" w:right="96"/>
                              <w:rPr>
                                <w:rFonts w:hint="eastAsia" w:ascii="仿宋" w:hAnsi="仿宋" w:eastAsia="仿宋" w:cs="仿宋"/>
                                <w:sz w:val="24"/>
                              </w:rPr>
                            </w:pPr>
                            <w:r>
                              <w:rPr>
                                <w:rFonts w:hint="eastAsia" w:ascii="仿宋" w:hAnsi="仿宋" w:eastAsia="仿宋" w:cs="仿宋"/>
                                <w:sz w:val="24"/>
                              </w:rPr>
                              <w:t xml:space="preserve">职务 </w:t>
                            </w:r>
                          </w:p>
                        </w:tc>
                        <w:tc>
                          <w:tcPr>
                            <w:tcW w:w="751" w:type="dxa"/>
                            <w:vMerge w:val="restart"/>
                          </w:tcPr>
                          <w:p>
                            <w:pPr>
                              <w:pStyle w:val="37"/>
                              <w:spacing w:before="2"/>
                              <w:rPr>
                                <w:rFonts w:hint="eastAsia" w:ascii="仿宋" w:hAnsi="仿宋" w:eastAsia="仿宋" w:cs="仿宋"/>
                                <w:b/>
                                <w:sz w:val="30"/>
                              </w:rPr>
                            </w:pPr>
                          </w:p>
                          <w:p>
                            <w:pPr>
                              <w:pStyle w:val="37"/>
                              <w:ind w:left="143" w:right="-15"/>
                              <w:rPr>
                                <w:rFonts w:hint="eastAsia" w:ascii="仿宋" w:hAnsi="仿宋" w:eastAsia="仿宋" w:cs="仿宋"/>
                                <w:sz w:val="24"/>
                              </w:rPr>
                            </w:pPr>
                            <w:r>
                              <w:rPr>
                                <w:rFonts w:hint="eastAsia" w:ascii="仿宋" w:hAnsi="仿宋" w:eastAsia="仿宋" w:cs="仿宋"/>
                                <w:sz w:val="24"/>
                              </w:rPr>
                              <w:t xml:space="preserve">姓名 </w:t>
                            </w:r>
                          </w:p>
                        </w:tc>
                        <w:tc>
                          <w:tcPr>
                            <w:tcW w:w="766" w:type="dxa"/>
                            <w:vMerge w:val="restart"/>
                          </w:tcPr>
                          <w:p>
                            <w:pPr>
                              <w:pStyle w:val="37"/>
                              <w:spacing w:before="2"/>
                              <w:rPr>
                                <w:rFonts w:hint="eastAsia" w:ascii="仿宋" w:hAnsi="仿宋" w:eastAsia="仿宋" w:cs="仿宋"/>
                                <w:b/>
                                <w:sz w:val="30"/>
                              </w:rPr>
                            </w:pPr>
                          </w:p>
                          <w:p>
                            <w:pPr>
                              <w:pStyle w:val="37"/>
                              <w:ind w:left="143"/>
                              <w:rPr>
                                <w:rFonts w:hint="eastAsia" w:ascii="仿宋" w:hAnsi="仿宋" w:eastAsia="仿宋" w:cs="仿宋"/>
                                <w:sz w:val="24"/>
                              </w:rPr>
                            </w:pPr>
                            <w:r>
                              <w:rPr>
                                <w:rFonts w:hint="eastAsia" w:ascii="仿宋" w:hAnsi="仿宋" w:eastAsia="仿宋" w:cs="仿宋"/>
                                <w:sz w:val="24"/>
                              </w:rPr>
                              <w:t xml:space="preserve">职称 </w:t>
                            </w:r>
                          </w:p>
                        </w:tc>
                        <w:tc>
                          <w:tcPr>
                            <w:tcW w:w="6098" w:type="dxa"/>
                            <w:gridSpan w:val="5"/>
                          </w:tcPr>
                          <w:p>
                            <w:pPr>
                              <w:pStyle w:val="37"/>
                              <w:spacing w:before="120" w:line="295" w:lineRule="exact"/>
                              <w:ind w:left="1975"/>
                              <w:rPr>
                                <w:rFonts w:hint="eastAsia" w:ascii="仿宋" w:hAnsi="仿宋" w:eastAsia="仿宋" w:cs="仿宋"/>
                                <w:sz w:val="24"/>
                              </w:rPr>
                            </w:pPr>
                            <w:r>
                              <w:rPr>
                                <w:rFonts w:hint="eastAsia" w:ascii="仿宋" w:hAnsi="仿宋" w:eastAsia="仿宋" w:cs="仿宋"/>
                                <w:spacing w:val="-1"/>
                                <w:sz w:val="24"/>
                              </w:rPr>
                              <w:t>执业或职业资格证明</w:t>
                            </w:r>
                            <w:r>
                              <w:rPr>
                                <w:rFonts w:hint="eastAsia" w:ascii="仿宋" w:hAnsi="仿宋" w:eastAsia="仿宋" w:cs="仿宋"/>
                                <w:sz w:val="24"/>
                              </w:rPr>
                              <w:t xml:space="preserve"> </w:t>
                            </w:r>
                          </w:p>
                        </w:tc>
                        <w:tc>
                          <w:tcPr>
                            <w:tcW w:w="706" w:type="dxa"/>
                          </w:tcPr>
                          <w:p>
                            <w:pPr>
                              <w:pStyle w:val="37"/>
                              <w:spacing w:before="120" w:line="295" w:lineRule="exact"/>
                              <w:ind w:left="156" w:right="14"/>
                              <w:jc w:val="center"/>
                              <w:rPr>
                                <w:rFonts w:hint="eastAsia" w:ascii="仿宋" w:hAnsi="仿宋" w:eastAsia="仿宋" w:cs="仿宋"/>
                                <w:sz w:val="24"/>
                              </w:rPr>
                            </w:pPr>
                            <w:r>
                              <w:rPr>
                                <w:rFonts w:hint="eastAsia" w:ascii="仿宋" w:hAnsi="仿宋" w:eastAsia="仿宋" w:cs="仿宋"/>
                                <w:sz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690" w:type="dxa"/>
                            <w:vMerge w:val="continue"/>
                            <w:tcBorders>
                              <w:top w:val="nil"/>
                            </w:tcBorders>
                          </w:tcPr>
                          <w:p>
                            <w:pPr>
                              <w:rPr>
                                <w:rFonts w:hint="eastAsia" w:ascii="仿宋" w:hAnsi="仿宋" w:eastAsia="仿宋" w:cs="仿宋"/>
                                <w:sz w:val="2"/>
                                <w:szCs w:val="2"/>
                              </w:rPr>
                            </w:pPr>
                          </w:p>
                        </w:tc>
                        <w:tc>
                          <w:tcPr>
                            <w:tcW w:w="751" w:type="dxa"/>
                            <w:vMerge w:val="continue"/>
                            <w:tcBorders>
                              <w:top w:val="nil"/>
                            </w:tcBorders>
                          </w:tcPr>
                          <w:p>
                            <w:pPr>
                              <w:rPr>
                                <w:rFonts w:hint="eastAsia" w:ascii="仿宋" w:hAnsi="仿宋" w:eastAsia="仿宋" w:cs="仿宋"/>
                                <w:sz w:val="2"/>
                                <w:szCs w:val="2"/>
                              </w:rPr>
                            </w:pPr>
                          </w:p>
                        </w:tc>
                        <w:tc>
                          <w:tcPr>
                            <w:tcW w:w="766" w:type="dxa"/>
                            <w:vMerge w:val="continue"/>
                            <w:tcBorders>
                              <w:top w:val="nil"/>
                            </w:tcBorders>
                          </w:tcPr>
                          <w:p>
                            <w:pPr>
                              <w:rPr>
                                <w:rFonts w:hint="eastAsia" w:ascii="仿宋" w:hAnsi="仿宋" w:eastAsia="仿宋" w:cs="仿宋"/>
                                <w:sz w:val="2"/>
                                <w:szCs w:val="2"/>
                              </w:rPr>
                            </w:pPr>
                          </w:p>
                        </w:tc>
                        <w:tc>
                          <w:tcPr>
                            <w:tcW w:w="1141" w:type="dxa"/>
                          </w:tcPr>
                          <w:p>
                            <w:pPr>
                              <w:pStyle w:val="37"/>
                              <w:spacing w:line="436" w:lineRule="exact"/>
                              <w:ind w:left="338" w:right="184"/>
                              <w:rPr>
                                <w:rFonts w:hint="eastAsia" w:ascii="仿宋" w:hAnsi="仿宋" w:eastAsia="仿宋" w:cs="仿宋"/>
                                <w:sz w:val="24"/>
                              </w:rPr>
                            </w:pPr>
                            <w:r>
                              <w:rPr>
                                <w:rFonts w:hint="eastAsia" w:ascii="仿宋" w:hAnsi="仿宋" w:eastAsia="仿宋" w:cs="仿宋"/>
                                <w:sz w:val="24"/>
                              </w:rPr>
                              <w:t xml:space="preserve">证书名称 </w:t>
                            </w:r>
                          </w:p>
                        </w:tc>
                        <w:tc>
                          <w:tcPr>
                            <w:tcW w:w="766" w:type="dxa"/>
                          </w:tcPr>
                          <w:p>
                            <w:pPr>
                              <w:pStyle w:val="37"/>
                              <w:spacing w:before="17"/>
                              <w:rPr>
                                <w:rFonts w:hint="eastAsia" w:ascii="仿宋" w:hAnsi="仿宋" w:eastAsia="仿宋" w:cs="仿宋"/>
                                <w:b/>
                                <w:sz w:val="17"/>
                              </w:rPr>
                            </w:pPr>
                          </w:p>
                          <w:p>
                            <w:pPr>
                              <w:pStyle w:val="37"/>
                              <w:ind w:left="138" w:right="1"/>
                              <w:jc w:val="center"/>
                              <w:rPr>
                                <w:rFonts w:hint="eastAsia" w:ascii="仿宋" w:hAnsi="仿宋" w:eastAsia="仿宋" w:cs="仿宋"/>
                                <w:sz w:val="24"/>
                              </w:rPr>
                            </w:pPr>
                            <w:r>
                              <w:rPr>
                                <w:rFonts w:hint="eastAsia" w:ascii="仿宋" w:hAnsi="仿宋" w:eastAsia="仿宋" w:cs="仿宋"/>
                                <w:sz w:val="24"/>
                              </w:rPr>
                              <w:t xml:space="preserve">级别 </w:t>
                            </w:r>
                          </w:p>
                        </w:tc>
                        <w:tc>
                          <w:tcPr>
                            <w:tcW w:w="766" w:type="dxa"/>
                          </w:tcPr>
                          <w:p>
                            <w:pPr>
                              <w:pStyle w:val="37"/>
                              <w:spacing w:before="17"/>
                              <w:rPr>
                                <w:rFonts w:hint="eastAsia" w:ascii="仿宋" w:hAnsi="仿宋" w:eastAsia="仿宋" w:cs="仿宋"/>
                                <w:b/>
                                <w:sz w:val="17"/>
                              </w:rPr>
                            </w:pPr>
                          </w:p>
                          <w:p>
                            <w:pPr>
                              <w:pStyle w:val="37"/>
                              <w:ind w:left="138" w:right="1"/>
                              <w:jc w:val="center"/>
                              <w:rPr>
                                <w:rFonts w:hint="eastAsia" w:ascii="仿宋" w:hAnsi="仿宋" w:eastAsia="仿宋" w:cs="仿宋"/>
                                <w:sz w:val="24"/>
                              </w:rPr>
                            </w:pPr>
                            <w:r>
                              <w:rPr>
                                <w:rFonts w:hint="eastAsia" w:ascii="仿宋" w:hAnsi="仿宋" w:eastAsia="仿宋" w:cs="仿宋"/>
                                <w:sz w:val="24"/>
                              </w:rPr>
                              <w:t xml:space="preserve">证号 </w:t>
                            </w:r>
                          </w:p>
                        </w:tc>
                        <w:tc>
                          <w:tcPr>
                            <w:tcW w:w="751" w:type="dxa"/>
                          </w:tcPr>
                          <w:p>
                            <w:pPr>
                              <w:pStyle w:val="37"/>
                              <w:spacing w:before="17"/>
                              <w:rPr>
                                <w:rFonts w:hint="eastAsia" w:ascii="仿宋" w:hAnsi="仿宋" w:eastAsia="仿宋" w:cs="仿宋"/>
                                <w:b/>
                                <w:sz w:val="17"/>
                              </w:rPr>
                            </w:pPr>
                          </w:p>
                          <w:p>
                            <w:pPr>
                              <w:pStyle w:val="37"/>
                              <w:ind w:left="187" w:right="29"/>
                              <w:jc w:val="center"/>
                              <w:rPr>
                                <w:rFonts w:hint="eastAsia" w:ascii="仿宋" w:hAnsi="仿宋" w:eastAsia="仿宋" w:cs="仿宋"/>
                                <w:sz w:val="24"/>
                              </w:rPr>
                            </w:pPr>
                            <w:r>
                              <w:rPr>
                                <w:rFonts w:hint="eastAsia" w:ascii="仿宋" w:hAnsi="仿宋" w:eastAsia="仿宋" w:cs="仿宋"/>
                                <w:sz w:val="24"/>
                              </w:rPr>
                              <w:t xml:space="preserve">专业 </w:t>
                            </w:r>
                          </w:p>
                        </w:tc>
                        <w:tc>
                          <w:tcPr>
                            <w:tcW w:w="2674" w:type="dxa"/>
                          </w:tcPr>
                          <w:p>
                            <w:pPr>
                              <w:pStyle w:val="37"/>
                              <w:spacing w:before="17"/>
                              <w:rPr>
                                <w:rFonts w:hint="eastAsia" w:ascii="仿宋" w:hAnsi="仿宋" w:eastAsia="仿宋" w:cs="仿宋"/>
                                <w:b/>
                                <w:sz w:val="17"/>
                              </w:rPr>
                            </w:pPr>
                          </w:p>
                          <w:p>
                            <w:pPr>
                              <w:pStyle w:val="37"/>
                              <w:ind w:left="892" w:right="771"/>
                              <w:jc w:val="center"/>
                              <w:rPr>
                                <w:rFonts w:hint="eastAsia" w:ascii="仿宋" w:hAnsi="仿宋" w:eastAsia="仿宋" w:cs="仿宋"/>
                                <w:sz w:val="24"/>
                              </w:rPr>
                            </w:pPr>
                            <w:r>
                              <w:rPr>
                                <w:rFonts w:hint="eastAsia" w:ascii="仿宋" w:hAnsi="仿宋" w:eastAsia="仿宋" w:cs="仿宋"/>
                                <w:spacing w:val="-1"/>
                                <w:sz w:val="24"/>
                              </w:rPr>
                              <w:t>养老保险</w:t>
                            </w:r>
                            <w:r>
                              <w:rPr>
                                <w:rFonts w:hint="eastAsia" w:ascii="仿宋" w:hAnsi="仿宋" w:eastAsia="仿宋" w:cs="仿宋"/>
                                <w:sz w:val="24"/>
                              </w:rPr>
                              <w:t xml:space="preserve"> </w:t>
                            </w:r>
                          </w:p>
                        </w:tc>
                        <w:tc>
                          <w:tcPr>
                            <w:tcW w:w="706" w:type="dxa"/>
                          </w:tcPr>
                          <w:p>
                            <w:pPr>
                              <w:pStyle w:val="37"/>
                              <w:spacing w:before="17"/>
                              <w:rPr>
                                <w:rFonts w:hint="eastAsia" w:ascii="仿宋" w:hAnsi="仿宋" w:eastAsia="仿宋" w:cs="仿宋"/>
                                <w:b/>
                                <w:sz w:val="17"/>
                              </w:rPr>
                            </w:pPr>
                          </w:p>
                          <w:p>
                            <w:pPr>
                              <w:pStyle w:val="37"/>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690" w:type="dxa"/>
                          </w:tcPr>
                          <w:p>
                            <w:pPr>
                              <w:pStyle w:val="37"/>
                              <w:spacing w:before="119"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19"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19"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19"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19"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19"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19"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90" w:type="dxa"/>
                            <w:tcBorders>
                              <w:bottom w:val="single" w:color="000000" w:sz="8" w:space="0"/>
                            </w:tcBorders>
                          </w:tcPr>
                          <w:p>
                            <w:pPr>
                              <w:pStyle w:val="37"/>
                              <w:spacing w:before="120" w:line="293"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bottom w:val="single" w:color="000000" w:sz="8" w:space="0"/>
                            </w:tcBorders>
                          </w:tcPr>
                          <w:p>
                            <w:pPr>
                              <w:pStyle w:val="37"/>
                              <w:spacing w:before="120" w:line="293"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bottom w:val="single" w:color="000000" w:sz="8" w:space="0"/>
                            </w:tcBorders>
                          </w:tcPr>
                          <w:p>
                            <w:pPr>
                              <w:pStyle w:val="37"/>
                              <w:spacing w:before="120" w:line="293"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bottom w:val="single" w:color="000000" w:sz="8" w:space="0"/>
                            </w:tcBorders>
                          </w:tcPr>
                          <w:p>
                            <w:pPr>
                              <w:pStyle w:val="37"/>
                              <w:spacing w:before="120" w:line="293"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bottom w:val="single" w:color="000000" w:sz="8" w:space="0"/>
                            </w:tcBorders>
                          </w:tcPr>
                          <w:p>
                            <w:pPr>
                              <w:pStyle w:val="37"/>
                              <w:spacing w:before="120" w:line="293"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bottom w:val="single" w:color="000000" w:sz="8" w:space="0"/>
                            </w:tcBorders>
                          </w:tcPr>
                          <w:p>
                            <w:pPr>
                              <w:pStyle w:val="37"/>
                              <w:spacing w:before="120" w:line="293"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bottom w:val="single" w:color="000000" w:sz="8" w:space="0"/>
                            </w:tcBorders>
                          </w:tcPr>
                          <w:p>
                            <w:pPr>
                              <w:pStyle w:val="37"/>
                              <w:spacing w:before="120" w:line="293"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90" w:type="dxa"/>
                            <w:tcBorders>
                              <w:top w:val="single" w:color="000000" w:sz="8" w:space="0"/>
                              <w:bottom w:val="single" w:color="auto" w:sz="4" w:space="0"/>
                            </w:tcBorders>
                          </w:tcPr>
                          <w:p>
                            <w:pPr>
                              <w:pStyle w:val="37"/>
                              <w:spacing w:before="117"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000000" w:sz="8" w:space="0"/>
                              <w:bottom w:val="single" w:color="auto" w:sz="4" w:space="0"/>
                            </w:tcBorders>
                          </w:tcPr>
                          <w:p>
                            <w:pPr>
                              <w:pStyle w:val="37"/>
                              <w:spacing w:before="117"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000000" w:sz="8" w:space="0"/>
                              <w:bottom w:val="single" w:color="auto" w:sz="4" w:space="0"/>
                            </w:tcBorders>
                          </w:tcPr>
                          <w:p>
                            <w:pPr>
                              <w:pStyle w:val="37"/>
                              <w:spacing w:before="117"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000000" w:sz="8" w:space="0"/>
                              <w:bottom w:val="single" w:color="auto" w:sz="4" w:space="0"/>
                            </w:tcBorders>
                          </w:tcPr>
                          <w:p>
                            <w:pPr>
                              <w:pStyle w:val="37"/>
                              <w:spacing w:before="117"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000000" w:sz="8" w:space="0"/>
                              <w:bottom w:val="single" w:color="auto" w:sz="4" w:space="0"/>
                            </w:tcBorders>
                          </w:tcPr>
                          <w:p>
                            <w:pPr>
                              <w:pStyle w:val="37"/>
                              <w:spacing w:before="117"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000000" w:sz="8" w:space="0"/>
                              <w:bottom w:val="single" w:color="auto" w:sz="4" w:space="0"/>
                            </w:tcBorders>
                          </w:tcPr>
                          <w:p>
                            <w:pPr>
                              <w:pStyle w:val="37"/>
                              <w:spacing w:before="117"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000000" w:sz="8" w:space="0"/>
                              <w:bottom w:val="single" w:color="auto" w:sz="4" w:space="0"/>
                            </w:tcBorders>
                          </w:tcPr>
                          <w:p>
                            <w:pPr>
                              <w:pStyle w:val="37"/>
                              <w:spacing w:before="117"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690"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16"/>
                              <w:jc w:val="right"/>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30"/>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245"/>
                              <w:jc w:val="right"/>
                              <w:rPr>
                                <w:rFonts w:hint="eastAsia" w:ascii="仿宋" w:hAnsi="仿宋" w:eastAsia="仿宋" w:cs="仿宋"/>
                                <w:sz w:val="24"/>
                              </w:rPr>
                            </w:pPr>
                            <w:r>
                              <w:rPr>
                                <w:rFonts w:hint="eastAsia" w:ascii="仿宋" w:hAnsi="仿宋" w:eastAsia="仿宋" w:cs="仿宋"/>
                                <w:sz w:val="24"/>
                              </w:rPr>
                              <w:t xml:space="preserve"> </w:t>
                            </w:r>
                          </w:p>
                        </w:tc>
                        <w:tc>
                          <w:tcPr>
                            <w:tcW w:w="1141" w:type="dxa"/>
                            <w:tcBorders>
                              <w:top w:val="single" w:color="auto" w:sz="4" w:space="0"/>
                              <w:left w:val="single" w:color="auto" w:sz="4" w:space="0"/>
                              <w:bottom w:val="single" w:color="auto" w:sz="4" w:space="0"/>
                              <w:right w:val="single" w:color="auto" w:sz="4" w:space="0"/>
                            </w:tcBorders>
                          </w:tcPr>
                          <w:p>
                            <w:pPr>
                              <w:pStyle w:val="37"/>
                              <w:spacing w:before="120" w:line="295" w:lineRule="exact"/>
                              <w:ind w:right="425"/>
                              <w:jc w:val="right"/>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6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7"/>
                              <w:jc w:val="center"/>
                              <w:rPr>
                                <w:rFonts w:hint="eastAsia" w:ascii="仿宋" w:hAnsi="仿宋" w:eastAsia="仿宋" w:cs="仿宋"/>
                                <w:sz w:val="24"/>
                              </w:rPr>
                            </w:pPr>
                            <w:r>
                              <w:rPr>
                                <w:rFonts w:hint="eastAsia" w:ascii="仿宋" w:hAnsi="仿宋" w:eastAsia="仿宋" w:cs="仿宋"/>
                                <w:sz w:val="24"/>
                              </w:rPr>
                              <w:t xml:space="preserve"> </w:t>
                            </w:r>
                          </w:p>
                        </w:tc>
                        <w:tc>
                          <w:tcPr>
                            <w:tcW w:w="751"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51"/>
                              <w:jc w:val="center"/>
                              <w:rPr>
                                <w:rFonts w:hint="eastAsia" w:ascii="仿宋" w:hAnsi="仿宋" w:eastAsia="仿宋" w:cs="仿宋"/>
                                <w:sz w:val="24"/>
                              </w:rPr>
                            </w:pPr>
                            <w:r>
                              <w:rPr>
                                <w:rFonts w:hint="eastAsia" w:ascii="仿宋" w:hAnsi="仿宋" w:eastAsia="仿宋" w:cs="仿宋"/>
                                <w:sz w:val="24"/>
                              </w:rPr>
                              <w:t xml:space="preserve"> </w:t>
                            </w:r>
                          </w:p>
                        </w:tc>
                        <w:tc>
                          <w:tcPr>
                            <w:tcW w:w="2674"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20"/>
                              <w:jc w:val="center"/>
                              <w:rPr>
                                <w:rFonts w:hint="eastAsia" w:ascii="仿宋" w:hAnsi="仿宋" w:eastAsia="仿宋" w:cs="仿宋"/>
                                <w:sz w:val="24"/>
                              </w:rPr>
                            </w:pPr>
                            <w:r>
                              <w:rPr>
                                <w:rFonts w:hint="eastAsia" w:ascii="仿宋" w:hAnsi="仿宋" w:eastAsia="仿宋" w:cs="仿宋"/>
                                <w:sz w:val="24"/>
                              </w:rPr>
                              <w:t xml:space="preserve"> </w:t>
                            </w:r>
                          </w:p>
                        </w:tc>
                        <w:tc>
                          <w:tcPr>
                            <w:tcW w:w="706" w:type="dxa"/>
                            <w:tcBorders>
                              <w:top w:val="single" w:color="auto" w:sz="4" w:space="0"/>
                              <w:left w:val="single" w:color="auto" w:sz="4" w:space="0"/>
                              <w:bottom w:val="single" w:color="auto" w:sz="4" w:space="0"/>
                              <w:right w:val="single" w:color="auto" w:sz="4" w:space="0"/>
                            </w:tcBorders>
                          </w:tcPr>
                          <w:p>
                            <w:pPr>
                              <w:pStyle w:val="37"/>
                              <w:spacing w:before="120" w:line="295" w:lineRule="exact"/>
                              <w:ind w:left="136"/>
                              <w:jc w:val="center"/>
                              <w:rPr>
                                <w:rFonts w:hint="eastAsia" w:ascii="仿宋" w:hAnsi="仿宋" w:eastAsia="仿宋" w:cs="仿宋"/>
                                <w:sz w:val="24"/>
                              </w:rPr>
                            </w:pPr>
                            <w:r>
                              <w:rPr>
                                <w:rFonts w:hint="eastAsia" w:ascii="仿宋" w:hAnsi="仿宋" w:eastAsia="仿宋" w:cs="仿宋"/>
                                <w:sz w:val="24"/>
                              </w:rPr>
                              <w:t xml:space="preserve"> </w:t>
                            </w:r>
                          </w:p>
                        </w:tc>
                      </w:tr>
                    </w:tbl>
                    <w:p>
                      <w:pPr>
                        <w:pStyle w:val="2"/>
                      </w:pPr>
                    </w:p>
                  </w:txbxContent>
                </v:textbox>
              </v:shape>
            </w:pict>
          </mc:Fallback>
        </mc:AlternateContent>
      </w:r>
      <w:bookmarkStart w:id="130" w:name="（一）项目管理机构组成表"/>
      <w:bookmarkEnd w:id="130"/>
      <w:bookmarkStart w:id="131" w:name="六、项目管理机构"/>
      <w:bookmarkEnd w:id="131"/>
      <w:r>
        <w:rPr>
          <w:rFonts w:hint="eastAsia" w:ascii="仿宋" w:hAnsi="仿宋" w:eastAsia="仿宋" w:cs="仿宋"/>
          <w:b/>
          <w:color w:val="auto"/>
          <w:spacing w:val="15"/>
          <w:w w:val="95"/>
          <w:sz w:val="24"/>
        </w:rPr>
        <w:t>（一）</w:t>
      </w:r>
      <w:r>
        <w:rPr>
          <w:rFonts w:hint="eastAsia" w:ascii="仿宋" w:hAnsi="仿宋" w:eastAsia="仿宋" w:cs="仿宋"/>
          <w:b/>
          <w:color w:val="auto"/>
          <w:w w:val="95"/>
          <w:sz w:val="24"/>
        </w:rPr>
        <w:t>项目管理机构组成表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仿宋" w:hAnsi="仿宋" w:eastAsia="仿宋" w:cs="仿宋"/>
          <w:sz w:val="20"/>
          <w:szCs w:val="20"/>
        </w:rPr>
      </w:pPr>
      <w:r>
        <w:rPr>
          <w:rFonts w:hint="eastAsia" w:ascii="仿宋" w:hAnsi="仿宋" w:eastAsia="仿宋" w:cs="仿宋"/>
          <w:sz w:val="20"/>
          <w:szCs w:val="20"/>
        </w:rPr>
        <w:t>注：</w:t>
      </w:r>
      <w:r>
        <w:rPr>
          <w:rFonts w:hint="eastAsia" w:ascii="仿宋" w:hAnsi="仿宋" w:eastAsia="仿宋" w:cs="仿宋"/>
          <w:sz w:val="20"/>
          <w:szCs w:val="20"/>
          <w:lang w:val="en-US" w:eastAsia="zh-CN"/>
        </w:rPr>
        <w:t>与</w:t>
      </w:r>
      <w:r>
        <w:rPr>
          <w:rFonts w:hint="eastAsia" w:ascii="仿宋" w:hAnsi="仿宋" w:eastAsia="仿宋" w:cs="仿宋"/>
          <w:sz w:val="20"/>
          <w:szCs w:val="20"/>
        </w:rPr>
        <w:t>提供的拟投入本项目的</w:t>
      </w:r>
      <w:r>
        <w:rPr>
          <w:rFonts w:hint="eastAsia" w:ascii="仿宋" w:hAnsi="仿宋" w:eastAsia="仿宋" w:cs="仿宋"/>
          <w:sz w:val="20"/>
          <w:szCs w:val="20"/>
          <w:lang w:val="en-US" w:eastAsia="zh-CN"/>
        </w:rPr>
        <w:t>资格审查人员、参与评审加分</w:t>
      </w:r>
      <w:r>
        <w:rPr>
          <w:rFonts w:hint="eastAsia" w:ascii="仿宋" w:hAnsi="仿宋" w:eastAsia="仿宋" w:cs="仿宋"/>
          <w:sz w:val="20"/>
          <w:szCs w:val="20"/>
        </w:rPr>
        <w:t>管理人员一致。</w:t>
      </w:r>
    </w:p>
    <w:p>
      <w:pPr>
        <w:spacing w:before="6"/>
        <w:rPr>
          <w:rFonts w:hint="eastAsia" w:ascii="仿宋" w:hAnsi="仿宋" w:eastAsia="仿宋" w:cs="仿宋"/>
          <w:sz w:val="26"/>
          <w:szCs w:val="2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164" w:firstLineChars="2152"/>
        <w:jc w:val="left"/>
        <w:textAlignment w:val="auto"/>
        <w:rPr>
          <w:rFonts w:hint="eastAsia" w:ascii="仿宋" w:hAnsi="仿宋" w:eastAsia="仿宋" w:cs="仿宋"/>
          <w:color w:val="auto"/>
          <w:sz w:val="24"/>
          <w:szCs w:val="24"/>
        </w:rPr>
      </w:pPr>
      <w:r>
        <w:rPr>
          <w:rFonts w:hint="eastAsia" w:ascii="仿宋" w:hAnsi="仿宋" w:eastAsia="仿宋" w:cs="仿宋"/>
          <w:sz w:val="24"/>
        </w:rPr>
        <w:t>投标人（企业电子章）：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sectPr>
          <w:type w:val="continuous"/>
          <w:pgSz w:w="11910" w:h="16850"/>
          <w:pgMar w:top="1417" w:right="1372" w:bottom="1179" w:left="1519" w:header="884" w:footer="998" w:gutter="0"/>
          <w:pgNumType w:fmt="decimal"/>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bCs/>
          <w:color w:val="auto"/>
          <w:sz w:val="36"/>
          <w:szCs w:val="36"/>
        </w:rPr>
      </w:pPr>
      <w:bookmarkStart w:id="132" w:name="七、资格审查资料"/>
      <w:bookmarkEnd w:id="132"/>
      <w:bookmarkStart w:id="133" w:name="_Toc12545"/>
      <w:bookmarkStart w:id="134" w:name="_Toc26609"/>
      <w:r>
        <w:rPr>
          <w:rFonts w:hint="eastAsia" w:ascii="仿宋" w:hAnsi="仿宋" w:eastAsia="仿宋" w:cs="仿宋"/>
          <w:b/>
          <w:bCs/>
          <w:color w:val="auto"/>
          <w:spacing w:val="15"/>
          <w:sz w:val="36"/>
          <w:szCs w:val="36"/>
          <w:lang w:val="en-US" w:eastAsia="zh-CN"/>
        </w:rPr>
        <w:t>六</w:t>
      </w:r>
      <w:r>
        <w:rPr>
          <w:rFonts w:hint="eastAsia" w:ascii="仿宋" w:hAnsi="仿宋" w:eastAsia="仿宋" w:cs="仿宋"/>
          <w:b/>
          <w:bCs/>
          <w:color w:val="auto"/>
          <w:spacing w:val="15"/>
          <w:sz w:val="36"/>
          <w:szCs w:val="36"/>
        </w:rPr>
        <w:t>、资格审查资料</w:t>
      </w:r>
      <w:bookmarkEnd w:id="133"/>
      <w:bookmarkEnd w:id="134"/>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8"/>
          <w:szCs w:val="24"/>
        </w:rPr>
      </w:pPr>
      <w:bookmarkStart w:id="135" w:name="（一）投标人基本情况表"/>
      <w:bookmarkEnd w:id="135"/>
      <w:r>
        <w:rPr>
          <w:rFonts w:hint="eastAsia" w:ascii="仿宋" w:hAnsi="仿宋" w:eastAsia="仿宋" w:cs="仿宋"/>
          <w:color w:val="auto"/>
          <w:sz w:val="28"/>
          <w:szCs w:val="24"/>
        </w:rPr>
        <w:t>（一）投标人基本情况表</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5"/>
        </w:rPr>
      </w:pPr>
    </w:p>
    <w:tbl>
      <w:tblPr>
        <w:tblStyle w:val="20"/>
        <w:tblW w:w="8359"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5"/>
        <w:gridCol w:w="836"/>
        <w:gridCol w:w="836"/>
        <w:gridCol w:w="1101"/>
        <w:gridCol w:w="955"/>
        <w:gridCol w:w="418"/>
        <w:gridCol w:w="741"/>
        <w:gridCol w:w="1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投标人名称</w:t>
            </w:r>
          </w:p>
        </w:tc>
        <w:tc>
          <w:tcPr>
            <w:tcW w:w="6824" w:type="dxa"/>
            <w:gridSpan w:val="7"/>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注册地址</w:t>
            </w:r>
          </w:p>
        </w:tc>
        <w:tc>
          <w:tcPr>
            <w:tcW w:w="2773" w:type="dxa"/>
            <w:gridSpan w:val="3"/>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955"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邮政编码</w:t>
            </w:r>
          </w:p>
        </w:tc>
        <w:tc>
          <w:tcPr>
            <w:tcW w:w="3096" w:type="dxa"/>
            <w:gridSpan w:val="3"/>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1535" w:type="dxa"/>
            <w:vMerge w:val="restart"/>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联系方式</w:t>
            </w:r>
          </w:p>
        </w:tc>
        <w:tc>
          <w:tcPr>
            <w:tcW w:w="836"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联系人</w:t>
            </w:r>
          </w:p>
        </w:tc>
        <w:tc>
          <w:tcPr>
            <w:tcW w:w="1937" w:type="dxa"/>
            <w:gridSpan w:val="2"/>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955"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pacing w:val="4"/>
                <w:sz w:val="24"/>
                <w:szCs w:val="28"/>
              </w:rPr>
              <w:t>电 话</w:t>
            </w:r>
          </w:p>
        </w:tc>
        <w:tc>
          <w:tcPr>
            <w:tcW w:w="3096" w:type="dxa"/>
            <w:gridSpan w:val="3"/>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53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pacing w:val="44"/>
                <w:sz w:val="24"/>
                <w:szCs w:val="28"/>
              </w:rPr>
              <w:t>传 真</w:t>
            </w:r>
          </w:p>
        </w:tc>
        <w:tc>
          <w:tcPr>
            <w:tcW w:w="1937"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95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pacing w:val="4"/>
                <w:sz w:val="24"/>
                <w:szCs w:val="28"/>
              </w:rPr>
              <w:t>网 址</w:t>
            </w:r>
          </w:p>
        </w:tc>
        <w:tc>
          <w:tcPr>
            <w:tcW w:w="3096" w:type="dxa"/>
            <w:gridSpan w:val="3"/>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组织结构</w:t>
            </w:r>
          </w:p>
        </w:tc>
        <w:tc>
          <w:tcPr>
            <w:tcW w:w="6824" w:type="dxa"/>
            <w:gridSpan w:val="7"/>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法定代表人</w:t>
            </w: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姓名</w:t>
            </w: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技术职称</w:t>
            </w:r>
          </w:p>
        </w:tc>
        <w:tc>
          <w:tcPr>
            <w:tcW w:w="1373"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741"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电话</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技术负责人</w:t>
            </w: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姓名</w:t>
            </w:r>
          </w:p>
        </w:tc>
        <w:tc>
          <w:tcPr>
            <w:tcW w:w="836"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技术职称</w:t>
            </w:r>
          </w:p>
        </w:tc>
        <w:tc>
          <w:tcPr>
            <w:tcW w:w="1373"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741"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电话</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成立时间</w:t>
            </w:r>
          </w:p>
        </w:tc>
        <w:tc>
          <w:tcPr>
            <w:tcW w:w="1672"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5152" w:type="dxa"/>
            <w:gridSpan w:val="5"/>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企业资质等级</w:t>
            </w:r>
          </w:p>
        </w:tc>
        <w:tc>
          <w:tcPr>
            <w:tcW w:w="1672"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restart"/>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其中</w:t>
            </w:r>
          </w:p>
        </w:tc>
        <w:tc>
          <w:tcPr>
            <w:tcW w:w="2114" w:type="dxa"/>
            <w:gridSpan w:val="3"/>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项目经理</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营业执照号</w:t>
            </w:r>
          </w:p>
        </w:tc>
        <w:tc>
          <w:tcPr>
            <w:tcW w:w="1672"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2114" w:type="dxa"/>
            <w:gridSpan w:val="3"/>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高级职称人员</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注册资金</w:t>
            </w:r>
          </w:p>
        </w:tc>
        <w:tc>
          <w:tcPr>
            <w:tcW w:w="1672" w:type="dxa"/>
            <w:gridSpan w:val="2"/>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2114" w:type="dxa"/>
            <w:gridSpan w:val="3"/>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中级职称人员</w:t>
            </w:r>
          </w:p>
        </w:tc>
        <w:tc>
          <w:tcPr>
            <w:tcW w:w="1937"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535"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开户银行</w:t>
            </w:r>
          </w:p>
        </w:tc>
        <w:tc>
          <w:tcPr>
            <w:tcW w:w="1672" w:type="dxa"/>
            <w:gridSpan w:val="2"/>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2114" w:type="dxa"/>
            <w:gridSpan w:val="3"/>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初级职称人员</w:t>
            </w:r>
          </w:p>
        </w:tc>
        <w:tc>
          <w:tcPr>
            <w:tcW w:w="1937" w:type="dxa"/>
            <w:tcBorders>
              <w:bottom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1535"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账号</w:t>
            </w:r>
          </w:p>
        </w:tc>
        <w:tc>
          <w:tcPr>
            <w:tcW w:w="1672" w:type="dxa"/>
            <w:gridSpan w:val="2"/>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c>
          <w:tcPr>
            <w:tcW w:w="110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6"/>
                <w:szCs w:val="6"/>
              </w:rPr>
            </w:pPr>
          </w:p>
        </w:tc>
        <w:tc>
          <w:tcPr>
            <w:tcW w:w="2114" w:type="dxa"/>
            <w:gridSpan w:val="3"/>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pacing w:val="45"/>
                <w:sz w:val="24"/>
                <w:szCs w:val="28"/>
              </w:rPr>
              <w:t>技 工</w:t>
            </w:r>
          </w:p>
        </w:tc>
        <w:tc>
          <w:tcPr>
            <w:tcW w:w="1937" w:type="dxa"/>
            <w:tcBorders>
              <w:top w:val="single" w:color="000000" w:sz="8"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经营范围</w:t>
            </w:r>
          </w:p>
        </w:tc>
        <w:tc>
          <w:tcPr>
            <w:tcW w:w="6824" w:type="dxa"/>
            <w:gridSpan w:val="7"/>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535" w:type="dxa"/>
            <w:vAlign w:val="center"/>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备注</w:t>
            </w:r>
          </w:p>
        </w:tc>
        <w:tc>
          <w:tcPr>
            <w:tcW w:w="6824" w:type="dxa"/>
            <w:gridSpan w:val="7"/>
            <w:vAlign w:val="center"/>
          </w:tcPr>
          <w:p>
            <w:pPr>
              <w:topLinePunct/>
              <w:spacing w:line="400" w:lineRule="exact"/>
              <w:jc w:val="center"/>
              <w:rPr>
                <w:rFonts w:hint="eastAsia" w:ascii="仿宋" w:hAnsi="仿宋" w:eastAsia="仿宋" w:cs="仿宋"/>
                <w:color w:val="auto"/>
                <w:sz w:val="24"/>
                <w:szCs w:val="28"/>
                <w:lang w:val="en-US" w:eastAsia="zh-CN" w:bidi="ar-SA"/>
              </w:rPr>
            </w:pPr>
            <w:r>
              <w:rPr>
                <w:rFonts w:hint="eastAsia" w:ascii="仿宋" w:hAnsi="仿宋" w:eastAsia="仿宋" w:cs="仿宋"/>
                <w:color w:val="auto"/>
                <w:sz w:val="24"/>
                <w:szCs w:val="28"/>
                <w:lang w:val="en-US" w:eastAsia="zh-CN" w:bidi="ar-SA"/>
              </w:rPr>
              <w:t>□设计单位、□施工单位、□其他单位</w:t>
            </w: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eastAsia" w:ascii="仿宋" w:hAnsi="仿宋" w:eastAsia="仿宋" w:cs="仿宋"/>
                <w:color w:val="auto"/>
                <w:sz w:val="22"/>
                <w:szCs w:val="28"/>
              </w:rPr>
            </w:pPr>
            <w:r>
              <w:rPr>
                <w:rFonts w:hint="eastAsia" w:ascii="仿宋" w:hAnsi="仿宋" w:eastAsia="仿宋" w:cs="仿宋"/>
                <w:color w:val="auto"/>
                <w:sz w:val="24"/>
                <w:szCs w:val="28"/>
                <w:lang w:val="en-US" w:eastAsia="zh-CN" w:bidi="ar-SA"/>
              </w:rPr>
              <w:t>□独立总承包投标人、□联合体投标牵头人、□联合体成员之一</w:t>
            </w:r>
          </w:p>
        </w:tc>
      </w:tr>
    </w:tbl>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7"/>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56" w:firstLineChars="200"/>
        <w:jc w:val="left"/>
        <w:textAlignment w:val="auto"/>
        <w:rPr>
          <w:rFonts w:hint="eastAsia" w:ascii="仿宋" w:hAnsi="仿宋" w:eastAsia="仿宋" w:cs="仿宋"/>
          <w:color w:val="auto"/>
          <w:spacing w:val="4"/>
          <w:sz w:val="22"/>
          <w:szCs w:val="32"/>
        </w:rPr>
      </w:pPr>
      <w:r>
        <w:rPr>
          <w:rFonts w:hint="eastAsia" w:ascii="仿宋" w:hAnsi="仿宋" w:eastAsia="仿宋" w:cs="仿宋"/>
          <w:color w:val="auto"/>
          <w:spacing w:val="4"/>
          <w:sz w:val="22"/>
          <w:szCs w:val="32"/>
        </w:rPr>
        <w:t xml:space="preserve">注：1、附投标人营业执照副本、资质证书副本、安全生产许可证等材料的原件扫描件。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56" w:firstLineChars="200"/>
        <w:jc w:val="left"/>
        <w:textAlignment w:val="auto"/>
        <w:rPr>
          <w:rFonts w:hint="eastAsia" w:ascii="仿宋" w:hAnsi="仿宋" w:eastAsia="仿宋" w:cs="仿宋"/>
          <w:color w:val="auto"/>
          <w:sz w:val="22"/>
          <w:szCs w:val="32"/>
        </w:rPr>
      </w:pPr>
      <w:r>
        <w:rPr>
          <w:rFonts w:hint="eastAsia" w:ascii="仿宋" w:hAnsi="仿宋" w:eastAsia="仿宋" w:cs="仿宋"/>
          <w:color w:val="auto"/>
          <w:spacing w:val="4"/>
          <w:sz w:val="22"/>
          <w:szCs w:val="32"/>
        </w:rPr>
        <w:t>2、如为联合体投标人，各成员单位均各填此表，并附相应的材料原件扫描件。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32"/>
        </w:rPr>
        <w:sectPr>
          <w:pgSz w:w="11910" w:h="16850"/>
          <w:pgMar w:top="1417" w:right="1372" w:bottom="1179" w:left="1519" w:header="884" w:footer="998" w:gutter="0"/>
          <w:pgNumType w:fmt="decimal"/>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4"/>
        </w:rPr>
      </w:pPr>
      <w:bookmarkStart w:id="136" w:name="（三）近年完成的类似项目情况表（资格审查业绩）"/>
      <w:bookmarkEnd w:id="136"/>
      <w:bookmarkStart w:id="137" w:name="（二）近年财务状况表"/>
      <w:bookmarkEnd w:id="137"/>
      <w:r>
        <w:rPr>
          <w:rFonts w:hint="eastAsia" w:ascii="仿宋" w:hAnsi="仿宋" w:eastAsia="仿宋" w:cs="仿宋"/>
          <w:color w:val="auto"/>
          <w:spacing w:val="-1"/>
          <w:sz w:val="24"/>
        </w:rPr>
        <w:t>（</w:t>
      </w:r>
      <w:r>
        <w:rPr>
          <w:rFonts w:hint="eastAsia" w:ascii="仿宋" w:hAnsi="仿宋" w:eastAsia="仿宋" w:cs="仿宋"/>
          <w:color w:val="auto"/>
          <w:spacing w:val="-1"/>
          <w:sz w:val="24"/>
          <w:lang w:eastAsia="zh-CN"/>
        </w:rPr>
        <w:t>二</w:t>
      </w:r>
      <w:r>
        <w:rPr>
          <w:rFonts w:hint="eastAsia" w:ascii="仿宋" w:hAnsi="仿宋" w:eastAsia="仿宋" w:cs="仿宋"/>
          <w:color w:val="auto"/>
          <w:spacing w:val="-1"/>
          <w:sz w:val="24"/>
        </w:rPr>
        <w:t>）</w:t>
      </w:r>
      <w:r>
        <w:rPr>
          <w:rFonts w:hint="eastAsia" w:ascii="仿宋" w:hAnsi="仿宋" w:eastAsia="仿宋" w:cs="仿宋"/>
          <w:color w:val="auto"/>
          <w:sz w:val="24"/>
        </w:rPr>
        <w:t>完成的类似项目情况表（</w:t>
      </w:r>
      <w:r>
        <w:rPr>
          <w:rFonts w:hint="eastAsia" w:ascii="仿宋" w:hAnsi="仿宋" w:eastAsia="仿宋" w:cs="仿宋"/>
          <w:color w:val="auto"/>
          <w:sz w:val="24"/>
          <w:lang w:val="en-US" w:eastAsia="zh-CN"/>
        </w:rPr>
        <w:t>得分业绩</w:t>
      </w:r>
      <w:r>
        <w:rPr>
          <w:rFonts w:hint="eastAsia" w:ascii="仿宋" w:hAnsi="仿宋" w:eastAsia="仿宋" w:cs="仿宋"/>
          <w:color w:val="auto"/>
          <w:sz w:val="24"/>
        </w:rPr>
        <w:t>）</w:t>
      </w:r>
    </w:p>
    <w:tbl>
      <w:tblPr>
        <w:tblStyle w:val="20"/>
        <w:tblW w:w="8359" w:type="dxa"/>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8"/>
        <w:gridCol w:w="6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项目所在地</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发包人名称</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发包人地址</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发包人电话</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合同价格</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开工日期</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竣工日期</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承担的工作</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工程质量</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1"/>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项目经理</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技术负责人</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总监理工程师及电话</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16"/>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项目描述</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2228"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0"/>
                <w:szCs w:val="28"/>
              </w:rPr>
            </w:pPr>
          </w:p>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备注</w:t>
            </w:r>
          </w:p>
        </w:tc>
        <w:tc>
          <w:tcPr>
            <w:tcW w:w="6131" w:type="dxa"/>
          </w:tcPr>
          <w:p>
            <w:pPr>
              <w:pStyle w:val="3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2"/>
                <w:szCs w:val="28"/>
              </w:rPr>
            </w:pPr>
          </w:p>
        </w:tc>
      </w:tr>
    </w:tbl>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7"/>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00" w:firstLineChars="200"/>
        <w:jc w:val="left"/>
        <w:textAlignment w:val="auto"/>
        <w:rPr>
          <w:rFonts w:hint="eastAsia" w:ascii="仿宋" w:hAnsi="仿宋" w:eastAsia="仿宋" w:cs="仿宋"/>
          <w:color w:val="auto"/>
          <w:sz w:val="24"/>
          <w:szCs w:val="36"/>
        </w:rPr>
      </w:pPr>
      <w:r>
        <w:rPr>
          <w:rFonts w:hint="eastAsia" w:ascii="仿宋" w:hAnsi="仿宋" w:eastAsia="仿宋" w:cs="仿宋"/>
          <w:color w:val="auto"/>
          <w:spacing w:val="5"/>
          <w:sz w:val="24"/>
          <w:szCs w:val="36"/>
        </w:rPr>
        <w:t>注：附证明材料原件的扫描件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36"/>
        </w:rPr>
        <w:sectPr>
          <w:pgSz w:w="11910" w:h="16850"/>
          <w:pgMar w:top="1417" w:right="1372" w:bottom="1179" w:left="1519" w:header="884" w:footer="998"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z w:val="28"/>
          <w:szCs w:val="28"/>
        </w:rPr>
      </w:pPr>
      <w:bookmarkStart w:id="138" w:name="（四）近年完成的类似项目情况表（加分项业绩）"/>
      <w:bookmarkEnd w:id="138"/>
      <w:bookmarkStart w:id="139" w:name="（六）其他资格审查资料"/>
      <w:bookmarkEnd w:id="139"/>
      <w:bookmarkStart w:id="140" w:name="（五）近年发生的诉讼及仲裁情况"/>
      <w:bookmarkEnd w:id="140"/>
      <w:r>
        <w:rPr>
          <w:rFonts w:hint="eastAsia" w:ascii="仿宋" w:hAnsi="仿宋" w:eastAsia="仿宋" w:cs="仿宋"/>
          <w:color w:val="auto"/>
          <w:sz w:val="24"/>
        </w:rPr>
        <w:t>（</w:t>
      </w:r>
      <w:r>
        <w:rPr>
          <w:rFonts w:hint="eastAsia" w:ascii="仿宋" w:hAnsi="仿宋" w:eastAsia="仿宋" w:cs="仿宋"/>
          <w:color w:val="auto"/>
          <w:sz w:val="24"/>
          <w:lang w:val="en-US" w:eastAsia="zh-CN"/>
        </w:rPr>
        <w:t>三</w:t>
      </w:r>
      <w:r>
        <w:rPr>
          <w:rFonts w:hint="eastAsia" w:ascii="仿宋" w:hAnsi="仿宋" w:eastAsia="仿宋" w:cs="仿宋"/>
          <w:color w:val="auto"/>
          <w:sz w:val="24"/>
        </w:rPr>
        <w:t>）其他资格审查资料</w:t>
      </w:r>
    </w:p>
    <w:p>
      <w:pPr>
        <w:keepNext w:val="0"/>
        <w:keepLines w:val="0"/>
        <w:widowControl/>
        <w:suppressLineNumbers w:val="0"/>
        <w:jc w:val="center"/>
        <w:rPr>
          <w:rFonts w:hint="eastAsia" w:ascii="仿宋" w:hAnsi="仿宋" w:eastAsia="仿宋" w:cs="仿宋"/>
          <w:b/>
          <w:color w:val="auto"/>
          <w:sz w:val="28"/>
          <w:szCs w:val="28"/>
        </w:rPr>
      </w:pPr>
      <w:r>
        <w:rPr>
          <w:rFonts w:hint="eastAsia" w:ascii="仿宋" w:hAnsi="仿宋" w:eastAsia="仿宋" w:cs="仿宋"/>
          <w:b/>
          <w:bCs/>
          <w:color w:val="auto"/>
          <w:kern w:val="0"/>
          <w:sz w:val="28"/>
          <w:szCs w:val="28"/>
          <w:lang w:val="en-US" w:eastAsia="zh-CN" w:bidi="ar"/>
        </w:rPr>
        <w:t>信用承诺函</w:t>
      </w:r>
    </w:p>
    <w:p>
      <w:pPr>
        <w:keepNext w:val="0"/>
        <w:keepLines w:val="0"/>
        <w:widowControl/>
        <w:suppressLineNumbers w:val="0"/>
        <w:spacing w:line="360" w:lineRule="auto"/>
        <w:jc w:val="left"/>
        <w:rPr>
          <w:rFonts w:hint="eastAsia" w:ascii="仿宋" w:hAnsi="仿宋" w:eastAsia="仿宋" w:cs="仿宋"/>
          <w:color w:val="auto"/>
          <w:sz w:val="24"/>
          <w:szCs w:val="24"/>
        </w:rPr>
      </w:pPr>
      <w:bookmarkStart w:id="141" w:name="_Toc24696"/>
      <w:bookmarkStart w:id="142" w:name="_Toc16855"/>
      <w:r>
        <w:rPr>
          <w:rFonts w:hint="eastAsia" w:ascii="仿宋" w:hAnsi="仿宋" w:eastAsia="仿宋" w:cs="仿宋"/>
          <w:color w:val="auto"/>
          <w:kern w:val="0"/>
          <w:sz w:val="24"/>
          <w:szCs w:val="24"/>
          <w:lang w:val="en-US" w:eastAsia="zh-CN" w:bidi="ar"/>
        </w:rPr>
        <w:t>致</w:t>
      </w:r>
      <w:r>
        <w:rPr>
          <w:rFonts w:hint="eastAsia" w:ascii="仿宋" w:hAnsi="仿宋" w:eastAsia="仿宋" w:cs="仿宋"/>
          <w:color w:val="auto"/>
          <w:kern w:val="0"/>
          <w:sz w:val="24"/>
          <w:szCs w:val="24"/>
          <w:u w:val="single"/>
          <w:lang w:val="en-US" w:eastAsia="zh-CN" w:bidi="ar"/>
        </w:rPr>
        <w:t xml:space="preserve"> (招标人) </w:t>
      </w:r>
      <w:r>
        <w:rPr>
          <w:rFonts w:hint="eastAsia" w:ascii="仿宋" w:hAnsi="仿宋" w:eastAsia="仿宋" w:cs="仿宋"/>
          <w:color w:val="auto"/>
          <w:kern w:val="0"/>
          <w:sz w:val="24"/>
          <w:szCs w:val="24"/>
          <w:lang w:val="en-US" w:eastAsia="zh-CN" w:bidi="ar"/>
        </w:rPr>
        <w:t xml:space="preserve">： </w:t>
      </w:r>
    </w:p>
    <w:p>
      <w:pPr>
        <w:keepNext w:val="0"/>
        <w:keepLines w:val="0"/>
        <w:widowControl/>
        <w:suppressLineNumbers w:val="0"/>
        <w:spacing w:line="360" w:lineRule="auto"/>
        <w:ind w:firstLine="720" w:firstLineChars="300"/>
        <w:jc w:val="left"/>
        <w:rPr>
          <w:rFonts w:hint="eastAsia" w:ascii="仿宋" w:hAnsi="仿宋" w:eastAsia="仿宋" w:cs="仿宋"/>
          <w:color w:val="auto"/>
          <w:kern w:val="0"/>
          <w:sz w:val="24"/>
          <w:szCs w:val="24"/>
          <w:u w:val="single"/>
          <w:lang w:val="en-US" w:eastAsia="zh-CN" w:bidi="ar"/>
        </w:rPr>
      </w:pPr>
      <w:r>
        <w:rPr>
          <w:rFonts w:hint="eastAsia" w:ascii="仿宋" w:hAnsi="仿宋" w:eastAsia="仿宋" w:cs="仿宋"/>
          <w:color w:val="auto"/>
          <w:kern w:val="0"/>
          <w:sz w:val="24"/>
          <w:szCs w:val="24"/>
          <w:lang w:val="en-US" w:eastAsia="zh-CN" w:bidi="ar"/>
        </w:rPr>
        <w:t>单位名称：</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 xml:space="preserve">        法定代表人：</w:t>
      </w:r>
      <w:r>
        <w:rPr>
          <w:rFonts w:hint="eastAsia" w:ascii="仿宋" w:hAnsi="仿宋" w:eastAsia="仿宋" w:cs="仿宋"/>
          <w:color w:val="auto"/>
          <w:kern w:val="0"/>
          <w:sz w:val="24"/>
          <w:szCs w:val="24"/>
          <w:u w:val="single"/>
          <w:lang w:val="en-US" w:eastAsia="zh-CN" w:bidi="ar"/>
        </w:rPr>
        <w:t xml:space="preserve">                 </w:t>
      </w:r>
    </w:p>
    <w:p>
      <w:pPr>
        <w:keepNext w:val="0"/>
        <w:keepLines w:val="0"/>
        <w:widowControl/>
        <w:suppressLineNumbers w:val="0"/>
        <w:spacing w:line="360" w:lineRule="auto"/>
        <w:ind w:firstLine="720" w:firstLineChars="300"/>
        <w:jc w:val="left"/>
        <w:rPr>
          <w:rFonts w:hint="eastAsia" w:ascii="仿宋" w:hAnsi="仿宋" w:eastAsia="仿宋" w:cs="仿宋"/>
          <w:color w:val="auto"/>
          <w:kern w:val="0"/>
          <w:sz w:val="24"/>
          <w:szCs w:val="24"/>
          <w:u w:val="single"/>
          <w:lang w:val="en-US" w:eastAsia="zh-CN" w:bidi="ar"/>
        </w:rPr>
      </w:pPr>
      <w:r>
        <w:rPr>
          <w:rFonts w:hint="eastAsia" w:ascii="仿宋" w:hAnsi="仿宋" w:eastAsia="仿宋" w:cs="仿宋"/>
          <w:color w:val="auto"/>
          <w:kern w:val="0"/>
          <w:sz w:val="24"/>
          <w:szCs w:val="24"/>
          <w:lang w:val="en-US" w:eastAsia="zh-CN" w:bidi="ar"/>
        </w:rPr>
        <w:t>统一社会信用代码：</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 xml:space="preserve">   联系地址和电话：</w:t>
      </w:r>
      <w:r>
        <w:rPr>
          <w:rFonts w:hint="eastAsia" w:ascii="仿宋" w:hAnsi="仿宋" w:eastAsia="仿宋" w:cs="仿宋"/>
          <w:color w:val="auto"/>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我单位自愿作出以下承诺：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一、我单位自愿参加本次招标活动，严格遵守《中华人民共和国招标投标法》及相关法律法规，依法诚信经营，无条件遵守本次招标活动的各项规定。我单位郑重承诺：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(1)符合国家相关规定的财务状况报告；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(2)依法缴纳税收的证明材料；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(3)依法缴纳社会保障资金的证明材料；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(4)具备履行合同所必需的设备和专业技术能力的证明材料；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(5)参加招标活动前三年内在经营活动中没有重大违法记录的证明材料；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(6)未被列入失信被执行人、重大税收违法案件当事人名单政府采购严重违法失信行为记录名单的证明材料。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二、我单位保证上述承诺事项的真实性。如有弄虚作假或其他违法违规行为，自愿放弃中标资格并按照规定将违背承诺行为作为失信行为记录到社会信用信息平台，并视同为“提供虚假材料谋取中标”。 </w:t>
      </w:r>
    </w:p>
    <w:p>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三、在签订合同前招标人要求提供相关证明材料的，积极配合招标人提供证明材料。 </w:t>
      </w:r>
    </w:p>
    <w:p>
      <w:pPr>
        <w:keepNext w:val="0"/>
        <w:keepLines w:val="0"/>
        <w:widowControl/>
        <w:suppressLineNumbers w:val="0"/>
        <w:spacing w:line="360" w:lineRule="auto"/>
        <w:jc w:val="left"/>
        <w:rPr>
          <w:rFonts w:hint="eastAsia" w:ascii="仿宋" w:hAnsi="仿宋" w:eastAsia="仿宋" w:cs="仿宋"/>
          <w:color w:val="auto"/>
          <w:kern w:val="0"/>
          <w:sz w:val="24"/>
          <w:szCs w:val="24"/>
          <w:lang w:val="en-US" w:eastAsia="zh-CN" w:bidi="ar"/>
        </w:rPr>
      </w:pPr>
    </w:p>
    <w:p>
      <w:pPr>
        <w:keepNext w:val="0"/>
        <w:keepLines w:val="0"/>
        <w:widowControl/>
        <w:suppressLineNumbers w:val="0"/>
        <w:spacing w:line="360" w:lineRule="auto"/>
        <w:ind w:firstLine="6240" w:firstLineChars="26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投 标 人：(盖单位章) </w:t>
      </w:r>
    </w:p>
    <w:p>
      <w:pPr>
        <w:keepNext w:val="0"/>
        <w:keepLines w:val="0"/>
        <w:widowControl/>
        <w:suppressLineNumbers w:val="0"/>
        <w:spacing w:line="360" w:lineRule="auto"/>
        <w:ind w:firstLine="3600" w:firstLineChars="15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法定代表人或其委托代理人：(签字或盖电子章) </w:t>
      </w:r>
    </w:p>
    <w:p>
      <w:pPr>
        <w:keepNext w:val="0"/>
        <w:keepLines w:val="0"/>
        <w:widowControl/>
        <w:suppressLineNumbers w:val="0"/>
        <w:spacing w:line="360" w:lineRule="auto"/>
        <w:ind w:firstLine="6240" w:firstLineChars="26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日期： 年 月 日 </w:t>
      </w:r>
    </w:p>
    <w:p>
      <w:pPr>
        <w:keepNext w:val="0"/>
        <w:keepLines w:val="0"/>
        <w:widowControl/>
        <w:suppressLineNumbers w:val="0"/>
        <w:spacing w:line="360" w:lineRule="auto"/>
        <w:jc w:val="left"/>
        <w:rPr>
          <w:rFonts w:hint="eastAsia" w:ascii="仿宋" w:hAnsi="仿宋" w:eastAsia="仿宋" w:cs="仿宋"/>
          <w:color w:val="auto"/>
          <w:kern w:val="0"/>
          <w:sz w:val="24"/>
          <w:szCs w:val="24"/>
          <w:lang w:val="en-US" w:eastAsia="zh-CN" w:bidi="ar"/>
        </w:rPr>
      </w:pPr>
    </w:p>
    <w:p>
      <w:pPr>
        <w:keepNext w:val="0"/>
        <w:keepLines w:val="0"/>
        <w:widowControl/>
        <w:suppressLineNumbers w:val="0"/>
        <w:spacing w:line="360" w:lineRule="auto"/>
        <w:jc w:val="left"/>
        <w:rPr>
          <w:rFonts w:hint="default" w:ascii="仿宋" w:hAnsi="仿宋" w:eastAsia="仿宋" w:cs="仿宋"/>
          <w:color w:val="auto"/>
          <w:sz w:val="24"/>
          <w:szCs w:val="24"/>
          <w:lang w:val="en-US"/>
        </w:rPr>
      </w:pPr>
      <w:r>
        <w:rPr>
          <w:rFonts w:hint="eastAsia" w:ascii="仿宋" w:hAnsi="仿宋" w:eastAsia="仿宋" w:cs="仿宋"/>
          <w:color w:val="auto"/>
          <w:kern w:val="0"/>
          <w:sz w:val="24"/>
          <w:szCs w:val="24"/>
          <w:lang w:val="en-US" w:eastAsia="zh-CN" w:bidi="ar"/>
        </w:rPr>
        <w:t xml:space="preserve">注：投标人须在投标文件中按此模板提供承诺函，未提供视为未实质性响应招标文件要求，按无效投标处理。 </w:t>
      </w:r>
      <w:r>
        <w:rPr>
          <w:rFonts w:hint="eastAsia" w:ascii="仿宋" w:hAnsi="仿宋" w:eastAsia="仿宋" w:cs="仿宋"/>
          <w:b/>
          <w:bCs/>
          <w:color w:val="auto"/>
          <w:kern w:val="0"/>
          <w:sz w:val="24"/>
          <w:szCs w:val="24"/>
          <w:lang w:val="en-US" w:eastAsia="zh-CN" w:bidi="ar"/>
        </w:rPr>
        <w:t>联合体投标的，各成员均须提供。</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szCs w:val="28"/>
        </w:rPr>
      </w:pPr>
    </w:p>
    <w:p>
      <w:pPr>
        <w:pStyle w:val="2"/>
        <w:rPr>
          <w:rFonts w:hint="eastAsia" w:ascii="仿宋" w:hAnsi="仿宋" w:eastAsia="仿宋" w:cs="仿宋"/>
          <w:b/>
          <w:color w:val="auto"/>
          <w:spacing w:val="14"/>
          <w:sz w:val="28"/>
          <w:szCs w:val="28"/>
        </w:rPr>
      </w:pPr>
    </w:p>
    <w:p>
      <w:pPr>
        <w:spacing w:line="4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（以联合体形式投标的，联合体各成员均须出具投标保证金企业信用承诺函）</w:t>
      </w:r>
    </w:p>
    <w:p>
      <w:pPr>
        <w:spacing w:line="420" w:lineRule="exact"/>
        <w:ind w:firstLine="643" w:firstLineChars="200"/>
        <w:jc w:val="center"/>
        <w:rPr>
          <w:rFonts w:hint="eastAsia" w:ascii="仿宋" w:hAnsi="仿宋" w:eastAsia="仿宋" w:cs="仿宋"/>
          <w:b/>
          <w:bCs/>
          <w:color w:val="auto"/>
          <w:sz w:val="32"/>
          <w:szCs w:val="32"/>
          <w:highlight w:val="none"/>
        </w:rPr>
      </w:pPr>
    </w:p>
    <w:p>
      <w:pPr>
        <w:spacing w:line="420" w:lineRule="exact"/>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投标保证金企业信用承诺函</w:t>
      </w:r>
    </w:p>
    <w:p>
      <w:pPr>
        <w:keepNext w:val="0"/>
        <w:keepLines w:val="0"/>
        <w:pageBreakBefore w:val="0"/>
        <w:widowControl/>
        <w:suppressLineNumbers w:val="0"/>
        <w:kinsoku/>
        <w:wordWrap/>
        <w:overflowPunct/>
        <w:topLinePunct w:val="0"/>
        <w:bidi w:val="0"/>
        <w:adjustRightInd/>
        <w:snapToGrid/>
        <w:spacing w:line="380" w:lineRule="exact"/>
        <w:jc w:val="left"/>
        <w:textAlignment w:val="auto"/>
        <w:rPr>
          <w:sz w:val="21"/>
          <w:szCs w:val="21"/>
          <w:highlight w:val="none"/>
        </w:rPr>
      </w:pPr>
      <w:r>
        <w:rPr>
          <w:rFonts w:ascii="仿宋" w:hAnsi="仿宋" w:eastAsia="仿宋" w:cs="仿宋"/>
          <w:color w:val="000000"/>
          <w:kern w:val="0"/>
          <w:sz w:val="22"/>
          <w:szCs w:val="22"/>
          <w:highlight w:val="none"/>
          <w:u w:val="single"/>
          <w:lang w:val="en-US" w:eastAsia="zh-CN" w:bidi="ar"/>
        </w:rPr>
        <w:t>（招标单位名称）</w:t>
      </w:r>
      <w:r>
        <w:rPr>
          <w:rFonts w:ascii="仿宋" w:hAnsi="仿宋" w:eastAsia="仿宋" w:cs="仿宋"/>
          <w:color w:val="000000"/>
          <w:kern w:val="0"/>
          <w:sz w:val="22"/>
          <w:szCs w:val="2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为维护公平、公正、公开的政府投资市场秩序，树立诚实守信的投标人形象，我单位自愿作 出以下承诺：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单位名称：</w:t>
      </w:r>
      <w:r>
        <w:rPr>
          <w:rFonts w:hint="eastAsia" w:ascii="仿宋" w:hAnsi="仿宋" w:eastAsia="仿宋" w:cs="仿宋"/>
          <w:color w:val="000000"/>
          <w:kern w:val="0"/>
          <w:sz w:val="22"/>
          <w:szCs w:val="22"/>
          <w:highlight w:val="none"/>
          <w:u w:val="single"/>
          <w:lang w:val="en-US" w:eastAsia="zh-CN" w:bidi="ar"/>
        </w:rPr>
        <w:t xml:space="preserve">                                   </w:t>
      </w:r>
      <w:r>
        <w:rPr>
          <w:rFonts w:hint="eastAsia" w:ascii="仿宋" w:hAnsi="仿宋" w:eastAsia="仿宋" w:cs="仿宋"/>
          <w:color w:val="000000"/>
          <w:kern w:val="0"/>
          <w:sz w:val="22"/>
          <w:szCs w:val="2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统一社会信用代码：</w:t>
      </w:r>
      <w:r>
        <w:rPr>
          <w:rFonts w:hint="eastAsia" w:ascii="仿宋" w:hAnsi="仿宋" w:eastAsia="仿宋" w:cs="仿宋"/>
          <w:color w:val="000000"/>
          <w:kern w:val="0"/>
          <w:sz w:val="22"/>
          <w:szCs w:val="22"/>
          <w:highlight w:val="none"/>
          <w:u w:val="single"/>
          <w:lang w:val="en-US" w:eastAsia="zh-CN" w:bidi="ar"/>
        </w:rPr>
        <w:t xml:space="preserve">                           </w:t>
      </w:r>
      <w:r>
        <w:rPr>
          <w:rFonts w:hint="eastAsia" w:ascii="仿宋" w:hAnsi="仿宋" w:eastAsia="仿宋" w:cs="仿宋"/>
          <w:color w:val="000000"/>
          <w:kern w:val="0"/>
          <w:sz w:val="22"/>
          <w:szCs w:val="2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法定代表人：</w:t>
      </w:r>
      <w:r>
        <w:rPr>
          <w:rFonts w:hint="eastAsia" w:ascii="仿宋" w:hAnsi="仿宋" w:eastAsia="仿宋" w:cs="仿宋"/>
          <w:color w:val="000000"/>
          <w:kern w:val="0"/>
          <w:sz w:val="22"/>
          <w:szCs w:val="22"/>
          <w:highlight w:val="none"/>
          <w:u w:val="single"/>
          <w:lang w:val="en-US" w:eastAsia="zh-CN" w:bidi="ar"/>
        </w:rPr>
        <w:t xml:space="preserve">                                 </w:t>
      </w:r>
      <w:r>
        <w:rPr>
          <w:rFonts w:hint="eastAsia" w:ascii="仿宋" w:hAnsi="仿宋" w:eastAsia="仿宋" w:cs="仿宋"/>
          <w:color w:val="000000"/>
          <w:kern w:val="0"/>
          <w:sz w:val="22"/>
          <w:szCs w:val="2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地址和联系电话：</w:t>
      </w:r>
      <w:r>
        <w:rPr>
          <w:rFonts w:hint="eastAsia" w:ascii="仿宋" w:hAnsi="仿宋" w:eastAsia="仿宋" w:cs="仿宋"/>
          <w:color w:val="000000"/>
          <w:kern w:val="0"/>
          <w:sz w:val="22"/>
          <w:szCs w:val="22"/>
          <w:highlight w:val="none"/>
          <w:u w:val="single"/>
          <w:lang w:val="en-US" w:eastAsia="zh-CN" w:bidi="ar"/>
        </w:rPr>
        <w:t xml:space="preserve">                             </w:t>
      </w:r>
      <w:r>
        <w:rPr>
          <w:rFonts w:hint="eastAsia" w:ascii="仿宋" w:hAnsi="仿宋" w:eastAsia="仿宋" w:cs="仿宋"/>
          <w:color w:val="000000"/>
          <w:kern w:val="0"/>
          <w:sz w:val="22"/>
          <w:szCs w:val="2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一、我单位具备承担招标项目的能力，自愿参加</w:t>
      </w:r>
      <w:r>
        <w:rPr>
          <w:rFonts w:hint="eastAsia" w:ascii="仿宋" w:hAnsi="仿宋" w:eastAsia="仿宋" w:cs="仿宋"/>
          <w:color w:val="000000"/>
          <w:kern w:val="0"/>
          <w:sz w:val="22"/>
          <w:szCs w:val="22"/>
          <w:highlight w:val="none"/>
          <w:u w:val="single"/>
          <w:lang w:val="en-US" w:eastAsia="zh-CN" w:bidi="ar"/>
        </w:rPr>
        <w:t xml:space="preserve">              </w:t>
      </w:r>
      <w:r>
        <w:rPr>
          <w:rFonts w:hint="eastAsia" w:ascii="仿宋" w:hAnsi="仿宋" w:eastAsia="仿宋" w:cs="仿宋"/>
          <w:color w:val="000000"/>
          <w:kern w:val="0"/>
          <w:sz w:val="22"/>
          <w:szCs w:val="22"/>
          <w:highlight w:val="none"/>
          <w:lang w:val="en-US" w:eastAsia="zh-CN" w:bidi="ar"/>
        </w:rPr>
        <w:t xml:space="preserve">（招标工程项目名称）投标活动，严格遵守《中华人民共和国招标投标法》及相关法律法规，依法诚信经营，无条件遵守招标投标活动的各项规定。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二、我单位在“信用中国”中未被列入“严重失信主体名单”、没有因招标投标违法行为被行政处罚的记录、“信用承诺”中没有“部分履行”或者“全部未履行”的有关记录，在“中国执行信息公开网”中企业及法定代表人没有被列入“失信被执行人”，在“中国政府采购网”未被列入“政府采购严重违法失信行为记录名单”，在“国家企业信用信息公示系统”中没有因招标投标违法行为被行政处罚的记录、未被列入“经营异常名录”及“严重违法失信名单”。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三、我单位如有发生下述任何一种违约行为，自愿承担相关法律责任，1年内自动放弃在洛阳市工程建设项目招投标中使用“投标保证金企业信用承诺函”资格。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（一）在招标文件中规定的投标有效期内撤销投标文件；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（二）中标后在规定期限内无正当理由不与招标人签订合同、或者未按招标文件规定提交履约保证金；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（三）评标委员会认定投标人串通投标或弄虚作假等违法行为；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（四）法律、法规规定的其他情形。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四、同意将承诺和践诺信息作为我单位信用记录由“信用洛阳”网站归集并合规应用。特此承诺。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投标人单位名称：（盖章）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法定代表人或授权代表（签字）：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585" w:firstLineChars="266"/>
        <w:jc w:val="left"/>
        <w:textAlignment w:val="auto"/>
        <w:rPr>
          <w:sz w:val="21"/>
          <w:szCs w:val="21"/>
          <w:highlight w:val="none"/>
        </w:rPr>
      </w:pPr>
      <w:r>
        <w:rPr>
          <w:rFonts w:hint="eastAsia" w:ascii="仿宋" w:hAnsi="仿宋" w:eastAsia="仿宋" w:cs="仿宋"/>
          <w:color w:val="000000"/>
          <w:kern w:val="0"/>
          <w:sz w:val="22"/>
          <w:szCs w:val="22"/>
          <w:highlight w:val="none"/>
          <w:lang w:val="en-US" w:eastAsia="zh-CN" w:bidi="ar"/>
        </w:rPr>
        <w:t xml:space="preserve">年 月 日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481" w:firstLineChars="266"/>
        <w:jc w:val="left"/>
        <w:textAlignment w:val="auto"/>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 xml:space="preserve">注：1.投标人须在投标文件中按此模板提供承诺函，未提供视为未实质性响应招标文件要求，按无效投标处理。 </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481" w:firstLineChars="266"/>
        <w:jc w:val="left"/>
        <w:textAlignment w:val="auto"/>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2.投标人的法定代表人或者授权代表的签字或盖章应真实、有效，如由授权代表签字或盖章的，应提供“法定代表人授权书”。</w:t>
      </w:r>
    </w:p>
    <w:p>
      <w:pPr>
        <w:pStyle w:val="41"/>
        <w:snapToGrid/>
        <w:spacing w:before="0" w:beforeAutospacing="0" w:after="0" w:afterAutospacing="0" w:line="240" w:lineRule="auto"/>
        <w:jc w:val="center"/>
        <w:textAlignment w:val="baseline"/>
        <w:rPr>
          <w:rFonts w:hint="eastAsia" w:ascii="仿宋" w:hAnsi="仿宋" w:eastAsia="仿宋"/>
          <w:b w:val="0"/>
          <w:i w:val="0"/>
          <w:caps w:val="0"/>
          <w:color w:val="auto"/>
          <w:spacing w:val="14"/>
          <w:w w:val="100"/>
          <w:kern w:val="0"/>
          <w:sz w:val="28"/>
          <w:szCs w:val="28"/>
        </w:rPr>
      </w:pPr>
    </w:p>
    <w:p>
      <w:pPr>
        <w:pStyle w:val="41"/>
        <w:snapToGrid/>
        <w:spacing w:before="0" w:beforeAutospacing="0" w:after="0" w:afterAutospacing="0" w:line="240" w:lineRule="auto"/>
        <w:jc w:val="center"/>
        <w:textAlignment w:val="baseline"/>
        <w:rPr>
          <w:rFonts w:ascii="仿宋" w:hAnsi="仿宋" w:eastAsia="仿宋"/>
          <w:b w:val="0"/>
          <w:i w:val="0"/>
          <w:caps w:val="0"/>
          <w:color w:val="auto"/>
          <w:spacing w:val="14"/>
          <w:w w:val="100"/>
          <w:kern w:val="0"/>
          <w:sz w:val="28"/>
          <w:szCs w:val="28"/>
        </w:rPr>
      </w:pPr>
      <w:r>
        <w:rPr>
          <w:rFonts w:hint="eastAsia" w:ascii="仿宋" w:hAnsi="仿宋" w:eastAsia="仿宋"/>
          <w:b w:val="0"/>
          <w:i w:val="0"/>
          <w:caps w:val="0"/>
          <w:color w:val="auto"/>
          <w:spacing w:val="14"/>
          <w:w w:val="100"/>
          <w:kern w:val="0"/>
          <w:sz w:val="28"/>
          <w:szCs w:val="28"/>
        </w:rPr>
        <w:t>中小微企业声明函（投标人）</w:t>
      </w:r>
    </w:p>
    <w:p>
      <w:pPr>
        <w:pStyle w:val="41"/>
        <w:snapToGrid/>
        <w:spacing w:before="0" w:beforeAutospacing="0" w:after="0" w:afterAutospacing="0" w:line="240" w:lineRule="auto"/>
        <w:jc w:val="center"/>
        <w:textAlignment w:val="baseline"/>
        <w:rPr>
          <w:rFonts w:ascii="仿宋" w:hAnsi="仿宋" w:eastAsia="仿宋"/>
          <w:b w:val="0"/>
          <w:i w:val="0"/>
          <w:caps w:val="0"/>
          <w:color w:val="auto"/>
          <w:spacing w:val="14"/>
          <w:w w:val="100"/>
          <w:kern w:val="0"/>
          <w:sz w:val="21"/>
          <w:szCs w:val="21"/>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u w:val="single"/>
        </w:rPr>
      </w:pPr>
      <w:r>
        <w:rPr>
          <w:rFonts w:hint="eastAsia" w:ascii="仿宋" w:hAnsi="仿宋" w:eastAsia="仿宋"/>
          <w:b w:val="0"/>
          <w:i w:val="0"/>
          <w:caps w:val="0"/>
          <w:color w:val="auto"/>
          <w:spacing w:val="14"/>
          <w:w w:val="100"/>
          <w:kern w:val="0"/>
          <w:sz w:val="24"/>
          <w:szCs w:val="24"/>
        </w:rPr>
        <w:t>本公司郑重声明，根据《政府采购促进中小企业发展</w:t>
      </w:r>
      <w:r>
        <w:rPr>
          <w:rFonts w:hint="eastAsia" w:ascii="仿宋" w:hAnsi="仿宋" w:eastAsia="仿宋"/>
          <w:b w:val="0"/>
          <w:i w:val="0"/>
          <w:caps w:val="0"/>
          <w:color w:val="auto"/>
          <w:spacing w:val="14"/>
          <w:w w:val="100"/>
          <w:kern w:val="0"/>
          <w:sz w:val="24"/>
          <w:szCs w:val="24"/>
          <w:lang w:val="en-US" w:eastAsia="zh-CN"/>
        </w:rPr>
        <w:t>管理</w:t>
      </w:r>
      <w:r>
        <w:rPr>
          <w:rFonts w:hint="eastAsia" w:ascii="仿宋" w:hAnsi="仿宋" w:eastAsia="仿宋"/>
          <w:b w:val="0"/>
          <w:i w:val="0"/>
          <w:caps w:val="0"/>
          <w:color w:val="auto"/>
          <w:spacing w:val="14"/>
          <w:w w:val="100"/>
          <w:kern w:val="0"/>
          <w:sz w:val="24"/>
          <w:szCs w:val="24"/>
        </w:rPr>
        <w:t>办法》（财库〔20</w:t>
      </w:r>
      <w:r>
        <w:rPr>
          <w:rFonts w:hint="eastAsia" w:ascii="仿宋" w:hAnsi="仿宋" w:eastAsia="仿宋"/>
          <w:b w:val="0"/>
          <w:i w:val="0"/>
          <w:caps w:val="0"/>
          <w:color w:val="auto"/>
          <w:spacing w:val="14"/>
          <w:w w:val="100"/>
          <w:kern w:val="0"/>
          <w:sz w:val="24"/>
          <w:szCs w:val="24"/>
          <w:lang w:val="en-US" w:eastAsia="zh-CN"/>
        </w:rPr>
        <w:t>20</w:t>
      </w:r>
      <w:r>
        <w:rPr>
          <w:rFonts w:hint="eastAsia" w:ascii="仿宋" w:hAnsi="仿宋" w:eastAsia="仿宋"/>
          <w:b w:val="0"/>
          <w:i w:val="0"/>
          <w:caps w:val="0"/>
          <w:color w:val="auto"/>
          <w:spacing w:val="14"/>
          <w:w w:val="100"/>
          <w:kern w:val="0"/>
          <w:sz w:val="24"/>
          <w:szCs w:val="24"/>
        </w:rPr>
        <w:t>〕</w:t>
      </w:r>
      <w:r>
        <w:rPr>
          <w:rFonts w:hint="eastAsia" w:ascii="仿宋" w:hAnsi="仿宋" w:eastAsia="仿宋"/>
          <w:b w:val="0"/>
          <w:i w:val="0"/>
          <w:caps w:val="0"/>
          <w:color w:val="auto"/>
          <w:spacing w:val="14"/>
          <w:w w:val="100"/>
          <w:kern w:val="0"/>
          <w:sz w:val="24"/>
          <w:szCs w:val="24"/>
          <w:lang w:val="en-US" w:eastAsia="zh-CN"/>
        </w:rPr>
        <w:t>46</w:t>
      </w:r>
      <w:r>
        <w:rPr>
          <w:rFonts w:hint="eastAsia" w:ascii="仿宋" w:hAnsi="仿宋" w:eastAsia="仿宋"/>
          <w:b w:val="0"/>
          <w:i w:val="0"/>
          <w:caps w:val="0"/>
          <w:color w:val="auto"/>
          <w:spacing w:val="14"/>
          <w:w w:val="100"/>
          <w:kern w:val="0"/>
          <w:sz w:val="24"/>
          <w:szCs w:val="24"/>
        </w:rPr>
        <w:t>号）的规定，本公司</w:t>
      </w:r>
      <w:r>
        <w:rPr>
          <w:rFonts w:hint="eastAsia" w:ascii="仿宋" w:hAnsi="仿宋" w:eastAsia="仿宋"/>
          <w:b w:val="0"/>
          <w:i w:val="0"/>
          <w:caps w:val="0"/>
          <w:color w:val="auto"/>
          <w:spacing w:val="14"/>
          <w:w w:val="100"/>
          <w:kern w:val="0"/>
          <w:sz w:val="24"/>
          <w:szCs w:val="24"/>
          <w:lang w:eastAsia="zh-CN"/>
        </w:rPr>
        <w:t>（</w:t>
      </w:r>
      <w:r>
        <w:rPr>
          <w:rFonts w:hint="eastAsia" w:ascii="仿宋" w:hAnsi="仿宋" w:eastAsia="仿宋"/>
          <w:b w:val="0"/>
          <w:i w:val="0"/>
          <w:caps w:val="0"/>
          <w:color w:val="auto"/>
          <w:spacing w:val="14"/>
          <w:w w:val="100"/>
          <w:kern w:val="0"/>
          <w:sz w:val="24"/>
          <w:szCs w:val="24"/>
          <w:lang w:val="en-US" w:eastAsia="zh-CN"/>
        </w:rPr>
        <w:t>联合体</w:t>
      </w:r>
      <w:r>
        <w:rPr>
          <w:rFonts w:hint="eastAsia" w:ascii="仿宋" w:hAnsi="仿宋" w:eastAsia="仿宋"/>
          <w:b w:val="0"/>
          <w:i w:val="0"/>
          <w:caps w:val="0"/>
          <w:color w:val="auto"/>
          <w:spacing w:val="14"/>
          <w:w w:val="100"/>
          <w:kern w:val="0"/>
          <w:sz w:val="24"/>
          <w:szCs w:val="24"/>
          <w:lang w:eastAsia="zh-CN"/>
        </w:rPr>
        <w:t>）</w:t>
      </w:r>
      <w:r>
        <w:rPr>
          <w:rFonts w:hint="eastAsia" w:ascii="仿宋" w:hAnsi="仿宋" w:eastAsia="仿宋"/>
          <w:b w:val="0"/>
          <w:i w:val="0"/>
          <w:caps w:val="0"/>
          <w:color w:val="auto"/>
          <w:spacing w:val="14"/>
          <w:w w:val="100"/>
          <w:kern w:val="0"/>
          <w:sz w:val="24"/>
          <w:szCs w:val="24"/>
          <w:lang w:val="en-US" w:eastAsia="zh-CN"/>
        </w:rPr>
        <w:t>参加</w:t>
      </w:r>
      <w:r>
        <w:rPr>
          <w:rFonts w:hint="eastAsia" w:ascii="仿宋" w:hAnsi="仿宋" w:eastAsia="仿宋"/>
          <w:b w:val="0"/>
          <w:i w:val="0"/>
          <w:caps w:val="0"/>
          <w:color w:val="auto"/>
          <w:spacing w:val="14"/>
          <w:w w:val="100"/>
          <w:kern w:val="0"/>
          <w:sz w:val="24"/>
          <w:szCs w:val="24"/>
          <w:u w:val="single"/>
          <w:lang w:val="en-US" w:eastAsia="zh-CN"/>
        </w:rPr>
        <w:t>（单位名称）</w:t>
      </w:r>
      <w:r>
        <w:rPr>
          <w:rFonts w:hint="eastAsia" w:ascii="仿宋" w:hAnsi="仿宋" w:eastAsia="仿宋"/>
          <w:b w:val="0"/>
          <w:i w:val="0"/>
          <w:caps w:val="0"/>
          <w:color w:val="auto"/>
          <w:spacing w:val="14"/>
          <w:w w:val="100"/>
          <w:kern w:val="0"/>
          <w:sz w:val="24"/>
          <w:szCs w:val="24"/>
          <w:lang w:val="en-US" w:eastAsia="zh-CN"/>
        </w:rPr>
        <w:t>的</w:t>
      </w:r>
      <w:r>
        <w:rPr>
          <w:rFonts w:hint="eastAsia" w:ascii="仿宋" w:hAnsi="仿宋" w:eastAsia="仿宋"/>
          <w:b w:val="0"/>
          <w:i w:val="0"/>
          <w:caps w:val="0"/>
          <w:color w:val="auto"/>
          <w:spacing w:val="14"/>
          <w:w w:val="100"/>
          <w:kern w:val="0"/>
          <w:sz w:val="24"/>
          <w:szCs w:val="24"/>
          <w:u w:val="single"/>
          <w:lang w:val="en-US" w:eastAsia="zh-CN"/>
        </w:rPr>
        <w:t>（项目名称）</w:t>
      </w:r>
      <w:r>
        <w:rPr>
          <w:rFonts w:hint="eastAsia" w:ascii="仿宋" w:hAnsi="仿宋" w:eastAsia="仿宋"/>
          <w:b w:val="0"/>
          <w:i w:val="0"/>
          <w:caps w:val="0"/>
          <w:color w:val="auto"/>
          <w:spacing w:val="14"/>
          <w:w w:val="100"/>
          <w:kern w:val="0"/>
          <w:sz w:val="24"/>
          <w:szCs w:val="24"/>
          <w:lang w:val="en-US" w:eastAsia="zh-CN"/>
        </w:rPr>
        <w:t>采购活动,工程的施工单位全部为符合政策要求的中小企业（或者：服务全部由符合政策要求的中小企业承接）。相关企业 （含联合体中的中小企业、签订分包意向协议的中小企业） 的具体情况如下：</w:t>
      </w:r>
    </w:p>
    <w:p>
      <w:pPr>
        <w:pStyle w:val="42"/>
        <w:snapToGrid/>
        <w:spacing w:before="0" w:beforeAutospacing="0" w:after="0" w:afterAutospacing="0" w:line="360" w:lineRule="auto"/>
        <w:ind w:firstLine="536" w:firstLineChars="200"/>
        <w:jc w:val="both"/>
        <w:textAlignment w:val="baseline"/>
        <w:rPr>
          <w:rFonts w:hint="eastAsia" w:ascii="仿宋" w:hAnsi="仿宋" w:eastAsia="仿宋"/>
          <w:b w:val="0"/>
          <w:i w:val="0"/>
          <w:caps w:val="0"/>
          <w:color w:val="auto"/>
          <w:spacing w:val="14"/>
          <w:w w:val="100"/>
          <w:kern w:val="0"/>
          <w:sz w:val="24"/>
          <w:szCs w:val="24"/>
        </w:rPr>
      </w:pPr>
      <w:r>
        <w:rPr>
          <w:rFonts w:hint="eastAsia" w:ascii="仿宋" w:hAnsi="仿宋" w:eastAsia="仿宋"/>
          <w:b w:val="0"/>
          <w:i w:val="0"/>
          <w:caps w:val="0"/>
          <w:color w:val="auto"/>
          <w:spacing w:val="14"/>
          <w:w w:val="100"/>
          <w:kern w:val="0"/>
          <w:sz w:val="24"/>
          <w:szCs w:val="24"/>
        </w:rPr>
        <w:t>1.</w:t>
      </w:r>
      <w:r>
        <w:rPr>
          <w:rFonts w:hint="eastAsia" w:ascii="仿宋" w:hAnsi="仿宋" w:eastAsia="仿宋"/>
          <w:b w:val="0"/>
          <w:i w:val="0"/>
          <w:caps w:val="0"/>
          <w:color w:val="auto"/>
          <w:spacing w:val="14"/>
          <w:w w:val="100"/>
          <w:kern w:val="0"/>
          <w:sz w:val="24"/>
          <w:szCs w:val="24"/>
          <w:u w:val="single"/>
        </w:rPr>
        <w:t>（标的名称）</w:t>
      </w:r>
      <w:r>
        <w:rPr>
          <w:rFonts w:hint="eastAsia" w:ascii="仿宋" w:hAnsi="仿宋" w:eastAsia="仿宋"/>
          <w:b w:val="0"/>
          <w:i w:val="0"/>
          <w:caps w:val="0"/>
          <w:color w:val="auto"/>
          <w:spacing w:val="14"/>
          <w:w w:val="100"/>
          <w:kern w:val="0"/>
          <w:sz w:val="24"/>
          <w:szCs w:val="24"/>
        </w:rPr>
        <w:t>,属于</w:t>
      </w:r>
      <w:r>
        <w:rPr>
          <w:rFonts w:hint="eastAsia" w:ascii="仿宋" w:hAnsi="仿宋" w:eastAsia="仿宋"/>
          <w:b w:val="0"/>
          <w:i w:val="0"/>
          <w:caps w:val="0"/>
          <w:color w:val="auto"/>
          <w:spacing w:val="14"/>
          <w:w w:val="100"/>
          <w:kern w:val="0"/>
          <w:sz w:val="24"/>
          <w:szCs w:val="24"/>
          <w:u w:val="single"/>
        </w:rPr>
        <w:t>（采购文件中明确的所属行业）</w:t>
      </w:r>
      <w:r>
        <w:rPr>
          <w:rFonts w:hint="eastAsia" w:ascii="仿宋" w:hAnsi="仿宋" w:eastAsia="仿宋"/>
          <w:b w:val="0"/>
          <w:i w:val="0"/>
          <w:caps w:val="0"/>
          <w:color w:val="auto"/>
          <w:spacing w:val="14"/>
          <w:w w:val="100"/>
          <w:kern w:val="0"/>
          <w:sz w:val="24"/>
          <w:szCs w:val="24"/>
        </w:rPr>
        <w:t>；</w:t>
      </w:r>
      <w:r>
        <w:rPr>
          <w:rFonts w:hint="eastAsia" w:ascii="仿宋" w:hAnsi="仿宋" w:eastAsia="仿宋"/>
          <w:b w:val="0"/>
          <w:i w:val="0"/>
          <w:caps w:val="0"/>
          <w:color w:val="auto"/>
          <w:spacing w:val="14"/>
          <w:w w:val="100"/>
          <w:kern w:val="0"/>
          <w:sz w:val="24"/>
          <w:szCs w:val="24"/>
          <w:lang w:val="en-US" w:eastAsia="zh-CN"/>
        </w:rPr>
        <w:t>承建（承接）企业为</w:t>
      </w:r>
      <w:r>
        <w:rPr>
          <w:rFonts w:hint="eastAsia" w:ascii="仿宋" w:hAnsi="仿宋" w:eastAsia="仿宋"/>
          <w:b w:val="0"/>
          <w:i w:val="0"/>
          <w:caps w:val="0"/>
          <w:color w:val="auto"/>
          <w:spacing w:val="14"/>
          <w:w w:val="100"/>
          <w:kern w:val="0"/>
          <w:sz w:val="24"/>
          <w:szCs w:val="24"/>
          <w:u w:val="single"/>
        </w:rPr>
        <w:t>（企业名称）</w:t>
      </w:r>
      <w:r>
        <w:rPr>
          <w:rFonts w:hint="eastAsia" w:ascii="仿宋" w:hAnsi="仿宋" w:eastAsia="仿宋"/>
          <w:b w:val="0"/>
          <w:i w:val="0"/>
          <w:caps w:val="0"/>
          <w:color w:val="auto"/>
          <w:spacing w:val="14"/>
          <w:w w:val="100"/>
          <w:kern w:val="0"/>
          <w:sz w:val="24"/>
          <w:szCs w:val="24"/>
        </w:rPr>
        <w:t>,从业人员</w:t>
      </w:r>
      <w:r>
        <w:rPr>
          <w:rFonts w:hint="eastAsia" w:ascii="仿宋" w:hAnsi="仿宋" w:eastAsia="仿宋"/>
          <w:b w:val="0"/>
          <w:i w:val="0"/>
          <w:caps w:val="0"/>
          <w:color w:val="auto"/>
          <w:spacing w:val="14"/>
          <w:w w:val="100"/>
          <w:kern w:val="0"/>
          <w:sz w:val="24"/>
          <w:szCs w:val="24"/>
          <w:u w:val="single"/>
          <w:lang w:val="en-US" w:eastAsia="zh-CN"/>
        </w:rPr>
        <w:t xml:space="preserve">   </w:t>
      </w:r>
      <w:r>
        <w:rPr>
          <w:rFonts w:hint="eastAsia" w:ascii="仿宋" w:hAnsi="仿宋" w:eastAsia="仿宋"/>
          <w:b w:val="0"/>
          <w:i w:val="0"/>
          <w:caps w:val="0"/>
          <w:color w:val="auto"/>
          <w:spacing w:val="14"/>
          <w:w w:val="100"/>
          <w:kern w:val="0"/>
          <w:sz w:val="24"/>
          <w:szCs w:val="24"/>
        </w:rPr>
        <w:t xml:space="preserve"> 人，营业收入为</w:t>
      </w:r>
      <w:r>
        <w:rPr>
          <w:rFonts w:hint="eastAsia" w:ascii="仿宋" w:hAnsi="仿宋" w:eastAsia="仿宋"/>
          <w:b w:val="0"/>
          <w:i w:val="0"/>
          <w:caps w:val="0"/>
          <w:color w:val="auto"/>
          <w:spacing w:val="14"/>
          <w:w w:val="100"/>
          <w:kern w:val="0"/>
          <w:sz w:val="24"/>
          <w:szCs w:val="24"/>
          <w:u w:val="single"/>
        </w:rPr>
        <w:t xml:space="preserve"> </w:t>
      </w:r>
      <w:r>
        <w:rPr>
          <w:rFonts w:hint="eastAsia" w:ascii="仿宋" w:hAnsi="仿宋" w:eastAsia="仿宋"/>
          <w:b w:val="0"/>
          <w:i w:val="0"/>
          <w:caps w:val="0"/>
          <w:color w:val="auto"/>
          <w:spacing w:val="14"/>
          <w:w w:val="100"/>
          <w:kern w:val="0"/>
          <w:sz w:val="24"/>
          <w:szCs w:val="24"/>
          <w:u w:val="single"/>
        </w:rPr>
        <w:tab/>
      </w:r>
      <w:r>
        <w:rPr>
          <w:rFonts w:hint="eastAsia" w:ascii="仿宋" w:hAnsi="仿宋" w:eastAsia="仿宋"/>
          <w:b w:val="0"/>
          <w:i w:val="0"/>
          <w:caps w:val="0"/>
          <w:color w:val="auto"/>
          <w:spacing w:val="14"/>
          <w:w w:val="100"/>
          <w:kern w:val="0"/>
          <w:sz w:val="24"/>
          <w:szCs w:val="24"/>
        </w:rPr>
        <w:t>万元，资产总额为</w:t>
      </w:r>
      <w:r>
        <w:rPr>
          <w:rFonts w:hint="eastAsia" w:ascii="仿宋" w:hAnsi="仿宋" w:eastAsia="仿宋"/>
          <w:b w:val="0"/>
          <w:i w:val="0"/>
          <w:caps w:val="0"/>
          <w:color w:val="auto"/>
          <w:spacing w:val="14"/>
          <w:w w:val="100"/>
          <w:kern w:val="0"/>
          <w:sz w:val="24"/>
          <w:szCs w:val="24"/>
          <w:u w:val="single"/>
        </w:rPr>
        <w:t xml:space="preserve"> </w:t>
      </w:r>
      <w:r>
        <w:rPr>
          <w:rFonts w:hint="eastAsia" w:ascii="仿宋" w:hAnsi="仿宋" w:eastAsia="仿宋"/>
          <w:b w:val="0"/>
          <w:i w:val="0"/>
          <w:caps w:val="0"/>
          <w:color w:val="auto"/>
          <w:spacing w:val="14"/>
          <w:w w:val="100"/>
          <w:kern w:val="0"/>
          <w:sz w:val="24"/>
          <w:szCs w:val="24"/>
          <w:u w:val="single"/>
        </w:rPr>
        <w:tab/>
      </w:r>
      <w:r>
        <w:rPr>
          <w:rFonts w:hint="eastAsia" w:ascii="仿宋" w:hAnsi="仿宋" w:eastAsia="仿宋"/>
          <w:b w:val="0"/>
          <w:i w:val="0"/>
          <w:caps w:val="0"/>
          <w:color w:val="auto"/>
          <w:spacing w:val="14"/>
          <w:w w:val="100"/>
          <w:kern w:val="0"/>
          <w:sz w:val="24"/>
          <w:szCs w:val="24"/>
        </w:rPr>
        <w:t>万元'，属于（中型企业、小型 企业、微型企业）,</w:t>
      </w:r>
    </w:p>
    <w:p>
      <w:pPr>
        <w:pStyle w:val="42"/>
        <w:snapToGrid/>
        <w:spacing w:before="0" w:beforeAutospacing="0" w:after="0" w:afterAutospacing="0" w:line="360" w:lineRule="auto"/>
        <w:ind w:firstLine="536" w:firstLineChars="200"/>
        <w:jc w:val="both"/>
        <w:textAlignment w:val="baseline"/>
        <w:rPr>
          <w:rFonts w:ascii="仿宋" w:hAnsi="仿宋" w:eastAsia="仿宋"/>
          <w:b w:val="0"/>
          <w:i w:val="0"/>
          <w:caps w:val="0"/>
          <w:color w:val="auto"/>
          <w:spacing w:val="14"/>
          <w:w w:val="100"/>
          <w:kern w:val="0"/>
          <w:sz w:val="24"/>
          <w:szCs w:val="24"/>
        </w:rPr>
      </w:pPr>
      <w:r>
        <w:rPr>
          <w:rFonts w:hint="eastAsia" w:ascii="仿宋" w:hAnsi="仿宋" w:eastAsia="仿宋"/>
          <w:b w:val="0"/>
          <w:i w:val="0"/>
          <w:caps w:val="0"/>
          <w:color w:val="auto"/>
          <w:spacing w:val="14"/>
          <w:w w:val="100"/>
          <w:kern w:val="0"/>
          <w:sz w:val="24"/>
          <w:szCs w:val="24"/>
          <w:lang w:val="en-US" w:eastAsia="zh-CN"/>
        </w:rPr>
        <w:t>2.</w:t>
      </w:r>
      <w:r>
        <w:rPr>
          <w:rFonts w:hint="eastAsia" w:ascii="仿宋" w:hAnsi="仿宋" w:eastAsia="仿宋"/>
          <w:b w:val="0"/>
          <w:i w:val="0"/>
          <w:caps w:val="0"/>
          <w:color w:val="auto"/>
          <w:spacing w:val="14"/>
          <w:w w:val="100"/>
          <w:kern w:val="0"/>
          <w:sz w:val="24"/>
          <w:szCs w:val="24"/>
          <w:u w:val="single"/>
        </w:rPr>
        <w:t>（标的名称）</w:t>
      </w:r>
      <w:r>
        <w:rPr>
          <w:rFonts w:hint="eastAsia" w:ascii="仿宋" w:hAnsi="仿宋" w:eastAsia="仿宋"/>
          <w:b w:val="0"/>
          <w:i w:val="0"/>
          <w:caps w:val="0"/>
          <w:color w:val="auto"/>
          <w:spacing w:val="14"/>
          <w:w w:val="100"/>
          <w:kern w:val="0"/>
          <w:sz w:val="24"/>
          <w:szCs w:val="24"/>
        </w:rPr>
        <w:t>,属于</w:t>
      </w:r>
      <w:r>
        <w:rPr>
          <w:rFonts w:hint="eastAsia" w:ascii="仿宋" w:hAnsi="仿宋" w:eastAsia="仿宋"/>
          <w:b w:val="0"/>
          <w:i w:val="0"/>
          <w:caps w:val="0"/>
          <w:color w:val="auto"/>
          <w:spacing w:val="14"/>
          <w:w w:val="100"/>
          <w:kern w:val="0"/>
          <w:sz w:val="24"/>
          <w:szCs w:val="24"/>
          <w:u w:val="single"/>
        </w:rPr>
        <w:t>（采购文件中明确的所属行业）</w:t>
      </w:r>
      <w:r>
        <w:rPr>
          <w:rFonts w:hint="eastAsia" w:ascii="仿宋" w:hAnsi="仿宋" w:eastAsia="仿宋"/>
          <w:b w:val="0"/>
          <w:i w:val="0"/>
          <w:caps w:val="0"/>
          <w:color w:val="auto"/>
          <w:spacing w:val="14"/>
          <w:w w:val="100"/>
          <w:kern w:val="0"/>
          <w:sz w:val="24"/>
          <w:szCs w:val="24"/>
        </w:rPr>
        <w:t>行业;</w:t>
      </w:r>
      <w:r>
        <w:rPr>
          <w:rFonts w:hint="eastAsia" w:ascii="仿宋" w:hAnsi="仿宋" w:eastAsia="仿宋"/>
          <w:b w:val="0"/>
          <w:i w:val="0"/>
          <w:caps w:val="0"/>
          <w:color w:val="auto"/>
          <w:spacing w:val="14"/>
          <w:w w:val="100"/>
          <w:kern w:val="0"/>
          <w:sz w:val="24"/>
          <w:szCs w:val="24"/>
          <w:lang w:val="en-US" w:eastAsia="zh-CN"/>
        </w:rPr>
        <w:t>承建（承接）企业为</w:t>
      </w:r>
      <w:r>
        <w:rPr>
          <w:rFonts w:hint="eastAsia" w:ascii="仿宋" w:hAnsi="仿宋" w:eastAsia="仿宋"/>
          <w:b w:val="0"/>
          <w:i w:val="0"/>
          <w:caps w:val="0"/>
          <w:color w:val="auto"/>
          <w:spacing w:val="14"/>
          <w:w w:val="100"/>
          <w:kern w:val="0"/>
          <w:sz w:val="24"/>
          <w:szCs w:val="24"/>
          <w:u w:val="single"/>
        </w:rPr>
        <w:t>（企业名称）</w:t>
      </w:r>
      <w:r>
        <w:rPr>
          <w:rFonts w:hint="eastAsia" w:ascii="仿宋" w:hAnsi="仿宋" w:eastAsia="仿宋"/>
          <w:b w:val="0"/>
          <w:i w:val="0"/>
          <w:caps w:val="0"/>
          <w:color w:val="auto"/>
          <w:spacing w:val="14"/>
          <w:w w:val="100"/>
          <w:kern w:val="0"/>
          <w:sz w:val="24"/>
          <w:szCs w:val="24"/>
        </w:rPr>
        <w:t>,从业人员</w:t>
      </w:r>
      <w:r>
        <w:rPr>
          <w:rFonts w:hint="eastAsia" w:ascii="仿宋" w:hAnsi="仿宋" w:eastAsia="仿宋"/>
          <w:b w:val="0"/>
          <w:i w:val="0"/>
          <w:caps w:val="0"/>
          <w:color w:val="auto"/>
          <w:spacing w:val="14"/>
          <w:w w:val="100"/>
          <w:kern w:val="0"/>
          <w:sz w:val="24"/>
          <w:szCs w:val="24"/>
          <w:u w:val="single"/>
          <w:lang w:val="en-US" w:eastAsia="zh-CN"/>
        </w:rPr>
        <w:t xml:space="preserve">    </w:t>
      </w:r>
      <w:r>
        <w:rPr>
          <w:rFonts w:hint="eastAsia" w:ascii="仿宋" w:hAnsi="仿宋" w:eastAsia="仿宋"/>
          <w:b w:val="0"/>
          <w:i w:val="0"/>
          <w:caps w:val="0"/>
          <w:color w:val="auto"/>
          <w:spacing w:val="14"/>
          <w:w w:val="100"/>
          <w:kern w:val="0"/>
          <w:sz w:val="24"/>
          <w:szCs w:val="24"/>
        </w:rPr>
        <w:t>人，营业收入为</w:t>
      </w:r>
      <w:r>
        <w:rPr>
          <w:rFonts w:hint="eastAsia" w:ascii="仿宋" w:hAnsi="仿宋" w:eastAsia="仿宋"/>
          <w:b w:val="0"/>
          <w:i w:val="0"/>
          <w:caps w:val="0"/>
          <w:color w:val="auto"/>
          <w:spacing w:val="14"/>
          <w:w w:val="100"/>
          <w:kern w:val="0"/>
          <w:sz w:val="24"/>
          <w:szCs w:val="24"/>
          <w:u w:val="single"/>
        </w:rPr>
        <w:t xml:space="preserve"> </w:t>
      </w:r>
      <w:r>
        <w:rPr>
          <w:rFonts w:hint="eastAsia" w:ascii="仿宋" w:hAnsi="仿宋" w:eastAsia="仿宋"/>
          <w:b w:val="0"/>
          <w:i w:val="0"/>
          <w:caps w:val="0"/>
          <w:color w:val="auto"/>
          <w:spacing w:val="14"/>
          <w:w w:val="100"/>
          <w:kern w:val="0"/>
          <w:sz w:val="24"/>
          <w:szCs w:val="24"/>
          <w:u w:val="single"/>
        </w:rPr>
        <w:tab/>
      </w:r>
      <w:r>
        <w:rPr>
          <w:rFonts w:hint="eastAsia" w:ascii="仿宋" w:hAnsi="仿宋" w:eastAsia="仿宋"/>
          <w:b w:val="0"/>
          <w:i w:val="0"/>
          <w:caps w:val="0"/>
          <w:color w:val="auto"/>
          <w:spacing w:val="14"/>
          <w:w w:val="100"/>
          <w:kern w:val="0"/>
          <w:sz w:val="24"/>
          <w:szCs w:val="24"/>
        </w:rPr>
        <w:t>万元，资产总额为</w:t>
      </w:r>
      <w:r>
        <w:rPr>
          <w:rFonts w:hint="eastAsia" w:ascii="仿宋" w:hAnsi="仿宋" w:eastAsia="仿宋"/>
          <w:b w:val="0"/>
          <w:i w:val="0"/>
          <w:caps w:val="0"/>
          <w:color w:val="auto"/>
          <w:spacing w:val="14"/>
          <w:w w:val="100"/>
          <w:kern w:val="0"/>
          <w:sz w:val="24"/>
          <w:szCs w:val="24"/>
          <w:u w:val="single"/>
        </w:rPr>
        <w:t xml:space="preserve"> </w:t>
      </w:r>
      <w:r>
        <w:rPr>
          <w:rFonts w:hint="eastAsia" w:ascii="仿宋" w:hAnsi="仿宋" w:eastAsia="仿宋"/>
          <w:b w:val="0"/>
          <w:i w:val="0"/>
          <w:caps w:val="0"/>
          <w:color w:val="auto"/>
          <w:spacing w:val="14"/>
          <w:w w:val="100"/>
          <w:kern w:val="0"/>
          <w:sz w:val="24"/>
          <w:szCs w:val="24"/>
          <w:u w:val="single"/>
        </w:rPr>
        <w:tab/>
      </w:r>
      <w:r>
        <w:rPr>
          <w:rFonts w:hint="eastAsia" w:ascii="仿宋" w:hAnsi="仿宋" w:eastAsia="仿宋"/>
          <w:b w:val="0"/>
          <w:i w:val="0"/>
          <w:caps w:val="0"/>
          <w:color w:val="auto"/>
          <w:spacing w:val="14"/>
          <w:w w:val="100"/>
          <w:kern w:val="0"/>
          <w:sz w:val="24"/>
          <w:szCs w:val="24"/>
        </w:rPr>
        <w:t>万元，属于</w:t>
      </w:r>
      <w:r>
        <w:rPr>
          <w:rFonts w:hint="eastAsia" w:ascii="仿宋" w:hAnsi="仿宋" w:eastAsia="仿宋"/>
          <w:b w:val="0"/>
          <w:i w:val="0"/>
          <w:caps w:val="0"/>
          <w:color w:val="auto"/>
          <w:spacing w:val="14"/>
          <w:w w:val="100"/>
          <w:kern w:val="0"/>
          <w:sz w:val="24"/>
          <w:szCs w:val="24"/>
          <w:lang w:eastAsia="zh-CN"/>
        </w:rPr>
        <w:t>（</w:t>
      </w:r>
      <w:r>
        <w:rPr>
          <w:rFonts w:hint="eastAsia" w:ascii="仿宋" w:hAnsi="仿宋" w:eastAsia="仿宋"/>
          <w:b w:val="0"/>
          <w:i w:val="0"/>
          <w:caps w:val="0"/>
          <w:color w:val="auto"/>
          <w:spacing w:val="14"/>
          <w:w w:val="100"/>
          <w:kern w:val="0"/>
          <w:sz w:val="24"/>
          <w:szCs w:val="24"/>
        </w:rPr>
        <w:t>中型企业、小型企业、微型企业）,</w:t>
      </w:r>
    </w:p>
    <w:p>
      <w:pPr>
        <w:pStyle w:val="42"/>
        <w:snapToGrid/>
        <w:spacing w:before="0" w:beforeAutospacing="0" w:after="0" w:afterAutospacing="0" w:line="360" w:lineRule="auto"/>
        <w:jc w:val="both"/>
        <w:textAlignment w:val="baseline"/>
        <w:rPr>
          <w:rFonts w:hint="eastAsia" w:ascii="仿宋" w:hAnsi="仿宋" w:eastAsia="仿宋"/>
          <w:b w:val="0"/>
          <w:i w:val="0"/>
          <w:caps w:val="0"/>
          <w:color w:val="auto"/>
          <w:spacing w:val="14"/>
          <w:w w:val="100"/>
          <w:kern w:val="0"/>
          <w:sz w:val="24"/>
          <w:szCs w:val="24"/>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以上企业，不属于大企业的分支机构，不存在控股股东为大企业的情形，也不存在与大企业的负责人为同一人的情形。</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本企业对上述声明内容的真实性负责。如有虚假，将依法承担相应责任。</w:t>
      </w:r>
    </w:p>
    <w:p>
      <w:pPr>
        <w:keepNext w:val="0"/>
        <w:keepLines w:val="0"/>
        <w:widowControl/>
        <w:suppressLineNumbers w:val="0"/>
        <w:spacing w:line="360" w:lineRule="auto"/>
        <w:jc w:val="left"/>
        <w:rPr>
          <w:rFonts w:hint="eastAsia" w:ascii="仿宋" w:hAnsi="仿宋" w:eastAsia="仿宋" w:cs="Times New Roman"/>
          <w:b w:val="0"/>
          <w:i w:val="0"/>
          <w:caps w:val="0"/>
          <w:color w:val="auto"/>
          <w:spacing w:val="14"/>
          <w:w w:val="100"/>
          <w:kern w:val="0"/>
          <w:sz w:val="24"/>
          <w:szCs w:val="24"/>
          <w:lang w:val="en-US" w:eastAsia="zh-CN" w:bidi="ar-SA"/>
        </w:rPr>
      </w:pPr>
      <w:r>
        <w:rPr>
          <w:rFonts w:hint="eastAsia" w:ascii="仿宋" w:hAnsi="仿宋" w:eastAsia="仿宋" w:cs="仿宋"/>
          <w:b/>
          <w:bCs/>
          <w:color w:val="auto"/>
          <w:kern w:val="0"/>
          <w:sz w:val="24"/>
          <w:szCs w:val="24"/>
          <w:lang w:val="en-US" w:eastAsia="zh-CN" w:bidi="ar"/>
        </w:rPr>
        <w:t>（联合体投标的，各成员均需提供，否则不予政策加分）</w:t>
      </w:r>
    </w:p>
    <w:p>
      <w:pPr>
        <w:pStyle w:val="42"/>
        <w:snapToGrid/>
        <w:spacing w:before="0" w:beforeAutospacing="0" w:after="0" w:afterAutospacing="0" w:line="360" w:lineRule="auto"/>
        <w:ind w:firstLine="420"/>
        <w:jc w:val="right"/>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240" w:lineRule="auto"/>
        <w:ind w:firstLine="420"/>
        <w:jc w:val="center"/>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企业名称（盖章）：</w:t>
      </w:r>
    </w:p>
    <w:p>
      <w:pPr>
        <w:pStyle w:val="15"/>
        <w:ind w:firstLine="4288" w:firstLineChars="1600"/>
        <w:rPr>
          <w:rFonts w:hint="eastAsia" w:ascii="仿宋" w:hAnsi="仿宋" w:eastAsia="仿宋"/>
          <w:b w:val="0"/>
          <w:i w:val="0"/>
          <w:caps w:val="0"/>
          <w:color w:val="auto"/>
          <w:spacing w:val="14"/>
          <w:w w:val="100"/>
          <w:kern w:val="0"/>
          <w:sz w:val="24"/>
          <w:szCs w:val="24"/>
          <w:lang w:val="en-US" w:eastAsia="zh-CN" w:bidi="ar-SA"/>
        </w:rPr>
      </w:pPr>
    </w:p>
    <w:p>
      <w:pPr>
        <w:pStyle w:val="15"/>
        <w:ind w:firstLine="4288" w:firstLineChars="1600"/>
        <w:rPr>
          <w:rFonts w:hint="eastAsia" w:ascii="仿宋" w:hAnsi="仿宋" w:eastAsia="仿宋" w:cs="仿宋"/>
          <w:b/>
          <w:color w:val="auto"/>
          <w:spacing w:val="14"/>
          <w:sz w:val="24"/>
          <w:szCs w:val="24"/>
        </w:rPr>
      </w:pPr>
      <w:r>
        <w:rPr>
          <w:rFonts w:hint="eastAsia" w:ascii="仿宋" w:hAnsi="仿宋" w:eastAsia="仿宋"/>
          <w:b w:val="0"/>
          <w:i w:val="0"/>
          <w:caps w:val="0"/>
          <w:color w:val="auto"/>
          <w:spacing w:val="14"/>
          <w:w w:val="100"/>
          <w:kern w:val="0"/>
          <w:sz w:val="24"/>
          <w:szCs w:val="24"/>
          <w:lang w:val="en-US" w:eastAsia="zh-CN" w:bidi="ar-SA"/>
        </w:rPr>
        <w:t>日期：</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b/>
          <w:color w:val="auto"/>
          <w:spacing w:val="14"/>
          <w:sz w:val="28"/>
        </w:rPr>
      </w:pPr>
    </w:p>
    <w:p>
      <w:pPr>
        <w:pStyle w:val="41"/>
        <w:snapToGrid/>
        <w:spacing w:before="0" w:beforeAutospacing="0" w:after="0" w:afterAutospacing="0" w:line="240" w:lineRule="auto"/>
        <w:jc w:val="center"/>
        <w:textAlignment w:val="baseline"/>
        <w:rPr>
          <w:rFonts w:hint="eastAsia" w:ascii="仿宋" w:hAnsi="仿宋" w:eastAsia="仿宋"/>
          <w:b w:val="0"/>
          <w:i w:val="0"/>
          <w:caps w:val="0"/>
          <w:color w:val="auto"/>
          <w:spacing w:val="14"/>
          <w:w w:val="100"/>
          <w:kern w:val="0"/>
          <w:sz w:val="28"/>
          <w:szCs w:val="28"/>
        </w:rPr>
      </w:pPr>
      <w:r>
        <w:rPr>
          <w:rFonts w:hint="eastAsia" w:ascii="仿宋" w:hAnsi="仿宋" w:eastAsia="仿宋"/>
          <w:b w:val="0"/>
          <w:i w:val="0"/>
          <w:caps w:val="0"/>
          <w:color w:val="auto"/>
          <w:spacing w:val="14"/>
          <w:w w:val="100"/>
          <w:kern w:val="0"/>
          <w:sz w:val="28"/>
          <w:szCs w:val="28"/>
          <w:lang w:val="en-US" w:eastAsia="zh-CN"/>
        </w:rPr>
        <w:t xml:space="preserve">残疾人福利性单位声明函 </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rPr>
      </w:pPr>
      <w:r>
        <w:rPr>
          <w:rFonts w:hint="eastAsia" w:ascii="仿宋" w:hAnsi="仿宋" w:eastAsia="仿宋"/>
          <w:b w:val="0"/>
          <w:i w:val="0"/>
          <w:caps w:val="0"/>
          <w:color w:val="auto"/>
          <w:spacing w:val="14"/>
          <w:w w:val="100"/>
          <w:kern w:val="0"/>
          <w:sz w:val="24"/>
          <w:szCs w:val="24"/>
          <w:lang w:val="en-US" w:eastAsia="zh-CN"/>
        </w:rPr>
        <w:t>本单位郑重声明，根据财政部、民政部、中国残疾人联合会《关于促进残疾人就 业政府采购政策的通知》（财库〔2017〕141 号）的规定，本单位为（符合/不符合）条件的残疾人福利性单位，且本单位参加</w:t>
      </w:r>
      <w:r>
        <w:rPr>
          <w:rFonts w:hint="eastAsia" w:ascii="仿宋" w:hAnsi="仿宋" w:eastAsia="仿宋"/>
          <w:b w:val="0"/>
          <w:i w:val="0"/>
          <w:caps w:val="0"/>
          <w:color w:val="auto"/>
          <w:spacing w:val="14"/>
          <w:w w:val="100"/>
          <w:kern w:val="0"/>
          <w:sz w:val="24"/>
          <w:szCs w:val="24"/>
          <w:u w:val="single"/>
          <w:lang w:val="en-US" w:eastAsia="zh-CN"/>
        </w:rPr>
        <w:t xml:space="preserve">        </w:t>
      </w:r>
      <w:r>
        <w:rPr>
          <w:rFonts w:hint="eastAsia" w:ascii="仿宋" w:hAnsi="仿宋" w:eastAsia="仿宋"/>
          <w:b w:val="0"/>
          <w:i w:val="0"/>
          <w:caps w:val="0"/>
          <w:color w:val="auto"/>
          <w:spacing w:val="14"/>
          <w:w w:val="100"/>
          <w:kern w:val="0"/>
          <w:sz w:val="24"/>
          <w:szCs w:val="24"/>
          <w:lang w:val="en-US" w:eastAsia="zh-CN"/>
        </w:rPr>
        <w:t>单位的</w:t>
      </w:r>
      <w:r>
        <w:rPr>
          <w:rFonts w:hint="eastAsia" w:ascii="仿宋" w:hAnsi="仿宋" w:eastAsia="仿宋"/>
          <w:b w:val="0"/>
          <w:i w:val="0"/>
          <w:caps w:val="0"/>
          <w:color w:val="auto"/>
          <w:spacing w:val="14"/>
          <w:w w:val="100"/>
          <w:kern w:val="0"/>
          <w:sz w:val="24"/>
          <w:szCs w:val="24"/>
          <w:u w:val="single"/>
          <w:lang w:val="en-US" w:eastAsia="zh-CN"/>
        </w:rPr>
        <w:t xml:space="preserve">          </w:t>
      </w:r>
      <w:r>
        <w:rPr>
          <w:rFonts w:hint="eastAsia" w:ascii="仿宋" w:hAnsi="仿宋" w:eastAsia="仿宋"/>
          <w:b w:val="0"/>
          <w:i w:val="0"/>
          <w:caps w:val="0"/>
          <w:color w:val="auto"/>
          <w:spacing w:val="14"/>
          <w:w w:val="100"/>
          <w:kern w:val="0"/>
          <w:sz w:val="24"/>
          <w:szCs w:val="24"/>
          <w:lang w:val="en-US" w:eastAsia="zh-CN"/>
        </w:rPr>
        <w:t xml:space="preserve">项目采购活动提供本单位的服务。 </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rPr>
      </w:pPr>
      <w:r>
        <w:rPr>
          <w:rFonts w:hint="eastAsia" w:ascii="仿宋" w:hAnsi="仿宋" w:eastAsia="仿宋"/>
          <w:b w:val="0"/>
          <w:i w:val="0"/>
          <w:caps w:val="0"/>
          <w:color w:val="auto"/>
          <w:spacing w:val="14"/>
          <w:w w:val="100"/>
          <w:kern w:val="0"/>
          <w:sz w:val="24"/>
          <w:szCs w:val="24"/>
          <w:lang w:val="en-US" w:eastAsia="zh-CN"/>
        </w:rPr>
        <w:t xml:space="preserve">本单位对上述声明的真实性负责。如有虚假，将依法承担相应责任。 </w:t>
      </w:r>
    </w:p>
    <w:p>
      <w:pPr>
        <w:pStyle w:val="42"/>
        <w:snapToGrid/>
        <w:spacing w:before="0" w:beforeAutospacing="0" w:after="0" w:afterAutospacing="0" w:line="360" w:lineRule="auto"/>
        <w:ind w:firstLine="420"/>
        <w:jc w:val="both"/>
        <w:textAlignment w:val="baseline"/>
        <w:rPr>
          <w:rFonts w:hint="eastAsia" w:ascii="仿宋" w:hAnsi="仿宋" w:eastAsia="仿宋" w:cs="仿宋"/>
          <w:b/>
          <w:bCs/>
          <w:color w:val="auto"/>
          <w:kern w:val="0"/>
          <w:sz w:val="24"/>
          <w:szCs w:val="24"/>
          <w:lang w:val="en-US" w:eastAsia="zh-CN" w:bidi="ar"/>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cs="仿宋"/>
          <w:b/>
          <w:bCs/>
          <w:color w:val="auto"/>
          <w:kern w:val="0"/>
          <w:sz w:val="24"/>
          <w:szCs w:val="24"/>
          <w:lang w:val="en-US" w:eastAsia="zh-CN" w:bidi="ar"/>
        </w:rPr>
        <w:t xml:space="preserve"> </w:t>
      </w:r>
      <w:r>
        <w:rPr>
          <w:rFonts w:hint="eastAsia" w:ascii="仿宋" w:hAnsi="仿宋" w:eastAsia="仿宋"/>
          <w:b w:val="0"/>
          <w:i w:val="0"/>
          <w:caps w:val="0"/>
          <w:color w:val="auto"/>
          <w:spacing w:val="14"/>
          <w:w w:val="100"/>
          <w:kern w:val="0"/>
          <w:sz w:val="24"/>
          <w:szCs w:val="24"/>
          <w:lang w:val="en-US" w:eastAsia="zh-CN"/>
        </w:rPr>
        <w:t xml:space="preserve">投标人（盖单位章）： </w:t>
      </w:r>
    </w:p>
    <w:p>
      <w:pPr>
        <w:pStyle w:val="15"/>
        <w:ind w:firstLine="536" w:firstLineChars="200"/>
        <w:rPr>
          <w:rFonts w:hint="eastAsia" w:ascii="仿宋" w:hAnsi="仿宋" w:eastAsia="仿宋" w:cs="仿宋"/>
          <w:b/>
          <w:color w:val="auto"/>
          <w:spacing w:val="14"/>
          <w:sz w:val="24"/>
          <w:szCs w:val="24"/>
        </w:rPr>
      </w:pPr>
      <w:r>
        <w:rPr>
          <w:rFonts w:hint="eastAsia" w:ascii="仿宋" w:hAnsi="仿宋" w:eastAsia="仿宋"/>
          <w:b w:val="0"/>
          <w:i w:val="0"/>
          <w:caps w:val="0"/>
          <w:color w:val="auto"/>
          <w:spacing w:val="14"/>
          <w:w w:val="100"/>
          <w:kern w:val="0"/>
          <w:sz w:val="24"/>
          <w:szCs w:val="24"/>
          <w:lang w:val="en-US" w:eastAsia="zh-CN" w:bidi="ar-SA"/>
        </w:rPr>
        <w:t>日期：</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keepNext w:val="0"/>
        <w:keepLines w:val="0"/>
        <w:widowControl/>
        <w:suppressLineNumbers w:val="0"/>
        <w:jc w:val="center"/>
        <w:rPr>
          <w:rFonts w:hint="eastAsia" w:ascii="仿宋" w:hAnsi="仿宋" w:eastAsia="仿宋" w:cs="Times New Roman"/>
          <w:b w:val="0"/>
          <w:i w:val="0"/>
          <w:caps w:val="0"/>
          <w:color w:val="auto"/>
          <w:spacing w:val="14"/>
          <w:w w:val="100"/>
          <w:kern w:val="0"/>
          <w:sz w:val="28"/>
          <w:szCs w:val="28"/>
          <w:lang w:val="en-US" w:eastAsia="zh-CN" w:bidi="ar-SA"/>
        </w:rPr>
      </w:pPr>
      <w:r>
        <w:rPr>
          <w:rFonts w:hint="eastAsia" w:ascii="仿宋" w:hAnsi="仿宋" w:eastAsia="仿宋" w:cs="Times New Roman"/>
          <w:b w:val="0"/>
          <w:i w:val="0"/>
          <w:caps w:val="0"/>
          <w:color w:val="auto"/>
          <w:spacing w:val="14"/>
          <w:w w:val="100"/>
          <w:kern w:val="0"/>
          <w:sz w:val="28"/>
          <w:szCs w:val="28"/>
          <w:lang w:val="en-US" w:eastAsia="zh-CN" w:bidi="ar-SA"/>
        </w:rPr>
        <w:t>监狱企业证明文件</w:t>
      </w:r>
    </w:p>
    <w:p>
      <w:pPr>
        <w:keepNext w:val="0"/>
        <w:keepLines w:val="0"/>
        <w:widowControl/>
        <w:suppressLineNumbers w:val="0"/>
        <w:spacing w:line="360" w:lineRule="auto"/>
        <w:jc w:val="left"/>
        <w:rPr>
          <w:rFonts w:hint="eastAsia" w:ascii="仿宋" w:hAnsi="仿宋" w:eastAsia="仿宋" w:cs="Times New Roman"/>
          <w:b w:val="0"/>
          <w:i w:val="0"/>
          <w:caps w:val="0"/>
          <w:color w:val="auto"/>
          <w:spacing w:val="14"/>
          <w:w w:val="100"/>
          <w:kern w:val="0"/>
          <w:sz w:val="24"/>
          <w:szCs w:val="24"/>
          <w:lang w:val="en-US" w:eastAsia="zh-CN" w:bidi="ar-SA"/>
        </w:rPr>
      </w:pPr>
    </w:p>
    <w:p>
      <w:pPr>
        <w:keepNext w:val="0"/>
        <w:keepLines w:val="0"/>
        <w:widowControl/>
        <w:suppressLineNumbers w:val="0"/>
        <w:spacing w:line="360" w:lineRule="auto"/>
        <w:ind w:firstLine="536" w:firstLineChars="200"/>
        <w:jc w:val="left"/>
        <w:rPr>
          <w:rFonts w:hint="eastAsia" w:ascii="仿宋" w:hAnsi="仿宋" w:eastAsia="仿宋" w:cs="Times New Roman"/>
          <w:b w:val="0"/>
          <w:i w:val="0"/>
          <w:caps w:val="0"/>
          <w:color w:val="auto"/>
          <w:spacing w:val="14"/>
          <w:w w:val="100"/>
          <w:kern w:val="0"/>
          <w:sz w:val="24"/>
          <w:szCs w:val="24"/>
          <w:lang w:val="en-US" w:eastAsia="zh-CN" w:bidi="ar-SA"/>
        </w:rPr>
      </w:pPr>
      <w:r>
        <w:rPr>
          <w:rFonts w:hint="eastAsia" w:ascii="仿宋" w:hAnsi="仿宋" w:eastAsia="仿宋" w:cs="Times New Roman"/>
          <w:b w:val="0"/>
          <w:i w:val="0"/>
          <w:caps w:val="0"/>
          <w:color w:val="auto"/>
          <w:spacing w:val="14"/>
          <w:w w:val="100"/>
          <w:kern w:val="0"/>
          <w:sz w:val="24"/>
          <w:szCs w:val="24"/>
          <w:lang w:val="en-US" w:eastAsia="zh-CN" w:bidi="ar-SA"/>
        </w:rPr>
        <w:t xml:space="preserve">监狱企业参加政府采购活动时，应当提供由省级以上监狱管理局、戒毒管理局（含 新疆生产建设兵团）出具的属于监狱企业的证明文件。 </w:t>
      </w:r>
    </w:p>
    <w:p>
      <w:pPr>
        <w:keepNext w:val="0"/>
        <w:keepLines w:val="0"/>
        <w:widowControl/>
        <w:suppressLineNumbers w:val="0"/>
        <w:spacing w:line="360" w:lineRule="auto"/>
        <w:ind w:firstLine="536" w:firstLineChars="200"/>
        <w:jc w:val="left"/>
        <w:rPr>
          <w:rFonts w:hint="eastAsia" w:ascii="仿宋" w:hAnsi="仿宋" w:eastAsia="仿宋" w:cs="Times New Roman"/>
          <w:b w:val="0"/>
          <w:i w:val="0"/>
          <w:caps w:val="0"/>
          <w:color w:val="auto"/>
          <w:spacing w:val="14"/>
          <w:w w:val="100"/>
          <w:kern w:val="0"/>
          <w:sz w:val="24"/>
          <w:szCs w:val="24"/>
          <w:lang w:val="en-US" w:eastAsia="zh-CN" w:bidi="ar-SA"/>
        </w:rPr>
      </w:pPr>
      <w:r>
        <w:rPr>
          <w:rFonts w:hint="eastAsia" w:ascii="仿宋" w:hAnsi="仿宋" w:eastAsia="仿宋" w:cs="Times New Roman"/>
          <w:b w:val="0"/>
          <w:i w:val="0"/>
          <w:caps w:val="0"/>
          <w:color w:val="auto"/>
          <w:spacing w:val="14"/>
          <w:w w:val="100"/>
          <w:kern w:val="0"/>
          <w:sz w:val="24"/>
          <w:szCs w:val="24"/>
          <w:lang w:val="en-US" w:eastAsia="zh-CN" w:bidi="ar-SA"/>
        </w:rPr>
        <w:t>我单位</w:t>
      </w:r>
      <w:r>
        <w:rPr>
          <w:rFonts w:hint="eastAsia" w:ascii="仿宋" w:hAnsi="仿宋" w:eastAsia="仿宋" w:cs="Times New Roman"/>
          <w:b w:val="0"/>
          <w:i w:val="0"/>
          <w:caps w:val="0"/>
          <w:color w:val="auto"/>
          <w:spacing w:val="14"/>
          <w:w w:val="100"/>
          <w:kern w:val="0"/>
          <w:sz w:val="24"/>
          <w:szCs w:val="24"/>
          <w:u w:val="single"/>
          <w:lang w:val="en-US" w:eastAsia="zh-CN" w:bidi="ar-SA"/>
        </w:rPr>
        <w:t xml:space="preserve"> 属于/不属于</w:t>
      </w:r>
      <w:r>
        <w:rPr>
          <w:rFonts w:hint="eastAsia" w:ascii="仿宋" w:hAnsi="仿宋" w:eastAsia="仿宋" w:cs="Times New Roman"/>
          <w:b w:val="0"/>
          <w:i w:val="0"/>
          <w:caps w:val="0"/>
          <w:color w:val="auto"/>
          <w:spacing w:val="14"/>
          <w:w w:val="100"/>
          <w:kern w:val="0"/>
          <w:sz w:val="24"/>
          <w:szCs w:val="24"/>
          <w:lang w:val="en-US" w:eastAsia="zh-CN" w:bidi="ar-SA"/>
        </w:rPr>
        <w:t>监狱企业 。</w:t>
      </w:r>
    </w:p>
    <w:p>
      <w:pPr>
        <w:keepNext w:val="0"/>
        <w:keepLines w:val="0"/>
        <w:widowControl/>
        <w:suppressLineNumbers w:val="0"/>
        <w:spacing w:line="360" w:lineRule="auto"/>
        <w:ind w:firstLine="482" w:firstLineChars="200"/>
        <w:jc w:val="left"/>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 </w:t>
      </w:r>
    </w:p>
    <w:p>
      <w:pPr>
        <w:keepNext w:val="0"/>
        <w:keepLines w:val="0"/>
        <w:widowControl/>
        <w:suppressLineNumbers w:val="0"/>
        <w:spacing w:line="360" w:lineRule="auto"/>
        <w:ind w:firstLine="536" w:firstLineChars="200"/>
        <w:jc w:val="left"/>
        <w:rPr>
          <w:rFonts w:hint="eastAsia" w:ascii="仿宋" w:hAnsi="仿宋" w:eastAsia="仿宋" w:cs="Times New Roman"/>
          <w:b w:val="0"/>
          <w:i w:val="0"/>
          <w:caps w:val="0"/>
          <w:color w:val="auto"/>
          <w:spacing w:val="14"/>
          <w:w w:val="100"/>
          <w:kern w:val="0"/>
          <w:sz w:val="24"/>
          <w:szCs w:val="24"/>
          <w:lang w:val="en-US" w:eastAsia="zh-CN" w:bidi="ar-SA"/>
        </w:rPr>
      </w:pPr>
      <w:r>
        <w:rPr>
          <w:rFonts w:hint="eastAsia" w:ascii="仿宋" w:hAnsi="仿宋" w:eastAsia="仿宋" w:cs="Times New Roman"/>
          <w:b w:val="0"/>
          <w:i w:val="0"/>
          <w:caps w:val="0"/>
          <w:color w:val="auto"/>
          <w:spacing w:val="14"/>
          <w:w w:val="100"/>
          <w:kern w:val="0"/>
          <w:sz w:val="24"/>
          <w:szCs w:val="24"/>
          <w:lang w:val="en-US" w:eastAsia="zh-CN" w:bidi="ar-SA"/>
        </w:rPr>
        <w:t>注：在投标文件中附扫描件</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color w:val="auto"/>
          <w:spacing w:val="14"/>
          <w:w w:val="100"/>
          <w:kern w:val="0"/>
          <w:sz w:val="24"/>
          <w:szCs w:val="24"/>
          <w:lang w:val="en-US" w:eastAsia="zh-CN"/>
        </w:rPr>
      </w:pPr>
      <w:r>
        <w:rPr>
          <w:rFonts w:hint="eastAsia" w:ascii="仿宋" w:hAnsi="仿宋" w:eastAsia="仿宋"/>
          <w:b w:val="0"/>
          <w:i w:val="0"/>
          <w:caps w:val="0"/>
          <w:color w:val="auto"/>
          <w:spacing w:val="14"/>
          <w:w w:val="100"/>
          <w:kern w:val="0"/>
          <w:sz w:val="24"/>
          <w:szCs w:val="24"/>
          <w:lang w:val="en-US" w:eastAsia="zh-CN"/>
        </w:rPr>
        <w:t xml:space="preserve">投标人（盖单位章）： </w:t>
      </w:r>
    </w:p>
    <w:p>
      <w:pPr>
        <w:pStyle w:val="15"/>
        <w:ind w:firstLine="536" w:firstLineChars="200"/>
        <w:rPr>
          <w:rFonts w:hint="eastAsia" w:ascii="仿宋" w:hAnsi="仿宋" w:eastAsia="仿宋" w:cs="仿宋"/>
          <w:b/>
          <w:color w:val="auto"/>
          <w:spacing w:val="14"/>
          <w:sz w:val="24"/>
          <w:szCs w:val="24"/>
        </w:rPr>
      </w:pPr>
      <w:r>
        <w:rPr>
          <w:rFonts w:hint="eastAsia" w:ascii="仿宋" w:hAnsi="仿宋" w:eastAsia="仿宋"/>
          <w:b w:val="0"/>
          <w:i w:val="0"/>
          <w:caps w:val="0"/>
          <w:color w:val="auto"/>
          <w:spacing w:val="14"/>
          <w:w w:val="100"/>
          <w:kern w:val="0"/>
          <w:sz w:val="24"/>
          <w:szCs w:val="24"/>
          <w:lang w:val="en-US" w:eastAsia="zh-CN" w:bidi="ar-SA"/>
        </w:rPr>
        <w:t>日期：</w:t>
      </w: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pStyle w:val="42"/>
        <w:snapToGrid/>
        <w:spacing w:before="0" w:beforeAutospacing="0" w:after="0" w:afterAutospacing="0" w:line="360" w:lineRule="auto"/>
        <w:ind w:firstLine="420"/>
        <w:jc w:val="both"/>
        <w:textAlignment w:val="baseline"/>
        <w:rPr>
          <w:rFonts w:hint="eastAsia" w:ascii="仿宋" w:hAnsi="仿宋" w:eastAsia="仿宋"/>
          <w:b w:val="0"/>
          <w:i w:val="0"/>
          <w:caps w:val="0"/>
          <w:spacing w:val="14"/>
          <w:w w:val="100"/>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outlineLvl w:val="0"/>
        <w:rPr>
          <w:rFonts w:hint="eastAsia" w:ascii="仿宋" w:hAnsi="仿宋" w:eastAsia="仿宋" w:cs="仿宋"/>
          <w:color w:val="auto"/>
        </w:rPr>
      </w:pPr>
      <w:r>
        <w:rPr>
          <w:rFonts w:hint="eastAsia" w:ascii="仿宋" w:hAnsi="仿宋" w:eastAsia="仿宋" w:cs="仿宋"/>
          <w:b/>
          <w:color w:val="auto"/>
          <w:spacing w:val="14"/>
          <w:sz w:val="28"/>
          <w:lang w:val="en-US" w:eastAsia="zh-CN"/>
        </w:rPr>
        <w:t>七</w:t>
      </w:r>
      <w:r>
        <w:rPr>
          <w:rFonts w:hint="eastAsia" w:ascii="仿宋" w:hAnsi="仿宋" w:eastAsia="仿宋" w:cs="仿宋"/>
          <w:b/>
          <w:color w:val="auto"/>
          <w:spacing w:val="14"/>
          <w:sz w:val="28"/>
        </w:rPr>
        <w:t>、其他资料</w:t>
      </w:r>
      <w:bookmarkEnd w:id="141"/>
      <w:bookmarkEnd w:id="142"/>
    </w:p>
    <w:p>
      <w:pPr>
        <w:pStyle w:val="2"/>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2880" w:firstLineChars="1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投标人认为应递交的其他资料。 </w:t>
      </w: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leftChars="0" w:right="0" w:firstLine="0" w:firstLineChars="0"/>
        <w:jc w:val="left"/>
        <w:textAlignment w:val="auto"/>
        <w:rPr>
          <w:rFonts w:hint="eastAsia" w:ascii="仿宋" w:hAnsi="仿宋" w:eastAsia="仿宋" w:cs="仿宋"/>
          <w:color w:val="auto"/>
          <w:sz w:val="28"/>
          <w:szCs w:val="28"/>
        </w:rPr>
        <w:sectPr>
          <w:pgSz w:w="11910" w:h="16850"/>
          <w:pgMar w:top="1417" w:right="1372" w:bottom="1179" w:left="1519" w:header="884" w:footer="998" w:gutter="0"/>
          <w:pgNumType w:fmt="decimal"/>
          <w:cols w:space="0" w:num="1"/>
          <w:rtlGutter w:val="0"/>
          <w:docGrid w:linePitch="0" w:charSpace="0"/>
        </w:sectPr>
      </w:pPr>
    </w:p>
    <w:p>
      <w:pPr>
        <w:spacing w:line="560" w:lineRule="exact"/>
        <w:rPr>
          <w:rFonts w:hint="eastAsia" w:ascii="仿宋" w:hAnsi="仿宋" w:eastAsia="仿宋" w:cs="仿宋"/>
          <w:b/>
          <w:color w:val="000000"/>
          <w:sz w:val="24"/>
          <w:szCs w:val="24"/>
          <w:highlight w:val="none"/>
        </w:rPr>
      </w:pP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b/>
          <w:color w:val="000000"/>
          <w:sz w:val="24"/>
          <w:szCs w:val="24"/>
          <w:highlight w:val="none"/>
        </w:rPr>
        <w:t>全</w:t>
      </w:r>
      <w:r>
        <w:rPr>
          <w:rFonts w:hint="eastAsia" w:ascii="仿宋" w:hAnsi="仿宋" w:eastAsia="仿宋" w:cs="仿宋"/>
          <w:b/>
          <w:color w:val="000000"/>
          <w:sz w:val="24"/>
          <w:szCs w:val="24"/>
          <w:highlight w:val="none"/>
          <w:lang w:eastAsia="zh-CN"/>
        </w:rPr>
        <w:t>市</w:t>
      </w:r>
      <w:r>
        <w:rPr>
          <w:rFonts w:hint="eastAsia" w:ascii="仿宋" w:hAnsi="仿宋" w:eastAsia="仿宋" w:cs="仿宋"/>
          <w:b/>
          <w:color w:val="000000"/>
          <w:sz w:val="24"/>
          <w:szCs w:val="24"/>
          <w:highlight w:val="none"/>
        </w:rPr>
        <w:t>房屋建筑和市政基础设施工程项目</w:t>
      </w:r>
    </w:p>
    <w:p>
      <w:pPr>
        <w:spacing w:line="560" w:lineRule="exact"/>
        <w:jc w:val="center"/>
        <w:rPr>
          <w:rFonts w:hint="eastAsia" w:ascii="仿宋" w:hAnsi="仿宋" w:eastAsia="仿宋" w:cs="仿宋"/>
          <w:sz w:val="28"/>
          <w:szCs w:val="28"/>
          <w:highlight w:val="none"/>
        </w:rPr>
      </w:pPr>
      <w:r>
        <w:rPr>
          <w:rFonts w:hint="eastAsia" w:ascii="仿宋" w:hAnsi="仿宋" w:eastAsia="仿宋" w:cs="仿宋"/>
          <w:b/>
          <w:color w:val="000000"/>
          <w:sz w:val="24"/>
          <w:szCs w:val="24"/>
          <w:highlight w:val="none"/>
        </w:rPr>
        <w:t>招标投标活动承诺</w:t>
      </w:r>
    </w:p>
    <w:p>
      <w:pPr>
        <w:spacing w:line="584"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我单位承诺，在项目招投标活动中，自觉遵守《中华人民共和国招标投标法》、《中华人民共和国招标投标法实施条例》、河南省实施《中华人民共和国招标投标法》办法等招标投标相关法律、法规和制度规定，不存在《洛阳市房屋建筑和市政基础设施工程项目招标投标活动负面行为清单》中所列行为，如有违反，愿承担相关法律责任。</w:t>
      </w:r>
    </w:p>
    <w:p>
      <w:pPr>
        <w:spacing w:line="584" w:lineRule="exact"/>
        <w:rPr>
          <w:rFonts w:hint="eastAsia" w:ascii="仿宋" w:hAnsi="仿宋" w:eastAsia="仿宋" w:cs="仿宋"/>
          <w:sz w:val="24"/>
          <w:szCs w:val="24"/>
        </w:rPr>
      </w:pPr>
    </w:p>
    <w:p>
      <w:pPr>
        <w:pStyle w:val="3"/>
        <w:rPr>
          <w:rFonts w:hint="eastAsia" w:ascii="仿宋" w:hAnsi="仿宋" w:eastAsia="仿宋" w:cs="仿宋"/>
          <w:sz w:val="24"/>
          <w:szCs w:val="24"/>
        </w:rPr>
      </w:pPr>
    </w:p>
    <w:p>
      <w:pPr>
        <w:rPr>
          <w:rFonts w:hint="eastAsia" w:ascii="仿宋" w:hAnsi="仿宋" w:eastAsia="仿宋" w:cs="仿宋"/>
          <w:sz w:val="24"/>
          <w:szCs w:val="24"/>
        </w:rPr>
      </w:pPr>
    </w:p>
    <w:p>
      <w:pPr>
        <w:pStyle w:val="3"/>
        <w:rPr>
          <w:rFonts w:hint="eastAsia" w:eastAsia="仿宋"/>
          <w:lang w:val="en-US" w:eastAsia="zh-CN"/>
        </w:rPr>
      </w:pPr>
      <w:r>
        <w:rPr>
          <w:rFonts w:hint="eastAsia" w:ascii="仿宋" w:hAnsi="仿宋" w:eastAsia="仿宋" w:cs="仿宋"/>
          <w:sz w:val="24"/>
          <w:szCs w:val="24"/>
          <w:lang w:val="en-US" w:eastAsia="zh-CN"/>
        </w:rPr>
        <w:t xml:space="preserve"> </w:t>
      </w:r>
    </w:p>
    <w:p>
      <w:pPr>
        <w:spacing w:line="584" w:lineRule="exact"/>
        <w:ind w:firstLine="2880" w:firstLineChars="1200"/>
        <w:rPr>
          <w:rFonts w:hint="eastAsia" w:ascii="仿宋" w:hAnsi="仿宋" w:eastAsia="仿宋" w:cs="仿宋"/>
          <w:sz w:val="24"/>
          <w:szCs w:val="24"/>
          <w:u w:val="single"/>
          <w:lang w:eastAsia="zh-CN"/>
        </w:rPr>
      </w:pPr>
      <w:r>
        <w:rPr>
          <w:rFonts w:hint="eastAsia" w:ascii="仿宋" w:hAnsi="仿宋" w:eastAsia="仿宋" w:cs="仿宋"/>
          <w:sz w:val="24"/>
          <w:szCs w:val="24"/>
        </w:rPr>
        <w:t>承诺人</w:t>
      </w:r>
      <w:r>
        <w:rPr>
          <w:rFonts w:hint="eastAsia" w:ascii="仿宋" w:hAnsi="仿宋" w:eastAsia="仿宋" w:cs="仿宋"/>
          <w:sz w:val="24"/>
          <w:szCs w:val="24"/>
          <w:lang w:eastAsia="zh-CN"/>
        </w:rPr>
        <w:t>：</w:t>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（盖单位章）</w:t>
      </w:r>
    </w:p>
    <w:p>
      <w:pPr>
        <w:spacing w:line="560" w:lineRule="exact"/>
        <w:ind w:firstLine="2880" w:firstLineChars="12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法定代表人或委托代理人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（签字或盖电子章）</w:t>
      </w:r>
    </w:p>
    <w:p>
      <w:pPr>
        <w:ind w:firstLine="2880" w:firstLineChars="1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ind w:firstLine="2880" w:firstLineChars="1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rPr>
        <w:softHyphen/>
      </w:r>
      <w:r>
        <w:rPr>
          <w:rFonts w:hint="eastAsia" w:ascii="仿宋" w:hAnsi="仿宋" w:eastAsia="仿宋" w:cs="仿宋"/>
          <w:sz w:val="24"/>
          <w:szCs w:val="24"/>
          <w:u w:val="single"/>
        </w:rPr>
        <w:t xml:space="preserve">                        </w:t>
      </w:r>
    </w:p>
    <w:p>
      <w:pPr>
        <w:ind w:firstLine="2880" w:firstLineChars="1200"/>
        <w:rPr>
          <w:rFonts w:hint="eastAsia" w:ascii="仿宋" w:hAnsi="仿宋" w:eastAsia="仿宋" w:cs="仿宋"/>
          <w:sz w:val="24"/>
          <w:szCs w:val="24"/>
          <w:lang w:val="en-US" w:eastAsia="zh-CN"/>
        </w:rPr>
      </w:pPr>
    </w:p>
    <w:p>
      <w:pPr>
        <w:ind w:firstLine="2880" w:firstLineChars="1200"/>
        <w:rPr>
          <w:rFonts w:hint="eastAsia" w:ascii="仿宋" w:hAnsi="仿宋" w:eastAsia="仿宋" w:cs="仿宋"/>
          <w:sz w:val="24"/>
          <w:szCs w:val="24"/>
          <w:lang w:val="en-US" w:eastAsia="zh-CN"/>
        </w:rPr>
      </w:pPr>
    </w:p>
    <w:p>
      <w:pPr>
        <w:ind w:firstLine="2880" w:firstLineChars="1200"/>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日期： 年  月  日</w:t>
      </w: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r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lang w:val="en-US" w:eastAsia="zh-CN"/>
        </w:rPr>
        <w:sectPr>
          <w:pgSz w:w="11910" w:h="16850"/>
          <w:pgMar w:top="1417" w:right="1372" w:bottom="1179" w:left="1519" w:header="884" w:footer="998" w:gutter="0"/>
          <w:pgNumType w:fmt="decimal"/>
          <w:cols w:space="0" w:num="1"/>
          <w:rtlGutter w:val="0"/>
          <w:docGrid w:linePitch="0" w:charSpace="0"/>
        </w:sectPr>
      </w:pPr>
    </w:p>
    <w:p>
      <w:pPr>
        <w:pStyle w:val="9"/>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投标承诺书</w:t>
      </w:r>
    </w:p>
    <w:p>
      <w:pPr>
        <w:rPr>
          <w:rFonts w:hint="eastAsia"/>
          <w:lang w:val="en-US" w:eastAsia="zh-CN"/>
        </w:rPr>
      </w:pPr>
    </w:p>
    <w:p>
      <w:pPr>
        <w:keepNext w:val="0"/>
        <w:keepLines w:val="0"/>
        <w:widowControl/>
        <w:suppressLineNumbers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我单位现对</w:t>
      </w:r>
      <w:r>
        <w:rPr>
          <w:rFonts w:hint="eastAsia" w:ascii="仿宋" w:hAnsi="仿宋" w:eastAsia="仿宋" w:cs="仿宋"/>
          <w:color w:val="333333"/>
          <w:kern w:val="0"/>
          <w:sz w:val="24"/>
          <w:szCs w:val="24"/>
          <w:u w:val="single"/>
          <w:lang w:val="en-US" w:eastAsia="zh-CN" w:bidi="ar"/>
        </w:rPr>
        <w:t xml:space="preserve"> (项目名称) </w:t>
      </w:r>
      <w:r>
        <w:rPr>
          <w:rFonts w:hint="eastAsia" w:ascii="仿宋" w:hAnsi="仿宋" w:eastAsia="仿宋" w:cs="仿宋"/>
          <w:color w:val="333333"/>
          <w:kern w:val="0"/>
          <w:sz w:val="24"/>
          <w:szCs w:val="24"/>
          <w:lang w:val="en-US" w:eastAsia="zh-CN" w:bidi="ar"/>
        </w:rPr>
        <w:t xml:space="preserve">投标做出如下郑重承诺： </w:t>
      </w:r>
    </w:p>
    <w:p>
      <w:pPr>
        <w:keepNext w:val="0"/>
        <w:keepLines w:val="0"/>
        <w:widowControl/>
        <w:suppressLineNumbers w:val="0"/>
        <w:spacing w:line="360" w:lineRule="auto"/>
        <w:ind w:firstLine="480" w:firstLineChars="2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我单位如存在投标截止后撤销投标文件、中标后无正当理由不与招标人订立合同、在签订合同时向招标人提出附加条件、不按照招标文件要求提交履约保证金，或在招标投标活动中存在其他违法违规的行为，我单位自愿承担因此造成的一切法律后果，自愿接受招标人和招标投标监督部门的信用惩戒措施。 </w:t>
      </w:r>
    </w:p>
    <w:p>
      <w:pPr>
        <w:pStyle w:val="3"/>
        <w:rPr>
          <w:rFonts w:hint="eastAsia"/>
        </w:rPr>
      </w:pPr>
    </w:p>
    <w:p>
      <w:pPr>
        <w:spacing w:line="360" w:lineRule="auto"/>
        <w:rPr>
          <w:rFonts w:hint="default"/>
          <w:sz w:val="24"/>
          <w:szCs w:val="24"/>
          <w:lang w:val="en-US" w:eastAsia="zh-CN"/>
        </w:rPr>
      </w:pP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法定代表人(签字或盖电子章)： </w:t>
      </w: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授权委托人(签字或盖章)： </w:t>
      </w: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联系电话： </w:t>
      </w: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投标人(盖单位章)： </w:t>
      </w:r>
    </w:p>
    <w:p>
      <w:pPr>
        <w:keepNext w:val="0"/>
        <w:keepLines w:val="0"/>
        <w:widowControl/>
        <w:suppressLineNumbers w:val="0"/>
        <w:spacing w:line="360" w:lineRule="auto"/>
        <w:ind w:firstLine="4320" w:firstLineChars="1800"/>
        <w:jc w:val="left"/>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 xml:space="preserve">年 月 日 </w:t>
      </w:r>
    </w:p>
    <w:p>
      <w:pPr>
        <w:keepNext w:val="0"/>
        <w:keepLines w:val="0"/>
        <w:widowControl/>
        <w:suppressLineNumbers w:val="0"/>
        <w:spacing w:line="360" w:lineRule="auto"/>
        <w:ind w:firstLine="480" w:firstLineChars="200"/>
        <w:jc w:val="left"/>
        <w:rPr>
          <w:rFonts w:hint="default" w:ascii="仿宋" w:hAnsi="仿宋" w:eastAsia="仿宋" w:cs="仿宋"/>
          <w:color w:val="333333"/>
          <w:kern w:val="0"/>
          <w:sz w:val="24"/>
          <w:szCs w:val="24"/>
          <w:lang w:val="en-US" w:eastAsia="zh-CN" w:bidi="ar"/>
        </w:rPr>
      </w:pPr>
    </w:p>
    <w:p>
      <w:pPr>
        <w:keepNext w:val="0"/>
        <w:keepLines w:val="0"/>
        <w:widowControl/>
        <w:suppressLineNumbers w:val="0"/>
        <w:spacing w:line="360" w:lineRule="auto"/>
        <w:ind w:firstLine="480" w:firstLineChars="200"/>
        <w:jc w:val="left"/>
        <w:rPr>
          <w:rFonts w:hint="default" w:ascii="仿宋" w:hAnsi="仿宋" w:eastAsia="仿宋" w:cs="仿宋"/>
          <w:color w:val="333333"/>
          <w:kern w:val="0"/>
          <w:sz w:val="24"/>
          <w:szCs w:val="24"/>
          <w:lang w:val="en-US" w:eastAsia="zh-CN" w:bidi="ar"/>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pStyle w:val="15"/>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2"/>
        <w:rPr>
          <w:rFonts w:hint="eastAsia"/>
        </w:rPr>
        <w:sectPr>
          <w:footerReference r:id="rId24" w:type="default"/>
          <w:footerReference r:id="rId25" w:type="even"/>
          <w:pgSz w:w="11910" w:h="16850"/>
          <w:pgMar w:top="1417" w:right="1372" w:bottom="1179" w:left="1519" w:header="884" w:footer="998" w:gutter="0"/>
          <w:pgNumType w:fmt="decimal"/>
          <w:cols w:space="0" w:num="1"/>
          <w:rtlGutter w:val="0"/>
          <w:docGrid w:linePitch="0" w:charSpace="0"/>
        </w:sectPr>
      </w:pPr>
    </w:p>
    <w:p>
      <w:pPr>
        <w:pStyle w:val="15"/>
        <w:rPr>
          <w:rFonts w:hint="eastAsia"/>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仿宋" w:hAnsi="仿宋" w:eastAsia="仿宋" w:cs="仿宋"/>
          <w:b/>
          <w:color w:val="auto"/>
          <w:sz w:val="31"/>
        </w:rPr>
      </w:pPr>
      <w:r>
        <w:rPr>
          <w:rFonts w:hint="eastAsia" w:ascii="仿宋" w:hAnsi="仿宋" w:eastAsia="仿宋" w:cs="仿宋"/>
          <w:b/>
          <w:color w:val="auto"/>
          <w:spacing w:val="14"/>
          <w:sz w:val="28"/>
        </w:rPr>
        <w:t>部分招标投标法律法规知识宣传</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一、《中华人民共和国招标投标法实施条例》节选</w:t>
      </w:r>
      <w:r>
        <w:rPr>
          <w:rFonts w:hint="eastAsia" w:ascii="仿宋" w:hAnsi="仿宋" w:eastAsia="仿宋" w:cs="仿宋"/>
          <w:color w:val="auto"/>
          <w:w w:val="167"/>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4"/>
          <w:sz w:val="24"/>
          <w:szCs w:val="24"/>
        </w:rPr>
        <w:t>第六十七条规定，</w:t>
      </w:r>
      <w:r>
        <w:rPr>
          <w:rFonts w:hint="eastAsia" w:ascii="仿宋" w:hAnsi="仿宋" w:eastAsia="仿宋" w:cs="仿宋"/>
          <w:color w:val="auto"/>
          <w:sz w:val="24"/>
          <w:szCs w:val="24"/>
        </w:rPr>
        <w:t xml:space="preserve">投标人相互串通投标或者与招标人串通投标的，投标人向招标人或者评标委员会成员行贿谋取中标的，中标无效；构成犯罪的，依法追究刑事责任。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投标人：</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一</w:t>
      </w:r>
      <w:r>
        <w:rPr>
          <w:rFonts w:hint="eastAsia" w:ascii="仿宋" w:hAnsi="仿宋" w:eastAsia="仿宋" w:cs="仿宋"/>
          <w:color w:val="auto"/>
          <w:spacing w:val="-15"/>
          <w:sz w:val="24"/>
          <w:szCs w:val="24"/>
        </w:rPr>
        <w:t>）</w:t>
      </w:r>
      <w:r>
        <w:rPr>
          <w:rFonts w:hint="eastAsia" w:ascii="仿宋" w:hAnsi="仿宋" w:eastAsia="仿宋" w:cs="仿宋"/>
          <w:color w:val="auto"/>
          <w:spacing w:val="-2"/>
          <w:sz w:val="24"/>
          <w:szCs w:val="24"/>
        </w:rPr>
        <w:t>以行贿谋取中标；</w:t>
      </w:r>
      <w:r>
        <w:rPr>
          <w:rFonts w:hint="eastAsia" w:ascii="仿宋" w:hAnsi="仿宋" w:eastAsia="仿宋" w:cs="仿宋"/>
          <w:color w:val="auto"/>
          <w:spacing w:val="-16"/>
          <w:sz w:val="24"/>
          <w:szCs w:val="24"/>
        </w:rPr>
        <w:t>（</w:t>
      </w:r>
      <w:r>
        <w:rPr>
          <w:rFonts w:hint="eastAsia" w:ascii="仿宋" w:hAnsi="仿宋" w:eastAsia="仿宋" w:cs="仿宋"/>
          <w:color w:val="auto"/>
          <w:spacing w:val="15"/>
          <w:sz w:val="24"/>
          <w:szCs w:val="24"/>
        </w:rPr>
        <w:t>二</w:t>
      </w:r>
      <w:r>
        <w:rPr>
          <w:rFonts w:hint="eastAsia" w:ascii="仿宋" w:hAnsi="仿宋" w:eastAsia="仿宋" w:cs="仿宋"/>
          <w:color w:val="auto"/>
          <w:spacing w:val="-8"/>
          <w:sz w:val="24"/>
          <w:szCs w:val="24"/>
        </w:rPr>
        <w:t>）3</w:t>
      </w:r>
      <w:r>
        <w:rPr>
          <w:rFonts w:hint="eastAsia" w:ascii="仿宋" w:hAnsi="仿宋" w:eastAsia="仿宋" w:cs="仿宋"/>
          <w:color w:val="auto"/>
          <w:spacing w:val="-24"/>
          <w:sz w:val="24"/>
          <w:szCs w:val="24"/>
        </w:rPr>
        <w:t xml:space="preserve"> 年内 </w:t>
      </w:r>
      <w:r>
        <w:rPr>
          <w:rFonts w:hint="eastAsia" w:ascii="仿宋" w:hAnsi="仿宋" w:eastAsia="仿宋" w:cs="仿宋"/>
          <w:color w:val="auto"/>
          <w:sz w:val="24"/>
          <w:szCs w:val="24"/>
        </w:rPr>
        <w:t>2</w:t>
      </w:r>
      <w:r>
        <w:rPr>
          <w:rFonts w:hint="eastAsia" w:ascii="仿宋" w:hAnsi="仿宋" w:eastAsia="仿宋" w:cs="仿宋"/>
          <w:color w:val="auto"/>
          <w:spacing w:val="-8"/>
          <w:sz w:val="24"/>
          <w:szCs w:val="24"/>
        </w:rPr>
        <w:t xml:space="preserve"> 次以上串通投标；</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三</w:t>
      </w:r>
      <w:r>
        <w:rPr>
          <w:rFonts w:hint="eastAsia" w:ascii="仿宋" w:hAnsi="仿宋" w:eastAsia="仿宋" w:cs="仿宋"/>
          <w:color w:val="auto"/>
          <w:spacing w:val="-16"/>
          <w:sz w:val="24"/>
          <w:szCs w:val="24"/>
        </w:rPr>
        <w:t>）</w:t>
      </w:r>
      <w:r>
        <w:rPr>
          <w:rFonts w:hint="eastAsia" w:ascii="仿宋" w:hAnsi="仿宋" w:eastAsia="仿宋" w:cs="仿宋"/>
          <w:color w:val="auto"/>
          <w:sz w:val="24"/>
          <w:szCs w:val="24"/>
        </w:rPr>
        <w:t>串通投标行为损害招标人、</w:t>
      </w:r>
      <w:r>
        <w:rPr>
          <w:rFonts w:hint="eastAsia" w:ascii="仿宋" w:hAnsi="仿宋" w:eastAsia="仿宋" w:cs="仿宋"/>
          <w:color w:val="auto"/>
          <w:spacing w:val="-3"/>
          <w:sz w:val="24"/>
          <w:szCs w:val="24"/>
        </w:rPr>
        <w:t xml:space="preserve">其他投标人或者国家、集体、公民的合法利益，造成直接经济损失 </w:t>
      </w:r>
      <w:r>
        <w:rPr>
          <w:rFonts w:hint="eastAsia" w:ascii="仿宋" w:hAnsi="仿宋" w:eastAsia="仿宋" w:cs="仿宋"/>
          <w:color w:val="auto"/>
          <w:sz w:val="24"/>
          <w:szCs w:val="24"/>
        </w:rPr>
        <w:t>30</w:t>
      </w:r>
      <w:r>
        <w:rPr>
          <w:rFonts w:hint="eastAsia" w:ascii="仿宋" w:hAnsi="仿宋" w:eastAsia="仿宋" w:cs="仿宋"/>
          <w:color w:val="auto"/>
          <w:spacing w:val="-10"/>
          <w:sz w:val="24"/>
          <w:szCs w:val="24"/>
        </w:rPr>
        <w:t xml:space="preserve"> 万元以上</w:t>
      </w:r>
      <w:r>
        <w:rPr>
          <w:rFonts w:hint="eastAsia" w:ascii="仿宋" w:hAnsi="仿宋" w:eastAsia="仿宋" w:cs="仿宋"/>
          <w:color w:val="auto"/>
          <w:sz w:val="24"/>
          <w:szCs w:val="24"/>
        </w:rPr>
        <w:t>；（四）其他串通投标情节</w:t>
      </w:r>
      <w:r>
        <w:rPr>
          <w:rFonts w:hint="eastAsia" w:ascii="仿宋" w:hAnsi="仿宋" w:eastAsia="仿宋" w:cs="仿宋"/>
          <w:color w:val="auto"/>
          <w:spacing w:val="1"/>
          <w:w w:val="95"/>
          <w:sz w:val="24"/>
          <w:szCs w:val="24"/>
        </w:rPr>
        <w:t xml:space="preserve">严重的行为。凡有以上行为之一的，属于情节严重行为，由有关行政监督部门取消其 </w:t>
      </w:r>
      <w:r>
        <w:rPr>
          <w:rFonts w:hint="eastAsia" w:ascii="仿宋" w:hAnsi="仿宋" w:eastAsia="仿宋" w:cs="仿宋"/>
          <w:color w:val="auto"/>
          <w:w w:val="95"/>
          <w:sz w:val="24"/>
          <w:szCs w:val="24"/>
        </w:rPr>
        <w:t>1</w:t>
      </w:r>
      <w:r>
        <w:rPr>
          <w:rFonts w:hint="eastAsia" w:ascii="仿宋" w:hAnsi="仿宋" w:eastAsia="仿宋" w:cs="仿宋"/>
          <w:color w:val="auto"/>
          <w:spacing w:val="40"/>
          <w:w w:val="95"/>
          <w:sz w:val="24"/>
          <w:szCs w:val="24"/>
        </w:rPr>
        <w:t xml:space="preserve"> 年至 </w:t>
      </w:r>
      <w:r>
        <w:rPr>
          <w:rFonts w:hint="eastAsia" w:ascii="仿宋" w:hAnsi="仿宋" w:eastAsia="仿宋" w:cs="仿宋"/>
          <w:color w:val="auto"/>
          <w:w w:val="95"/>
          <w:sz w:val="24"/>
          <w:szCs w:val="24"/>
        </w:rPr>
        <w:t>2</w:t>
      </w:r>
      <w:r>
        <w:rPr>
          <w:rFonts w:hint="eastAsia" w:ascii="仿宋" w:hAnsi="仿宋" w:eastAsia="仿宋" w:cs="仿宋"/>
          <w:color w:val="auto"/>
          <w:spacing w:val="13"/>
          <w:w w:val="95"/>
          <w:sz w:val="24"/>
          <w:szCs w:val="24"/>
        </w:rPr>
        <w:t xml:space="preserve"> 年内参加依</w:t>
      </w:r>
      <w:r>
        <w:rPr>
          <w:rFonts w:hint="eastAsia" w:ascii="仿宋" w:hAnsi="仿宋" w:eastAsia="仿宋" w:cs="仿宋"/>
          <w:color w:val="auto"/>
          <w:spacing w:val="-2"/>
          <w:sz w:val="24"/>
          <w:szCs w:val="24"/>
        </w:rPr>
        <w:t xml:space="preserve">法必须进行招标的项目的投标资格。投标人自以上行为规定的处罚执行期限届满之日起 </w:t>
      </w:r>
      <w:r>
        <w:rPr>
          <w:rFonts w:hint="eastAsia" w:ascii="仿宋" w:hAnsi="仿宋" w:eastAsia="仿宋" w:cs="仿宋"/>
          <w:color w:val="auto"/>
          <w:sz w:val="24"/>
          <w:szCs w:val="24"/>
        </w:rPr>
        <w:t>3</w:t>
      </w:r>
      <w:r>
        <w:rPr>
          <w:rFonts w:hint="eastAsia" w:ascii="仿宋" w:hAnsi="仿宋" w:eastAsia="仿宋" w:cs="仿宋"/>
          <w:color w:val="auto"/>
          <w:spacing w:val="-7"/>
          <w:sz w:val="24"/>
          <w:szCs w:val="24"/>
        </w:rPr>
        <w:t xml:space="preserve"> 年内又有以上所</w:t>
      </w:r>
      <w:r>
        <w:rPr>
          <w:rFonts w:hint="eastAsia" w:ascii="仿宋" w:hAnsi="仿宋" w:eastAsia="仿宋" w:cs="仿宋"/>
          <w:color w:val="auto"/>
          <w:sz w:val="24"/>
          <w:szCs w:val="24"/>
        </w:rPr>
        <w:t>列违法行为之一的，或者串通投标、以行贿谋取中标情节特别严重的，由工商行政管理机关吊销营业执照</w:t>
      </w:r>
      <w:r>
        <w:rPr>
          <w:rFonts w:hint="eastAsia" w:ascii="仿宋" w:hAnsi="仿宋" w:eastAsia="仿宋" w:cs="仿宋"/>
          <w:color w:val="auto"/>
          <w:spacing w:val="-131"/>
          <w:sz w:val="24"/>
          <w:szCs w:val="24"/>
        </w:rPr>
        <w:t>。</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4"/>
          <w:sz w:val="24"/>
          <w:szCs w:val="24"/>
        </w:rPr>
        <w:t>第六十八条规定，</w:t>
      </w:r>
      <w:r>
        <w:rPr>
          <w:rFonts w:hint="eastAsia" w:ascii="仿宋" w:hAnsi="仿宋" w:eastAsia="仿宋" w:cs="仿宋"/>
          <w:color w:val="auto"/>
          <w:sz w:val="24"/>
          <w:szCs w:val="24"/>
        </w:rPr>
        <w:t xml:space="preserve">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投标人：</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rPr>
        <w:t>一</w:t>
      </w:r>
      <w:r>
        <w:rPr>
          <w:rFonts w:hint="eastAsia" w:ascii="仿宋" w:hAnsi="仿宋" w:eastAsia="仿宋" w:cs="仿宋"/>
          <w:color w:val="auto"/>
          <w:spacing w:val="-15"/>
          <w:sz w:val="24"/>
          <w:szCs w:val="24"/>
        </w:rPr>
        <w:t>）</w:t>
      </w:r>
      <w:r>
        <w:rPr>
          <w:rFonts w:hint="eastAsia" w:ascii="仿宋" w:hAnsi="仿宋" w:eastAsia="仿宋" w:cs="仿宋"/>
          <w:color w:val="auto"/>
          <w:spacing w:val="-4"/>
          <w:sz w:val="24"/>
          <w:szCs w:val="24"/>
        </w:rPr>
        <w:t>伪造、变造资格、资质证书或者其他许可证件骗取中标；</w:t>
      </w:r>
      <w:r>
        <w:rPr>
          <w:rFonts w:hint="eastAsia" w:ascii="仿宋" w:hAnsi="仿宋" w:eastAsia="仿宋" w:cs="仿宋"/>
          <w:color w:val="auto"/>
          <w:spacing w:val="-16"/>
          <w:sz w:val="24"/>
          <w:szCs w:val="24"/>
        </w:rPr>
        <w:t>（</w:t>
      </w:r>
      <w:r>
        <w:rPr>
          <w:rFonts w:hint="eastAsia" w:ascii="仿宋" w:hAnsi="仿宋" w:eastAsia="仿宋" w:cs="仿宋"/>
          <w:color w:val="auto"/>
          <w:sz w:val="24"/>
          <w:szCs w:val="24"/>
        </w:rPr>
        <w:t>二</w:t>
      </w:r>
      <w:r>
        <w:rPr>
          <w:rFonts w:hint="eastAsia" w:ascii="仿宋" w:hAnsi="仿宋" w:eastAsia="仿宋" w:cs="仿宋"/>
          <w:color w:val="auto"/>
          <w:spacing w:val="-10"/>
          <w:sz w:val="24"/>
          <w:szCs w:val="24"/>
        </w:rPr>
        <w:t>）3</w:t>
      </w:r>
      <w:r>
        <w:rPr>
          <w:rFonts w:hint="eastAsia" w:ascii="仿宋" w:hAnsi="仿宋" w:eastAsia="仿宋" w:cs="仿宋"/>
          <w:color w:val="auto"/>
          <w:spacing w:val="-23"/>
          <w:sz w:val="24"/>
          <w:szCs w:val="24"/>
        </w:rPr>
        <w:t xml:space="preserve"> 年内 </w:t>
      </w:r>
      <w:r>
        <w:rPr>
          <w:rFonts w:hint="eastAsia" w:ascii="仿宋" w:hAnsi="仿宋" w:eastAsia="仿宋" w:cs="仿宋"/>
          <w:color w:val="auto"/>
          <w:sz w:val="24"/>
          <w:szCs w:val="24"/>
        </w:rPr>
        <w:t>2</w:t>
      </w:r>
      <w:r>
        <w:rPr>
          <w:rFonts w:hint="eastAsia" w:ascii="仿宋" w:hAnsi="仿宋" w:eastAsia="仿宋" w:cs="仿宋"/>
          <w:color w:val="auto"/>
          <w:spacing w:val="-8"/>
          <w:sz w:val="24"/>
          <w:szCs w:val="24"/>
        </w:rPr>
        <w:t xml:space="preserve"> 次以上使用他</w:t>
      </w:r>
      <w:r>
        <w:rPr>
          <w:rFonts w:hint="eastAsia" w:ascii="仿宋" w:hAnsi="仿宋" w:eastAsia="仿宋" w:cs="仿宋"/>
          <w:color w:val="auto"/>
          <w:spacing w:val="-1"/>
          <w:sz w:val="24"/>
          <w:szCs w:val="24"/>
        </w:rPr>
        <w:t>人名义投标；（三）</w:t>
      </w:r>
      <w:r>
        <w:rPr>
          <w:rFonts w:hint="eastAsia" w:ascii="仿宋" w:hAnsi="仿宋" w:eastAsia="仿宋" w:cs="仿宋"/>
          <w:color w:val="auto"/>
          <w:spacing w:val="-4"/>
          <w:sz w:val="24"/>
          <w:szCs w:val="24"/>
        </w:rPr>
        <w:t xml:space="preserve">弄虚作假骗取中标给招标人造成直接经济损失 </w:t>
      </w:r>
      <w:r>
        <w:rPr>
          <w:rFonts w:hint="eastAsia" w:ascii="仿宋" w:hAnsi="仿宋" w:eastAsia="仿宋" w:cs="仿宋"/>
          <w:color w:val="auto"/>
          <w:sz w:val="24"/>
          <w:szCs w:val="24"/>
        </w:rPr>
        <w:t>30</w:t>
      </w:r>
      <w:r>
        <w:rPr>
          <w:rFonts w:hint="eastAsia" w:ascii="仿宋" w:hAnsi="仿宋" w:eastAsia="仿宋" w:cs="仿宋"/>
          <w:color w:val="auto"/>
          <w:spacing w:val="-10"/>
          <w:sz w:val="24"/>
          <w:szCs w:val="24"/>
        </w:rPr>
        <w:t xml:space="preserve"> 万元以上</w:t>
      </w:r>
      <w:r>
        <w:rPr>
          <w:rFonts w:hint="eastAsia" w:ascii="仿宋" w:hAnsi="仿宋" w:eastAsia="仿宋" w:cs="仿宋"/>
          <w:color w:val="auto"/>
          <w:sz w:val="24"/>
          <w:szCs w:val="24"/>
        </w:rPr>
        <w:t>；（四）其他弄虚作假骗取中标情节严重的行为。凡有以上行为之一的，属于招标投标法第五十四条规定的情节严重行为，由有关行</w:t>
      </w:r>
      <w:r>
        <w:rPr>
          <w:rFonts w:hint="eastAsia" w:ascii="仿宋" w:hAnsi="仿宋" w:eastAsia="仿宋" w:cs="仿宋"/>
          <w:color w:val="auto"/>
          <w:spacing w:val="-6"/>
          <w:sz w:val="24"/>
          <w:szCs w:val="24"/>
        </w:rPr>
        <w:t xml:space="preserve">政监督部门取消其 </w:t>
      </w:r>
      <w:r>
        <w:rPr>
          <w:rFonts w:hint="eastAsia" w:ascii="仿宋" w:hAnsi="仿宋" w:eastAsia="仿宋" w:cs="仿宋"/>
          <w:color w:val="auto"/>
          <w:sz w:val="24"/>
          <w:szCs w:val="24"/>
        </w:rPr>
        <w:t>1</w:t>
      </w:r>
      <w:r>
        <w:rPr>
          <w:rFonts w:hint="eastAsia" w:ascii="仿宋" w:hAnsi="仿宋" w:eastAsia="仿宋" w:cs="仿宋"/>
          <w:color w:val="auto"/>
          <w:spacing w:val="-24"/>
          <w:sz w:val="24"/>
          <w:szCs w:val="24"/>
        </w:rPr>
        <w:t xml:space="preserve"> 年至 </w:t>
      </w:r>
      <w:r>
        <w:rPr>
          <w:rFonts w:hint="eastAsia" w:ascii="仿宋" w:hAnsi="仿宋" w:eastAsia="仿宋" w:cs="仿宋"/>
          <w:color w:val="auto"/>
          <w:sz w:val="24"/>
          <w:szCs w:val="24"/>
        </w:rPr>
        <w:t>3</w:t>
      </w:r>
      <w:r>
        <w:rPr>
          <w:rFonts w:hint="eastAsia" w:ascii="仿宋" w:hAnsi="仿宋" w:eastAsia="仿宋" w:cs="仿宋"/>
          <w:color w:val="auto"/>
          <w:spacing w:val="-7"/>
          <w:sz w:val="24"/>
          <w:szCs w:val="24"/>
        </w:rPr>
        <w:t xml:space="preserve"> 年内参加依法必须进行招标的项目的投标资格。投标人自以上行为规定的处罚</w:t>
      </w:r>
      <w:r>
        <w:rPr>
          <w:rFonts w:hint="eastAsia" w:ascii="仿宋" w:hAnsi="仿宋" w:eastAsia="仿宋" w:cs="仿宋"/>
          <w:color w:val="auto"/>
          <w:spacing w:val="5"/>
          <w:w w:val="95"/>
          <w:sz w:val="24"/>
          <w:szCs w:val="24"/>
        </w:rPr>
        <w:t xml:space="preserve">执行期限届满之日起 </w:t>
      </w:r>
      <w:r>
        <w:rPr>
          <w:rFonts w:hint="eastAsia" w:ascii="仿宋" w:hAnsi="仿宋" w:eastAsia="仿宋" w:cs="仿宋"/>
          <w:color w:val="auto"/>
          <w:w w:val="95"/>
          <w:sz w:val="24"/>
          <w:szCs w:val="24"/>
        </w:rPr>
        <w:t>3</w:t>
      </w:r>
      <w:r>
        <w:rPr>
          <w:rFonts w:hint="eastAsia" w:ascii="仿宋" w:hAnsi="仿宋" w:eastAsia="仿宋" w:cs="仿宋"/>
          <w:color w:val="auto"/>
          <w:spacing w:val="156"/>
          <w:sz w:val="24"/>
          <w:szCs w:val="24"/>
        </w:rPr>
        <w:t xml:space="preserve"> </w:t>
      </w:r>
      <w:r>
        <w:rPr>
          <w:rFonts w:hint="eastAsia" w:ascii="仿宋" w:hAnsi="仿宋" w:eastAsia="仿宋" w:cs="仿宋"/>
          <w:color w:val="auto"/>
          <w:w w:val="95"/>
          <w:sz w:val="24"/>
          <w:szCs w:val="24"/>
        </w:rPr>
        <w:t>年内又有该款所列违法行为之一的，或者弄虚作假骗取中标情节特别严重的，由工</w:t>
      </w:r>
      <w:r>
        <w:rPr>
          <w:rFonts w:hint="eastAsia" w:ascii="仿宋" w:hAnsi="仿宋" w:eastAsia="仿宋" w:cs="仿宋"/>
          <w:color w:val="auto"/>
          <w:sz w:val="24"/>
          <w:szCs w:val="24"/>
        </w:rPr>
        <w:t xml:space="preserve">商行政管理机关吊销营业执照。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5"/>
          <w:sz w:val="24"/>
          <w:szCs w:val="24"/>
        </w:rPr>
        <w:t>第六十九条规定</w:t>
      </w:r>
      <w:r>
        <w:rPr>
          <w:rFonts w:hint="eastAsia" w:ascii="仿宋" w:hAnsi="仿宋" w:eastAsia="仿宋" w:cs="仿宋"/>
          <w:color w:val="auto"/>
          <w:sz w:val="24"/>
          <w:szCs w:val="24"/>
        </w:rPr>
        <w:t>：出让或者出租资格、资质证书供他人投标的，依照法律、行政法规的规定给予行政</w:t>
      </w:r>
      <w:r>
        <w:rPr>
          <w:rFonts w:hint="eastAsia" w:ascii="仿宋" w:hAnsi="仿宋" w:eastAsia="仿宋" w:cs="仿宋"/>
          <w:color w:val="auto"/>
          <w:spacing w:val="-1"/>
          <w:sz w:val="24"/>
          <w:szCs w:val="24"/>
        </w:rPr>
        <w:t>处罚；构成犯罪的，依法追究刑事责任。</w:t>
      </w:r>
      <w:r>
        <w:rPr>
          <w:rFonts w:hint="eastAsia" w:ascii="仿宋" w:hAnsi="仿宋" w:eastAsia="仿宋" w:cs="仿宋"/>
          <w:color w:val="auto"/>
          <w:sz w:val="24"/>
          <w:szCs w:val="24"/>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二、《中华人民共和国刑法》有关招投标处罚规定</w:t>
      </w:r>
      <w:r>
        <w:rPr>
          <w:rFonts w:hint="eastAsia" w:ascii="仿宋" w:hAnsi="仿宋" w:eastAsia="仿宋" w:cs="仿宋"/>
          <w:color w:val="auto"/>
          <w:w w:val="167"/>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8"/>
          <w:szCs w:val="28"/>
        </w:rPr>
      </w:pPr>
      <w:r>
        <w:rPr>
          <w:rFonts w:hint="eastAsia" w:ascii="仿宋" w:hAnsi="仿宋" w:eastAsia="仿宋" w:cs="仿宋"/>
          <w:b/>
          <w:color w:val="auto"/>
          <w:spacing w:val="4"/>
          <w:sz w:val="24"/>
          <w:szCs w:val="28"/>
        </w:rPr>
        <w:t>第二百二十三条规定，</w:t>
      </w:r>
      <w:r>
        <w:rPr>
          <w:rFonts w:hint="eastAsia" w:ascii="仿宋" w:hAnsi="仿宋" w:eastAsia="仿宋" w:cs="仿宋"/>
          <w:color w:val="auto"/>
          <w:sz w:val="24"/>
          <w:szCs w:val="28"/>
        </w:rPr>
        <w:t>〔串通投标罪〕投标人相互串通投标报价，损害招标人或者其他投标人利益，</w:t>
      </w:r>
      <w:r>
        <w:rPr>
          <w:rFonts w:hint="eastAsia" w:ascii="仿宋" w:hAnsi="仿宋" w:eastAsia="仿宋" w:cs="仿宋"/>
          <w:color w:val="auto"/>
          <w:sz w:val="28"/>
          <w:szCs w:val="28"/>
        </w:rPr>
        <w:t xml:space="preserve">情节严重的，处三年以下有期徒刑或者拘役，并处或者单处罚金。投标人与招标人串通投标，损害国家、集体、公民的合法利益的，依照前款的规定处罚。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三、《最高人民检察院公安部关于经济犯罪案件追诉标准的规定》涉及招投标处理事项</w:t>
      </w:r>
      <w:r>
        <w:rPr>
          <w:rFonts w:hint="eastAsia" w:ascii="仿宋" w:hAnsi="仿宋" w:eastAsia="仿宋" w:cs="仿宋"/>
          <w:color w:val="auto"/>
          <w:w w:val="167"/>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4"/>
          <w:sz w:val="24"/>
          <w:szCs w:val="24"/>
        </w:rPr>
        <w:t>第六十八条规定，</w:t>
      </w:r>
      <w:r>
        <w:rPr>
          <w:rFonts w:hint="eastAsia" w:ascii="仿宋" w:hAnsi="仿宋" w:eastAsia="仿宋" w:cs="仿宋"/>
          <w:color w:val="auto"/>
          <w:sz w:val="24"/>
          <w:szCs w:val="24"/>
        </w:rPr>
        <w:t>投标人相互串通投标报价，或者投标人与招标人串通投标，涉嫌下列情形之一的，</w:t>
      </w:r>
      <w:r>
        <w:rPr>
          <w:rFonts w:hint="eastAsia" w:ascii="仿宋" w:hAnsi="仿宋" w:eastAsia="仿宋" w:cs="仿宋"/>
          <w:color w:val="auto"/>
          <w:spacing w:val="-102"/>
          <w:sz w:val="24"/>
          <w:szCs w:val="24"/>
        </w:rPr>
        <w:t xml:space="preserve"> </w:t>
      </w:r>
      <w:r>
        <w:rPr>
          <w:rFonts w:hint="eastAsia" w:ascii="仿宋" w:hAnsi="仿宋" w:eastAsia="仿宋" w:cs="仿宋"/>
          <w:color w:val="auto"/>
          <w:sz w:val="24"/>
          <w:szCs w:val="24"/>
        </w:rPr>
        <w:t>应予追诉：</w:t>
      </w:r>
    </w:p>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损害招标人、投标人或者国家、集体、公民的合法利益，造成的直接经济损失数额在五十万元以上的；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2、对其他投标人、招标人等投标招标活动的参加人采取威胁、欺骗等非法手段的；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color w:val="auto"/>
          <w:sz w:val="24"/>
          <w:szCs w:val="28"/>
        </w:rPr>
      </w:pPr>
      <w:r>
        <w:rPr>
          <w:rFonts w:hint="eastAsia" w:ascii="仿宋" w:hAnsi="仿宋" w:eastAsia="仿宋" w:cs="仿宋"/>
          <w:color w:val="auto"/>
          <w:sz w:val="24"/>
          <w:szCs w:val="28"/>
        </w:rPr>
        <w:t>3、虽未达到上述数额标准，但因串通投标，受过行政处罚二次以上，又串通投标的。</w:t>
      </w:r>
      <w:r>
        <w:rPr>
          <w:rFonts w:hint="eastAsia" w:ascii="仿宋" w:hAnsi="仿宋" w:eastAsia="仿宋" w:cs="仿宋"/>
          <w:b/>
          <w:color w:val="auto"/>
          <w:sz w:val="24"/>
          <w:szCs w:val="28"/>
        </w:rPr>
        <w:t>四、《中华人民共和国审计法实施条例》涉及招投标事项</w:t>
      </w:r>
      <w:r>
        <w:rPr>
          <w:rFonts w:hint="eastAsia" w:ascii="仿宋" w:hAnsi="仿宋" w:eastAsia="仿宋" w:cs="仿宋"/>
          <w:b/>
          <w:color w:val="auto"/>
          <w:w w:val="167"/>
          <w:sz w:val="24"/>
          <w:szCs w:val="28"/>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4"/>
          <w:sz w:val="24"/>
          <w:szCs w:val="24"/>
        </w:rPr>
        <w:t>第二十条规定，</w:t>
      </w:r>
      <w:r>
        <w:rPr>
          <w:rFonts w:hint="eastAsia" w:ascii="仿宋" w:hAnsi="仿宋" w:eastAsia="仿宋" w:cs="仿宋"/>
          <w:color w:val="auto"/>
          <w:sz w:val="24"/>
          <w:szCs w:val="24"/>
        </w:rPr>
        <w:t xml:space="preserve">政府投资和以政府投资为主的建设项目，审计机关依法进行审计监督。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
          <w:color w:val="auto"/>
          <w:spacing w:val="5"/>
          <w:sz w:val="24"/>
          <w:szCs w:val="24"/>
        </w:rPr>
        <w:t>第四十条规定，</w:t>
      </w:r>
      <w:r>
        <w:rPr>
          <w:rFonts w:hint="eastAsia" w:ascii="仿宋" w:hAnsi="仿宋" w:eastAsia="仿宋" w:cs="仿宋"/>
          <w:color w:val="auto"/>
          <w:sz w:val="24"/>
          <w:szCs w:val="24"/>
        </w:rPr>
        <w:t xml:space="preserve">对依法应当追究有关人员责任的，向有关主管机关、单位提出给予处分的建议；对依法应当由有关主管机关处理、处罚的，移送有关主管机关；涉嫌犯罪的，移送司法机关。 </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五、全国“扫黑除恶”专项斗争涉及招投标工作</w:t>
      </w:r>
      <w:r>
        <w:rPr>
          <w:rFonts w:hint="eastAsia" w:ascii="仿宋" w:hAnsi="仿宋" w:eastAsia="仿宋" w:cs="仿宋"/>
          <w:color w:val="auto"/>
          <w:w w:val="167"/>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 xml:space="preserve">根据中共中央、国务院《关于开展扫黑除恶专项斗争的通知》精神，扫黑除恶专项斗争打击的重点包括在建筑工程行业强揽工程、恶意竞标的黑恶势力。对有组织地恶意围标串标、强揽工程项目、强行推荐设计、施工、监理队伍、强行肢解分包工程的，招投标等行政监督部门需将问题线索提交市扫黑除恶专项斗争办公室进行查处。 </w:t>
      </w:r>
    </w:p>
    <w:sectPr>
      <w:footerReference r:id="rId26" w:type="default"/>
      <w:footerReference r:id="rId27" w:type="even"/>
      <w:pgSz w:w="11910" w:h="16850"/>
      <w:pgMar w:top="1417" w:right="1372" w:bottom="1179" w:left="1519" w:header="884" w:footer="998"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cs="宋体"/>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9"/>
        <w:tab w:val="clear" w:pos="4153"/>
      </w:tabs>
      <w:rPr>
        <w:rFonts w:hint="eastAsia" w:cs="宋体"/>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cs="宋体"/>
        <w:lang w:eastAsia="zh-C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cs="宋体"/>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cs="宋体"/>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3759835</wp:posOffset>
              </wp:positionH>
              <wp:positionV relativeFrom="page">
                <wp:posOffset>9942195</wp:posOffset>
              </wp:positionV>
              <wp:extent cx="190500" cy="1524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pPr>
                            <w:spacing w:before="12"/>
                            <w:ind w:left="60" w:right="0" w:firstLine="0"/>
                            <w:jc w:val="left"/>
                            <w:rPr>
                              <w:rFonts w:ascii="Times New Roman"/>
                              <w:sz w:val="18"/>
                            </w:rPr>
                          </w:pPr>
                        </w:p>
                      </w:txbxContent>
                    </wps:txbx>
                    <wps:bodyPr lIns="0" tIns="0" rIns="0" bIns="0" upright="1"/>
                  </wps:wsp>
                </a:graphicData>
              </a:graphic>
            </wp:anchor>
          </w:drawing>
        </mc:Choice>
        <mc:Fallback>
          <w:pict>
            <v:shape id="文本框 24" o:spid="_x0000_s1026" o:spt="202" type="#_x0000_t202" style="position:absolute;left:0pt;margin-left:296.05pt;margin-top:782.85pt;height:12pt;width:15pt;mso-position-horizontal-relative:page;mso-position-vertical-relative:page;z-index:-251656192;mso-width-relative:page;mso-height-relative:page;" filled="f" stroked="f" coordsize="21600,21600" o:gfxdata="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5vUTNoAAAANAQAADwAAAAAAAAABACAAAAAiAAAAZHJzL2Rvd25yZXYueG1sUEsB&#10;AhQAFAAAAAgAh07iQI1pltm6AQAAcgMAAA4AAAAAAAAAAQAgAAAAKQEAAGRycy9lMm9Eb2MueG1s&#10;UEsFBgAAAAAGAAYAWQEAAFUFAAAAAA==&#10;">
              <v:fill on="f" focussize="0,0"/>
              <v:stroke on="f"/>
              <v:imagedata o:title=""/>
              <o:lock v:ext="edit" aspectratio="f"/>
              <v:textbox inset="0mm,0mm,0mm,0mm">
                <w:txbxContent>
                  <w:p>
                    <w:pPr>
                      <w:spacing w:before="12"/>
                      <w:ind w:left="60" w:right="0" w:firstLine="0"/>
                      <w:jc w:val="left"/>
                      <w:rPr>
                        <w:rFonts w:ascii="Times New Roman"/>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rPr>
        <w:rFonts w:hint="default" w:eastAsia="宋体"/>
        <w:lang w:val="en-US" w:eastAsia="zh-CN"/>
      </w:rPr>
    </w:pPr>
    <w:r>
      <w:rPr>
        <w:rFonts w:hint="eastAsia" w:ascii="仿宋" w:hAnsi="仿宋" w:eastAsia="仿宋" w:cs="仿宋"/>
        <w:sz w:val="21"/>
        <w:szCs w:val="28"/>
        <w:lang w:eastAsia="zh-CN"/>
      </w:rPr>
      <w:t>公开</w:t>
    </w:r>
    <w:r>
      <w:rPr>
        <w:rFonts w:hint="eastAsia" w:ascii="仿宋" w:hAnsi="仿宋" w:eastAsia="仿宋" w:cs="仿宋"/>
        <w:sz w:val="21"/>
        <w:szCs w:val="28"/>
        <w:lang w:val="en-US" w:eastAsia="zh-CN"/>
      </w:rPr>
      <w:t xml:space="preserve">  公平  公正  诚信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rFonts w:hint="eastAsia" w:ascii="仿宋" w:hAnsi="仿宋" w:eastAsia="仿宋" w:cs="仿宋"/>
        <w:sz w:val="20"/>
      </w:rPr>
    </w:pPr>
    <w:r>
      <w:rPr>
        <w:rFonts w:hint="eastAsia" w:ascii="仿宋" w:hAnsi="仿宋" w:eastAsia="仿宋" w:cs="仿宋"/>
        <w:lang w:eastAsia="zh-CN"/>
      </w:rPr>
      <w:t>公开</w:t>
    </w:r>
    <w:r>
      <w:rPr>
        <w:rFonts w:hint="eastAsia" w:ascii="仿宋" w:hAnsi="仿宋" w:eastAsia="仿宋" w:cs="仿宋"/>
        <w:lang w:val="en-US" w:eastAsia="zh-CN"/>
      </w:rPr>
      <w:t xml:space="preserve">  公平  公正  诚信                                   洛阳市德正工程管理有限公司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rFonts w:hint="eastAsia" w:ascii="仿宋" w:hAnsi="仿宋" w:eastAsia="仿宋" w:cs="仿宋"/>
        <w:sz w:val="20"/>
      </w:rPr>
    </w:pPr>
    <w:r>
      <w:rPr>
        <w:rFonts w:hint="eastAsia" w:ascii="仿宋" w:hAnsi="仿宋" w:eastAsia="仿宋" w:cs="仿宋"/>
        <w:lang w:eastAsia="zh-CN"/>
      </w:rPr>
      <w:t>公开</w:t>
    </w:r>
    <w:r>
      <w:rPr>
        <w:rFonts w:hint="eastAsia" w:ascii="仿宋" w:hAnsi="仿宋" w:eastAsia="仿宋" w:cs="仿宋"/>
        <w:lang w:val="en-US" w:eastAsia="zh-CN"/>
      </w:rPr>
      <w:t xml:space="preserve">  公平  公正  诚信                                   洛阳市德正工程管理有限公司</w:t>
    </w:r>
  </w:p>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rFonts w:hint="eastAsia" w:ascii="仿宋" w:hAnsi="仿宋" w:eastAsia="仿宋" w:cs="仿宋"/>
        <w:lang w:eastAsia="zh-CN"/>
      </w:rPr>
    </w:pPr>
  </w:p>
  <w:p>
    <w:pPr>
      <w:pStyle w:val="2"/>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textAlignment w:val="auto"/>
      <w:rPr>
        <w:rFonts w:hint="eastAsia" w:ascii="仿宋" w:hAnsi="仿宋" w:eastAsia="仿宋" w:cs="仿宋"/>
        <w:sz w:val="20"/>
      </w:rPr>
    </w:pPr>
    <w:r>
      <w:rPr>
        <w:rFonts w:hint="eastAsia" w:ascii="仿宋" w:hAnsi="仿宋" w:eastAsia="仿宋" w:cs="仿宋"/>
        <w:lang w:eastAsia="zh-CN"/>
      </w:rPr>
      <w:t>公开</w:t>
    </w:r>
    <w:r>
      <w:rPr>
        <w:rFonts w:hint="eastAsia" w:ascii="仿宋" w:hAnsi="仿宋" w:eastAsia="仿宋" w:cs="仿宋"/>
        <w:lang w:val="en-US" w:eastAsia="zh-CN"/>
      </w:rPr>
      <w:t xml:space="preserve">  公平  公正  诚信                                   洛阳市德正工程管理有限公司</w:t>
    </w:r>
  </w:p>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A3F9D"/>
    <w:multiLevelType w:val="singleLevel"/>
    <w:tmpl w:val="C4CA3F9D"/>
    <w:lvl w:ilvl="0" w:tentative="0">
      <w:start w:val="2"/>
      <w:numFmt w:val="decimal"/>
      <w:suff w:val="nothing"/>
      <w:lvlText w:val="（%1）"/>
      <w:lvlJc w:val="left"/>
    </w:lvl>
  </w:abstractNum>
  <w:abstractNum w:abstractNumId="1">
    <w:nsid w:val="F54DB371"/>
    <w:multiLevelType w:val="singleLevel"/>
    <w:tmpl w:val="F54DB371"/>
    <w:lvl w:ilvl="0" w:tentative="0">
      <w:start w:val="4"/>
      <w:numFmt w:val="chineseCounting"/>
      <w:suff w:val="space"/>
      <w:lvlText w:val="第%1章"/>
      <w:lvlJc w:val="left"/>
      <w:rPr>
        <w:rFonts w:hint="eastAsia"/>
      </w:rPr>
    </w:lvl>
  </w:abstractNum>
  <w:abstractNum w:abstractNumId="2">
    <w:nsid w:val="4074E073"/>
    <w:multiLevelType w:val="singleLevel"/>
    <w:tmpl w:val="4074E073"/>
    <w:lvl w:ilvl="0" w:tentative="0">
      <w:start w:val="1"/>
      <w:numFmt w:val="decimal"/>
      <w:suff w:val="nothing"/>
      <w:lvlText w:val="%1、"/>
      <w:lvlJc w:val="left"/>
    </w:lvl>
  </w:abstractNum>
  <w:abstractNum w:abstractNumId="3">
    <w:nsid w:val="62687BB6"/>
    <w:multiLevelType w:val="multilevel"/>
    <w:tmpl w:val="62687BB6"/>
    <w:lvl w:ilvl="0" w:tentative="0">
      <w:start w:val="1"/>
      <w:numFmt w:val="decimal"/>
      <w:pStyle w:val="4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E87019F"/>
    <w:multiLevelType w:val="multilevel"/>
    <w:tmpl w:val="6E87019F"/>
    <w:lvl w:ilvl="0" w:tentative="0">
      <w:start w:val="1"/>
      <w:numFmt w:val="chineseCountingThousand"/>
      <w:pStyle w:val="4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72489AB7"/>
    <w:multiLevelType w:val="singleLevel"/>
    <w:tmpl w:val="72489AB7"/>
    <w:lvl w:ilvl="0" w:tentative="0">
      <w:start w:val="1"/>
      <w:numFmt w:val="decimal"/>
      <w:suff w:val="nothing"/>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TEyYjRhNGM3MTVmYzdjYWFjZGZjNTc2ZWUxNzYifQ=="/>
  </w:docVars>
  <w:rsids>
    <w:rsidRoot w:val="00000000"/>
    <w:rsid w:val="005978AD"/>
    <w:rsid w:val="008B79FC"/>
    <w:rsid w:val="00A55DE7"/>
    <w:rsid w:val="00A8324D"/>
    <w:rsid w:val="00AD78FF"/>
    <w:rsid w:val="00BF706B"/>
    <w:rsid w:val="019C5EFA"/>
    <w:rsid w:val="019D547B"/>
    <w:rsid w:val="02125919"/>
    <w:rsid w:val="026E5BFF"/>
    <w:rsid w:val="02764E6A"/>
    <w:rsid w:val="028F517E"/>
    <w:rsid w:val="02A976B0"/>
    <w:rsid w:val="02D212D8"/>
    <w:rsid w:val="030E509B"/>
    <w:rsid w:val="033A0C2B"/>
    <w:rsid w:val="03697BFD"/>
    <w:rsid w:val="03D5685C"/>
    <w:rsid w:val="0402799B"/>
    <w:rsid w:val="04D90B27"/>
    <w:rsid w:val="05104E0B"/>
    <w:rsid w:val="05256631"/>
    <w:rsid w:val="05600881"/>
    <w:rsid w:val="0567263F"/>
    <w:rsid w:val="05870FD6"/>
    <w:rsid w:val="058C1C12"/>
    <w:rsid w:val="05E03BFC"/>
    <w:rsid w:val="05EC7B1F"/>
    <w:rsid w:val="06086607"/>
    <w:rsid w:val="06093262"/>
    <w:rsid w:val="06500716"/>
    <w:rsid w:val="065435D4"/>
    <w:rsid w:val="067A6C3C"/>
    <w:rsid w:val="06D66EBD"/>
    <w:rsid w:val="06ED4932"/>
    <w:rsid w:val="0717375D"/>
    <w:rsid w:val="073836D3"/>
    <w:rsid w:val="07571DAC"/>
    <w:rsid w:val="075914AC"/>
    <w:rsid w:val="08055411"/>
    <w:rsid w:val="08957BE2"/>
    <w:rsid w:val="08B20EE3"/>
    <w:rsid w:val="08B37991"/>
    <w:rsid w:val="08CF19B6"/>
    <w:rsid w:val="08E72FDD"/>
    <w:rsid w:val="08F63DBD"/>
    <w:rsid w:val="090E1216"/>
    <w:rsid w:val="0949606C"/>
    <w:rsid w:val="09842C00"/>
    <w:rsid w:val="09B73250"/>
    <w:rsid w:val="09D05E45"/>
    <w:rsid w:val="0A03446D"/>
    <w:rsid w:val="0A3B7763"/>
    <w:rsid w:val="0AEE7AD4"/>
    <w:rsid w:val="0C5B742A"/>
    <w:rsid w:val="0C5E6639"/>
    <w:rsid w:val="0C876F9B"/>
    <w:rsid w:val="0CBF7FE8"/>
    <w:rsid w:val="0CC9547F"/>
    <w:rsid w:val="0CD34F1D"/>
    <w:rsid w:val="0CF020E3"/>
    <w:rsid w:val="0CF91064"/>
    <w:rsid w:val="0D623D9E"/>
    <w:rsid w:val="0D957AD2"/>
    <w:rsid w:val="0DC13D2C"/>
    <w:rsid w:val="0DE0337D"/>
    <w:rsid w:val="0DF84130"/>
    <w:rsid w:val="0DFF4F4B"/>
    <w:rsid w:val="0E212815"/>
    <w:rsid w:val="0E5C414B"/>
    <w:rsid w:val="0E6D2ED7"/>
    <w:rsid w:val="0F0F7066"/>
    <w:rsid w:val="0F2C1D70"/>
    <w:rsid w:val="0FB30C37"/>
    <w:rsid w:val="0FDF6DE2"/>
    <w:rsid w:val="102408B1"/>
    <w:rsid w:val="104906FF"/>
    <w:rsid w:val="10881228"/>
    <w:rsid w:val="11D34725"/>
    <w:rsid w:val="123B7A7A"/>
    <w:rsid w:val="12553290"/>
    <w:rsid w:val="125D63B9"/>
    <w:rsid w:val="12AE6315"/>
    <w:rsid w:val="1352238A"/>
    <w:rsid w:val="1376779A"/>
    <w:rsid w:val="14106DEC"/>
    <w:rsid w:val="14591872"/>
    <w:rsid w:val="14646650"/>
    <w:rsid w:val="14D035B9"/>
    <w:rsid w:val="14D71E92"/>
    <w:rsid w:val="14F61D07"/>
    <w:rsid w:val="14FB2270"/>
    <w:rsid w:val="152F25BA"/>
    <w:rsid w:val="157F3738"/>
    <w:rsid w:val="15C70A44"/>
    <w:rsid w:val="15CF2EF9"/>
    <w:rsid w:val="16691BAF"/>
    <w:rsid w:val="1678562F"/>
    <w:rsid w:val="17192141"/>
    <w:rsid w:val="17195DAB"/>
    <w:rsid w:val="173A61CE"/>
    <w:rsid w:val="174007D8"/>
    <w:rsid w:val="17477D7A"/>
    <w:rsid w:val="174F3343"/>
    <w:rsid w:val="1776251A"/>
    <w:rsid w:val="17884E2B"/>
    <w:rsid w:val="18012F07"/>
    <w:rsid w:val="184F7E57"/>
    <w:rsid w:val="18B4528F"/>
    <w:rsid w:val="18EE62E8"/>
    <w:rsid w:val="191E6BCD"/>
    <w:rsid w:val="19537AAF"/>
    <w:rsid w:val="1955297F"/>
    <w:rsid w:val="196F735D"/>
    <w:rsid w:val="199724DC"/>
    <w:rsid w:val="19E40D82"/>
    <w:rsid w:val="1A3F0CFA"/>
    <w:rsid w:val="1A6745A4"/>
    <w:rsid w:val="1A750A6F"/>
    <w:rsid w:val="1A974E89"/>
    <w:rsid w:val="1ABA1231"/>
    <w:rsid w:val="1AE42546"/>
    <w:rsid w:val="1AFC6255"/>
    <w:rsid w:val="1B6807DB"/>
    <w:rsid w:val="1BAC5F55"/>
    <w:rsid w:val="1BAF7EB6"/>
    <w:rsid w:val="1BB13D28"/>
    <w:rsid w:val="1BF9747E"/>
    <w:rsid w:val="1C4207F3"/>
    <w:rsid w:val="1C8E1C78"/>
    <w:rsid w:val="1CB44ED6"/>
    <w:rsid w:val="1D87546E"/>
    <w:rsid w:val="1DD65CC8"/>
    <w:rsid w:val="1E8C7A09"/>
    <w:rsid w:val="1EED5830"/>
    <w:rsid w:val="1EFA5537"/>
    <w:rsid w:val="1F6102F3"/>
    <w:rsid w:val="1FAA740D"/>
    <w:rsid w:val="1FAD2A59"/>
    <w:rsid w:val="1FBE0F91"/>
    <w:rsid w:val="1FCD4E45"/>
    <w:rsid w:val="1FCF4F8D"/>
    <w:rsid w:val="1FD23FA1"/>
    <w:rsid w:val="1FE61BB9"/>
    <w:rsid w:val="1FF54706"/>
    <w:rsid w:val="20601180"/>
    <w:rsid w:val="209D587E"/>
    <w:rsid w:val="20BA5D57"/>
    <w:rsid w:val="20E505B6"/>
    <w:rsid w:val="21090163"/>
    <w:rsid w:val="21104FCD"/>
    <w:rsid w:val="214B2529"/>
    <w:rsid w:val="21620B7B"/>
    <w:rsid w:val="21CA2512"/>
    <w:rsid w:val="21EA48F6"/>
    <w:rsid w:val="21EF0C07"/>
    <w:rsid w:val="22295CF2"/>
    <w:rsid w:val="227C4964"/>
    <w:rsid w:val="22CF5546"/>
    <w:rsid w:val="22DB78DD"/>
    <w:rsid w:val="22E55755"/>
    <w:rsid w:val="231F1B36"/>
    <w:rsid w:val="234A031B"/>
    <w:rsid w:val="23FB115D"/>
    <w:rsid w:val="24501AAF"/>
    <w:rsid w:val="24507E57"/>
    <w:rsid w:val="24713D45"/>
    <w:rsid w:val="249D45D7"/>
    <w:rsid w:val="249D552F"/>
    <w:rsid w:val="24B72DDC"/>
    <w:rsid w:val="25030F66"/>
    <w:rsid w:val="2528054B"/>
    <w:rsid w:val="25591C36"/>
    <w:rsid w:val="25893B07"/>
    <w:rsid w:val="266F0A68"/>
    <w:rsid w:val="267442D0"/>
    <w:rsid w:val="269577EB"/>
    <w:rsid w:val="26A36964"/>
    <w:rsid w:val="26E9484F"/>
    <w:rsid w:val="26FC28F4"/>
    <w:rsid w:val="27207FB4"/>
    <w:rsid w:val="274F0899"/>
    <w:rsid w:val="2826296E"/>
    <w:rsid w:val="28406E2F"/>
    <w:rsid w:val="28A57E5E"/>
    <w:rsid w:val="28B37551"/>
    <w:rsid w:val="28E119F9"/>
    <w:rsid w:val="2933796E"/>
    <w:rsid w:val="29343309"/>
    <w:rsid w:val="294A7BD5"/>
    <w:rsid w:val="295F39DB"/>
    <w:rsid w:val="2974762F"/>
    <w:rsid w:val="29E52EB2"/>
    <w:rsid w:val="2A54085D"/>
    <w:rsid w:val="2A554BAF"/>
    <w:rsid w:val="2AA839CC"/>
    <w:rsid w:val="2B50206F"/>
    <w:rsid w:val="2B545CA6"/>
    <w:rsid w:val="2B645085"/>
    <w:rsid w:val="2BB344BF"/>
    <w:rsid w:val="2C2623AD"/>
    <w:rsid w:val="2C437BC3"/>
    <w:rsid w:val="2C5867E5"/>
    <w:rsid w:val="2C950E06"/>
    <w:rsid w:val="2CB903E0"/>
    <w:rsid w:val="2CF17581"/>
    <w:rsid w:val="2D14205C"/>
    <w:rsid w:val="2D426ED6"/>
    <w:rsid w:val="2D483AEE"/>
    <w:rsid w:val="2D8E7636"/>
    <w:rsid w:val="2D9275CC"/>
    <w:rsid w:val="2E01761D"/>
    <w:rsid w:val="2E041DB1"/>
    <w:rsid w:val="2E3F11F2"/>
    <w:rsid w:val="2EA72D69"/>
    <w:rsid w:val="2F86089E"/>
    <w:rsid w:val="2FCE714C"/>
    <w:rsid w:val="2FE66BCA"/>
    <w:rsid w:val="305F03BA"/>
    <w:rsid w:val="30AE14D0"/>
    <w:rsid w:val="30D616E4"/>
    <w:rsid w:val="30F20816"/>
    <w:rsid w:val="30FA4F0D"/>
    <w:rsid w:val="31A11F67"/>
    <w:rsid w:val="31D32B4A"/>
    <w:rsid w:val="32034B87"/>
    <w:rsid w:val="32406DFF"/>
    <w:rsid w:val="324B0360"/>
    <w:rsid w:val="331210F9"/>
    <w:rsid w:val="33C63C91"/>
    <w:rsid w:val="33F3569D"/>
    <w:rsid w:val="34384B8F"/>
    <w:rsid w:val="344057F2"/>
    <w:rsid w:val="34833930"/>
    <w:rsid w:val="34BF099D"/>
    <w:rsid w:val="353B1DC6"/>
    <w:rsid w:val="353D7F83"/>
    <w:rsid w:val="35AA5A09"/>
    <w:rsid w:val="36201D7F"/>
    <w:rsid w:val="36633A19"/>
    <w:rsid w:val="368E4F3A"/>
    <w:rsid w:val="369101A5"/>
    <w:rsid w:val="37125937"/>
    <w:rsid w:val="371A057C"/>
    <w:rsid w:val="3753277D"/>
    <w:rsid w:val="37790E1F"/>
    <w:rsid w:val="37CB5D1A"/>
    <w:rsid w:val="381B1E0C"/>
    <w:rsid w:val="38523D46"/>
    <w:rsid w:val="38A81F3D"/>
    <w:rsid w:val="38BA6B08"/>
    <w:rsid w:val="38E814EA"/>
    <w:rsid w:val="390C77BE"/>
    <w:rsid w:val="390F7A23"/>
    <w:rsid w:val="391D25A6"/>
    <w:rsid w:val="39241B86"/>
    <w:rsid w:val="39567866"/>
    <w:rsid w:val="39587E67"/>
    <w:rsid w:val="398F4E0E"/>
    <w:rsid w:val="39B60304"/>
    <w:rsid w:val="39D03F1D"/>
    <w:rsid w:val="39DD2486"/>
    <w:rsid w:val="39ED1F78"/>
    <w:rsid w:val="3A176FF5"/>
    <w:rsid w:val="3A926A10"/>
    <w:rsid w:val="3B3140E6"/>
    <w:rsid w:val="3B32436D"/>
    <w:rsid w:val="3B6D7897"/>
    <w:rsid w:val="3B9878E7"/>
    <w:rsid w:val="3B997D77"/>
    <w:rsid w:val="3C186282"/>
    <w:rsid w:val="3C1D4358"/>
    <w:rsid w:val="3C232A82"/>
    <w:rsid w:val="3C8867FC"/>
    <w:rsid w:val="3D432F5C"/>
    <w:rsid w:val="3D766728"/>
    <w:rsid w:val="3D964682"/>
    <w:rsid w:val="3DB07938"/>
    <w:rsid w:val="3DFE1757"/>
    <w:rsid w:val="3E36029C"/>
    <w:rsid w:val="3E555E51"/>
    <w:rsid w:val="3F343771"/>
    <w:rsid w:val="3FCE3493"/>
    <w:rsid w:val="406B3BF6"/>
    <w:rsid w:val="409E360E"/>
    <w:rsid w:val="41245E57"/>
    <w:rsid w:val="417F715C"/>
    <w:rsid w:val="41E23E12"/>
    <w:rsid w:val="422B7AE1"/>
    <w:rsid w:val="42B458FE"/>
    <w:rsid w:val="42C3576B"/>
    <w:rsid w:val="42DC371B"/>
    <w:rsid w:val="42E76C01"/>
    <w:rsid w:val="42EC111B"/>
    <w:rsid w:val="43AA67B1"/>
    <w:rsid w:val="444E6A3D"/>
    <w:rsid w:val="445E1247"/>
    <w:rsid w:val="447F4D19"/>
    <w:rsid w:val="449D3D0F"/>
    <w:rsid w:val="44B30262"/>
    <w:rsid w:val="44C1413F"/>
    <w:rsid w:val="44F9190D"/>
    <w:rsid w:val="4504286C"/>
    <w:rsid w:val="45592BB7"/>
    <w:rsid w:val="455E1F7C"/>
    <w:rsid w:val="45717F01"/>
    <w:rsid w:val="45BC4EF4"/>
    <w:rsid w:val="45D219A5"/>
    <w:rsid w:val="4602465D"/>
    <w:rsid w:val="462959FD"/>
    <w:rsid w:val="463F1DAD"/>
    <w:rsid w:val="469D0882"/>
    <w:rsid w:val="46BF6A4A"/>
    <w:rsid w:val="479440DD"/>
    <w:rsid w:val="479C322F"/>
    <w:rsid w:val="47D420B8"/>
    <w:rsid w:val="480E2DA9"/>
    <w:rsid w:val="4812273D"/>
    <w:rsid w:val="484C67CF"/>
    <w:rsid w:val="4893072B"/>
    <w:rsid w:val="48E629B4"/>
    <w:rsid w:val="49425710"/>
    <w:rsid w:val="495A5755"/>
    <w:rsid w:val="49EE1A47"/>
    <w:rsid w:val="4A4522E8"/>
    <w:rsid w:val="4A662522"/>
    <w:rsid w:val="4AA2290B"/>
    <w:rsid w:val="4B410375"/>
    <w:rsid w:val="4B5F46E7"/>
    <w:rsid w:val="4B641C04"/>
    <w:rsid w:val="4B7322CD"/>
    <w:rsid w:val="4B791F47"/>
    <w:rsid w:val="4BEB2583"/>
    <w:rsid w:val="4BF508E8"/>
    <w:rsid w:val="4C2A4C03"/>
    <w:rsid w:val="4CBA3CA6"/>
    <w:rsid w:val="4CDE17FD"/>
    <w:rsid w:val="4D3F6457"/>
    <w:rsid w:val="4D6A7717"/>
    <w:rsid w:val="4D826A23"/>
    <w:rsid w:val="4D886DAE"/>
    <w:rsid w:val="4D896904"/>
    <w:rsid w:val="4E5460D4"/>
    <w:rsid w:val="4E9407BC"/>
    <w:rsid w:val="4EC36698"/>
    <w:rsid w:val="4F2238B0"/>
    <w:rsid w:val="4F627B79"/>
    <w:rsid w:val="4F9C7A7C"/>
    <w:rsid w:val="4FB21842"/>
    <w:rsid w:val="4FE830D3"/>
    <w:rsid w:val="505428F9"/>
    <w:rsid w:val="50550EDA"/>
    <w:rsid w:val="511B1CD9"/>
    <w:rsid w:val="51D47A5C"/>
    <w:rsid w:val="52004D33"/>
    <w:rsid w:val="520774F7"/>
    <w:rsid w:val="52614E59"/>
    <w:rsid w:val="528D51FC"/>
    <w:rsid w:val="52A116FA"/>
    <w:rsid w:val="52EF4B5F"/>
    <w:rsid w:val="546C6F41"/>
    <w:rsid w:val="55034211"/>
    <w:rsid w:val="550C22A2"/>
    <w:rsid w:val="55236D3E"/>
    <w:rsid w:val="55462881"/>
    <w:rsid w:val="554A6A67"/>
    <w:rsid w:val="55945D19"/>
    <w:rsid w:val="564D7967"/>
    <w:rsid w:val="56640B10"/>
    <w:rsid w:val="56FB3ACE"/>
    <w:rsid w:val="570044FC"/>
    <w:rsid w:val="57C16514"/>
    <w:rsid w:val="57F4180F"/>
    <w:rsid w:val="589A7317"/>
    <w:rsid w:val="59A3030A"/>
    <w:rsid w:val="59D800F7"/>
    <w:rsid w:val="59E720E8"/>
    <w:rsid w:val="5A341671"/>
    <w:rsid w:val="5A403EEE"/>
    <w:rsid w:val="5A4C33DA"/>
    <w:rsid w:val="5A80379D"/>
    <w:rsid w:val="5BFE196B"/>
    <w:rsid w:val="5C0D72F9"/>
    <w:rsid w:val="5C21076E"/>
    <w:rsid w:val="5CF52D3F"/>
    <w:rsid w:val="5D493A8D"/>
    <w:rsid w:val="5D580827"/>
    <w:rsid w:val="5D835546"/>
    <w:rsid w:val="5DAA7931"/>
    <w:rsid w:val="5DAE3F3E"/>
    <w:rsid w:val="5DCA7FAE"/>
    <w:rsid w:val="5E5D506F"/>
    <w:rsid w:val="5ECA4700"/>
    <w:rsid w:val="5F001977"/>
    <w:rsid w:val="5F357D99"/>
    <w:rsid w:val="5F5232E2"/>
    <w:rsid w:val="5F5D4BFA"/>
    <w:rsid w:val="5F950838"/>
    <w:rsid w:val="6082700E"/>
    <w:rsid w:val="61412A26"/>
    <w:rsid w:val="61592663"/>
    <w:rsid w:val="61702AC2"/>
    <w:rsid w:val="61B650A8"/>
    <w:rsid w:val="61BC6975"/>
    <w:rsid w:val="61EA4979"/>
    <w:rsid w:val="628E0716"/>
    <w:rsid w:val="62C4718C"/>
    <w:rsid w:val="62D14FDD"/>
    <w:rsid w:val="62D84CC4"/>
    <w:rsid w:val="635D5FCA"/>
    <w:rsid w:val="63816E4F"/>
    <w:rsid w:val="638E7A78"/>
    <w:rsid w:val="63B25DD3"/>
    <w:rsid w:val="642E04F0"/>
    <w:rsid w:val="64F669AC"/>
    <w:rsid w:val="65620421"/>
    <w:rsid w:val="65A77A97"/>
    <w:rsid w:val="661C7F4D"/>
    <w:rsid w:val="66446A37"/>
    <w:rsid w:val="66B72273"/>
    <w:rsid w:val="66E63727"/>
    <w:rsid w:val="67276BD8"/>
    <w:rsid w:val="67DE1410"/>
    <w:rsid w:val="67FD2028"/>
    <w:rsid w:val="68373418"/>
    <w:rsid w:val="68386D22"/>
    <w:rsid w:val="689160B5"/>
    <w:rsid w:val="69346F62"/>
    <w:rsid w:val="69A736F6"/>
    <w:rsid w:val="69C93E2E"/>
    <w:rsid w:val="6A222458"/>
    <w:rsid w:val="6A8B3386"/>
    <w:rsid w:val="6AB23B6D"/>
    <w:rsid w:val="6AB37DC4"/>
    <w:rsid w:val="6B0779F1"/>
    <w:rsid w:val="6B8519F4"/>
    <w:rsid w:val="6BC30A2F"/>
    <w:rsid w:val="6BD356F8"/>
    <w:rsid w:val="6CF42DEA"/>
    <w:rsid w:val="6D3131DE"/>
    <w:rsid w:val="6DB52608"/>
    <w:rsid w:val="6DE546B8"/>
    <w:rsid w:val="6DF64B98"/>
    <w:rsid w:val="6E453429"/>
    <w:rsid w:val="6E472D2D"/>
    <w:rsid w:val="6EA81477"/>
    <w:rsid w:val="6EAC2BE7"/>
    <w:rsid w:val="6EBB1C33"/>
    <w:rsid w:val="6EF16F33"/>
    <w:rsid w:val="6F7B78BA"/>
    <w:rsid w:val="6F870E22"/>
    <w:rsid w:val="6FBC030D"/>
    <w:rsid w:val="702C31A0"/>
    <w:rsid w:val="70461D99"/>
    <w:rsid w:val="70480FE9"/>
    <w:rsid w:val="709C1EB3"/>
    <w:rsid w:val="70A458F1"/>
    <w:rsid w:val="70AB1C82"/>
    <w:rsid w:val="710E21F8"/>
    <w:rsid w:val="713F0604"/>
    <w:rsid w:val="714B51FB"/>
    <w:rsid w:val="717007BD"/>
    <w:rsid w:val="71BB4C59"/>
    <w:rsid w:val="72380ACC"/>
    <w:rsid w:val="726B2CC5"/>
    <w:rsid w:val="727E27B6"/>
    <w:rsid w:val="72A92A47"/>
    <w:rsid w:val="72B804A4"/>
    <w:rsid w:val="735465E8"/>
    <w:rsid w:val="73572B6B"/>
    <w:rsid w:val="73593B04"/>
    <w:rsid w:val="7375030D"/>
    <w:rsid w:val="7394780C"/>
    <w:rsid w:val="73A820EF"/>
    <w:rsid w:val="73AB17B4"/>
    <w:rsid w:val="73BD28BF"/>
    <w:rsid w:val="7461590B"/>
    <w:rsid w:val="748779E6"/>
    <w:rsid w:val="74EE30EC"/>
    <w:rsid w:val="75471AD0"/>
    <w:rsid w:val="768A40CF"/>
    <w:rsid w:val="773E1EE6"/>
    <w:rsid w:val="776E0E21"/>
    <w:rsid w:val="780F4323"/>
    <w:rsid w:val="78506D4F"/>
    <w:rsid w:val="78DC08EB"/>
    <w:rsid w:val="791D3F2D"/>
    <w:rsid w:val="79211C0C"/>
    <w:rsid w:val="792F71B0"/>
    <w:rsid w:val="79624A65"/>
    <w:rsid w:val="79917AFC"/>
    <w:rsid w:val="79CB2BFB"/>
    <w:rsid w:val="7A1071F2"/>
    <w:rsid w:val="7A1161C7"/>
    <w:rsid w:val="7A760E8A"/>
    <w:rsid w:val="7A7F1A71"/>
    <w:rsid w:val="7AAC1FCA"/>
    <w:rsid w:val="7ACE33C0"/>
    <w:rsid w:val="7B1618A8"/>
    <w:rsid w:val="7B2C20DA"/>
    <w:rsid w:val="7B9258E2"/>
    <w:rsid w:val="7BA779CD"/>
    <w:rsid w:val="7C1026E1"/>
    <w:rsid w:val="7C221B44"/>
    <w:rsid w:val="7CD00F9B"/>
    <w:rsid w:val="7D027FAC"/>
    <w:rsid w:val="7D4173E6"/>
    <w:rsid w:val="7D553689"/>
    <w:rsid w:val="7D710874"/>
    <w:rsid w:val="7D7300BE"/>
    <w:rsid w:val="7DA611D2"/>
    <w:rsid w:val="7DBA0247"/>
    <w:rsid w:val="7E112AAB"/>
    <w:rsid w:val="7EB268B9"/>
    <w:rsid w:val="7ECB5E7C"/>
    <w:rsid w:val="7F8A15C8"/>
    <w:rsid w:val="7FD20642"/>
    <w:rsid w:val="7FDE1A4B"/>
    <w:rsid w:val="7FF27F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autoRedefine/>
    <w:qFormat/>
    <w:uiPriority w:val="1"/>
    <w:pPr>
      <w:spacing w:line="518" w:lineRule="exact"/>
      <w:jc w:val="center"/>
      <w:outlineLvl w:val="1"/>
    </w:pPr>
    <w:rPr>
      <w:rFonts w:ascii="微软雅黑" w:hAnsi="微软雅黑" w:eastAsia="微软雅黑" w:cs="微软雅黑"/>
      <w:b/>
      <w:bCs/>
      <w:sz w:val="36"/>
      <w:szCs w:val="36"/>
      <w:lang w:val="en-US" w:eastAsia="zh-CN" w:bidi="ar-SA"/>
    </w:rPr>
  </w:style>
  <w:style w:type="paragraph" w:styleId="5">
    <w:name w:val="heading 2"/>
    <w:basedOn w:val="1"/>
    <w:next w:val="1"/>
    <w:autoRedefine/>
    <w:qFormat/>
    <w:uiPriority w:val="1"/>
    <w:pPr>
      <w:spacing w:before="93"/>
      <w:ind w:left="461"/>
      <w:outlineLvl w:val="2"/>
    </w:pPr>
    <w:rPr>
      <w:rFonts w:ascii="PMingLiU" w:hAnsi="PMingLiU" w:eastAsia="PMingLiU" w:cs="PMingLiU"/>
      <w:sz w:val="36"/>
      <w:szCs w:val="36"/>
      <w:lang w:val="en-US" w:eastAsia="zh-CN" w:bidi="ar-SA"/>
    </w:rPr>
  </w:style>
  <w:style w:type="paragraph" w:styleId="6">
    <w:name w:val="heading 3"/>
    <w:basedOn w:val="1"/>
    <w:next w:val="1"/>
    <w:autoRedefine/>
    <w:qFormat/>
    <w:uiPriority w:val="1"/>
    <w:pPr>
      <w:spacing w:before="61"/>
      <w:ind w:left="470" w:right="435"/>
      <w:jc w:val="center"/>
      <w:outlineLvl w:val="3"/>
    </w:pPr>
    <w:rPr>
      <w:rFonts w:ascii="宋体" w:hAnsi="宋体" w:eastAsia="宋体" w:cs="宋体"/>
      <w:sz w:val="31"/>
      <w:szCs w:val="31"/>
      <w:lang w:val="en-US" w:eastAsia="zh-CN" w:bidi="ar-SA"/>
    </w:rPr>
  </w:style>
  <w:style w:type="paragraph" w:styleId="7">
    <w:name w:val="heading 4"/>
    <w:basedOn w:val="1"/>
    <w:next w:val="1"/>
    <w:autoRedefine/>
    <w:qFormat/>
    <w:uiPriority w:val="1"/>
    <w:pPr>
      <w:spacing w:line="492" w:lineRule="exact"/>
      <w:ind w:left="470"/>
      <w:outlineLvl w:val="4"/>
    </w:pPr>
    <w:rPr>
      <w:rFonts w:ascii="微软雅黑" w:hAnsi="微软雅黑" w:eastAsia="微软雅黑" w:cs="微软雅黑"/>
      <w:b/>
      <w:bCs/>
      <w:sz w:val="28"/>
      <w:szCs w:val="28"/>
      <w:lang w:val="en-US" w:eastAsia="zh-CN" w:bidi="ar-SA"/>
    </w:rPr>
  </w:style>
  <w:style w:type="paragraph" w:styleId="8">
    <w:name w:val="heading 5"/>
    <w:basedOn w:val="1"/>
    <w:next w:val="1"/>
    <w:autoRedefine/>
    <w:qFormat/>
    <w:uiPriority w:val="1"/>
    <w:pPr>
      <w:spacing w:before="65"/>
      <w:ind w:left="470"/>
      <w:jc w:val="center"/>
      <w:outlineLvl w:val="5"/>
    </w:pPr>
    <w:rPr>
      <w:rFonts w:ascii="宋体" w:hAnsi="宋体" w:eastAsia="宋体" w:cs="宋体"/>
      <w:sz w:val="28"/>
      <w:szCs w:val="28"/>
      <w:lang w:val="en-US" w:eastAsia="zh-CN" w:bidi="ar-SA"/>
    </w:rPr>
  </w:style>
  <w:style w:type="paragraph" w:styleId="9">
    <w:name w:val="heading 6"/>
    <w:basedOn w:val="1"/>
    <w:next w:val="1"/>
    <w:qFormat/>
    <w:uiPriority w:val="1"/>
    <w:pPr>
      <w:ind w:left="461"/>
      <w:outlineLvl w:val="6"/>
    </w:pPr>
    <w:rPr>
      <w:rFonts w:ascii="微软雅黑" w:hAnsi="微软雅黑" w:eastAsia="微软雅黑" w:cs="微软雅黑"/>
      <w:b/>
      <w:bCs/>
      <w:sz w:val="24"/>
      <w:szCs w:val="24"/>
      <w:lang w:val="en-US" w:eastAsia="zh-CN" w:bidi="ar-SA"/>
    </w:rPr>
  </w:style>
  <w:style w:type="paragraph" w:styleId="10">
    <w:name w:val="heading 7"/>
    <w:basedOn w:val="1"/>
    <w:next w:val="1"/>
    <w:autoRedefine/>
    <w:qFormat/>
    <w:uiPriority w:val="1"/>
    <w:pPr>
      <w:ind w:left="461"/>
      <w:outlineLvl w:val="7"/>
    </w:pPr>
    <w:rPr>
      <w:rFonts w:ascii="微软雅黑" w:hAnsi="微软雅黑" w:eastAsia="微软雅黑" w:cs="微软雅黑"/>
      <w:b/>
      <w:bCs/>
      <w:sz w:val="21"/>
      <w:szCs w:val="21"/>
      <w:lang w:val="en-US" w:eastAsia="zh-CN" w:bidi="ar-SA"/>
    </w:rPr>
  </w:style>
  <w:style w:type="character" w:default="1" w:styleId="21">
    <w:name w:val="Default Paragraph Font"/>
    <w:autoRedefine/>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宋体" w:hAnsi="宋体" w:eastAsia="宋体" w:cs="宋体"/>
      <w:sz w:val="21"/>
      <w:szCs w:val="21"/>
      <w:lang w:val="en-US" w:eastAsia="zh-CN" w:bidi="ar-SA"/>
    </w:rPr>
  </w:style>
  <w:style w:type="paragraph" w:customStyle="1" w:styleId="3">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1">
    <w:name w:val="annotation text"/>
    <w:basedOn w:val="1"/>
    <w:autoRedefine/>
    <w:qFormat/>
    <w:uiPriority w:val="0"/>
  </w:style>
  <w:style w:type="paragraph" w:styleId="12">
    <w:name w:val="Body Text Indent"/>
    <w:basedOn w:val="1"/>
    <w:autoRedefine/>
    <w:semiHidden/>
    <w:unhideWhenUsed/>
    <w:qFormat/>
    <w:uiPriority w:val="99"/>
    <w:pPr>
      <w:spacing w:after="120"/>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autoRedefine/>
    <w:qFormat/>
    <w:uiPriority w:val="0"/>
    <w:pPr>
      <w:spacing w:line="340" w:lineRule="exact"/>
    </w:pPr>
    <w:rPr>
      <w:rFonts w:ascii="仿宋_GB2312" w:hAnsi="Times New Roman" w:eastAsia="仿宋_GB2312" w:cs="Times New Roman"/>
      <w:sz w:val="28"/>
    </w:rPr>
  </w:style>
  <w:style w:type="paragraph" w:styleId="16">
    <w:name w:val="Normal (Web)"/>
    <w:basedOn w:val="1"/>
    <w:autoRedefine/>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 w:type="paragraph" w:styleId="17">
    <w:name w:val="Title"/>
    <w:basedOn w:val="1"/>
    <w:autoRedefine/>
    <w:qFormat/>
    <w:uiPriority w:val="1"/>
    <w:pPr>
      <w:spacing w:before="1"/>
      <w:ind w:left="942" w:right="965"/>
      <w:jc w:val="center"/>
    </w:pPr>
    <w:rPr>
      <w:rFonts w:ascii="宋体" w:hAnsi="宋体" w:eastAsia="宋体" w:cs="宋体"/>
      <w:sz w:val="84"/>
      <w:szCs w:val="84"/>
      <w:lang w:val="en-US" w:eastAsia="zh-CN" w:bidi="ar-SA"/>
    </w:rPr>
  </w:style>
  <w:style w:type="paragraph" w:styleId="18">
    <w:name w:val="Body Text First Indent"/>
    <w:basedOn w:val="2"/>
    <w:next w:val="19"/>
    <w:autoRedefine/>
    <w:semiHidden/>
    <w:unhideWhenUsed/>
    <w:qFormat/>
    <w:uiPriority w:val="0"/>
    <w:pPr>
      <w:adjustRightInd/>
      <w:spacing w:after="120" w:line="240" w:lineRule="auto"/>
      <w:ind w:left="0" w:leftChars="0" w:right="0" w:rightChars="0" w:firstLine="420" w:firstLineChars="100"/>
      <w:jc w:val="both"/>
      <w:textAlignment w:val="auto"/>
    </w:pPr>
    <w:rPr>
      <w:kern w:val="2"/>
      <w:sz w:val="21"/>
      <w:szCs w:val="22"/>
    </w:rPr>
  </w:style>
  <w:style w:type="paragraph" w:styleId="19">
    <w:name w:val="Body Text First Indent 2"/>
    <w:basedOn w:val="12"/>
    <w:next w:val="1"/>
    <w:autoRedefine/>
    <w:unhideWhenUsed/>
    <w:qFormat/>
    <w:uiPriority w:val="99"/>
    <w:pPr>
      <w:ind w:firstLine="420" w:firstLineChars="200"/>
    </w:pPr>
  </w:style>
  <w:style w:type="character" w:styleId="22">
    <w:name w:val="Strong"/>
    <w:basedOn w:val="21"/>
    <w:autoRedefine/>
    <w:qFormat/>
    <w:uiPriority w:val="0"/>
  </w:style>
  <w:style w:type="character" w:styleId="23">
    <w:name w:val="FollowedHyperlink"/>
    <w:basedOn w:val="21"/>
    <w:autoRedefine/>
    <w:qFormat/>
    <w:uiPriority w:val="0"/>
    <w:rPr>
      <w:color w:val="800080"/>
      <w:u w:val="none"/>
    </w:rPr>
  </w:style>
  <w:style w:type="character" w:styleId="24">
    <w:name w:val="Emphasis"/>
    <w:basedOn w:val="21"/>
    <w:autoRedefine/>
    <w:qFormat/>
    <w:uiPriority w:val="0"/>
  </w:style>
  <w:style w:type="character" w:styleId="25">
    <w:name w:val="HTML Definition"/>
    <w:basedOn w:val="21"/>
    <w:autoRedefine/>
    <w:qFormat/>
    <w:uiPriority w:val="0"/>
  </w:style>
  <w:style w:type="character" w:styleId="26">
    <w:name w:val="HTML Typewriter"/>
    <w:basedOn w:val="21"/>
    <w:autoRedefine/>
    <w:qFormat/>
    <w:uiPriority w:val="0"/>
    <w:rPr>
      <w:rFonts w:hint="default"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autoRedefine/>
    <w:qFormat/>
    <w:uiPriority w:val="0"/>
  </w:style>
  <w:style w:type="character" w:styleId="29">
    <w:name w:val="Hyperlink"/>
    <w:autoRedefine/>
    <w:qFormat/>
    <w:uiPriority w:val="0"/>
    <w:rPr>
      <w:rFonts w:cs="Times New Roman"/>
      <w:color w:val="0000FF"/>
      <w:u w:val="singl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autoRedefine/>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ascii="monospace" w:hAnsi="monospace" w:eastAsia="monospace" w:cs="monospace"/>
    </w:rPr>
  </w:style>
  <w:style w:type="paragraph" w:customStyle="1" w:styleId="34">
    <w:name w:val="无间隔1"/>
    <w:basedOn w:val="1"/>
    <w:autoRedefine/>
    <w:qFormat/>
    <w:uiPriority w:val="99"/>
    <w:pPr>
      <w:spacing w:line="400" w:lineRule="exact"/>
    </w:pPr>
    <w:rPr>
      <w:sz w:val="24"/>
    </w:rPr>
  </w:style>
  <w:style w:type="table" w:customStyle="1" w:styleId="35">
    <w:name w:val="Table Normal"/>
    <w:autoRedefine/>
    <w:semiHidden/>
    <w:unhideWhenUsed/>
    <w:qFormat/>
    <w:uiPriority w:val="2"/>
    <w:tblPr>
      <w:tblCellMar>
        <w:top w:w="0" w:type="dxa"/>
        <w:left w:w="0" w:type="dxa"/>
        <w:bottom w:w="0" w:type="dxa"/>
        <w:right w:w="0" w:type="dxa"/>
      </w:tblCellMar>
    </w:tblPr>
  </w:style>
  <w:style w:type="paragraph" w:styleId="36">
    <w:name w:val="List Paragraph"/>
    <w:basedOn w:val="1"/>
    <w:autoRedefine/>
    <w:qFormat/>
    <w:uiPriority w:val="1"/>
    <w:pPr>
      <w:ind w:left="461" w:hanging="527"/>
    </w:pPr>
    <w:rPr>
      <w:rFonts w:ascii="宋体" w:hAnsi="宋体" w:eastAsia="宋体" w:cs="宋体"/>
      <w:lang w:val="en-US" w:eastAsia="zh-CN" w:bidi="ar-SA"/>
    </w:rPr>
  </w:style>
  <w:style w:type="paragraph" w:customStyle="1" w:styleId="37">
    <w:name w:val="Table Paragraph"/>
    <w:basedOn w:val="1"/>
    <w:autoRedefine/>
    <w:qFormat/>
    <w:uiPriority w:val="1"/>
    <w:rPr>
      <w:rFonts w:ascii="宋体" w:hAnsi="宋体" w:eastAsia="宋体" w:cs="宋体"/>
      <w:lang w:val="en-US" w:eastAsia="zh-CN" w:bidi="ar-SA"/>
    </w:rPr>
  </w:style>
  <w:style w:type="paragraph" w:customStyle="1" w:styleId="38">
    <w:name w:val="WPSOffice手动目录 1"/>
    <w:autoRedefine/>
    <w:qFormat/>
    <w:uiPriority w:val="0"/>
    <w:pPr>
      <w:ind w:leftChars="0"/>
    </w:pPr>
    <w:rPr>
      <w:rFonts w:asciiTheme="minorHAnsi" w:hAnsiTheme="minorHAnsi" w:eastAsiaTheme="minorHAnsi" w:cstheme="minorBidi"/>
      <w:sz w:val="20"/>
      <w:szCs w:val="20"/>
    </w:rPr>
  </w:style>
  <w:style w:type="character" w:customStyle="1" w:styleId="39">
    <w:name w:val="NormalCharacter"/>
    <w:autoRedefine/>
    <w:qFormat/>
    <w:uiPriority w:val="0"/>
    <w:rPr>
      <w:rFonts w:ascii="宋体" w:hAnsi="Times New Roman" w:eastAsia="宋体"/>
      <w:lang w:bidi="ar-SA"/>
    </w:rPr>
  </w:style>
  <w:style w:type="paragraph" w:customStyle="1" w:styleId="40">
    <w:name w:val="*正文"/>
    <w:basedOn w:val="1"/>
    <w:next w:val="1"/>
    <w:autoRedefine/>
    <w:qFormat/>
    <w:uiPriority w:val="0"/>
    <w:pPr>
      <w:widowControl/>
      <w:ind w:firstLine="482"/>
    </w:pPr>
    <w:rPr>
      <w:rFonts w:ascii="微软雅黑" w:hAnsi="微软雅黑" w:eastAsia="微软雅黑"/>
      <w:sz w:val="21"/>
    </w:rPr>
  </w:style>
  <w:style w:type="paragraph" w:customStyle="1" w:styleId="41">
    <w:name w:val="正文_6"/>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2">
    <w:name w:val="正文_7"/>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3">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44">
    <w:name w:val="TOC 标题2"/>
    <w:basedOn w:val="4"/>
    <w:next w:val="1"/>
    <w:autoRedefine/>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45">
    <w:name w:val="协议书标题2"/>
    <w:basedOn w:val="5"/>
    <w:next w:val="1"/>
    <w:autoRedefine/>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46">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47">
    <w:name w:val="专用标题2"/>
    <w:basedOn w:val="5"/>
    <w:next w:val="1"/>
    <w:autoRedefine/>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48">
    <w:name w:val="附件标题"/>
    <w:basedOn w:val="5"/>
    <w:next w:val="1"/>
    <w:autoRedefine/>
    <w:qFormat/>
    <w:uiPriority w:val="0"/>
    <w:pPr>
      <w:numPr>
        <w:ilvl w:val="0"/>
        <w:numId w:val="2"/>
      </w:numPr>
      <w:tabs>
        <w:tab w:val="left" w:pos="1134"/>
      </w:tabs>
      <w:spacing w:line="360" w:lineRule="auto"/>
      <w:ind w:firstLine="0" w:firstLineChars="0"/>
      <w:jc w:val="center"/>
    </w:pPr>
    <w:rPr>
      <w:rFonts w:ascii="黑体" w:hAnsi="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47952</Words>
  <Characters>50553</Characters>
  <TotalTime>13</TotalTime>
  <ScaleCrop>false</ScaleCrop>
  <LinksUpToDate>false</LinksUpToDate>
  <CharactersWithSpaces>59811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2021-04-28T08:08:00Z</dcterms:created>
  <dc:creator>1</dc:creator>
  <cp:lastModifiedBy>石</cp:lastModifiedBy>
  <cp:lastPrinted>2022-10-20T09:35:00Z</cp:lastPrinted>
  <dcterms:modified xsi:type="dcterms:W3CDTF">2023-12-29T05:38:44Z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2013</vt:lpwstr>
  </property>
  <property fmtid="{D5CDD505-2E9C-101B-9397-08002B2CF9AE}" pid="4" name="LastSaved">
    <vt:filetime>2021-04-28T00:00:00Z</vt:filetime>
  </property>
  <property fmtid="{D5CDD505-2E9C-101B-9397-08002B2CF9AE}" pid="5" name="KSOProductBuildVer">
    <vt:lpwstr>2052-12.1.0.16120</vt:lpwstr>
  </property>
  <property fmtid="{D5CDD505-2E9C-101B-9397-08002B2CF9AE}" pid="6" name="ICV">
    <vt:lpwstr>E53582BBFB7B41AA81C18B181DB49C85</vt:lpwstr>
  </property>
</Properties>
</file>