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eastAsia" w:ascii="宋体" w:hAnsi="宋体" w:eastAsia="宋体" w:cs="宋体"/>
          <w:b/>
          <w:bCs/>
          <w:color w:val="333333"/>
          <w:sz w:val="32"/>
          <w:szCs w:val="32"/>
        </w:rPr>
      </w:pPr>
      <w:r>
        <w:rPr>
          <w:rFonts w:hint="eastAsia" w:ascii="宋体" w:hAnsi="宋体" w:eastAsia="宋体" w:cs="宋体"/>
          <w:b/>
          <w:bCs/>
          <w:color w:val="333333"/>
          <w:sz w:val="32"/>
          <w:szCs w:val="32"/>
        </w:rPr>
        <w:t>新安县城关镇乡村产业配套设施综合提升建设项目(EPC模式)（项目代码 2206-410323-04-01-280883)中标候选人公示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项目名称：新安县城关镇乡村产业配套设施综合提升建设项目(EPC模式)（项目代码 2206-410323-04-01-280883)</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项目代码：2206-410323-04-01-280883</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项目编号：新安工施招标(2023)0259号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标段名称：新安县城关镇乡村产业配套设施综合提升建设项目(EPC模式)（项目代码 2206-410323-04-01-280883)</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标段编号：新安工施招标(2023)0259号-1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333333"/>
          <w:sz w:val="28"/>
          <w:szCs w:val="28"/>
        </w:rPr>
        <w:t>一、开标信息：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第一中标候选人：河南韶恒建设工程有限公司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投标报价：设计费率：0.99%；工程建安费费率:99.5%</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质量承诺：设计质量要求：达到现行国家、行业及地方相应规范、标准要求并通过有关部门审查；采购质量要求：符合国家有关规范、标准、满足招标人的要求；施工质量要求：符合国家质量验收备案标准；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工期：总工期 730日历日,其中，设计周期：30日历日，施工工期：700日历日；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第二中标候选人：河南立哲建设工程有限公司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投标报价：设计费率：0.991%；工程建安费费率:99.65%</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质量承诺：设计质量要求：达到现行国家、行业及地方相应规范、标准要求并通过有关部门审查；采购质量要求：符合国家有关规范、标准、满足招标人的要求；施工质量要求：符合国家质量验收备案标准；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工期：总工期 730日历日,其中，设计周期：30日历日，施工工期：700日历日；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第三中标候选人：河南道冠建设工程有限公司</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投标报价：设计费率：0.998%；工程建安费费率:99.9%</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质量承诺：设计质量要求：达到现行国家、行业及地方相应规范、标准要求并通过有关部门审查；采购质量要求：符合国家有关规范、标准、满足招标人的要求；施工质量要求：符合国家质量验收备案标准；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工期：总工期 730日历日,其中，设计周期：30日历日，施工工期：700日历日；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333333"/>
          <w:sz w:val="28"/>
          <w:szCs w:val="28"/>
        </w:rPr>
        <w:t>二、评标信息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color w:val="333333"/>
          <w:sz w:val="28"/>
          <w:szCs w:val="28"/>
        </w:rPr>
        <w:t>1、否决投标情况：无</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2、评标委员会对中标候选人的评审打分情况：</w:t>
      </w:r>
    </w:p>
    <w:tbl>
      <w:tblPr>
        <w:tblStyle w:val="4"/>
        <w:tblW w:w="89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4"/>
        <w:gridCol w:w="1140"/>
        <w:gridCol w:w="852"/>
        <w:gridCol w:w="840"/>
        <w:gridCol w:w="852"/>
        <w:gridCol w:w="852"/>
        <w:gridCol w:w="852"/>
        <w:gridCol w:w="756"/>
        <w:gridCol w:w="756"/>
        <w:gridCol w:w="756"/>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564"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c>
          <w:tcPr>
            <w:tcW w:w="11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专家1</w:t>
            </w:r>
          </w:p>
        </w:tc>
        <w:tc>
          <w:tcPr>
            <w:tcW w:w="8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专家2</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专家3</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专家4</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专家5</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专家6</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专家7</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专家8</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专家9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564" w:type="dxa"/>
            <w:vMerge w:val="restart"/>
            <w:tcBorders>
              <w:top w:val="single" w:color="696969" w:sz="4" w:space="0"/>
              <w:left w:val="single" w:color="696969" w:sz="4" w:space="0"/>
              <w:bottom w:val="single" w:color="696969" w:sz="4" w:space="0"/>
              <w:right w:val="single" w:color="696969"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第一中标候选人</w:t>
            </w:r>
          </w:p>
        </w:tc>
        <w:tc>
          <w:tcPr>
            <w:tcW w:w="11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报价部分</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29.85</w:t>
            </w:r>
          </w:p>
        </w:tc>
        <w:tc>
          <w:tcPr>
            <w:tcW w:w="8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29.85</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29.85</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29.85</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29.85</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29.85</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29.85</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564" w:type="dxa"/>
            <w:vMerge w:val="continue"/>
            <w:tcBorders>
              <w:top w:val="single" w:color="696969" w:sz="4" w:space="0"/>
              <w:left w:val="single" w:color="696969" w:sz="4" w:space="0"/>
              <w:bottom w:val="single" w:color="696969" w:sz="4" w:space="0"/>
              <w:right w:val="single" w:color="696969" w:sz="4" w:space="0"/>
            </w:tcBorders>
            <w:shd w:val="clear" w:color="auto" w:fill="auto"/>
            <w:vAlign w:val="center"/>
          </w:tcPr>
          <w:p>
            <w:pPr>
              <w:jc w:val="center"/>
              <w:rPr>
                <w:rFonts w:hint="eastAsia" w:ascii="宋体" w:hAnsi="宋体" w:eastAsia="宋体" w:cs="宋体"/>
                <w:color w:val="333333"/>
                <w:sz w:val="21"/>
                <w:szCs w:val="21"/>
              </w:rPr>
            </w:pPr>
          </w:p>
        </w:tc>
        <w:tc>
          <w:tcPr>
            <w:tcW w:w="11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技术部分</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41.1</w:t>
            </w:r>
          </w:p>
        </w:tc>
        <w:tc>
          <w:tcPr>
            <w:tcW w:w="8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48</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41.1</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48</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37.5</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43.5</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48</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564" w:type="dxa"/>
            <w:vMerge w:val="continue"/>
            <w:tcBorders>
              <w:top w:val="single" w:color="696969" w:sz="4" w:space="0"/>
              <w:left w:val="single" w:color="696969" w:sz="4" w:space="0"/>
              <w:bottom w:val="single" w:color="696969" w:sz="4" w:space="0"/>
              <w:right w:val="single" w:color="696969" w:sz="4" w:space="0"/>
            </w:tcBorders>
            <w:shd w:val="clear" w:color="auto" w:fill="auto"/>
            <w:vAlign w:val="center"/>
          </w:tcPr>
          <w:p>
            <w:pPr>
              <w:jc w:val="center"/>
              <w:rPr>
                <w:rFonts w:hint="eastAsia" w:ascii="宋体" w:hAnsi="宋体" w:eastAsia="宋体" w:cs="宋体"/>
                <w:color w:val="333333"/>
                <w:sz w:val="21"/>
                <w:szCs w:val="21"/>
              </w:rPr>
            </w:pPr>
          </w:p>
        </w:tc>
        <w:tc>
          <w:tcPr>
            <w:tcW w:w="11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综合部分</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18.1</w:t>
            </w:r>
          </w:p>
        </w:tc>
        <w:tc>
          <w:tcPr>
            <w:tcW w:w="8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18.1</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17.6</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18.1</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17.3</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17.7</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18.1</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564" w:type="dxa"/>
            <w:vMerge w:val="continue"/>
            <w:tcBorders>
              <w:top w:val="single" w:color="696969" w:sz="4" w:space="0"/>
              <w:left w:val="single" w:color="696969" w:sz="4" w:space="0"/>
              <w:bottom w:val="single" w:color="696969" w:sz="4" w:space="0"/>
              <w:right w:val="single" w:color="696969" w:sz="4" w:space="0"/>
            </w:tcBorders>
            <w:shd w:val="clear" w:color="auto" w:fill="auto"/>
            <w:vAlign w:val="center"/>
          </w:tcPr>
          <w:p>
            <w:pPr>
              <w:jc w:val="center"/>
              <w:rPr>
                <w:rFonts w:hint="eastAsia" w:ascii="宋体" w:hAnsi="宋体" w:eastAsia="宋体" w:cs="宋体"/>
                <w:color w:val="333333"/>
                <w:sz w:val="21"/>
                <w:szCs w:val="21"/>
              </w:rPr>
            </w:pPr>
          </w:p>
        </w:tc>
        <w:tc>
          <w:tcPr>
            <w:tcW w:w="11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汇总</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89.05</w:t>
            </w:r>
          </w:p>
        </w:tc>
        <w:tc>
          <w:tcPr>
            <w:tcW w:w="8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95.95</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88.55</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95.95</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84.65</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91.05</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95.95</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564" w:type="dxa"/>
            <w:vMerge w:val="restart"/>
            <w:tcBorders>
              <w:top w:val="single" w:color="696969" w:sz="4" w:space="0"/>
              <w:left w:val="single" w:color="696969" w:sz="4" w:space="0"/>
              <w:bottom w:val="single" w:color="696969" w:sz="4" w:space="0"/>
              <w:right w:val="single" w:color="696969"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第二中标候选人</w:t>
            </w:r>
          </w:p>
        </w:tc>
        <w:tc>
          <w:tcPr>
            <w:tcW w:w="11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报价部分</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29.94</w:t>
            </w:r>
          </w:p>
        </w:tc>
        <w:tc>
          <w:tcPr>
            <w:tcW w:w="8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29.94</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29.94</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29.94</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29.94</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29.94</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29.94</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564" w:type="dxa"/>
            <w:vMerge w:val="continue"/>
            <w:tcBorders>
              <w:top w:val="single" w:color="696969" w:sz="4" w:space="0"/>
              <w:left w:val="single" w:color="696969" w:sz="4" w:space="0"/>
              <w:bottom w:val="single" w:color="696969" w:sz="4" w:space="0"/>
              <w:right w:val="single" w:color="696969" w:sz="4" w:space="0"/>
            </w:tcBorders>
            <w:shd w:val="clear" w:color="auto" w:fill="auto"/>
            <w:vAlign w:val="center"/>
          </w:tcPr>
          <w:p>
            <w:pPr>
              <w:jc w:val="center"/>
              <w:rPr>
                <w:rFonts w:hint="eastAsia" w:ascii="宋体" w:hAnsi="宋体" w:eastAsia="宋体" w:cs="宋体"/>
                <w:color w:val="333333"/>
                <w:sz w:val="21"/>
                <w:szCs w:val="21"/>
              </w:rPr>
            </w:pPr>
          </w:p>
        </w:tc>
        <w:tc>
          <w:tcPr>
            <w:tcW w:w="11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技术部分</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42.9</w:t>
            </w:r>
          </w:p>
        </w:tc>
        <w:tc>
          <w:tcPr>
            <w:tcW w:w="8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21</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40.7</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27</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38</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44.6</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46</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564" w:type="dxa"/>
            <w:vMerge w:val="continue"/>
            <w:tcBorders>
              <w:top w:val="single" w:color="696969" w:sz="4" w:space="0"/>
              <w:left w:val="single" w:color="696969" w:sz="4" w:space="0"/>
              <w:bottom w:val="single" w:color="696969" w:sz="4" w:space="0"/>
              <w:right w:val="single" w:color="696969" w:sz="4" w:space="0"/>
            </w:tcBorders>
            <w:shd w:val="clear" w:color="auto" w:fill="auto"/>
            <w:vAlign w:val="center"/>
          </w:tcPr>
          <w:p>
            <w:pPr>
              <w:jc w:val="center"/>
              <w:rPr>
                <w:rFonts w:hint="eastAsia" w:ascii="宋体" w:hAnsi="宋体" w:eastAsia="宋体" w:cs="宋体"/>
                <w:color w:val="333333"/>
                <w:sz w:val="21"/>
                <w:szCs w:val="21"/>
              </w:rPr>
            </w:pPr>
          </w:p>
        </w:tc>
        <w:tc>
          <w:tcPr>
            <w:tcW w:w="11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综合部分</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17</w:t>
            </w:r>
          </w:p>
        </w:tc>
        <w:tc>
          <w:tcPr>
            <w:tcW w:w="8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15</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16</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15</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16.1</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16.8</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16</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564" w:type="dxa"/>
            <w:vMerge w:val="continue"/>
            <w:tcBorders>
              <w:top w:val="single" w:color="696969" w:sz="4" w:space="0"/>
              <w:left w:val="single" w:color="696969" w:sz="4" w:space="0"/>
              <w:bottom w:val="single" w:color="696969" w:sz="4" w:space="0"/>
              <w:right w:val="single" w:color="696969" w:sz="4" w:space="0"/>
            </w:tcBorders>
            <w:shd w:val="clear" w:color="auto" w:fill="auto"/>
            <w:vAlign w:val="center"/>
          </w:tcPr>
          <w:p>
            <w:pPr>
              <w:jc w:val="center"/>
              <w:rPr>
                <w:rFonts w:hint="eastAsia" w:ascii="宋体" w:hAnsi="宋体" w:eastAsia="宋体" w:cs="宋体"/>
                <w:color w:val="333333"/>
                <w:sz w:val="21"/>
                <w:szCs w:val="21"/>
              </w:rPr>
            </w:pPr>
          </w:p>
        </w:tc>
        <w:tc>
          <w:tcPr>
            <w:tcW w:w="11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汇总</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89.84</w:t>
            </w:r>
          </w:p>
        </w:tc>
        <w:tc>
          <w:tcPr>
            <w:tcW w:w="8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65.94</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86.64</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71.94</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84.04</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91.34</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91.94</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564" w:type="dxa"/>
            <w:vMerge w:val="restart"/>
            <w:tcBorders>
              <w:top w:val="single" w:color="696969" w:sz="4" w:space="0"/>
              <w:left w:val="single" w:color="696969" w:sz="4" w:space="0"/>
              <w:bottom w:val="single" w:color="696969" w:sz="4" w:space="0"/>
              <w:right w:val="single" w:color="696969"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第三中标候选人</w:t>
            </w:r>
          </w:p>
        </w:tc>
        <w:tc>
          <w:tcPr>
            <w:tcW w:w="11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报价部分</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29.75</w:t>
            </w:r>
          </w:p>
        </w:tc>
        <w:tc>
          <w:tcPr>
            <w:tcW w:w="8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29.75</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29.75</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29.75</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29.75</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29.75</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29.75</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3" w:hRule="atLeast"/>
        </w:trPr>
        <w:tc>
          <w:tcPr>
            <w:tcW w:w="564" w:type="dxa"/>
            <w:vMerge w:val="continue"/>
            <w:tcBorders>
              <w:top w:val="single" w:color="696969" w:sz="4" w:space="0"/>
              <w:left w:val="single" w:color="696969" w:sz="4" w:space="0"/>
              <w:bottom w:val="single" w:color="696969" w:sz="4" w:space="0"/>
              <w:right w:val="single" w:color="696969" w:sz="4" w:space="0"/>
            </w:tcBorders>
            <w:shd w:val="clear" w:color="auto" w:fill="auto"/>
            <w:vAlign w:val="center"/>
          </w:tcPr>
          <w:p>
            <w:pPr>
              <w:jc w:val="center"/>
              <w:rPr>
                <w:rFonts w:hint="eastAsia" w:ascii="宋体" w:hAnsi="宋体" w:eastAsia="宋体" w:cs="宋体"/>
                <w:color w:val="333333"/>
                <w:sz w:val="21"/>
                <w:szCs w:val="21"/>
              </w:rPr>
            </w:pPr>
          </w:p>
        </w:tc>
        <w:tc>
          <w:tcPr>
            <w:tcW w:w="11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技术部分</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40.5</w:t>
            </w:r>
          </w:p>
        </w:tc>
        <w:tc>
          <w:tcPr>
            <w:tcW w:w="8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29</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36.6</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25</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34.5</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42.2</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41</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564" w:type="dxa"/>
            <w:vMerge w:val="continue"/>
            <w:tcBorders>
              <w:top w:val="single" w:color="696969" w:sz="4" w:space="0"/>
              <w:left w:val="single" w:color="696969" w:sz="4" w:space="0"/>
              <w:bottom w:val="single" w:color="696969" w:sz="4" w:space="0"/>
              <w:right w:val="single" w:color="696969" w:sz="4" w:space="0"/>
            </w:tcBorders>
            <w:shd w:val="clear" w:color="auto" w:fill="auto"/>
            <w:vAlign w:val="center"/>
          </w:tcPr>
          <w:p>
            <w:pPr>
              <w:jc w:val="center"/>
              <w:rPr>
                <w:rFonts w:hint="eastAsia" w:ascii="宋体" w:hAnsi="宋体" w:eastAsia="宋体" w:cs="宋体"/>
                <w:color w:val="333333"/>
                <w:sz w:val="21"/>
                <w:szCs w:val="21"/>
              </w:rPr>
            </w:pPr>
          </w:p>
        </w:tc>
        <w:tc>
          <w:tcPr>
            <w:tcW w:w="11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综合部分</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12.49</w:t>
            </w:r>
          </w:p>
        </w:tc>
        <w:tc>
          <w:tcPr>
            <w:tcW w:w="8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10.49</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11.49</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10.99</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11.69</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11.99</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12.89</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564" w:type="dxa"/>
            <w:vMerge w:val="continue"/>
            <w:tcBorders>
              <w:top w:val="single" w:color="696969" w:sz="4" w:space="0"/>
              <w:left w:val="single" w:color="696969" w:sz="4" w:space="0"/>
              <w:bottom w:val="single" w:color="696969" w:sz="4" w:space="0"/>
              <w:right w:val="single" w:color="696969" w:sz="4" w:space="0"/>
            </w:tcBorders>
            <w:shd w:val="clear" w:color="auto" w:fill="auto"/>
            <w:vAlign w:val="center"/>
          </w:tcPr>
          <w:p>
            <w:pPr>
              <w:jc w:val="center"/>
              <w:rPr>
                <w:rFonts w:hint="eastAsia" w:ascii="宋体" w:hAnsi="宋体" w:eastAsia="宋体" w:cs="宋体"/>
                <w:color w:val="333333"/>
                <w:sz w:val="21"/>
                <w:szCs w:val="21"/>
              </w:rPr>
            </w:pPr>
          </w:p>
        </w:tc>
        <w:tc>
          <w:tcPr>
            <w:tcW w:w="11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汇总</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82.74</w:t>
            </w:r>
          </w:p>
        </w:tc>
        <w:tc>
          <w:tcPr>
            <w:tcW w:w="840"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69.24</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77.84</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65.74</w:t>
            </w:r>
          </w:p>
        </w:tc>
        <w:tc>
          <w:tcPr>
            <w:tcW w:w="852"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75.94</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83.94</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keepNext w:val="0"/>
              <w:keepLines w:val="0"/>
              <w:widowControl/>
              <w:suppressLineNumbers w:val="0"/>
              <w:spacing w:before="0" w:beforeAutospacing="0" w:after="0" w:afterAutospacing="0" w:line="242" w:lineRule="atLeast"/>
              <w:ind w:left="0" w:right="0"/>
              <w:jc w:val="center"/>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83.64</w:t>
            </w: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c>
          <w:tcPr>
            <w:tcW w:w="756" w:type="dxa"/>
            <w:tcBorders>
              <w:top w:val="single" w:color="696969" w:sz="4" w:space="0"/>
              <w:left w:val="single" w:color="696969" w:sz="4" w:space="0"/>
              <w:bottom w:val="single" w:color="696969" w:sz="4" w:space="0"/>
              <w:right w:val="single" w:color="696969" w:sz="4" w:space="0"/>
            </w:tcBorders>
            <w:shd w:val="clear" w:color="auto" w:fill="auto"/>
            <w:noWrap/>
            <w:vAlign w:val="center"/>
          </w:tcPr>
          <w:p>
            <w:pPr>
              <w:jc w:val="center"/>
              <w:rPr>
                <w:rFonts w:hint="eastAsia" w:ascii="宋体" w:hAnsi="宋体" w:eastAsia="宋体" w:cs="宋体"/>
                <w:color w:val="333333"/>
                <w:sz w:val="21"/>
                <w:szCs w:val="21"/>
              </w:rPr>
            </w:pP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sz w:val="28"/>
          <w:szCs w:val="28"/>
        </w:rPr>
      </w:pPr>
      <w:bookmarkStart w:id="0" w:name="_GoBack"/>
      <w:r>
        <w:rPr>
          <w:rFonts w:hint="eastAsia" w:ascii="宋体" w:hAnsi="宋体" w:eastAsia="宋体" w:cs="宋体"/>
          <w:b/>
          <w:bCs/>
          <w:color w:val="333333"/>
          <w:sz w:val="28"/>
          <w:szCs w:val="28"/>
        </w:rPr>
        <w:t>三、中标候选人按照招标文件要求承诺的项目负责人情况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第一中标候选人：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 xml:space="preserve">项目负责人姓名：马俊涛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执业资格证书名称及编号：豫1412018201903481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第二中标候选人：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 xml:space="preserve">项目负责人姓名：徐振海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执业资格证书名称及编号：豫 1412016201901233</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第三中标候选人：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项目负责人姓名：朱柏林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执业资格证书名称及编号：豫1412019202005981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sz w:val="28"/>
          <w:szCs w:val="28"/>
        </w:rPr>
      </w:pPr>
      <w:r>
        <w:rPr>
          <w:rFonts w:hint="eastAsia" w:ascii="宋体" w:hAnsi="宋体" w:eastAsia="宋体" w:cs="宋体"/>
          <w:b/>
          <w:bCs/>
          <w:color w:val="333333"/>
          <w:sz w:val="28"/>
          <w:szCs w:val="28"/>
        </w:rPr>
        <w:t>四、中标候选人响应招标文件要求的资格能力条件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第一中标候选人：企业资质：市政工程施工总承包贰级、机电工程施工总承包叁级、建筑行业（建筑工程）甲级、工程勘察（岩土工程）甲级 ；业绩：1、叶县闸北棚户区改造工程金碧园小区配套基础设施(室外采暖、绿化部分)项目； 2、鲁山县供销社为农服务中心建设项目； 3、安阳幼儿师范高等专科学校扩建项目二期工程勘察设计。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第二中标候选人：企业资质：市政工程施工总承包壹级、机电工程施工总承包贰级、建筑行业（建筑工程）甲级、工程勘察（岩土工程）甲级；业绩：1. 建国片区易和缘小区 2014、2015 年城市棚户区改造配套基础设施建设项目工程施工（南顺大街，原白音查干大街）； 2. 新乡县综合污水处理厂配套中心城区河道截污及雨污分流改造工程青年路（青龙路-黄河大道）污水管道工程； 3. 罗山县产业集聚区静脉产业园（二区）配套基础设施建设项目一标段。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第三中标候选人：企业资质：市政工程施工总承包贰级、机电工程施工总承包贰级、建筑行业（建筑工程）甲级、工程勘察（岩土工程）甲级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sz w:val="28"/>
          <w:szCs w:val="28"/>
        </w:rPr>
      </w:pPr>
      <w:r>
        <w:rPr>
          <w:rFonts w:hint="eastAsia" w:ascii="宋体" w:hAnsi="宋体" w:eastAsia="宋体" w:cs="宋体"/>
          <w:b/>
          <w:bCs/>
          <w:color w:val="333333"/>
          <w:sz w:val="28"/>
          <w:szCs w:val="28"/>
        </w:rPr>
        <w:t>五、提出异议的渠道和方式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 xml:space="preserve">投标人或者其他利害关系人对本结果有异议的，在公示期内利用交易系统线上向招标人或招标代理机构提交异议函(并签盖法定代表人及单位电子公章)，委托他人提出异议的，需一并提交授权委托书和授权委托人身份证明的电子件，邮寄件、传真件不予受理。逾期未提交或未按照要求提交的异议函将不予受理。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sz w:val="28"/>
          <w:szCs w:val="28"/>
        </w:rPr>
      </w:pPr>
      <w:r>
        <w:rPr>
          <w:rFonts w:hint="eastAsia" w:ascii="宋体" w:hAnsi="宋体" w:eastAsia="宋体" w:cs="宋体"/>
          <w:b/>
          <w:bCs/>
          <w:color w:val="333333"/>
          <w:sz w:val="28"/>
          <w:szCs w:val="28"/>
        </w:rPr>
        <w:t>六、监督部门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 xml:space="preserve">本招标项目的监督部门为新安县农业农村局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sz w:val="28"/>
          <w:szCs w:val="28"/>
        </w:rPr>
      </w:pPr>
      <w:r>
        <w:rPr>
          <w:rFonts w:hint="eastAsia" w:ascii="宋体" w:hAnsi="宋体" w:eastAsia="宋体" w:cs="宋体"/>
          <w:b/>
          <w:bCs/>
          <w:color w:val="333333"/>
          <w:sz w:val="28"/>
          <w:szCs w:val="28"/>
        </w:rPr>
        <w:t>七、公示期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2024年01月12日至2024年01月15日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sz w:val="28"/>
          <w:szCs w:val="28"/>
        </w:rPr>
      </w:pPr>
      <w:r>
        <w:rPr>
          <w:rFonts w:hint="eastAsia" w:ascii="宋体" w:hAnsi="宋体" w:eastAsia="宋体" w:cs="宋体"/>
          <w:b/>
          <w:bCs/>
          <w:color w:val="333333"/>
          <w:sz w:val="28"/>
          <w:szCs w:val="28"/>
        </w:rPr>
        <w:t>八、联系方式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招标人：新安县城关镇人民政府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联系人及电话：张女士0379-67261506</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sz w:val="28"/>
          <w:szCs w:val="28"/>
        </w:rPr>
      </w:pPr>
      <w:r>
        <w:rPr>
          <w:rFonts w:hint="eastAsia" w:ascii="宋体" w:hAnsi="宋体" w:eastAsia="宋体" w:cs="宋体"/>
          <w:color w:val="333333"/>
          <w:sz w:val="28"/>
          <w:szCs w:val="28"/>
        </w:rPr>
        <w:t>代理机构：河南省国贸招标有限公司</w:t>
      </w:r>
    </w:p>
    <w:p>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联系人及电话：孙先生、胡先生0379-65527717</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Sans Serif Collection">
    <w:panose1 w:val="020B0502040504020204"/>
    <w:charset w:val="00"/>
    <w:family w:val="auto"/>
    <w:pitch w:val="default"/>
    <w:sig w:usb0="8807A0C3" w:usb1="02006040" w:usb2="29100001" w:usb3="005B0020" w:csb0="00000001" w:csb1="00000000"/>
  </w:font>
  <w:font w:name="Rockwell Extra Bold">
    <w:panose1 w:val="02060903040505020403"/>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Onyx">
    <w:panose1 w:val="04050602080702020203"/>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MS Reference Sans Serif">
    <w:panose1 w:val="020B0604030504040204"/>
    <w:charset w:val="00"/>
    <w:family w:val="auto"/>
    <w:pitch w:val="default"/>
    <w:sig w:usb0="00000287" w:usb1="00000000" w:usb2="00000000" w:usb3="00000000" w:csb0="2000019F" w:csb1="00000000"/>
  </w:font>
  <w:font w:name="MS Reference Specialty">
    <w:panose1 w:val="05000500000000000000"/>
    <w:charset w:val="00"/>
    <w:family w:val="auto"/>
    <w:pitch w:val="default"/>
    <w:sig w:usb0="00000000" w:usb1="00000000" w:usb2="00000000" w:usb3="00000000" w:csb0="80000000" w:csb1="00000000"/>
  </w:font>
  <w:font w:name="Monotype Corsiva">
    <w:panose1 w:val="03010101010201010101"/>
    <w:charset w:val="00"/>
    <w:family w:val="auto"/>
    <w:pitch w:val="default"/>
    <w:sig w:usb0="00000287"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Nirmala UI Semilight">
    <w:panose1 w:val="020B0402040204020203"/>
    <w:charset w:val="00"/>
    <w:family w:val="auto"/>
    <w:pitch w:val="default"/>
    <w:sig w:usb0="80FF8023" w:usb1="0200004A" w:usb2="00000200" w:usb3="00040000" w:csb0="00000001" w:csb1="00000000"/>
  </w:font>
  <w:font w:name="MT Extra">
    <w:panose1 w:val="05050102010205020202"/>
    <w:charset w:val="00"/>
    <w:family w:val="auto"/>
    <w:pitch w:val="default"/>
    <w:sig w:usb0="8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YouSheBiaoTiHei">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NWYxZWIyNjg5MjdiZTVlM2Q5ODVkMzFjOTE5MWMifQ=="/>
  </w:docVars>
  <w:rsids>
    <w:rsidRoot w:val="6F0330FD"/>
    <w:rsid w:val="40781FFC"/>
    <w:rsid w:val="6E1D4453"/>
    <w:rsid w:val="6F033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HTML Definition"/>
    <w:basedOn w:val="5"/>
    <w:uiPriority w:val="0"/>
  </w:style>
  <w:style w:type="character" w:styleId="8">
    <w:name w:val="HTML Typewriter"/>
    <w:basedOn w:val="5"/>
    <w:uiPriority w:val="0"/>
    <w:rPr>
      <w:rFonts w:ascii="monospace" w:hAnsi="monospace" w:eastAsia="monospace" w:cs="monospace"/>
      <w:sz w:val="20"/>
    </w:rPr>
  </w:style>
  <w:style w:type="character" w:styleId="9">
    <w:name w:val="HTML Acronym"/>
    <w:basedOn w:val="5"/>
    <w:uiPriority w:val="0"/>
    <w:rPr>
      <w:bdr w:val="none" w:color="auto" w:sz="0" w:space="0"/>
    </w:rPr>
  </w:style>
  <w:style w:type="character" w:styleId="10">
    <w:name w:val="HTML Variable"/>
    <w:basedOn w:val="5"/>
    <w:uiPriority w:val="0"/>
  </w:style>
  <w:style w:type="character" w:styleId="11">
    <w:name w:val="Hyperlink"/>
    <w:basedOn w:val="5"/>
    <w:uiPriority w:val="0"/>
    <w:rPr>
      <w:color w:val="0000FF"/>
      <w:u w:val="none"/>
    </w:rPr>
  </w:style>
  <w:style w:type="character" w:styleId="12">
    <w:name w:val="HTML Code"/>
    <w:basedOn w:val="5"/>
    <w:uiPriority w:val="0"/>
    <w:rPr>
      <w:rFonts w:hint="default" w:ascii="monospace" w:hAnsi="monospace" w:eastAsia="monospace" w:cs="monospace"/>
      <w:sz w:val="20"/>
      <w:bdr w:val="none" w:color="auto" w:sz="0" w:space="0"/>
    </w:rPr>
  </w:style>
  <w:style w:type="character" w:styleId="13">
    <w:name w:val="HTML Cite"/>
    <w:basedOn w:val="5"/>
    <w:uiPriority w:val="0"/>
  </w:style>
  <w:style w:type="character" w:styleId="14">
    <w:name w:val="HTML Keyboard"/>
    <w:basedOn w:val="5"/>
    <w:uiPriority w:val="0"/>
    <w:rPr>
      <w:rFonts w:hint="default" w:ascii="monospace" w:hAnsi="monospace" w:eastAsia="monospace" w:cs="monospace"/>
      <w:sz w:val="20"/>
    </w:rPr>
  </w:style>
  <w:style w:type="character" w:styleId="15">
    <w:name w:val="HTML Sample"/>
    <w:basedOn w:val="5"/>
    <w:uiPriority w:val="0"/>
    <w:rPr>
      <w:rFonts w:hint="default" w:ascii="monospace" w:hAnsi="monospace" w:eastAsia="monospace" w:cs="monospace"/>
    </w:rPr>
  </w:style>
  <w:style w:type="character" w:customStyle="1" w:styleId="16">
    <w:name w:val="layui-layer-tabnow"/>
    <w:basedOn w:val="5"/>
    <w:uiPriority w:val="0"/>
    <w:rPr>
      <w:bdr w:val="single" w:color="CCCCCC" w:sz="4" w:space="0"/>
      <w:shd w:val="clear" w:fill="FFFFFF"/>
    </w:rPr>
  </w:style>
  <w:style w:type="character" w:customStyle="1" w:styleId="17">
    <w:name w:val="first-child"/>
    <w:basedOn w:val="5"/>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2024-01-12T03:19:00Z</dcterms:created>
  <dc:creator>lenovo</dc:creator>
  <cp:lastModifiedBy>lenovo</cp:lastModifiedBy>
  <dcterms:modified xsi:type="dcterms:W3CDTF">2024-01-12T03:37:49Z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B7D20FB43CF941FDADC212BB0C08BE38_13</vt:lpwstr>
  </property>
</Properties>
</file>