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p>
    <w:p>
      <w:pPr>
        <w:jc w:val="center"/>
        <w:rPr>
          <w:rFonts w:hint="eastAsia" w:ascii="宋体" w:hAnsi="宋体"/>
          <w:b/>
          <w:sz w:val="72"/>
          <w:szCs w:val="72"/>
        </w:rPr>
      </w:pPr>
      <w:r>
        <w:rPr>
          <w:rFonts w:hint="eastAsia" w:ascii="宋体" w:hAnsi="宋体" w:cs="宋体"/>
          <w:b/>
          <w:sz w:val="44"/>
          <w:szCs w:val="44"/>
          <w:lang w:val="en-US" w:eastAsia="zh-CN"/>
        </w:rPr>
        <w:drawing>
          <wp:inline distT="0" distB="0" distL="114300" distR="114300">
            <wp:extent cx="5867400" cy="8293100"/>
            <wp:effectExtent l="0" t="0" r="0" b="12700"/>
            <wp:docPr id="1" name="图片 1" descr="SKM_2872401181000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28724011810000_00"/>
                    <pic:cNvPicPr>
                      <a:picLocks noChangeAspect="1"/>
                    </pic:cNvPicPr>
                  </pic:nvPicPr>
                  <pic:blipFill>
                    <a:blip r:embed="rId5"/>
                    <a:stretch>
                      <a:fillRect/>
                    </a:stretch>
                  </pic:blipFill>
                  <pic:spPr>
                    <a:xfrm>
                      <a:off x="0" y="0"/>
                      <a:ext cx="5867400" cy="8293100"/>
                    </a:xfrm>
                    <a:prstGeom prst="rect">
                      <a:avLst/>
                    </a:prstGeom>
                  </pic:spPr>
                </pic:pic>
              </a:graphicData>
            </a:graphic>
          </wp:inline>
        </w:drawing>
      </w:r>
      <w:r>
        <w:rPr>
          <w:rFonts w:hint="eastAsia" w:ascii="宋体" w:hAnsi="宋体" w:cs="宋体"/>
          <w:b/>
          <w:sz w:val="44"/>
          <w:szCs w:val="44"/>
          <w:lang w:val="en-US" w:eastAsia="zh-CN"/>
        </w:rPr>
        <w:t>社旗县交通运输局2023年G234线道路及S333线社旗大道两侧绿化养护和设施管护项目</w:t>
      </w:r>
    </w:p>
    <w:p>
      <w:pPr>
        <w:pStyle w:val="3"/>
        <w:ind w:left="840" w:leftChars="400" w:firstLine="0" w:firstLineChars="0"/>
        <w:rPr>
          <w:rFonts w:hint="eastAsia" w:ascii="宋体" w:hAnsi="宋体"/>
          <w:b w:val="0"/>
          <w:sz w:val="72"/>
          <w:szCs w:val="72"/>
        </w:rPr>
      </w:pPr>
    </w:p>
    <w:p>
      <w:pPr>
        <w:rPr>
          <w:rFonts w:hint="eastAsia"/>
        </w:rPr>
      </w:pPr>
    </w:p>
    <w:p>
      <w:pPr>
        <w:ind w:left="840" w:leftChars="400" w:firstLine="0" w:firstLineChars="0"/>
        <w:rPr>
          <w:rFonts w:hint="eastAsia"/>
        </w:rPr>
      </w:pPr>
    </w:p>
    <w:p>
      <w:pPr>
        <w:pStyle w:val="3"/>
        <w:rPr>
          <w:rFonts w:hint="eastAsia"/>
        </w:rPr>
      </w:pPr>
    </w:p>
    <w:p>
      <w:pPr>
        <w:rPr>
          <w:rFonts w:hint="eastAsia"/>
        </w:rPr>
      </w:pPr>
    </w:p>
    <w:p>
      <w:pPr>
        <w:ind w:left="840" w:leftChars="400" w:firstLine="0" w:firstLineChars="0"/>
        <w:jc w:val="center"/>
        <w:rPr>
          <w:rFonts w:hint="eastAsia" w:ascii="宋体" w:hAnsi="宋体"/>
          <w:b/>
          <w:sz w:val="30"/>
          <w:szCs w:val="30"/>
        </w:rPr>
      </w:pPr>
      <w:r>
        <w:rPr>
          <w:rFonts w:hint="eastAsia" w:ascii="宋体" w:hAnsi="宋体"/>
          <w:b/>
          <w:sz w:val="72"/>
          <w:szCs w:val="72"/>
        </w:rPr>
        <w:t>竞争性磋商文件</w:t>
      </w:r>
    </w:p>
    <w:p>
      <w:pPr>
        <w:spacing w:line="400" w:lineRule="exact"/>
        <w:ind w:left="840" w:leftChars="400" w:firstLine="0" w:firstLineChars="0"/>
        <w:rPr>
          <w:rFonts w:hint="eastAsia" w:ascii="宋体" w:hAnsi="宋体"/>
        </w:rPr>
      </w:pPr>
    </w:p>
    <w:p>
      <w:pPr>
        <w:spacing w:line="400" w:lineRule="exact"/>
        <w:ind w:left="840" w:leftChars="400" w:firstLine="0" w:firstLineChars="0"/>
        <w:rPr>
          <w:rFonts w:hint="eastAsia" w:ascii="宋体" w:hAnsi="宋体"/>
        </w:rPr>
      </w:pPr>
    </w:p>
    <w:p>
      <w:pPr>
        <w:spacing w:line="400" w:lineRule="exact"/>
        <w:ind w:left="840" w:leftChars="400" w:firstLine="0" w:firstLineChars="0"/>
        <w:rPr>
          <w:rFonts w:hint="eastAsia" w:ascii="宋体" w:hAnsi="宋体"/>
        </w:rPr>
      </w:pPr>
    </w:p>
    <w:p>
      <w:pPr>
        <w:pStyle w:val="3"/>
        <w:rPr>
          <w:rFonts w:hint="eastAsia" w:ascii="宋体" w:hAnsi="宋体"/>
        </w:rPr>
      </w:pPr>
    </w:p>
    <w:p>
      <w:pPr>
        <w:rPr>
          <w:rFonts w:hint="eastAsia"/>
        </w:rPr>
      </w:pPr>
    </w:p>
    <w:p>
      <w:pPr>
        <w:pStyle w:val="3"/>
        <w:ind w:left="840" w:leftChars="400" w:firstLine="0" w:firstLineChars="0"/>
        <w:rPr>
          <w:rFonts w:hint="eastAsia" w:ascii="宋体" w:hAnsi="宋体"/>
        </w:rPr>
      </w:pPr>
    </w:p>
    <w:p>
      <w:pPr>
        <w:rPr>
          <w:rFonts w:hint="eastAsia"/>
        </w:rPr>
      </w:pPr>
    </w:p>
    <w:p>
      <w:pPr>
        <w:ind w:left="840" w:leftChars="400" w:firstLine="0" w:firstLineChars="0"/>
        <w:rPr>
          <w:rFonts w:hint="eastAsia" w:ascii="宋体" w:hAnsi="宋体"/>
        </w:rPr>
      </w:pPr>
    </w:p>
    <w:p>
      <w:pPr>
        <w:spacing w:line="400" w:lineRule="exact"/>
        <w:ind w:left="840" w:leftChars="400" w:firstLine="0" w:firstLineChars="0"/>
        <w:jc w:val="both"/>
        <w:rPr>
          <w:rFonts w:hint="eastAsia" w:ascii="宋体" w:hAnsi="宋体"/>
        </w:rPr>
      </w:pPr>
    </w:p>
    <w:p>
      <w:pPr>
        <w:pStyle w:val="3"/>
        <w:ind w:left="840" w:leftChars="400" w:firstLine="0" w:firstLineChars="0"/>
        <w:rPr>
          <w:rFonts w:hint="eastAsia"/>
        </w:rPr>
      </w:pPr>
    </w:p>
    <w:p>
      <w:pPr>
        <w:spacing w:line="700" w:lineRule="exact"/>
        <w:ind w:firstLine="643" w:firstLineChars="200"/>
        <w:jc w:val="left"/>
        <w:rPr>
          <w:rFonts w:hint="eastAsia" w:ascii="宋体" w:hAnsi="宋体"/>
          <w:b/>
          <w:sz w:val="32"/>
          <w:szCs w:val="32"/>
          <w:u w:val="single"/>
        </w:rPr>
      </w:pPr>
      <w:r>
        <w:rPr>
          <w:rFonts w:hint="eastAsia" w:ascii="宋体" w:hAnsi="宋体"/>
          <w:b/>
          <w:sz w:val="32"/>
          <w:szCs w:val="32"/>
        </w:rPr>
        <w:t xml:space="preserve">采 </w:t>
      </w:r>
      <w:r>
        <w:rPr>
          <w:rFonts w:hint="eastAsia" w:ascii="宋体" w:hAnsi="宋体"/>
          <w:b/>
          <w:sz w:val="32"/>
          <w:szCs w:val="32"/>
          <w:lang w:val="en-US" w:eastAsia="zh-CN"/>
        </w:rPr>
        <w:t xml:space="preserve">  </w:t>
      </w:r>
      <w:r>
        <w:rPr>
          <w:rFonts w:hint="eastAsia" w:ascii="宋体" w:hAnsi="宋体"/>
          <w:b/>
          <w:sz w:val="32"/>
          <w:szCs w:val="32"/>
        </w:rPr>
        <w:t>购</w:t>
      </w:r>
      <w:r>
        <w:rPr>
          <w:rFonts w:hint="eastAsia" w:ascii="宋体" w:hAnsi="宋体"/>
          <w:b/>
          <w:sz w:val="32"/>
          <w:szCs w:val="32"/>
          <w:lang w:val="en-US" w:eastAsia="zh-CN"/>
        </w:rPr>
        <w:t xml:space="preserve">  </w:t>
      </w:r>
      <w:r>
        <w:rPr>
          <w:rFonts w:hint="eastAsia" w:ascii="宋体" w:hAnsi="宋体"/>
          <w:b/>
          <w:sz w:val="32"/>
          <w:szCs w:val="32"/>
        </w:rPr>
        <w:t xml:space="preserve"> 人：</w:t>
      </w:r>
      <w:r>
        <w:rPr>
          <w:rFonts w:hint="eastAsia" w:ascii="宋体" w:hAnsi="宋体"/>
          <w:b/>
          <w:i w:val="0"/>
          <w:iCs w:val="0"/>
          <w:sz w:val="32"/>
          <w:szCs w:val="32"/>
          <w:u w:val="single"/>
          <w:lang w:val="en-US" w:eastAsia="zh-CN"/>
        </w:rPr>
        <w:t>社旗县交通运输局</w:t>
      </w:r>
      <w:r>
        <w:rPr>
          <w:rFonts w:hint="eastAsia" w:ascii="宋体" w:hAnsi="宋体"/>
          <w:b/>
          <w:sz w:val="32"/>
          <w:szCs w:val="32"/>
          <w:u w:val="single"/>
          <w:lang w:val="en-US" w:eastAsia="zh-CN"/>
        </w:rPr>
        <w:t xml:space="preserve">               </w:t>
      </w:r>
      <w:r>
        <w:rPr>
          <w:rFonts w:hint="eastAsia" w:ascii="宋体" w:hAnsi="宋体"/>
          <w:b/>
          <w:bCs/>
          <w:sz w:val="32"/>
          <w:szCs w:val="32"/>
          <w:u w:val="single"/>
        </w:rPr>
        <w:t>(</w:t>
      </w:r>
      <w:r>
        <w:rPr>
          <w:rFonts w:hint="eastAsia" w:ascii="宋体" w:hAnsi="宋体"/>
          <w:b/>
          <w:bCs/>
          <w:sz w:val="32"/>
          <w:szCs w:val="32"/>
          <w:u w:val="single"/>
          <w:lang w:eastAsia="zh-CN"/>
        </w:rPr>
        <w:t>盖</w:t>
      </w:r>
      <w:r>
        <w:rPr>
          <w:rFonts w:hint="eastAsia" w:ascii="宋体" w:hAnsi="宋体"/>
          <w:b/>
          <w:bCs/>
          <w:sz w:val="32"/>
          <w:szCs w:val="32"/>
          <w:u w:val="single"/>
        </w:rPr>
        <w:t>章）</w:t>
      </w:r>
    </w:p>
    <w:p>
      <w:pPr>
        <w:spacing w:line="700" w:lineRule="exact"/>
        <w:ind w:left="840" w:leftChars="400" w:firstLine="0" w:firstLineChars="0"/>
        <w:jc w:val="left"/>
        <w:rPr>
          <w:rFonts w:hint="eastAsia" w:ascii="宋体" w:hAnsi="宋体"/>
          <w:b/>
          <w:sz w:val="32"/>
          <w:szCs w:val="32"/>
          <w:u w:val="single"/>
        </w:rPr>
      </w:pPr>
    </w:p>
    <w:p>
      <w:pPr>
        <w:spacing w:line="700" w:lineRule="exact"/>
        <w:ind w:firstLine="643" w:firstLineChars="200"/>
        <w:jc w:val="left"/>
        <w:rPr>
          <w:rFonts w:hint="eastAsia" w:ascii="宋体" w:hAnsi="宋体"/>
          <w:b/>
          <w:sz w:val="32"/>
          <w:szCs w:val="32"/>
          <w:u w:val="single"/>
        </w:rPr>
      </w:pPr>
      <w:r>
        <w:rPr>
          <w:rFonts w:hint="eastAsia" w:ascii="宋体" w:hAnsi="宋体"/>
          <w:b/>
          <w:sz w:val="32"/>
          <w:szCs w:val="32"/>
        </w:rPr>
        <w:t>采购</w:t>
      </w:r>
      <w:r>
        <w:rPr>
          <w:rFonts w:hint="eastAsia" w:ascii="宋体" w:hAnsi="宋体"/>
          <w:b/>
          <w:sz w:val="32"/>
          <w:szCs w:val="32"/>
          <w:lang w:eastAsia="zh-CN"/>
        </w:rPr>
        <w:t>代理</w:t>
      </w:r>
      <w:r>
        <w:rPr>
          <w:rFonts w:hint="eastAsia" w:ascii="宋体" w:hAnsi="宋体"/>
          <w:b/>
          <w:sz w:val="32"/>
          <w:szCs w:val="32"/>
        </w:rPr>
        <w:t>机构：</w:t>
      </w:r>
      <w:r>
        <w:rPr>
          <w:rFonts w:hint="eastAsia" w:ascii="宋体" w:hAnsi="宋体"/>
          <w:b/>
          <w:sz w:val="32"/>
          <w:szCs w:val="32"/>
          <w:u w:val="single"/>
          <w:lang w:eastAsia="zh-CN"/>
        </w:rPr>
        <w:t>河南省泰斗工程管理咨询有限公司</w:t>
      </w:r>
      <w:r>
        <w:rPr>
          <w:rFonts w:hint="eastAsia" w:ascii="宋体" w:hAnsi="宋体"/>
          <w:b/>
          <w:sz w:val="32"/>
          <w:szCs w:val="32"/>
          <w:u w:val="single"/>
        </w:rPr>
        <w:t>（</w:t>
      </w:r>
      <w:r>
        <w:rPr>
          <w:rFonts w:hint="eastAsia" w:ascii="宋体" w:hAnsi="宋体"/>
          <w:b/>
          <w:sz w:val="32"/>
          <w:szCs w:val="32"/>
          <w:u w:val="single"/>
          <w:lang w:eastAsia="zh-CN"/>
        </w:rPr>
        <w:t>盖</w:t>
      </w:r>
      <w:r>
        <w:rPr>
          <w:rFonts w:hint="eastAsia" w:ascii="宋体" w:hAnsi="宋体"/>
          <w:b/>
          <w:sz w:val="32"/>
          <w:szCs w:val="32"/>
          <w:u w:val="single"/>
        </w:rPr>
        <w:t>章）</w:t>
      </w:r>
    </w:p>
    <w:p>
      <w:pPr>
        <w:spacing w:line="700" w:lineRule="exact"/>
        <w:ind w:left="840" w:leftChars="400" w:firstLine="0" w:firstLineChars="0"/>
        <w:jc w:val="left"/>
        <w:rPr>
          <w:rFonts w:hint="eastAsia" w:ascii="宋体" w:hAnsi="宋体"/>
          <w:b/>
          <w:sz w:val="32"/>
          <w:szCs w:val="32"/>
          <w:u w:val="single"/>
        </w:rPr>
      </w:pPr>
    </w:p>
    <w:p>
      <w:pPr>
        <w:spacing w:line="560" w:lineRule="exact"/>
        <w:ind w:firstLine="643" w:firstLineChars="200"/>
        <w:jc w:val="both"/>
        <w:rPr>
          <w:rFonts w:hint="eastAsia" w:ascii="宋体" w:hAnsi="宋体"/>
          <w:b/>
          <w:sz w:val="32"/>
          <w:szCs w:val="32"/>
        </w:rPr>
      </w:pPr>
      <w:r>
        <w:rPr>
          <w:rFonts w:hint="eastAsia" w:ascii="宋体" w:hAnsi="宋体"/>
          <w:b/>
          <w:sz w:val="32"/>
          <w:szCs w:val="32"/>
        </w:rPr>
        <w:t xml:space="preserve">日 </w:t>
      </w:r>
      <w:r>
        <w:rPr>
          <w:rFonts w:hint="eastAsia" w:ascii="宋体" w:hAnsi="宋体"/>
          <w:b/>
          <w:sz w:val="32"/>
          <w:szCs w:val="32"/>
          <w:lang w:val="en-US" w:eastAsia="zh-CN"/>
        </w:rPr>
        <w:t xml:space="preserve"> </w:t>
      </w: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 xml:space="preserve">  期：</w:t>
      </w:r>
      <w:r>
        <w:rPr>
          <w:rFonts w:hint="eastAsia" w:ascii="宋体" w:hAnsi="宋体"/>
          <w:b/>
          <w:sz w:val="32"/>
          <w:szCs w:val="32"/>
          <w:u w:val="single"/>
        </w:rPr>
        <w:t xml:space="preserve">  二零二</w:t>
      </w:r>
      <w:r>
        <w:rPr>
          <w:rFonts w:hint="eastAsia" w:ascii="宋体" w:hAnsi="宋体"/>
          <w:b/>
          <w:sz w:val="32"/>
          <w:szCs w:val="32"/>
          <w:u w:val="single"/>
          <w:lang w:eastAsia="zh-CN"/>
        </w:rPr>
        <w:t>四</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eastAsia="zh-CN"/>
        </w:rPr>
        <w:t>一</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sz w:val="32"/>
          <w:szCs w:val="32"/>
        </w:rPr>
        <w:t>月</w:t>
      </w:r>
    </w:p>
    <w:p>
      <w:pPr>
        <w:pStyle w:val="3"/>
        <w:rPr>
          <w:rFonts w:hint="eastAsia"/>
        </w:rPr>
      </w:pPr>
    </w:p>
    <w:p>
      <w:pPr>
        <w:pStyle w:val="38"/>
        <w:tabs>
          <w:tab w:val="right" w:leader="dot" w:pos="8788"/>
        </w:tabs>
        <w:spacing w:line="360" w:lineRule="auto"/>
        <w:jc w:val="center"/>
        <w:rPr>
          <w:rFonts w:hint="eastAsia" w:ascii="宋体" w:hAnsi="宋体"/>
          <w:sz w:val="44"/>
          <w:szCs w:val="44"/>
        </w:rPr>
      </w:pPr>
    </w:p>
    <w:p>
      <w:pPr>
        <w:pStyle w:val="38"/>
        <w:tabs>
          <w:tab w:val="right" w:leader="dot" w:pos="8788"/>
        </w:tabs>
        <w:spacing w:line="360" w:lineRule="auto"/>
        <w:jc w:val="center"/>
        <w:rPr>
          <w:rFonts w:ascii="宋体" w:hAnsi="宋体"/>
          <w:sz w:val="44"/>
          <w:szCs w:val="44"/>
        </w:rPr>
      </w:pPr>
      <w:r>
        <w:rPr>
          <w:rFonts w:hint="eastAsia" w:ascii="宋体" w:hAnsi="宋体"/>
          <w:sz w:val="44"/>
          <w:szCs w:val="44"/>
        </w:rPr>
        <w:t>目  录</w:t>
      </w:r>
    </w:p>
    <w:p>
      <w:pPr>
        <w:pStyle w:val="38"/>
        <w:tabs>
          <w:tab w:val="right" w:leader="dot" w:pos="8788"/>
        </w:tabs>
        <w:spacing w:line="360" w:lineRule="auto"/>
        <w:jc w:val="center"/>
        <w:rPr>
          <w:rFonts w:ascii="宋体" w:hAnsi="宋体"/>
          <w:sz w:val="44"/>
          <w:szCs w:val="44"/>
        </w:rPr>
      </w:pPr>
    </w:p>
    <w:p>
      <w:pPr>
        <w:pStyle w:val="17"/>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1"/>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1"/>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1"/>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1"/>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29</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1"/>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34</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1"/>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35</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1"/>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1"/>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fldChar w:fldCharType="end"/>
      </w:r>
    </w:p>
    <w:p>
      <w:pPr>
        <w:pStyle w:val="38"/>
        <w:tabs>
          <w:tab w:val="right" w:leader="dot" w:pos="8788"/>
        </w:tabs>
        <w:spacing w:line="360" w:lineRule="auto"/>
        <w:rPr>
          <w:rFonts w:ascii="宋体" w:hAnsi="宋体"/>
          <w:sz w:val="24"/>
          <w:szCs w:val="24"/>
        </w:rPr>
      </w:pPr>
      <w:r>
        <w:rPr>
          <w:rFonts w:ascii="宋体" w:hAnsi="宋体"/>
          <w:sz w:val="28"/>
          <w:szCs w:val="28"/>
        </w:rPr>
        <w:fldChar w:fldCharType="end"/>
      </w: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spacing w:line="360" w:lineRule="auto"/>
        <w:jc w:val="both"/>
        <w:outlineLvl w:val="0"/>
        <w:rPr>
          <w:rFonts w:hint="eastAsia"/>
          <w:b/>
          <w:sz w:val="32"/>
          <w:szCs w:val="32"/>
        </w:rPr>
      </w:pPr>
      <w:bookmarkStart w:id="0" w:name="_Toc72695356"/>
      <w:bookmarkStart w:id="1" w:name="_Toc72694684"/>
    </w:p>
    <w:p>
      <w:pPr>
        <w:spacing w:line="360" w:lineRule="auto"/>
        <w:jc w:val="center"/>
        <w:outlineLvl w:val="0"/>
        <w:rPr>
          <w:b/>
          <w:sz w:val="32"/>
          <w:szCs w:val="32"/>
        </w:rPr>
      </w:pPr>
      <w:r>
        <w:rPr>
          <w:rFonts w:hint="eastAsia"/>
          <w:b/>
          <w:sz w:val="32"/>
          <w:szCs w:val="32"/>
        </w:rPr>
        <w:t>第一章  竞争性磋商公告</w:t>
      </w:r>
      <w:bookmarkEnd w:id="0"/>
      <w:bookmarkEnd w:id="1"/>
    </w:p>
    <w:p>
      <w:pPr>
        <w:pStyle w:val="20"/>
        <w:spacing w:before="0" w:beforeAutospacing="0" w:after="0" w:afterAutospacing="0" w:line="360" w:lineRule="auto"/>
        <w:jc w:val="center"/>
        <w:rPr>
          <w:rFonts w:cs="宋体"/>
          <w:b/>
          <w:bCs/>
          <w:kern w:val="2"/>
          <w:sz w:val="24"/>
          <w:szCs w:val="24"/>
        </w:rPr>
      </w:pPr>
      <w:bookmarkStart w:id="2" w:name="_Toc28007"/>
      <w:bookmarkStart w:id="3" w:name="_Toc72695357"/>
      <w:bookmarkStart w:id="4" w:name="_Toc1254"/>
      <w:r>
        <w:rPr>
          <w:rFonts w:hint="eastAsia" w:cs="宋体"/>
          <w:b/>
          <w:bCs/>
          <w:kern w:val="2"/>
          <w:sz w:val="28"/>
          <w:szCs w:val="28"/>
          <w:lang w:eastAsia="zh-CN"/>
        </w:rPr>
        <w:t>社旗县交通运输局2023年G234线道路及S333线社旗大道两侧绿化养护和设施管护项目</w:t>
      </w:r>
      <w:r>
        <w:rPr>
          <w:rFonts w:hint="eastAsia" w:cs="宋体"/>
          <w:b/>
          <w:bCs/>
          <w:kern w:val="2"/>
          <w:sz w:val="28"/>
          <w:szCs w:val="28"/>
        </w:rPr>
        <w:t>竞争性磋商公告</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项目概况：</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社旗县交通运输局2023年G234线道路及S333线社旗大道两侧绿化养护和设施管护项目的潜在供应商应在社旗县公共资源交易中心网站（http://ggzyjy.nanyang.gov.cn/SQXWeb/）获取采购文件，并于</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w:t>
      </w:r>
      <w:r>
        <w:rPr>
          <w:rFonts w:hint="eastAsia" w:cs="宋体"/>
          <w:sz w:val="24"/>
          <w:szCs w:val="24"/>
          <w:shd w:val="clear" w:color="auto" w:fill="FFFFFF"/>
          <w:lang w:eastAsia="zh-CN"/>
        </w:rPr>
        <w:t>（北京时间）前递交响应文件。本次招标采用全流程电子辅助招投标。</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一、项目基本情况</w:t>
      </w:r>
    </w:p>
    <w:p>
      <w:pPr>
        <w:pStyle w:val="20"/>
        <w:shd w:val="clear" w:color="auto" w:fill="FFFFFF"/>
        <w:snapToGrid w:val="0"/>
        <w:spacing w:before="0" w:beforeAutospacing="0" w:after="0" w:afterAutospacing="0" w:line="360" w:lineRule="auto"/>
        <w:ind w:firstLine="480" w:firstLineChars="200"/>
        <w:rPr>
          <w:rFonts w:hint="default" w:eastAsia="宋体" w:cs="宋体"/>
          <w:sz w:val="24"/>
          <w:szCs w:val="24"/>
          <w:highlight w:val="none"/>
          <w:shd w:val="clear" w:color="auto" w:fill="FFFFFF"/>
          <w:lang w:val="en-US" w:eastAsia="zh-CN"/>
        </w:rPr>
      </w:pPr>
      <w:r>
        <w:rPr>
          <w:rFonts w:hint="eastAsia" w:cs="宋体"/>
          <w:sz w:val="24"/>
          <w:szCs w:val="24"/>
          <w:shd w:val="clear" w:color="auto" w:fill="FFFFFF"/>
        </w:rPr>
        <w:t>1.项目编号：社财采购竞争性磋商-2024-2</w:t>
      </w:r>
    </w:p>
    <w:p>
      <w:pPr>
        <w:pStyle w:val="20"/>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2.项目名称：</w:t>
      </w:r>
      <w:r>
        <w:rPr>
          <w:rFonts w:hint="eastAsia" w:cs="宋体"/>
          <w:sz w:val="24"/>
          <w:szCs w:val="24"/>
          <w:shd w:val="clear" w:color="auto" w:fill="FFFFFF"/>
          <w:lang w:eastAsia="zh-CN"/>
        </w:rPr>
        <w:t>社旗县交通运输局2023年G234线道路及S333线社旗大道两侧绿化养护和设施管护项目</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2500000元   </w:t>
      </w:r>
    </w:p>
    <w:p>
      <w:pPr>
        <w:pStyle w:val="20"/>
        <w:shd w:val="clear" w:color="auto" w:fill="FFFFFF"/>
        <w:snapToGrid w:val="0"/>
        <w:spacing w:before="0" w:beforeAutospacing="0" w:after="0" w:afterAutospacing="0" w:line="360" w:lineRule="auto"/>
        <w:ind w:firstLine="720" w:firstLineChars="300"/>
        <w:rPr>
          <w:rFonts w:cs="宋体"/>
          <w:sz w:val="24"/>
          <w:szCs w:val="24"/>
          <w:highlight w:val="none"/>
          <w:shd w:val="clear" w:color="auto" w:fill="FFFFFF"/>
        </w:rPr>
      </w:pP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2500000元    </w:t>
      </w:r>
    </w:p>
    <w:tbl>
      <w:tblPr>
        <w:tblStyle w:val="23"/>
        <w:tblW w:w="9842" w:type="dxa"/>
        <w:tblInd w:w="-32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46"/>
        <w:gridCol w:w="1915"/>
        <w:gridCol w:w="3647"/>
        <w:gridCol w:w="1638"/>
        <w:gridCol w:w="19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6" w:hRule="atLeast"/>
        </w:trPr>
        <w:tc>
          <w:tcPr>
            <w:tcW w:w="646"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序号</w:t>
            </w:r>
          </w:p>
        </w:tc>
        <w:tc>
          <w:tcPr>
            <w:tcW w:w="1915"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包号</w:t>
            </w:r>
          </w:p>
        </w:tc>
        <w:tc>
          <w:tcPr>
            <w:tcW w:w="3647"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包名称</w:t>
            </w:r>
          </w:p>
        </w:tc>
        <w:tc>
          <w:tcPr>
            <w:tcW w:w="1638"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包预算（元）</w:t>
            </w:r>
          </w:p>
        </w:tc>
        <w:tc>
          <w:tcPr>
            <w:tcW w:w="1996"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46"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rPr>
                <w:rFonts w:cs="宋体"/>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1</w:t>
            </w:r>
          </w:p>
        </w:tc>
        <w:tc>
          <w:tcPr>
            <w:tcW w:w="1915"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rPr>
                <w:rFonts w:hint="default" w:eastAsia="宋体" w:cs="宋体"/>
                <w:sz w:val="24"/>
                <w:szCs w:val="24"/>
                <w:highlight w:val="none"/>
                <w:lang w:val="en-US" w:eastAsia="zh-CN"/>
              </w:rPr>
            </w:pPr>
            <w:r>
              <w:rPr>
                <w:rFonts w:hint="eastAsia" w:cs="宋体"/>
                <w:sz w:val="24"/>
                <w:szCs w:val="24"/>
                <w:highlight w:val="none"/>
              </w:rPr>
              <w:t>社财采购竞争性磋商-2024-2</w:t>
            </w:r>
            <w:r>
              <w:rPr>
                <w:rFonts w:hint="eastAsia" w:cs="宋体"/>
                <w:sz w:val="24"/>
                <w:szCs w:val="24"/>
                <w:highlight w:val="none"/>
                <w:lang w:val="en-US" w:eastAsia="zh-CN"/>
              </w:rPr>
              <w:t>-1</w:t>
            </w:r>
          </w:p>
        </w:tc>
        <w:tc>
          <w:tcPr>
            <w:tcW w:w="3647"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社旗县交通运输局2023年G234线道路及S333线社旗大道两侧绿化养护和设施管护项目一标段</w:t>
            </w:r>
          </w:p>
        </w:tc>
        <w:tc>
          <w:tcPr>
            <w:tcW w:w="1638"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1200000</w:t>
            </w:r>
          </w:p>
        </w:tc>
        <w:tc>
          <w:tcPr>
            <w:tcW w:w="1996"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jc w:val="center"/>
              <w:rPr>
                <w:rFonts w:hint="eastAsia" w:cs="宋体"/>
                <w:sz w:val="24"/>
                <w:szCs w:val="24"/>
                <w:highlight w:val="none"/>
                <w:shd w:val="clear" w:color="auto" w:fill="FFFFFF"/>
                <w:lang w:eastAsia="zh-CN"/>
              </w:rPr>
            </w:pPr>
            <w:r>
              <w:rPr>
                <w:rFonts w:hint="eastAsia" w:cs="宋体"/>
                <w:sz w:val="24"/>
                <w:szCs w:val="24"/>
                <w:highlight w:val="none"/>
                <w:shd w:val="clear" w:color="auto" w:fill="FFFFFF"/>
                <w:lang w:val="en-US" w:eastAsia="zh-CN"/>
              </w:rPr>
              <w:t>1200000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46"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cs="宋体"/>
                <w:i w:val="0"/>
                <w:iCs w:val="0"/>
                <w:caps w:val="0"/>
                <w:color w:val="333333"/>
                <w:spacing w:val="0"/>
                <w:sz w:val="24"/>
                <w:szCs w:val="24"/>
                <w:highlight w:val="none"/>
                <w:shd w:val="clear" w:color="auto" w:fill="FFFFFF"/>
                <w:lang w:val="en-US" w:eastAsia="zh-CN"/>
              </w:rPr>
              <w:t>2</w:t>
            </w:r>
          </w:p>
        </w:tc>
        <w:tc>
          <w:tcPr>
            <w:tcW w:w="1915"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rPr>
                <w:rFonts w:hint="default" w:cs="宋体"/>
                <w:sz w:val="24"/>
                <w:szCs w:val="24"/>
                <w:highlight w:val="none"/>
                <w:shd w:val="clear" w:color="auto"/>
                <w:lang w:val="en-US" w:eastAsia="zh-CN"/>
              </w:rPr>
            </w:pPr>
            <w:r>
              <w:rPr>
                <w:rFonts w:hint="eastAsia" w:cs="宋体"/>
                <w:sz w:val="24"/>
                <w:szCs w:val="24"/>
                <w:highlight w:val="none"/>
              </w:rPr>
              <w:t>社财采购竞争性磋商-2024-2</w:t>
            </w:r>
            <w:r>
              <w:rPr>
                <w:rFonts w:hint="eastAsia" w:cs="宋体"/>
                <w:sz w:val="24"/>
                <w:szCs w:val="24"/>
                <w:highlight w:val="none"/>
                <w:lang w:val="en-US" w:eastAsia="zh-CN"/>
              </w:rPr>
              <w:t>-2</w:t>
            </w:r>
          </w:p>
        </w:tc>
        <w:tc>
          <w:tcPr>
            <w:tcW w:w="3647"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社旗县交通运输局2023年G234线道路及S333线社旗大道两侧绿化养护和设施管护项目</w:t>
            </w:r>
            <w:r>
              <w:rPr>
                <w:rFonts w:hint="eastAsia" w:cs="宋体"/>
                <w:sz w:val="24"/>
                <w:szCs w:val="24"/>
                <w:highlight w:val="none"/>
                <w:shd w:val="clear" w:color="auto" w:fill="FFFFFF"/>
                <w:lang w:val="en-US" w:eastAsia="zh-CN"/>
              </w:rPr>
              <w:t>二</w:t>
            </w:r>
            <w:r>
              <w:rPr>
                <w:rFonts w:hint="eastAsia" w:cs="宋体"/>
                <w:sz w:val="24"/>
                <w:szCs w:val="24"/>
                <w:highlight w:val="none"/>
                <w:shd w:val="clear" w:color="auto" w:fill="FFFFFF"/>
                <w:lang w:eastAsia="zh-CN"/>
              </w:rPr>
              <w:t>标段</w:t>
            </w:r>
          </w:p>
        </w:tc>
        <w:tc>
          <w:tcPr>
            <w:tcW w:w="1638"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1300000</w:t>
            </w:r>
          </w:p>
        </w:tc>
        <w:tc>
          <w:tcPr>
            <w:tcW w:w="1996"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jc w:val="center"/>
              <w:rPr>
                <w:rFonts w:hint="eastAsia" w:cs="宋体"/>
                <w:sz w:val="24"/>
                <w:szCs w:val="24"/>
                <w:highlight w:val="none"/>
                <w:shd w:val="clear" w:color="auto" w:fill="FFFFFF"/>
                <w:lang w:eastAsia="zh-CN"/>
              </w:rPr>
            </w:pPr>
            <w:r>
              <w:rPr>
                <w:rFonts w:hint="eastAsia" w:cs="宋体"/>
                <w:sz w:val="24"/>
                <w:szCs w:val="24"/>
                <w:highlight w:val="none"/>
                <w:shd w:val="clear" w:color="auto" w:fill="FFFFFF"/>
                <w:lang w:val="en-US" w:eastAsia="zh-CN"/>
              </w:rPr>
              <w:t>1300000</w:t>
            </w:r>
          </w:p>
        </w:tc>
      </w:tr>
    </w:tbl>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5、采购需求（包括但不限于标的的名称、数量、简要技术需求或服务要求等）</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5.1采购内容：工程量清单及竞争性磋商文件内全部内容</w:t>
      </w:r>
    </w:p>
    <w:p>
      <w:pPr>
        <w:pStyle w:val="20"/>
        <w:shd w:val="clear" w:color="auto" w:fill="FFFFFF"/>
        <w:snapToGrid w:val="0"/>
        <w:spacing w:before="0" w:beforeAutospacing="0" w:after="0" w:afterAutospacing="0" w:line="360" w:lineRule="auto"/>
        <w:ind w:firstLine="480" w:firstLineChars="20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5.2项目地点：</w:t>
      </w:r>
      <w:r>
        <w:rPr>
          <w:rFonts w:hint="eastAsia" w:cs="宋体"/>
          <w:sz w:val="24"/>
          <w:szCs w:val="24"/>
          <w:shd w:val="clear" w:color="auto" w:fill="FFFFFF"/>
          <w:lang w:val="en-US" w:eastAsia="zh-CN"/>
        </w:rPr>
        <w:t>采购人指定地点</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5.3标段划分：本项目共分为2个标段</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5.4质量要求：合格</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5.5计划工期：</w:t>
      </w:r>
      <w:r>
        <w:rPr>
          <w:rFonts w:hint="eastAsia" w:cs="宋体"/>
          <w:sz w:val="24"/>
          <w:szCs w:val="24"/>
          <w:highlight w:val="none"/>
          <w:shd w:val="clear" w:color="auto" w:fill="FFFFFF"/>
          <w:lang w:val="en-US" w:eastAsia="zh-CN"/>
        </w:rPr>
        <w:t>各标段合同签订后365日历天。</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5.6、是否接受进口产品：否</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shd w:val="clear" w:color="auto" w:fill="FFFFFF"/>
          <w:lang w:val="en-US" w:eastAsia="zh-CN"/>
        </w:rPr>
        <w:t>6</w:t>
      </w:r>
      <w:r>
        <w:rPr>
          <w:rFonts w:hint="eastAsia" w:cs="宋体"/>
          <w:sz w:val="24"/>
          <w:szCs w:val="24"/>
          <w:highlight w:val="none"/>
          <w:shd w:val="clear" w:color="auto" w:fill="FFFFFF"/>
          <w:lang w:val="en-US" w:eastAsia="zh-CN"/>
        </w:rPr>
        <w:t>、合同履行期限</w:t>
      </w:r>
      <w:r>
        <w:rPr>
          <w:rFonts w:hint="eastAsia" w:cs="宋体"/>
          <w:sz w:val="24"/>
          <w:szCs w:val="24"/>
          <w:highlight w:val="none"/>
          <w:shd w:val="clear" w:color="auto" w:fill="FFFFFF"/>
        </w:rPr>
        <w:t>：</w:t>
      </w:r>
      <w:r>
        <w:rPr>
          <w:rFonts w:hint="eastAsia" w:cs="宋体"/>
          <w:sz w:val="24"/>
          <w:szCs w:val="24"/>
          <w:highlight w:val="none"/>
          <w:shd w:val="clear" w:color="auto" w:fill="FFFFFF"/>
          <w:lang w:eastAsia="zh-CN"/>
        </w:rPr>
        <w:t>合同签订后</w:t>
      </w:r>
      <w:r>
        <w:rPr>
          <w:rFonts w:hint="eastAsia" w:cs="宋体"/>
          <w:sz w:val="24"/>
          <w:szCs w:val="24"/>
          <w:highlight w:val="none"/>
          <w:shd w:val="clear" w:color="auto" w:fill="FFFFFF"/>
          <w:lang w:val="en-US" w:eastAsia="zh-CN"/>
        </w:rPr>
        <w:t>365日历天内。</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val="en-US" w:eastAsia="zh-CN"/>
        </w:rPr>
        <w:t>7、本项目（是/否）接受联合体：否。</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8、是否接受进</w:t>
      </w:r>
      <w:r>
        <w:rPr>
          <w:rFonts w:hint="eastAsia" w:cs="宋体"/>
          <w:sz w:val="24"/>
          <w:szCs w:val="24"/>
          <w:shd w:val="clear" w:color="auto" w:fill="FFFFFF"/>
          <w:lang w:val="en-US" w:eastAsia="zh-CN"/>
        </w:rPr>
        <w:t>口产品：否</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9、是否专门面向中小企业：是</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二、申请人资格要求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1、符合《政府采购法》第二十二条之规定；</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（1）具有独立承担民事责任的能力；</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（2）具有良好的商业信誉和健全的财务会计制度；</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（3）具有履行合同所必需的设备和专业技术能力（提供承诺书，格式自拟）；</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（4）有依法缴纳税收和社会保障资金的良好记录</w:t>
      </w:r>
      <w:r>
        <w:rPr>
          <w:rFonts w:hint="eastAsia" w:cs="宋体"/>
          <w:sz w:val="24"/>
          <w:szCs w:val="24"/>
          <w:shd w:val="clear" w:color="auto" w:fill="FFFFFF"/>
          <w:lang w:eastAsia="zh-CN"/>
        </w:rPr>
        <w:t>（提供近期任意</w:t>
      </w:r>
      <w:r>
        <w:rPr>
          <w:rFonts w:hint="eastAsia" w:cs="宋体"/>
          <w:sz w:val="24"/>
          <w:szCs w:val="24"/>
          <w:shd w:val="clear" w:color="auto" w:fill="FFFFFF"/>
          <w:lang w:val="en-US" w:eastAsia="zh-CN"/>
        </w:rPr>
        <w:t>1</w:t>
      </w:r>
      <w:r>
        <w:rPr>
          <w:rFonts w:hint="eastAsia" w:cs="宋体"/>
          <w:sz w:val="24"/>
          <w:szCs w:val="24"/>
          <w:shd w:val="clear" w:color="auto" w:fill="FFFFFF"/>
          <w:lang w:eastAsia="zh-CN"/>
        </w:rPr>
        <w:t>个月依法缴纳税收和社会保障资金证明材料）</w:t>
      </w:r>
      <w:r>
        <w:rPr>
          <w:rFonts w:hint="eastAsia" w:cs="宋体"/>
          <w:sz w:val="24"/>
          <w:szCs w:val="24"/>
          <w:shd w:val="clear" w:color="auto" w:fill="FFFFFF"/>
        </w:rPr>
        <w:t>；</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（5）参加政府采购活动前三年内，在经营活动中没有重大违法记录（提供承诺书，格式自拟）；</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（6）法律、行政法规规定的其他条件。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3.2投标人须具备市政公用工程施工总承包叁级及以上资质，</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案件当事人名单、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pPr>
        <w:pStyle w:val="20"/>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.1企业诚信库注册</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企业诚信库的企业,未入库的投标人请及时办理入库手续。入库办理请参见南阳市公共资源交易中心网站https://ggzyjy.nanyang.gov.cn/TPFRONT下载专区《诚信库申报操作手册》，企业办理诚信库不收取任何费用，不需携带原件到南阳市公共资源交易中心进行审核。因未及时办理入库手续导致的责任自负。</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投标企业完成企业诚信库注册后，必须办理CA数字证书方可在网上办理招投标相关业务。CA数字证书办理请参见南阳公共资源交易中心网站下载专区《CA办理所需资料》。</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1</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19</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eastAsia="zh-CN"/>
        </w:rPr>
        <w:t>202</w:t>
      </w:r>
      <w:r>
        <w:rPr>
          <w:rFonts w:hint="eastAsia" w:cs="宋体"/>
          <w:sz w:val="24"/>
          <w:szCs w:val="24"/>
          <w:highlight w:val="none"/>
          <w:shd w:val="clear" w:color="auto" w:fill="FFFFFF"/>
          <w:lang w:val="en-US" w:eastAsia="zh-CN"/>
        </w:rPr>
        <w:t>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26</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潜在供应商网上自行登录社旗县公共资源交易系统（从社旗县公共资源交易中心网站http://ggzyjy.nanyang.gov.cn/SQXWeb/</w:t>
      </w:r>
      <w:r>
        <w:rPr>
          <w:rFonts w:hint="eastAsia" w:cs="宋体"/>
          <w:sz w:val="24"/>
          <w:szCs w:val="24"/>
          <w:shd w:val="clear" w:color="auto" w:fill="FFFFFF"/>
          <w:lang w:val="en-US" w:eastAsia="zh-CN"/>
        </w:rPr>
        <w:t>右</w:t>
      </w:r>
      <w:r>
        <w:rPr>
          <w:rFonts w:hint="eastAsia" w:cs="宋体"/>
          <w:sz w:val="24"/>
          <w:szCs w:val="24"/>
          <w:shd w:val="clear" w:color="auto" w:fill="FFFFFF"/>
          <w:lang w:eastAsia="zh-CN"/>
        </w:rPr>
        <w:t>侧“投标单位登录”入口进入）下载采购/磋商文件，若因为自身原因错过文件下载时间，造成损失由潜在供应商自行承担。（操作过程中，请务必保持CA证书在电脑端的正常接入）</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 截止时间：</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地点：http://ggzyjy.nanyang.gov.cn/SQXWeb/</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jy.nanyang.gov.cn/SQXWeb），在“下载专区”中下载。</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w:t>
      </w:r>
      <w:r>
        <w:rPr>
          <w:rFonts w:hint="default" w:cs="宋体"/>
          <w:sz w:val="24"/>
          <w:szCs w:val="24"/>
          <w:shd w:val="clear" w:color="auto" w:fill="FFFFFF"/>
          <w:lang w:eastAsia="zh-CN"/>
        </w:rPr>
        <w:t>https://ggzyjy.nanyang.gov.cn/BidOpening/bidopeninghallaction/hall/login</w:t>
      </w:r>
      <w:r>
        <w:rPr>
          <w:rFonts w:hint="eastAsia" w:cs="宋体"/>
          <w:sz w:val="24"/>
          <w:szCs w:val="24"/>
          <w:shd w:val="clear" w:color="auto" w:fill="FFFFFF"/>
          <w:lang w:eastAsia="zh-CN"/>
        </w:rPr>
        <w:t>；</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八、凡对本次采购提出询问，请按以下方式联系</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名    称：社旗县交通运输局</w:t>
      </w:r>
      <w:r>
        <w:rPr>
          <w:rFonts w:hint="eastAsia" w:cs="宋体"/>
          <w:sz w:val="24"/>
          <w:szCs w:val="24"/>
          <w:highlight w:val="none"/>
          <w:shd w:val="clear" w:color="auto" w:fill="FFFFFF"/>
          <w:lang w:val="en-US" w:eastAsia="zh-CN"/>
        </w:rPr>
        <w:t xml:space="preserve"> </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地址：社旗县交通局院内</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联系人：</w:t>
      </w:r>
      <w:r>
        <w:rPr>
          <w:rFonts w:hint="eastAsia" w:cs="宋体"/>
          <w:sz w:val="24"/>
          <w:szCs w:val="24"/>
          <w:highlight w:val="none"/>
          <w:shd w:val="clear" w:color="auto" w:fill="FFFFFF"/>
          <w:lang w:val="en-US" w:eastAsia="zh-CN"/>
        </w:rPr>
        <w:t>张沛</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电话：138</w:t>
      </w:r>
      <w:r>
        <w:rPr>
          <w:rFonts w:hint="eastAsia" w:cs="宋体"/>
          <w:sz w:val="24"/>
          <w:szCs w:val="24"/>
          <w:highlight w:val="none"/>
          <w:shd w:val="clear" w:color="auto" w:fill="FFFFFF"/>
          <w:lang w:val="en-US" w:eastAsia="zh-CN"/>
        </w:rPr>
        <w:t>37725678</w:t>
      </w:r>
      <w:r>
        <w:rPr>
          <w:rFonts w:hint="default" w:cs="宋体"/>
          <w:sz w:val="24"/>
          <w:szCs w:val="24"/>
          <w:highlight w:val="none"/>
          <w:shd w:val="clear" w:color="auto" w:fill="FFFFFF"/>
          <w:lang w:val="en-US" w:eastAsia="zh-CN"/>
        </w:rPr>
        <w:t xml:space="preserve">  </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2.采购代理机构信息 </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代理机构：河南省泰斗工程管理咨询有限公司</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地    址：河南自贸试验区郑州片区（经开）第二大街58号兴华大厦A座1306号</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 xml:space="preserve">联 系 人：段植耀        </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联系电话：15837702804</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3.监督部门：社旗县</w:t>
      </w:r>
      <w:r>
        <w:rPr>
          <w:rFonts w:hint="eastAsia" w:cs="宋体"/>
          <w:sz w:val="24"/>
          <w:szCs w:val="24"/>
          <w:highlight w:val="none"/>
          <w:shd w:val="clear" w:color="auto" w:fill="FFFFFF"/>
          <w:lang w:val="en-US" w:eastAsia="zh-CN"/>
        </w:rPr>
        <w:t>财政局</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联 系 人：</w:t>
      </w:r>
      <w:r>
        <w:rPr>
          <w:rFonts w:hint="eastAsia" w:cs="宋体"/>
          <w:sz w:val="24"/>
          <w:szCs w:val="24"/>
          <w:highlight w:val="none"/>
          <w:shd w:val="clear" w:color="auto" w:fill="FFFFFF"/>
          <w:lang w:val="en-US" w:eastAsia="zh-CN"/>
        </w:rPr>
        <w:t>张克</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联系方式：</w:t>
      </w:r>
      <w:r>
        <w:rPr>
          <w:rFonts w:hint="eastAsia" w:cs="宋体"/>
          <w:sz w:val="24"/>
          <w:szCs w:val="24"/>
          <w:highlight w:val="none"/>
          <w:shd w:val="clear" w:color="auto" w:fill="FFFFFF"/>
          <w:lang w:val="en-US" w:eastAsia="zh-CN"/>
        </w:rPr>
        <w:t>0377-83978052</w:t>
      </w:r>
    </w:p>
    <w:p>
      <w:pPr>
        <w:pStyle w:val="20"/>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pPr>
        <w:pStyle w:val="20"/>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pPr>
        <w:pStyle w:val="20"/>
        <w:shd w:val="clear" w:color="auto" w:fill="FFFFFF"/>
        <w:snapToGrid w:val="0"/>
        <w:spacing w:before="0" w:beforeAutospacing="0" w:after="0" w:afterAutospacing="0" w:line="360" w:lineRule="auto"/>
        <w:ind w:firstLine="480" w:firstLineChars="200"/>
        <w:jc w:val="right"/>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2024年1月18日</w:t>
      </w:r>
    </w:p>
    <w:p>
      <w:pPr>
        <w:jc w:val="center"/>
        <w:outlineLvl w:val="0"/>
        <w:rPr>
          <w:rFonts w:hint="eastAsia"/>
          <w:b/>
          <w:sz w:val="32"/>
          <w:szCs w:val="32"/>
          <w:highlight w:val="none"/>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pStyle w:val="3"/>
        <w:rPr>
          <w:rFonts w:hint="eastAsia"/>
        </w:rPr>
      </w:pPr>
    </w:p>
    <w:p>
      <w:pPr>
        <w:spacing w:afterAutospacing="0" w:line="240" w:lineRule="auto"/>
        <w:jc w:val="both"/>
        <w:outlineLvl w:val="0"/>
        <w:rPr>
          <w:rFonts w:hint="eastAsia"/>
          <w:b/>
          <w:sz w:val="32"/>
          <w:szCs w:val="32"/>
        </w:rPr>
      </w:pPr>
    </w:p>
    <w:p>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pPr>
        <w:pStyle w:val="13"/>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82"/>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beforeAutospacing="0" w:line="360" w:lineRule="auto"/>
              <w:jc w:val="center"/>
              <w:rPr>
                <w:b/>
                <w:bCs/>
              </w:rPr>
            </w:pPr>
            <w:r>
              <w:rPr>
                <w:rFonts w:hint="eastAsia"/>
                <w:b/>
                <w:bCs/>
              </w:rPr>
              <w:t>序号</w:t>
            </w:r>
          </w:p>
        </w:tc>
        <w:tc>
          <w:tcPr>
            <w:tcW w:w="2682" w:type="dxa"/>
            <w:noWrap/>
            <w:vAlign w:val="center"/>
          </w:tcPr>
          <w:p>
            <w:pPr>
              <w:wordWrap/>
              <w:topLinePunct w:val="0"/>
              <w:spacing w:line="360" w:lineRule="auto"/>
              <w:jc w:val="center"/>
              <w:rPr>
                <w:b/>
                <w:bCs/>
              </w:rPr>
            </w:pPr>
            <w:r>
              <w:rPr>
                <w:rFonts w:hint="eastAsia"/>
                <w:b/>
                <w:bCs/>
              </w:rPr>
              <w:t>条款名称</w:t>
            </w:r>
          </w:p>
        </w:tc>
        <w:tc>
          <w:tcPr>
            <w:tcW w:w="6163" w:type="dxa"/>
            <w:noWrap/>
            <w:vAlign w:val="center"/>
          </w:tcPr>
          <w:p>
            <w:pPr>
              <w:wordWrap/>
              <w:topLinePunct w:val="0"/>
              <w:spacing w:line="360" w:lineRule="auto"/>
              <w:jc w:val="center"/>
              <w:rPr>
                <w:b/>
                <w:bCs/>
              </w:rPr>
            </w:pPr>
            <w:r>
              <w:rPr>
                <w:rFonts w:hint="eastAsia"/>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noWrap/>
            <w:vAlign w:val="center"/>
          </w:tcPr>
          <w:p>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pPr>
              <w:wordWrap/>
              <w:autoSpaceDE w:val="0"/>
              <w:autoSpaceDN w:val="0"/>
              <w:adjustRightInd w:val="0"/>
              <w:spacing w:line="360" w:lineRule="auto"/>
              <w:jc w:val="left"/>
              <w:rPr>
                <w:rFonts w:hint="eastAsia"/>
                <w:sz w:val="21"/>
                <w:szCs w:val="21"/>
                <w:lang w:eastAsia="zh-CN"/>
              </w:rPr>
            </w:pPr>
            <w:r>
              <w:rPr>
                <w:rFonts w:hint="eastAsia"/>
                <w:sz w:val="21"/>
                <w:szCs w:val="21"/>
                <w:lang w:eastAsia="zh-CN"/>
              </w:rPr>
              <w:t>名</w:t>
            </w:r>
            <w:r>
              <w:rPr>
                <w:rFonts w:hint="eastAsia"/>
                <w:sz w:val="21"/>
                <w:szCs w:val="21"/>
                <w:lang w:val="en-US" w:eastAsia="zh-CN"/>
              </w:rPr>
              <w:t xml:space="preserve">  </w:t>
            </w:r>
            <w:r>
              <w:rPr>
                <w:rFonts w:hint="eastAsia"/>
                <w:sz w:val="21"/>
                <w:szCs w:val="21"/>
                <w:lang w:eastAsia="zh-CN"/>
              </w:rPr>
              <w:t>称：社旗县交通运输局</w:t>
            </w:r>
            <w:r>
              <w:rPr>
                <w:rFonts w:hint="eastAsia"/>
                <w:sz w:val="21"/>
                <w:szCs w:val="21"/>
                <w:lang w:val="en-US" w:eastAsia="zh-CN"/>
              </w:rPr>
              <w:t xml:space="preserve"> </w:t>
            </w:r>
          </w:p>
          <w:p>
            <w:pPr>
              <w:wordWrap/>
              <w:autoSpaceDE w:val="0"/>
              <w:autoSpaceDN w:val="0"/>
              <w:adjustRightInd w:val="0"/>
              <w:spacing w:line="360" w:lineRule="auto"/>
              <w:jc w:val="left"/>
              <w:rPr>
                <w:rFonts w:hint="default"/>
                <w:sz w:val="21"/>
                <w:szCs w:val="21"/>
                <w:lang w:val="en-US" w:eastAsia="zh-CN"/>
              </w:rPr>
            </w:pPr>
            <w:r>
              <w:rPr>
                <w:rFonts w:hint="default"/>
                <w:sz w:val="21"/>
                <w:szCs w:val="21"/>
                <w:lang w:val="en-US" w:eastAsia="zh-CN"/>
              </w:rPr>
              <w:t>地</w:t>
            </w:r>
            <w:r>
              <w:rPr>
                <w:rFonts w:hint="eastAsia"/>
                <w:sz w:val="21"/>
                <w:szCs w:val="21"/>
                <w:lang w:val="en-US" w:eastAsia="zh-CN"/>
              </w:rPr>
              <w:t xml:space="preserve">  </w:t>
            </w:r>
            <w:r>
              <w:rPr>
                <w:rFonts w:hint="default"/>
                <w:sz w:val="21"/>
                <w:szCs w:val="21"/>
                <w:lang w:val="en-US" w:eastAsia="zh-CN"/>
              </w:rPr>
              <w:t>址：社旗县交通局院内</w:t>
            </w:r>
          </w:p>
          <w:p>
            <w:pPr>
              <w:wordWrap/>
              <w:autoSpaceDE w:val="0"/>
              <w:autoSpaceDN w:val="0"/>
              <w:adjustRightInd w:val="0"/>
              <w:spacing w:line="360" w:lineRule="auto"/>
              <w:jc w:val="left"/>
              <w:rPr>
                <w:rFonts w:hint="default"/>
                <w:sz w:val="21"/>
                <w:szCs w:val="21"/>
                <w:lang w:val="en-US" w:eastAsia="zh-CN"/>
              </w:rPr>
            </w:pPr>
            <w:r>
              <w:rPr>
                <w:rFonts w:hint="default"/>
                <w:sz w:val="21"/>
                <w:szCs w:val="21"/>
                <w:lang w:val="en-US" w:eastAsia="zh-CN"/>
              </w:rPr>
              <w:t>联系人：张沛</w:t>
            </w:r>
          </w:p>
          <w:p>
            <w:pPr>
              <w:wordWrap/>
              <w:autoSpaceDE w:val="0"/>
              <w:autoSpaceDN w:val="0"/>
              <w:adjustRightInd w:val="0"/>
              <w:spacing w:line="360" w:lineRule="auto"/>
              <w:jc w:val="left"/>
              <w:rPr>
                <w:sz w:val="21"/>
                <w:szCs w:val="21"/>
              </w:rPr>
            </w:pPr>
            <w:r>
              <w:rPr>
                <w:rFonts w:hint="default"/>
                <w:sz w:val="21"/>
                <w:szCs w:val="21"/>
                <w:lang w:val="en-US" w:eastAsia="zh-CN"/>
              </w:rPr>
              <w:t>电话：13837725678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48" w:type="dxa"/>
            <w:noWrap/>
            <w:vAlign w:val="center"/>
          </w:tcPr>
          <w:p>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noWrap/>
            <w:vAlign w:val="center"/>
          </w:tcPr>
          <w:p>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pPr>
              <w:wordWrap/>
              <w:autoSpaceDE w:val="0"/>
              <w:autoSpaceDN w:val="0"/>
              <w:adjustRightInd w:val="0"/>
              <w:spacing w:line="360" w:lineRule="auto"/>
              <w:jc w:val="left"/>
              <w:rPr>
                <w:rFonts w:hint="eastAsia" w:eastAsia="宋体"/>
                <w:lang w:val="en-US" w:eastAsia="zh-CN"/>
              </w:rPr>
            </w:pPr>
            <w:r>
              <w:rPr>
                <w:rFonts w:hint="eastAsia"/>
                <w:lang w:val="en-US" w:eastAsia="zh-CN"/>
              </w:rPr>
              <w:t>采购</w:t>
            </w:r>
            <w:r>
              <w:rPr>
                <w:rFonts w:hint="eastAsia" w:eastAsia="宋体"/>
                <w:lang w:val="en-US" w:eastAsia="zh-CN"/>
              </w:rPr>
              <w:t>代理机构：河南省泰斗工程管理咨询有限公司</w:t>
            </w:r>
          </w:p>
          <w:p>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地    址：河南自贸试验区郑州片区（经开）第二大街58号兴华大厦A座1306号</w:t>
            </w:r>
          </w:p>
          <w:p>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联</w:t>
            </w:r>
            <w:r>
              <w:rPr>
                <w:rFonts w:hint="eastAsia"/>
                <w:lang w:val="en-US" w:eastAsia="zh-CN"/>
              </w:rPr>
              <w:t xml:space="preserve"> </w:t>
            </w:r>
            <w:r>
              <w:rPr>
                <w:rFonts w:hint="eastAsia" w:eastAsia="宋体"/>
                <w:lang w:val="en-US" w:eastAsia="zh-CN"/>
              </w:rPr>
              <w:t xml:space="preserve">系 人：段植耀        </w:t>
            </w:r>
          </w:p>
          <w:p>
            <w:pPr>
              <w:wordWrap/>
              <w:autoSpaceDE w:val="0"/>
              <w:autoSpaceDN w:val="0"/>
              <w:adjustRightInd w:val="0"/>
              <w:spacing w:line="360" w:lineRule="auto"/>
              <w:jc w:val="left"/>
              <w:rPr>
                <w:rFonts w:hint="eastAsia" w:eastAsia="宋体"/>
                <w:lang w:eastAsia="zh-CN"/>
              </w:rPr>
            </w:pPr>
            <w:r>
              <w:rPr>
                <w:rFonts w:hint="eastAsia" w:eastAsia="宋体"/>
                <w:lang w:val="en-US" w:eastAsia="zh-CN"/>
              </w:rPr>
              <w:t>联系电话：15837702804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noWrap/>
            <w:vAlign w:val="center"/>
          </w:tcPr>
          <w:p>
            <w:pPr>
              <w:wordWrap/>
              <w:topLinePunct w:val="0"/>
              <w:spacing w:line="360" w:lineRule="auto"/>
              <w:jc w:val="center"/>
            </w:pPr>
            <w:r>
              <w:rPr>
                <w:rFonts w:hint="eastAsia"/>
              </w:rPr>
              <w:t>3</w:t>
            </w:r>
          </w:p>
        </w:tc>
        <w:tc>
          <w:tcPr>
            <w:tcW w:w="2682" w:type="dxa"/>
            <w:noWrap/>
            <w:vAlign w:val="center"/>
          </w:tcPr>
          <w:p>
            <w:pPr>
              <w:wordWrap/>
              <w:topLinePunct w:val="0"/>
              <w:spacing w:line="360" w:lineRule="auto"/>
              <w:jc w:val="center"/>
            </w:pPr>
            <w:r>
              <w:rPr>
                <w:rFonts w:hint="eastAsia"/>
              </w:rPr>
              <w:t>采购方式</w:t>
            </w:r>
          </w:p>
        </w:tc>
        <w:tc>
          <w:tcPr>
            <w:tcW w:w="6163" w:type="dxa"/>
            <w:noWrap/>
            <w:vAlign w:val="center"/>
          </w:tcPr>
          <w:p>
            <w:pPr>
              <w:wordWrap/>
              <w:topLinePunct w:val="0"/>
              <w:spacing w:line="360" w:lineRule="auto"/>
            </w:pPr>
            <w:r>
              <w:rPr>
                <w:rFonts w:hint="eastAsia"/>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noWrap/>
            <w:vAlign w:val="center"/>
          </w:tcPr>
          <w:p>
            <w:pPr>
              <w:wordWrap/>
              <w:topLinePunct w:val="0"/>
              <w:spacing w:line="360" w:lineRule="auto"/>
              <w:jc w:val="center"/>
            </w:pPr>
            <w:r>
              <w:rPr>
                <w:rFonts w:hint="eastAsia"/>
              </w:rPr>
              <w:t>4</w:t>
            </w:r>
          </w:p>
        </w:tc>
        <w:tc>
          <w:tcPr>
            <w:tcW w:w="2682" w:type="dxa"/>
            <w:noWrap/>
            <w:vAlign w:val="center"/>
          </w:tcPr>
          <w:p>
            <w:pPr>
              <w:wordWrap/>
              <w:topLinePunct w:val="0"/>
              <w:spacing w:line="360" w:lineRule="auto"/>
              <w:jc w:val="center"/>
            </w:pPr>
            <w:r>
              <w:rPr>
                <w:rFonts w:hint="eastAsia"/>
              </w:rPr>
              <w:t>项目名称及采购编号</w:t>
            </w:r>
          </w:p>
        </w:tc>
        <w:tc>
          <w:tcPr>
            <w:tcW w:w="6163" w:type="dxa"/>
            <w:noWrap/>
            <w:vAlign w:val="center"/>
          </w:tcPr>
          <w:p>
            <w:pPr>
              <w:wordWrap/>
              <w:spacing w:line="360" w:lineRule="auto"/>
              <w:jc w:val="left"/>
              <w:rPr>
                <w:shd w:val="clear" w:color="auto" w:fill="FFFFFF"/>
              </w:rPr>
            </w:pPr>
            <w:r>
              <w:rPr>
                <w:rFonts w:hint="eastAsia"/>
                <w:b/>
              </w:rPr>
              <w:t>项目名称：</w:t>
            </w:r>
            <w:r>
              <w:rPr>
                <w:rFonts w:hint="eastAsia"/>
                <w:shd w:val="clear" w:color="auto" w:fill="FFFFFF"/>
                <w:lang w:eastAsia="zh-CN"/>
              </w:rPr>
              <w:t>社旗县交通运输局2023年G234线道路及S333线社旗大道两侧绿化养护和设施管护项目</w:t>
            </w:r>
          </w:p>
          <w:p>
            <w:pPr>
              <w:wordWrap/>
              <w:spacing w:line="360" w:lineRule="auto"/>
              <w:jc w:val="left"/>
              <w:rPr>
                <w:rFonts w:hint="default" w:eastAsia="宋体"/>
                <w:lang w:val="en-US" w:eastAsia="zh-CN"/>
              </w:rPr>
            </w:pPr>
            <w:r>
              <w:rPr>
                <w:rFonts w:hint="eastAsia"/>
                <w:b/>
                <w:color w:val="auto"/>
                <w:highlight w:val="none"/>
                <w:shd w:val="clear" w:fill="FFFFFF" w:themeFill="background1"/>
              </w:rPr>
              <w:t>项目编号：社财采购竞争性磋商-2024-2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5</w:t>
            </w:r>
          </w:p>
        </w:tc>
        <w:tc>
          <w:tcPr>
            <w:tcW w:w="2682" w:type="dxa"/>
            <w:noWrap/>
            <w:vAlign w:val="center"/>
          </w:tcPr>
          <w:p>
            <w:pPr>
              <w:wordWrap/>
              <w:topLinePunct w:val="0"/>
              <w:spacing w:line="360" w:lineRule="auto"/>
              <w:jc w:val="center"/>
            </w:pPr>
            <w:r>
              <w:rPr>
                <w:rFonts w:hint="eastAsia"/>
              </w:rPr>
              <w:t>建设地点</w:t>
            </w:r>
          </w:p>
        </w:tc>
        <w:tc>
          <w:tcPr>
            <w:tcW w:w="6163" w:type="dxa"/>
            <w:noWrap/>
            <w:vAlign w:val="center"/>
          </w:tcPr>
          <w:p>
            <w:pPr>
              <w:wordWrap/>
              <w:topLinePunct w:val="0"/>
              <w:spacing w:line="360" w:lineRule="auto"/>
              <w:rPr>
                <w:rFonts w:hint="eastAsia" w:eastAsia="宋体"/>
                <w:lang w:eastAsia="zh-CN"/>
              </w:rPr>
            </w:pPr>
            <w:r>
              <w:rPr>
                <w:rFonts w:hint="eastAsia"/>
                <w:shd w:val="clear" w:color="auto" w:fill="FFFFFF"/>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8" w:type="dxa"/>
            <w:noWrap/>
            <w:vAlign w:val="center"/>
          </w:tcPr>
          <w:p>
            <w:pPr>
              <w:wordWrap/>
              <w:topLinePunct w:val="0"/>
              <w:spacing w:line="360" w:lineRule="auto"/>
              <w:jc w:val="center"/>
            </w:pPr>
            <w:r>
              <w:rPr>
                <w:rFonts w:hint="eastAsia"/>
              </w:rPr>
              <w:t>6</w:t>
            </w:r>
          </w:p>
        </w:tc>
        <w:tc>
          <w:tcPr>
            <w:tcW w:w="2682" w:type="dxa"/>
            <w:noWrap/>
            <w:vAlign w:val="center"/>
          </w:tcPr>
          <w:p>
            <w:pPr>
              <w:wordWrap/>
              <w:topLinePunct w:val="0"/>
              <w:spacing w:line="360" w:lineRule="auto"/>
              <w:jc w:val="center"/>
            </w:pPr>
            <w:r>
              <w:rPr>
                <w:rFonts w:hint="eastAsia"/>
              </w:rPr>
              <w:t>资金来源</w:t>
            </w:r>
          </w:p>
        </w:tc>
        <w:tc>
          <w:tcPr>
            <w:tcW w:w="6163" w:type="dxa"/>
            <w:noWrap/>
            <w:vAlign w:val="center"/>
          </w:tcPr>
          <w:p>
            <w:pPr>
              <w:wordWrap/>
              <w:topLinePunct w:val="0"/>
              <w:spacing w:line="360" w:lineRule="auto"/>
            </w:pPr>
            <w:r>
              <w:rPr>
                <w:rFonts w:hint="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7</w:t>
            </w:r>
          </w:p>
        </w:tc>
        <w:tc>
          <w:tcPr>
            <w:tcW w:w="2682" w:type="dxa"/>
            <w:noWrap/>
            <w:vAlign w:val="center"/>
          </w:tcPr>
          <w:p>
            <w:pPr>
              <w:wordWrap/>
              <w:topLinePunct w:val="0"/>
              <w:spacing w:line="360" w:lineRule="auto"/>
              <w:jc w:val="center"/>
            </w:pPr>
            <w:r>
              <w:rPr>
                <w:rFonts w:hint="eastAsia"/>
              </w:rPr>
              <w:t>采购预算金额</w:t>
            </w:r>
          </w:p>
        </w:tc>
        <w:tc>
          <w:tcPr>
            <w:tcW w:w="6163" w:type="dxa"/>
            <w:noWrap/>
            <w:vAlign w:val="center"/>
          </w:tcPr>
          <w:p>
            <w:pPr>
              <w:wordWrap/>
              <w:spacing w:line="360" w:lineRule="auto"/>
              <w:jc w:val="left"/>
              <w:rPr>
                <w:rFonts w:hint="eastAsia" w:eastAsia="宋体"/>
                <w:b/>
                <w:bCs/>
                <w:highlight w:val="none"/>
                <w:shd w:val="clear" w:color="auto" w:fill="FFFFFF"/>
                <w:lang w:eastAsia="zh-CN"/>
              </w:rPr>
            </w:pPr>
            <w:r>
              <w:rPr>
                <w:rFonts w:hint="eastAsia"/>
                <w:b/>
                <w:bCs/>
                <w:highlight w:val="none"/>
                <w:shd w:val="clear" w:color="auto" w:fill="FFFFFF"/>
              </w:rPr>
              <w:t>采购预算价：</w:t>
            </w:r>
            <w:r>
              <w:rPr>
                <w:rFonts w:hint="eastAsia"/>
                <w:b/>
                <w:bCs/>
                <w:highlight w:val="none"/>
                <w:shd w:val="clear" w:color="auto" w:fill="FFFFFF"/>
                <w:lang w:val="en-US" w:eastAsia="zh-CN"/>
              </w:rPr>
              <w:t>2500000</w:t>
            </w:r>
            <w:r>
              <w:rPr>
                <w:rFonts w:hint="eastAsia"/>
                <w:b/>
                <w:bCs/>
                <w:highlight w:val="none"/>
                <w:shd w:val="clear" w:color="auto" w:fill="FFFFFF"/>
              </w:rPr>
              <w:t>元</w:t>
            </w:r>
            <w:r>
              <w:rPr>
                <w:rFonts w:hint="eastAsia"/>
                <w:b/>
                <w:bCs/>
                <w:highlight w:val="none"/>
                <w:shd w:val="clear" w:color="auto" w:fill="FFFFFF"/>
                <w:lang w:eastAsia="zh-CN"/>
              </w:rPr>
              <w:t>。</w:t>
            </w:r>
          </w:p>
          <w:p>
            <w:pPr>
              <w:wordWrap/>
              <w:spacing w:line="360" w:lineRule="auto"/>
              <w:jc w:val="left"/>
              <w:rPr>
                <w:rFonts w:hint="default" w:eastAsia="宋体"/>
                <w:b/>
                <w:bCs/>
                <w:highlight w:val="none"/>
                <w:shd w:val="clear" w:color="auto" w:fill="FFFFFF"/>
                <w:lang w:val="en-US" w:eastAsia="zh-CN"/>
              </w:rPr>
            </w:pPr>
            <w:r>
              <w:rPr>
                <w:rFonts w:hint="eastAsia"/>
                <w:b/>
                <w:bCs/>
                <w:highlight w:val="none"/>
                <w:shd w:val="clear" w:color="auto" w:fill="FFFFFF"/>
                <w:lang w:val="en-US" w:eastAsia="zh-CN"/>
              </w:rPr>
              <w:t>其中：</w:t>
            </w:r>
          </w:p>
          <w:p>
            <w:pPr>
              <w:wordWrap/>
              <w:spacing w:line="360" w:lineRule="auto"/>
              <w:jc w:val="left"/>
              <w:rPr>
                <w:rFonts w:hint="eastAsia"/>
                <w:b/>
                <w:bCs/>
                <w:highlight w:val="none"/>
                <w:shd w:val="clear" w:color="auto" w:fill="FFFFFF"/>
                <w:lang w:val="en-US" w:eastAsia="zh-CN"/>
              </w:rPr>
            </w:pPr>
            <w:r>
              <w:rPr>
                <w:rFonts w:hint="eastAsia"/>
                <w:b/>
                <w:bCs/>
                <w:highlight w:val="none"/>
                <w:shd w:val="clear" w:color="auto" w:fill="FFFFFF"/>
                <w:lang w:val="en-US" w:eastAsia="zh-CN"/>
              </w:rPr>
              <w:t>一标段：1200000元；</w:t>
            </w:r>
          </w:p>
          <w:p>
            <w:pPr>
              <w:wordWrap/>
              <w:spacing w:line="360" w:lineRule="auto"/>
              <w:jc w:val="left"/>
              <w:rPr>
                <w:rFonts w:hint="default"/>
                <w:b/>
                <w:bCs/>
                <w:highlight w:val="none"/>
                <w:shd w:val="clear" w:color="auto" w:fill="FFFFFF"/>
                <w:lang w:val="en-US" w:eastAsia="zh-CN"/>
              </w:rPr>
            </w:pPr>
            <w:r>
              <w:rPr>
                <w:rFonts w:hint="eastAsia"/>
                <w:b/>
                <w:bCs/>
                <w:highlight w:val="none"/>
                <w:shd w:val="clear" w:color="auto" w:fill="FFFFFF"/>
                <w:lang w:val="en-US" w:eastAsia="zh-CN"/>
              </w:rPr>
              <w:t>二标段：1300000元。</w:t>
            </w:r>
          </w:p>
          <w:p>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8</w:t>
            </w:r>
          </w:p>
        </w:tc>
        <w:tc>
          <w:tcPr>
            <w:tcW w:w="2682" w:type="dxa"/>
            <w:noWrap/>
            <w:vAlign w:val="center"/>
          </w:tcPr>
          <w:p>
            <w:pPr>
              <w:wordWrap/>
              <w:topLinePunct w:val="0"/>
              <w:spacing w:line="360" w:lineRule="auto"/>
              <w:jc w:val="center"/>
            </w:pPr>
            <w:r>
              <w:rPr>
                <w:rFonts w:hint="eastAsia"/>
              </w:rPr>
              <w:t>采购项目性质</w:t>
            </w:r>
          </w:p>
        </w:tc>
        <w:tc>
          <w:tcPr>
            <w:tcW w:w="6163" w:type="dxa"/>
            <w:noWrap/>
          </w:tcPr>
          <w:p>
            <w:pPr>
              <w:wordWrap/>
              <w:topLinePunct w:val="0"/>
              <w:spacing w:line="360" w:lineRule="auto"/>
            </w:pPr>
            <w:r>
              <w:rPr>
                <w:rFonts w:hint="eastAsi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9</w:t>
            </w:r>
          </w:p>
        </w:tc>
        <w:tc>
          <w:tcPr>
            <w:tcW w:w="2682" w:type="dxa"/>
            <w:noWrap/>
            <w:vAlign w:val="center"/>
          </w:tcPr>
          <w:p>
            <w:pPr>
              <w:wordWrap/>
              <w:topLinePunct w:val="0"/>
              <w:spacing w:line="360" w:lineRule="auto"/>
              <w:jc w:val="center"/>
            </w:pPr>
            <w:r>
              <w:rPr>
                <w:rFonts w:hint="eastAsia"/>
              </w:rPr>
              <w:t>资金落实情况</w:t>
            </w:r>
          </w:p>
        </w:tc>
        <w:tc>
          <w:tcPr>
            <w:tcW w:w="6163" w:type="dxa"/>
            <w:noWrap/>
          </w:tcPr>
          <w:p>
            <w:pPr>
              <w:wordWrap/>
              <w:topLinePunct w:val="0"/>
              <w:spacing w:line="360" w:lineRule="auto"/>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10</w:t>
            </w:r>
          </w:p>
        </w:tc>
        <w:tc>
          <w:tcPr>
            <w:tcW w:w="2682" w:type="dxa"/>
            <w:noWrap/>
            <w:vAlign w:val="center"/>
          </w:tcPr>
          <w:p>
            <w:pPr>
              <w:wordWrap/>
              <w:topLinePunct w:val="0"/>
              <w:spacing w:line="360" w:lineRule="auto"/>
              <w:jc w:val="center"/>
            </w:pPr>
            <w:r>
              <w:rPr>
                <w:rFonts w:hint="eastAsia"/>
              </w:rPr>
              <w:t>采购范围</w:t>
            </w:r>
          </w:p>
        </w:tc>
        <w:tc>
          <w:tcPr>
            <w:tcW w:w="6163" w:type="dxa"/>
            <w:noWrap/>
          </w:tcPr>
          <w:p>
            <w:pPr>
              <w:wordWrap/>
              <w:topLinePunct w:val="0"/>
              <w:spacing w:line="360" w:lineRule="auto"/>
            </w:pPr>
            <w:r>
              <w:rPr>
                <w:rFonts w:hint="eastAsia"/>
                <w:shd w:val="clear" w:color="auto" w:fill="FFFFFF"/>
              </w:rPr>
              <w:t>工程量清单</w:t>
            </w:r>
            <w:r>
              <w:rPr>
                <w:rFonts w:hint="eastAsia"/>
                <w:shd w:val="clear" w:color="auto" w:fill="FFFFFF"/>
                <w:lang w:val="en-US" w:eastAsia="zh-CN"/>
              </w:rPr>
              <w:t>及竞争性磋商文件内</w:t>
            </w:r>
            <w:r>
              <w:rPr>
                <w:rFonts w:hint="eastAsia"/>
                <w:shd w:val="clear" w:color="auto" w:fill="FFFFFF"/>
              </w:rPr>
              <w:t>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11</w:t>
            </w:r>
          </w:p>
        </w:tc>
        <w:tc>
          <w:tcPr>
            <w:tcW w:w="2682" w:type="dxa"/>
            <w:noWrap/>
            <w:vAlign w:val="center"/>
          </w:tcPr>
          <w:p>
            <w:pPr>
              <w:wordWrap/>
              <w:topLinePunct w:val="0"/>
              <w:spacing w:line="360" w:lineRule="auto"/>
              <w:jc w:val="center"/>
              <w:rPr>
                <w:highlight w:val="none"/>
              </w:rPr>
            </w:pPr>
            <w:r>
              <w:rPr>
                <w:rFonts w:hint="eastAsia"/>
                <w:highlight w:val="none"/>
              </w:rPr>
              <w:t>工期</w:t>
            </w:r>
          </w:p>
        </w:tc>
        <w:tc>
          <w:tcPr>
            <w:tcW w:w="6163" w:type="dxa"/>
            <w:noWrap/>
          </w:tcPr>
          <w:p>
            <w:pPr>
              <w:wordWrap/>
              <w:topLinePunct w:val="0"/>
              <w:spacing w:line="360" w:lineRule="auto"/>
              <w:rPr>
                <w:highlight w:val="none"/>
              </w:rPr>
            </w:pPr>
            <w:r>
              <w:rPr>
                <w:rFonts w:hint="eastAsia"/>
                <w:highlight w:val="none"/>
                <w:lang w:val="en-US" w:eastAsia="zh-CN"/>
              </w:rPr>
              <w:t>各标段合同签订后365日历天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12</w:t>
            </w:r>
          </w:p>
        </w:tc>
        <w:tc>
          <w:tcPr>
            <w:tcW w:w="2682" w:type="dxa"/>
            <w:noWrap/>
            <w:vAlign w:val="center"/>
          </w:tcPr>
          <w:p>
            <w:pPr>
              <w:wordWrap/>
              <w:topLinePunct w:val="0"/>
              <w:spacing w:line="360" w:lineRule="auto"/>
              <w:jc w:val="center"/>
            </w:pPr>
            <w:r>
              <w:rPr>
                <w:rFonts w:hint="eastAsia"/>
              </w:rPr>
              <w:t>质量标准</w:t>
            </w:r>
          </w:p>
        </w:tc>
        <w:tc>
          <w:tcPr>
            <w:tcW w:w="6163" w:type="dxa"/>
            <w:noWrap/>
            <w:vAlign w:val="bottom"/>
          </w:tcPr>
          <w:p>
            <w:pPr>
              <w:wordWrap/>
              <w:topLinePunct w:val="0"/>
              <w:spacing w:line="360" w:lineRule="auto"/>
            </w:pPr>
            <w:r>
              <w:rPr>
                <w:rFonts w:hint="eastAsia" w:cs="黑体"/>
                <w:kern w:val="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13</w:t>
            </w:r>
          </w:p>
        </w:tc>
        <w:tc>
          <w:tcPr>
            <w:tcW w:w="2682" w:type="dxa"/>
            <w:noWrap/>
            <w:vAlign w:val="center"/>
          </w:tcPr>
          <w:p>
            <w:pPr>
              <w:wordWrap/>
              <w:topLinePunct w:val="0"/>
              <w:spacing w:line="360" w:lineRule="auto"/>
              <w:jc w:val="center"/>
            </w:pPr>
            <w:r>
              <w:rPr>
                <w:rFonts w:hint="eastAsia"/>
              </w:rPr>
              <w:t>响应人资质要求</w:t>
            </w:r>
          </w:p>
        </w:tc>
        <w:tc>
          <w:tcPr>
            <w:tcW w:w="6163" w:type="dxa"/>
            <w:noWrap/>
          </w:tcPr>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1、符合《政府采购法》第二十二条之规定；</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（1）具有独立承担民事责任的能力；</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（2）具有良好的商业信誉和健全的财务会计制度；</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（3）具有履行合同所必需的设备和专业技术能力（提供承诺书，格式自拟）；</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（4）有依法缴纳税收和社会保障资金的良好记录（提供近期任意1个月依法缴纳税收和社会保障资金证明材料）；</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（5）参加政府采购活动前三年内，在经营活动中没有重大违法记录（提供承诺书，格式自拟）；</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（6）法律、行政法规规定的其他条件。</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2.落实政府采购政策需满足的资格要求：本项目执行优先采购节能产品、环境标志产品，扶持中小企业、监狱企业、残疾人福利性单位发展政策。</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3、本项目的特定资格要求</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3.1独立法人资格，提供有效的营业执照；</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3.2投标人须具备市政公用工程施工总承包叁级及以上资质，</w:t>
            </w:r>
            <w:r>
              <w:rPr>
                <w:rFonts w:hint="default" w:ascii="宋体" w:hAnsi="宋体" w:eastAsia="宋体" w:cs="宋体"/>
                <w:kern w:val="2"/>
                <w:sz w:val="21"/>
                <w:szCs w:val="21"/>
                <w:lang w:val="en-US" w:eastAsia="zh-CN" w:bidi="ar-SA"/>
              </w:rPr>
              <w:t>并</w:t>
            </w:r>
            <w:r>
              <w:rPr>
                <w:rFonts w:hint="eastAsia" w:ascii="宋体" w:hAnsi="宋体" w:eastAsia="宋体" w:cs="宋体"/>
                <w:kern w:val="2"/>
                <w:sz w:val="21"/>
                <w:szCs w:val="21"/>
                <w:lang w:val="en-US" w:eastAsia="zh-CN" w:bidi="ar-SA"/>
              </w:rPr>
              <w:t>具有有效的安全生产许可证；拟任项目经理须具备相关专业贰级及以上注册建造师执业资格（不含临时执业证），具备有效的安全生产考核合格证书，且项目经理不得在其他在建项目中担任职务；</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依据财库[2016]125号文件规定，对列入失信被执行人、重大税收违法案件当事人名单、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3.4供应商需提供无行贿犯罪记录承诺函（承诺对象包括：供应商、法定代表人、授权委托人）,并对其真实性负责，若承诺不实，造成的后果由供应商自行负责；</w:t>
            </w:r>
          </w:p>
          <w:p>
            <w:pPr>
              <w:pStyle w:val="20"/>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3.5本项目不接受联合体投标，不得分包转包；</w:t>
            </w:r>
          </w:p>
          <w:p>
            <w:r>
              <w:rPr>
                <w:rFonts w:hint="eastAsia" w:ascii="宋体" w:hAnsi="宋体" w:eastAsia="宋体" w:cs="宋体"/>
                <w:kern w:val="2"/>
                <w:sz w:val="21"/>
                <w:szCs w:val="21"/>
                <w:lang w:val="en-US" w:eastAsia="zh-CN" w:bidi="ar-SA"/>
              </w:rPr>
              <w:t>本项目采用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48" w:type="dxa"/>
            <w:noWrap/>
            <w:vAlign w:val="center"/>
          </w:tcPr>
          <w:p>
            <w:pPr>
              <w:wordWrap/>
              <w:topLinePunct w:val="0"/>
              <w:spacing w:line="360" w:lineRule="auto"/>
              <w:jc w:val="center"/>
            </w:pPr>
            <w:r>
              <w:rPr>
                <w:rFonts w:hint="eastAsia"/>
              </w:rPr>
              <w:t>14</w:t>
            </w:r>
          </w:p>
        </w:tc>
        <w:tc>
          <w:tcPr>
            <w:tcW w:w="2682" w:type="dxa"/>
            <w:noWrap/>
            <w:vAlign w:val="center"/>
          </w:tcPr>
          <w:p>
            <w:pPr>
              <w:wordWrap/>
              <w:topLinePunct w:val="0"/>
              <w:spacing w:line="360" w:lineRule="auto"/>
              <w:jc w:val="center"/>
            </w:pPr>
            <w:r>
              <w:rPr>
                <w:rFonts w:hint="eastAsia"/>
              </w:rPr>
              <w:t>是否接受联合体参加磋商</w:t>
            </w:r>
          </w:p>
        </w:tc>
        <w:tc>
          <w:tcPr>
            <w:tcW w:w="6163" w:type="dxa"/>
            <w:noWrap/>
          </w:tcPr>
          <w:p>
            <w:pPr>
              <w:wordWrap/>
              <w:topLinePunct w:val="0"/>
              <w:spacing w:line="360" w:lineRule="auto"/>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8" w:type="dxa"/>
            <w:noWrap/>
            <w:vAlign w:val="center"/>
          </w:tcPr>
          <w:p>
            <w:pPr>
              <w:wordWrap/>
              <w:topLinePunct w:val="0"/>
              <w:spacing w:line="360" w:lineRule="auto"/>
              <w:jc w:val="center"/>
            </w:pPr>
            <w:r>
              <w:rPr>
                <w:rFonts w:hint="eastAsia"/>
              </w:rPr>
              <w:t>15</w:t>
            </w:r>
          </w:p>
        </w:tc>
        <w:tc>
          <w:tcPr>
            <w:tcW w:w="2682" w:type="dxa"/>
            <w:noWrap/>
            <w:vAlign w:val="center"/>
          </w:tcPr>
          <w:p>
            <w:pPr>
              <w:wordWrap/>
              <w:topLinePunct w:val="0"/>
              <w:spacing w:line="360" w:lineRule="auto"/>
              <w:jc w:val="center"/>
            </w:pPr>
            <w:r>
              <w:rPr>
                <w:rFonts w:hint="eastAsia"/>
              </w:rPr>
              <w:t>现场考察</w:t>
            </w:r>
          </w:p>
        </w:tc>
        <w:tc>
          <w:tcPr>
            <w:tcW w:w="6163" w:type="dxa"/>
            <w:noWrap/>
            <w:vAlign w:val="center"/>
          </w:tcPr>
          <w:p>
            <w:pPr>
              <w:wordWrap/>
              <w:topLinePunct w:val="0"/>
              <w:spacing w:line="360" w:lineRule="auto"/>
            </w:pPr>
            <w:r>
              <w:rPr>
                <w:rFonts w:hint="eastAsi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8" w:type="dxa"/>
            <w:noWrap/>
            <w:vAlign w:val="center"/>
          </w:tcPr>
          <w:p>
            <w:pPr>
              <w:wordWrap/>
              <w:topLinePunct w:val="0"/>
              <w:spacing w:line="360" w:lineRule="auto"/>
              <w:jc w:val="center"/>
            </w:pPr>
            <w:r>
              <w:rPr>
                <w:rFonts w:hint="eastAsia"/>
              </w:rPr>
              <w:t>16</w:t>
            </w:r>
          </w:p>
        </w:tc>
        <w:tc>
          <w:tcPr>
            <w:tcW w:w="2682" w:type="dxa"/>
            <w:noWrap/>
            <w:vAlign w:val="center"/>
          </w:tcPr>
          <w:p>
            <w:pPr>
              <w:wordWrap/>
              <w:topLinePunct w:val="0"/>
              <w:spacing w:line="360" w:lineRule="auto"/>
              <w:ind w:left="38" w:leftChars="18"/>
              <w:jc w:val="center"/>
            </w:pPr>
            <w:r>
              <w:rPr>
                <w:rFonts w:hint="eastAsia"/>
              </w:rPr>
              <w:t>答 疑 会</w:t>
            </w:r>
          </w:p>
        </w:tc>
        <w:tc>
          <w:tcPr>
            <w:tcW w:w="6163" w:type="dxa"/>
            <w:noWrap/>
            <w:vAlign w:val="center"/>
          </w:tcPr>
          <w:p>
            <w:pPr>
              <w:tabs>
                <w:tab w:val="left" w:pos="720"/>
                <w:tab w:val="left" w:pos="1904"/>
              </w:tabs>
              <w:wordWrap/>
              <w:topLinePunct w:val="0"/>
              <w:spacing w:line="360" w:lineRule="auto"/>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8" w:type="dxa"/>
            <w:noWrap/>
            <w:vAlign w:val="center"/>
          </w:tcPr>
          <w:p>
            <w:pPr>
              <w:wordWrap/>
              <w:topLinePunct w:val="0"/>
              <w:spacing w:line="360" w:lineRule="auto"/>
              <w:jc w:val="center"/>
            </w:pPr>
            <w:r>
              <w:rPr>
                <w:rFonts w:hint="eastAsia"/>
              </w:rPr>
              <w:t>17</w:t>
            </w:r>
          </w:p>
        </w:tc>
        <w:tc>
          <w:tcPr>
            <w:tcW w:w="2682" w:type="dxa"/>
            <w:noWrap/>
            <w:vAlign w:val="center"/>
          </w:tcPr>
          <w:p>
            <w:pPr>
              <w:wordWrap/>
              <w:topLinePunct w:val="0"/>
              <w:spacing w:line="360" w:lineRule="auto"/>
              <w:jc w:val="center"/>
            </w:pPr>
            <w:r>
              <w:rPr>
                <w:rFonts w:hint="eastAsia"/>
              </w:rPr>
              <w:t>分包</w:t>
            </w:r>
          </w:p>
        </w:tc>
        <w:tc>
          <w:tcPr>
            <w:tcW w:w="6163" w:type="dxa"/>
            <w:noWrap/>
            <w:vAlign w:val="center"/>
          </w:tcPr>
          <w:p>
            <w:pPr>
              <w:wordWrap/>
              <w:topLinePunct w:val="0"/>
              <w:spacing w:line="360"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18</w:t>
            </w:r>
          </w:p>
        </w:tc>
        <w:tc>
          <w:tcPr>
            <w:tcW w:w="2682" w:type="dxa"/>
            <w:noWrap/>
            <w:vAlign w:val="center"/>
          </w:tcPr>
          <w:p>
            <w:pPr>
              <w:wordWrap/>
              <w:topLinePunct w:val="0"/>
              <w:spacing w:line="360" w:lineRule="auto"/>
              <w:jc w:val="center"/>
            </w:pPr>
            <w:r>
              <w:rPr>
                <w:rFonts w:hint="eastAsia"/>
                <w:kern w:val="0"/>
              </w:rPr>
              <w:t>实质性偏差</w:t>
            </w:r>
          </w:p>
        </w:tc>
        <w:tc>
          <w:tcPr>
            <w:tcW w:w="6163" w:type="dxa"/>
            <w:noWrap/>
            <w:vAlign w:val="center"/>
          </w:tcPr>
          <w:p>
            <w:pPr>
              <w:wordWrap/>
              <w:topLinePunct w:val="0"/>
              <w:spacing w:line="360"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19</w:t>
            </w:r>
          </w:p>
        </w:tc>
        <w:tc>
          <w:tcPr>
            <w:tcW w:w="2682" w:type="dxa"/>
            <w:noWrap/>
            <w:vAlign w:val="center"/>
          </w:tcPr>
          <w:p>
            <w:pPr>
              <w:wordWrap/>
              <w:topLinePunct w:val="0"/>
              <w:spacing w:line="360" w:lineRule="auto"/>
              <w:jc w:val="center"/>
            </w:pPr>
            <w:r>
              <w:rPr>
                <w:rFonts w:hint="eastAsia"/>
              </w:rPr>
              <w:t>是否接受选择性报价方案</w:t>
            </w:r>
          </w:p>
        </w:tc>
        <w:tc>
          <w:tcPr>
            <w:tcW w:w="6163" w:type="dxa"/>
            <w:noWrap/>
            <w:vAlign w:val="center"/>
          </w:tcPr>
          <w:p>
            <w:pPr>
              <w:wordWrap/>
              <w:topLinePunct w:val="0"/>
              <w:spacing w:line="360" w:lineRule="auto"/>
            </w:pPr>
            <w:r>
              <w:rPr>
                <w:rFonts w:hint="eastAsia"/>
              </w:rPr>
              <w:t>不接受：首次响应文件只允许一个报价方案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8" w:type="dxa"/>
            <w:noWrap/>
            <w:vAlign w:val="center"/>
          </w:tcPr>
          <w:p>
            <w:pPr>
              <w:wordWrap/>
              <w:topLinePunct w:val="0"/>
              <w:spacing w:line="360" w:lineRule="auto"/>
              <w:jc w:val="center"/>
            </w:pPr>
            <w:r>
              <w:rPr>
                <w:rFonts w:hint="eastAsia"/>
              </w:rPr>
              <w:t>20</w:t>
            </w:r>
          </w:p>
        </w:tc>
        <w:tc>
          <w:tcPr>
            <w:tcW w:w="2682" w:type="dxa"/>
            <w:noWrap/>
            <w:vAlign w:val="center"/>
          </w:tcPr>
          <w:p>
            <w:pPr>
              <w:wordWrap/>
              <w:topLinePunct w:val="0"/>
              <w:spacing w:line="360" w:lineRule="auto"/>
              <w:jc w:val="center"/>
            </w:pPr>
            <w:r>
              <w:rPr>
                <w:rFonts w:hint="eastAsia"/>
              </w:rPr>
              <w:t>构成竞争性磋商文件的其他材料</w:t>
            </w:r>
          </w:p>
        </w:tc>
        <w:tc>
          <w:tcPr>
            <w:tcW w:w="6163" w:type="dxa"/>
            <w:noWrap/>
            <w:vAlign w:val="center"/>
          </w:tcPr>
          <w:p>
            <w:pPr>
              <w:wordWrap/>
              <w:topLinePunct w:val="0"/>
              <w:spacing w:line="360" w:lineRule="auto"/>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21</w:t>
            </w:r>
          </w:p>
        </w:tc>
        <w:tc>
          <w:tcPr>
            <w:tcW w:w="2682" w:type="dxa"/>
            <w:noWrap/>
            <w:vAlign w:val="center"/>
          </w:tcPr>
          <w:p>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pPr>
              <w:rPr>
                <w:highlight w:val="none"/>
              </w:rPr>
            </w:pPr>
            <w:r>
              <w:rPr>
                <w:rFonts w:ascii="宋体" w:hAnsi="宋体"/>
                <w:color w:val="auto"/>
                <w:sz w:val="21"/>
                <w:szCs w:val="21"/>
                <w:highlight w:val="none"/>
              </w:rPr>
              <w:t>当磋商文件与更正或补充文件相矛盾时，以最后发出的更正或补充文件为准。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8" w:type="dxa"/>
            <w:noWrap/>
            <w:vAlign w:val="center"/>
          </w:tcPr>
          <w:p>
            <w:pPr>
              <w:wordWrap/>
              <w:topLinePunct w:val="0"/>
              <w:spacing w:line="360" w:lineRule="auto"/>
              <w:jc w:val="center"/>
            </w:pPr>
            <w:r>
              <w:rPr>
                <w:rFonts w:hint="eastAsia"/>
              </w:rPr>
              <w:t>22</w:t>
            </w:r>
          </w:p>
        </w:tc>
        <w:tc>
          <w:tcPr>
            <w:tcW w:w="2682" w:type="dxa"/>
            <w:noWrap/>
            <w:vAlign w:val="center"/>
          </w:tcPr>
          <w:p>
            <w:pPr>
              <w:wordWrap/>
              <w:topLinePunct w:val="0"/>
              <w:spacing w:line="360" w:lineRule="auto"/>
              <w:jc w:val="center"/>
            </w:pPr>
            <w:r>
              <w:rPr>
                <w:rFonts w:hint="eastAsia"/>
              </w:rPr>
              <w:t>竞争性磋商文件澄清发出的形式</w:t>
            </w:r>
          </w:p>
        </w:tc>
        <w:tc>
          <w:tcPr>
            <w:tcW w:w="6163" w:type="dxa"/>
            <w:noWrap/>
            <w:vAlign w:val="center"/>
          </w:tcPr>
          <w:p>
            <w:pPr>
              <w:wordWrap/>
              <w:topLinePunct w:val="0"/>
              <w:spacing w:line="360" w:lineRule="auto"/>
            </w:pPr>
            <w:r>
              <w:rPr>
                <w:rFonts w:hint="eastAsia"/>
                <w:highlight w:val="none"/>
                <w:lang w:val="en-US" w:eastAsia="zh-CN"/>
              </w:rPr>
              <w:t>公告</w:t>
            </w:r>
            <w:r>
              <w:rPr>
                <w:rFonts w:hint="eastAsia"/>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23</w:t>
            </w:r>
          </w:p>
        </w:tc>
        <w:tc>
          <w:tcPr>
            <w:tcW w:w="2682" w:type="dxa"/>
            <w:noWrap/>
            <w:vAlign w:val="center"/>
          </w:tcPr>
          <w:p>
            <w:pPr>
              <w:wordWrap/>
              <w:topLinePunct w:val="0"/>
              <w:spacing w:line="360" w:lineRule="auto"/>
              <w:jc w:val="center"/>
            </w:pPr>
            <w:r>
              <w:rPr>
                <w:rFonts w:hint="eastAsia"/>
              </w:rPr>
              <w:t>响应人确认收到竞争性磋商文件澄清的时间</w:t>
            </w:r>
          </w:p>
        </w:tc>
        <w:tc>
          <w:tcPr>
            <w:tcW w:w="6163" w:type="dxa"/>
            <w:noWrap/>
            <w:vAlign w:val="center"/>
          </w:tcPr>
          <w:p>
            <w:pPr>
              <w:wordWrap/>
              <w:topLinePunct w:val="0"/>
              <w:spacing w:line="360" w:lineRule="auto"/>
            </w:pPr>
            <w:r>
              <w:rPr>
                <w:rFonts w:hint="eastAsia"/>
              </w:rPr>
              <w:t>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8" w:type="dxa"/>
            <w:noWrap/>
            <w:vAlign w:val="center"/>
          </w:tcPr>
          <w:p>
            <w:pPr>
              <w:wordWrap/>
              <w:topLinePunct w:val="0"/>
              <w:spacing w:line="360" w:lineRule="auto"/>
              <w:jc w:val="center"/>
            </w:pPr>
            <w:r>
              <w:rPr>
                <w:rFonts w:hint="eastAsia"/>
              </w:rPr>
              <w:t>24</w:t>
            </w:r>
          </w:p>
        </w:tc>
        <w:tc>
          <w:tcPr>
            <w:tcW w:w="2682" w:type="dxa"/>
            <w:noWrap/>
            <w:vAlign w:val="center"/>
          </w:tcPr>
          <w:p>
            <w:pPr>
              <w:wordWrap/>
              <w:topLinePunct w:val="0"/>
              <w:spacing w:line="360" w:lineRule="auto"/>
              <w:jc w:val="center"/>
            </w:pPr>
            <w:r>
              <w:rPr>
                <w:rFonts w:hint="eastAsia"/>
              </w:rPr>
              <w:t>竞争性磋商文件修改发出的形式</w:t>
            </w:r>
          </w:p>
        </w:tc>
        <w:tc>
          <w:tcPr>
            <w:tcW w:w="6163" w:type="dxa"/>
            <w:noWrap/>
            <w:vAlign w:val="center"/>
          </w:tcPr>
          <w:p>
            <w:pPr>
              <w:wordWrap/>
              <w:topLinePunct w:val="0"/>
              <w:spacing w:line="360" w:lineRule="auto"/>
            </w:pPr>
            <w:r>
              <w:rPr>
                <w:rFonts w:hint="eastAsia"/>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25</w:t>
            </w:r>
          </w:p>
        </w:tc>
        <w:tc>
          <w:tcPr>
            <w:tcW w:w="2682" w:type="dxa"/>
            <w:noWrap/>
            <w:vAlign w:val="center"/>
          </w:tcPr>
          <w:p>
            <w:pPr>
              <w:wordWrap/>
              <w:topLinePunct w:val="0"/>
              <w:spacing w:line="360" w:lineRule="auto"/>
              <w:jc w:val="center"/>
            </w:pPr>
            <w:r>
              <w:rPr>
                <w:rFonts w:hint="eastAsia"/>
              </w:rPr>
              <w:t>响应人确认收到竞争性磋商文件修改的时间</w:t>
            </w:r>
          </w:p>
        </w:tc>
        <w:tc>
          <w:tcPr>
            <w:tcW w:w="6163" w:type="dxa"/>
            <w:noWrap/>
            <w:vAlign w:val="center"/>
          </w:tcPr>
          <w:p>
            <w:pPr>
              <w:wordWrap/>
              <w:topLinePunct w:val="0"/>
              <w:spacing w:line="360" w:lineRule="auto"/>
            </w:pPr>
            <w:r>
              <w:rPr>
                <w:rFonts w:hint="eastAsia"/>
              </w:rPr>
              <w:t>时间：在收到相应修改文件后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ign w:val="center"/>
          </w:tcPr>
          <w:p>
            <w:pPr>
              <w:wordWrap/>
              <w:topLinePunct w:val="0"/>
              <w:spacing w:line="360" w:lineRule="auto"/>
              <w:jc w:val="center"/>
            </w:pPr>
            <w:r>
              <w:rPr>
                <w:rFonts w:hint="eastAsia"/>
              </w:rPr>
              <w:t>26</w:t>
            </w:r>
          </w:p>
        </w:tc>
        <w:tc>
          <w:tcPr>
            <w:tcW w:w="2682" w:type="dxa"/>
            <w:noWrap/>
            <w:vAlign w:val="center"/>
          </w:tcPr>
          <w:p>
            <w:pPr>
              <w:wordWrap/>
              <w:topLinePunct w:val="0"/>
              <w:spacing w:line="360" w:lineRule="auto"/>
              <w:jc w:val="center"/>
            </w:pPr>
            <w:r>
              <w:rPr>
                <w:rFonts w:hint="eastAsia"/>
              </w:rPr>
              <w:t>磋商有效期</w:t>
            </w:r>
          </w:p>
        </w:tc>
        <w:tc>
          <w:tcPr>
            <w:tcW w:w="6163" w:type="dxa"/>
            <w:noWrap/>
          </w:tcPr>
          <w:p>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8" w:type="dxa"/>
            <w:noWrap/>
            <w:vAlign w:val="center"/>
          </w:tcPr>
          <w:p>
            <w:pPr>
              <w:wordWrap/>
              <w:topLinePunct w:val="0"/>
              <w:spacing w:line="360" w:lineRule="auto"/>
              <w:jc w:val="center"/>
            </w:pPr>
            <w:r>
              <w:rPr>
                <w:rFonts w:hint="eastAsia"/>
              </w:rPr>
              <w:t>27</w:t>
            </w:r>
          </w:p>
        </w:tc>
        <w:tc>
          <w:tcPr>
            <w:tcW w:w="2682" w:type="dxa"/>
            <w:noWrap/>
            <w:vAlign w:val="center"/>
          </w:tcPr>
          <w:p>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pPr>
              <w:wordWrap/>
              <w:spacing w:line="360" w:lineRule="auto"/>
              <w:rPr>
                <w:rFonts w:cs="FangSong_GB2312"/>
                <w:kern w:val="0"/>
              </w:rPr>
            </w:pPr>
            <w:r>
              <w:rPr>
                <w:rFonts w:hint="eastAsia" w:cs="FangSong_GB2312"/>
                <w:kern w:val="0"/>
              </w:rPr>
              <w:t>本项目不缴纳磋商保证金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28</w:t>
            </w:r>
          </w:p>
        </w:tc>
        <w:tc>
          <w:tcPr>
            <w:tcW w:w="2682" w:type="dxa"/>
            <w:noWrap/>
            <w:vAlign w:val="center"/>
          </w:tcPr>
          <w:p>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8" w:type="dxa"/>
            <w:noWrap/>
            <w:vAlign w:val="center"/>
          </w:tcPr>
          <w:p>
            <w:pPr>
              <w:wordWrap/>
              <w:topLinePunct w:val="0"/>
              <w:spacing w:line="360" w:lineRule="auto"/>
              <w:jc w:val="center"/>
            </w:pPr>
            <w:r>
              <w:rPr>
                <w:rFonts w:hint="eastAsia"/>
              </w:rPr>
              <w:t>29</w:t>
            </w:r>
          </w:p>
        </w:tc>
        <w:tc>
          <w:tcPr>
            <w:tcW w:w="2682" w:type="dxa"/>
            <w:noWrap/>
          </w:tcPr>
          <w:p>
            <w:pPr>
              <w:pStyle w:val="39"/>
              <w:rPr>
                <w:b/>
                <w:sz w:val="20"/>
              </w:rPr>
            </w:pPr>
          </w:p>
          <w:p>
            <w:pPr>
              <w:pStyle w:val="39"/>
              <w:rPr>
                <w:b/>
                <w:sz w:val="20"/>
              </w:rPr>
            </w:pPr>
          </w:p>
          <w:p>
            <w:pPr>
              <w:pStyle w:val="39"/>
              <w:rPr>
                <w:b/>
                <w:sz w:val="20"/>
              </w:rPr>
            </w:pPr>
          </w:p>
          <w:p>
            <w:pPr>
              <w:pStyle w:val="39"/>
              <w:rPr>
                <w:b/>
                <w:sz w:val="20"/>
              </w:rPr>
            </w:pPr>
          </w:p>
          <w:p>
            <w:pPr>
              <w:pStyle w:val="39"/>
              <w:rPr>
                <w:b/>
                <w:sz w:val="20"/>
              </w:rPr>
            </w:pPr>
          </w:p>
          <w:p>
            <w:pPr>
              <w:pStyle w:val="39"/>
              <w:rPr>
                <w:b/>
                <w:sz w:val="20"/>
              </w:rPr>
            </w:pPr>
          </w:p>
          <w:p>
            <w:pPr>
              <w:pStyle w:val="39"/>
              <w:spacing w:before="6"/>
              <w:rPr>
                <w:b/>
                <w:sz w:val="25"/>
              </w:rPr>
            </w:pPr>
          </w:p>
          <w:p>
            <w:pPr>
              <w:pStyle w:val="39"/>
              <w:ind w:left="102" w:right="93"/>
              <w:jc w:val="center"/>
            </w:pPr>
            <w:r>
              <w:t>递交响应文件方式及地点</w:t>
            </w:r>
          </w:p>
        </w:tc>
        <w:tc>
          <w:tcPr>
            <w:tcW w:w="6163" w:type="dxa"/>
            <w:noWrap/>
          </w:tcPr>
          <w:p>
            <w:pPr>
              <w:pStyle w:val="39"/>
              <w:spacing w:before="131"/>
              <w:ind w:left="106" w:right="-15"/>
            </w:pPr>
            <w:r>
              <w:rPr>
                <w:rFonts w:hint="eastAsia"/>
              </w:rPr>
              <w:t>1、</w:t>
            </w:r>
            <w:r>
              <w:rPr>
                <w:rFonts w:hint="eastAsia"/>
                <w:lang w:val="en-US"/>
              </w:rPr>
              <w:t>响应</w:t>
            </w:r>
            <w:r>
              <w:rPr>
                <w:rFonts w:hint="eastAsia"/>
              </w:rPr>
              <w:t>文件递交</w:t>
            </w:r>
          </w:p>
          <w:p>
            <w:pPr>
              <w:pStyle w:val="39"/>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pPr>
              <w:pStyle w:val="39"/>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网址：https://ggzyjy.nanyang.gov.cn/WCQWEB/</w:t>
            </w:r>
            <w:r>
              <w:rPr>
                <w:rFonts w:hint="eastAsia"/>
              </w:rPr>
              <w:t>。</w:t>
            </w:r>
          </w:p>
          <w:p>
            <w:pPr>
              <w:pStyle w:val="39"/>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pPr>
              <w:pStyle w:val="39"/>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 w:type="dxa"/>
            <w:noWrap/>
            <w:vAlign w:val="center"/>
          </w:tcPr>
          <w:p>
            <w:pPr>
              <w:wordWrap/>
              <w:topLinePunct w:val="0"/>
              <w:spacing w:line="360" w:lineRule="auto"/>
              <w:jc w:val="center"/>
            </w:pPr>
            <w:r>
              <w:rPr>
                <w:rFonts w:hint="eastAsia"/>
              </w:rPr>
              <w:t>30</w:t>
            </w:r>
          </w:p>
        </w:tc>
        <w:tc>
          <w:tcPr>
            <w:tcW w:w="2682" w:type="dxa"/>
            <w:noWrap/>
            <w:vAlign w:val="center"/>
          </w:tcPr>
          <w:p>
            <w:pPr>
              <w:wordWrap/>
              <w:topLinePunct w:val="0"/>
              <w:spacing w:line="360" w:lineRule="auto"/>
              <w:jc w:val="center"/>
            </w:pPr>
            <w:r>
              <w:rPr>
                <w:rFonts w:hint="eastAsia"/>
              </w:rPr>
              <w:t>电子投标文件递交</w:t>
            </w:r>
          </w:p>
        </w:tc>
        <w:tc>
          <w:tcPr>
            <w:tcW w:w="6163" w:type="dxa"/>
            <w:noWrap/>
            <w:vAlign w:val="center"/>
          </w:tcPr>
          <w:p>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pPr>
              <w:wordWrap/>
              <w:topLinePunct w:val="0"/>
              <w:spacing w:line="360" w:lineRule="auto"/>
            </w:pPr>
            <w:r>
              <w:t>2</w:t>
            </w:r>
            <w:r>
              <w:rPr>
                <w:rFonts w:hint="eastAsia"/>
              </w:rPr>
              <w:t>、供应商所递交的电子投标文件在投标截止时间之后不予退回。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8" w:type="dxa"/>
            <w:noWrap/>
            <w:vAlign w:val="center"/>
          </w:tcPr>
          <w:p>
            <w:pPr>
              <w:wordWrap/>
              <w:topLinePunct w:val="0"/>
              <w:spacing w:line="360" w:lineRule="auto"/>
              <w:jc w:val="center"/>
            </w:pPr>
            <w:r>
              <w:rPr>
                <w:rFonts w:hint="eastAsia"/>
              </w:rPr>
              <w:t>31</w:t>
            </w:r>
          </w:p>
        </w:tc>
        <w:tc>
          <w:tcPr>
            <w:tcW w:w="2682" w:type="dxa"/>
            <w:noWrap/>
          </w:tcPr>
          <w:p>
            <w:pPr>
              <w:pStyle w:val="39"/>
              <w:rPr>
                <w:b/>
                <w:sz w:val="20"/>
              </w:rPr>
            </w:pPr>
          </w:p>
          <w:p>
            <w:pPr>
              <w:pStyle w:val="39"/>
              <w:spacing w:before="1"/>
              <w:ind w:left="102" w:right="93"/>
              <w:jc w:val="center"/>
            </w:pPr>
            <w:r>
              <w:t>响应文件的份数</w:t>
            </w:r>
          </w:p>
        </w:tc>
        <w:tc>
          <w:tcPr>
            <w:tcW w:w="6163" w:type="dxa"/>
            <w:noWrap/>
          </w:tcPr>
          <w:p>
            <w:pPr>
              <w:pStyle w:val="39"/>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32</w:t>
            </w:r>
          </w:p>
        </w:tc>
        <w:tc>
          <w:tcPr>
            <w:tcW w:w="2682" w:type="dxa"/>
            <w:noWrap/>
            <w:vAlign w:val="center"/>
          </w:tcPr>
          <w:p>
            <w:pPr>
              <w:wordWrap/>
              <w:topLinePunct w:val="0"/>
              <w:spacing w:line="360" w:lineRule="auto"/>
              <w:jc w:val="center"/>
            </w:pPr>
            <w:r>
              <w:rPr>
                <w:rFonts w:hint="eastAsia"/>
              </w:rPr>
              <w:t>开标程序</w:t>
            </w:r>
          </w:p>
        </w:tc>
        <w:tc>
          <w:tcPr>
            <w:tcW w:w="6163" w:type="dxa"/>
            <w:noWrap/>
            <w:vAlign w:val="center"/>
          </w:tcPr>
          <w:p>
            <w:pPr>
              <w:spacing w:line="360" w:lineRule="auto"/>
            </w:pPr>
            <w:r>
              <w:t>本项目采用“远程不见面”开标方式，不见面开标大厅地址</w:t>
            </w:r>
            <w:r>
              <w:rPr>
                <w:rFonts w:hint="eastAsia"/>
                <w:lang w:eastAsia="zh-CN"/>
              </w:rPr>
              <w:t>https://ggzyjy.nanyang.gov.cn/BidOpening/bidopeninghallaction/hall/login</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pPr>
              <w:spacing w:line="360" w:lineRule="auto"/>
            </w:pPr>
            <w:r>
              <w:t>1、</w:t>
            </w:r>
            <w:r>
              <w:rPr>
                <w:rFonts w:hint="eastAsia"/>
              </w:rPr>
              <w:t>供应商</w:t>
            </w:r>
            <w:r>
              <w:t>代表持本单位CA数字证书提前登录不见面开标系统。</w:t>
            </w:r>
          </w:p>
          <w:p>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pPr>
              <w:spacing w:line="360" w:lineRule="auto"/>
            </w:pPr>
            <w:r>
              <w:t xml:space="preserve">3、开标顺序： </w:t>
            </w:r>
          </w:p>
          <w:p>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pPr>
              <w:spacing w:line="360" w:lineRule="auto"/>
            </w:pPr>
            <w:r>
              <w:t>③</w:t>
            </w:r>
            <w:r>
              <w:rPr>
                <w:rFonts w:hint="eastAsia"/>
              </w:rPr>
              <w:t>采购人</w:t>
            </w:r>
            <w:r>
              <w:t>、监督人等相关人员在开标记录表上（可进入原评标系统直接打印）签字确认。</w:t>
            </w:r>
          </w:p>
          <w:p>
            <w:pPr>
              <w:spacing w:line="360" w:lineRule="auto"/>
            </w:pPr>
            <w:r>
              <w:t>④招标代理机构宣布开标结束，在评标系统中点击“开标结束”，并进行“招标文件导入”、“控制价文件导入”。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8" w:type="dxa"/>
            <w:noWrap/>
            <w:vAlign w:val="center"/>
          </w:tcPr>
          <w:p>
            <w:pPr>
              <w:wordWrap/>
              <w:topLinePunct w:val="0"/>
              <w:spacing w:line="360" w:lineRule="auto"/>
              <w:jc w:val="center"/>
            </w:pPr>
            <w:r>
              <w:rPr>
                <w:rFonts w:hint="eastAsia"/>
              </w:rPr>
              <w:t>33</w:t>
            </w:r>
          </w:p>
        </w:tc>
        <w:tc>
          <w:tcPr>
            <w:tcW w:w="2682" w:type="dxa"/>
            <w:noWrap/>
            <w:vAlign w:val="center"/>
          </w:tcPr>
          <w:p>
            <w:pPr>
              <w:wordWrap/>
              <w:topLinePunct w:val="0"/>
              <w:spacing w:line="360" w:lineRule="auto"/>
              <w:jc w:val="center"/>
              <w:rPr>
                <w:highlight w:val="none"/>
              </w:rPr>
            </w:pPr>
            <w:r>
              <w:rPr>
                <w:rFonts w:hint="eastAsia"/>
                <w:highlight w:val="none"/>
              </w:rPr>
              <w:t>提交首次响应文件</w:t>
            </w:r>
          </w:p>
          <w:p>
            <w:pPr>
              <w:wordWrap/>
              <w:topLinePunct w:val="0"/>
              <w:spacing w:line="360" w:lineRule="auto"/>
              <w:jc w:val="center"/>
              <w:rPr>
                <w:highlight w:val="none"/>
              </w:rPr>
            </w:pPr>
            <w:r>
              <w:rPr>
                <w:rFonts w:hint="eastAsia"/>
                <w:highlight w:val="none"/>
              </w:rPr>
              <w:t>截止时间</w:t>
            </w:r>
          </w:p>
        </w:tc>
        <w:tc>
          <w:tcPr>
            <w:tcW w:w="6163" w:type="dxa"/>
            <w:noWrap/>
            <w:vAlign w:val="center"/>
          </w:tcPr>
          <w:p>
            <w:pPr>
              <w:wordWrap/>
              <w:topLinePunct w:val="0"/>
              <w:spacing w:line="360" w:lineRule="auto"/>
              <w:rPr>
                <w:highlight w:val="none"/>
              </w:rPr>
            </w:pPr>
            <w:r>
              <w:rPr>
                <w:rFonts w:hint="eastAsia" w:eastAsia="宋体"/>
                <w:highlight w:val="none"/>
                <w:lang w:val="en-US" w:eastAsia="zh-CN"/>
              </w:rPr>
              <w:t>2024年1月30日10时00分</w:t>
            </w:r>
            <w:r>
              <w:rPr>
                <w:rFonts w:hint="eastAsia" w:eastAsia="宋体"/>
                <w:highlight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8" w:type="dxa"/>
            <w:noWrap/>
            <w:vAlign w:val="center"/>
          </w:tcPr>
          <w:p>
            <w:pPr>
              <w:wordWrap/>
              <w:topLinePunct w:val="0"/>
              <w:spacing w:line="360" w:lineRule="auto"/>
              <w:jc w:val="center"/>
            </w:pPr>
            <w:r>
              <w:rPr>
                <w:rFonts w:hint="eastAsia"/>
              </w:rPr>
              <w:t>34</w:t>
            </w:r>
          </w:p>
        </w:tc>
        <w:tc>
          <w:tcPr>
            <w:tcW w:w="2682" w:type="dxa"/>
            <w:noWrap/>
            <w:vAlign w:val="center"/>
          </w:tcPr>
          <w:p>
            <w:pPr>
              <w:wordWrap/>
              <w:topLinePunct w:val="0"/>
              <w:spacing w:line="360" w:lineRule="auto"/>
              <w:jc w:val="center"/>
              <w:rPr>
                <w:highlight w:val="yellow"/>
              </w:rPr>
            </w:pPr>
            <w:r>
              <w:rPr>
                <w:rFonts w:hint="eastAsia"/>
              </w:rPr>
              <w:t>提交首次响应文件地点</w:t>
            </w:r>
          </w:p>
        </w:tc>
        <w:tc>
          <w:tcPr>
            <w:tcW w:w="6163" w:type="dxa"/>
            <w:noWrap/>
            <w:vAlign w:val="center"/>
          </w:tcPr>
          <w:p>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8" w:type="dxa"/>
            <w:noWrap/>
            <w:vAlign w:val="center"/>
          </w:tcPr>
          <w:p>
            <w:pPr>
              <w:wordWrap/>
              <w:topLinePunct w:val="0"/>
              <w:spacing w:line="360" w:lineRule="auto"/>
              <w:jc w:val="center"/>
            </w:pPr>
            <w:r>
              <w:rPr>
                <w:rFonts w:hint="eastAsia"/>
              </w:rPr>
              <w:t>35</w:t>
            </w:r>
          </w:p>
        </w:tc>
        <w:tc>
          <w:tcPr>
            <w:tcW w:w="2682" w:type="dxa"/>
            <w:noWrap/>
            <w:vAlign w:val="center"/>
          </w:tcPr>
          <w:p>
            <w:pPr>
              <w:wordWrap/>
              <w:topLinePunct w:val="0"/>
              <w:spacing w:line="360" w:lineRule="auto"/>
              <w:jc w:val="center"/>
            </w:pPr>
            <w:r>
              <w:rPr>
                <w:rFonts w:hint="eastAsia"/>
              </w:rPr>
              <w:t>是否退还磋商响应文件</w:t>
            </w:r>
          </w:p>
        </w:tc>
        <w:tc>
          <w:tcPr>
            <w:tcW w:w="6163" w:type="dxa"/>
            <w:noWrap/>
            <w:vAlign w:val="center"/>
          </w:tcPr>
          <w:p>
            <w:pPr>
              <w:wordWrap/>
              <w:topLinePunct w:val="0"/>
              <w:spacing w:line="360" w:lineRule="auto"/>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460" w:lineRule="exact"/>
              <w:jc w:val="center"/>
            </w:pPr>
            <w:r>
              <w:rPr>
                <w:rFonts w:hint="eastAsia"/>
              </w:rPr>
              <w:t>36</w:t>
            </w:r>
          </w:p>
        </w:tc>
        <w:tc>
          <w:tcPr>
            <w:tcW w:w="2682" w:type="dxa"/>
            <w:noWrap/>
            <w:vAlign w:val="center"/>
          </w:tcPr>
          <w:p>
            <w:pPr>
              <w:wordWrap/>
              <w:topLinePunct w:val="0"/>
              <w:spacing w:line="360" w:lineRule="auto"/>
              <w:jc w:val="center"/>
            </w:pPr>
            <w:r>
              <w:rPr>
                <w:rFonts w:hint="eastAsia"/>
              </w:rPr>
              <w:t>磋商小组的组建</w:t>
            </w:r>
          </w:p>
        </w:tc>
        <w:tc>
          <w:tcPr>
            <w:tcW w:w="6163" w:type="dxa"/>
            <w:noWrap/>
          </w:tcPr>
          <w:p>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48" w:type="dxa"/>
            <w:noWrap/>
            <w:vAlign w:val="center"/>
          </w:tcPr>
          <w:p>
            <w:pPr>
              <w:wordWrap/>
              <w:topLinePunct w:val="0"/>
              <w:spacing w:line="360" w:lineRule="auto"/>
              <w:jc w:val="center"/>
            </w:pPr>
            <w:r>
              <w:rPr>
                <w:rFonts w:hint="eastAsia"/>
              </w:rPr>
              <w:t>37</w:t>
            </w:r>
          </w:p>
        </w:tc>
        <w:tc>
          <w:tcPr>
            <w:tcW w:w="2682" w:type="dxa"/>
            <w:noWrap/>
            <w:vAlign w:val="center"/>
          </w:tcPr>
          <w:p>
            <w:pPr>
              <w:wordWrap/>
              <w:topLinePunct w:val="0"/>
              <w:spacing w:line="360" w:lineRule="auto"/>
              <w:jc w:val="center"/>
            </w:pPr>
            <w:r>
              <w:rPr>
                <w:rFonts w:hint="eastAsia"/>
              </w:rPr>
              <w:t>是否授权磋商小组确定</w:t>
            </w:r>
          </w:p>
          <w:p>
            <w:pPr>
              <w:wordWrap/>
              <w:topLinePunct w:val="0"/>
              <w:spacing w:line="360" w:lineRule="auto"/>
              <w:jc w:val="center"/>
            </w:pPr>
            <w:r>
              <w:rPr>
                <w:rFonts w:hint="eastAsia"/>
              </w:rPr>
              <w:t>成交人</w:t>
            </w:r>
          </w:p>
        </w:tc>
        <w:tc>
          <w:tcPr>
            <w:tcW w:w="6163" w:type="dxa"/>
            <w:noWrap/>
            <w:vAlign w:val="center"/>
          </w:tcPr>
          <w:p>
            <w:pPr>
              <w:wordWrap/>
              <w:topLinePunct w:val="0"/>
              <w:spacing w:line="360" w:lineRule="auto"/>
            </w:pPr>
            <w:r>
              <w:rPr>
                <w:rFonts w:hint="eastAsia"/>
              </w:rPr>
              <w:t>否，推荐的成交候选人数：1-3名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8" w:type="dxa"/>
            <w:noWrap/>
            <w:vAlign w:val="center"/>
          </w:tcPr>
          <w:p>
            <w:pPr>
              <w:wordWrap/>
              <w:topLinePunct w:val="0"/>
              <w:spacing w:line="360" w:lineRule="auto"/>
              <w:jc w:val="center"/>
            </w:pPr>
            <w:r>
              <w:rPr>
                <w:rFonts w:hint="eastAsia"/>
              </w:rPr>
              <w:t>38</w:t>
            </w:r>
          </w:p>
        </w:tc>
        <w:tc>
          <w:tcPr>
            <w:tcW w:w="2682" w:type="dxa"/>
            <w:noWrap/>
            <w:vAlign w:val="center"/>
          </w:tcPr>
          <w:p>
            <w:pPr>
              <w:wordWrap/>
              <w:topLinePunct w:val="0"/>
              <w:spacing w:line="360" w:lineRule="auto"/>
              <w:jc w:val="center"/>
            </w:pPr>
            <w:r>
              <w:rPr>
                <w:rFonts w:hint="eastAsia"/>
              </w:rPr>
              <w:t>履约保证金</w:t>
            </w:r>
          </w:p>
        </w:tc>
        <w:tc>
          <w:tcPr>
            <w:tcW w:w="6163" w:type="dxa"/>
            <w:noWrap/>
            <w:vAlign w:val="center"/>
          </w:tcPr>
          <w:p>
            <w:pPr>
              <w:wordWrap/>
              <w:spacing w:line="360" w:lineRule="auto"/>
            </w:pPr>
            <w:r>
              <w:rPr>
                <w:rFonts w:hint="eastAsia"/>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39</w:t>
            </w:r>
          </w:p>
        </w:tc>
        <w:tc>
          <w:tcPr>
            <w:tcW w:w="2682" w:type="dxa"/>
            <w:noWrap/>
            <w:vAlign w:val="center"/>
          </w:tcPr>
          <w:p>
            <w:pPr>
              <w:wordWrap/>
              <w:topLinePunct w:val="0"/>
              <w:spacing w:line="360" w:lineRule="auto"/>
              <w:jc w:val="center"/>
            </w:pPr>
            <w:r>
              <w:rPr>
                <w:rFonts w:hint="eastAsia"/>
              </w:rPr>
              <w:t>代理费用收取方式及标准</w:t>
            </w:r>
          </w:p>
        </w:tc>
        <w:tc>
          <w:tcPr>
            <w:tcW w:w="6163" w:type="dxa"/>
            <w:noWrap/>
            <w:vAlign w:val="center"/>
          </w:tcPr>
          <w:p>
            <w:pPr>
              <w:wordWrap/>
              <w:topLinePunct w:val="0"/>
              <w:spacing w:line="360" w:lineRule="auto"/>
            </w:pPr>
            <w:r>
              <w:rPr>
                <w:rFonts w:hint="eastAsia"/>
                <w:bCs/>
                <w:sz w:val="24"/>
                <w:highlight w:val="none"/>
              </w:rPr>
              <w:t>参照发改价格[2015]299号</w:t>
            </w:r>
            <w:r>
              <w:rPr>
                <w:rFonts w:hint="eastAsia"/>
                <w:bCs/>
                <w:sz w:val="24"/>
                <w:highlight w:val="none"/>
                <w:lang w:eastAsia="zh-CN"/>
              </w:rPr>
              <w:t>、</w:t>
            </w:r>
            <w:r>
              <w:rPr>
                <w:rFonts w:hint="eastAsia"/>
                <w:bCs/>
                <w:sz w:val="24"/>
                <w:highlight w:val="none"/>
              </w:rPr>
              <w:t>豫招协【2023】002号</w:t>
            </w:r>
            <w:r>
              <w:rPr>
                <w:rFonts w:hint="eastAsia"/>
                <w:bCs/>
                <w:sz w:val="24"/>
                <w:highlight w:val="none"/>
                <w:lang w:val="en-US" w:eastAsia="zh-CN"/>
              </w:rPr>
              <w:t>标准规定</w:t>
            </w:r>
            <w:r>
              <w:rPr>
                <w:rFonts w:hint="eastAsia"/>
                <w:bCs/>
                <w:sz w:val="24"/>
                <w:highlight w:val="none"/>
              </w:rPr>
              <w:t>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648" w:type="dxa"/>
            <w:noWrap/>
            <w:vAlign w:val="center"/>
          </w:tcPr>
          <w:p>
            <w:pPr>
              <w:wordWrap/>
              <w:topLinePunct w:val="0"/>
              <w:spacing w:line="360" w:lineRule="auto"/>
              <w:jc w:val="center"/>
            </w:pPr>
            <w:r>
              <w:rPr>
                <w:rFonts w:hint="eastAsia"/>
              </w:rPr>
              <w:t>40</w:t>
            </w:r>
          </w:p>
        </w:tc>
        <w:tc>
          <w:tcPr>
            <w:tcW w:w="2682" w:type="dxa"/>
            <w:noWrap/>
            <w:vAlign w:val="center"/>
          </w:tcPr>
          <w:p>
            <w:pPr>
              <w:wordWrap/>
              <w:topLinePunct w:val="0"/>
              <w:spacing w:line="360" w:lineRule="auto"/>
              <w:jc w:val="center"/>
            </w:pPr>
            <w:r>
              <w:rPr>
                <w:rFonts w:hint="eastAsia"/>
              </w:rPr>
              <w:t>采购程序</w:t>
            </w:r>
          </w:p>
        </w:tc>
        <w:tc>
          <w:tcPr>
            <w:tcW w:w="6163" w:type="dxa"/>
            <w:noWrap/>
            <w:vAlign w:val="center"/>
          </w:tcPr>
          <w:p>
            <w:pPr>
              <w:wordWrap/>
              <w:topLinePunct w:val="0"/>
              <w:spacing w:line="360" w:lineRule="auto"/>
            </w:pPr>
            <w:r>
              <w:rPr>
                <w:rFonts w:hint="eastAsia"/>
              </w:rPr>
              <w:t>1.成立磋商小组</w:t>
            </w:r>
          </w:p>
          <w:p>
            <w:pPr>
              <w:wordWrap/>
              <w:topLinePunct w:val="0"/>
              <w:spacing w:line="360" w:lineRule="auto"/>
            </w:pPr>
            <w:r>
              <w:rPr>
                <w:rFonts w:hint="eastAsia"/>
              </w:rPr>
              <w:t>2.制定或确认竞争性磋商文件</w:t>
            </w:r>
          </w:p>
          <w:p>
            <w:pPr>
              <w:wordWrap/>
              <w:topLinePunct w:val="0"/>
              <w:spacing w:line="360" w:lineRule="auto"/>
            </w:pPr>
            <w:r>
              <w:rPr>
                <w:rFonts w:hint="eastAsia"/>
              </w:rPr>
              <w:t>3.确定不少于3家的响应人参加磋商</w:t>
            </w:r>
          </w:p>
          <w:p>
            <w:pPr>
              <w:wordWrap/>
              <w:topLinePunct w:val="0"/>
              <w:spacing w:line="360" w:lineRule="auto"/>
            </w:pPr>
            <w:r>
              <w:rPr>
                <w:rFonts w:hint="eastAsia"/>
              </w:rPr>
              <w:t>4.磋商</w:t>
            </w:r>
          </w:p>
          <w:p>
            <w:pPr>
              <w:wordWrap/>
              <w:topLinePunct w:val="0"/>
              <w:spacing w:line="360" w:lineRule="auto"/>
            </w:pPr>
            <w:r>
              <w:rPr>
                <w:rFonts w:hint="eastAsia"/>
              </w:rPr>
              <w:t>5.确定响应人</w:t>
            </w:r>
          </w:p>
          <w:p>
            <w:pPr>
              <w:wordWrap/>
              <w:topLinePunct w:val="0"/>
              <w:spacing w:line="360" w:lineRule="auto"/>
            </w:pPr>
            <w:r>
              <w:rPr>
                <w:rFonts w:hint="eastAsia"/>
              </w:rPr>
              <w:t>6.在指定媒体公布结果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93" w:type="dxa"/>
            <w:gridSpan w:val="3"/>
            <w:noWrap/>
            <w:vAlign w:val="center"/>
          </w:tcPr>
          <w:p>
            <w:pPr>
              <w:widowControl/>
              <w:shd w:val="clear" w:color="auto" w:fill="FFFFFF"/>
              <w:spacing w:line="360" w:lineRule="auto"/>
              <w:jc w:val="center"/>
              <w:rPr>
                <w:kern w:val="0"/>
                <w:shd w:val="clear" w:color="auto" w:fill="FFFFFF"/>
              </w:rPr>
            </w:pPr>
            <w:r>
              <w:rPr>
                <w:rFonts w:hint="eastAsia"/>
                <w:b/>
                <w:bCs/>
                <w:sz w:val="24"/>
              </w:rPr>
              <w:t xml:space="preserve">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noWrap/>
            <w:vAlign w:val="center"/>
          </w:tcPr>
          <w:p>
            <w:pPr>
              <w:wordWrap/>
              <w:topLinePunct w:val="0"/>
              <w:spacing w:line="360" w:lineRule="auto"/>
              <w:jc w:val="center"/>
            </w:pPr>
            <w:r>
              <w:rPr>
                <w:rFonts w:hint="eastAsia"/>
              </w:rPr>
              <w:t>41</w:t>
            </w:r>
          </w:p>
        </w:tc>
        <w:tc>
          <w:tcPr>
            <w:tcW w:w="2682" w:type="dxa"/>
            <w:noWrap/>
            <w:vAlign w:val="center"/>
          </w:tcPr>
          <w:p>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pPr>
              <w:widowControl w:val="0"/>
              <w:numPr>
                <w:ilvl w:val="0"/>
                <w:numId w:val="3"/>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pPr>
              <w:widowControl w:val="0"/>
              <w:numPr>
                <w:ilvl w:val="0"/>
                <w:numId w:val="3"/>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（二）采购节能产品、信息安全产品，优先采购环境标志产品政策。</w:t>
            </w:r>
          </w:p>
          <w:p>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pPr>
              <w:numPr>
                <w:ilvl w:val="0"/>
                <w:numId w:val="3"/>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noWrap/>
            <w:vAlign w:val="center"/>
          </w:tcPr>
          <w:p>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pPr>
              <w:spacing w:line="360" w:lineRule="auto"/>
            </w:pPr>
            <w:r>
              <w:rPr>
                <w:rFonts w:hint="eastAsia"/>
              </w:rPr>
              <w:t>竞争性磋商文件未尽事宜按现行采购的有关法律法规和规定执行。竞争性磋商文件解释权归采购人和采购代理机构。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2"/>
            <w:noWrap/>
            <w:vAlign w:val="center"/>
          </w:tcPr>
          <w:p>
            <w:pPr>
              <w:spacing w:line="360" w:lineRule="auto"/>
              <w:rPr>
                <w:rFonts w:hint="eastAsia"/>
              </w:rPr>
            </w:pPr>
            <w:r>
              <w:rPr>
                <w:rStyle w:val="44"/>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default"/>
                <w:lang w:val="en-US" w:eastAsia="zh-CN"/>
              </w:rPr>
            </w:pPr>
            <w:bookmarkStart w:id="6" w:name="_Toc30815"/>
            <w:bookmarkStart w:id="7" w:name="_Toc12193"/>
            <w:r>
              <w:rPr>
                <w:rFonts w:hint="eastAsia"/>
                <w:lang w:val="en-US" w:eastAsia="zh-CN"/>
              </w:rPr>
              <w:t>44</w:t>
            </w:r>
          </w:p>
        </w:tc>
        <w:tc>
          <w:tcPr>
            <w:tcW w:w="8845" w:type="dxa"/>
            <w:gridSpan w:val="2"/>
            <w:noWrap/>
            <w:vAlign w:val="center"/>
          </w:tcPr>
          <w:p>
            <w:pPr>
              <w:spacing w:line="360" w:lineRule="auto"/>
              <w:rPr>
                <w:rStyle w:val="44"/>
                <w:rFonts w:hint="default" w:ascii="宋体" w:hAnsi="宋体" w:eastAsia="宋体" w:cs="Times New Roman"/>
                <w:szCs w:val="21"/>
                <w:lang w:val="en-US" w:eastAsia="zh-CN"/>
              </w:rPr>
            </w:pPr>
            <w:r>
              <w:rPr>
                <w:rStyle w:val="44"/>
                <w:rFonts w:hint="eastAsia" w:ascii="宋体" w:hAnsi="宋体" w:eastAsia="宋体" w:cs="Times New Roman"/>
                <w:szCs w:val="21"/>
                <w:lang w:val="en-US" w:eastAsia="zh-CN"/>
              </w:rPr>
              <w:t>质量缺陷期：12个月</w:t>
            </w:r>
          </w:p>
        </w:tc>
      </w:tr>
    </w:tbl>
    <w:p>
      <w:pPr>
        <w:pStyle w:val="8"/>
        <w:numPr>
          <w:ilvl w:val="0"/>
          <w:numId w:val="5"/>
        </w:numPr>
        <w:tabs>
          <w:tab w:val="left" w:pos="360"/>
          <w:tab w:val="clear" w:pos="425"/>
        </w:tabs>
        <w:spacing w:line="360" w:lineRule="auto"/>
        <w:jc w:val="both"/>
        <w:outlineLvl w:val="1"/>
        <w:rPr>
          <w:rFonts w:hAnsi="宋体" w:cs="黑体"/>
          <w:b/>
          <w:color w:val="auto"/>
        </w:rPr>
      </w:pPr>
      <w:r>
        <w:rPr>
          <w:rFonts w:hint="eastAsia" w:hAnsi="宋体" w:cs="黑体"/>
          <w:b/>
          <w:color w:val="auto"/>
        </w:rPr>
        <w:t>总则</w:t>
      </w:r>
      <w:bookmarkEnd w:id="6"/>
      <w:bookmarkEnd w:id="7"/>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 w:name="_Toc428351629"/>
      <w:bookmarkStart w:id="9" w:name="_Toc277149365"/>
      <w:bookmarkStart w:id="10" w:name="_Toc428276569"/>
      <w:bookmarkStart w:id="11" w:name="_Toc463011253"/>
      <w:bookmarkStart w:id="12" w:name="_Toc462934274"/>
      <w:bookmarkStart w:id="13" w:name="_Toc455678100"/>
      <w:bookmarkStart w:id="14" w:name="_Toc27089"/>
      <w:bookmarkStart w:id="15" w:name="_Toc13394"/>
      <w:bookmarkStart w:id="16" w:name="_Toc25531"/>
      <w:bookmarkStart w:id="17" w:name="_Toc454788009"/>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pPr>
        <w:pStyle w:val="8"/>
        <w:numPr>
          <w:ilvl w:val="2"/>
          <w:numId w:val="5"/>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 w:name="_Toc277149366"/>
      <w:bookmarkStart w:id="19" w:name="_Toc428276570"/>
      <w:bookmarkStart w:id="20" w:name="_Toc270604577"/>
      <w:bookmarkStart w:id="21" w:name="_Toc29176"/>
      <w:bookmarkStart w:id="22" w:name="_Toc19738"/>
      <w:bookmarkStart w:id="23" w:name="_Toc13259"/>
      <w:bookmarkStart w:id="24" w:name="_Toc455678101"/>
      <w:bookmarkStart w:id="25" w:name="_Toc269470296"/>
      <w:bookmarkStart w:id="26" w:name="_Toc428351630"/>
      <w:bookmarkStart w:id="27" w:name="_Toc463011254"/>
      <w:bookmarkStart w:id="28" w:name="_Toc270604804"/>
      <w:bookmarkStart w:id="29" w:name="_Toc462934275"/>
      <w:bookmarkStart w:id="30" w:name="_Toc454788010"/>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 w:name="_Toc463011255"/>
      <w:bookmarkStart w:id="32" w:name="_Toc74"/>
      <w:bookmarkStart w:id="33" w:name="_Toc20155"/>
      <w:bookmarkStart w:id="34" w:name="_Toc277149367"/>
      <w:bookmarkStart w:id="35" w:name="_Toc270604578"/>
      <w:bookmarkStart w:id="36" w:name="_Toc455678102"/>
      <w:bookmarkStart w:id="37" w:name="_Toc428276571"/>
      <w:bookmarkStart w:id="38" w:name="_Toc462934276"/>
      <w:bookmarkStart w:id="39" w:name="_Toc9637"/>
      <w:bookmarkStart w:id="40" w:name="_Toc454788011"/>
      <w:bookmarkStart w:id="41" w:name="_Toc269470297"/>
      <w:bookmarkStart w:id="42" w:name="_Toc428351631"/>
      <w:bookmarkStart w:id="43" w:name="_Toc270604805"/>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 w:name="_Toc270604806"/>
      <w:bookmarkStart w:id="45" w:name="_Toc428351632"/>
      <w:bookmarkStart w:id="46" w:name="_Toc454788012"/>
      <w:bookmarkStart w:id="47" w:name="_Toc269470298"/>
      <w:bookmarkStart w:id="48" w:name="_Toc463011256"/>
      <w:bookmarkStart w:id="49" w:name="_Toc11519"/>
      <w:bookmarkStart w:id="50" w:name="_Toc16958"/>
      <w:bookmarkStart w:id="51" w:name="_Toc6648"/>
      <w:bookmarkStart w:id="52" w:name="_Toc428276572"/>
      <w:bookmarkStart w:id="53" w:name="_Toc455678103"/>
      <w:bookmarkStart w:id="54" w:name="_Toc270604579"/>
      <w:bookmarkStart w:id="55" w:name="_Toc277149368"/>
      <w:bookmarkStart w:id="56" w:name="_Toc462934277"/>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bookmarkStart w:id="57" w:name="_Toc463011257"/>
      <w:bookmarkStart w:id="58" w:name="_Toc28593"/>
      <w:bookmarkStart w:id="59" w:name="_Toc428276573"/>
      <w:bookmarkStart w:id="60" w:name="_Toc14128"/>
      <w:bookmarkStart w:id="61" w:name="_Toc19948"/>
      <w:bookmarkStart w:id="62" w:name="_Toc269470299"/>
      <w:bookmarkStart w:id="63" w:name="_Toc455678104"/>
      <w:bookmarkStart w:id="64" w:name="_Toc270604580"/>
      <w:bookmarkStart w:id="65" w:name="_Toc428351633"/>
      <w:bookmarkStart w:id="66" w:name="_Toc462934278"/>
      <w:bookmarkStart w:id="67" w:name="_Toc277149369"/>
      <w:bookmarkStart w:id="68" w:name="_Toc454788013"/>
      <w:bookmarkStart w:id="69" w:name="_Toc270604807"/>
      <w:r>
        <w:rPr>
          <w:rFonts w:hint="eastAsia" w:cs="微软雅黑"/>
          <w:kern w:val="0"/>
        </w:rPr>
        <w:t>与采购人存在利害关系且可能影响磋商公正性；</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pPr>
        <w:numPr>
          <w:ilvl w:val="0"/>
          <w:numId w:val="6"/>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pPr>
        <w:wordWrap/>
        <w:topLinePunct w:val="0"/>
        <w:spacing w:line="360" w:lineRule="auto"/>
        <w:ind w:left="420" w:leftChars="200"/>
      </w:pPr>
      <w:r>
        <w:rPr>
          <w:rFonts w:hint="eastAsia"/>
        </w:rPr>
        <w:t>响应人准备和参加竞争性磋商活动发生的费用自理。</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pPr>
        <w:wordWrap/>
        <w:topLinePunct w:val="0"/>
        <w:spacing w:line="360" w:lineRule="auto"/>
        <w:ind w:firstLine="420" w:firstLineChars="200"/>
      </w:pPr>
      <w:bookmarkStart w:id="71" w:name="_Toc270604582"/>
      <w:bookmarkStart w:id="72" w:name="_Toc7606"/>
      <w:bookmarkStart w:id="73" w:name="_Toc462934280"/>
      <w:bookmarkStart w:id="74" w:name="_Toc270604809"/>
      <w:bookmarkStart w:id="75" w:name="_Toc428276575"/>
      <w:bookmarkStart w:id="76" w:name="_Toc269470301"/>
      <w:bookmarkStart w:id="77" w:name="_Toc454788015"/>
      <w:bookmarkStart w:id="78" w:name="_Toc19438"/>
      <w:bookmarkStart w:id="79" w:name="_Toc463011259"/>
      <w:bookmarkStart w:id="80" w:name="_Toc428351635"/>
      <w:bookmarkStart w:id="81" w:name="_Toc455678106"/>
      <w:bookmarkStart w:id="82" w:name="_Toc277149371"/>
      <w:r>
        <w:rPr>
          <w:rFonts w:hint="eastAsia"/>
        </w:rPr>
        <w:t>参与竞争性磋商活动的各方应对竞争性磋商文件和响应文件中的商业和技术等秘密保密，否则应承担相应的法律责任。</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pPr>
        <w:wordWrap/>
        <w:topLinePunct w:val="0"/>
        <w:spacing w:line="360" w:lineRule="auto"/>
        <w:ind w:firstLine="420" w:firstLineChars="200"/>
      </w:pPr>
      <w:bookmarkStart w:id="84" w:name="_Toc428351636"/>
      <w:bookmarkStart w:id="85" w:name="_Toc29299"/>
      <w:bookmarkStart w:id="86" w:name="_Toc454788016"/>
      <w:bookmarkStart w:id="87" w:name="_Toc269470302"/>
      <w:bookmarkStart w:id="88" w:name="_Toc270604810"/>
      <w:bookmarkStart w:id="89" w:name="_Toc9894"/>
      <w:bookmarkStart w:id="90" w:name="_Toc455678107"/>
      <w:bookmarkStart w:id="91" w:name="_Toc277149372"/>
      <w:bookmarkStart w:id="92" w:name="_Toc270604583"/>
      <w:bookmarkStart w:id="93" w:name="_Toc463011260"/>
      <w:bookmarkStart w:id="94" w:name="_Toc462934281"/>
      <w:bookmarkStart w:id="95" w:name="_Toc428276576"/>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pPr>
        <w:wordWrap/>
        <w:topLinePunct w:val="0"/>
        <w:spacing w:line="360" w:lineRule="auto"/>
        <w:ind w:left="420" w:leftChars="200"/>
      </w:pPr>
      <w:r>
        <w:rPr>
          <w:rFonts w:hint="eastAsia"/>
        </w:rPr>
        <w:t>所有计量均采用中华人民共和国法定计量标准单位。</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7" w:name="_Toc455678108"/>
      <w:bookmarkStart w:id="98" w:name="_Toc11248"/>
      <w:bookmarkStart w:id="99" w:name="_Toc270604811"/>
      <w:bookmarkStart w:id="100" w:name="_Toc428276577"/>
      <w:bookmarkStart w:id="101" w:name="_Toc463011261"/>
      <w:bookmarkStart w:id="102" w:name="_Toc7491"/>
      <w:bookmarkStart w:id="103" w:name="_Toc270604584"/>
      <w:bookmarkStart w:id="104" w:name="_Toc269470303"/>
      <w:bookmarkStart w:id="105" w:name="_Toc454788017"/>
      <w:bookmarkStart w:id="106" w:name="_Toc428351637"/>
      <w:bookmarkStart w:id="107" w:name="_Toc462934282"/>
      <w:bookmarkStart w:id="108" w:name="_Toc277149373"/>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10" w:name="_Toc462934284"/>
      <w:bookmarkStart w:id="111" w:name="_Toc463011263"/>
      <w:bookmarkStart w:id="112" w:name="_Toc455678110"/>
      <w:bookmarkStart w:id="113" w:name="_Toc8646"/>
      <w:bookmarkStart w:id="114" w:name="_Toc269470305"/>
      <w:bookmarkStart w:id="115" w:name="_Toc24091"/>
      <w:bookmarkStart w:id="116" w:name="_Toc270604586"/>
      <w:bookmarkStart w:id="117" w:name="_Toc277149375"/>
      <w:bookmarkStart w:id="118" w:name="_Toc270604813"/>
      <w:bookmarkStart w:id="119" w:name="_Toc428276579"/>
      <w:bookmarkStart w:id="120" w:name="_Toc428351639"/>
      <w:bookmarkStart w:id="121" w:name="_Toc454788019"/>
      <w:bookmarkStart w:id="122" w:name="_Toc20135"/>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23" w:name="_Toc428276580"/>
      <w:bookmarkStart w:id="124" w:name="_Toc463011264"/>
      <w:bookmarkStart w:id="125" w:name="_Toc270604587"/>
      <w:bookmarkStart w:id="126" w:name="_Toc29688"/>
      <w:bookmarkStart w:id="127" w:name="_Toc277149376"/>
      <w:bookmarkStart w:id="128" w:name="_Toc269470306"/>
      <w:bookmarkStart w:id="129" w:name="_Toc270604814"/>
      <w:bookmarkStart w:id="130" w:name="_Toc428351640"/>
      <w:bookmarkStart w:id="131" w:name="_Toc455678111"/>
      <w:bookmarkStart w:id="132" w:name="_Toc10220"/>
      <w:bookmarkStart w:id="133" w:name="_Toc8513"/>
      <w:bookmarkStart w:id="134" w:name="_Toc462934285"/>
      <w:bookmarkStart w:id="135" w:name="_Toc454788020"/>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36" w:name="_Toc462934286"/>
      <w:bookmarkStart w:id="137" w:name="_Toc23956"/>
      <w:bookmarkStart w:id="138" w:name="_Toc455678112"/>
      <w:bookmarkStart w:id="139" w:name="_Toc463011265"/>
      <w:bookmarkStart w:id="140" w:name="_Toc17145"/>
      <w:bookmarkStart w:id="141" w:name="_Toc11809"/>
      <w:r>
        <w:rPr>
          <w:rFonts w:hint="eastAsia" w:hAnsi="宋体" w:cs="黑体"/>
          <w:b/>
          <w:color w:val="auto"/>
          <w:sz w:val="21"/>
          <w:szCs w:val="21"/>
        </w:rPr>
        <w:t>选择性报价方案</w:t>
      </w:r>
      <w:bookmarkEnd w:id="136"/>
      <w:bookmarkEnd w:id="137"/>
      <w:bookmarkEnd w:id="138"/>
      <w:bookmarkEnd w:id="139"/>
      <w:bookmarkEnd w:id="140"/>
      <w:bookmarkEnd w:id="141"/>
    </w:p>
    <w:p>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pPr>
        <w:pStyle w:val="8"/>
        <w:numPr>
          <w:ilvl w:val="0"/>
          <w:numId w:val="5"/>
        </w:numPr>
        <w:tabs>
          <w:tab w:val="left" w:pos="360"/>
          <w:tab w:val="clear" w:pos="425"/>
        </w:tabs>
        <w:spacing w:line="360" w:lineRule="auto"/>
        <w:jc w:val="both"/>
        <w:outlineLvl w:val="1"/>
        <w:rPr>
          <w:rFonts w:hAnsi="宋体" w:cs="黑体"/>
          <w:b/>
          <w:color w:val="auto"/>
        </w:rPr>
      </w:pPr>
      <w:bookmarkStart w:id="142" w:name="_Toc270604588"/>
      <w:bookmarkStart w:id="143" w:name="_Toc6260"/>
      <w:bookmarkStart w:id="144" w:name="_Toc9724"/>
      <w:bookmarkStart w:id="145" w:name="_Toc5446"/>
      <w:r>
        <w:rPr>
          <w:rFonts w:hint="eastAsia" w:hAnsi="宋体" w:cs="黑体"/>
          <w:b/>
          <w:color w:val="auto"/>
        </w:rPr>
        <w:t>竞争性磋商文件</w:t>
      </w:r>
      <w:bookmarkEnd w:id="142"/>
      <w:bookmarkEnd w:id="143"/>
      <w:bookmarkEnd w:id="144"/>
      <w:bookmarkEnd w:id="145"/>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46" w:name="_Toc270604816"/>
      <w:bookmarkStart w:id="147" w:name="_Toc462934288"/>
      <w:bookmarkStart w:id="148" w:name="_Toc454788022"/>
      <w:bookmarkStart w:id="149" w:name="_Toc455678114"/>
      <w:bookmarkStart w:id="150" w:name="_Toc463011267"/>
      <w:bookmarkStart w:id="151" w:name="_Toc10962"/>
      <w:bookmarkStart w:id="152" w:name="_Toc428276582"/>
      <w:bookmarkStart w:id="153" w:name="_Toc270604589"/>
      <w:bookmarkStart w:id="154" w:name="_Toc27664"/>
      <w:bookmarkStart w:id="155" w:name="_Toc269470308"/>
      <w:bookmarkStart w:id="156" w:name="_Toc277149378"/>
      <w:bookmarkStart w:id="157" w:name="_Toc428351642"/>
      <w:bookmarkStart w:id="158" w:name="_Toc19729"/>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pPr>
        <w:numPr>
          <w:ilvl w:val="0"/>
          <w:numId w:val="7"/>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59" w:name="_Toc428276583"/>
      <w:bookmarkStart w:id="160" w:name="_Toc5047"/>
      <w:bookmarkStart w:id="161" w:name="_Toc270604817"/>
      <w:bookmarkStart w:id="162" w:name="_Toc13094"/>
      <w:bookmarkStart w:id="163" w:name="_Toc277149379"/>
      <w:bookmarkStart w:id="164" w:name="_Toc463011268"/>
      <w:bookmarkStart w:id="165" w:name="_Toc269470309"/>
      <w:bookmarkStart w:id="166" w:name="_Toc11511"/>
      <w:bookmarkStart w:id="167" w:name="_Toc454788023"/>
      <w:bookmarkStart w:id="168" w:name="_Toc455678115"/>
      <w:bookmarkStart w:id="169" w:name="_Toc462934289"/>
      <w:bookmarkStart w:id="170" w:name="_Toc270604590"/>
      <w:bookmarkStart w:id="171" w:name="_Toc428351643"/>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72" w:name="_Toc462934290"/>
      <w:bookmarkStart w:id="173" w:name="_Toc270604591"/>
      <w:bookmarkStart w:id="174" w:name="_Toc277149380"/>
      <w:bookmarkStart w:id="175" w:name="_Toc400"/>
      <w:bookmarkStart w:id="176" w:name="_Toc428351644"/>
      <w:bookmarkStart w:id="177" w:name="_Toc20316"/>
      <w:bookmarkStart w:id="178" w:name="_Toc455678116"/>
      <w:bookmarkStart w:id="179" w:name="_Toc454788024"/>
      <w:bookmarkStart w:id="180" w:name="_Toc269470310"/>
      <w:bookmarkStart w:id="181" w:name="_Toc270604818"/>
      <w:bookmarkStart w:id="182" w:name="_Toc428276584"/>
      <w:bookmarkStart w:id="183" w:name="_Toc463011269"/>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85" w:name="_Toc12045"/>
      <w:bookmarkStart w:id="186" w:name="_Toc270604592"/>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pPr>
        <w:pStyle w:val="8"/>
        <w:numPr>
          <w:ilvl w:val="0"/>
          <w:numId w:val="5"/>
        </w:numPr>
        <w:tabs>
          <w:tab w:val="left" w:pos="360"/>
          <w:tab w:val="clear" w:pos="425"/>
        </w:tabs>
        <w:spacing w:line="360" w:lineRule="auto"/>
        <w:jc w:val="both"/>
        <w:outlineLvl w:val="1"/>
        <w:rPr>
          <w:rFonts w:hAnsi="宋体" w:cs="黑体"/>
          <w:b/>
          <w:color w:val="auto"/>
        </w:rPr>
      </w:pPr>
      <w:bookmarkStart w:id="187" w:name="_Toc9050"/>
      <w:bookmarkStart w:id="188" w:name="_Toc28297"/>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9" w:name="_Toc454788026"/>
      <w:bookmarkStart w:id="190" w:name="_Toc455678118"/>
      <w:bookmarkStart w:id="191" w:name="_Toc12181"/>
      <w:bookmarkStart w:id="192" w:name="_Toc270604820"/>
      <w:bookmarkStart w:id="193" w:name="_Toc20143"/>
      <w:bookmarkStart w:id="194" w:name="_Toc428276586"/>
      <w:bookmarkStart w:id="195" w:name="_Toc428351646"/>
      <w:bookmarkStart w:id="196" w:name="_Toc277149382"/>
      <w:bookmarkStart w:id="197" w:name="_Toc462934292"/>
      <w:bookmarkStart w:id="198" w:name="_Toc463011271"/>
      <w:bookmarkStart w:id="199" w:name="_Toc26455"/>
      <w:bookmarkStart w:id="200" w:name="_Toc269470312"/>
      <w:bookmarkStart w:id="201" w:name="_Toc270604593"/>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8"/>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pPr>
        <w:wordWrap/>
        <w:topLinePunct w:val="0"/>
        <w:autoSpaceDE w:val="0"/>
        <w:autoSpaceDN w:val="0"/>
        <w:adjustRightInd w:val="0"/>
        <w:spacing w:line="360" w:lineRule="auto"/>
        <w:ind w:right="40" w:firstLine="420" w:firstLineChars="200"/>
        <w:jc w:val="left"/>
        <w:rPr>
          <w:rFonts w:cs="微软雅黑"/>
          <w:kern w:val="0"/>
        </w:rPr>
      </w:pPr>
      <w:bookmarkStart w:id="202" w:name="_Toc455678119"/>
      <w:bookmarkStart w:id="203" w:name="_Toc462934293"/>
      <w:bookmarkStart w:id="204" w:name="_Toc4803"/>
      <w:bookmarkStart w:id="205" w:name="_Toc463011272"/>
      <w:bookmarkStart w:id="206" w:name="_Toc21496"/>
      <w:bookmarkStart w:id="207" w:name="_Toc22898"/>
      <w:bookmarkStart w:id="208" w:name="_Toc270604822"/>
      <w:bookmarkStart w:id="209" w:name="_Toc270604595"/>
      <w:bookmarkStart w:id="210" w:name="_Toc269470314"/>
      <w:bookmarkStart w:id="211" w:name="_Toc277149384"/>
      <w:r>
        <w:rPr>
          <w:rFonts w:hint="eastAsia"/>
        </w:rPr>
        <w:t>（1）</w:t>
      </w:r>
      <w:r>
        <w:rPr>
          <w:rFonts w:hint="eastAsia" w:cs="微软雅黑"/>
          <w:kern w:val="0"/>
        </w:rPr>
        <w:t>报价函及报价函附录</w:t>
      </w:r>
    </w:p>
    <w:p>
      <w:pPr>
        <w:wordWrap/>
        <w:topLinePunct w:val="0"/>
        <w:spacing w:line="360" w:lineRule="auto"/>
        <w:ind w:firstLine="420" w:firstLineChars="200"/>
      </w:pPr>
      <w:r>
        <w:rPr>
          <w:rFonts w:hint="eastAsia"/>
        </w:rPr>
        <w:t>（2）法定代表人身份证明</w:t>
      </w:r>
      <w:r>
        <w:rPr>
          <w:rFonts w:hint="eastAsia" w:cs="微软雅黑"/>
          <w:kern w:val="0"/>
        </w:rPr>
        <w:t>或授权委托书</w:t>
      </w:r>
    </w:p>
    <w:p>
      <w:pPr>
        <w:wordWrap/>
        <w:topLinePunct w:val="0"/>
        <w:spacing w:line="360" w:lineRule="auto"/>
        <w:ind w:firstLine="420" w:firstLineChars="200"/>
      </w:pPr>
      <w:r>
        <w:rPr>
          <w:rFonts w:hint="eastAsia"/>
        </w:rPr>
        <w:t>（3）响应人资格审查资料</w:t>
      </w:r>
    </w:p>
    <w:p>
      <w:pPr>
        <w:wordWrap/>
        <w:topLinePunct w:val="0"/>
        <w:spacing w:line="360" w:lineRule="auto"/>
        <w:ind w:firstLine="420" w:firstLineChars="200"/>
      </w:pPr>
      <w:r>
        <w:rPr>
          <w:rFonts w:hint="eastAsia"/>
        </w:rPr>
        <w:t>（4）已标价工程量清单</w:t>
      </w:r>
    </w:p>
    <w:p>
      <w:pPr>
        <w:wordWrap/>
        <w:topLinePunct w:val="0"/>
        <w:spacing w:line="360" w:lineRule="auto"/>
        <w:ind w:firstLine="420" w:firstLineChars="200"/>
      </w:pPr>
      <w:r>
        <w:rPr>
          <w:rFonts w:hint="eastAsia"/>
        </w:rPr>
        <w:t>（5）施工组织设计</w:t>
      </w:r>
    </w:p>
    <w:p>
      <w:pPr>
        <w:wordWrap/>
        <w:topLinePunct w:val="0"/>
        <w:spacing w:line="360" w:lineRule="auto"/>
        <w:ind w:firstLine="420" w:firstLineChars="200"/>
      </w:pPr>
      <w:r>
        <w:rPr>
          <w:rFonts w:hint="eastAsia"/>
        </w:rPr>
        <w:t>（6）项目管理机构</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7</w:t>
      </w:r>
      <w:r>
        <w:rPr>
          <w:rFonts w:hint="eastAsia"/>
        </w:rPr>
        <w:t>）</w:t>
      </w:r>
      <w:r>
        <w:rPr>
          <w:rFonts w:hint="eastAsia" w:cs="微软雅黑"/>
          <w:kern w:val="0"/>
        </w:rPr>
        <w:t>服务承诺</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8</w:t>
      </w:r>
      <w:r>
        <w:rPr>
          <w:rFonts w:hint="eastAsia"/>
        </w:rPr>
        <w:t>）</w:t>
      </w:r>
      <w:r>
        <w:rPr>
          <w:rFonts w:hint="eastAsia" w:cs="微软雅黑"/>
          <w:kern w:val="0"/>
        </w:rPr>
        <w:t>反商业贿赂承诺书</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9</w:t>
      </w:r>
      <w:r>
        <w:rPr>
          <w:rFonts w:hint="eastAsia"/>
        </w:rPr>
        <w:t>）</w:t>
      </w:r>
      <w:r>
        <w:rPr>
          <w:rFonts w:hint="eastAsia" w:cs="微软雅黑"/>
          <w:kern w:val="0"/>
        </w:rPr>
        <w:t>中小企业声明函</w:t>
      </w:r>
    </w:p>
    <w:p>
      <w:pPr>
        <w:wordWrap/>
        <w:topLinePunct w:val="0"/>
        <w:autoSpaceDE w:val="0"/>
        <w:autoSpaceDN w:val="0"/>
        <w:adjustRightInd w:val="0"/>
        <w:spacing w:line="360" w:lineRule="auto"/>
        <w:ind w:right="40" w:firstLine="420" w:firstLineChars="200"/>
        <w:jc w:val="left"/>
      </w:pPr>
      <w:r>
        <w:rPr>
          <w:rFonts w:hint="eastAsia" w:cs="微软雅黑"/>
          <w:kern w:val="0"/>
        </w:rPr>
        <w:t>（1</w:t>
      </w:r>
      <w:r>
        <w:rPr>
          <w:rFonts w:hint="eastAsia" w:cs="微软雅黑"/>
          <w:kern w:val="0"/>
          <w:lang w:val="en-US" w:eastAsia="zh-CN"/>
        </w:rPr>
        <w:t>0</w:t>
      </w:r>
      <w:r>
        <w:rPr>
          <w:rFonts w:hint="eastAsia" w:cs="微软雅黑"/>
          <w:kern w:val="0"/>
        </w:rPr>
        <w:t>）残疾人福利性单位声明函</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（1</w:t>
      </w:r>
      <w:r>
        <w:rPr>
          <w:rFonts w:hint="eastAsia"/>
          <w:lang w:val="en-US" w:eastAsia="zh-CN"/>
        </w:rPr>
        <w:t>1</w:t>
      </w:r>
      <w:r>
        <w:rPr>
          <w:rFonts w:hint="eastAsia"/>
        </w:rPr>
        <w:t>）</w:t>
      </w:r>
      <w:r>
        <w:rPr>
          <w:rFonts w:hint="eastAsia" w:cs="微软雅黑"/>
          <w:kern w:val="0"/>
        </w:rPr>
        <w:t>其他资料</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212" w:name="_Toc428351648"/>
      <w:bookmarkStart w:id="213" w:name="_Toc58"/>
      <w:bookmarkStart w:id="214" w:name="_Toc462934294"/>
      <w:bookmarkStart w:id="215" w:name="_Toc9193"/>
      <w:bookmarkStart w:id="216" w:name="_Toc17969"/>
      <w:bookmarkStart w:id="217" w:name="_Toc455678120"/>
      <w:bookmarkStart w:id="218" w:name="_Toc463011273"/>
      <w:bookmarkStart w:id="219" w:name="_Toc454788028"/>
      <w:bookmarkStart w:id="220" w:name="_Toc428276588"/>
      <w:r>
        <w:rPr>
          <w:rFonts w:hint="eastAsia" w:hAnsi="宋体" w:cs="黑体"/>
          <w:color w:val="auto"/>
          <w:sz w:val="21"/>
          <w:szCs w:val="21"/>
        </w:rPr>
        <w:t>响应人应按第五章“工程量清单”的要求编制“已标价工程量清单”。</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21" w:name="_Toc23856"/>
      <w:bookmarkStart w:id="222" w:name="_Toc462934295"/>
      <w:bookmarkStart w:id="223" w:name="_Toc428351649"/>
      <w:bookmarkStart w:id="224" w:name="_Toc25039"/>
      <w:bookmarkStart w:id="225" w:name="_Toc454788029"/>
      <w:bookmarkStart w:id="226" w:name="_Toc455678121"/>
      <w:bookmarkStart w:id="227" w:name="_Toc463011274"/>
      <w:bookmarkStart w:id="228" w:name="_Toc428276589"/>
      <w:bookmarkStart w:id="229" w:name="_Toc15074"/>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pPr>
        <w:pStyle w:val="8"/>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30" w:name="_Toc428276590"/>
      <w:bookmarkStart w:id="231" w:name="_Toc454788030"/>
      <w:bookmarkStart w:id="232" w:name="_Toc462934296"/>
      <w:bookmarkStart w:id="233" w:name="_Toc32308"/>
      <w:bookmarkStart w:id="234" w:name="_Toc463011275"/>
      <w:bookmarkStart w:id="235" w:name="_Toc269470318"/>
      <w:bookmarkStart w:id="236" w:name="_Toc277149385"/>
      <w:bookmarkStart w:id="237" w:name="_Toc7919"/>
      <w:bookmarkStart w:id="238" w:name="_Toc270604823"/>
      <w:bookmarkStart w:id="239" w:name="_Toc455678122"/>
      <w:bookmarkStart w:id="240" w:name="_Toc270604596"/>
      <w:bookmarkStart w:id="241" w:name="_Toc428351650"/>
      <w:bookmarkStart w:id="242" w:name="_Toc4446"/>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pPr>
        <w:pStyle w:val="8"/>
        <w:numPr>
          <w:ilvl w:val="0"/>
          <w:numId w:val="5"/>
        </w:numPr>
        <w:tabs>
          <w:tab w:val="left" w:pos="360"/>
          <w:tab w:val="clear" w:pos="425"/>
        </w:tabs>
        <w:spacing w:line="360" w:lineRule="auto"/>
        <w:jc w:val="both"/>
        <w:outlineLvl w:val="1"/>
        <w:rPr>
          <w:rFonts w:hAnsi="宋体" w:cs="黑体"/>
          <w:b/>
          <w:color w:val="auto"/>
        </w:rPr>
      </w:pPr>
      <w:bookmarkStart w:id="243" w:name="_Toc6530"/>
      <w:bookmarkStart w:id="244" w:name="_Toc13452"/>
      <w:bookmarkStart w:id="245" w:name="_Toc12187"/>
      <w:r>
        <w:rPr>
          <w:rFonts w:hint="eastAsia" w:hAnsi="宋体" w:cs="黑体"/>
          <w:b/>
          <w:color w:val="auto"/>
        </w:rPr>
        <w:t>响应文件的递交</w:t>
      </w:r>
      <w:bookmarkEnd w:id="243"/>
      <w:bookmarkEnd w:id="244"/>
      <w:bookmarkEnd w:id="245"/>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46" w:name="_Toc462934298"/>
      <w:bookmarkStart w:id="247" w:name="_Toc31608"/>
      <w:bookmarkStart w:id="248" w:name="_Toc454788032"/>
      <w:bookmarkStart w:id="249" w:name="_Toc428351652"/>
      <w:bookmarkStart w:id="250" w:name="_Toc463011277"/>
      <w:bookmarkStart w:id="251" w:name="_Toc428276592"/>
      <w:bookmarkStart w:id="252" w:name="_Toc455678124"/>
      <w:bookmarkStart w:id="253" w:name="_Toc269470320"/>
      <w:bookmarkStart w:id="254" w:name="_Toc270604598"/>
      <w:bookmarkStart w:id="255" w:name="_Toc27477"/>
      <w:bookmarkStart w:id="256" w:name="_Toc270604825"/>
      <w:bookmarkStart w:id="257" w:name="_Toc277149387"/>
      <w:bookmarkStart w:id="258" w:name="_Toc21528"/>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8"/>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59" w:name="_Toc277149388"/>
      <w:bookmarkStart w:id="260" w:name="_Toc20197"/>
      <w:bookmarkStart w:id="261" w:name="_Toc428351653"/>
      <w:bookmarkStart w:id="262" w:name="_Toc454788033"/>
      <w:bookmarkStart w:id="263" w:name="_Toc463011278"/>
      <w:bookmarkStart w:id="264" w:name="_Toc5938"/>
      <w:bookmarkStart w:id="265" w:name="_Toc428276593"/>
      <w:bookmarkStart w:id="266" w:name="_Toc269470321"/>
      <w:bookmarkStart w:id="267" w:name="_Toc462934299"/>
      <w:bookmarkStart w:id="268" w:name="_Toc455678125"/>
      <w:bookmarkStart w:id="269" w:name="_Toc270604826"/>
      <w:bookmarkStart w:id="270" w:name="_Toc270604599"/>
      <w:bookmarkStart w:id="271" w:name="_Toc29167"/>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72" w:name="_Toc269470322"/>
      <w:bookmarkStart w:id="273" w:name="_Toc463011279"/>
      <w:bookmarkStart w:id="274" w:name="_Toc277149389"/>
      <w:bookmarkStart w:id="275" w:name="_Toc428351654"/>
      <w:bookmarkStart w:id="276" w:name="_Toc462934300"/>
      <w:bookmarkStart w:id="277" w:name="_Toc270604600"/>
      <w:bookmarkStart w:id="278" w:name="_Toc29096"/>
      <w:bookmarkStart w:id="279" w:name="_Toc454788034"/>
      <w:bookmarkStart w:id="280" w:name="_Toc428276594"/>
      <w:bookmarkStart w:id="281" w:name="_Toc27108"/>
      <w:bookmarkStart w:id="282" w:name="_Toc455678126"/>
      <w:bookmarkStart w:id="283" w:name="_Toc26556"/>
      <w:bookmarkStart w:id="284" w:name="_Toc270604827"/>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pPr>
        <w:pStyle w:val="8"/>
        <w:numPr>
          <w:ilvl w:val="0"/>
          <w:numId w:val="5"/>
        </w:numPr>
        <w:tabs>
          <w:tab w:val="left" w:pos="360"/>
          <w:tab w:val="clear" w:pos="425"/>
        </w:tabs>
        <w:spacing w:line="360" w:lineRule="auto"/>
        <w:jc w:val="both"/>
        <w:outlineLvl w:val="1"/>
        <w:rPr>
          <w:rFonts w:hAnsi="宋体" w:cs="黑体"/>
          <w:b/>
          <w:color w:val="auto"/>
        </w:rPr>
      </w:pPr>
      <w:bookmarkStart w:id="285" w:name="_Toc270604601"/>
      <w:bookmarkStart w:id="286" w:name="_Toc20799"/>
      <w:bookmarkStart w:id="287" w:name="_Toc5800"/>
      <w:bookmarkStart w:id="288" w:name="_Toc5513"/>
      <w:r>
        <w:rPr>
          <w:rFonts w:hint="eastAsia" w:hAnsi="宋体" w:cs="黑体"/>
          <w:b/>
          <w:color w:val="auto"/>
        </w:rPr>
        <w:t>竞争性</w:t>
      </w:r>
      <w:bookmarkEnd w:id="285"/>
      <w:r>
        <w:rPr>
          <w:rFonts w:hint="eastAsia" w:hAnsi="宋体" w:cs="黑体"/>
          <w:b/>
          <w:color w:val="auto"/>
        </w:rPr>
        <w:t>磋商</w:t>
      </w:r>
      <w:bookmarkEnd w:id="286"/>
      <w:bookmarkEnd w:id="287"/>
      <w:bookmarkEnd w:id="288"/>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89" w:name="_Toc270604602"/>
      <w:bookmarkStart w:id="290" w:name="_Toc462934302"/>
      <w:bookmarkStart w:id="291" w:name="_Toc10079"/>
      <w:bookmarkStart w:id="292" w:name="_Toc454788036"/>
      <w:bookmarkStart w:id="293" w:name="_Toc428276596"/>
      <w:bookmarkStart w:id="294" w:name="_Toc428351656"/>
      <w:bookmarkStart w:id="295" w:name="_Toc29475"/>
      <w:bookmarkStart w:id="296" w:name="_Toc277149391"/>
      <w:bookmarkStart w:id="297" w:name="_Toc270604829"/>
      <w:bookmarkStart w:id="298" w:name="_Toc269470324"/>
      <w:bookmarkStart w:id="299" w:name="_Toc27501"/>
      <w:bookmarkStart w:id="300" w:name="_Toc455678128"/>
      <w:bookmarkStart w:id="301" w:name="_Toc463011281"/>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02" w:name="_Toc454788037"/>
      <w:bookmarkStart w:id="303" w:name="_Toc428276597"/>
      <w:bookmarkStart w:id="304" w:name="_Toc14109"/>
      <w:bookmarkStart w:id="305" w:name="_Toc21367"/>
      <w:bookmarkStart w:id="306" w:name="_Toc12033"/>
      <w:bookmarkStart w:id="307" w:name="_Toc462934303"/>
      <w:bookmarkStart w:id="308" w:name="_Toc269470325"/>
      <w:bookmarkStart w:id="309" w:name="_Toc455678129"/>
      <w:bookmarkStart w:id="310" w:name="_Toc463011282"/>
      <w:bookmarkStart w:id="311" w:name="_Toc428351657"/>
      <w:bookmarkStart w:id="312" w:name="_Toc270604830"/>
      <w:bookmarkStart w:id="313" w:name="_Toc270604603"/>
      <w:bookmarkStart w:id="314" w:name="_Toc277149392"/>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pPr>
        <w:wordWrap/>
        <w:topLinePunct w:val="0"/>
        <w:spacing w:line="360" w:lineRule="auto"/>
        <w:rPr>
          <w:highlight w:val="yellow"/>
        </w:rPr>
      </w:pPr>
      <w:r>
        <w:t>2</w:t>
      </w:r>
      <w:r>
        <w:rPr>
          <w:rFonts w:hint="eastAsia"/>
        </w:rPr>
        <w:t>、开标时间到，在线公布供应商、采购人代表、监标人等有关名单。</w:t>
      </w:r>
    </w:p>
    <w:p>
      <w:pPr>
        <w:wordWrap/>
        <w:topLinePunct w:val="0"/>
        <w:spacing w:line="360" w:lineRule="auto"/>
      </w:pPr>
      <w:r>
        <w:t>3</w:t>
      </w:r>
      <w:r>
        <w:rPr>
          <w:rFonts w:hint="eastAsia"/>
        </w:rPr>
        <w:t>、开标顺序：</w:t>
      </w:r>
    </w:p>
    <w:p>
      <w:pPr>
        <w:pStyle w:val="37"/>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pPr>
        <w:pStyle w:val="37"/>
        <w:ind w:firstLine="0"/>
        <w:rPr>
          <w:kern w:val="2"/>
          <w:szCs w:val="21"/>
          <w:lang w:val="en-US"/>
        </w:rPr>
      </w:pPr>
      <w:r>
        <w:rPr>
          <w:rFonts w:hint="default"/>
          <w:kern w:val="2"/>
          <w:szCs w:val="21"/>
          <w:lang w:val="en-US"/>
        </w:rPr>
        <w:t>②</w:t>
      </w:r>
      <w:r>
        <w:rPr>
          <w:rFonts w:hint="eastAsia"/>
          <w:kern w:val="2"/>
          <w:szCs w:val="21"/>
          <w:lang w:val="en-US"/>
        </w:rPr>
        <w:t>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pPr>
        <w:pStyle w:val="37"/>
        <w:ind w:firstLine="0"/>
        <w:rPr>
          <w:lang w:val="en-US"/>
        </w:rPr>
      </w:pPr>
      <w:r>
        <w:rPr>
          <w:rFonts w:hint="eastAsia"/>
          <w:kern w:val="2"/>
          <w:szCs w:val="21"/>
          <w:lang w:val="en-US"/>
        </w:rPr>
        <w:t>③采购人、监督人等相关人员在开标记录表上（可进入原评标系统直接打印）签字确认。⑤采购代理机构宣布开标结束，在评标系统中点击“开标结束”，并进行“采购文件导入”、“控制价文件导入”。</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6" w:name="_Toc455678130"/>
      <w:bookmarkStart w:id="317" w:name="_Toc2705"/>
      <w:bookmarkStart w:id="318" w:name="_Toc463011283"/>
      <w:bookmarkStart w:id="319" w:name="_Toc8282"/>
      <w:bookmarkStart w:id="320" w:name="_Toc462934304"/>
      <w:bookmarkStart w:id="321" w:name="_Toc31993"/>
      <w:r>
        <w:rPr>
          <w:rFonts w:hint="eastAsia" w:hAnsi="宋体" w:cs="黑体"/>
          <w:b/>
          <w:color w:val="auto"/>
          <w:sz w:val="21"/>
          <w:szCs w:val="21"/>
        </w:rPr>
        <w:t>磋商</w:t>
      </w:r>
      <w:bookmarkEnd w:id="316"/>
      <w:bookmarkEnd w:id="317"/>
      <w:bookmarkEnd w:id="318"/>
      <w:bookmarkEnd w:id="319"/>
      <w:bookmarkEnd w:id="320"/>
      <w:bookmarkEnd w:id="32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pPr>
        <w:numPr>
          <w:ilvl w:val="0"/>
          <w:numId w:val="8"/>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pPr>
        <w:numPr>
          <w:ilvl w:val="0"/>
          <w:numId w:val="9"/>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pPr>
        <w:numPr>
          <w:ilvl w:val="0"/>
          <w:numId w:val="9"/>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22" w:name="_Toc90713357"/>
      <w:bookmarkStart w:id="323" w:name="_Toc109550798"/>
      <w:bookmarkStart w:id="324" w:name="_Toc90712538"/>
      <w:bookmarkStart w:id="325" w:name="_Toc109537522"/>
      <w:r>
        <w:rPr>
          <w:rFonts w:hint="eastAsia" w:hAnsi="宋体" w:cs="黑体"/>
          <w:color w:val="auto"/>
          <w:sz w:val="21"/>
          <w:szCs w:val="21"/>
        </w:rPr>
        <w:t>评审报告</w:t>
      </w:r>
    </w:p>
    <w:p>
      <w:pPr>
        <w:snapToGrid w:val="0"/>
        <w:spacing w:line="360" w:lineRule="auto"/>
        <w:ind w:firstLine="420" w:firstLineChars="200"/>
        <w:contextualSpacing/>
      </w:pPr>
      <w:r>
        <w:rPr>
          <w:rFonts w:hint="eastAsia"/>
        </w:rPr>
        <w:t>磋商</w:t>
      </w:r>
      <w:r>
        <w:t>小组应当根据评审记录和评审结果编写评审报告，其主要内容包括：</w:t>
      </w:r>
    </w:p>
    <w:p>
      <w:pPr>
        <w:numPr>
          <w:ilvl w:val="0"/>
          <w:numId w:val="10"/>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pPr>
        <w:numPr>
          <w:ilvl w:val="0"/>
          <w:numId w:val="10"/>
        </w:numPr>
        <w:snapToGrid w:val="0"/>
        <w:spacing w:line="360" w:lineRule="auto"/>
        <w:ind w:left="0" w:firstLine="420" w:firstLineChars="200"/>
        <w:contextualSpacing/>
      </w:pPr>
      <w:r>
        <w:t>响应文件开启日期和地点</w:t>
      </w:r>
      <w:r>
        <w:rPr>
          <w:rFonts w:hint="eastAsia"/>
        </w:rPr>
        <w:t>；</w:t>
      </w:r>
    </w:p>
    <w:p>
      <w:pPr>
        <w:numPr>
          <w:ilvl w:val="0"/>
          <w:numId w:val="10"/>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pPr>
        <w:numPr>
          <w:ilvl w:val="0"/>
          <w:numId w:val="10"/>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pPr>
        <w:numPr>
          <w:ilvl w:val="0"/>
          <w:numId w:val="10"/>
        </w:numPr>
        <w:snapToGrid w:val="0"/>
        <w:spacing w:line="360" w:lineRule="auto"/>
        <w:ind w:left="0" w:firstLine="420" w:firstLineChars="200"/>
        <w:contextualSpacing/>
      </w:pPr>
      <w:r>
        <w:t>提出的成交候选</w:t>
      </w:r>
      <w:r>
        <w:rPr>
          <w:rFonts w:hint="eastAsia"/>
        </w:rPr>
        <w:t>人</w:t>
      </w:r>
      <w:r>
        <w:t>的排序名单及理由。</w:t>
      </w:r>
    </w:p>
    <w:p>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26" w:name="_Toc428351659"/>
      <w:bookmarkStart w:id="327" w:name="_Toc19623"/>
      <w:bookmarkStart w:id="328" w:name="_Toc462934305"/>
      <w:bookmarkStart w:id="329" w:name="_Toc454788039"/>
      <w:bookmarkStart w:id="330" w:name="_Toc463011284"/>
      <w:bookmarkStart w:id="331" w:name="_Toc455678131"/>
      <w:bookmarkStart w:id="332" w:name="_Toc26984"/>
      <w:bookmarkStart w:id="333" w:name="_Toc21137"/>
      <w:bookmarkStart w:id="334" w:name="_Toc422126473"/>
      <w:bookmarkStart w:id="335" w:name="_Toc428276599"/>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36" w:name="_Toc462934306"/>
      <w:bookmarkStart w:id="337" w:name="_Toc13834"/>
      <w:bookmarkStart w:id="338" w:name="_Toc5212"/>
      <w:bookmarkStart w:id="339" w:name="_Toc463011285"/>
      <w:bookmarkStart w:id="340" w:name="_Toc21281"/>
      <w:bookmarkStart w:id="341" w:name="_Toc455678132"/>
      <w:r>
        <w:rPr>
          <w:rFonts w:hint="eastAsia" w:hAnsi="宋体" w:cs="黑体"/>
          <w:b/>
          <w:color w:val="auto"/>
          <w:sz w:val="21"/>
          <w:szCs w:val="21"/>
        </w:rPr>
        <w:t>终止竞争性磋商采购活动</w:t>
      </w:r>
      <w:bookmarkEnd w:id="336"/>
      <w:bookmarkEnd w:id="337"/>
      <w:bookmarkEnd w:id="338"/>
      <w:bookmarkEnd w:id="339"/>
      <w:bookmarkEnd w:id="340"/>
      <w:bookmarkEnd w:id="341"/>
    </w:p>
    <w:p>
      <w:pPr>
        <w:pStyle w:val="5"/>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pPr>
        <w:numPr>
          <w:ilvl w:val="0"/>
          <w:numId w:val="11"/>
        </w:numPr>
        <w:snapToGrid w:val="0"/>
        <w:spacing w:line="360" w:lineRule="auto"/>
        <w:ind w:left="0" w:firstLine="420" w:firstLineChars="200"/>
        <w:contextualSpacing/>
      </w:pPr>
      <w:r>
        <w:rPr>
          <w:rFonts w:hint="eastAsia"/>
        </w:rPr>
        <w:t>因情况变化，不再符合规定的竞争性磋商采购方式适用情形的；</w:t>
      </w:r>
    </w:p>
    <w:p>
      <w:pPr>
        <w:numPr>
          <w:ilvl w:val="0"/>
          <w:numId w:val="11"/>
        </w:numPr>
        <w:snapToGrid w:val="0"/>
        <w:spacing w:line="360" w:lineRule="auto"/>
        <w:ind w:left="0" w:firstLine="420" w:firstLineChars="200"/>
        <w:contextualSpacing/>
      </w:pPr>
      <w:r>
        <w:rPr>
          <w:rFonts w:hint="eastAsia"/>
        </w:rPr>
        <w:t>出现影响采购公正的违法、违规行为的；</w:t>
      </w:r>
    </w:p>
    <w:p>
      <w:pPr>
        <w:numPr>
          <w:ilvl w:val="0"/>
          <w:numId w:val="11"/>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42" w:name="_Toc462934307"/>
      <w:bookmarkStart w:id="343" w:name="_Toc454788040"/>
      <w:bookmarkStart w:id="344" w:name="_Toc12985"/>
      <w:bookmarkStart w:id="345" w:name="_Toc428276600"/>
      <w:bookmarkStart w:id="346" w:name="_Toc31756"/>
      <w:bookmarkStart w:id="347" w:name="_Toc463011286"/>
      <w:bookmarkStart w:id="348" w:name="_Toc428351660"/>
      <w:bookmarkStart w:id="349" w:name="_Toc455678133"/>
      <w:bookmarkStart w:id="350" w:name="_Toc7308"/>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51" w:name="_Toc454788041"/>
      <w:bookmarkStart w:id="352" w:name="_Toc422126474"/>
      <w:bookmarkStart w:id="353" w:name="_Toc428276601"/>
      <w:bookmarkStart w:id="354" w:name="_Toc455678134"/>
      <w:bookmarkStart w:id="355" w:name="_Toc428351661"/>
      <w:bookmarkStart w:id="356" w:name="_Toc16692"/>
      <w:bookmarkStart w:id="357" w:name="_Toc462934308"/>
      <w:bookmarkStart w:id="358" w:name="_Toc463011287"/>
      <w:bookmarkStart w:id="359" w:name="_Toc2677"/>
      <w:bookmarkStart w:id="360" w:name="_Toc15190"/>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62" w:name="_Toc455678136"/>
      <w:bookmarkStart w:id="363" w:name="_Toc4900"/>
      <w:bookmarkStart w:id="364" w:name="_Toc18026"/>
      <w:bookmarkStart w:id="365" w:name="_Toc463011289"/>
      <w:bookmarkStart w:id="366" w:name="_Toc462934310"/>
      <w:bookmarkStart w:id="367" w:name="_Toc11152"/>
      <w:r>
        <w:rPr>
          <w:rFonts w:hint="eastAsia" w:hAnsi="宋体" w:cs="黑体"/>
          <w:b/>
          <w:color w:val="auto"/>
          <w:sz w:val="21"/>
          <w:szCs w:val="21"/>
        </w:rPr>
        <w:t>成交通知书</w:t>
      </w:r>
      <w:bookmarkEnd w:id="362"/>
      <w:bookmarkEnd w:id="363"/>
      <w:bookmarkEnd w:id="364"/>
      <w:bookmarkEnd w:id="365"/>
      <w:bookmarkEnd w:id="366"/>
      <w:bookmarkEnd w:id="367"/>
      <w:bookmarkStart w:id="368" w:name="_Toc23963"/>
      <w:bookmarkStart w:id="369" w:name="_Toc11018"/>
      <w:bookmarkStart w:id="370" w:name="_Toc463011290"/>
      <w:bookmarkStart w:id="371" w:name="_Toc455678137"/>
      <w:bookmarkStart w:id="372" w:name="_Toc462934311"/>
      <w:bookmarkStart w:id="373" w:name="_Toc269470335"/>
    </w:p>
    <w:bookmarkEnd w:id="368"/>
    <w:bookmarkEnd w:id="369"/>
    <w:bookmarkEnd w:id="370"/>
    <w:bookmarkEnd w:id="371"/>
    <w:bookmarkEnd w:id="372"/>
    <w:p>
      <w:pPr>
        <w:wordWrap/>
        <w:topLinePunct w:val="0"/>
        <w:spacing w:line="360" w:lineRule="auto"/>
        <w:ind w:firstLine="420" w:firstLineChars="200"/>
      </w:pPr>
      <w:bookmarkStart w:id="374" w:name="_Toc720"/>
      <w:bookmarkStart w:id="375" w:name="_Toc10798"/>
      <w:bookmarkStart w:id="376" w:name="_Toc455678139"/>
      <w:bookmarkStart w:id="377" w:name="_Toc462934313"/>
      <w:bookmarkStart w:id="378" w:name="_Toc463011292"/>
      <w:r>
        <w:rPr>
          <w:rFonts w:hint="eastAsia"/>
        </w:rPr>
        <w:t>在公告成交结果的同时，采购人或者采购代理机构向成交人发出成交通知书，成交通知书将作为进行合同磋商和签订合同的依据。</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pPr>
        <w:ind w:firstLine="421"/>
        <w:rPr>
          <w:rFonts w:hint="eastAsia"/>
        </w:rPr>
      </w:pPr>
      <w:r>
        <w:rPr>
          <w:rFonts w:hint="eastAsia"/>
        </w:rPr>
        <w:t>不缴纳。</w:t>
      </w:r>
    </w:p>
    <w:p>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pPr>
        <w:widowControl/>
        <w:spacing w:line="360" w:lineRule="auto"/>
        <w:rPr>
          <w:rFonts w:hint="eastAsia" w:cs="宋体"/>
          <w:szCs w:val="24"/>
        </w:rPr>
      </w:pPr>
      <w:r>
        <w:rPr>
          <w:rFonts w:hint="eastAsia" w:cs="宋体"/>
          <w:szCs w:val="24"/>
        </w:rPr>
        <w:t xml:space="preserve"> 2)投标人以他人的名义投标、串通投标，做无效废标处理；</w:t>
      </w:r>
    </w:p>
    <w:p>
      <w:pPr>
        <w:widowControl/>
        <w:spacing w:line="360" w:lineRule="auto"/>
        <w:rPr>
          <w:rFonts w:hint="eastAsia" w:cs="宋体"/>
          <w:szCs w:val="24"/>
        </w:rPr>
      </w:pPr>
      <w:r>
        <w:rPr>
          <w:rFonts w:hint="eastAsia" w:cs="宋体"/>
          <w:szCs w:val="24"/>
        </w:rPr>
        <w:t xml:space="preserve"> 3)以不正当手段谋取中标的，做无效标处理；</w:t>
      </w:r>
    </w:p>
    <w:p>
      <w:pPr>
        <w:widowControl/>
        <w:spacing w:line="360" w:lineRule="auto"/>
        <w:rPr>
          <w:rFonts w:hint="eastAsia" w:cs="宋体"/>
          <w:szCs w:val="24"/>
        </w:rPr>
      </w:pPr>
      <w:r>
        <w:rPr>
          <w:rFonts w:hint="eastAsia" w:cs="宋体"/>
          <w:szCs w:val="24"/>
        </w:rPr>
        <w:t xml:space="preserve">      其形式有：a.投标人提供虚假材料谋取中标；</w:t>
      </w:r>
    </w:p>
    <w:p>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b.投标人干扰市场公平，采取赠送、赠予等方式谋取中标；</w:t>
      </w:r>
    </w:p>
    <w:p>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c.投标人以低于成本报价恶意竞标；</w:t>
      </w:r>
    </w:p>
    <w:p>
      <w:pPr>
        <w:widowControl/>
        <w:spacing w:line="360" w:lineRule="auto"/>
        <w:rPr>
          <w:rFonts w:hint="eastAsia" w:cs="宋体"/>
          <w:szCs w:val="24"/>
        </w:rPr>
      </w:pPr>
      <w:r>
        <w:rPr>
          <w:rFonts w:hint="eastAsia" w:cs="宋体"/>
          <w:szCs w:val="24"/>
        </w:rPr>
        <w:t xml:space="preserve">  4）交货期不确切、不肯定的投标，作无效标处理；</w:t>
      </w:r>
    </w:p>
    <w:p>
      <w:pPr>
        <w:widowControl/>
        <w:spacing w:line="360" w:lineRule="auto"/>
        <w:rPr>
          <w:rFonts w:hint="eastAsia" w:cs="宋体"/>
          <w:szCs w:val="24"/>
        </w:rPr>
      </w:pPr>
      <w:r>
        <w:rPr>
          <w:rFonts w:hint="eastAsia" w:cs="宋体"/>
          <w:szCs w:val="24"/>
        </w:rPr>
        <w:t xml:space="preserve">  5）投标人低于成本价竞标的，作废无效标处理；</w:t>
      </w:r>
    </w:p>
    <w:p>
      <w:pPr>
        <w:widowControl/>
        <w:spacing w:line="360" w:lineRule="auto"/>
        <w:rPr>
          <w:rFonts w:hint="eastAsia" w:cs="宋体"/>
          <w:szCs w:val="24"/>
        </w:rPr>
      </w:pPr>
      <w:r>
        <w:rPr>
          <w:rFonts w:hint="eastAsia" w:cs="宋体"/>
          <w:szCs w:val="24"/>
        </w:rPr>
        <w:t xml:space="preserve">  6）投标文件未按招标文件规定签字盖章的，作无效标处理； </w:t>
      </w:r>
    </w:p>
    <w:p>
      <w:pPr>
        <w:widowControl/>
        <w:spacing w:line="360" w:lineRule="auto"/>
        <w:rPr>
          <w:rFonts w:hint="eastAsia" w:cs="宋体"/>
          <w:szCs w:val="24"/>
        </w:rPr>
      </w:pPr>
      <w:r>
        <w:rPr>
          <w:rFonts w:hint="eastAsia" w:cs="宋体"/>
          <w:szCs w:val="24"/>
        </w:rPr>
        <w:t xml:space="preserve">  7）投标文件关键内容字迹模糊，无法辨认的，作无效标处理；</w:t>
      </w:r>
    </w:p>
    <w:p>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pPr>
        <w:widowControl/>
        <w:spacing w:line="360" w:lineRule="auto"/>
        <w:rPr>
          <w:rFonts w:hint="eastAsia" w:cs="宋体"/>
          <w:szCs w:val="24"/>
        </w:rPr>
      </w:pPr>
      <w:r>
        <w:rPr>
          <w:rFonts w:hint="eastAsia" w:cs="宋体"/>
          <w:szCs w:val="24"/>
        </w:rPr>
        <w:t xml:space="preserve">  9）审查不合格的，作无效标处理；</w:t>
      </w:r>
    </w:p>
    <w:p>
      <w:pPr>
        <w:widowControl/>
        <w:spacing w:line="360" w:lineRule="auto"/>
        <w:rPr>
          <w:rFonts w:hint="eastAsia" w:cs="宋体"/>
          <w:szCs w:val="24"/>
        </w:rPr>
      </w:pPr>
      <w:r>
        <w:rPr>
          <w:rFonts w:hint="eastAsia" w:cs="宋体"/>
          <w:szCs w:val="24"/>
        </w:rPr>
        <w:t xml:space="preserve">  10）附有招标人不能接受的条件的，作无效标处理；</w:t>
      </w:r>
    </w:p>
    <w:p>
      <w:pPr>
        <w:widowControl/>
        <w:spacing w:line="360" w:lineRule="auto"/>
        <w:rPr>
          <w:rFonts w:hint="eastAsia" w:cs="宋体"/>
          <w:szCs w:val="24"/>
        </w:rPr>
      </w:pPr>
      <w:r>
        <w:rPr>
          <w:rFonts w:hint="eastAsia" w:cs="宋体"/>
          <w:szCs w:val="24"/>
        </w:rPr>
        <w:t xml:space="preserve">  11) 未响应招标文件要求的；</w:t>
      </w:r>
    </w:p>
    <w:p>
      <w:pPr>
        <w:widowControl/>
        <w:spacing w:line="360" w:lineRule="auto"/>
        <w:rPr>
          <w:rFonts w:hint="eastAsia" w:cs="宋体"/>
          <w:szCs w:val="24"/>
        </w:rPr>
      </w:pPr>
      <w:r>
        <w:rPr>
          <w:rFonts w:hint="eastAsia" w:cs="宋体"/>
          <w:szCs w:val="24"/>
        </w:rPr>
        <w:t xml:space="preserve">  12）违反国家有关法律法规的，作无效标处理。</w:t>
      </w:r>
    </w:p>
    <w:p>
      <w:pPr>
        <w:widowControl/>
        <w:spacing w:line="360" w:lineRule="auto"/>
        <w:ind w:firstLine="210" w:firstLineChars="100"/>
        <w:rPr>
          <w:rFonts w:hint="eastAsia" w:cs="宋体"/>
          <w:szCs w:val="24"/>
        </w:rPr>
      </w:pPr>
      <w:r>
        <w:rPr>
          <w:rFonts w:hint="eastAsia" w:cs="宋体"/>
          <w:szCs w:val="24"/>
          <w:lang w:val="en-US" w:eastAsia="zh-CN"/>
        </w:rPr>
        <w:t>13</w:t>
      </w:r>
      <w:r>
        <w:rPr>
          <w:rFonts w:hint="eastAsia" w:cs="宋体"/>
          <w:szCs w:val="24"/>
        </w:rPr>
        <w:t>）不同供应商响应文件制作机器码一致的；</w:t>
      </w:r>
    </w:p>
    <w:p>
      <w:pPr>
        <w:widowControl/>
        <w:spacing w:line="360" w:lineRule="auto"/>
        <w:ind w:firstLine="210" w:firstLineChars="100"/>
        <w:rPr>
          <w:rFonts w:hint="eastAsia" w:cs="宋体"/>
          <w:szCs w:val="24"/>
        </w:rPr>
      </w:pPr>
      <w:r>
        <w:rPr>
          <w:rFonts w:hint="eastAsia" w:cs="宋体"/>
          <w:szCs w:val="24"/>
          <w:lang w:val="en-US" w:eastAsia="zh-CN"/>
        </w:rPr>
        <w:t>14</w:t>
      </w:r>
      <w:r>
        <w:rPr>
          <w:rFonts w:hint="eastAsia" w:cs="宋体"/>
          <w:szCs w:val="24"/>
        </w:rPr>
        <w:t>）不同供应商的报价文件异常一致或呈阶梯性规律变化的；</w:t>
      </w:r>
    </w:p>
    <w:p>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pPr>
        <w:widowControl/>
        <w:spacing w:line="360" w:lineRule="auto"/>
        <w:rPr>
          <w:rFonts w:hint="eastAsia" w:cs="宋体"/>
          <w:szCs w:val="24"/>
        </w:rPr>
      </w:pPr>
      <w:r>
        <w:rPr>
          <w:rFonts w:hint="eastAsia" w:cs="宋体"/>
          <w:szCs w:val="24"/>
        </w:rPr>
        <w:t>（一）不同投标人的投标文件由同一单位或者个人编制；</w:t>
      </w:r>
    </w:p>
    <w:p>
      <w:pPr>
        <w:widowControl/>
        <w:spacing w:line="360" w:lineRule="auto"/>
        <w:rPr>
          <w:rFonts w:hint="eastAsia" w:cs="宋体"/>
          <w:szCs w:val="24"/>
        </w:rPr>
      </w:pPr>
      <w:r>
        <w:rPr>
          <w:rFonts w:hint="eastAsia" w:cs="宋体"/>
          <w:szCs w:val="24"/>
        </w:rPr>
        <w:t>（二）不同投标人委托同一单位或者个人办理投标事宜；</w:t>
      </w:r>
    </w:p>
    <w:p>
      <w:pPr>
        <w:widowControl/>
        <w:spacing w:line="360" w:lineRule="auto"/>
        <w:rPr>
          <w:rFonts w:hint="eastAsia" w:cs="宋体"/>
          <w:szCs w:val="24"/>
        </w:rPr>
      </w:pPr>
      <w:r>
        <w:rPr>
          <w:rFonts w:hint="eastAsia" w:cs="宋体"/>
          <w:szCs w:val="24"/>
        </w:rPr>
        <w:t>（三）不同投标人的投标文件载明的项目管理成员或者联系人员为同一人；</w:t>
      </w:r>
    </w:p>
    <w:p>
      <w:pPr>
        <w:widowControl/>
        <w:spacing w:line="360" w:lineRule="auto"/>
        <w:rPr>
          <w:rFonts w:hint="eastAsia" w:cs="宋体"/>
          <w:szCs w:val="24"/>
        </w:rPr>
      </w:pPr>
      <w:r>
        <w:rPr>
          <w:rFonts w:hint="eastAsia" w:cs="宋体"/>
          <w:szCs w:val="24"/>
        </w:rPr>
        <w:t>（四）不同投标人的投标文件异常一致或者投标报价呈规律性差异；</w:t>
      </w:r>
    </w:p>
    <w:p>
      <w:pPr>
        <w:widowControl/>
        <w:spacing w:line="360" w:lineRule="auto"/>
        <w:rPr>
          <w:rFonts w:hint="eastAsia" w:cs="宋体"/>
          <w:szCs w:val="24"/>
        </w:rPr>
      </w:pPr>
      <w:r>
        <w:rPr>
          <w:rFonts w:hint="eastAsia" w:cs="宋体"/>
          <w:szCs w:val="24"/>
        </w:rPr>
        <w:t>（五）不同投标人的投标文件相互混装；</w:t>
      </w:r>
    </w:p>
    <w:p>
      <w:pPr>
        <w:widowControl/>
        <w:spacing w:line="360" w:lineRule="auto"/>
      </w:pPr>
      <w:r>
        <w:rPr>
          <w:rFonts w:hint="eastAsia" w:cs="宋体"/>
          <w:szCs w:val="24"/>
        </w:rPr>
        <w:t>（六）不同投标人的投标保证金从同一单位或者个人的账户转出。</w:t>
      </w:r>
    </w:p>
    <w:p>
      <w:pPr>
        <w:pStyle w:val="8"/>
        <w:numPr>
          <w:ilvl w:val="0"/>
          <w:numId w:val="5"/>
        </w:numPr>
        <w:tabs>
          <w:tab w:val="left" w:pos="360"/>
          <w:tab w:val="clear" w:pos="425"/>
        </w:tabs>
        <w:spacing w:line="360" w:lineRule="auto"/>
        <w:jc w:val="both"/>
        <w:outlineLvl w:val="1"/>
        <w:rPr>
          <w:rFonts w:hAnsi="宋体" w:cs="黑体"/>
          <w:b/>
          <w:color w:val="auto"/>
        </w:rPr>
      </w:pPr>
      <w:bookmarkStart w:id="380" w:name="_Toc1471"/>
      <w:bookmarkStart w:id="381" w:name="_Toc23149"/>
      <w:r>
        <w:rPr>
          <w:rFonts w:hint="eastAsia" w:hAnsi="宋体" w:cs="黑体"/>
          <w:b/>
          <w:color w:val="auto"/>
        </w:rPr>
        <w:t>授予合同</w:t>
      </w:r>
      <w:bookmarkEnd w:id="380"/>
      <w:bookmarkEnd w:id="381"/>
      <w:bookmarkStart w:id="382" w:name="_Toc3276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3" w:name="_Toc8361"/>
      <w:bookmarkStart w:id="384" w:name="_Toc5672"/>
      <w:bookmarkStart w:id="385" w:name="_Toc26749"/>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7" w:name="_Toc12834"/>
      <w:bookmarkStart w:id="388" w:name="_Toc21772"/>
      <w:bookmarkStart w:id="389" w:name="_Toc14039"/>
      <w:bookmarkStart w:id="390" w:name="_Toc10652"/>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2" w:name="_Toc4762"/>
      <w:bookmarkStart w:id="393" w:name="_Toc18228"/>
      <w:bookmarkStart w:id="394" w:name="_Toc12739"/>
      <w:bookmarkStart w:id="395" w:name="_Toc10089"/>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7" w:name="_Toc18078"/>
      <w:bookmarkStart w:id="398" w:name="_Toc5311"/>
      <w:bookmarkStart w:id="399" w:name="_Toc6035"/>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pPr>
        <w:pStyle w:val="8"/>
        <w:numPr>
          <w:ilvl w:val="0"/>
          <w:numId w:val="5"/>
        </w:numPr>
        <w:tabs>
          <w:tab w:val="left" w:pos="360"/>
          <w:tab w:val="clear" w:pos="425"/>
        </w:tabs>
        <w:spacing w:line="360" w:lineRule="auto"/>
        <w:jc w:val="both"/>
        <w:outlineLvl w:val="1"/>
        <w:rPr>
          <w:rFonts w:hAnsi="宋体" w:cs="黑体"/>
          <w:b/>
          <w:color w:val="auto"/>
        </w:rPr>
      </w:pPr>
      <w:bookmarkStart w:id="400" w:name="_Toc27882"/>
      <w:bookmarkStart w:id="401" w:name="_Toc270604610"/>
      <w:bookmarkStart w:id="402" w:name="_Toc24967"/>
      <w:bookmarkStart w:id="403" w:name="_Toc25425"/>
      <w:bookmarkStart w:id="404" w:name="_Toc269470338"/>
      <w:r>
        <w:rPr>
          <w:rFonts w:hint="eastAsia" w:hAnsi="宋体" w:cs="黑体"/>
          <w:b/>
          <w:color w:val="auto"/>
        </w:rPr>
        <w:t>纪律和监督</w:t>
      </w:r>
      <w:bookmarkEnd w:id="400"/>
      <w:bookmarkEnd w:id="401"/>
      <w:bookmarkEnd w:id="402"/>
      <w:bookmarkEnd w:id="403"/>
      <w:bookmarkEnd w:id="404"/>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05" w:name="_Toc269470339"/>
      <w:bookmarkStart w:id="406" w:name="_Toc270604611"/>
      <w:bookmarkStart w:id="407" w:name="_Toc463011302"/>
      <w:bookmarkStart w:id="408" w:name="_Toc31772"/>
      <w:bookmarkStart w:id="409" w:name="_Toc13152"/>
      <w:bookmarkStart w:id="410" w:name="_Toc455678149"/>
      <w:bookmarkStart w:id="411" w:name="_Toc454788046"/>
      <w:bookmarkStart w:id="412" w:name="_Toc428351666"/>
      <w:bookmarkStart w:id="413" w:name="_Toc462934323"/>
      <w:bookmarkStart w:id="414" w:name="_Toc428276606"/>
      <w:bookmarkStart w:id="415" w:name="_Toc277149399"/>
      <w:bookmarkStart w:id="416" w:name="_Toc270604838"/>
      <w:bookmarkStart w:id="417" w:name="_Toc2717"/>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18" w:name="_Toc463011303"/>
      <w:bookmarkStart w:id="419" w:name="_Toc454788047"/>
      <w:bookmarkStart w:id="420" w:name="_Toc269470340"/>
      <w:bookmarkStart w:id="421" w:name="_Toc10123"/>
      <w:bookmarkStart w:id="422" w:name="_Toc24245"/>
      <w:bookmarkStart w:id="423" w:name="_Toc270604839"/>
      <w:bookmarkStart w:id="424" w:name="_Toc270604612"/>
      <w:bookmarkStart w:id="425" w:name="_Toc428276607"/>
      <w:bookmarkStart w:id="426" w:name="_Toc1136"/>
      <w:bookmarkStart w:id="427" w:name="_Toc455678150"/>
      <w:bookmarkStart w:id="428" w:name="_Toc428351667"/>
      <w:bookmarkStart w:id="429" w:name="_Toc462934324"/>
      <w:bookmarkStart w:id="430" w:name="_Toc277149400"/>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31" w:name="_Toc270604613"/>
      <w:bookmarkStart w:id="432" w:name="_Toc463011304"/>
      <w:bookmarkStart w:id="433" w:name="_Toc23588"/>
      <w:bookmarkStart w:id="434" w:name="_Toc269470341"/>
      <w:bookmarkStart w:id="435" w:name="_Toc15953"/>
      <w:bookmarkStart w:id="436" w:name="_Toc277149401"/>
      <w:bookmarkStart w:id="437" w:name="_Toc462934325"/>
      <w:bookmarkStart w:id="438" w:name="_Toc428276608"/>
      <w:bookmarkStart w:id="439" w:name="_Toc455678151"/>
      <w:bookmarkStart w:id="440" w:name="_Toc26184"/>
      <w:bookmarkStart w:id="441" w:name="_Toc270604840"/>
      <w:bookmarkStart w:id="442" w:name="_Toc428351668"/>
      <w:bookmarkStart w:id="443" w:name="_Toc454788048"/>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4" w:name="_Toc270604614"/>
      <w:bookmarkStart w:id="445" w:name="_Toc277149402"/>
      <w:bookmarkStart w:id="446" w:name="_Toc428351669"/>
      <w:bookmarkStart w:id="447" w:name="_Toc428276609"/>
      <w:bookmarkStart w:id="448" w:name="_Toc462934326"/>
      <w:bookmarkStart w:id="449" w:name="_Toc269470342"/>
      <w:bookmarkStart w:id="450" w:name="_Toc270604841"/>
      <w:bookmarkStart w:id="451" w:name="_Toc454788049"/>
      <w:bookmarkStart w:id="452" w:name="_Toc4673"/>
      <w:bookmarkStart w:id="453" w:name="_Toc8563"/>
      <w:bookmarkStart w:id="454" w:name="_Toc455678152"/>
      <w:bookmarkStart w:id="455" w:name="_Toc463011305"/>
      <w:bookmarkStart w:id="456" w:name="_Toc14202"/>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57" w:name="_Toc277149403"/>
      <w:bookmarkStart w:id="458" w:name="_Toc27033"/>
      <w:bookmarkStart w:id="459" w:name="_Toc428351670"/>
      <w:bookmarkStart w:id="460" w:name="_Toc428276610"/>
      <w:bookmarkStart w:id="461" w:name="_Toc270604842"/>
      <w:bookmarkStart w:id="462" w:name="_Toc269470343"/>
      <w:bookmarkStart w:id="463" w:name="_Toc270604615"/>
      <w:bookmarkStart w:id="464" w:name="_Toc454788050"/>
      <w:bookmarkStart w:id="465" w:name="_Toc29089"/>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66" w:name="_Toc17445"/>
      <w:bookmarkStart w:id="467" w:name="_Toc462934328"/>
      <w:bookmarkStart w:id="468" w:name="_Toc455678154"/>
      <w:bookmarkStart w:id="469" w:name="_Toc11785"/>
      <w:bookmarkStart w:id="470" w:name="_Toc463011307"/>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71" w:name="_Toc27421"/>
      <w:bookmarkStart w:id="472" w:name="_Toc462934329"/>
      <w:bookmarkStart w:id="473" w:name="_Toc455678155"/>
      <w:bookmarkStart w:id="474" w:name="_Toc24621"/>
      <w:bookmarkStart w:id="475" w:name="_Toc463011308"/>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76" w:name="_Toc28381"/>
      <w:bookmarkStart w:id="477" w:name="_Toc462934330"/>
      <w:bookmarkStart w:id="478" w:name="_Toc30298"/>
      <w:bookmarkStart w:id="479" w:name="_Toc455678156"/>
      <w:bookmarkStart w:id="480" w:name="_Toc463011309"/>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81" w:name="_Toc463011310"/>
      <w:bookmarkStart w:id="482" w:name="_Toc288"/>
      <w:bookmarkStart w:id="483" w:name="_Toc462934331"/>
      <w:bookmarkStart w:id="484" w:name="_Toc16614"/>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85" w:name="_Toc5258"/>
      <w:bookmarkStart w:id="486" w:name="_Toc462934332"/>
      <w:bookmarkStart w:id="487" w:name="_Toc18478"/>
      <w:bookmarkStart w:id="488" w:name="_Toc455678157"/>
      <w:bookmarkStart w:id="489" w:name="_Toc463011311"/>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90" w:name="_Toc4898"/>
      <w:bookmarkStart w:id="491" w:name="_Toc21390"/>
      <w:bookmarkStart w:id="492" w:name="_Toc455678158"/>
      <w:bookmarkStart w:id="493" w:name="_Toc463011312"/>
      <w:bookmarkStart w:id="494" w:name="_Toc462934333"/>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95" w:name="_Toc455678159"/>
      <w:bookmarkStart w:id="496" w:name="_Toc463011313"/>
      <w:bookmarkStart w:id="497" w:name="_Toc462934334"/>
      <w:bookmarkStart w:id="498" w:name="_Toc11631"/>
      <w:bookmarkStart w:id="499" w:name="_Toc17682"/>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pPr>
        <w:pStyle w:val="8"/>
        <w:numPr>
          <w:ilvl w:val="0"/>
          <w:numId w:val="5"/>
        </w:numPr>
        <w:tabs>
          <w:tab w:val="left" w:pos="360"/>
          <w:tab w:val="clear" w:pos="425"/>
        </w:tabs>
        <w:spacing w:line="360" w:lineRule="auto"/>
        <w:jc w:val="both"/>
        <w:outlineLvl w:val="1"/>
        <w:rPr>
          <w:rFonts w:hAnsi="宋体" w:cs="黑体"/>
          <w:b/>
          <w:color w:val="auto"/>
        </w:rPr>
      </w:pPr>
      <w:bookmarkStart w:id="500" w:name="_Toc5729"/>
      <w:bookmarkStart w:id="501" w:name="_Toc13477"/>
      <w:r>
        <w:rPr>
          <w:rFonts w:hint="eastAsia" w:hAnsi="宋体" w:cs="黑体"/>
          <w:b/>
          <w:color w:val="auto"/>
        </w:rPr>
        <w:t>需要补充的其他内容</w:t>
      </w:r>
      <w:bookmarkEnd w:id="500"/>
      <w:bookmarkEnd w:id="501"/>
    </w:p>
    <w:p>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4686"/>
      <w:bookmarkStart w:id="503" w:name="_Toc72695358"/>
      <w:bookmarkStart w:id="504" w:name="_Toc26850"/>
      <w:bookmarkStart w:id="505" w:name="_Toc1582"/>
      <w:bookmarkStart w:id="506" w:name="_Toc4734"/>
      <w:bookmarkStart w:id="507" w:name="_Toc21398"/>
      <w:bookmarkStart w:id="508" w:name="_Toc1534"/>
      <w:bookmarkStart w:id="509" w:name="_Toc6633"/>
      <w:bookmarkStart w:id="510" w:name="_Toc22753"/>
      <w:bookmarkStart w:id="511" w:name="_Toc16535"/>
      <w:bookmarkStart w:id="512" w:name="_Toc14114"/>
      <w:bookmarkStart w:id="513" w:name="_Toc12415"/>
      <w:bookmarkStart w:id="514" w:name="_Toc23659"/>
      <w:bookmarkStart w:id="515" w:name="_Toc22649"/>
      <w:bookmarkStart w:id="516" w:name="_Toc16950"/>
    </w:p>
    <w:p>
      <w:pPr>
        <w:rPr>
          <w:rFonts w:hint="eastAsia"/>
          <w:b/>
          <w:sz w:val="32"/>
          <w:szCs w:val="32"/>
        </w:rPr>
      </w:pPr>
    </w:p>
    <w:p>
      <w:pPr>
        <w:jc w:val="center"/>
        <w:outlineLvl w:val="0"/>
        <w:rPr>
          <w:b/>
          <w:sz w:val="32"/>
          <w:szCs w:val="32"/>
        </w:rPr>
      </w:pPr>
      <w:r>
        <w:rPr>
          <w:rFonts w:hint="eastAsia"/>
          <w:b/>
          <w:sz w:val="32"/>
          <w:szCs w:val="32"/>
        </w:rPr>
        <w:t>第三章  评审办法</w:t>
      </w:r>
      <w:bookmarkEnd w:id="502"/>
      <w:bookmarkEnd w:id="503"/>
      <w:bookmarkEnd w:id="504"/>
      <w:bookmarkEnd w:id="505"/>
    </w:p>
    <w:p>
      <w:pPr>
        <w:pStyle w:val="13"/>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06"/>
      <w:bookmarkEnd w:id="507"/>
      <w:bookmarkEnd w:id="508"/>
      <w:bookmarkEnd w:id="509"/>
      <w:bookmarkEnd w:id="510"/>
      <w:bookmarkEnd w:id="511"/>
      <w:bookmarkEnd w:id="512"/>
      <w:bookmarkEnd w:id="513"/>
      <w:bookmarkEnd w:id="514"/>
      <w:bookmarkEnd w:id="515"/>
      <w:bookmarkEnd w:id="516"/>
      <w:bookmarkEnd w:id="517"/>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894" w:type="dxa"/>
            <w:gridSpan w:val="2"/>
            <w:noWrap/>
            <w:vAlign w:val="center"/>
          </w:tcPr>
          <w:p>
            <w:pPr>
              <w:widowControl/>
              <w:spacing w:line="360" w:lineRule="auto"/>
              <w:jc w:val="center"/>
              <w:rPr>
                <w:b/>
                <w:kern w:val="0"/>
              </w:rPr>
            </w:pPr>
            <w:r>
              <w:rPr>
                <w:rFonts w:hint="eastAsia"/>
                <w:b/>
                <w:kern w:val="0"/>
              </w:rPr>
              <w:t>条款</w:t>
            </w:r>
          </w:p>
        </w:tc>
        <w:tc>
          <w:tcPr>
            <w:tcW w:w="2212" w:type="dxa"/>
            <w:noWrap/>
            <w:vAlign w:val="center"/>
          </w:tcPr>
          <w:p>
            <w:pPr>
              <w:widowControl/>
              <w:spacing w:line="360" w:lineRule="auto"/>
              <w:jc w:val="center"/>
              <w:rPr>
                <w:b/>
                <w:kern w:val="0"/>
              </w:rPr>
            </w:pPr>
            <w:r>
              <w:rPr>
                <w:rFonts w:hint="eastAsia"/>
                <w:b/>
                <w:kern w:val="0"/>
              </w:rPr>
              <w:t>评审因素</w:t>
            </w:r>
          </w:p>
        </w:tc>
        <w:tc>
          <w:tcPr>
            <w:tcW w:w="5294" w:type="dxa"/>
            <w:noWrap/>
            <w:vAlign w:val="center"/>
          </w:tcPr>
          <w:p>
            <w:pPr>
              <w:widowControl/>
              <w:spacing w:line="360" w:lineRule="auto"/>
              <w:jc w:val="center"/>
              <w:rPr>
                <w:b/>
                <w:kern w:val="0"/>
              </w:rPr>
            </w:pPr>
            <w:r>
              <w:rPr>
                <w:rFonts w:hint="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15" w:type="dxa"/>
            <w:vMerge w:val="restart"/>
            <w:noWrap/>
            <w:vAlign w:val="center"/>
          </w:tcPr>
          <w:p>
            <w:pPr>
              <w:widowControl/>
              <w:spacing w:line="360" w:lineRule="auto"/>
              <w:jc w:val="center"/>
              <w:rPr>
                <w:kern w:val="0"/>
              </w:rPr>
            </w:pPr>
            <w:r>
              <w:rPr>
                <w:rFonts w:hint="eastAsia"/>
                <w:kern w:val="0"/>
              </w:rPr>
              <w:t>2.1.1</w:t>
            </w:r>
          </w:p>
        </w:tc>
        <w:tc>
          <w:tcPr>
            <w:tcW w:w="879" w:type="dxa"/>
            <w:vMerge w:val="restart"/>
            <w:noWrap/>
            <w:vAlign w:val="center"/>
          </w:tcPr>
          <w:p>
            <w:pPr>
              <w:widowControl/>
              <w:spacing w:line="360" w:lineRule="auto"/>
              <w:jc w:val="center"/>
              <w:rPr>
                <w:kern w:val="0"/>
              </w:rPr>
            </w:pPr>
            <w:r>
              <w:rPr>
                <w:rFonts w:hint="eastAsia"/>
                <w:kern w:val="0"/>
              </w:rPr>
              <w:t>形式</w:t>
            </w:r>
          </w:p>
          <w:p>
            <w:pPr>
              <w:widowControl/>
              <w:spacing w:line="360" w:lineRule="auto"/>
              <w:jc w:val="center"/>
              <w:rPr>
                <w:kern w:val="0"/>
              </w:rPr>
            </w:pPr>
            <w:r>
              <w:rPr>
                <w:rFonts w:hint="eastAsia"/>
                <w:kern w:val="0"/>
              </w:rPr>
              <w:t>评审</w:t>
            </w:r>
          </w:p>
          <w:p>
            <w:pPr>
              <w:pStyle w:val="37"/>
              <w:ind w:firstLine="0" w:firstLineChars="0"/>
              <w:jc w:val="center"/>
              <w:rPr>
                <w:lang w:val="en-US"/>
              </w:rPr>
            </w:pPr>
            <w:r>
              <w:rPr>
                <w:rFonts w:hint="eastAsia"/>
                <w:lang w:val="en-US"/>
              </w:rPr>
              <w:t>标准</w:t>
            </w:r>
          </w:p>
        </w:tc>
        <w:tc>
          <w:tcPr>
            <w:tcW w:w="2212" w:type="dxa"/>
            <w:noWrap/>
            <w:vAlign w:val="center"/>
          </w:tcPr>
          <w:p>
            <w:pPr>
              <w:widowControl/>
              <w:spacing w:line="360" w:lineRule="auto"/>
              <w:jc w:val="center"/>
              <w:rPr>
                <w:kern w:val="0"/>
              </w:rPr>
            </w:pPr>
            <w:r>
              <w:rPr>
                <w:rFonts w:hint="eastAsia"/>
                <w:kern w:val="0"/>
              </w:rPr>
              <w:t>响应文件签字、盖章</w:t>
            </w:r>
          </w:p>
        </w:tc>
        <w:tc>
          <w:tcPr>
            <w:tcW w:w="5294" w:type="dxa"/>
            <w:noWrap/>
            <w:vAlign w:val="center"/>
          </w:tcPr>
          <w:p>
            <w:pPr>
              <w:widowControl/>
              <w:spacing w:line="360" w:lineRule="auto"/>
              <w:jc w:val="center"/>
              <w:rPr>
                <w:kern w:val="0"/>
              </w:rPr>
            </w:pPr>
            <w:r>
              <w:rPr>
                <w:rFonts w:hint="eastAsia"/>
              </w:rPr>
              <w:t>响应文件按竞争性磋商文件要求签字、盖章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响应文件格式</w:t>
            </w:r>
          </w:p>
        </w:tc>
        <w:tc>
          <w:tcPr>
            <w:tcW w:w="5294" w:type="dxa"/>
            <w:noWrap/>
            <w:vAlign w:val="center"/>
          </w:tcPr>
          <w:p>
            <w:pPr>
              <w:widowControl/>
              <w:spacing w:line="360" w:lineRule="auto"/>
              <w:jc w:val="center"/>
              <w:rPr>
                <w:kern w:val="0"/>
              </w:rPr>
            </w:pPr>
            <w:r>
              <w:rPr>
                <w:rFonts w:hint="eastAsia"/>
                <w:kern w:val="0"/>
              </w:rPr>
              <w:t>符合竞争性磋商文件中提供的响应文件格式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响应人名称</w:t>
            </w:r>
          </w:p>
        </w:tc>
        <w:tc>
          <w:tcPr>
            <w:tcW w:w="5294" w:type="dxa"/>
            <w:noWrap/>
            <w:vAlign w:val="center"/>
          </w:tcPr>
          <w:p>
            <w:pPr>
              <w:widowControl/>
              <w:spacing w:line="360" w:lineRule="auto"/>
              <w:jc w:val="center"/>
              <w:rPr>
                <w:kern w:val="0"/>
              </w:rPr>
            </w:pPr>
            <w:r>
              <w:rPr>
                <w:rFonts w:hint="eastAsia"/>
                <w:kern w:val="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报价唯一</w:t>
            </w:r>
          </w:p>
        </w:tc>
        <w:tc>
          <w:tcPr>
            <w:tcW w:w="5294" w:type="dxa"/>
            <w:noWrap/>
            <w:vAlign w:val="center"/>
          </w:tcPr>
          <w:p>
            <w:pPr>
              <w:widowControl/>
              <w:spacing w:line="360" w:lineRule="auto"/>
              <w:jc w:val="center"/>
              <w:rPr>
                <w:kern w:val="0"/>
              </w:rPr>
            </w:pPr>
            <w:r>
              <w:rPr>
                <w:rFonts w:hint="eastAsia"/>
                <w:kern w:val="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15" w:type="dxa"/>
            <w:vMerge w:val="restart"/>
            <w:noWrap/>
            <w:vAlign w:val="center"/>
          </w:tcPr>
          <w:p>
            <w:pPr>
              <w:widowControl/>
              <w:spacing w:line="360" w:lineRule="auto"/>
              <w:jc w:val="center"/>
              <w:rPr>
                <w:kern w:val="0"/>
              </w:rPr>
            </w:pPr>
            <w:r>
              <w:rPr>
                <w:rFonts w:hint="eastAsia"/>
                <w:kern w:val="0"/>
              </w:rPr>
              <w:t>2.1.2</w:t>
            </w:r>
          </w:p>
        </w:tc>
        <w:tc>
          <w:tcPr>
            <w:tcW w:w="879" w:type="dxa"/>
            <w:vMerge w:val="restart"/>
            <w:noWrap/>
            <w:vAlign w:val="center"/>
          </w:tcPr>
          <w:p>
            <w:pPr>
              <w:widowControl/>
              <w:spacing w:line="360" w:lineRule="auto"/>
              <w:jc w:val="center"/>
            </w:pPr>
            <w:r>
              <w:rPr>
                <w:rFonts w:hint="eastAsia"/>
              </w:rPr>
              <w:t>资格</w:t>
            </w:r>
          </w:p>
          <w:p>
            <w:pPr>
              <w:widowControl/>
              <w:spacing w:line="360" w:lineRule="auto"/>
              <w:jc w:val="center"/>
            </w:pPr>
            <w:r>
              <w:rPr>
                <w:rFonts w:hint="eastAsia"/>
              </w:rPr>
              <w:t>审查</w:t>
            </w:r>
          </w:p>
          <w:p>
            <w:pPr>
              <w:widowControl/>
              <w:spacing w:line="360" w:lineRule="auto"/>
              <w:jc w:val="center"/>
            </w:pPr>
            <w:r>
              <w:rPr>
                <w:rFonts w:hint="eastAsia"/>
                <w:kern w:val="0"/>
              </w:rPr>
              <w:t>标准</w:t>
            </w:r>
          </w:p>
        </w:tc>
        <w:tc>
          <w:tcPr>
            <w:tcW w:w="2212" w:type="dxa"/>
            <w:noWrap/>
            <w:vAlign w:val="center"/>
          </w:tcPr>
          <w:p>
            <w:pPr>
              <w:widowControl/>
              <w:spacing w:line="276" w:lineRule="auto"/>
              <w:jc w:val="center"/>
              <w:rPr>
                <w:kern w:val="0"/>
              </w:rPr>
            </w:pPr>
            <w:r>
              <w:rPr>
                <w:rFonts w:hint="eastAsia"/>
              </w:rPr>
              <w:t>《中华人民共和国政府采购法》第二十二条</w:t>
            </w:r>
          </w:p>
        </w:tc>
        <w:tc>
          <w:tcPr>
            <w:tcW w:w="5294" w:type="dxa"/>
            <w:noWrap/>
            <w:vAlign w:val="center"/>
          </w:tcPr>
          <w:p>
            <w:pPr>
              <w:widowControl/>
              <w:spacing w:line="276"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营业执照</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资质等级</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安全生产许可证</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项目经理</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rPr>
              <w:t>无行贿犯罪记录承诺函</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信用查询记录</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ind w:firstLine="525" w:firstLineChars="250"/>
              <w:rPr>
                <w:kern w:val="0"/>
              </w:rPr>
            </w:pPr>
            <w:r>
              <w:rPr>
                <w:rFonts w:hint="eastAsia"/>
                <w:kern w:val="0"/>
              </w:rPr>
              <w:t>其他要求</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015" w:type="dxa"/>
            <w:vMerge w:val="restart"/>
            <w:noWrap/>
            <w:vAlign w:val="center"/>
          </w:tcPr>
          <w:p>
            <w:pPr>
              <w:widowControl/>
              <w:spacing w:line="360" w:lineRule="auto"/>
              <w:jc w:val="center"/>
              <w:rPr>
                <w:kern w:val="0"/>
              </w:rPr>
            </w:pPr>
            <w:r>
              <w:rPr>
                <w:rFonts w:hint="eastAsia"/>
                <w:kern w:val="0"/>
              </w:rPr>
              <w:t>2.1.3</w:t>
            </w:r>
          </w:p>
        </w:tc>
        <w:tc>
          <w:tcPr>
            <w:tcW w:w="879" w:type="dxa"/>
            <w:vMerge w:val="restart"/>
            <w:noWrap/>
            <w:vAlign w:val="center"/>
          </w:tcPr>
          <w:p>
            <w:pPr>
              <w:widowControl/>
              <w:spacing w:line="360" w:lineRule="auto"/>
              <w:jc w:val="center"/>
            </w:pPr>
            <w:r>
              <w:rPr>
                <w:rFonts w:hint="eastAsia"/>
              </w:rPr>
              <w:t>响应</w:t>
            </w:r>
          </w:p>
          <w:p>
            <w:pPr>
              <w:widowControl/>
              <w:spacing w:line="360" w:lineRule="auto"/>
              <w:jc w:val="center"/>
            </w:pPr>
            <w:r>
              <w:rPr>
                <w:rFonts w:hint="eastAsia"/>
              </w:rPr>
              <w:t>性审</w:t>
            </w:r>
          </w:p>
          <w:p>
            <w:pPr>
              <w:widowControl/>
              <w:spacing w:line="360" w:lineRule="auto"/>
              <w:jc w:val="center"/>
              <w:rPr>
                <w:kern w:val="0"/>
              </w:rPr>
            </w:pPr>
            <w:r>
              <w:rPr>
                <w:rFonts w:hint="eastAsia"/>
              </w:rPr>
              <w:t>查</w:t>
            </w:r>
            <w:r>
              <w:rPr>
                <w:rFonts w:hint="eastAsia"/>
                <w:kern w:val="0"/>
              </w:rPr>
              <w:t>标</w:t>
            </w:r>
          </w:p>
          <w:p>
            <w:pPr>
              <w:widowControl/>
              <w:spacing w:line="360" w:lineRule="auto"/>
              <w:jc w:val="center"/>
              <w:rPr>
                <w:kern w:val="0"/>
              </w:rPr>
            </w:pPr>
            <w:r>
              <w:rPr>
                <w:rFonts w:hint="eastAsia"/>
                <w:kern w:val="0"/>
              </w:rPr>
              <w:t>准</w:t>
            </w:r>
          </w:p>
        </w:tc>
        <w:tc>
          <w:tcPr>
            <w:tcW w:w="2212" w:type="dxa"/>
            <w:noWrap/>
            <w:vAlign w:val="center"/>
          </w:tcPr>
          <w:p>
            <w:pPr>
              <w:widowControl/>
              <w:spacing w:line="276" w:lineRule="auto"/>
              <w:jc w:val="center"/>
              <w:rPr>
                <w:kern w:val="0"/>
              </w:rPr>
            </w:pPr>
            <w:r>
              <w:rPr>
                <w:rFonts w:hint="eastAsia"/>
                <w:kern w:val="0"/>
              </w:rPr>
              <w:t>磋商报价</w:t>
            </w:r>
          </w:p>
        </w:tc>
        <w:tc>
          <w:tcPr>
            <w:tcW w:w="5294" w:type="dxa"/>
            <w:noWrap/>
            <w:vAlign w:val="center"/>
          </w:tcPr>
          <w:p>
            <w:pPr>
              <w:widowControl/>
              <w:spacing w:line="276" w:lineRule="auto"/>
              <w:jc w:val="left"/>
              <w:rPr>
                <w:kern w:val="0"/>
              </w:rPr>
            </w:pPr>
            <w:r>
              <w:rPr>
                <w:rFonts w:hint="eastAsia"/>
                <w:kern w:val="0"/>
                <w:highlight w:val="none"/>
              </w:rPr>
              <w:t>报价未超过竞争性磋商文件中规定的预算金额或者最高限价的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响应内容</w:t>
            </w:r>
          </w:p>
        </w:tc>
        <w:tc>
          <w:tcPr>
            <w:tcW w:w="5294" w:type="dxa"/>
            <w:noWrap/>
            <w:vAlign w:val="center"/>
          </w:tcPr>
          <w:p>
            <w:pPr>
              <w:widowControl/>
              <w:spacing w:line="276" w:lineRule="auto"/>
              <w:jc w:val="center"/>
              <w:rPr>
                <w:kern w:val="0"/>
              </w:rPr>
            </w:pPr>
            <w:r>
              <w:rPr>
                <w:rFonts w:hint="eastAsia"/>
                <w:kern w:val="0"/>
              </w:rPr>
              <w:t>符合第二章“响应人须知前附表”第10项规定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工期</w:t>
            </w:r>
          </w:p>
        </w:tc>
        <w:tc>
          <w:tcPr>
            <w:tcW w:w="5294" w:type="dxa"/>
            <w:noWrap/>
            <w:vAlign w:val="center"/>
          </w:tcPr>
          <w:p>
            <w:pPr>
              <w:widowControl/>
              <w:spacing w:line="276" w:lineRule="auto"/>
              <w:jc w:val="center"/>
              <w:rPr>
                <w:kern w:val="0"/>
              </w:rPr>
            </w:pPr>
            <w:r>
              <w:rPr>
                <w:rFonts w:hint="eastAsia"/>
                <w:kern w:val="0"/>
              </w:rPr>
              <w:t>符合第二章“响应人须知前附表”第11项规定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质量标准</w:t>
            </w:r>
          </w:p>
        </w:tc>
        <w:tc>
          <w:tcPr>
            <w:tcW w:w="5294" w:type="dxa"/>
            <w:noWrap/>
            <w:vAlign w:val="center"/>
          </w:tcPr>
          <w:p>
            <w:pPr>
              <w:widowControl/>
              <w:spacing w:line="276" w:lineRule="auto"/>
              <w:jc w:val="center"/>
              <w:rPr>
                <w:kern w:val="0"/>
              </w:rPr>
            </w:pPr>
            <w:r>
              <w:rPr>
                <w:rFonts w:hint="eastAsia"/>
                <w:kern w:val="0"/>
              </w:rPr>
              <w:t>符合第二章“响应人须知前附表”第12项规定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rPr>
              <w:t>磋商有效期</w:t>
            </w:r>
          </w:p>
        </w:tc>
        <w:tc>
          <w:tcPr>
            <w:tcW w:w="5294" w:type="dxa"/>
            <w:noWrap/>
            <w:vAlign w:val="center"/>
          </w:tcPr>
          <w:p>
            <w:pPr>
              <w:widowControl/>
              <w:spacing w:line="276" w:lineRule="auto"/>
              <w:jc w:val="center"/>
              <w:rPr>
                <w:kern w:val="0"/>
              </w:rPr>
            </w:pPr>
            <w:r>
              <w:rPr>
                <w:rFonts w:hint="eastAsia"/>
                <w:kern w:val="0"/>
              </w:rPr>
              <w:t>符合第二章“响应人须知前附表”第26项规定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spacing w:line="276" w:lineRule="auto"/>
              <w:jc w:val="center"/>
            </w:pPr>
            <w:r>
              <w:t>已标价工程量清单</w:t>
            </w:r>
          </w:p>
        </w:tc>
        <w:tc>
          <w:tcPr>
            <w:tcW w:w="5294" w:type="dxa"/>
            <w:noWrap/>
            <w:vAlign w:val="center"/>
          </w:tcPr>
          <w:p>
            <w:pPr>
              <w:spacing w:line="276" w:lineRule="auto"/>
              <w:ind w:firstLine="420" w:firstLineChars="200"/>
              <w:rPr>
                <w:kern w:val="0"/>
              </w:rPr>
            </w:pPr>
            <w:r>
              <w:t>符合第</w:t>
            </w:r>
            <w:r>
              <w:rPr>
                <w:rFonts w:hint="eastAsia"/>
              </w:rPr>
              <w:t>五</w:t>
            </w:r>
            <w:r>
              <w:t>章“工程量清单”</w:t>
            </w:r>
            <w:r>
              <w:rPr>
                <w:rFonts w:hint="eastAsia"/>
              </w:rPr>
              <w:t>要求</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894" w:type="dxa"/>
            <w:gridSpan w:val="2"/>
            <w:noWrap/>
            <w:vAlign w:val="center"/>
          </w:tcPr>
          <w:p>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pPr>
              <w:autoSpaceDE w:val="0"/>
              <w:autoSpaceDN w:val="0"/>
              <w:adjustRightInd w:val="0"/>
              <w:spacing w:line="360" w:lineRule="auto"/>
              <w:ind w:left="38" w:leftChars="18"/>
              <w:jc w:val="center"/>
              <w:rPr>
                <w:kern w:val="0"/>
              </w:rPr>
            </w:pPr>
            <w:r>
              <w:rPr>
                <w:rFonts w:hint="eastAsia"/>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gridSpan w:val="2"/>
            <w:noWrap/>
            <w:vAlign w:val="center"/>
          </w:tcPr>
          <w:p>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pPr>
              <w:autoSpaceDE w:val="0"/>
              <w:autoSpaceDN w:val="0"/>
              <w:adjustRightInd w:val="0"/>
              <w:spacing w:line="276" w:lineRule="auto"/>
              <w:ind w:left="38" w:leftChars="18"/>
              <w:jc w:val="center"/>
              <w:rPr>
                <w:kern w:val="0"/>
              </w:rPr>
            </w:pPr>
            <w:r>
              <w:rPr>
                <w:rFonts w:hint="eastAsia"/>
                <w:kern w:val="0"/>
              </w:rPr>
              <w:t>分值构成</w:t>
            </w:r>
          </w:p>
          <w:p>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pPr>
              <w:autoSpaceDE w:val="0"/>
              <w:autoSpaceDN w:val="0"/>
              <w:adjustRightInd w:val="0"/>
              <w:spacing w:line="276" w:lineRule="auto"/>
              <w:ind w:left="38" w:leftChars="18"/>
              <w:jc w:val="left"/>
              <w:rPr>
                <w:b/>
                <w:bCs/>
                <w:kern w:val="0"/>
              </w:rPr>
            </w:pPr>
            <w:r>
              <w:rPr>
                <w:rFonts w:hint="eastAsia"/>
                <w:b/>
                <w:bCs/>
                <w:kern w:val="0"/>
              </w:rPr>
              <w:t>报价得分：30分</w:t>
            </w:r>
          </w:p>
          <w:p>
            <w:pPr>
              <w:autoSpaceDE w:val="0"/>
              <w:autoSpaceDN w:val="0"/>
              <w:adjustRightInd w:val="0"/>
              <w:spacing w:line="276" w:lineRule="auto"/>
              <w:ind w:left="38" w:leftChars="18"/>
              <w:jc w:val="left"/>
              <w:rPr>
                <w:b/>
              </w:rPr>
            </w:pPr>
            <w:r>
              <w:rPr>
                <w:rFonts w:hint="eastAsia"/>
                <w:b/>
              </w:rPr>
              <w:t>技术部分：50分</w:t>
            </w:r>
          </w:p>
          <w:p>
            <w:pPr>
              <w:autoSpaceDE w:val="0"/>
              <w:autoSpaceDN w:val="0"/>
              <w:adjustRightInd w:val="0"/>
              <w:spacing w:line="276" w:lineRule="auto"/>
              <w:ind w:left="38" w:leftChars="18"/>
              <w:jc w:val="left"/>
              <w:rPr>
                <w:b/>
              </w:rPr>
            </w:pPr>
            <w:r>
              <w:rPr>
                <w:rFonts w:hint="eastAsia"/>
                <w:b/>
              </w:rPr>
              <w:t>综合实力：20分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4" w:type="dxa"/>
            <w:gridSpan w:val="2"/>
            <w:noWrap/>
            <w:vAlign w:val="center"/>
          </w:tcPr>
          <w:p>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pPr>
              <w:autoSpaceDE w:val="0"/>
              <w:autoSpaceDN w:val="0"/>
              <w:adjustRightInd w:val="0"/>
              <w:spacing w:line="360" w:lineRule="auto"/>
              <w:ind w:left="38" w:leftChars="18" w:firstLine="1890" w:firstLineChars="900"/>
              <w:rPr>
                <w:b/>
              </w:rPr>
            </w:pPr>
            <w:r>
              <w:rPr>
                <w:rFonts w:hint="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15" w:type="dxa"/>
            <w:noWrap/>
            <w:vAlign w:val="center"/>
          </w:tcPr>
          <w:p>
            <w:pPr>
              <w:widowControl/>
              <w:spacing w:line="360" w:lineRule="auto"/>
              <w:jc w:val="center"/>
              <w:rPr>
                <w:kern w:val="0"/>
              </w:rPr>
            </w:pPr>
            <w:r>
              <w:rPr>
                <w:rFonts w:hint="eastAsia"/>
                <w:kern w:val="0"/>
              </w:rPr>
              <w:t>2.2.2（1）</w:t>
            </w:r>
          </w:p>
        </w:tc>
        <w:tc>
          <w:tcPr>
            <w:tcW w:w="879" w:type="dxa"/>
            <w:vAlign w:val="center"/>
          </w:tcPr>
          <w:p>
            <w:pPr>
              <w:widowControl/>
              <w:spacing w:line="360" w:lineRule="auto"/>
              <w:jc w:val="center"/>
              <w:rPr>
                <w:b/>
              </w:rPr>
            </w:pPr>
            <w:r>
              <w:rPr>
                <w:rFonts w:hint="eastAsia"/>
                <w:b/>
              </w:rPr>
              <w:t>报价</w:t>
            </w:r>
          </w:p>
          <w:p>
            <w:pPr>
              <w:widowControl/>
              <w:spacing w:line="360" w:lineRule="auto"/>
              <w:jc w:val="center"/>
              <w:rPr>
                <w:b/>
              </w:rPr>
            </w:pPr>
            <w:r>
              <w:rPr>
                <w:rFonts w:hint="eastAsia"/>
                <w:b/>
              </w:rPr>
              <w:t>得分</w:t>
            </w:r>
          </w:p>
          <w:p>
            <w:pPr>
              <w:widowControl/>
              <w:spacing w:line="360" w:lineRule="auto"/>
              <w:jc w:val="center"/>
              <w:rPr>
                <w:b/>
              </w:rPr>
            </w:pPr>
            <w:r>
              <w:rPr>
                <w:rFonts w:hint="eastAsia"/>
                <w:b/>
              </w:rPr>
              <w:t>（30分）</w:t>
            </w:r>
          </w:p>
        </w:tc>
        <w:tc>
          <w:tcPr>
            <w:tcW w:w="2212" w:type="dxa"/>
            <w:noWrap/>
            <w:vAlign w:val="center"/>
          </w:tcPr>
          <w:p>
            <w:pPr>
              <w:pStyle w:val="37"/>
              <w:ind w:firstLine="0" w:firstLineChars="0"/>
            </w:pPr>
            <w:r>
              <w:rPr>
                <w:rFonts w:hint="eastAsia"/>
                <w:b/>
              </w:rPr>
              <w:t>磋商报价评分标准</w:t>
            </w:r>
          </w:p>
        </w:tc>
        <w:tc>
          <w:tcPr>
            <w:tcW w:w="5294" w:type="dxa"/>
            <w:noWrap/>
            <w:vAlign w:val="center"/>
          </w:tcPr>
          <w:p>
            <w:pPr>
              <w:widowControl/>
              <w:spacing w:line="360" w:lineRule="auto"/>
              <w:jc w:val="left"/>
              <w:rPr>
                <w:rFonts w:hint="eastAsia"/>
              </w:rPr>
            </w:pPr>
            <w:r>
              <w:rPr>
                <w:rFonts w:hint="eastAsia"/>
                <w:lang w:eastAsia="zh-CN"/>
              </w:rPr>
              <w:t>注：</w:t>
            </w:r>
            <w:r>
              <w:rPr>
                <w:rFonts w:hint="eastAsia"/>
              </w:rPr>
              <w:t>（一）促进中小企业发展和支持监狱企业发展：</w:t>
            </w:r>
          </w:p>
          <w:p>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pPr>
              <w:widowControl/>
              <w:spacing w:line="360" w:lineRule="auto"/>
              <w:jc w:val="left"/>
              <w:rPr>
                <w:rFonts w:hint="eastAsia"/>
              </w:rPr>
            </w:pPr>
            <w:r>
              <w:rPr>
                <w:rFonts w:hint="eastAsia"/>
              </w:rPr>
              <w:t>（二）强制采购节能产品、信息安全产品，优先采购环境标志产品政策。</w:t>
            </w:r>
          </w:p>
          <w:p>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restart"/>
            <w:noWrap/>
            <w:vAlign w:val="center"/>
          </w:tcPr>
          <w:p>
            <w:pPr>
              <w:widowControl/>
              <w:spacing w:line="360" w:lineRule="auto"/>
              <w:jc w:val="center"/>
              <w:rPr>
                <w:kern w:val="0"/>
              </w:rPr>
            </w:pPr>
            <w:r>
              <w:rPr>
                <w:rFonts w:hint="eastAsia"/>
                <w:kern w:val="0"/>
              </w:rPr>
              <w:t>2.2.2（2）</w:t>
            </w:r>
          </w:p>
        </w:tc>
        <w:tc>
          <w:tcPr>
            <w:tcW w:w="879" w:type="dxa"/>
            <w:vMerge w:val="restart"/>
            <w:noWrap/>
            <w:vAlign w:val="center"/>
          </w:tcPr>
          <w:p>
            <w:pPr>
              <w:widowControl/>
              <w:spacing w:line="360" w:lineRule="auto"/>
              <w:rPr>
                <w:b/>
              </w:rPr>
            </w:pPr>
            <w:r>
              <w:rPr>
                <w:rFonts w:hint="eastAsia"/>
                <w:b/>
              </w:rPr>
              <w:t>技术部分（50）</w:t>
            </w:r>
          </w:p>
        </w:tc>
        <w:tc>
          <w:tcPr>
            <w:tcW w:w="2212" w:type="dxa"/>
            <w:noWrap/>
            <w:vAlign w:val="top"/>
          </w:tcPr>
          <w:p>
            <w:pPr>
              <w:widowControl/>
              <w:spacing w:line="360" w:lineRule="auto"/>
              <w:jc w:val="left"/>
              <w:rPr>
                <w:kern w:val="0"/>
              </w:rPr>
            </w:pPr>
            <w:r>
              <w:rPr>
                <w:rFonts w:hint="eastAsia"/>
              </w:rPr>
              <w:t>1.内容完整性和编制水平</w:t>
            </w:r>
          </w:p>
        </w:tc>
        <w:tc>
          <w:tcPr>
            <w:tcW w:w="5294" w:type="dxa"/>
            <w:noWrap/>
            <w:vAlign w:val="top"/>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内容完整性和编制水平</w:t>
            </w:r>
            <w:r>
              <w:rPr>
                <w:rFonts w:hint="eastAsia" w:ascii="宋体" w:hAnsi="宋体" w:cs="宋体"/>
                <w:szCs w:val="21"/>
              </w:rPr>
              <w:t>准确</w:t>
            </w:r>
            <w:r>
              <w:rPr>
                <w:rFonts w:hint="eastAsia" w:ascii="宋体" w:hAnsi="宋体" w:cs="宋体"/>
                <w:szCs w:val="21"/>
                <w:lang w:eastAsia="zh-CN"/>
              </w:rPr>
              <w:t>、合理的得</w:t>
            </w:r>
            <w:r>
              <w:rPr>
                <w:rFonts w:hint="eastAsia" w:ascii="宋体" w:hAnsi="宋体" w:cs="宋体"/>
                <w:szCs w:val="21"/>
                <w:lang w:val="en-US" w:eastAsia="zh-CN"/>
              </w:rPr>
              <w:t>5分。</w:t>
            </w:r>
          </w:p>
          <w:p>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rPr>
              <w:t>内容完整性和编制水平</w:t>
            </w:r>
            <w:r>
              <w:rPr>
                <w:rFonts w:hint="eastAsia" w:ascii="宋体" w:hAnsi="宋体" w:cs="宋体"/>
                <w:szCs w:val="21"/>
                <w:lang w:eastAsia="zh-CN"/>
              </w:rPr>
              <w:t>简洁、合理的得</w:t>
            </w:r>
            <w:r>
              <w:rPr>
                <w:rFonts w:hint="eastAsia" w:cs="宋体"/>
                <w:szCs w:val="21"/>
                <w:lang w:val="en-US" w:eastAsia="zh-CN"/>
              </w:rPr>
              <w:t>3</w:t>
            </w:r>
            <w:r>
              <w:rPr>
                <w:rFonts w:hint="eastAsia" w:ascii="宋体" w:hAnsi="宋体" w:cs="宋体"/>
                <w:szCs w:val="21"/>
                <w:lang w:val="en-US" w:eastAsia="zh-CN"/>
              </w:rPr>
              <w:t>分。</w:t>
            </w:r>
          </w:p>
          <w:p>
            <w:pPr>
              <w:widowControl/>
              <w:spacing w:line="360" w:lineRule="auto"/>
              <w:jc w:val="left"/>
              <w:rPr>
                <w:kern w:val="0"/>
              </w:rPr>
            </w:pPr>
            <w:r>
              <w:rPr>
                <w:rFonts w:hint="eastAsia" w:ascii="宋体" w:hAnsi="宋体" w:cs="宋体"/>
                <w:szCs w:val="21"/>
                <w:lang w:eastAsia="zh-CN"/>
              </w:rPr>
              <w:t>第三档：</w:t>
            </w:r>
            <w:r>
              <w:rPr>
                <w:rFonts w:hint="eastAsia"/>
              </w:rPr>
              <w:t>内容完整性和编制水平</w:t>
            </w:r>
            <w:r>
              <w:rPr>
                <w:rFonts w:hint="eastAsia" w:ascii="宋体" w:hAnsi="宋体" w:cs="宋体"/>
                <w:szCs w:val="21"/>
                <w:lang w:eastAsia="zh-CN"/>
              </w:rPr>
              <w:t>提供不健全的得</w:t>
            </w:r>
            <w:r>
              <w:rPr>
                <w:rFonts w:hint="eastAsia" w:ascii="宋体" w:hAnsi="宋体" w:cs="宋体"/>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2.施工方案与技术措施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施工方案与技术措施可实施性</w:t>
            </w:r>
            <w:r>
              <w:rPr>
                <w:rFonts w:hint="eastAsia"/>
                <w:lang w:eastAsia="zh-CN"/>
              </w:rPr>
              <w:t>强的得</w:t>
            </w:r>
            <w:r>
              <w:rPr>
                <w:rFonts w:hint="eastAsia"/>
                <w:lang w:val="en-US" w:eastAsia="zh-CN"/>
              </w:rPr>
              <w:t>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施工方案与技术措施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施工方案与技术措施</w:t>
            </w:r>
            <w:r>
              <w:rPr>
                <w:rFonts w:hint="eastAsia" w:ascii="Times New Roman" w:hAnsi="Times New Roman" w:eastAsia="宋体" w:cs="Times New Roman"/>
                <w:lang w:val="en-US" w:eastAsia="zh-CN"/>
              </w:rPr>
              <w:t>提供不健全的得1分。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3.质量管理体系与措施</w:t>
            </w:r>
          </w:p>
        </w:tc>
        <w:tc>
          <w:tcPr>
            <w:tcW w:w="5294" w:type="dxa"/>
            <w:noWrap/>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质量管理体系与措施</w:t>
            </w:r>
            <w:r>
              <w:rPr>
                <w:rFonts w:hint="eastAsia" w:ascii="Times New Roman" w:hAnsi="Times New Roman" w:eastAsia="宋体" w:cs="Times New Roman"/>
              </w:rPr>
              <w:t>可靠</w:t>
            </w:r>
            <w:r>
              <w:rPr>
                <w:rFonts w:hint="eastAsia" w:ascii="Times New Roman" w:hAnsi="Times New Roman" w:eastAsia="宋体" w:cs="Times New Roman"/>
                <w:lang w:eastAsia="zh-CN"/>
              </w:rPr>
              <w:t>、充分的得</w:t>
            </w:r>
            <w:r>
              <w:rPr>
                <w:rFonts w:hint="eastAsia" w:ascii="Times New Roman" w:hAnsi="Times New Roman" w:eastAsia="宋体" w:cs="Times New Roman"/>
                <w:lang w:val="en-US" w:eastAsia="zh-CN"/>
              </w:rPr>
              <w:t>5分。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质量管理体系与措施</w:t>
            </w:r>
            <w:r>
              <w:rPr>
                <w:rFonts w:hint="eastAsia" w:ascii="Times New Roman" w:hAnsi="Times New Roman" w:eastAsia="宋体" w:cs="Times New Roman"/>
                <w:lang w:val="en-US" w:eastAsia="zh-CN"/>
              </w:rPr>
              <w:t>合理、科学的得</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质量管理体系与措施</w:t>
            </w:r>
            <w:r>
              <w:rPr>
                <w:rFonts w:hint="eastAsia" w:ascii="Times New Roman" w:hAnsi="Times New Roman" w:eastAsia="宋体" w:cs="Times New Roman"/>
                <w:lang w:val="en-US" w:eastAsia="zh-CN"/>
              </w:rPr>
              <w:t>提供不健全的得1分。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4.安全管理体系与措施</w:t>
            </w:r>
          </w:p>
        </w:tc>
        <w:tc>
          <w:tcPr>
            <w:tcW w:w="5294" w:type="dxa"/>
            <w:noWrap/>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安全管理体系与措施</w:t>
            </w:r>
            <w:r>
              <w:rPr>
                <w:rFonts w:hint="eastAsia" w:ascii="Times New Roman" w:hAnsi="Times New Roman" w:eastAsia="宋体" w:cs="Times New Roman"/>
                <w:lang w:eastAsia="zh-CN"/>
              </w:rPr>
              <w:t>符合工程建设强制性标准且有效性、实施性强的得</w:t>
            </w:r>
            <w:r>
              <w:rPr>
                <w:rFonts w:hint="eastAsia" w:ascii="Times New Roman" w:hAnsi="Times New Roman" w:eastAsia="宋体" w:cs="Times New Roman"/>
                <w:lang w:val="en-US" w:eastAsia="zh-CN"/>
              </w:rPr>
              <w:t>5分。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安全管理体系与措施</w:t>
            </w:r>
            <w:r>
              <w:rPr>
                <w:rFonts w:hint="eastAsia" w:ascii="Times New Roman" w:hAnsi="Times New Roman" w:eastAsia="宋体" w:cs="Times New Roman"/>
                <w:lang w:eastAsia="zh-CN"/>
              </w:rPr>
              <w:t>符合工程建设强制性标准的得</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安全管理体系与措施</w:t>
            </w:r>
            <w:r>
              <w:rPr>
                <w:rFonts w:hint="eastAsia" w:ascii="Times New Roman" w:hAnsi="Times New Roman" w:eastAsia="宋体" w:cs="Times New Roman"/>
                <w:lang w:val="en-US" w:eastAsia="zh-CN"/>
              </w:rPr>
              <w:t>提供不健全的得1分。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5.文明施工管理体系与措施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文明施工管理体系与措施</w:t>
            </w:r>
            <w:r>
              <w:rPr>
                <w:rFonts w:hint="eastAsia"/>
                <w:lang w:eastAsia="zh-CN"/>
              </w:rPr>
              <w:t>充分可靠且有效性强的得</w:t>
            </w:r>
            <w:r>
              <w:rPr>
                <w:rFonts w:hint="eastAsia"/>
                <w:lang w:val="en-US" w:eastAsia="zh-CN"/>
              </w:rPr>
              <w:t>5分。</w:t>
            </w:r>
          </w:p>
          <w:p>
            <w:pPr>
              <w:spacing w:line="320" w:lineRule="exact"/>
              <w:rPr>
                <w:rFonts w:hint="eastAsia"/>
                <w:lang w:val="en-US" w:eastAsia="zh-CN"/>
              </w:rPr>
            </w:pPr>
            <w:r>
              <w:rPr>
                <w:rFonts w:hint="eastAsia"/>
                <w:lang w:eastAsia="zh-CN"/>
              </w:rPr>
              <w:t>第二档：</w:t>
            </w:r>
            <w:r>
              <w:rPr>
                <w:rFonts w:hint="eastAsia"/>
              </w:rPr>
              <w:t>文明施工管理体系与措施</w:t>
            </w:r>
            <w:r>
              <w:rPr>
                <w:rFonts w:hint="eastAsia"/>
                <w:lang w:eastAsia="zh-CN"/>
              </w:rPr>
              <w:t>充分合理的得</w:t>
            </w:r>
            <w:r>
              <w:rPr>
                <w:rFonts w:hint="eastAsia"/>
                <w:lang w:val="en-US" w:eastAsia="zh-CN"/>
              </w:rPr>
              <w:t>3分。</w:t>
            </w:r>
          </w:p>
          <w:p>
            <w:pPr>
              <w:widowControl/>
              <w:spacing w:line="360" w:lineRule="auto"/>
              <w:jc w:val="left"/>
              <w:rPr>
                <w:kern w:val="0"/>
              </w:rPr>
            </w:pPr>
            <w:r>
              <w:rPr>
                <w:rFonts w:hint="eastAsia"/>
                <w:lang w:eastAsia="zh-CN"/>
              </w:rPr>
              <w:t>第三档：</w:t>
            </w:r>
            <w:r>
              <w:rPr>
                <w:rFonts w:hint="eastAsia"/>
              </w:rPr>
              <w:t>文明施工管理体系与措施</w:t>
            </w:r>
            <w:r>
              <w:rPr>
                <w:rFonts w:hint="eastAsia"/>
                <w:lang w:eastAsia="zh-CN"/>
              </w:rPr>
              <w:t>提供不健全的得</w:t>
            </w:r>
            <w:r>
              <w:rPr>
                <w:rFonts w:hint="eastAsia"/>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6.环境保护管理体系与措施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环境保护管理体系与措施</w:t>
            </w:r>
            <w:r>
              <w:rPr>
                <w:rFonts w:hint="eastAsia"/>
                <w:lang w:eastAsia="zh-CN"/>
              </w:rPr>
              <w:t>充分可靠且有效性强的得</w:t>
            </w:r>
            <w:r>
              <w:rPr>
                <w:rFonts w:hint="eastAsia"/>
                <w:lang w:val="en-US" w:eastAsia="zh-CN"/>
              </w:rPr>
              <w:t>5分。</w:t>
            </w:r>
          </w:p>
          <w:p>
            <w:pPr>
              <w:spacing w:line="320" w:lineRule="exact"/>
              <w:rPr>
                <w:rFonts w:hint="eastAsia"/>
                <w:lang w:val="en-US" w:eastAsia="zh-CN"/>
              </w:rPr>
            </w:pPr>
            <w:r>
              <w:rPr>
                <w:rFonts w:hint="eastAsia"/>
                <w:lang w:eastAsia="zh-CN"/>
              </w:rPr>
              <w:t>第二档：</w:t>
            </w:r>
            <w:r>
              <w:rPr>
                <w:rFonts w:hint="eastAsia"/>
              </w:rPr>
              <w:t>环境保护管理体系与措施</w:t>
            </w:r>
            <w:r>
              <w:rPr>
                <w:rFonts w:hint="eastAsia"/>
                <w:lang w:eastAsia="zh-CN"/>
              </w:rPr>
              <w:t>充分合理的得</w:t>
            </w:r>
            <w:r>
              <w:rPr>
                <w:rFonts w:hint="eastAsia"/>
                <w:lang w:val="en-US" w:eastAsia="zh-CN"/>
              </w:rPr>
              <w:t>3分。</w:t>
            </w:r>
          </w:p>
          <w:p>
            <w:pPr>
              <w:widowControl/>
              <w:spacing w:line="360" w:lineRule="auto"/>
              <w:jc w:val="left"/>
              <w:rPr>
                <w:kern w:val="0"/>
              </w:rPr>
            </w:pPr>
            <w:r>
              <w:rPr>
                <w:rFonts w:hint="eastAsia"/>
                <w:lang w:eastAsia="zh-CN"/>
              </w:rPr>
              <w:t>第三档：</w:t>
            </w:r>
            <w:r>
              <w:rPr>
                <w:rFonts w:hint="eastAsia"/>
              </w:rPr>
              <w:t>环境保护管理体系与措施</w:t>
            </w:r>
            <w:r>
              <w:rPr>
                <w:rFonts w:hint="eastAsia"/>
                <w:lang w:eastAsia="zh-CN"/>
              </w:rPr>
              <w:t>提供不健全的得</w:t>
            </w:r>
            <w:r>
              <w:rPr>
                <w:rFonts w:hint="eastAsia"/>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7.工程进度计划与措施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工程进度计划与措施可实施性</w:t>
            </w:r>
            <w:r>
              <w:rPr>
                <w:rFonts w:hint="eastAsia"/>
                <w:lang w:eastAsia="zh-CN"/>
              </w:rPr>
              <w:t>强的得</w:t>
            </w:r>
            <w:r>
              <w:rPr>
                <w:rFonts w:hint="eastAsia"/>
                <w:lang w:val="en-US" w:eastAsia="zh-CN"/>
              </w:rPr>
              <w:t>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工程进度计划与措施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工程进度计划与措施</w:t>
            </w:r>
            <w:r>
              <w:rPr>
                <w:rFonts w:hint="eastAsia" w:ascii="Times New Roman" w:hAnsi="Times New Roman" w:eastAsia="宋体" w:cs="Times New Roman"/>
                <w:lang w:val="en-US" w:eastAsia="zh-CN"/>
              </w:rPr>
              <w:t>提供不健全的得1分。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8.资源配备计划（人员和设备等）</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资源配备计划（人员和设备等）可实施性</w:t>
            </w:r>
            <w:r>
              <w:rPr>
                <w:rFonts w:hint="eastAsia"/>
                <w:lang w:eastAsia="zh-CN"/>
              </w:rPr>
              <w:t>强的得</w:t>
            </w:r>
            <w:r>
              <w:rPr>
                <w:rFonts w:hint="eastAsia"/>
                <w:lang w:val="en-US" w:eastAsia="zh-CN"/>
              </w:rPr>
              <w:t>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资源配备计划（人员和设备等）</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资源配备计划（人员和设备等）</w:t>
            </w:r>
            <w:r>
              <w:rPr>
                <w:rFonts w:hint="eastAsia" w:ascii="Times New Roman" w:hAnsi="Times New Roman" w:eastAsia="宋体" w:cs="Times New Roman"/>
                <w:lang w:val="en-US" w:eastAsia="zh-CN"/>
              </w:rPr>
              <w:t>提供不健全的得1分。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pPr>
              <w:widowControl/>
              <w:spacing w:line="360" w:lineRule="auto"/>
              <w:jc w:val="left"/>
            </w:pPr>
          </w:p>
          <w:p>
            <w:pPr>
              <w:spacing w:line="320" w:lineRule="exact"/>
              <w:rPr>
                <w:rFonts w:hint="eastAsia"/>
                <w:lang w:val="en-US" w:eastAsia="zh-CN"/>
              </w:rPr>
            </w:pPr>
            <w:r>
              <w:rPr>
                <w:rFonts w:hint="eastAsia"/>
                <w:lang w:eastAsia="zh-CN"/>
              </w:rPr>
              <w:t>第一档：</w:t>
            </w:r>
            <w:r>
              <w:rPr>
                <w:rFonts w:hint="eastAsia"/>
              </w:rPr>
              <w:t>可实施性</w:t>
            </w:r>
            <w:r>
              <w:rPr>
                <w:rFonts w:hint="eastAsia"/>
                <w:lang w:eastAsia="zh-CN"/>
              </w:rPr>
              <w:t>强的得</w:t>
            </w:r>
            <w:r>
              <w:rPr>
                <w:rFonts w:hint="eastAsia"/>
                <w:lang w:val="en-US" w:eastAsia="zh-CN"/>
              </w:rPr>
              <w:t>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第三档：提供不健全的得1分。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10.施工总进度表及施工总平面图</w:t>
            </w:r>
          </w:p>
        </w:tc>
        <w:tc>
          <w:tcPr>
            <w:tcW w:w="5294" w:type="dxa"/>
            <w:noWrap/>
            <w:vAlign w:val="top"/>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施工总进度表及施工总平面图</w:t>
            </w:r>
            <w:r>
              <w:rPr>
                <w:rFonts w:hint="eastAsia" w:ascii="宋体" w:hAnsi="宋体" w:cs="宋体"/>
                <w:szCs w:val="21"/>
                <w:lang w:eastAsia="zh-CN"/>
              </w:rPr>
              <w:t>实施性强的得</w:t>
            </w:r>
            <w:r>
              <w:rPr>
                <w:rFonts w:hint="eastAsia" w:ascii="宋体" w:hAnsi="宋体" w:cs="宋体"/>
                <w:szCs w:val="21"/>
                <w:lang w:val="en-US" w:eastAsia="zh-CN"/>
              </w:rPr>
              <w:t>5分。</w:t>
            </w:r>
          </w:p>
          <w:p>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rPr>
              <w:t>施工总进度表及施工总平面图</w:t>
            </w:r>
            <w:r>
              <w:rPr>
                <w:rFonts w:hint="eastAsia" w:ascii="宋体" w:hAnsi="宋体" w:cs="宋体"/>
                <w:szCs w:val="21"/>
                <w:lang w:eastAsia="zh-CN"/>
              </w:rPr>
              <w:t>科学、合理的得</w:t>
            </w:r>
            <w:r>
              <w:rPr>
                <w:rFonts w:hint="eastAsia" w:ascii="宋体" w:hAnsi="宋体" w:cs="宋体"/>
                <w:szCs w:val="21"/>
                <w:lang w:val="en-US" w:eastAsia="zh-CN"/>
              </w:rPr>
              <w:t>3分。</w:t>
            </w:r>
          </w:p>
          <w:p>
            <w:pPr>
              <w:widowControl/>
              <w:spacing w:line="360" w:lineRule="auto"/>
              <w:jc w:val="left"/>
              <w:rPr>
                <w:kern w:val="0"/>
              </w:rPr>
            </w:pPr>
            <w:r>
              <w:rPr>
                <w:rFonts w:hint="eastAsia" w:ascii="宋体" w:hAnsi="宋体" w:cs="宋体"/>
                <w:szCs w:val="21"/>
                <w:lang w:eastAsia="zh-CN"/>
              </w:rPr>
              <w:t>第三档：</w:t>
            </w:r>
            <w:r>
              <w:rPr>
                <w:rFonts w:hint="eastAsia"/>
              </w:rPr>
              <w:t>施工总进度表及施工总平面图</w:t>
            </w:r>
            <w:r>
              <w:rPr>
                <w:rFonts w:hint="eastAsia" w:ascii="宋体" w:hAnsi="宋体" w:cs="宋体"/>
                <w:szCs w:val="21"/>
                <w:lang w:eastAsia="zh-CN"/>
              </w:rPr>
              <w:t>提供不健全的得</w:t>
            </w:r>
            <w:r>
              <w:rPr>
                <w:rFonts w:hint="eastAsia" w:ascii="宋体" w:hAnsi="宋体" w:cs="宋体"/>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7506" w:type="dxa"/>
            <w:gridSpan w:val="2"/>
            <w:noWrap/>
            <w:vAlign w:val="center"/>
          </w:tcPr>
          <w:p>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15" w:type="dxa"/>
            <w:vMerge w:val="restart"/>
            <w:noWrap/>
            <w:vAlign w:val="center"/>
          </w:tcPr>
          <w:p>
            <w:pPr>
              <w:widowControl/>
              <w:spacing w:line="360" w:lineRule="auto"/>
              <w:jc w:val="center"/>
              <w:rPr>
                <w:kern w:val="0"/>
              </w:rPr>
            </w:pPr>
            <w:r>
              <w:rPr>
                <w:rFonts w:hint="eastAsia"/>
                <w:kern w:val="0"/>
              </w:rPr>
              <w:t>2.2.2（3）</w:t>
            </w:r>
          </w:p>
        </w:tc>
        <w:tc>
          <w:tcPr>
            <w:tcW w:w="879" w:type="dxa"/>
            <w:vMerge w:val="restart"/>
            <w:noWrap/>
            <w:vAlign w:val="center"/>
          </w:tcPr>
          <w:p>
            <w:pPr>
              <w:wordWrap/>
              <w:topLinePunct w:val="0"/>
              <w:spacing w:line="360" w:lineRule="auto"/>
              <w:jc w:val="center"/>
              <w:rPr>
                <w:b/>
              </w:rPr>
            </w:pPr>
            <w:r>
              <w:rPr>
                <w:rFonts w:hint="eastAsia"/>
                <w:b/>
                <w:bCs/>
              </w:rPr>
              <w:t>综合实力（20分</w:t>
            </w:r>
            <w:r>
              <w:rPr>
                <w:rFonts w:hint="eastAsia"/>
                <w:b/>
              </w:rPr>
              <w:t>）</w:t>
            </w:r>
          </w:p>
          <w:p>
            <w:pPr>
              <w:widowControl/>
              <w:spacing w:line="360" w:lineRule="auto"/>
              <w:jc w:val="center"/>
              <w:rPr>
                <w:b/>
              </w:rPr>
            </w:pPr>
          </w:p>
        </w:tc>
        <w:tc>
          <w:tcPr>
            <w:tcW w:w="2212" w:type="dxa"/>
            <w:noWrap/>
            <w:vAlign w:val="center"/>
          </w:tcPr>
          <w:p>
            <w:pPr>
              <w:spacing w:line="276" w:lineRule="auto"/>
              <w:jc w:val="center"/>
            </w:pPr>
            <w:r>
              <w:rPr>
                <w:rFonts w:hint="eastAsia"/>
              </w:rPr>
              <w:t>投标人施工技术力量及项目管理机构（2分）</w:t>
            </w:r>
          </w:p>
        </w:tc>
        <w:tc>
          <w:tcPr>
            <w:tcW w:w="5294" w:type="dxa"/>
            <w:noWrap/>
            <w:vAlign w:val="center"/>
          </w:tcPr>
          <w:p>
            <w:pPr>
              <w:spacing w:line="276" w:lineRule="auto"/>
              <w:jc w:val="left"/>
            </w:pPr>
            <w:r>
              <w:rPr>
                <w:rFonts w:hint="eastAsia"/>
              </w:rPr>
              <w:t>对项目配备人员进行综合评审，具备施工员、质量员、资料员、材料员的得2 分，本项共2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restart"/>
            <w:noWrap/>
            <w:vAlign w:val="center"/>
          </w:tcPr>
          <w:p>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pPr>
              <w:spacing w:line="276" w:lineRule="auto"/>
              <w:jc w:val="left"/>
              <w:rPr>
                <w:shd w:val="clear" w:color="auto" w:fill="FFFFFF"/>
              </w:rPr>
            </w:pPr>
            <w:r>
              <w:rPr>
                <w:rFonts w:hint="eastAsia"/>
              </w:rPr>
              <w:t>工程质量保修期内、外的优惠及服务承诺（</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continue"/>
            <w:noWrap/>
            <w:vAlign w:val="center"/>
          </w:tcPr>
          <w:p>
            <w:pPr>
              <w:spacing w:line="276" w:lineRule="auto"/>
              <w:jc w:val="center"/>
            </w:pPr>
          </w:p>
        </w:tc>
        <w:tc>
          <w:tcPr>
            <w:tcW w:w="5294" w:type="dxa"/>
            <w:noWrap/>
            <w:vAlign w:val="center"/>
          </w:tcPr>
          <w:p>
            <w:pPr>
              <w:spacing w:line="276" w:lineRule="auto"/>
              <w:jc w:val="left"/>
            </w:pPr>
            <w:r>
              <w:rPr>
                <w:rFonts w:hint="eastAsia"/>
              </w:rPr>
              <w:t>不拖欠农民工工资的有关承诺及措施（</w:t>
            </w: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continue"/>
            <w:noWrap/>
            <w:vAlign w:val="center"/>
          </w:tcPr>
          <w:p>
            <w:pPr>
              <w:spacing w:line="276" w:lineRule="auto"/>
              <w:jc w:val="center"/>
            </w:pPr>
          </w:p>
        </w:tc>
        <w:tc>
          <w:tcPr>
            <w:tcW w:w="5294" w:type="dxa"/>
            <w:noWrap/>
            <w:vAlign w:val="center"/>
          </w:tcPr>
          <w:p>
            <w:pPr>
              <w:spacing w:line="276" w:lineRule="auto"/>
              <w:jc w:val="left"/>
            </w:pPr>
            <w:r>
              <w:rPr>
                <w:rFonts w:hint="eastAsia"/>
              </w:rPr>
              <w:t>其他优惠服务承诺（</w:t>
            </w:r>
            <w:r>
              <w:rPr>
                <w:rFonts w:hint="eastAsia"/>
                <w:lang w:val="en-US" w:eastAsia="zh-CN"/>
              </w:rP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left"/>
              <w:rPr>
                <w:bCs/>
                <w:kern w:val="0"/>
              </w:rPr>
            </w:pPr>
            <w:r>
              <w:rPr>
                <w:rFonts w:hint="eastAsia"/>
                <w:bCs/>
                <w:kern w:val="0"/>
              </w:rPr>
              <w:t>节能清单产品</w:t>
            </w:r>
            <w:r>
              <w:rPr>
                <w:rFonts w:hint="eastAsia"/>
              </w:rPr>
              <w:t>（0.5分）</w:t>
            </w:r>
          </w:p>
          <w:p>
            <w:pPr>
              <w:widowControl/>
              <w:spacing w:line="360" w:lineRule="auto"/>
              <w:jc w:val="center"/>
              <w:rPr>
                <w:bCs/>
                <w:kern w:val="0"/>
              </w:rPr>
            </w:pPr>
          </w:p>
        </w:tc>
        <w:tc>
          <w:tcPr>
            <w:tcW w:w="5294" w:type="dxa"/>
            <w:noWrap/>
            <w:vAlign w:val="center"/>
          </w:tcPr>
          <w:p>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left"/>
              <w:rPr>
                <w:bCs/>
                <w:kern w:val="0"/>
              </w:rPr>
            </w:pPr>
            <w:r>
              <w:rPr>
                <w:rFonts w:hint="eastAsia"/>
                <w:bCs/>
                <w:kern w:val="0"/>
              </w:rPr>
              <w:t>环保清单产品</w:t>
            </w:r>
            <w:r>
              <w:rPr>
                <w:rFonts w:hint="eastAsia"/>
              </w:rPr>
              <w:t>（0.5分）</w:t>
            </w:r>
          </w:p>
          <w:p>
            <w:pPr>
              <w:widowControl/>
              <w:spacing w:line="276" w:lineRule="auto"/>
              <w:jc w:val="center"/>
              <w:rPr>
                <w:bCs/>
                <w:kern w:val="0"/>
              </w:rPr>
            </w:pPr>
          </w:p>
        </w:tc>
        <w:tc>
          <w:tcPr>
            <w:tcW w:w="5294" w:type="dxa"/>
            <w:noWrap/>
            <w:vAlign w:val="center"/>
          </w:tcPr>
          <w:p>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认证证书》复印件，否则评委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wordWrap/>
              <w:topLinePunct w:val="0"/>
              <w:spacing w:line="276" w:lineRule="auto"/>
              <w:jc w:val="left"/>
              <w:rPr>
                <w:rFonts w:hint="eastAsia"/>
              </w:rPr>
            </w:pPr>
            <w:r>
              <w:rPr>
                <w:rFonts w:hint="eastAsia"/>
              </w:rPr>
              <w:t>响应文件编制（5分）</w:t>
            </w:r>
          </w:p>
        </w:tc>
        <w:tc>
          <w:tcPr>
            <w:tcW w:w="5294" w:type="dxa"/>
            <w:noWrap/>
            <w:vAlign w:val="center"/>
          </w:tcPr>
          <w:p>
            <w:pPr>
              <w:spacing w:line="320" w:lineRule="exact"/>
              <w:rPr>
                <w:rFonts w:hint="eastAsia"/>
                <w:lang w:val="en-US" w:eastAsia="zh-CN"/>
              </w:rPr>
            </w:pPr>
            <w:r>
              <w:rPr>
                <w:rFonts w:hint="eastAsia"/>
                <w:lang w:eastAsia="zh-CN"/>
              </w:rPr>
              <w:t>第一档：</w:t>
            </w:r>
            <w:r>
              <w:rPr>
                <w:rFonts w:hint="eastAsia"/>
              </w:rPr>
              <w:t>响应文件编制水平准确</w:t>
            </w:r>
            <w:r>
              <w:rPr>
                <w:rFonts w:hint="eastAsia"/>
                <w:lang w:eastAsia="zh-CN"/>
              </w:rPr>
              <w:t>、合理的得</w:t>
            </w:r>
            <w:r>
              <w:rPr>
                <w:rFonts w:hint="eastAsia"/>
                <w:lang w:val="en-US" w:eastAsia="zh-CN"/>
              </w:rPr>
              <w:t>5分。</w:t>
            </w:r>
          </w:p>
          <w:p>
            <w:pPr>
              <w:spacing w:line="320" w:lineRule="exact"/>
              <w:rPr>
                <w:rFonts w:hint="eastAsia"/>
                <w:lang w:val="en-US" w:eastAsia="zh-CN"/>
              </w:rPr>
            </w:pPr>
            <w:r>
              <w:rPr>
                <w:rFonts w:hint="eastAsia"/>
                <w:lang w:eastAsia="zh-CN"/>
              </w:rPr>
              <w:t>第二档：</w:t>
            </w:r>
            <w:r>
              <w:rPr>
                <w:rFonts w:hint="eastAsia"/>
              </w:rPr>
              <w:t>响应文件编制水平</w:t>
            </w:r>
            <w:r>
              <w:rPr>
                <w:rFonts w:hint="eastAsia"/>
                <w:lang w:eastAsia="zh-CN"/>
              </w:rPr>
              <w:t>简洁、合理的得</w:t>
            </w:r>
            <w:r>
              <w:rPr>
                <w:rFonts w:hint="eastAsia"/>
                <w:lang w:val="en-US" w:eastAsia="zh-CN"/>
              </w:rPr>
              <w:t>3分。</w:t>
            </w:r>
          </w:p>
          <w:p>
            <w:pPr>
              <w:widowControl/>
              <w:wordWrap/>
              <w:topLinePunct w:val="0"/>
              <w:spacing w:line="276" w:lineRule="auto"/>
              <w:jc w:val="left"/>
              <w:rPr>
                <w:rFonts w:hint="eastAsia"/>
              </w:rPr>
            </w:pPr>
            <w:r>
              <w:rPr>
                <w:rFonts w:hint="eastAsia"/>
                <w:lang w:eastAsia="zh-CN"/>
              </w:rPr>
              <w:t>第三档：</w:t>
            </w:r>
            <w:r>
              <w:rPr>
                <w:rFonts w:hint="eastAsia"/>
              </w:rPr>
              <w:t>响应文件编制水平</w:t>
            </w:r>
            <w:r>
              <w:rPr>
                <w:rFonts w:hint="eastAsia"/>
                <w:lang w:eastAsia="zh-CN"/>
              </w:rPr>
              <w:t>提供不健全的得</w:t>
            </w:r>
            <w:r>
              <w:rPr>
                <w:rFonts w:hint="eastAsia"/>
                <w:lang w:val="en-US" w:eastAsia="zh-CN"/>
              </w:rPr>
              <w:t>1分。</w:t>
            </w:r>
          </w:p>
        </w:tc>
      </w:tr>
    </w:tbl>
    <w:p>
      <w:pPr>
        <w:pStyle w:val="8"/>
        <w:numPr>
          <w:ilvl w:val="0"/>
          <w:numId w:val="12"/>
        </w:numPr>
        <w:tabs>
          <w:tab w:val="left" w:pos="360"/>
        </w:tabs>
        <w:spacing w:line="360" w:lineRule="auto"/>
        <w:jc w:val="both"/>
        <w:outlineLvl w:val="1"/>
        <w:rPr>
          <w:rFonts w:hAnsi="宋体" w:cs="黑体"/>
          <w:b/>
          <w:color w:val="auto"/>
        </w:rPr>
      </w:pPr>
      <w:r>
        <w:rPr>
          <w:rFonts w:hint="eastAsia" w:hAnsi="宋体" w:cs="黑体"/>
          <w:b/>
          <w:color w:val="auto"/>
        </w:rPr>
        <w:t>评审办法</w:t>
      </w:r>
    </w:p>
    <w:p>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pPr>
        <w:pStyle w:val="8"/>
        <w:numPr>
          <w:ilvl w:val="0"/>
          <w:numId w:val="12"/>
        </w:numPr>
        <w:tabs>
          <w:tab w:val="left" w:pos="360"/>
        </w:tabs>
        <w:spacing w:line="360" w:lineRule="auto"/>
        <w:outlineLvl w:val="1"/>
        <w:rPr>
          <w:rFonts w:hAnsi="宋体" w:cs="黑体"/>
          <w:b/>
          <w:color w:val="auto"/>
        </w:rPr>
      </w:pPr>
      <w:bookmarkStart w:id="518" w:name="_Toc6135"/>
      <w:bookmarkStart w:id="519" w:name="_Toc30234"/>
      <w:bookmarkStart w:id="520" w:name="_Toc13454"/>
      <w:bookmarkStart w:id="521" w:name="_Toc4003"/>
      <w:bookmarkStart w:id="522" w:name="_Toc5920"/>
      <w:bookmarkStart w:id="523" w:name="_Toc9376"/>
      <w:bookmarkStart w:id="524" w:name="_Toc17219"/>
      <w:bookmarkStart w:id="525" w:name="_Toc3406"/>
      <w:bookmarkStart w:id="526" w:name="_Toc30895"/>
      <w:bookmarkStart w:id="527" w:name="_Toc26533"/>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pPr>
        <w:pStyle w:val="3"/>
        <w:numPr>
          <w:ilvl w:val="1"/>
          <w:numId w:val="13"/>
        </w:numPr>
        <w:rPr>
          <w:sz w:val="21"/>
        </w:rPr>
      </w:pPr>
      <w:bookmarkStart w:id="528" w:name="_Toc11754"/>
      <w:bookmarkStart w:id="529" w:name="_Toc25181"/>
      <w:bookmarkStart w:id="530" w:name="_Toc27094"/>
      <w:bookmarkStart w:id="531" w:name="_Toc7259"/>
      <w:bookmarkStart w:id="532" w:name="_Toc6724"/>
      <w:bookmarkStart w:id="533" w:name="_Toc31651"/>
      <w:bookmarkStart w:id="534" w:name="_Toc10856"/>
      <w:bookmarkStart w:id="535" w:name="_Toc28336"/>
      <w:bookmarkStart w:id="536" w:name="_Toc29139"/>
      <w:bookmarkStart w:id="537" w:name="_Toc5467"/>
      <w:bookmarkStart w:id="538" w:name="_Toc17735"/>
      <w:r>
        <w:rPr>
          <w:rFonts w:hint="eastAsia"/>
          <w:sz w:val="21"/>
        </w:rPr>
        <w:t>初步评审标准</w:t>
      </w:r>
      <w:bookmarkEnd w:id="528"/>
      <w:bookmarkEnd w:id="529"/>
    </w:p>
    <w:p>
      <w:pPr>
        <w:numPr>
          <w:ilvl w:val="2"/>
          <w:numId w:val="14"/>
        </w:numPr>
        <w:spacing w:line="360" w:lineRule="auto"/>
        <w:jc w:val="left"/>
      </w:pPr>
      <w:r>
        <w:rPr>
          <w:rFonts w:hint="eastAsia"/>
        </w:rPr>
        <w:t>形式评审标准：见评审办法前附表。</w:t>
      </w:r>
    </w:p>
    <w:p>
      <w:pPr>
        <w:numPr>
          <w:ilvl w:val="2"/>
          <w:numId w:val="14"/>
        </w:numPr>
        <w:spacing w:line="360" w:lineRule="auto"/>
        <w:jc w:val="left"/>
      </w:pPr>
      <w:r>
        <w:rPr>
          <w:rFonts w:hint="eastAsia"/>
        </w:rPr>
        <w:t>资格评审标准：见评审办法前附表。</w:t>
      </w:r>
    </w:p>
    <w:p>
      <w:pPr>
        <w:numPr>
          <w:ilvl w:val="2"/>
          <w:numId w:val="14"/>
        </w:numPr>
        <w:spacing w:line="360" w:lineRule="auto"/>
        <w:jc w:val="left"/>
      </w:pPr>
      <w:r>
        <w:rPr>
          <w:rFonts w:hint="eastAsia"/>
        </w:rPr>
        <w:t>响应性评审标准：见评审办法前附表。</w:t>
      </w:r>
    </w:p>
    <w:p>
      <w:pPr>
        <w:pStyle w:val="3"/>
        <w:numPr>
          <w:ilvl w:val="1"/>
          <w:numId w:val="13"/>
        </w:numPr>
        <w:rPr>
          <w:sz w:val="21"/>
        </w:rPr>
      </w:pPr>
      <w:bookmarkStart w:id="539" w:name="_Toc3639"/>
      <w:bookmarkStart w:id="540" w:name="_Toc890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pPr>
        <w:numPr>
          <w:ilvl w:val="2"/>
          <w:numId w:val="15"/>
        </w:numPr>
        <w:autoSpaceDE w:val="0"/>
        <w:autoSpaceDN w:val="0"/>
        <w:adjustRightInd w:val="0"/>
        <w:spacing w:line="360" w:lineRule="auto"/>
        <w:ind w:right="-23"/>
        <w:jc w:val="left"/>
        <w:rPr>
          <w:kern w:val="0"/>
        </w:rPr>
      </w:pPr>
      <w:r>
        <w:rPr>
          <w:rFonts w:hint="eastAsia"/>
          <w:kern w:val="0"/>
        </w:rPr>
        <w:t>分值构成</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pPr>
        <w:numPr>
          <w:ilvl w:val="2"/>
          <w:numId w:val="15"/>
        </w:numPr>
        <w:autoSpaceDE w:val="0"/>
        <w:autoSpaceDN w:val="0"/>
        <w:adjustRightInd w:val="0"/>
        <w:spacing w:line="360" w:lineRule="auto"/>
        <w:ind w:right="-23"/>
        <w:jc w:val="left"/>
        <w:rPr>
          <w:kern w:val="0"/>
        </w:rPr>
      </w:pPr>
      <w:r>
        <w:rPr>
          <w:rFonts w:hint="eastAsia"/>
          <w:kern w:val="0"/>
        </w:rPr>
        <w:t>评分标准</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pPr>
        <w:pStyle w:val="8"/>
        <w:numPr>
          <w:ilvl w:val="0"/>
          <w:numId w:val="12"/>
        </w:numPr>
        <w:tabs>
          <w:tab w:val="left" w:pos="360"/>
        </w:tabs>
        <w:spacing w:line="360" w:lineRule="auto"/>
        <w:jc w:val="both"/>
        <w:outlineLvl w:val="1"/>
        <w:rPr>
          <w:rFonts w:hAnsi="宋体" w:cs="黑体"/>
          <w:b/>
          <w:color w:val="auto"/>
        </w:rPr>
      </w:pPr>
      <w:bookmarkStart w:id="541" w:name="_Toc22175"/>
      <w:bookmarkStart w:id="542" w:name="_Toc5149"/>
      <w:bookmarkStart w:id="543" w:name="_Toc5605"/>
      <w:bookmarkStart w:id="544" w:name="_Toc1740"/>
      <w:bookmarkStart w:id="545" w:name="_Toc29125"/>
      <w:bookmarkStart w:id="546" w:name="_Toc4338"/>
      <w:bookmarkStart w:id="547" w:name="_Toc26726"/>
      <w:bookmarkStart w:id="548" w:name="_Toc21732"/>
      <w:bookmarkStart w:id="549" w:name="_Toc16356"/>
      <w:bookmarkStart w:id="550" w:name="_Toc28724"/>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pPr>
        <w:pStyle w:val="3"/>
        <w:numPr>
          <w:ilvl w:val="1"/>
          <w:numId w:val="18"/>
        </w:numPr>
        <w:rPr>
          <w:sz w:val="21"/>
        </w:rPr>
      </w:pPr>
      <w:bookmarkStart w:id="551" w:name="_Toc9613"/>
      <w:bookmarkStart w:id="552" w:name="_Toc17957"/>
      <w:bookmarkStart w:id="553" w:name="_Toc1654"/>
      <w:bookmarkStart w:id="554" w:name="_Toc26056"/>
      <w:bookmarkStart w:id="555" w:name="_Toc18983"/>
      <w:bookmarkStart w:id="556" w:name="_Toc7036"/>
      <w:bookmarkStart w:id="557" w:name="_Toc5708"/>
      <w:bookmarkStart w:id="558" w:name="_Toc32083"/>
      <w:bookmarkStart w:id="559" w:name="_Toc10682"/>
      <w:bookmarkStart w:id="560" w:name="_Toc9443"/>
      <w:bookmarkStart w:id="561" w:name="_Toc3824"/>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pPr>
        <w:numPr>
          <w:ilvl w:val="2"/>
          <w:numId w:val="19"/>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pPr>
        <w:numPr>
          <w:ilvl w:val="2"/>
          <w:numId w:val="19"/>
        </w:numPr>
        <w:autoSpaceDE w:val="0"/>
        <w:autoSpaceDN w:val="0"/>
        <w:adjustRightInd w:val="0"/>
        <w:spacing w:line="360" w:lineRule="auto"/>
        <w:ind w:right="-23"/>
        <w:jc w:val="left"/>
        <w:rPr>
          <w:kern w:val="0"/>
        </w:rPr>
      </w:pPr>
      <w:r>
        <w:rPr>
          <w:rFonts w:hint="eastAsia"/>
          <w:kern w:val="0"/>
        </w:rPr>
        <w:t>磋商报价有算术错误及其他错误的。</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pPr>
        <w:pStyle w:val="3"/>
        <w:numPr>
          <w:ilvl w:val="1"/>
          <w:numId w:val="18"/>
        </w:numPr>
        <w:rPr>
          <w:sz w:val="21"/>
        </w:rPr>
      </w:pPr>
      <w:r>
        <w:rPr>
          <w:rFonts w:hint="eastAsia"/>
          <w:sz w:val="21"/>
        </w:rPr>
        <w:t>详细磋商</w:t>
      </w:r>
    </w:p>
    <w:p>
      <w:pPr>
        <w:numPr>
          <w:ilvl w:val="2"/>
          <w:numId w:val="21"/>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pPr>
        <w:numPr>
          <w:ilvl w:val="2"/>
          <w:numId w:val="21"/>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pPr>
        <w:numPr>
          <w:ilvl w:val="2"/>
          <w:numId w:val="21"/>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pPr>
        <w:numPr>
          <w:ilvl w:val="2"/>
          <w:numId w:val="21"/>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pPr>
        <w:pStyle w:val="3"/>
        <w:numPr>
          <w:ilvl w:val="1"/>
          <w:numId w:val="18"/>
        </w:numPr>
        <w:rPr>
          <w:sz w:val="21"/>
        </w:rPr>
      </w:pPr>
      <w:bookmarkStart w:id="562" w:name="_Toc18430"/>
      <w:bookmarkStart w:id="563" w:name="_Toc26213"/>
      <w:bookmarkStart w:id="564" w:name="_Toc24391"/>
      <w:bookmarkStart w:id="565" w:name="_Toc1221"/>
      <w:bookmarkStart w:id="566" w:name="_Toc8285"/>
      <w:bookmarkStart w:id="567" w:name="_Toc30428"/>
      <w:bookmarkStart w:id="568" w:name="_Toc13336"/>
      <w:bookmarkStart w:id="569" w:name="_Toc18705"/>
      <w:bookmarkStart w:id="570" w:name="_Toc12089"/>
      <w:bookmarkStart w:id="571" w:name="_Toc22449"/>
      <w:bookmarkStart w:id="572" w:name="_Toc10132"/>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pPr>
        <w:pStyle w:val="3"/>
        <w:numPr>
          <w:ilvl w:val="1"/>
          <w:numId w:val="18"/>
        </w:numPr>
        <w:rPr>
          <w:sz w:val="21"/>
        </w:rPr>
      </w:pPr>
      <w:r>
        <w:rPr>
          <w:rFonts w:hint="eastAsia"/>
          <w:sz w:val="21"/>
        </w:rPr>
        <w:t>评审结果</w:t>
      </w:r>
    </w:p>
    <w:p>
      <w:pPr>
        <w:wordWrap/>
        <w:topLinePunct w:val="0"/>
        <w:autoSpaceDE w:val="0"/>
        <w:autoSpaceDN w:val="0"/>
        <w:adjustRightInd w:val="0"/>
        <w:spacing w:before="40" w:line="360" w:lineRule="auto"/>
        <w:ind w:left="425"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pPr>
        <w:wordWrap/>
        <w:topLinePunct w:val="0"/>
        <w:autoSpaceDE w:val="0"/>
        <w:autoSpaceDN w:val="0"/>
        <w:adjustRightInd w:val="0"/>
        <w:spacing w:before="40" w:line="360" w:lineRule="auto"/>
        <w:ind w:left="425" w:right="142"/>
        <w:jc w:val="left"/>
        <w:rPr>
          <w:rFonts w:hint="eastAsia"/>
          <w:b/>
          <w:sz w:val="32"/>
          <w:szCs w:val="32"/>
        </w:rPr>
      </w:pPr>
      <w:r>
        <w:rPr>
          <w:rFonts w:hint="eastAsia"/>
          <w:bCs/>
          <w:kern w:val="0"/>
        </w:rPr>
        <w:t>3.4.2磋商小组完成评审后，应当向采购人提交书面评审报告和成交候选人名单并编写评审报告。</w:t>
      </w:r>
      <w:bookmarkStart w:id="573" w:name="_Toc28722"/>
      <w:bookmarkStart w:id="574" w:name="_Toc72695359"/>
      <w:bookmarkStart w:id="575" w:name="_Toc72694688"/>
    </w:p>
    <w:p>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根据《中华人民共和国合同法》、《中华人民共和国建筑法》及有关法律规定，遵循平等、自愿、公平和诚实信用的原则，双方就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pPr>
        <w:widowControl/>
        <w:spacing w:line="440" w:lineRule="atLeast"/>
        <w:ind w:left="718"/>
        <w:rPr>
          <w:rFonts w:hint="eastAsia" w:ascii="宋体" w:hAnsi="宋体" w:cs="宋体"/>
          <w:kern w:val="0"/>
          <w:sz w:val="24"/>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jc w:val="center"/>
        <w:outlineLvl w:val="0"/>
        <w:rPr>
          <w:b/>
          <w:sz w:val="30"/>
          <w:szCs w:val="30"/>
        </w:rPr>
      </w:pPr>
      <w:bookmarkStart w:id="576" w:name="_Toc72695360"/>
      <w:bookmarkStart w:id="577" w:name="_Toc22360"/>
      <w:r>
        <w:rPr>
          <w:rFonts w:hint="eastAsia"/>
          <w:b/>
          <w:sz w:val="32"/>
          <w:szCs w:val="32"/>
        </w:rPr>
        <w:t>第五章  工程量清单</w:t>
      </w:r>
      <w:bookmarkEnd w:id="576"/>
      <w:bookmarkEnd w:id="577"/>
    </w:p>
    <w:p>
      <w:pPr>
        <w:spacing w:before="126" w:line="219" w:lineRule="auto"/>
        <w:ind w:firstLine="1558" w:firstLineChars="400"/>
        <w:rPr>
          <w:rFonts w:ascii="宋体" w:hAnsi="宋体" w:eastAsia="宋体" w:cs="宋体"/>
          <w:sz w:val="39"/>
          <w:szCs w:val="39"/>
        </w:rPr>
      </w:pPr>
      <w:r>
        <w:rPr>
          <w:rFonts w:ascii="宋体" w:hAnsi="宋体" w:eastAsia="宋体" w:cs="宋体"/>
          <w:b/>
          <w:bCs/>
          <w:spacing w:val="-1"/>
          <w:sz w:val="39"/>
          <w:szCs w:val="39"/>
        </w:rPr>
        <w:t>S240道路两侧绿化管护费用清单表</w:t>
      </w:r>
    </w:p>
    <w:p>
      <w:pPr>
        <w:spacing w:before="62"/>
        <w:ind w:firstLine="7350" w:firstLineChars="3500"/>
        <w:rPr>
          <w:rFonts w:hint="eastAsia" w:eastAsia="宋体"/>
          <w:lang w:eastAsia="zh-CN"/>
        </w:rPr>
      </w:pPr>
      <w:r>
        <w:rPr>
          <w:rFonts w:hint="eastAsia" w:eastAsia="宋体"/>
          <w:lang w:eastAsia="zh-CN"/>
        </w:rPr>
        <w:t>单位：元</w:t>
      </w:r>
    </w:p>
    <w:tbl>
      <w:tblPr>
        <w:tblStyle w:val="47"/>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0"/>
        <w:gridCol w:w="2697"/>
        <w:gridCol w:w="1206"/>
        <w:gridCol w:w="1420"/>
        <w:gridCol w:w="1463"/>
        <w:gridCol w:w="1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397" w:type="pct"/>
            <w:tcBorders>
              <w:top w:val="single" w:color="auto" w:sz="4" w:space="0"/>
              <w:left w:val="single" w:color="auto" w:sz="4" w:space="0"/>
              <w:bottom w:val="single" w:color="auto" w:sz="4" w:space="0"/>
            </w:tcBorders>
            <w:vAlign w:val="top"/>
          </w:tcPr>
          <w:p>
            <w:pPr>
              <w:pStyle w:val="46"/>
              <w:spacing w:before="1" w:line="220" w:lineRule="auto"/>
              <w:ind w:left="114"/>
              <w:rPr>
                <w:spacing w:val="-7"/>
              </w:rPr>
            </w:pPr>
          </w:p>
          <w:p>
            <w:pPr>
              <w:pStyle w:val="46"/>
              <w:spacing w:before="1" w:line="220" w:lineRule="auto"/>
              <w:ind w:left="114"/>
              <w:rPr>
                <w:spacing w:val="7"/>
              </w:rPr>
            </w:pPr>
            <w:r>
              <w:rPr>
                <w:spacing w:val="-7"/>
              </w:rPr>
              <w:t>序号</w:t>
            </w:r>
          </w:p>
        </w:tc>
        <w:tc>
          <w:tcPr>
            <w:tcW w:w="1455" w:type="pct"/>
            <w:tcBorders>
              <w:top w:val="single" w:color="auto" w:sz="4" w:space="0"/>
              <w:bottom w:val="single" w:color="auto" w:sz="4" w:space="0"/>
            </w:tcBorders>
            <w:vAlign w:val="top"/>
          </w:tcPr>
          <w:p>
            <w:pPr>
              <w:pStyle w:val="46"/>
              <w:spacing w:before="290" w:line="220" w:lineRule="auto"/>
              <w:ind w:firstLine="944" w:firstLineChars="400"/>
              <w:rPr>
                <w:spacing w:val="-7"/>
              </w:rPr>
            </w:pPr>
            <w:r>
              <w:rPr>
                <w:spacing w:val="-7"/>
              </w:rPr>
              <w:t>项 目</w:t>
            </w:r>
          </w:p>
        </w:tc>
        <w:tc>
          <w:tcPr>
            <w:tcW w:w="651" w:type="pct"/>
            <w:tcBorders>
              <w:top w:val="single" w:color="auto" w:sz="4" w:space="0"/>
              <w:bottom w:val="single" w:color="auto" w:sz="4" w:space="0"/>
            </w:tcBorders>
            <w:vAlign w:val="top"/>
          </w:tcPr>
          <w:p>
            <w:pPr>
              <w:pStyle w:val="46"/>
              <w:spacing w:before="290" w:line="220" w:lineRule="auto"/>
              <w:ind w:firstLine="236" w:firstLineChars="100"/>
              <w:rPr>
                <w:spacing w:val="-7"/>
              </w:rPr>
            </w:pPr>
            <w:r>
              <w:rPr>
                <w:spacing w:val="-7"/>
              </w:rPr>
              <w:t>单位</w:t>
            </w:r>
          </w:p>
        </w:tc>
        <w:tc>
          <w:tcPr>
            <w:tcW w:w="766" w:type="pct"/>
            <w:tcBorders>
              <w:top w:val="single" w:color="auto" w:sz="4" w:space="0"/>
              <w:bottom w:val="single" w:color="auto" w:sz="4" w:space="0"/>
            </w:tcBorders>
            <w:vAlign w:val="top"/>
          </w:tcPr>
          <w:p>
            <w:pPr>
              <w:pStyle w:val="46"/>
              <w:spacing w:before="290" w:line="220" w:lineRule="auto"/>
              <w:ind w:firstLine="472" w:firstLineChars="200"/>
              <w:rPr>
                <w:spacing w:val="-7"/>
              </w:rPr>
            </w:pPr>
            <w:r>
              <w:rPr>
                <w:spacing w:val="-7"/>
              </w:rPr>
              <w:t>数量</w:t>
            </w:r>
          </w:p>
        </w:tc>
        <w:tc>
          <w:tcPr>
            <w:tcW w:w="789" w:type="pct"/>
            <w:tcBorders>
              <w:top w:val="single" w:color="auto" w:sz="4" w:space="0"/>
              <w:bottom w:val="single" w:color="auto" w:sz="4" w:space="0"/>
            </w:tcBorders>
            <w:vAlign w:val="top"/>
          </w:tcPr>
          <w:p>
            <w:pPr>
              <w:pStyle w:val="46"/>
              <w:spacing w:before="290" w:line="220" w:lineRule="auto"/>
              <w:ind w:firstLine="472" w:firstLineChars="200"/>
              <w:rPr>
                <w:spacing w:val="-7"/>
              </w:rPr>
            </w:pPr>
            <w:r>
              <w:rPr>
                <w:spacing w:val="-7"/>
              </w:rPr>
              <w:t>单价</w:t>
            </w:r>
          </w:p>
        </w:tc>
        <w:tc>
          <w:tcPr>
            <w:tcW w:w="940" w:type="pct"/>
            <w:tcBorders>
              <w:top w:val="single" w:color="auto" w:sz="4" w:space="0"/>
              <w:bottom w:val="single" w:color="auto" w:sz="4" w:space="0"/>
              <w:right w:val="single" w:color="auto" w:sz="4" w:space="0"/>
            </w:tcBorders>
            <w:vAlign w:val="top"/>
          </w:tcPr>
          <w:p>
            <w:pPr>
              <w:pStyle w:val="46"/>
              <w:spacing w:before="290" w:line="220" w:lineRule="auto"/>
              <w:ind w:firstLine="472" w:firstLineChars="200"/>
              <w:rPr>
                <w:spacing w:val="-7"/>
              </w:rPr>
            </w:pPr>
            <w:r>
              <w:rPr>
                <w:spacing w:val="-7"/>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397" w:type="pct"/>
            <w:tcBorders>
              <w:top w:val="single" w:color="auto" w:sz="4" w:space="0"/>
            </w:tcBorders>
            <w:vAlign w:val="top"/>
          </w:tcPr>
          <w:p>
            <w:pPr>
              <w:rPr>
                <w:rFonts w:ascii="Arial"/>
                <w:sz w:val="21"/>
              </w:rPr>
            </w:pPr>
          </w:p>
        </w:tc>
        <w:tc>
          <w:tcPr>
            <w:tcW w:w="1455" w:type="pct"/>
            <w:tcBorders>
              <w:top w:val="single" w:color="auto" w:sz="4" w:space="0"/>
            </w:tcBorders>
            <w:vAlign w:val="top"/>
          </w:tcPr>
          <w:p>
            <w:pPr>
              <w:pStyle w:val="46"/>
              <w:spacing w:before="253" w:line="221" w:lineRule="auto"/>
              <w:ind w:left="980"/>
            </w:pPr>
            <w:r>
              <w:rPr>
                <w:spacing w:val="-6"/>
              </w:rPr>
              <w:t>合</w:t>
            </w:r>
            <w:r>
              <w:rPr>
                <w:spacing w:val="86"/>
              </w:rPr>
              <w:t xml:space="preserve"> </w:t>
            </w:r>
            <w:r>
              <w:rPr>
                <w:spacing w:val="-6"/>
              </w:rPr>
              <w:t>计</w:t>
            </w:r>
          </w:p>
        </w:tc>
        <w:tc>
          <w:tcPr>
            <w:tcW w:w="651" w:type="pct"/>
            <w:tcBorders>
              <w:top w:val="single" w:color="auto" w:sz="4" w:space="0"/>
            </w:tcBorders>
            <w:vAlign w:val="top"/>
          </w:tcPr>
          <w:p>
            <w:pPr>
              <w:rPr>
                <w:rFonts w:ascii="Arial"/>
                <w:sz w:val="21"/>
              </w:rPr>
            </w:pPr>
          </w:p>
        </w:tc>
        <w:tc>
          <w:tcPr>
            <w:tcW w:w="766" w:type="pct"/>
            <w:tcBorders>
              <w:top w:val="single" w:color="auto" w:sz="4" w:space="0"/>
            </w:tcBorders>
            <w:vAlign w:val="top"/>
          </w:tcPr>
          <w:p>
            <w:pPr>
              <w:rPr>
                <w:rFonts w:ascii="Arial"/>
                <w:sz w:val="21"/>
              </w:rPr>
            </w:pPr>
          </w:p>
        </w:tc>
        <w:tc>
          <w:tcPr>
            <w:tcW w:w="789" w:type="pct"/>
            <w:tcBorders>
              <w:top w:val="single" w:color="auto" w:sz="4" w:space="0"/>
            </w:tcBorders>
            <w:vAlign w:val="top"/>
          </w:tcPr>
          <w:p>
            <w:pPr>
              <w:rPr>
                <w:rFonts w:ascii="Arial"/>
                <w:sz w:val="21"/>
              </w:rPr>
            </w:pPr>
          </w:p>
        </w:tc>
        <w:tc>
          <w:tcPr>
            <w:tcW w:w="940" w:type="pct"/>
            <w:tcBorders>
              <w:top w:val="single" w:color="auto" w:sz="4" w:space="0"/>
            </w:tcBorders>
            <w:vAlign w:val="top"/>
          </w:tcPr>
          <w:p>
            <w:pPr>
              <w:pStyle w:val="46"/>
              <w:spacing w:before="312" w:line="184" w:lineRule="auto"/>
              <w:ind w:left="3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97" w:type="pct"/>
            <w:vAlign w:val="top"/>
          </w:tcPr>
          <w:p>
            <w:pPr>
              <w:pStyle w:val="46"/>
              <w:spacing w:before="254" w:line="219" w:lineRule="auto"/>
              <w:ind w:firstLine="260" w:firstLineChars="100"/>
              <w:rPr>
                <w:rFonts w:hint="eastAsia" w:eastAsia="宋体"/>
                <w:sz w:val="13"/>
                <w:szCs w:val="13"/>
                <w:lang w:eastAsia="zh-CN"/>
              </w:rPr>
            </w:pPr>
            <w:r>
              <w:rPr>
                <w:rFonts w:hint="eastAsia"/>
                <w:spacing w:val="5"/>
                <w:lang w:eastAsia="zh-CN"/>
              </w:rPr>
              <w:t>一、</w:t>
            </w:r>
          </w:p>
        </w:tc>
        <w:tc>
          <w:tcPr>
            <w:tcW w:w="1455" w:type="pct"/>
            <w:vAlign w:val="top"/>
          </w:tcPr>
          <w:p>
            <w:pPr>
              <w:pStyle w:val="46"/>
              <w:spacing w:before="254" w:line="219" w:lineRule="auto"/>
              <w:ind w:left="570"/>
            </w:pPr>
            <w:r>
              <w:rPr>
                <w:spacing w:val="5"/>
              </w:rPr>
              <w:t>绿化养护费用</w:t>
            </w:r>
          </w:p>
        </w:tc>
        <w:tc>
          <w:tcPr>
            <w:tcW w:w="651" w:type="pct"/>
            <w:vAlign w:val="top"/>
          </w:tcPr>
          <w:p>
            <w:pPr>
              <w:rPr>
                <w:rFonts w:ascii="Arial"/>
                <w:sz w:val="21"/>
              </w:rPr>
            </w:pPr>
          </w:p>
        </w:tc>
        <w:tc>
          <w:tcPr>
            <w:tcW w:w="766" w:type="pct"/>
            <w:vAlign w:val="top"/>
          </w:tcPr>
          <w:p>
            <w:pPr>
              <w:rPr>
                <w:rFonts w:ascii="Arial"/>
                <w:sz w:val="21"/>
              </w:rPr>
            </w:pPr>
          </w:p>
        </w:tc>
        <w:tc>
          <w:tcPr>
            <w:tcW w:w="789" w:type="pct"/>
            <w:vAlign w:val="top"/>
          </w:tcPr>
          <w:p>
            <w:pPr>
              <w:rPr>
                <w:rFonts w:ascii="Arial"/>
                <w:sz w:val="21"/>
              </w:rPr>
            </w:pPr>
          </w:p>
        </w:tc>
        <w:tc>
          <w:tcPr>
            <w:tcW w:w="940" w:type="pct"/>
            <w:vAlign w:val="top"/>
          </w:tcPr>
          <w:p>
            <w:pPr>
              <w:pStyle w:val="46"/>
              <w:spacing w:before="314" w:line="184" w:lineRule="auto"/>
              <w:ind w:left="3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97" w:type="pct"/>
            <w:vAlign w:val="top"/>
          </w:tcPr>
          <w:p>
            <w:pPr>
              <w:spacing w:line="245" w:lineRule="auto"/>
              <w:rPr>
                <w:rFonts w:ascii="Arial"/>
                <w:sz w:val="21"/>
              </w:rPr>
            </w:pPr>
          </w:p>
          <w:p>
            <w:pPr>
              <w:pStyle w:val="46"/>
              <w:spacing w:before="81" w:line="184" w:lineRule="auto"/>
              <w:ind w:left="305"/>
            </w:pPr>
            <w:r>
              <w:t>1</w:t>
            </w:r>
          </w:p>
        </w:tc>
        <w:tc>
          <w:tcPr>
            <w:tcW w:w="1455" w:type="pct"/>
            <w:vAlign w:val="top"/>
          </w:tcPr>
          <w:p>
            <w:pPr>
              <w:pStyle w:val="46"/>
              <w:spacing w:before="265" w:line="220" w:lineRule="auto"/>
              <w:ind w:left="1070"/>
            </w:pPr>
            <w:r>
              <w:rPr>
                <w:spacing w:val="5"/>
              </w:rPr>
              <w:t>乔木</w:t>
            </w:r>
          </w:p>
        </w:tc>
        <w:tc>
          <w:tcPr>
            <w:tcW w:w="651" w:type="pct"/>
            <w:vAlign w:val="top"/>
          </w:tcPr>
          <w:p>
            <w:pPr>
              <w:pStyle w:val="46"/>
              <w:spacing w:before="265" w:line="219" w:lineRule="auto"/>
              <w:ind w:left="473"/>
            </w:pPr>
            <w:r>
              <w:t>棵</w:t>
            </w:r>
          </w:p>
        </w:tc>
        <w:tc>
          <w:tcPr>
            <w:tcW w:w="766" w:type="pct"/>
            <w:vAlign w:val="top"/>
          </w:tcPr>
          <w:p>
            <w:pPr>
              <w:spacing w:line="245" w:lineRule="auto"/>
              <w:rPr>
                <w:rFonts w:ascii="Arial"/>
                <w:sz w:val="21"/>
              </w:rPr>
            </w:pPr>
          </w:p>
          <w:p>
            <w:pPr>
              <w:pStyle w:val="46"/>
              <w:spacing w:before="81" w:line="184" w:lineRule="auto"/>
              <w:ind w:right="20"/>
              <w:jc w:val="right"/>
            </w:pPr>
            <w:r>
              <w:rPr>
                <w:spacing w:val="-5"/>
              </w:rPr>
              <w:t>19388</w:t>
            </w:r>
          </w:p>
        </w:tc>
        <w:tc>
          <w:tcPr>
            <w:tcW w:w="789" w:type="pct"/>
            <w:vAlign w:val="top"/>
          </w:tcPr>
          <w:p>
            <w:pPr>
              <w:pStyle w:val="46"/>
              <w:spacing w:before="82" w:line="183" w:lineRule="auto"/>
              <w:ind w:left="476"/>
            </w:pPr>
          </w:p>
        </w:tc>
        <w:tc>
          <w:tcPr>
            <w:tcW w:w="940" w:type="pct"/>
            <w:vAlign w:val="top"/>
          </w:tcPr>
          <w:p>
            <w:pPr>
              <w:pStyle w:val="46"/>
              <w:spacing w:before="82" w:line="183" w:lineRule="auto"/>
              <w:ind w:left="43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97" w:type="pct"/>
            <w:vAlign w:val="top"/>
          </w:tcPr>
          <w:p>
            <w:pPr>
              <w:pStyle w:val="46"/>
              <w:spacing w:before="321" w:line="183" w:lineRule="auto"/>
              <w:ind w:left="305"/>
            </w:pPr>
            <w:r>
              <w:t>2</w:t>
            </w:r>
          </w:p>
        </w:tc>
        <w:tc>
          <w:tcPr>
            <w:tcW w:w="1455" w:type="pct"/>
            <w:vAlign w:val="top"/>
          </w:tcPr>
          <w:p>
            <w:pPr>
              <w:pStyle w:val="46"/>
              <w:spacing w:before="257" w:line="219" w:lineRule="auto"/>
              <w:ind w:left="1070"/>
            </w:pPr>
            <w:r>
              <w:rPr>
                <w:spacing w:val="5"/>
              </w:rPr>
              <w:t>灌木</w:t>
            </w:r>
          </w:p>
        </w:tc>
        <w:tc>
          <w:tcPr>
            <w:tcW w:w="651" w:type="pct"/>
            <w:vAlign w:val="top"/>
          </w:tcPr>
          <w:p>
            <w:pPr>
              <w:pStyle w:val="46"/>
              <w:spacing w:before="211" w:line="219" w:lineRule="auto"/>
              <w:ind w:left="414"/>
              <w:rPr>
                <w:sz w:val="36"/>
                <w:szCs w:val="36"/>
              </w:rPr>
            </w:pPr>
            <w:r>
              <w:t>棵</w:t>
            </w:r>
          </w:p>
        </w:tc>
        <w:tc>
          <w:tcPr>
            <w:tcW w:w="766" w:type="pct"/>
            <w:vAlign w:val="top"/>
          </w:tcPr>
          <w:p>
            <w:pPr>
              <w:pStyle w:val="46"/>
              <w:spacing w:before="320" w:line="184" w:lineRule="auto"/>
              <w:ind w:right="20"/>
              <w:jc w:val="right"/>
            </w:pPr>
            <w:r>
              <w:rPr>
                <w:spacing w:val="-5"/>
              </w:rPr>
              <w:t>12791</w:t>
            </w:r>
          </w:p>
        </w:tc>
        <w:tc>
          <w:tcPr>
            <w:tcW w:w="789" w:type="pct"/>
            <w:vAlign w:val="top"/>
          </w:tcPr>
          <w:p>
            <w:pPr>
              <w:pStyle w:val="46"/>
              <w:spacing w:before="320" w:line="184" w:lineRule="auto"/>
              <w:ind w:left="406"/>
            </w:pPr>
          </w:p>
        </w:tc>
        <w:tc>
          <w:tcPr>
            <w:tcW w:w="940" w:type="pct"/>
            <w:vAlign w:val="top"/>
          </w:tcPr>
          <w:p>
            <w:pPr>
              <w:pStyle w:val="46"/>
              <w:spacing w:before="320" w:line="184" w:lineRule="auto"/>
              <w:ind w:left="43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97" w:type="pct"/>
            <w:vAlign w:val="top"/>
          </w:tcPr>
          <w:p>
            <w:pPr>
              <w:spacing w:line="249" w:lineRule="auto"/>
              <w:rPr>
                <w:rFonts w:ascii="Arial"/>
                <w:sz w:val="21"/>
              </w:rPr>
            </w:pPr>
          </w:p>
          <w:p>
            <w:pPr>
              <w:pStyle w:val="46"/>
              <w:spacing w:before="82" w:line="183" w:lineRule="auto"/>
              <w:ind w:left="305"/>
            </w:pPr>
            <w:r>
              <w:t>3</w:t>
            </w:r>
          </w:p>
        </w:tc>
        <w:tc>
          <w:tcPr>
            <w:tcW w:w="1455" w:type="pct"/>
            <w:vAlign w:val="top"/>
          </w:tcPr>
          <w:p>
            <w:pPr>
              <w:pStyle w:val="46"/>
              <w:spacing w:before="268" w:line="219" w:lineRule="auto"/>
              <w:ind w:left="1070"/>
            </w:pPr>
            <w:r>
              <w:rPr>
                <w:spacing w:val="7"/>
              </w:rPr>
              <w:t>绿篱</w:t>
            </w:r>
          </w:p>
        </w:tc>
        <w:tc>
          <w:tcPr>
            <w:tcW w:w="651" w:type="pct"/>
            <w:vAlign w:val="top"/>
          </w:tcPr>
          <w:p>
            <w:pPr>
              <w:pStyle w:val="46"/>
              <w:spacing w:before="317" w:line="194" w:lineRule="auto"/>
              <w:ind w:left="404"/>
            </w:pPr>
            <w:r>
              <w:rPr>
                <w:spacing w:val="-1"/>
              </w:rPr>
              <w:t>M²</w:t>
            </w:r>
          </w:p>
        </w:tc>
        <w:tc>
          <w:tcPr>
            <w:tcW w:w="766" w:type="pct"/>
            <w:vAlign w:val="top"/>
          </w:tcPr>
          <w:p>
            <w:pPr>
              <w:spacing w:line="248" w:lineRule="auto"/>
              <w:rPr>
                <w:rFonts w:ascii="Arial"/>
                <w:sz w:val="21"/>
              </w:rPr>
            </w:pPr>
          </w:p>
          <w:p>
            <w:pPr>
              <w:pStyle w:val="46"/>
              <w:spacing w:before="81" w:line="184" w:lineRule="auto"/>
              <w:ind w:right="10"/>
              <w:jc w:val="right"/>
            </w:pPr>
            <w:r>
              <w:rPr>
                <w:spacing w:val="-2"/>
              </w:rPr>
              <w:t>36616.5</w:t>
            </w:r>
          </w:p>
        </w:tc>
        <w:tc>
          <w:tcPr>
            <w:tcW w:w="789" w:type="pct"/>
            <w:vAlign w:val="top"/>
          </w:tcPr>
          <w:p>
            <w:pPr>
              <w:pStyle w:val="46"/>
              <w:spacing w:before="82" w:line="183" w:lineRule="auto"/>
              <w:ind w:left="476"/>
            </w:pPr>
          </w:p>
        </w:tc>
        <w:tc>
          <w:tcPr>
            <w:tcW w:w="940" w:type="pct"/>
            <w:vAlign w:val="top"/>
          </w:tcPr>
          <w:p>
            <w:pPr>
              <w:pStyle w:val="46"/>
              <w:spacing w:before="81" w:line="184" w:lineRule="auto"/>
              <w:ind w:left="43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397" w:type="pct"/>
            <w:vAlign w:val="top"/>
          </w:tcPr>
          <w:p>
            <w:pPr>
              <w:spacing w:line="241" w:lineRule="auto"/>
              <w:rPr>
                <w:rFonts w:ascii="Arial"/>
                <w:sz w:val="21"/>
              </w:rPr>
            </w:pPr>
          </w:p>
          <w:p>
            <w:pPr>
              <w:pStyle w:val="46"/>
              <w:spacing w:before="82" w:line="183" w:lineRule="auto"/>
              <w:ind w:left="305"/>
            </w:pPr>
            <w:r>
              <w:t>4</w:t>
            </w:r>
          </w:p>
        </w:tc>
        <w:tc>
          <w:tcPr>
            <w:tcW w:w="1455" w:type="pct"/>
            <w:vAlign w:val="top"/>
          </w:tcPr>
          <w:p>
            <w:pPr>
              <w:pStyle w:val="46"/>
              <w:spacing w:before="260" w:line="219" w:lineRule="auto"/>
              <w:ind w:left="1070"/>
            </w:pPr>
            <w:r>
              <w:rPr>
                <w:spacing w:val="4"/>
              </w:rPr>
              <w:t>草坪</w:t>
            </w:r>
          </w:p>
        </w:tc>
        <w:tc>
          <w:tcPr>
            <w:tcW w:w="651" w:type="pct"/>
            <w:vAlign w:val="top"/>
          </w:tcPr>
          <w:p>
            <w:pPr>
              <w:pStyle w:val="46"/>
              <w:spacing w:before="309" w:line="194" w:lineRule="auto"/>
              <w:ind w:left="404"/>
            </w:pPr>
            <w:r>
              <w:rPr>
                <w:spacing w:val="-1"/>
              </w:rPr>
              <w:t>M²</w:t>
            </w:r>
          </w:p>
        </w:tc>
        <w:tc>
          <w:tcPr>
            <w:tcW w:w="766" w:type="pct"/>
            <w:vAlign w:val="top"/>
          </w:tcPr>
          <w:p>
            <w:pPr>
              <w:pStyle w:val="46"/>
              <w:spacing w:before="313" w:line="181" w:lineRule="auto"/>
              <w:ind w:left="315" w:right="21" w:hanging="40"/>
              <w:rPr>
                <w:sz w:val="13"/>
                <w:szCs w:val="13"/>
              </w:rPr>
            </w:pPr>
            <w:r>
              <w:rPr>
                <w:spacing w:val="-4"/>
              </w:rPr>
              <w:t>120800.1</w:t>
            </w:r>
            <w:r>
              <w:rPr>
                <w:spacing w:val="2"/>
              </w:rPr>
              <w:t xml:space="preserve"> </w:t>
            </w:r>
            <w:r>
              <w:rPr>
                <w:sz w:val="13"/>
                <w:szCs w:val="13"/>
              </w:rPr>
              <w:t>√</w:t>
            </w:r>
          </w:p>
        </w:tc>
        <w:tc>
          <w:tcPr>
            <w:tcW w:w="789" w:type="pct"/>
            <w:vAlign w:val="top"/>
          </w:tcPr>
          <w:p>
            <w:pPr>
              <w:pStyle w:val="46"/>
              <w:spacing w:before="82" w:line="183" w:lineRule="auto"/>
              <w:ind w:left="476"/>
            </w:pPr>
          </w:p>
        </w:tc>
        <w:tc>
          <w:tcPr>
            <w:tcW w:w="940" w:type="pct"/>
            <w:vAlign w:val="top"/>
          </w:tcPr>
          <w:p>
            <w:pPr>
              <w:pStyle w:val="46"/>
              <w:spacing w:before="82" w:line="183" w:lineRule="auto"/>
              <w:ind w:left="438"/>
            </w:pPr>
          </w:p>
        </w:tc>
      </w:tr>
    </w:tbl>
    <w:p>
      <w:pPr>
        <w:rPr>
          <w:rFonts w:hint="default" w:eastAsia="宋体"/>
          <w:lang w:val="en-US" w:eastAsia="zh-CN"/>
        </w:rPr>
      </w:pPr>
      <w:r>
        <w:rPr>
          <w:rFonts w:hint="eastAsia" w:eastAsia="宋体"/>
          <w:lang w:val="en-US" w:eastAsia="zh-CN"/>
        </w:rPr>
        <w:t xml:space="preserve">  </w:t>
      </w: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spacing w:before="127" w:line="219" w:lineRule="auto"/>
        <w:ind w:left="1610"/>
        <w:rPr>
          <w:rFonts w:ascii="宋体" w:hAnsi="宋体" w:eastAsia="宋体" w:cs="宋体"/>
          <w:sz w:val="39"/>
          <w:szCs w:val="39"/>
        </w:rPr>
      </w:pPr>
      <w:r>
        <w:rPr>
          <w:rFonts w:ascii="宋体" w:hAnsi="宋体" w:eastAsia="宋体" w:cs="宋体"/>
          <w:b/>
          <w:bCs/>
          <w:spacing w:val="-3"/>
          <w:sz w:val="39"/>
          <w:szCs w:val="39"/>
        </w:rPr>
        <w:t>S333道路两侧设施管护费用清单表</w:t>
      </w:r>
    </w:p>
    <w:p>
      <w:pPr>
        <w:spacing w:before="111"/>
        <w:ind w:firstLine="8190" w:firstLineChars="3900"/>
        <w:rPr>
          <w:rFonts w:hint="eastAsia" w:eastAsia="宋体"/>
          <w:lang w:eastAsia="zh-CN"/>
        </w:rPr>
      </w:pPr>
      <w:r>
        <w:rPr>
          <w:rFonts w:hint="eastAsia" w:eastAsia="宋体"/>
          <w:lang w:eastAsia="zh-CN"/>
        </w:rPr>
        <w:t>单位：元</w:t>
      </w:r>
    </w:p>
    <w:tbl>
      <w:tblPr>
        <w:tblStyle w:val="47"/>
        <w:tblW w:w="9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647"/>
        <w:gridCol w:w="1219"/>
        <w:gridCol w:w="1299"/>
        <w:gridCol w:w="1438"/>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44" w:type="dxa"/>
            <w:vAlign w:val="top"/>
          </w:tcPr>
          <w:p>
            <w:pPr>
              <w:jc w:val="both"/>
              <w:rPr>
                <w:rFonts w:hint="eastAsia" w:ascii="宋体" w:hAnsi="宋体" w:eastAsia="宋体" w:cs="宋体"/>
                <w:snapToGrid w:val="0"/>
                <w:color w:val="000000"/>
                <w:spacing w:val="5"/>
                <w:kern w:val="0"/>
                <w:sz w:val="25"/>
                <w:szCs w:val="25"/>
                <w:lang w:val="en-US" w:eastAsia="zh-CN" w:bidi="ar-SA"/>
              </w:rPr>
            </w:pPr>
          </w:p>
          <w:p>
            <w:pPr>
              <w:jc w:val="both"/>
              <w:rPr>
                <w:rFonts w:hint="eastAsia" w:ascii="Arial" w:eastAsia="宋体"/>
                <w:sz w:val="21"/>
                <w:lang w:eastAsia="zh-CN"/>
              </w:rPr>
            </w:pPr>
            <w:r>
              <w:rPr>
                <w:rFonts w:hint="eastAsia" w:ascii="宋体" w:hAnsi="宋体" w:eastAsia="宋体" w:cs="宋体"/>
                <w:snapToGrid w:val="0"/>
                <w:color w:val="000000"/>
                <w:spacing w:val="5"/>
                <w:kern w:val="0"/>
                <w:sz w:val="25"/>
                <w:szCs w:val="25"/>
                <w:lang w:val="en-US" w:eastAsia="zh-CN" w:bidi="ar-SA"/>
              </w:rPr>
              <w:t>序号</w:t>
            </w:r>
          </w:p>
        </w:tc>
        <w:tc>
          <w:tcPr>
            <w:tcW w:w="2647" w:type="dxa"/>
            <w:vAlign w:val="top"/>
          </w:tcPr>
          <w:p>
            <w:pPr>
              <w:pStyle w:val="46"/>
              <w:spacing w:before="251" w:line="221" w:lineRule="auto"/>
              <w:ind w:left="971"/>
              <w:rPr>
                <w:spacing w:val="-6"/>
              </w:rPr>
            </w:pPr>
            <w:r>
              <w:rPr>
                <w:spacing w:val="-8"/>
              </w:rPr>
              <w:t>项 目</w:t>
            </w:r>
          </w:p>
        </w:tc>
        <w:tc>
          <w:tcPr>
            <w:tcW w:w="1219" w:type="dxa"/>
            <w:vAlign w:val="top"/>
          </w:tcPr>
          <w:p>
            <w:pPr>
              <w:pStyle w:val="46"/>
              <w:spacing w:before="311" w:line="184" w:lineRule="auto"/>
              <w:ind w:left="371"/>
              <w:rPr>
                <w:spacing w:val="5"/>
              </w:rPr>
            </w:pPr>
            <w:r>
              <w:rPr>
                <w:spacing w:val="5"/>
              </w:rPr>
              <w:t>单位</w:t>
            </w:r>
          </w:p>
        </w:tc>
        <w:tc>
          <w:tcPr>
            <w:tcW w:w="1299" w:type="dxa"/>
            <w:vAlign w:val="top"/>
          </w:tcPr>
          <w:p>
            <w:pPr>
              <w:pStyle w:val="46"/>
              <w:spacing w:before="311" w:line="184" w:lineRule="auto"/>
              <w:ind w:left="371"/>
              <w:rPr>
                <w:spacing w:val="5"/>
              </w:rPr>
            </w:pPr>
            <w:r>
              <w:rPr>
                <w:spacing w:val="5"/>
              </w:rPr>
              <w:t>数量</w:t>
            </w:r>
          </w:p>
        </w:tc>
        <w:tc>
          <w:tcPr>
            <w:tcW w:w="1438" w:type="dxa"/>
            <w:vAlign w:val="top"/>
          </w:tcPr>
          <w:p>
            <w:pPr>
              <w:pStyle w:val="46"/>
              <w:spacing w:before="311" w:line="184" w:lineRule="auto"/>
              <w:ind w:left="371"/>
              <w:rPr>
                <w:spacing w:val="5"/>
              </w:rPr>
            </w:pPr>
            <w:r>
              <w:rPr>
                <w:spacing w:val="5"/>
              </w:rPr>
              <w:t>单价</w:t>
            </w:r>
          </w:p>
        </w:tc>
        <w:tc>
          <w:tcPr>
            <w:tcW w:w="1673" w:type="dxa"/>
            <w:vAlign w:val="top"/>
          </w:tcPr>
          <w:p>
            <w:pPr>
              <w:pStyle w:val="46"/>
              <w:spacing w:before="311" w:line="184" w:lineRule="auto"/>
              <w:ind w:left="371"/>
              <w:rPr>
                <w:b/>
                <w:bCs/>
                <w:spacing w:val="-6"/>
              </w:rPr>
            </w:pPr>
            <w:r>
              <w:rPr>
                <w:spacing w:val="5"/>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44" w:type="dxa"/>
            <w:vAlign w:val="top"/>
          </w:tcPr>
          <w:p>
            <w:pPr>
              <w:rPr>
                <w:rFonts w:ascii="Arial"/>
                <w:sz w:val="21"/>
              </w:rPr>
            </w:pPr>
          </w:p>
        </w:tc>
        <w:tc>
          <w:tcPr>
            <w:tcW w:w="2647" w:type="dxa"/>
            <w:vAlign w:val="top"/>
          </w:tcPr>
          <w:p>
            <w:pPr>
              <w:pStyle w:val="46"/>
              <w:spacing w:before="251" w:line="221" w:lineRule="auto"/>
              <w:ind w:left="971"/>
            </w:pPr>
            <w:r>
              <w:rPr>
                <w:spacing w:val="-6"/>
              </w:rPr>
              <w:t>合</w:t>
            </w:r>
            <w:r>
              <w:rPr>
                <w:spacing w:val="86"/>
              </w:rPr>
              <w:t xml:space="preserve"> </w:t>
            </w:r>
            <w:r>
              <w:rPr>
                <w:spacing w:val="-6"/>
              </w:rPr>
              <w:t>计</w:t>
            </w:r>
          </w:p>
        </w:tc>
        <w:tc>
          <w:tcPr>
            <w:tcW w:w="1219" w:type="dxa"/>
            <w:vAlign w:val="top"/>
          </w:tcPr>
          <w:p>
            <w:pPr>
              <w:rPr>
                <w:rFonts w:ascii="Arial"/>
                <w:sz w:val="21"/>
              </w:rPr>
            </w:pPr>
          </w:p>
        </w:tc>
        <w:tc>
          <w:tcPr>
            <w:tcW w:w="1299" w:type="dxa"/>
            <w:vAlign w:val="top"/>
          </w:tcPr>
          <w:p>
            <w:pPr>
              <w:rPr>
                <w:rFonts w:ascii="Arial"/>
                <w:sz w:val="21"/>
              </w:rPr>
            </w:pPr>
          </w:p>
        </w:tc>
        <w:tc>
          <w:tcPr>
            <w:tcW w:w="1438" w:type="dxa"/>
            <w:vAlign w:val="top"/>
          </w:tcPr>
          <w:p>
            <w:pPr>
              <w:rPr>
                <w:rFonts w:ascii="Arial"/>
                <w:sz w:val="21"/>
              </w:rPr>
            </w:pPr>
          </w:p>
        </w:tc>
        <w:tc>
          <w:tcPr>
            <w:tcW w:w="1673" w:type="dxa"/>
            <w:vAlign w:val="top"/>
          </w:tcPr>
          <w:p>
            <w:pPr>
              <w:pStyle w:val="46"/>
              <w:spacing w:before="311" w:line="184" w:lineRule="auto"/>
              <w:ind w:left="37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44" w:type="dxa"/>
            <w:vAlign w:val="top"/>
          </w:tcPr>
          <w:p>
            <w:pPr>
              <w:pStyle w:val="46"/>
              <w:spacing w:before="261" w:line="219" w:lineRule="auto"/>
              <w:ind w:firstLine="196" w:firstLineChars="100"/>
              <w:rPr>
                <w:rFonts w:hint="eastAsia" w:eastAsia="宋体"/>
                <w:sz w:val="15"/>
                <w:szCs w:val="15"/>
                <w:lang w:eastAsia="zh-CN"/>
              </w:rPr>
            </w:pPr>
            <w:r>
              <w:rPr>
                <w:rFonts w:hint="eastAsia"/>
                <w:spacing w:val="-27"/>
                <w:lang w:eastAsia="zh-CN"/>
              </w:rPr>
              <w:t>一、</w:t>
            </w:r>
          </w:p>
        </w:tc>
        <w:tc>
          <w:tcPr>
            <w:tcW w:w="2647" w:type="dxa"/>
            <w:vAlign w:val="top"/>
          </w:tcPr>
          <w:p>
            <w:pPr>
              <w:pStyle w:val="46"/>
              <w:spacing w:before="261" w:line="219" w:lineRule="auto"/>
              <w:ind w:left="561"/>
            </w:pPr>
            <w:r>
              <w:rPr>
                <w:spacing w:val="5"/>
              </w:rPr>
              <w:t>绿化养护费用</w:t>
            </w:r>
          </w:p>
        </w:tc>
        <w:tc>
          <w:tcPr>
            <w:tcW w:w="1219" w:type="dxa"/>
            <w:vAlign w:val="top"/>
          </w:tcPr>
          <w:p>
            <w:pPr>
              <w:rPr>
                <w:rFonts w:ascii="Arial"/>
                <w:sz w:val="21"/>
              </w:rPr>
            </w:pPr>
          </w:p>
        </w:tc>
        <w:tc>
          <w:tcPr>
            <w:tcW w:w="1299" w:type="dxa"/>
            <w:vAlign w:val="top"/>
          </w:tcPr>
          <w:p>
            <w:pPr>
              <w:rPr>
                <w:rFonts w:ascii="Arial"/>
                <w:sz w:val="21"/>
              </w:rPr>
            </w:pPr>
          </w:p>
        </w:tc>
        <w:tc>
          <w:tcPr>
            <w:tcW w:w="1438" w:type="dxa"/>
            <w:vAlign w:val="top"/>
          </w:tcPr>
          <w:p>
            <w:pPr>
              <w:rPr>
                <w:rFonts w:ascii="Arial"/>
                <w:sz w:val="21"/>
              </w:rPr>
            </w:pPr>
          </w:p>
        </w:tc>
        <w:tc>
          <w:tcPr>
            <w:tcW w:w="1673" w:type="dxa"/>
            <w:vAlign w:val="top"/>
          </w:tcPr>
          <w:p>
            <w:pPr>
              <w:pStyle w:val="46"/>
              <w:spacing w:before="322" w:line="184" w:lineRule="auto"/>
              <w:ind w:left="37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44" w:type="dxa"/>
            <w:vAlign w:val="top"/>
          </w:tcPr>
          <w:p>
            <w:pPr>
              <w:pStyle w:val="46"/>
              <w:spacing w:before="314" w:line="184" w:lineRule="auto"/>
              <w:ind w:left="295"/>
            </w:pPr>
            <w:r>
              <w:t>1</w:t>
            </w:r>
          </w:p>
        </w:tc>
        <w:tc>
          <w:tcPr>
            <w:tcW w:w="2647" w:type="dxa"/>
            <w:vAlign w:val="top"/>
          </w:tcPr>
          <w:p>
            <w:pPr>
              <w:pStyle w:val="46"/>
              <w:spacing w:before="252" w:line="220" w:lineRule="auto"/>
              <w:ind w:left="1061"/>
            </w:pPr>
            <w:r>
              <w:rPr>
                <w:spacing w:val="5"/>
              </w:rPr>
              <w:t>乔木</w:t>
            </w:r>
          </w:p>
        </w:tc>
        <w:tc>
          <w:tcPr>
            <w:tcW w:w="1219" w:type="dxa"/>
            <w:vAlign w:val="top"/>
          </w:tcPr>
          <w:p>
            <w:pPr>
              <w:pStyle w:val="46"/>
              <w:spacing w:before="251" w:line="219" w:lineRule="auto"/>
              <w:ind w:left="474"/>
            </w:pPr>
            <w:r>
              <w:t>棵</w:t>
            </w:r>
          </w:p>
        </w:tc>
        <w:tc>
          <w:tcPr>
            <w:tcW w:w="1299" w:type="dxa"/>
            <w:vAlign w:val="top"/>
          </w:tcPr>
          <w:p>
            <w:pPr>
              <w:pStyle w:val="46"/>
              <w:spacing w:before="314" w:line="184" w:lineRule="auto"/>
              <w:ind w:right="21"/>
              <w:jc w:val="right"/>
            </w:pPr>
            <w:r>
              <w:rPr>
                <w:spacing w:val="-5"/>
              </w:rPr>
              <w:t>18769</w:t>
            </w:r>
          </w:p>
        </w:tc>
        <w:tc>
          <w:tcPr>
            <w:tcW w:w="1438" w:type="dxa"/>
            <w:vAlign w:val="top"/>
          </w:tcPr>
          <w:p>
            <w:pPr>
              <w:pStyle w:val="46"/>
              <w:spacing w:before="316" w:line="183" w:lineRule="auto"/>
              <w:ind w:left="476"/>
            </w:pPr>
          </w:p>
        </w:tc>
        <w:tc>
          <w:tcPr>
            <w:tcW w:w="1673" w:type="dxa"/>
            <w:vAlign w:val="top"/>
          </w:tcPr>
          <w:p>
            <w:pPr>
              <w:pStyle w:val="46"/>
              <w:spacing w:before="316" w:line="183" w:lineRule="auto"/>
              <w:ind w:left="48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4" w:type="dxa"/>
            <w:vAlign w:val="top"/>
          </w:tcPr>
          <w:p>
            <w:pPr>
              <w:spacing w:line="244" w:lineRule="auto"/>
              <w:rPr>
                <w:rFonts w:ascii="Arial"/>
                <w:sz w:val="21"/>
              </w:rPr>
            </w:pPr>
          </w:p>
          <w:p>
            <w:pPr>
              <w:pStyle w:val="46"/>
              <w:spacing w:before="81" w:line="183" w:lineRule="auto"/>
              <w:ind w:left="295"/>
            </w:pPr>
            <w:r>
              <w:t>2</w:t>
            </w:r>
          </w:p>
        </w:tc>
        <w:tc>
          <w:tcPr>
            <w:tcW w:w="2647" w:type="dxa"/>
            <w:vAlign w:val="top"/>
          </w:tcPr>
          <w:p>
            <w:pPr>
              <w:pStyle w:val="46"/>
              <w:spacing w:before="262" w:line="219" w:lineRule="auto"/>
              <w:ind w:left="1061"/>
            </w:pPr>
            <w:r>
              <w:rPr>
                <w:spacing w:val="5"/>
              </w:rPr>
              <w:t>灌木</w:t>
            </w:r>
          </w:p>
        </w:tc>
        <w:tc>
          <w:tcPr>
            <w:tcW w:w="1219" w:type="dxa"/>
            <w:vAlign w:val="top"/>
          </w:tcPr>
          <w:p>
            <w:pPr>
              <w:pStyle w:val="46"/>
              <w:spacing w:before="262" w:line="219" w:lineRule="auto"/>
              <w:ind w:left="474"/>
            </w:pPr>
            <w:r>
              <w:t>棵</w:t>
            </w:r>
          </w:p>
        </w:tc>
        <w:tc>
          <w:tcPr>
            <w:tcW w:w="1299" w:type="dxa"/>
            <w:vAlign w:val="top"/>
          </w:tcPr>
          <w:p>
            <w:pPr>
              <w:spacing w:line="242" w:lineRule="auto"/>
              <w:rPr>
                <w:rFonts w:ascii="Arial"/>
                <w:sz w:val="21"/>
              </w:rPr>
            </w:pPr>
          </w:p>
          <w:p>
            <w:pPr>
              <w:pStyle w:val="46"/>
              <w:spacing w:before="82" w:line="184" w:lineRule="auto"/>
              <w:ind w:right="21"/>
              <w:jc w:val="right"/>
            </w:pPr>
            <w:r>
              <w:rPr>
                <w:spacing w:val="-5"/>
              </w:rPr>
              <w:t>15438</w:t>
            </w:r>
          </w:p>
        </w:tc>
        <w:tc>
          <w:tcPr>
            <w:tcW w:w="1438" w:type="dxa"/>
            <w:vAlign w:val="top"/>
          </w:tcPr>
          <w:p>
            <w:pPr>
              <w:pStyle w:val="46"/>
              <w:spacing w:before="82" w:line="184" w:lineRule="auto"/>
              <w:ind w:left="426"/>
            </w:pPr>
          </w:p>
        </w:tc>
        <w:tc>
          <w:tcPr>
            <w:tcW w:w="1673" w:type="dxa"/>
            <w:vAlign w:val="top"/>
          </w:tcPr>
          <w:p>
            <w:pPr>
              <w:pStyle w:val="46"/>
              <w:spacing w:before="82" w:line="184" w:lineRule="auto"/>
              <w:ind w:left="48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4" w:type="dxa"/>
            <w:vAlign w:val="top"/>
          </w:tcPr>
          <w:p>
            <w:pPr>
              <w:spacing w:line="245" w:lineRule="auto"/>
              <w:rPr>
                <w:rFonts w:ascii="Arial"/>
                <w:sz w:val="21"/>
              </w:rPr>
            </w:pPr>
          </w:p>
          <w:p>
            <w:pPr>
              <w:pStyle w:val="46"/>
              <w:spacing w:before="81" w:line="183" w:lineRule="auto"/>
              <w:ind w:left="295"/>
            </w:pPr>
            <w:r>
              <w:t>3</w:t>
            </w:r>
          </w:p>
        </w:tc>
        <w:tc>
          <w:tcPr>
            <w:tcW w:w="2647" w:type="dxa"/>
            <w:vAlign w:val="top"/>
          </w:tcPr>
          <w:p>
            <w:pPr>
              <w:pStyle w:val="46"/>
              <w:spacing w:before="263" w:line="219" w:lineRule="auto"/>
              <w:ind w:left="1061"/>
            </w:pPr>
            <w:r>
              <w:rPr>
                <w:spacing w:val="7"/>
              </w:rPr>
              <w:t>绿篱</w:t>
            </w:r>
          </w:p>
        </w:tc>
        <w:tc>
          <w:tcPr>
            <w:tcW w:w="1219" w:type="dxa"/>
            <w:vAlign w:val="top"/>
          </w:tcPr>
          <w:p>
            <w:pPr>
              <w:pStyle w:val="46"/>
              <w:spacing w:before="313" w:line="194" w:lineRule="auto"/>
              <w:ind w:left="414"/>
            </w:pPr>
            <w:r>
              <w:rPr>
                <w:rFonts w:hint="eastAsia"/>
                <w:spacing w:val="-1"/>
                <w:lang w:val="en-US" w:eastAsia="zh-CN"/>
              </w:rPr>
              <w:t>M</w:t>
            </w:r>
            <w:r>
              <w:rPr>
                <w:spacing w:val="-1"/>
              </w:rPr>
              <w:t>²</w:t>
            </w:r>
          </w:p>
        </w:tc>
        <w:tc>
          <w:tcPr>
            <w:tcW w:w="1299" w:type="dxa"/>
            <w:vAlign w:val="top"/>
          </w:tcPr>
          <w:p>
            <w:pPr>
              <w:spacing w:line="245" w:lineRule="auto"/>
              <w:rPr>
                <w:rFonts w:ascii="Arial"/>
                <w:sz w:val="21"/>
              </w:rPr>
            </w:pPr>
          </w:p>
          <w:p>
            <w:pPr>
              <w:pStyle w:val="46"/>
              <w:spacing w:before="81" w:line="183" w:lineRule="auto"/>
              <w:ind w:right="5"/>
              <w:jc w:val="right"/>
            </w:pPr>
            <w:r>
              <w:rPr>
                <w:spacing w:val="-2"/>
              </w:rPr>
              <w:t>24367.79</w:t>
            </w:r>
          </w:p>
        </w:tc>
        <w:tc>
          <w:tcPr>
            <w:tcW w:w="1438" w:type="dxa"/>
            <w:vAlign w:val="top"/>
          </w:tcPr>
          <w:p>
            <w:pPr>
              <w:pStyle w:val="46"/>
              <w:spacing w:before="81" w:line="183" w:lineRule="auto"/>
              <w:ind w:left="486"/>
            </w:pPr>
          </w:p>
        </w:tc>
        <w:tc>
          <w:tcPr>
            <w:tcW w:w="1673" w:type="dxa"/>
            <w:vAlign w:val="top"/>
          </w:tcPr>
          <w:p>
            <w:pPr>
              <w:pStyle w:val="46"/>
              <w:spacing w:before="82" w:line="184" w:lineRule="auto"/>
              <w:ind w:left="48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44" w:type="dxa"/>
            <w:vAlign w:val="top"/>
          </w:tcPr>
          <w:p>
            <w:pPr>
              <w:pStyle w:val="46"/>
              <w:spacing w:before="318" w:line="183" w:lineRule="auto"/>
              <w:ind w:left="295"/>
            </w:pPr>
            <w:r>
              <w:t>4</w:t>
            </w:r>
          </w:p>
        </w:tc>
        <w:tc>
          <w:tcPr>
            <w:tcW w:w="2647" w:type="dxa"/>
            <w:vAlign w:val="top"/>
          </w:tcPr>
          <w:p>
            <w:pPr>
              <w:pStyle w:val="46"/>
              <w:spacing w:before="254" w:line="219" w:lineRule="auto"/>
              <w:ind w:left="1061"/>
            </w:pPr>
            <w:r>
              <w:rPr>
                <w:spacing w:val="4"/>
              </w:rPr>
              <w:t>草坪</w:t>
            </w:r>
          </w:p>
        </w:tc>
        <w:tc>
          <w:tcPr>
            <w:tcW w:w="1219" w:type="dxa"/>
            <w:vAlign w:val="top"/>
          </w:tcPr>
          <w:p>
            <w:pPr>
              <w:pStyle w:val="46"/>
              <w:spacing w:before="304" w:line="194" w:lineRule="auto"/>
              <w:ind w:left="414"/>
            </w:pPr>
            <w:r>
              <w:rPr>
                <w:spacing w:val="-1"/>
              </w:rPr>
              <w:t>M²</w:t>
            </w:r>
          </w:p>
        </w:tc>
        <w:tc>
          <w:tcPr>
            <w:tcW w:w="1299" w:type="dxa"/>
            <w:vAlign w:val="top"/>
          </w:tcPr>
          <w:p>
            <w:pPr>
              <w:pStyle w:val="46"/>
              <w:spacing w:before="317" w:line="184" w:lineRule="auto"/>
              <w:ind w:right="18"/>
              <w:jc w:val="right"/>
            </w:pPr>
            <w:r>
              <w:rPr>
                <w:spacing w:val="-4"/>
              </w:rPr>
              <w:t>110527.4</w:t>
            </w:r>
          </w:p>
        </w:tc>
        <w:tc>
          <w:tcPr>
            <w:tcW w:w="1438" w:type="dxa"/>
            <w:vAlign w:val="top"/>
          </w:tcPr>
          <w:p>
            <w:pPr>
              <w:pStyle w:val="46"/>
              <w:spacing w:before="319" w:line="183" w:lineRule="auto"/>
              <w:ind w:left="506"/>
            </w:pPr>
          </w:p>
        </w:tc>
        <w:tc>
          <w:tcPr>
            <w:tcW w:w="1673" w:type="dxa"/>
            <w:vAlign w:val="top"/>
          </w:tcPr>
          <w:p>
            <w:pPr>
              <w:pStyle w:val="46"/>
              <w:spacing w:before="319" w:line="183" w:lineRule="auto"/>
              <w:ind w:left="48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4" w:type="dxa"/>
            <w:vAlign w:val="top"/>
          </w:tcPr>
          <w:p>
            <w:pPr>
              <w:spacing w:line="249" w:lineRule="auto"/>
              <w:rPr>
                <w:rFonts w:ascii="Arial"/>
                <w:sz w:val="21"/>
              </w:rPr>
            </w:pPr>
          </w:p>
          <w:p>
            <w:pPr>
              <w:pStyle w:val="46"/>
              <w:spacing w:before="81" w:line="178" w:lineRule="auto"/>
              <w:jc w:val="right"/>
            </w:pPr>
            <w:r>
              <w:rPr>
                <w:spacing w:val="-27"/>
              </w:rPr>
              <w:t>二</w:t>
            </w:r>
            <w:r>
              <w:rPr>
                <w:spacing w:val="47"/>
              </w:rPr>
              <w:t xml:space="preserve"> </w:t>
            </w:r>
            <w:r>
              <w:rPr>
                <w:spacing w:val="-27"/>
              </w:rPr>
              <w:t>、</w:t>
            </w:r>
          </w:p>
        </w:tc>
        <w:tc>
          <w:tcPr>
            <w:tcW w:w="2647" w:type="dxa"/>
            <w:vAlign w:val="top"/>
          </w:tcPr>
          <w:p>
            <w:pPr>
              <w:pStyle w:val="46"/>
              <w:spacing w:before="264" w:line="219" w:lineRule="auto"/>
              <w:ind w:left="561"/>
            </w:pPr>
            <w:r>
              <w:rPr>
                <w:spacing w:val="5"/>
              </w:rPr>
              <w:t>设施管护费用</w:t>
            </w:r>
          </w:p>
        </w:tc>
        <w:tc>
          <w:tcPr>
            <w:tcW w:w="1219" w:type="dxa"/>
            <w:vAlign w:val="top"/>
          </w:tcPr>
          <w:p>
            <w:pPr>
              <w:rPr>
                <w:rFonts w:ascii="Arial"/>
                <w:sz w:val="21"/>
              </w:rPr>
            </w:pPr>
          </w:p>
        </w:tc>
        <w:tc>
          <w:tcPr>
            <w:tcW w:w="1299" w:type="dxa"/>
            <w:vAlign w:val="top"/>
          </w:tcPr>
          <w:p>
            <w:pPr>
              <w:rPr>
                <w:rFonts w:ascii="Arial"/>
                <w:sz w:val="21"/>
              </w:rPr>
            </w:pPr>
          </w:p>
        </w:tc>
        <w:tc>
          <w:tcPr>
            <w:tcW w:w="1438" w:type="dxa"/>
            <w:vAlign w:val="top"/>
          </w:tcPr>
          <w:p>
            <w:pPr>
              <w:rPr>
                <w:rFonts w:ascii="Arial"/>
                <w:sz w:val="21"/>
              </w:rPr>
            </w:pPr>
          </w:p>
        </w:tc>
        <w:tc>
          <w:tcPr>
            <w:tcW w:w="1673" w:type="dxa"/>
            <w:vAlign w:val="top"/>
          </w:tcPr>
          <w:p>
            <w:pPr>
              <w:pStyle w:val="46"/>
              <w:spacing w:before="81" w:line="183" w:lineRule="auto"/>
              <w:ind w:left="49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44" w:type="dxa"/>
            <w:vAlign w:val="top"/>
          </w:tcPr>
          <w:p>
            <w:pPr>
              <w:pStyle w:val="46"/>
              <w:spacing w:before="318" w:line="184" w:lineRule="auto"/>
              <w:ind w:left="295"/>
            </w:pPr>
            <w:r>
              <w:t>1</w:t>
            </w:r>
          </w:p>
        </w:tc>
        <w:tc>
          <w:tcPr>
            <w:tcW w:w="2647" w:type="dxa"/>
            <w:vAlign w:val="top"/>
          </w:tcPr>
          <w:p>
            <w:pPr>
              <w:pStyle w:val="46"/>
              <w:spacing w:before="255" w:line="219" w:lineRule="auto"/>
              <w:ind w:left="311"/>
            </w:pPr>
            <w:r>
              <w:rPr>
                <w:spacing w:val="1"/>
              </w:rPr>
              <w:t>灯杆一年油漆一遍</w:t>
            </w:r>
          </w:p>
        </w:tc>
        <w:tc>
          <w:tcPr>
            <w:tcW w:w="1219" w:type="dxa"/>
            <w:vAlign w:val="top"/>
          </w:tcPr>
          <w:p>
            <w:pPr>
              <w:pStyle w:val="46"/>
              <w:spacing w:before="256" w:line="220" w:lineRule="auto"/>
              <w:ind w:left="474"/>
            </w:pPr>
            <w:r>
              <w:t>根</w:t>
            </w:r>
          </w:p>
        </w:tc>
        <w:tc>
          <w:tcPr>
            <w:tcW w:w="1299" w:type="dxa"/>
            <w:vAlign w:val="top"/>
          </w:tcPr>
          <w:p>
            <w:pPr>
              <w:pStyle w:val="46"/>
              <w:spacing w:before="319" w:line="183" w:lineRule="auto"/>
              <w:ind w:right="4"/>
              <w:jc w:val="right"/>
            </w:pPr>
            <w:r>
              <w:rPr>
                <w:spacing w:val="-2"/>
              </w:rPr>
              <w:t>440</w:t>
            </w:r>
          </w:p>
        </w:tc>
        <w:tc>
          <w:tcPr>
            <w:tcW w:w="1438" w:type="dxa"/>
            <w:vAlign w:val="top"/>
          </w:tcPr>
          <w:p>
            <w:pPr>
              <w:pStyle w:val="46"/>
              <w:spacing w:before="319" w:line="183" w:lineRule="auto"/>
              <w:ind w:left="746"/>
            </w:pPr>
          </w:p>
        </w:tc>
        <w:tc>
          <w:tcPr>
            <w:tcW w:w="1673" w:type="dxa"/>
            <w:vAlign w:val="top"/>
          </w:tcPr>
          <w:p>
            <w:pPr>
              <w:pStyle w:val="46"/>
              <w:spacing w:before="319" w:line="183" w:lineRule="auto"/>
              <w:ind w:left="61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4" w:type="dxa"/>
            <w:vAlign w:val="top"/>
          </w:tcPr>
          <w:p>
            <w:pPr>
              <w:spacing w:line="248" w:lineRule="auto"/>
              <w:rPr>
                <w:rFonts w:ascii="Arial"/>
                <w:sz w:val="21"/>
              </w:rPr>
            </w:pPr>
          </w:p>
          <w:p>
            <w:pPr>
              <w:pStyle w:val="46"/>
              <w:spacing w:before="81" w:line="183" w:lineRule="auto"/>
              <w:ind w:left="295"/>
            </w:pPr>
            <w:r>
              <w:t>2</w:t>
            </w:r>
          </w:p>
        </w:tc>
        <w:tc>
          <w:tcPr>
            <w:tcW w:w="2647" w:type="dxa"/>
            <w:vAlign w:val="top"/>
          </w:tcPr>
          <w:p>
            <w:pPr>
              <w:pStyle w:val="46"/>
              <w:spacing w:before="266" w:line="219" w:lineRule="auto"/>
              <w:ind w:left="191"/>
            </w:pPr>
            <w:r>
              <w:rPr>
                <w:spacing w:val="1"/>
              </w:rPr>
              <w:t>灯杆及配套损坏更换</w:t>
            </w:r>
          </w:p>
        </w:tc>
        <w:tc>
          <w:tcPr>
            <w:tcW w:w="1219" w:type="dxa"/>
            <w:vAlign w:val="top"/>
          </w:tcPr>
          <w:p>
            <w:pPr>
              <w:pStyle w:val="46"/>
              <w:spacing w:before="267" w:line="220" w:lineRule="auto"/>
              <w:ind w:left="474"/>
            </w:pPr>
            <w:r>
              <w:t>套</w:t>
            </w:r>
          </w:p>
        </w:tc>
        <w:tc>
          <w:tcPr>
            <w:tcW w:w="1299" w:type="dxa"/>
            <w:vAlign w:val="top"/>
          </w:tcPr>
          <w:p>
            <w:pPr>
              <w:spacing w:line="248" w:lineRule="auto"/>
              <w:rPr>
                <w:rFonts w:ascii="Arial"/>
                <w:sz w:val="21"/>
              </w:rPr>
            </w:pPr>
          </w:p>
          <w:p>
            <w:pPr>
              <w:pStyle w:val="46"/>
              <w:spacing w:before="81" w:line="183" w:lineRule="auto"/>
              <w:jc w:val="right"/>
            </w:pPr>
            <w:r>
              <w:rPr>
                <w:spacing w:val="-5"/>
              </w:rPr>
              <w:t>40</w:t>
            </w:r>
          </w:p>
        </w:tc>
        <w:tc>
          <w:tcPr>
            <w:tcW w:w="1438" w:type="dxa"/>
            <w:vAlign w:val="top"/>
          </w:tcPr>
          <w:p>
            <w:pPr>
              <w:pStyle w:val="46"/>
              <w:spacing w:before="81" w:line="183" w:lineRule="auto"/>
              <w:ind w:left="496"/>
            </w:pPr>
          </w:p>
        </w:tc>
        <w:tc>
          <w:tcPr>
            <w:tcW w:w="1673" w:type="dxa"/>
            <w:vAlign w:val="top"/>
          </w:tcPr>
          <w:p>
            <w:pPr>
              <w:pStyle w:val="46"/>
              <w:spacing w:before="82" w:line="184" w:lineRule="auto"/>
              <w:ind w:left="48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44" w:type="dxa"/>
            <w:vAlign w:val="top"/>
          </w:tcPr>
          <w:p>
            <w:pPr>
              <w:pStyle w:val="46"/>
              <w:spacing w:before="322" w:line="183" w:lineRule="auto"/>
              <w:ind w:left="295"/>
            </w:pPr>
            <w:r>
              <w:t>3</w:t>
            </w:r>
          </w:p>
        </w:tc>
        <w:tc>
          <w:tcPr>
            <w:tcW w:w="2647" w:type="dxa"/>
            <w:vAlign w:val="top"/>
          </w:tcPr>
          <w:p>
            <w:pPr>
              <w:pStyle w:val="46"/>
              <w:spacing w:before="258" w:line="220" w:lineRule="auto"/>
              <w:ind w:left="311"/>
            </w:pPr>
            <w:r>
              <w:rPr>
                <w:spacing w:val="1"/>
              </w:rPr>
              <w:t>警示标志损坏更换</w:t>
            </w:r>
          </w:p>
        </w:tc>
        <w:tc>
          <w:tcPr>
            <w:tcW w:w="1219" w:type="dxa"/>
            <w:vAlign w:val="top"/>
          </w:tcPr>
          <w:p>
            <w:pPr>
              <w:pStyle w:val="46"/>
              <w:spacing w:before="257" w:line="219" w:lineRule="auto"/>
              <w:ind w:left="474"/>
            </w:pPr>
            <w:r>
              <w:t>个</w:t>
            </w:r>
          </w:p>
        </w:tc>
        <w:tc>
          <w:tcPr>
            <w:tcW w:w="1299" w:type="dxa"/>
            <w:vAlign w:val="top"/>
          </w:tcPr>
          <w:p>
            <w:pPr>
              <w:pStyle w:val="46"/>
              <w:spacing w:before="322" w:line="183" w:lineRule="auto"/>
              <w:jc w:val="right"/>
            </w:pPr>
            <w:r>
              <w:rPr>
                <w:spacing w:val="-5"/>
              </w:rPr>
              <w:t>40</w:t>
            </w:r>
          </w:p>
        </w:tc>
        <w:tc>
          <w:tcPr>
            <w:tcW w:w="1438" w:type="dxa"/>
            <w:vAlign w:val="top"/>
          </w:tcPr>
          <w:p>
            <w:pPr>
              <w:pStyle w:val="46"/>
              <w:spacing w:before="322" w:line="183" w:lineRule="auto"/>
              <w:ind w:left="746"/>
            </w:pPr>
          </w:p>
        </w:tc>
        <w:tc>
          <w:tcPr>
            <w:tcW w:w="1673" w:type="dxa"/>
            <w:vAlign w:val="top"/>
          </w:tcPr>
          <w:p>
            <w:pPr>
              <w:pStyle w:val="46"/>
              <w:spacing w:before="322" w:line="183" w:lineRule="auto"/>
              <w:ind w:left="73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4" w:type="dxa"/>
            <w:vAlign w:val="top"/>
          </w:tcPr>
          <w:p>
            <w:pPr>
              <w:spacing w:line="249" w:lineRule="auto"/>
              <w:rPr>
                <w:rFonts w:ascii="Arial"/>
                <w:sz w:val="21"/>
              </w:rPr>
            </w:pPr>
          </w:p>
          <w:p>
            <w:pPr>
              <w:pStyle w:val="46"/>
              <w:spacing w:before="81" w:line="183" w:lineRule="auto"/>
              <w:ind w:left="295"/>
            </w:pPr>
            <w:r>
              <w:t>4</w:t>
            </w:r>
          </w:p>
        </w:tc>
        <w:tc>
          <w:tcPr>
            <w:tcW w:w="2647" w:type="dxa"/>
            <w:vAlign w:val="top"/>
          </w:tcPr>
          <w:p>
            <w:pPr>
              <w:pStyle w:val="46"/>
              <w:spacing w:before="268" w:line="220" w:lineRule="auto"/>
              <w:ind w:left="311"/>
            </w:pPr>
            <w:r>
              <w:rPr>
                <w:spacing w:val="-1"/>
              </w:rPr>
              <w:t>道牙维护损坏更换</w:t>
            </w:r>
          </w:p>
        </w:tc>
        <w:tc>
          <w:tcPr>
            <w:tcW w:w="1219" w:type="dxa"/>
            <w:vAlign w:val="top"/>
          </w:tcPr>
          <w:p>
            <w:pPr>
              <w:pStyle w:val="46"/>
              <w:spacing w:before="267" w:line="219" w:lineRule="auto"/>
              <w:ind w:left="474"/>
            </w:pPr>
            <w:r>
              <w:t>米</w:t>
            </w:r>
          </w:p>
        </w:tc>
        <w:tc>
          <w:tcPr>
            <w:tcW w:w="1299" w:type="dxa"/>
            <w:vAlign w:val="top"/>
          </w:tcPr>
          <w:p>
            <w:pPr>
              <w:spacing w:line="249" w:lineRule="auto"/>
              <w:rPr>
                <w:rFonts w:ascii="Arial"/>
                <w:sz w:val="21"/>
              </w:rPr>
            </w:pPr>
          </w:p>
          <w:p>
            <w:pPr>
              <w:pStyle w:val="46"/>
              <w:spacing w:before="81" w:line="183" w:lineRule="auto"/>
              <w:ind w:right="2"/>
              <w:jc w:val="right"/>
            </w:pPr>
            <w:r>
              <w:rPr>
                <w:spacing w:val="-3"/>
              </w:rPr>
              <w:t>8400</w:t>
            </w:r>
          </w:p>
        </w:tc>
        <w:tc>
          <w:tcPr>
            <w:tcW w:w="1438" w:type="dxa"/>
            <w:vAlign w:val="top"/>
          </w:tcPr>
          <w:p>
            <w:pPr>
              <w:pStyle w:val="46"/>
              <w:spacing w:before="81" w:line="183" w:lineRule="auto"/>
              <w:ind w:left="876"/>
            </w:pPr>
          </w:p>
        </w:tc>
        <w:tc>
          <w:tcPr>
            <w:tcW w:w="1673" w:type="dxa"/>
            <w:vAlign w:val="top"/>
          </w:tcPr>
          <w:p>
            <w:pPr>
              <w:pStyle w:val="46"/>
              <w:spacing w:before="81" w:line="183" w:lineRule="auto"/>
              <w:ind w:left="61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4" w:type="dxa"/>
            <w:vAlign w:val="top"/>
          </w:tcPr>
          <w:p>
            <w:pPr>
              <w:spacing w:line="251" w:lineRule="auto"/>
              <w:rPr>
                <w:rFonts w:ascii="Arial"/>
                <w:sz w:val="21"/>
              </w:rPr>
            </w:pPr>
          </w:p>
          <w:p>
            <w:pPr>
              <w:pStyle w:val="46"/>
              <w:spacing w:before="81" w:line="182" w:lineRule="auto"/>
              <w:ind w:left="295"/>
            </w:pPr>
            <w:r>
              <w:t>5</w:t>
            </w:r>
          </w:p>
        </w:tc>
        <w:tc>
          <w:tcPr>
            <w:tcW w:w="2647" w:type="dxa"/>
            <w:vAlign w:val="top"/>
          </w:tcPr>
          <w:p>
            <w:pPr>
              <w:pStyle w:val="46"/>
              <w:spacing w:before="269" w:line="220" w:lineRule="auto"/>
              <w:ind w:left="811"/>
            </w:pPr>
            <w:r>
              <w:rPr>
                <w:spacing w:val="-2"/>
              </w:rPr>
              <w:t>桥涵掏淤</w:t>
            </w:r>
          </w:p>
        </w:tc>
        <w:tc>
          <w:tcPr>
            <w:tcW w:w="1219" w:type="dxa"/>
            <w:vAlign w:val="top"/>
          </w:tcPr>
          <w:p>
            <w:pPr>
              <w:pStyle w:val="46"/>
              <w:spacing w:before="271" w:line="221" w:lineRule="auto"/>
              <w:ind w:left="474"/>
            </w:pPr>
            <w:r>
              <w:t>座</w:t>
            </w:r>
          </w:p>
        </w:tc>
        <w:tc>
          <w:tcPr>
            <w:tcW w:w="1299" w:type="dxa"/>
            <w:vAlign w:val="top"/>
          </w:tcPr>
          <w:p>
            <w:pPr>
              <w:spacing w:line="250" w:lineRule="auto"/>
              <w:rPr>
                <w:rFonts w:ascii="Arial"/>
                <w:sz w:val="21"/>
              </w:rPr>
            </w:pPr>
          </w:p>
          <w:p>
            <w:pPr>
              <w:pStyle w:val="46"/>
              <w:spacing w:before="81" w:line="183" w:lineRule="auto"/>
              <w:jc w:val="right"/>
            </w:pPr>
            <w:r>
              <w:rPr>
                <w:spacing w:val="-5"/>
              </w:rPr>
              <w:t>40</w:t>
            </w:r>
          </w:p>
        </w:tc>
        <w:tc>
          <w:tcPr>
            <w:tcW w:w="1438" w:type="dxa"/>
            <w:vAlign w:val="top"/>
          </w:tcPr>
          <w:p>
            <w:pPr>
              <w:pStyle w:val="46"/>
              <w:spacing w:before="81" w:line="183" w:lineRule="auto"/>
              <w:ind w:left="626"/>
            </w:pPr>
          </w:p>
        </w:tc>
        <w:tc>
          <w:tcPr>
            <w:tcW w:w="1673" w:type="dxa"/>
            <w:vAlign w:val="top"/>
          </w:tcPr>
          <w:p>
            <w:pPr>
              <w:pStyle w:val="46"/>
              <w:spacing w:before="81" w:line="183" w:lineRule="auto"/>
              <w:ind w:left="61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44" w:type="dxa"/>
            <w:vAlign w:val="top"/>
          </w:tcPr>
          <w:p>
            <w:pPr>
              <w:spacing w:line="251" w:lineRule="auto"/>
              <w:rPr>
                <w:rFonts w:ascii="Arial"/>
                <w:sz w:val="21"/>
              </w:rPr>
            </w:pPr>
          </w:p>
          <w:p>
            <w:pPr>
              <w:pStyle w:val="46"/>
              <w:spacing w:before="81" w:line="183" w:lineRule="auto"/>
              <w:ind w:left="295"/>
            </w:pPr>
            <w:r>
              <w:t>6</w:t>
            </w:r>
          </w:p>
        </w:tc>
        <w:tc>
          <w:tcPr>
            <w:tcW w:w="2647" w:type="dxa"/>
            <w:vAlign w:val="top"/>
          </w:tcPr>
          <w:p>
            <w:pPr>
              <w:pStyle w:val="46"/>
              <w:spacing w:before="269" w:line="219" w:lineRule="auto"/>
              <w:jc w:val="center"/>
            </w:pPr>
            <w:r>
              <w:rPr>
                <w:rFonts w:hint="eastAsia"/>
                <w:spacing w:val="-2"/>
                <w:lang w:eastAsia="zh-CN"/>
              </w:rPr>
              <w:t>汉</w:t>
            </w:r>
            <w:r>
              <w:rPr>
                <w:spacing w:val="-2"/>
              </w:rPr>
              <w:t>白玉桥帮及柱子损坏更换</w:t>
            </w:r>
          </w:p>
        </w:tc>
        <w:tc>
          <w:tcPr>
            <w:tcW w:w="1219" w:type="dxa"/>
            <w:vAlign w:val="top"/>
          </w:tcPr>
          <w:p>
            <w:pPr>
              <w:pStyle w:val="46"/>
              <w:spacing w:before="269" w:line="219" w:lineRule="auto"/>
              <w:ind w:left="474"/>
            </w:pPr>
            <w:r>
              <w:t>米</w:t>
            </w:r>
          </w:p>
        </w:tc>
        <w:tc>
          <w:tcPr>
            <w:tcW w:w="1299" w:type="dxa"/>
            <w:vAlign w:val="top"/>
          </w:tcPr>
          <w:p>
            <w:pPr>
              <w:spacing w:line="251" w:lineRule="auto"/>
              <w:rPr>
                <w:rFonts w:ascii="Arial"/>
                <w:sz w:val="21"/>
              </w:rPr>
            </w:pPr>
          </w:p>
          <w:p>
            <w:pPr>
              <w:pStyle w:val="46"/>
              <w:spacing w:before="81" w:line="183" w:lineRule="auto"/>
              <w:jc w:val="right"/>
            </w:pPr>
            <w:r>
              <w:rPr>
                <w:spacing w:val="-6"/>
              </w:rPr>
              <w:t>90</w:t>
            </w:r>
          </w:p>
        </w:tc>
        <w:tc>
          <w:tcPr>
            <w:tcW w:w="1438" w:type="dxa"/>
            <w:vAlign w:val="top"/>
          </w:tcPr>
          <w:p>
            <w:pPr>
              <w:pStyle w:val="46"/>
              <w:spacing w:before="81" w:line="183" w:lineRule="auto"/>
              <w:ind w:left="746"/>
            </w:pPr>
          </w:p>
        </w:tc>
        <w:tc>
          <w:tcPr>
            <w:tcW w:w="1673" w:type="dxa"/>
            <w:vAlign w:val="top"/>
          </w:tcPr>
          <w:p>
            <w:pPr>
              <w:pStyle w:val="46"/>
              <w:spacing w:before="81" w:line="183" w:lineRule="auto"/>
              <w:ind w:left="73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744" w:type="dxa"/>
            <w:vAlign w:val="top"/>
          </w:tcPr>
          <w:p>
            <w:pPr>
              <w:spacing w:line="401" w:lineRule="auto"/>
              <w:rPr>
                <w:rFonts w:ascii="Arial"/>
                <w:sz w:val="21"/>
              </w:rPr>
            </w:pPr>
          </w:p>
          <w:p>
            <w:pPr>
              <w:pStyle w:val="46"/>
              <w:spacing w:before="81" w:line="182" w:lineRule="auto"/>
              <w:ind w:left="295"/>
            </w:pPr>
            <w:r>
              <w:t>7</w:t>
            </w:r>
          </w:p>
        </w:tc>
        <w:tc>
          <w:tcPr>
            <w:tcW w:w="2647" w:type="dxa"/>
            <w:vAlign w:val="top"/>
          </w:tcPr>
          <w:p>
            <w:pPr>
              <w:pStyle w:val="46"/>
              <w:spacing w:before="110" w:line="220" w:lineRule="auto"/>
              <w:ind w:left="1"/>
            </w:pPr>
            <w:r>
              <w:rPr>
                <w:spacing w:val="-1"/>
              </w:rPr>
              <w:t>县界处广场维护(费用包</w:t>
            </w:r>
          </w:p>
          <w:p>
            <w:pPr>
              <w:pStyle w:val="46"/>
              <w:spacing w:before="61" w:line="219" w:lineRule="auto"/>
              <w:jc w:val="right"/>
            </w:pPr>
            <w:r>
              <w:rPr>
                <w:spacing w:val="-12"/>
              </w:rPr>
              <w:t>含清洁工工资及损坏设施</w:t>
            </w:r>
          </w:p>
          <w:p>
            <w:pPr>
              <w:pStyle w:val="46"/>
              <w:spacing w:before="13" w:line="210" w:lineRule="auto"/>
              <w:ind w:left="1001"/>
            </w:pPr>
            <w:r>
              <w:rPr>
                <w:spacing w:val="16"/>
              </w:rPr>
              <w:t>更换)</w:t>
            </w:r>
          </w:p>
        </w:tc>
        <w:tc>
          <w:tcPr>
            <w:tcW w:w="1219" w:type="dxa"/>
            <w:vAlign w:val="top"/>
          </w:tcPr>
          <w:p>
            <w:pPr>
              <w:spacing w:line="341" w:lineRule="auto"/>
              <w:rPr>
                <w:rFonts w:ascii="Arial"/>
                <w:sz w:val="21"/>
              </w:rPr>
            </w:pPr>
          </w:p>
          <w:p>
            <w:pPr>
              <w:pStyle w:val="46"/>
              <w:spacing w:before="81" w:line="224" w:lineRule="auto"/>
              <w:ind w:left="474"/>
            </w:pPr>
            <w:r>
              <w:t>处</w:t>
            </w:r>
          </w:p>
        </w:tc>
        <w:tc>
          <w:tcPr>
            <w:tcW w:w="1299" w:type="dxa"/>
            <w:vAlign w:val="top"/>
          </w:tcPr>
          <w:p>
            <w:pPr>
              <w:spacing w:line="398" w:lineRule="auto"/>
              <w:rPr>
                <w:rFonts w:ascii="Arial"/>
                <w:sz w:val="21"/>
              </w:rPr>
            </w:pPr>
          </w:p>
          <w:p>
            <w:pPr>
              <w:pStyle w:val="46"/>
              <w:spacing w:before="82" w:line="184" w:lineRule="auto"/>
              <w:jc w:val="right"/>
            </w:pPr>
            <w:r>
              <w:rPr>
                <w:spacing w:val="-29"/>
              </w:rPr>
              <w:t>1</w:t>
            </w:r>
          </w:p>
        </w:tc>
        <w:tc>
          <w:tcPr>
            <w:tcW w:w="1438" w:type="dxa"/>
            <w:vAlign w:val="top"/>
          </w:tcPr>
          <w:p>
            <w:pPr>
              <w:pStyle w:val="46"/>
              <w:spacing w:before="82" w:line="184" w:lineRule="auto"/>
              <w:ind w:left="376"/>
            </w:pPr>
          </w:p>
        </w:tc>
        <w:tc>
          <w:tcPr>
            <w:tcW w:w="1673" w:type="dxa"/>
            <w:vAlign w:val="top"/>
          </w:tcPr>
          <w:p>
            <w:pPr>
              <w:pStyle w:val="46"/>
              <w:spacing w:before="82" w:line="184" w:lineRule="auto"/>
              <w:ind w:left="618"/>
            </w:pPr>
          </w:p>
        </w:tc>
      </w:tr>
    </w:tbl>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1"/>
        <w:rPr>
          <w:rFonts w:ascii="宋体" w:hAnsi="宋体"/>
          <w:b/>
          <w:sz w:val="24"/>
          <w:szCs w:val="24"/>
        </w:rPr>
      </w:pPr>
    </w:p>
    <w:p>
      <w:pPr>
        <w:pStyle w:val="22"/>
        <w:rPr>
          <w:rFonts w:ascii="宋体" w:hAnsi="宋体"/>
          <w:b/>
          <w:sz w:val="24"/>
          <w:szCs w:val="24"/>
        </w:rPr>
      </w:pPr>
    </w:p>
    <w:p>
      <w:pPr>
        <w:pStyle w:val="21"/>
        <w:rPr>
          <w:rFonts w:ascii="宋体" w:hAnsi="宋体"/>
          <w:b/>
          <w:sz w:val="24"/>
          <w:szCs w:val="24"/>
        </w:rPr>
      </w:pPr>
    </w:p>
    <w:p>
      <w:pPr>
        <w:pStyle w:val="22"/>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jc w:val="center"/>
        <w:outlineLvl w:val="0"/>
        <w:rPr>
          <w:b/>
          <w:sz w:val="32"/>
          <w:szCs w:val="32"/>
        </w:rPr>
      </w:pPr>
      <w:bookmarkStart w:id="578" w:name="_Toc12052"/>
      <w:bookmarkStart w:id="579" w:name="_Toc72695361"/>
      <w:bookmarkStart w:id="580" w:name="_Toc72694689"/>
      <w:r>
        <w:rPr>
          <w:rFonts w:hint="eastAsia"/>
          <w:b/>
          <w:sz w:val="32"/>
          <w:szCs w:val="32"/>
        </w:rPr>
        <w:t>第六章  图纸</w:t>
      </w:r>
      <w:bookmarkEnd w:id="578"/>
      <w:bookmarkEnd w:id="579"/>
      <w:bookmarkEnd w:id="580"/>
    </w:p>
    <w:p>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bookmarkStart w:id="748" w:name="_GoBack"/>
      <w:bookmarkEnd w:id="748"/>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lang w:val="en-US"/>
        </w:rPr>
      </w:pPr>
    </w:p>
    <w:p>
      <w:pPr>
        <w:pStyle w:val="37"/>
        <w:spacing w:line="360" w:lineRule="auto"/>
        <w:rPr>
          <w:b/>
          <w:lang w:val="en-US"/>
        </w:rPr>
      </w:pPr>
    </w:p>
    <w:p>
      <w:pPr>
        <w:jc w:val="center"/>
        <w:outlineLvl w:val="0"/>
        <w:rPr>
          <w:b/>
          <w:sz w:val="32"/>
          <w:szCs w:val="32"/>
        </w:rPr>
      </w:pPr>
      <w:bookmarkStart w:id="581" w:name="_Toc72694690"/>
      <w:bookmarkStart w:id="582" w:name="_Toc13065"/>
      <w:bookmarkStart w:id="583" w:name="_Toc72695362"/>
      <w:r>
        <w:rPr>
          <w:rFonts w:hint="eastAsia"/>
          <w:b/>
          <w:sz w:val="32"/>
          <w:szCs w:val="32"/>
        </w:rPr>
        <w:t>第七章  技术标准和要求</w:t>
      </w:r>
      <w:bookmarkEnd w:id="581"/>
      <w:bookmarkEnd w:id="582"/>
      <w:bookmarkEnd w:id="583"/>
    </w:p>
    <w:p>
      <w:pPr>
        <w:spacing w:line="360" w:lineRule="auto"/>
        <w:ind w:firstLine="420" w:firstLineChars="200"/>
        <w:rPr>
          <w:kern w:val="0"/>
          <w:highlight w:val="none"/>
        </w:rPr>
      </w:pPr>
      <w:bookmarkStart w:id="584" w:name="_Toc279505674"/>
      <w:bookmarkStart w:id="585" w:name="_Toc278558603"/>
      <w:bookmarkStart w:id="586" w:name="_Toc246930466"/>
      <w:bookmarkStart w:id="587" w:name="_Toc246931736"/>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jc w:val="center"/>
        <w:outlineLvl w:val="0"/>
      </w:pPr>
      <w:bookmarkStart w:id="588" w:name="_Toc72694691"/>
      <w:bookmarkStart w:id="589" w:name="_Toc11677"/>
      <w:bookmarkStart w:id="590" w:name="_Toc3615"/>
      <w:bookmarkStart w:id="591" w:name="_Toc15058_WPSOffice_Level1"/>
      <w:bookmarkStart w:id="592" w:name="_Toc72695363"/>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pPr>
        <w:pStyle w:val="13"/>
        <w:spacing w:beforeLines="100" w:afterLines="100" w:line="360" w:lineRule="auto"/>
        <w:ind w:firstLine="7280" w:firstLineChars="2600"/>
        <w:jc w:val="left"/>
        <w:rPr>
          <w:rFonts w:hAnsi="宋体"/>
          <w:bCs/>
          <w:sz w:val="28"/>
          <w:szCs w:val="28"/>
        </w:rPr>
      </w:pPr>
    </w:p>
    <w:p>
      <w:pPr>
        <w:pStyle w:val="13"/>
        <w:spacing w:beforeLines="100" w:afterLines="100" w:line="360" w:lineRule="auto"/>
        <w:jc w:val="center"/>
        <w:rPr>
          <w:rFonts w:hAnsi="宋体"/>
          <w:b/>
          <w:sz w:val="44"/>
          <w:szCs w:val="44"/>
        </w:rPr>
      </w:pPr>
      <w:bookmarkStart w:id="593" w:name="_Toc31859_WPSOffice_Level1"/>
      <w:bookmarkStart w:id="594" w:name="_Toc2821_WPSOffice_Level1"/>
      <w:bookmarkStart w:id="595" w:name="_Toc7266_WPSOffice_Level1"/>
      <w:r>
        <w:rPr>
          <w:rFonts w:hint="eastAsia" w:hAnsi="宋体"/>
          <w:b/>
          <w:sz w:val="44"/>
          <w:szCs w:val="44"/>
          <w:u w:val="single"/>
        </w:rPr>
        <w:t xml:space="preserve">    </w:t>
      </w:r>
      <w:r>
        <w:rPr>
          <w:rFonts w:hint="eastAsia" w:hAnsi="宋体"/>
          <w:b/>
          <w:sz w:val="44"/>
          <w:szCs w:val="44"/>
        </w:rPr>
        <w:t>项目</w:t>
      </w:r>
      <w:r>
        <w:rPr>
          <w:rFonts w:hint="eastAsia" w:hAnsi="宋体"/>
          <w:b/>
          <w:sz w:val="44"/>
          <w:szCs w:val="44"/>
          <w:u w:val="single"/>
          <w:lang w:val="en-US" w:eastAsia="zh-CN"/>
        </w:rPr>
        <w:t xml:space="preserve">  </w:t>
      </w:r>
      <w:r>
        <w:rPr>
          <w:rFonts w:hint="eastAsia" w:hAnsi="宋体"/>
          <w:b/>
          <w:sz w:val="44"/>
          <w:szCs w:val="44"/>
          <w:lang w:val="en-US" w:eastAsia="zh-CN"/>
        </w:rPr>
        <w:t>标段</w:t>
      </w:r>
      <w:r>
        <w:rPr>
          <w:rFonts w:hint="eastAsia" w:hAnsi="宋体"/>
          <w:b/>
          <w:sz w:val="44"/>
          <w:szCs w:val="44"/>
        </w:rPr>
        <w:t>竞争性磋商</w:t>
      </w:r>
      <w:bookmarkEnd w:id="593"/>
      <w:bookmarkEnd w:id="594"/>
      <w:bookmarkEnd w:id="595"/>
    </w:p>
    <w:p>
      <w:pPr>
        <w:pStyle w:val="13"/>
        <w:spacing w:beforeLines="100" w:afterLines="100" w:line="360" w:lineRule="auto"/>
        <w:jc w:val="center"/>
        <w:rPr>
          <w:rFonts w:hAnsi="宋体"/>
          <w:b/>
          <w:bCs/>
          <w:sz w:val="32"/>
          <w:u w:val="single"/>
        </w:rPr>
      </w:pPr>
    </w:p>
    <w:p>
      <w:pPr>
        <w:pStyle w:val="13"/>
        <w:spacing w:beforeLines="100" w:afterLines="100" w:line="360" w:lineRule="auto"/>
        <w:jc w:val="center"/>
        <w:rPr>
          <w:rFonts w:hAnsi="宋体"/>
          <w:b/>
          <w:bCs/>
          <w:sz w:val="84"/>
          <w:szCs w:val="84"/>
        </w:rPr>
      </w:pPr>
      <w:bookmarkStart w:id="596" w:name="_Toc22990_WPSOffice_Level1"/>
      <w:bookmarkStart w:id="597" w:name="_Toc9678_WPSOffice_Level1"/>
      <w:bookmarkStart w:id="598" w:name="_Toc22398_WPSOffice_Level1"/>
      <w:r>
        <w:rPr>
          <w:rFonts w:hint="eastAsia" w:hAnsi="宋体"/>
          <w:b/>
          <w:bCs/>
          <w:sz w:val="84"/>
          <w:szCs w:val="84"/>
        </w:rPr>
        <w:t>响应文件</w:t>
      </w:r>
      <w:bookmarkEnd w:id="596"/>
      <w:bookmarkEnd w:id="597"/>
      <w:bookmarkEnd w:id="598"/>
    </w:p>
    <w:p>
      <w:pPr>
        <w:pStyle w:val="13"/>
        <w:spacing w:beforeLines="100" w:afterLines="100" w:line="360" w:lineRule="auto"/>
        <w:jc w:val="center"/>
        <w:rPr>
          <w:rFonts w:hAnsi="宋体"/>
          <w:b/>
          <w:bCs/>
          <w:sz w:val="30"/>
          <w:szCs w:val="30"/>
        </w:rPr>
      </w:pPr>
      <w:bookmarkStart w:id="599" w:name="_Toc29975_WPSOffice_Level1"/>
      <w:bookmarkStart w:id="600" w:name="_Toc26187_WPSOffice_Level1"/>
      <w:bookmarkStart w:id="601" w:name="_Toc26010_WPSOffice_Level1"/>
      <w:r>
        <w:rPr>
          <w:rFonts w:hint="eastAsia" w:hAnsi="宋体"/>
          <w:b/>
          <w:bCs/>
          <w:sz w:val="30"/>
          <w:szCs w:val="30"/>
        </w:rPr>
        <w:t>采购编号：</w:t>
      </w:r>
      <w:bookmarkEnd w:id="599"/>
      <w:bookmarkEnd w:id="600"/>
      <w:bookmarkEnd w:id="601"/>
    </w:p>
    <w:p>
      <w:pPr>
        <w:pStyle w:val="13"/>
        <w:spacing w:beforeLines="100" w:afterLines="100" w:line="360" w:lineRule="auto"/>
        <w:jc w:val="center"/>
        <w:rPr>
          <w:rFonts w:hAnsi="宋体"/>
          <w:bCs/>
          <w:sz w:val="32"/>
        </w:rPr>
      </w:pPr>
      <w:bookmarkStart w:id="602" w:name="_Toc25149_WPSOffice_Level1"/>
      <w:bookmarkStart w:id="603" w:name="_Toc31498_WPSOffice_Level1"/>
      <w:bookmarkStart w:id="604" w:name="_Toc21750_WPSOffice_Level1"/>
      <w:r>
        <w:rPr>
          <w:rFonts w:hint="eastAsia" w:hAnsi="宋体"/>
          <w:bCs/>
          <w:sz w:val="32"/>
        </w:rPr>
        <w:t>（封面）</w:t>
      </w:r>
      <w:bookmarkEnd w:id="602"/>
      <w:bookmarkEnd w:id="603"/>
      <w:bookmarkEnd w:id="604"/>
    </w:p>
    <w:p>
      <w:pPr>
        <w:pStyle w:val="13"/>
        <w:spacing w:beforeLines="100" w:afterLines="100" w:line="360" w:lineRule="auto"/>
        <w:rPr>
          <w:rFonts w:hAnsi="宋体"/>
          <w:b/>
          <w:bCs/>
          <w:sz w:val="32"/>
          <w:u w:val="single"/>
        </w:rPr>
      </w:pPr>
    </w:p>
    <w:p>
      <w:pPr>
        <w:pStyle w:val="13"/>
        <w:spacing w:beforeLines="100" w:afterLines="100" w:line="360" w:lineRule="auto"/>
        <w:jc w:val="center"/>
        <w:rPr>
          <w:rFonts w:hAnsi="宋体"/>
          <w:b/>
          <w:bCs/>
          <w:sz w:val="32"/>
          <w:u w:val="single"/>
        </w:rPr>
      </w:pPr>
    </w:p>
    <w:p>
      <w:pPr>
        <w:pStyle w:val="13"/>
        <w:spacing w:beforeLines="100" w:afterLines="100" w:line="360" w:lineRule="auto"/>
        <w:rPr>
          <w:rFonts w:hAnsi="宋体"/>
          <w:b/>
          <w:bCs/>
          <w:sz w:val="32"/>
          <w:u w:val="single"/>
        </w:rPr>
      </w:pPr>
    </w:p>
    <w:p>
      <w:pPr>
        <w:pStyle w:val="13"/>
        <w:spacing w:beforeLines="100" w:afterLines="100" w:line="360" w:lineRule="auto"/>
        <w:jc w:val="center"/>
        <w:rPr>
          <w:rFonts w:hAnsi="宋体"/>
          <w:b/>
          <w:bCs/>
          <w:sz w:val="32"/>
          <w:u w:val="single"/>
        </w:rPr>
      </w:pPr>
      <w:bookmarkStart w:id="605" w:name="_Toc25974_WPSOffice_Level1"/>
      <w:bookmarkStart w:id="606" w:name="_Toc25325_WPSOffice_Level1"/>
      <w:bookmarkStart w:id="607" w:name="_Toc7166_WPSOffice_Level1"/>
      <w:r>
        <w:rPr>
          <w:rFonts w:hint="eastAsia" w:hAnsi="宋体"/>
          <w:b/>
          <w:bCs/>
          <w:sz w:val="32"/>
        </w:rPr>
        <w:t>供  应  商：（电子签章）</w:t>
      </w:r>
      <w:bookmarkEnd w:id="605"/>
      <w:bookmarkEnd w:id="606"/>
      <w:bookmarkEnd w:id="607"/>
    </w:p>
    <w:p>
      <w:pPr>
        <w:pStyle w:val="13"/>
        <w:spacing w:beforeLines="100" w:afterLines="100" w:line="360" w:lineRule="auto"/>
        <w:ind w:firstLine="596" w:firstLineChars="198"/>
        <w:rPr>
          <w:rFonts w:hAnsi="宋体"/>
          <w:b/>
          <w:bCs/>
          <w:sz w:val="30"/>
          <w:szCs w:val="30"/>
        </w:rPr>
      </w:pPr>
      <w:bookmarkStart w:id="608" w:name="_Toc31393_WPSOffice_Level1"/>
      <w:bookmarkStart w:id="609" w:name="_Toc21858_WPSOffice_Level1"/>
      <w:bookmarkStart w:id="610" w:name="_Toc29840_WPSOffice_Level1"/>
      <w:r>
        <w:rPr>
          <w:rFonts w:hint="eastAsia" w:hAnsi="宋体"/>
          <w:b/>
          <w:bCs/>
          <w:sz w:val="30"/>
          <w:szCs w:val="30"/>
        </w:rPr>
        <w:t>法定代表人或其委托代理人：（电子签名）</w:t>
      </w:r>
      <w:bookmarkEnd w:id="608"/>
      <w:bookmarkEnd w:id="609"/>
      <w:bookmarkEnd w:id="610"/>
    </w:p>
    <w:p>
      <w:pPr>
        <w:pStyle w:val="11"/>
        <w:spacing w:line="360" w:lineRule="auto"/>
        <w:ind w:left="0" w:leftChars="0" w:firstLine="2129" w:firstLineChars="707"/>
        <w:rPr>
          <w:rFonts w:ascii="宋体" w:hAnsi="宋体"/>
          <w:b/>
          <w:bCs/>
          <w:sz w:val="30"/>
          <w:szCs w:val="30"/>
        </w:rPr>
      </w:pPr>
      <w:bookmarkStart w:id="611" w:name="_Toc32012_WPSOffice_Level1"/>
      <w:bookmarkStart w:id="612" w:name="_Toc15496_WPSOffice_Level1"/>
      <w:bookmarkStart w:id="613" w:name="_Toc11679_WPSOffice_Level1"/>
      <w:r>
        <w:rPr>
          <w:rFonts w:hint="eastAsia" w:ascii="宋体" w:hAnsi="宋体"/>
          <w:b/>
          <w:bCs/>
          <w:sz w:val="30"/>
          <w:szCs w:val="30"/>
        </w:rPr>
        <w:t>日      期：       年    月    日</w:t>
      </w:r>
      <w:bookmarkEnd w:id="611"/>
      <w:bookmarkEnd w:id="612"/>
      <w:bookmarkEnd w:id="613"/>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spacing w:line="360" w:lineRule="auto"/>
        <w:jc w:val="center"/>
        <w:rPr>
          <w:b/>
          <w:sz w:val="28"/>
          <w:szCs w:val="28"/>
        </w:rPr>
      </w:pPr>
      <w:bookmarkStart w:id="614" w:name="_Toc20683_WPSOffice_Level1"/>
      <w:bookmarkStart w:id="615" w:name="_Toc11715_WPSOffice_Level1"/>
      <w:bookmarkStart w:id="616" w:name="_Toc502_WPSOffice_Level1"/>
      <w:r>
        <w:rPr>
          <w:rFonts w:hint="eastAsia"/>
          <w:b/>
          <w:sz w:val="28"/>
          <w:szCs w:val="28"/>
        </w:rPr>
        <w:t>响应文件目录</w:t>
      </w:r>
      <w:bookmarkEnd w:id="614"/>
      <w:bookmarkEnd w:id="615"/>
      <w:bookmarkEnd w:id="616"/>
    </w:p>
    <w:p>
      <w:pPr>
        <w:wordWrap/>
        <w:topLinePunct w:val="0"/>
        <w:autoSpaceDE w:val="0"/>
        <w:autoSpaceDN w:val="0"/>
        <w:adjustRightInd w:val="0"/>
        <w:spacing w:line="360" w:lineRule="auto"/>
        <w:ind w:right="40" w:firstLine="420" w:firstLineChars="200"/>
        <w:jc w:val="left"/>
        <w:rPr>
          <w:rFonts w:cs="微软雅黑"/>
          <w:kern w:val="0"/>
        </w:rPr>
      </w:pPr>
      <w:bookmarkStart w:id="617" w:name="_Toc2989_WPSOffice_Level1"/>
      <w:bookmarkStart w:id="618" w:name="_Toc22859_WPSOffice_Level1"/>
      <w:bookmarkStart w:id="619" w:name="_Toc11154_WPSOffice_Level1"/>
      <w:r>
        <w:rPr>
          <w:rFonts w:hint="eastAsia"/>
        </w:rPr>
        <w:t>一、</w:t>
      </w:r>
      <w:r>
        <w:rPr>
          <w:rFonts w:hint="eastAsia" w:cs="微软雅黑"/>
          <w:kern w:val="0"/>
        </w:rPr>
        <w:t>报价函及报价函附录</w:t>
      </w:r>
      <w:bookmarkEnd w:id="617"/>
      <w:bookmarkEnd w:id="618"/>
      <w:bookmarkEnd w:id="619"/>
    </w:p>
    <w:p>
      <w:pPr>
        <w:wordWrap/>
        <w:topLinePunct w:val="0"/>
        <w:spacing w:line="360" w:lineRule="auto"/>
        <w:ind w:firstLine="420" w:firstLineChars="200"/>
        <w:rPr>
          <w:kern w:val="0"/>
        </w:rPr>
      </w:pPr>
      <w:bookmarkStart w:id="620" w:name="_Toc7550_WPSOffice_Level1"/>
      <w:bookmarkStart w:id="621" w:name="_Toc6626_WPSOffice_Level1"/>
      <w:bookmarkStart w:id="622" w:name="_Toc13949_WPSOffice_Level1"/>
      <w:r>
        <w:rPr>
          <w:rFonts w:hint="eastAsia"/>
        </w:rPr>
        <w:t>二、法定代表人身份证明</w:t>
      </w:r>
      <w:r>
        <w:rPr>
          <w:rFonts w:hint="eastAsia"/>
          <w:kern w:val="0"/>
        </w:rPr>
        <w:t>或授权委托书</w:t>
      </w:r>
      <w:bookmarkEnd w:id="620"/>
      <w:bookmarkEnd w:id="621"/>
      <w:bookmarkEnd w:id="622"/>
    </w:p>
    <w:p>
      <w:pPr>
        <w:wordWrap/>
        <w:topLinePunct w:val="0"/>
        <w:spacing w:line="360" w:lineRule="auto"/>
        <w:ind w:firstLine="420" w:firstLineChars="200"/>
      </w:pPr>
      <w:bookmarkStart w:id="623" w:name="_Toc31278_WPSOffice_Level1"/>
      <w:bookmarkStart w:id="624" w:name="_Toc19690_WPSOffice_Level1"/>
      <w:bookmarkStart w:id="625" w:name="_Toc32584_WPSOffice_Level1"/>
      <w:r>
        <w:rPr>
          <w:rFonts w:hint="eastAsia"/>
        </w:rPr>
        <w:t>三、响应人资格审查资料</w:t>
      </w:r>
      <w:bookmarkEnd w:id="623"/>
      <w:bookmarkEnd w:id="624"/>
      <w:bookmarkEnd w:id="625"/>
    </w:p>
    <w:p>
      <w:pPr>
        <w:wordWrap/>
        <w:topLinePunct w:val="0"/>
        <w:spacing w:line="360" w:lineRule="auto"/>
        <w:ind w:firstLine="420" w:firstLineChars="200"/>
      </w:pPr>
      <w:bookmarkStart w:id="626" w:name="_Toc19781_WPSOffice_Level1"/>
      <w:bookmarkStart w:id="627" w:name="_Toc16168_WPSOffice_Level1"/>
      <w:bookmarkStart w:id="628" w:name="_Toc4041_WPSOffice_Level1"/>
      <w:r>
        <w:rPr>
          <w:rFonts w:hint="eastAsia"/>
        </w:rPr>
        <w:t>四、已标价工程量清单</w:t>
      </w:r>
      <w:bookmarkEnd w:id="626"/>
      <w:bookmarkEnd w:id="627"/>
      <w:bookmarkEnd w:id="628"/>
    </w:p>
    <w:p>
      <w:pPr>
        <w:wordWrap/>
        <w:topLinePunct w:val="0"/>
        <w:spacing w:line="360" w:lineRule="auto"/>
        <w:ind w:firstLine="420" w:firstLineChars="200"/>
      </w:pPr>
      <w:bookmarkStart w:id="629" w:name="_Toc4809_WPSOffice_Level1"/>
      <w:bookmarkStart w:id="630" w:name="_Toc10286_WPSOffice_Level1"/>
      <w:bookmarkStart w:id="631" w:name="_Toc18132_WPSOffice_Level1"/>
      <w:r>
        <w:rPr>
          <w:rFonts w:hint="eastAsia"/>
        </w:rPr>
        <w:t>五、施工组织设计</w:t>
      </w:r>
      <w:bookmarkEnd w:id="629"/>
      <w:bookmarkEnd w:id="630"/>
      <w:bookmarkEnd w:id="631"/>
    </w:p>
    <w:p>
      <w:pPr>
        <w:wordWrap/>
        <w:topLinePunct w:val="0"/>
        <w:spacing w:line="360" w:lineRule="auto"/>
        <w:ind w:firstLine="420" w:firstLineChars="200"/>
      </w:pPr>
      <w:bookmarkStart w:id="632" w:name="_Toc10069_WPSOffice_Level1"/>
      <w:bookmarkStart w:id="633" w:name="_Toc23500_WPSOffice_Level1"/>
      <w:bookmarkStart w:id="634" w:name="_Toc14778_WPSOffice_Level1"/>
      <w:r>
        <w:rPr>
          <w:rFonts w:hint="eastAsia"/>
        </w:rPr>
        <w:t>六、项目管理机构</w:t>
      </w:r>
      <w:bookmarkEnd w:id="632"/>
      <w:bookmarkEnd w:id="633"/>
      <w:bookmarkEnd w:id="634"/>
    </w:p>
    <w:p>
      <w:pPr>
        <w:wordWrap/>
        <w:topLinePunct w:val="0"/>
        <w:autoSpaceDE w:val="0"/>
        <w:autoSpaceDN w:val="0"/>
        <w:adjustRightInd w:val="0"/>
        <w:spacing w:line="360" w:lineRule="auto"/>
        <w:ind w:right="40" w:firstLine="420" w:firstLineChars="200"/>
        <w:jc w:val="left"/>
        <w:rPr>
          <w:rFonts w:cs="微软雅黑"/>
          <w:kern w:val="0"/>
        </w:rPr>
      </w:pPr>
      <w:bookmarkStart w:id="635" w:name="_Toc9873_WPSOffice_Level1"/>
      <w:bookmarkStart w:id="636" w:name="_Toc10657_WPSOffice_Level1"/>
      <w:bookmarkStart w:id="637" w:name="_Toc31174_WPSOffice_Level1"/>
      <w:r>
        <w:rPr>
          <w:rFonts w:hint="eastAsia"/>
          <w:lang w:val="en-US" w:eastAsia="zh-CN"/>
        </w:rPr>
        <w:t>七</w:t>
      </w:r>
      <w:r>
        <w:rPr>
          <w:rFonts w:hint="eastAsia"/>
        </w:rPr>
        <w:t>、</w:t>
      </w:r>
      <w:r>
        <w:rPr>
          <w:rFonts w:hint="eastAsia" w:cs="微软雅黑"/>
          <w:kern w:val="0"/>
        </w:rPr>
        <w:t>服务承诺</w:t>
      </w:r>
      <w:bookmarkEnd w:id="635"/>
      <w:bookmarkEnd w:id="636"/>
      <w:bookmarkEnd w:id="637"/>
    </w:p>
    <w:p>
      <w:pPr>
        <w:wordWrap/>
        <w:topLinePunct w:val="0"/>
        <w:autoSpaceDE w:val="0"/>
        <w:autoSpaceDN w:val="0"/>
        <w:adjustRightInd w:val="0"/>
        <w:spacing w:line="360" w:lineRule="auto"/>
        <w:ind w:right="40" w:firstLine="420" w:firstLineChars="200"/>
        <w:jc w:val="left"/>
        <w:rPr>
          <w:rFonts w:cs="微软雅黑"/>
          <w:kern w:val="0"/>
        </w:rPr>
      </w:pPr>
      <w:bookmarkStart w:id="638" w:name="_Toc18831_WPSOffice_Level1"/>
      <w:bookmarkStart w:id="639" w:name="_Toc31900_WPSOffice_Level1"/>
      <w:bookmarkStart w:id="640" w:name="_Toc16358_WPSOffice_Level1"/>
      <w:r>
        <w:rPr>
          <w:rFonts w:hint="eastAsia" w:cs="微软雅黑"/>
          <w:kern w:val="0"/>
          <w:lang w:val="en-US" w:eastAsia="zh-CN"/>
        </w:rPr>
        <w:t>八</w:t>
      </w:r>
      <w:r>
        <w:rPr>
          <w:rFonts w:hint="eastAsia" w:cs="微软雅黑"/>
          <w:kern w:val="0"/>
        </w:rPr>
        <w:t>、反商业贿赂承诺书</w:t>
      </w:r>
      <w:bookmarkEnd w:id="638"/>
      <w:bookmarkEnd w:id="639"/>
      <w:bookmarkEnd w:id="640"/>
    </w:p>
    <w:p>
      <w:pPr>
        <w:wordWrap/>
        <w:topLinePunct w:val="0"/>
        <w:autoSpaceDE w:val="0"/>
        <w:autoSpaceDN w:val="0"/>
        <w:adjustRightInd w:val="0"/>
        <w:spacing w:line="360" w:lineRule="auto"/>
        <w:ind w:right="40" w:firstLine="420" w:firstLineChars="200"/>
        <w:jc w:val="left"/>
        <w:rPr>
          <w:rFonts w:cs="微软雅黑"/>
          <w:kern w:val="0"/>
        </w:rPr>
      </w:pPr>
      <w:bookmarkStart w:id="641" w:name="_Toc25410_WPSOffice_Level1"/>
      <w:bookmarkStart w:id="642" w:name="_Toc527_WPSOffice_Level1"/>
      <w:bookmarkStart w:id="643" w:name="_Toc25044_WPSOffice_Level1"/>
      <w:r>
        <w:rPr>
          <w:rFonts w:hint="eastAsia" w:cs="微软雅黑"/>
          <w:kern w:val="0"/>
          <w:lang w:val="en-US" w:eastAsia="zh-CN"/>
        </w:rPr>
        <w:t>九</w:t>
      </w:r>
      <w:r>
        <w:rPr>
          <w:rFonts w:hint="eastAsia" w:cs="微软雅黑"/>
          <w:kern w:val="0"/>
        </w:rPr>
        <w:t>、中小企业声明函</w:t>
      </w:r>
      <w:bookmarkEnd w:id="641"/>
      <w:bookmarkEnd w:id="642"/>
      <w:bookmarkEnd w:id="643"/>
    </w:p>
    <w:p>
      <w:pPr>
        <w:wordWrap/>
        <w:topLinePunct w:val="0"/>
        <w:autoSpaceDE w:val="0"/>
        <w:autoSpaceDN w:val="0"/>
        <w:adjustRightInd w:val="0"/>
        <w:spacing w:line="360" w:lineRule="auto"/>
        <w:ind w:right="40" w:firstLine="420" w:firstLineChars="200"/>
        <w:jc w:val="left"/>
        <w:rPr>
          <w:rFonts w:cs="微软雅黑"/>
          <w:kern w:val="0"/>
        </w:rPr>
      </w:pPr>
      <w:bookmarkStart w:id="644" w:name="_Toc29336_WPSOffice_Level1"/>
      <w:bookmarkStart w:id="645" w:name="_Toc21910_WPSOffice_Level1"/>
      <w:bookmarkStart w:id="646" w:name="_Toc14706_WPSOffice_Level1"/>
      <w:r>
        <w:rPr>
          <w:rFonts w:hint="eastAsia" w:cs="微软雅黑"/>
          <w:kern w:val="0"/>
        </w:rPr>
        <w:t>十、残疾人福利性单位声明函</w:t>
      </w:r>
      <w:bookmarkEnd w:id="644"/>
      <w:bookmarkEnd w:id="645"/>
      <w:bookmarkEnd w:id="646"/>
    </w:p>
    <w:p>
      <w:pPr>
        <w:wordWrap/>
        <w:topLinePunct w:val="0"/>
        <w:autoSpaceDE w:val="0"/>
        <w:autoSpaceDN w:val="0"/>
        <w:adjustRightInd w:val="0"/>
        <w:spacing w:line="360" w:lineRule="auto"/>
        <w:ind w:right="40" w:firstLine="420" w:firstLineChars="200"/>
        <w:jc w:val="left"/>
        <w:rPr>
          <w:rFonts w:cs="微软雅黑"/>
          <w:kern w:val="0"/>
        </w:rPr>
      </w:pPr>
      <w:bookmarkStart w:id="647" w:name="_Toc10752_WPSOffice_Level1"/>
      <w:bookmarkStart w:id="648" w:name="_Toc27516_WPSOffice_Level1"/>
      <w:bookmarkStart w:id="649" w:name="_Toc27164_WPSOffice_Level1"/>
      <w:r>
        <w:rPr>
          <w:rFonts w:hint="eastAsia" w:cs="微软雅黑"/>
          <w:kern w:val="0"/>
        </w:rPr>
        <w:t>十</w:t>
      </w:r>
      <w:r>
        <w:rPr>
          <w:rFonts w:hint="eastAsia" w:cs="微软雅黑"/>
          <w:kern w:val="0"/>
          <w:lang w:val="en-US" w:eastAsia="zh-CN"/>
        </w:rPr>
        <w:t>一</w:t>
      </w:r>
      <w:r>
        <w:rPr>
          <w:rFonts w:hint="eastAsia" w:cs="微软雅黑"/>
          <w:kern w:val="0"/>
        </w:rPr>
        <w:t>、其他资料</w:t>
      </w:r>
      <w:bookmarkEnd w:id="647"/>
      <w:bookmarkEnd w:id="648"/>
      <w:bookmarkEnd w:id="649"/>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1"/>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3"/>
        <w:numPr>
          <w:ilvl w:val="0"/>
          <w:numId w:val="24"/>
        </w:numPr>
        <w:tabs>
          <w:tab w:val="left" w:pos="425"/>
        </w:tabs>
        <w:rPr>
          <w:szCs w:val="24"/>
        </w:rPr>
      </w:pPr>
      <w:bookmarkStart w:id="650" w:name="_Toc11653_WPSOffice_Level1"/>
      <w:bookmarkStart w:id="651" w:name="_Toc32417_WPSOffice_Level1"/>
      <w:bookmarkStart w:id="652" w:name="_Toc7590_WPSOffice_Level1"/>
      <w:bookmarkStart w:id="653" w:name="_Toc29365"/>
      <w:r>
        <w:rPr>
          <w:rFonts w:hint="eastAsia"/>
          <w:szCs w:val="24"/>
          <w:lang w:val="zh-CN"/>
        </w:rPr>
        <w:t>报价函及报价函附录</w:t>
      </w:r>
      <w:bookmarkEnd w:id="650"/>
      <w:bookmarkEnd w:id="651"/>
      <w:bookmarkEnd w:id="652"/>
      <w:bookmarkEnd w:id="653"/>
    </w:p>
    <w:p>
      <w:pPr>
        <w:pStyle w:val="4"/>
        <w:numPr>
          <w:ilvl w:val="0"/>
          <w:numId w:val="25"/>
        </w:numPr>
        <w:jc w:val="center"/>
        <w:rPr>
          <w:sz w:val="28"/>
          <w:szCs w:val="28"/>
        </w:rPr>
      </w:pPr>
      <w:r>
        <w:rPr>
          <w:rFonts w:hint="eastAsia"/>
          <w:sz w:val="28"/>
          <w:szCs w:val="28"/>
          <w:lang w:val="zh-CN"/>
        </w:rPr>
        <w:t>报价函</w:t>
      </w:r>
    </w:p>
    <w:p>
      <w:pPr>
        <w:spacing w:line="360" w:lineRule="auto"/>
      </w:pPr>
      <w:r>
        <w:rPr>
          <w:rFonts w:hint="eastAsia"/>
        </w:rPr>
        <w:t>致：（</w:t>
      </w:r>
      <w:r>
        <w:rPr>
          <w:rFonts w:hint="eastAsia"/>
          <w:u w:val="single"/>
        </w:rPr>
        <w:t>采购人或采购代理机构名称</w:t>
      </w:r>
      <w:r>
        <w:rPr>
          <w:rFonts w:hint="eastAsia"/>
        </w:rPr>
        <w:t>）</w:t>
      </w:r>
    </w:p>
    <w:p>
      <w:pPr>
        <w:pStyle w:val="12"/>
        <w:numPr>
          <w:ilvl w:val="0"/>
          <w:numId w:val="26"/>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u w:val="single"/>
          <w:lang w:val="en-US" w:eastAsia="zh-CN"/>
        </w:rPr>
        <w:t xml:space="preserve">   </w:t>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pPr>
        <w:pStyle w:val="12"/>
        <w:numPr>
          <w:ilvl w:val="0"/>
          <w:numId w:val="26"/>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pPr>
        <w:pStyle w:val="12"/>
        <w:numPr>
          <w:ilvl w:val="0"/>
          <w:numId w:val="26"/>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pPr>
        <w:pStyle w:val="12"/>
        <w:numPr>
          <w:ilvl w:val="0"/>
          <w:numId w:val="26"/>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pPr>
        <w:pStyle w:val="12"/>
        <w:numPr>
          <w:ilvl w:val="0"/>
          <w:numId w:val="26"/>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pPr>
        <w:pStyle w:val="12"/>
        <w:numPr>
          <w:ilvl w:val="0"/>
          <w:numId w:val="26"/>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pPr>
        <w:pStyle w:val="12"/>
        <w:numPr>
          <w:ilvl w:val="0"/>
          <w:numId w:val="26"/>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pPr>
        <w:spacing w:line="360" w:lineRule="auto"/>
      </w:pPr>
    </w:p>
    <w:p>
      <w:pPr>
        <w:pStyle w:val="11"/>
        <w:spacing w:line="360" w:lineRule="auto"/>
        <w:ind w:left="1" w:leftChars="0" w:firstLine="420" w:firstLineChars="200"/>
        <w:rPr>
          <w:rFonts w:ascii="宋体" w:hAnsi="宋体" w:cs="宋体"/>
        </w:rPr>
      </w:pPr>
      <w:r>
        <w:rPr>
          <w:rFonts w:hint="eastAsia" w:ascii="宋体" w:hAnsi="宋体" w:cs="宋体"/>
        </w:rPr>
        <w:t xml:space="preserve">地    址：                  邮政编码：               </w:t>
      </w:r>
    </w:p>
    <w:p>
      <w:pPr>
        <w:pStyle w:val="11"/>
        <w:spacing w:line="360" w:lineRule="auto"/>
        <w:ind w:left="1" w:leftChars="0" w:firstLine="420" w:firstLineChars="200"/>
        <w:rPr>
          <w:rFonts w:ascii="宋体" w:hAnsi="宋体" w:cs="宋体"/>
        </w:rPr>
      </w:pPr>
      <w:r>
        <w:rPr>
          <w:rFonts w:hint="eastAsia" w:ascii="宋体" w:hAnsi="宋体" w:cs="宋体"/>
        </w:rPr>
        <w:t xml:space="preserve">电    话：                  传    真：               </w:t>
      </w:r>
    </w:p>
    <w:p>
      <w:pPr>
        <w:pStyle w:val="11"/>
        <w:spacing w:line="360" w:lineRule="auto"/>
        <w:ind w:left="1" w:leftChars="0" w:firstLine="420" w:firstLineChars="200"/>
        <w:rPr>
          <w:rFonts w:ascii="宋体" w:hAnsi="宋体" w:cs="宋体"/>
        </w:rPr>
      </w:pPr>
    </w:p>
    <w:p>
      <w:pPr>
        <w:pStyle w:val="11"/>
        <w:spacing w:line="360" w:lineRule="auto"/>
        <w:ind w:left="1" w:leftChars="0" w:firstLine="420" w:firstLineChars="200"/>
        <w:jc w:val="right"/>
        <w:rPr>
          <w:rFonts w:ascii="宋体" w:hAnsi="宋体" w:cs="宋体"/>
        </w:rPr>
      </w:pPr>
      <w:r>
        <w:rPr>
          <w:rFonts w:hint="eastAsia" w:ascii="宋体" w:hAnsi="宋体" w:cs="宋体"/>
        </w:rPr>
        <w:t>响应人：（电子签章）</w:t>
      </w:r>
    </w:p>
    <w:p>
      <w:pPr>
        <w:pStyle w:val="11"/>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pPr>
        <w:pStyle w:val="11"/>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pPr>
        <w:pStyle w:val="11"/>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pPr>
        <w:pStyle w:val="11"/>
        <w:spacing w:line="360" w:lineRule="auto"/>
        <w:ind w:left="1" w:leftChars="0" w:firstLine="420" w:firstLineChars="200"/>
        <w:jc w:val="right"/>
        <w:rPr>
          <w:rFonts w:ascii="宋体" w:hAnsi="宋体" w:cs="宋体"/>
        </w:rPr>
      </w:pPr>
      <w:r>
        <w:rPr>
          <w:rFonts w:hint="eastAsia" w:ascii="宋体" w:hAnsi="宋体" w:cs="宋体"/>
        </w:rPr>
        <w:t>日期：     年    月    日</w:t>
      </w: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5"/>
      </w:pPr>
    </w:p>
    <w:p>
      <w:pPr>
        <w:pStyle w:val="4"/>
        <w:numPr>
          <w:ilvl w:val="0"/>
          <w:numId w:val="25"/>
        </w:numPr>
        <w:jc w:val="center"/>
        <w:rPr>
          <w:sz w:val="28"/>
          <w:szCs w:val="28"/>
          <w:lang w:val="zh-CN"/>
        </w:rPr>
      </w:pPr>
      <w:bookmarkStart w:id="654" w:name="_Toc21386"/>
      <w:r>
        <w:rPr>
          <w:rFonts w:hint="eastAsia"/>
          <w:sz w:val="28"/>
          <w:szCs w:val="28"/>
          <w:lang w:val="zh-CN"/>
        </w:rPr>
        <w:t>报价函附录（第一轮报价）</w:t>
      </w:r>
      <w:bookmarkEnd w:id="654"/>
    </w:p>
    <w:p>
      <w:pPr>
        <w:spacing w:line="360" w:lineRule="auto"/>
        <w:rPr>
          <w:lang w:val="zh-CN"/>
        </w:rPr>
      </w:pPr>
    </w:p>
    <w:tbl>
      <w:tblPr>
        <w:tblStyle w:val="2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pPr>
              <w:spacing w:line="360" w:lineRule="auto"/>
              <w:rPr>
                <w:u w:val="single"/>
              </w:rPr>
            </w:pPr>
            <w:r>
              <w:rPr>
                <w:rFonts w:hint="eastAsia"/>
              </w:rPr>
              <w:t>大写：</w:t>
            </w:r>
          </w:p>
          <w:p>
            <w:pPr>
              <w:spacing w:line="360" w:lineRule="auto"/>
              <w:rPr>
                <w:u w:val="single"/>
              </w:rPr>
            </w:pPr>
            <w:r>
              <w:rPr>
                <w:rFonts w:hint="eastAsia"/>
              </w:rPr>
              <w:t>小写：¥</w:t>
            </w:r>
          </w:p>
          <w:p>
            <w:pPr>
              <w:widowControl/>
              <w:spacing w:line="360" w:lineRule="auto"/>
              <w:jc w:val="center"/>
              <w:rPr>
                <w:b/>
                <w:bCs/>
              </w:rPr>
            </w:pPr>
            <w:r>
              <w:rPr>
                <w:rFonts w:hint="eastAsia"/>
                <w:b/>
                <w:bCs/>
              </w:rPr>
              <w:t>（响应人应在此填列第一次报价，但以响应人最后一次的磋商报价为成交价）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优惠与</w:t>
            </w:r>
          </w:p>
          <w:p>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bl>
    <w:p>
      <w:pPr>
        <w:spacing w:line="360" w:lineRule="auto"/>
      </w:pPr>
    </w:p>
    <w:p>
      <w:pPr>
        <w:spacing w:line="360" w:lineRule="auto"/>
      </w:pPr>
    </w:p>
    <w:p>
      <w:pPr>
        <w:spacing w:line="360" w:lineRule="auto"/>
        <w:jc w:val="right"/>
      </w:pPr>
      <w:r>
        <w:rPr>
          <w:rFonts w:hint="eastAsia"/>
        </w:rPr>
        <w:t>响应人：（电子签章）</w:t>
      </w:r>
    </w:p>
    <w:p>
      <w:pPr>
        <w:spacing w:line="360" w:lineRule="auto"/>
        <w:jc w:val="right"/>
      </w:pPr>
    </w:p>
    <w:p>
      <w:pPr>
        <w:spacing w:line="360" w:lineRule="auto"/>
        <w:jc w:val="right"/>
      </w:pPr>
      <w:r>
        <w:rPr>
          <w:rFonts w:hint="eastAsia"/>
        </w:rPr>
        <w:t>法定代表人或其委托代理人：（电子签名）</w:t>
      </w:r>
    </w:p>
    <w:p>
      <w:pPr>
        <w:spacing w:line="360" w:lineRule="auto"/>
        <w:jc w:val="right"/>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8"/>
        <w:numPr>
          <w:ilvl w:val="1"/>
          <w:numId w:val="0"/>
        </w:numPr>
        <w:spacing w:line="360" w:lineRule="auto"/>
        <w:rPr>
          <w:rFonts w:hAnsi="宋体"/>
          <w:color w:val="auto"/>
        </w:rPr>
      </w:pPr>
    </w:p>
    <w:p>
      <w:pPr>
        <w:pStyle w:val="3"/>
        <w:numPr>
          <w:ilvl w:val="0"/>
          <w:numId w:val="24"/>
        </w:numPr>
        <w:tabs>
          <w:tab w:val="left" w:pos="425"/>
        </w:tabs>
        <w:rPr>
          <w:szCs w:val="24"/>
          <w:lang w:val="zh-CN"/>
        </w:rPr>
      </w:pPr>
      <w:bookmarkStart w:id="655" w:name="_Toc22490_WPSOffice_Level1"/>
      <w:bookmarkStart w:id="656" w:name="_Toc3479_WPSOffice_Level1"/>
      <w:bookmarkStart w:id="657" w:name="_Toc5242_WPSOffice_Level1"/>
      <w:r>
        <w:rPr>
          <w:rFonts w:hint="eastAsia"/>
          <w:szCs w:val="24"/>
          <w:lang w:val="zh-CN"/>
        </w:rPr>
        <w:t>法定代表人身份证明</w:t>
      </w:r>
      <w:bookmarkEnd w:id="655"/>
      <w:bookmarkEnd w:id="656"/>
      <w:bookmarkEnd w:id="657"/>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u w:val="single"/>
        </w:rPr>
      </w:pPr>
      <w:r>
        <w:rPr>
          <w:rFonts w:hint="eastAsia"/>
          <w:kern w:val="0"/>
        </w:rPr>
        <w:t>响应人名称：</w:t>
      </w:r>
    </w:p>
    <w:p>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pPr>
        <w:wordWrap/>
        <w:topLinePunct w:val="0"/>
        <w:autoSpaceDE w:val="0"/>
        <w:autoSpaceDN w:val="0"/>
        <w:adjustRightInd w:val="0"/>
        <w:spacing w:line="360" w:lineRule="auto"/>
        <w:rPr>
          <w:kern w:val="0"/>
        </w:rPr>
      </w:pPr>
      <w:r>
        <w:rPr>
          <w:rFonts w:hint="eastAsia"/>
          <w:kern w:val="0"/>
        </w:rPr>
        <w:t>特此证明。</w:t>
      </w:r>
    </w:p>
    <w:p>
      <w:pPr>
        <w:wordWrap/>
        <w:topLinePunct w:val="0"/>
        <w:autoSpaceDE w:val="0"/>
        <w:autoSpaceDN w:val="0"/>
        <w:adjustRightInd w:val="0"/>
        <w:spacing w:line="360" w:lineRule="auto"/>
        <w:rPr>
          <w:kern w:val="0"/>
        </w:rPr>
      </w:pPr>
      <w:r>
        <w:rPr>
          <w:rFonts w:hint="eastAsia"/>
          <w:kern w:val="0"/>
        </w:rPr>
        <w:t xml:space="preserve">附：法定代表人身份证复印件。 </w:t>
      </w:r>
    </w:p>
    <w:p>
      <w:pPr>
        <w:wordWrap/>
        <w:topLinePunct w:val="0"/>
        <w:autoSpaceDE w:val="0"/>
        <w:autoSpaceDN w:val="0"/>
        <w:adjustRightInd w:val="0"/>
        <w:spacing w:line="360" w:lineRule="auto"/>
        <w:rPr>
          <w:kern w:val="0"/>
        </w:rPr>
      </w:pPr>
      <w:r>
        <w:rPr>
          <w:rFonts w:hint="eastAsia"/>
          <w:kern w:val="0"/>
        </w:rPr>
        <w:t>注：本身份证明需由响应人加盖单位公章。</w:t>
      </w: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spacing w:line="360" w:lineRule="auto"/>
        <w:jc w:val="right"/>
      </w:pPr>
      <w:r>
        <w:rPr>
          <w:rFonts w:hint="eastAsia"/>
        </w:rPr>
        <w:t>响应人：（电子签章）</w:t>
      </w:r>
    </w:p>
    <w:p>
      <w:pPr>
        <w:spacing w:line="360" w:lineRule="auto"/>
        <w:jc w:val="right"/>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left="0" w:leftChars="0" w:firstLine="0" w:firstLineChars="0"/>
        <w:rPr>
          <w:rFonts w:ascii="宋体" w:hAnsi="宋体"/>
          <w:b/>
          <w:sz w:val="24"/>
          <w:szCs w:val="24"/>
        </w:rPr>
      </w:pPr>
    </w:p>
    <w:p>
      <w:pPr>
        <w:pStyle w:val="5"/>
      </w:pPr>
    </w:p>
    <w:p>
      <w:pPr>
        <w:spacing w:line="360" w:lineRule="auto"/>
        <w:jc w:val="center"/>
        <w:rPr>
          <w:b/>
          <w:bCs/>
          <w:sz w:val="32"/>
          <w:szCs w:val="32"/>
          <w:lang w:val="zh-CN"/>
        </w:rPr>
      </w:pPr>
      <w:bookmarkStart w:id="658" w:name="_Toc11816"/>
      <w:bookmarkStart w:id="659" w:name="_Toc12134"/>
      <w:bookmarkStart w:id="660" w:name="_Toc31474_WPSOffice_Level1"/>
      <w:bookmarkStart w:id="661" w:name="_Toc21662_WPSOffice_Level1"/>
      <w:bookmarkStart w:id="662" w:name="_Toc28309"/>
      <w:bookmarkStart w:id="663" w:name="_Toc6674"/>
      <w:bookmarkStart w:id="664" w:name="_Toc7315_WPSOffice_Level1"/>
      <w:r>
        <w:rPr>
          <w:rFonts w:hint="eastAsia"/>
          <w:b/>
          <w:bCs/>
          <w:sz w:val="32"/>
          <w:szCs w:val="32"/>
          <w:lang w:val="zh-CN"/>
        </w:rPr>
        <w:t>法定代表人授权委托书</w:t>
      </w:r>
      <w:bookmarkEnd w:id="658"/>
      <w:bookmarkEnd w:id="659"/>
      <w:bookmarkEnd w:id="660"/>
      <w:bookmarkEnd w:id="661"/>
      <w:bookmarkEnd w:id="662"/>
      <w:bookmarkEnd w:id="663"/>
      <w:bookmarkEnd w:id="664"/>
    </w:p>
    <w:p>
      <w:pPr>
        <w:autoSpaceDE w:val="0"/>
        <w:autoSpaceDN w:val="0"/>
        <w:adjustRightInd w:val="0"/>
        <w:spacing w:line="360" w:lineRule="auto"/>
        <w:rPr>
          <w:rFonts w:cs="微软雅黑"/>
          <w:kern w:val="0"/>
          <w:sz w:val="20"/>
          <w:szCs w:val="20"/>
        </w:rPr>
      </w:pPr>
    </w:p>
    <w:p>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pPr>
        <w:wordWrap/>
        <w:topLinePunct w:val="0"/>
        <w:spacing w:line="360" w:lineRule="auto"/>
        <w:ind w:firstLine="420"/>
      </w:pPr>
    </w:p>
    <w:p>
      <w:pPr>
        <w:spacing w:line="360" w:lineRule="auto"/>
        <w:ind w:firstLine="420" w:firstLineChars="200"/>
        <w:rPr>
          <w:u w:val="single"/>
        </w:rPr>
      </w:pPr>
      <w:r>
        <w:rPr>
          <w:rFonts w:hint="eastAsia"/>
        </w:rPr>
        <w:t>委托期限：</w:t>
      </w:r>
    </w:p>
    <w:p>
      <w:pPr>
        <w:spacing w:line="360" w:lineRule="auto"/>
        <w:ind w:firstLine="420" w:firstLineChars="200"/>
      </w:pPr>
      <w:r>
        <w:rPr>
          <w:rFonts w:hint="eastAsia"/>
        </w:rPr>
        <w:t>代理人无转委托权。</w:t>
      </w:r>
    </w:p>
    <w:p>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pPr>
        <w:spacing w:line="360" w:lineRule="auto"/>
      </w:pPr>
    </w:p>
    <w:p>
      <w:pPr>
        <w:spacing w:line="360" w:lineRule="auto"/>
      </w:pPr>
    </w:p>
    <w:p>
      <w:pPr>
        <w:spacing w:line="360" w:lineRule="auto"/>
      </w:pPr>
      <w:r>
        <w:rPr>
          <w:rFonts w:hint="eastAsia"/>
        </w:rPr>
        <w:t>响应人：（电子签章）</w:t>
      </w:r>
    </w:p>
    <w:p>
      <w:pPr>
        <w:pStyle w:val="8"/>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pPr>
        <w:pStyle w:val="8"/>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pPr>
        <w:spacing w:line="360" w:lineRule="auto"/>
      </w:pPr>
      <w:r>
        <w:rPr>
          <w:rFonts w:hint="eastAsia"/>
        </w:rPr>
        <w:t>委托代理人：（电子签名）</w:t>
      </w:r>
    </w:p>
    <w:p>
      <w:pPr>
        <w:spacing w:line="360" w:lineRule="auto"/>
        <w:rPr>
          <w:u w:val="single"/>
        </w:rPr>
      </w:pPr>
      <w:r>
        <w:rPr>
          <w:rFonts w:hint="eastAsia"/>
        </w:rPr>
        <w:t>身份证号：</w:t>
      </w:r>
    </w:p>
    <w:p>
      <w:pPr>
        <w:spacing w:line="360" w:lineRule="auto"/>
        <w:rPr>
          <w:kern w:val="0"/>
          <w:u w:val="single"/>
        </w:rPr>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22"/>
        <w:tabs>
          <w:tab w:val="left" w:pos="4093"/>
        </w:tabs>
        <w:spacing w:line="360" w:lineRule="auto"/>
        <w:ind w:firstLine="482"/>
        <w:jc w:val="right"/>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3"/>
        <w:tabs>
          <w:tab w:val="left" w:pos="425"/>
        </w:tabs>
        <w:ind w:left="0"/>
        <w:rPr>
          <w:szCs w:val="24"/>
          <w:lang w:val="zh-CN"/>
        </w:rPr>
      </w:pPr>
    </w:p>
    <w:p>
      <w:pPr>
        <w:pStyle w:val="5"/>
        <w:rPr>
          <w:lang w:val="zh-CN"/>
        </w:rPr>
      </w:pPr>
    </w:p>
    <w:p>
      <w:pPr>
        <w:pStyle w:val="5"/>
        <w:spacing w:line="360" w:lineRule="auto"/>
        <w:rPr>
          <w:rFonts w:ascii="宋体" w:hAnsi="宋体"/>
          <w:lang w:val="zh-CN"/>
        </w:rPr>
      </w:pPr>
    </w:p>
    <w:p>
      <w:pPr>
        <w:pStyle w:val="3"/>
        <w:numPr>
          <w:ilvl w:val="0"/>
          <w:numId w:val="24"/>
        </w:numPr>
        <w:tabs>
          <w:tab w:val="left" w:pos="425"/>
        </w:tabs>
        <w:rPr>
          <w:szCs w:val="24"/>
          <w:lang w:val="zh-CN"/>
        </w:rPr>
      </w:pPr>
      <w:bookmarkStart w:id="665" w:name="_Toc15417_WPSOffice_Level1"/>
      <w:bookmarkStart w:id="666" w:name="_Toc108_WPSOffice_Level1"/>
      <w:bookmarkStart w:id="667" w:name="_Toc10033_WPSOffice_Level1"/>
      <w:r>
        <w:rPr>
          <w:rFonts w:hint="eastAsia"/>
          <w:szCs w:val="24"/>
          <w:lang w:val="zh-CN"/>
        </w:rPr>
        <w:t>响应人资格审查资料</w:t>
      </w:r>
      <w:bookmarkEnd w:id="665"/>
      <w:bookmarkEnd w:id="666"/>
      <w:bookmarkEnd w:id="667"/>
    </w:p>
    <w:p>
      <w:pPr>
        <w:spacing w:line="360" w:lineRule="auto"/>
      </w:pPr>
    </w:p>
    <w:p>
      <w:pPr>
        <w:spacing w:line="360" w:lineRule="auto"/>
        <w:jc w:val="center"/>
        <w:rPr>
          <w:b/>
        </w:rPr>
      </w:pPr>
      <w:r>
        <w:rPr>
          <w:rFonts w:hint="eastAsia"/>
          <w:b/>
        </w:rPr>
        <w:t>（一）响应人基本情况表</w:t>
      </w:r>
    </w:p>
    <w:tbl>
      <w:tblPr>
        <w:tblStyle w:val="23"/>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pPr>
              <w:spacing w:line="360" w:lineRule="auto"/>
            </w:pPr>
            <w:r>
              <w:rPr>
                <w:rFonts w:hint="eastAsia"/>
              </w:rPr>
              <w:t>响应人名称</w:t>
            </w:r>
          </w:p>
        </w:tc>
        <w:tc>
          <w:tcPr>
            <w:tcW w:w="7304" w:type="dxa"/>
            <w:gridSpan w:val="8"/>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pPr>
              <w:spacing w:line="360" w:lineRule="auto"/>
            </w:pPr>
            <w:r>
              <w:rPr>
                <w:rFonts w:hint="eastAsia"/>
              </w:rPr>
              <w:t>注册地址</w:t>
            </w:r>
          </w:p>
        </w:tc>
        <w:tc>
          <w:tcPr>
            <w:tcW w:w="3998" w:type="dxa"/>
            <w:gridSpan w:val="4"/>
            <w:noWrap/>
            <w:vAlign w:val="center"/>
          </w:tcPr>
          <w:p>
            <w:pPr>
              <w:spacing w:line="360" w:lineRule="auto"/>
            </w:pPr>
          </w:p>
        </w:tc>
        <w:tc>
          <w:tcPr>
            <w:tcW w:w="1174" w:type="dxa"/>
            <w:noWrap/>
            <w:vAlign w:val="center"/>
          </w:tcPr>
          <w:p>
            <w:pPr>
              <w:spacing w:line="360" w:lineRule="auto"/>
            </w:pPr>
            <w:r>
              <w:rPr>
                <w:rFonts w:hint="eastAsia"/>
              </w:rPr>
              <w:t>邮政编码</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6" w:type="dxa"/>
            <w:vMerge w:val="restart"/>
            <w:noWrap/>
            <w:vAlign w:val="center"/>
          </w:tcPr>
          <w:p>
            <w:pPr>
              <w:spacing w:line="360" w:lineRule="auto"/>
            </w:pPr>
            <w:r>
              <w:rPr>
                <w:rFonts w:hint="eastAsia"/>
              </w:rPr>
              <w:t>联系方式</w:t>
            </w:r>
          </w:p>
        </w:tc>
        <w:tc>
          <w:tcPr>
            <w:tcW w:w="1042" w:type="dxa"/>
            <w:noWrap/>
            <w:vAlign w:val="center"/>
          </w:tcPr>
          <w:p>
            <w:pPr>
              <w:spacing w:line="360" w:lineRule="auto"/>
            </w:pPr>
            <w:r>
              <w:rPr>
                <w:rFonts w:hint="eastAsia"/>
              </w:rPr>
              <w:t>联系人</w:t>
            </w:r>
          </w:p>
        </w:tc>
        <w:tc>
          <w:tcPr>
            <w:tcW w:w="2956" w:type="dxa"/>
            <w:gridSpan w:val="3"/>
            <w:noWrap/>
            <w:vAlign w:val="center"/>
          </w:tcPr>
          <w:p>
            <w:pPr>
              <w:spacing w:line="360" w:lineRule="auto"/>
            </w:pPr>
          </w:p>
        </w:tc>
        <w:tc>
          <w:tcPr>
            <w:tcW w:w="1174" w:type="dxa"/>
            <w:noWrap/>
            <w:vAlign w:val="center"/>
          </w:tcPr>
          <w:p>
            <w:pPr>
              <w:spacing w:line="360" w:lineRule="auto"/>
            </w:pPr>
            <w:r>
              <w:rPr>
                <w:rFonts w:hint="eastAsia"/>
              </w:rPr>
              <w:t>电话</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vMerge w:val="continue"/>
            <w:noWrap/>
            <w:vAlign w:val="center"/>
          </w:tcPr>
          <w:p>
            <w:pPr>
              <w:spacing w:line="360" w:lineRule="auto"/>
            </w:pPr>
          </w:p>
        </w:tc>
        <w:tc>
          <w:tcPr>
            <w:tcW w:w="1042" w:type="dxa"/>
            <w:noWrap/>
            <w:vAlign w:val="center"/>
          </w:tcPr>
          <w:p>
            <w:pPr>
              <w:spacing w:line="360" w:lineRule="auto"/>
            </w:pPr>
            <w:r>
              <w:rPr>
                <w:rFonts w:hint="eastAsia"/>
              </w:rPr>
              <w:t>传真</w:t>
            </w:r>
          </w:p>
        </w:tc>
        <w:tc>
          <w:tcPr>
            <w:tcW w:w="2956" w:type="dxa"/>
            <w:gridSpan w:val="3"/>
            <w:noWrap/>
            <w:vAlign w:val="center"/>
          </w:tcPr>
          <w:p>
            <w:pPr>
              <w:spacing w:line="360" w:lineRule="auto"/>
            </w:pPr>
          </w:p>
        </w:tc>
        <w:tc>
          <w:tcPr>
            <w:tcW w:w="1174" w:type="dxa"/>
            <w:noWrap/>
            <w:vAlign w:val="center"/>
          </w:tcPr>
          <w:p>
            <w:pPr>
              <w:spacing w:line="360" w:lineRule="auto"/>
            </w:pPr>
            <w:r>
              <w:rPr>
                <w:rFonts w:hint="eastAsia"/>
              </w:rPr>
              <w:t>网址</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组织结构</w:t>
            </w:r>
          </w:p>
        </w:tc>
        <w:tc>
          <w:tcPr>
            <w:tcW w:w="7304" w:type="dxa"/>
            <w:gridSpan w:val="8"/>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6" w:type="dxa"/>
            <w:noWrap/>
            <w:vAlign w:val="center"/>
          </w:tcPr>
          <w:p>
            <w:pPr>
              <w:spacing w:line="360" w:lineRule="auto"/>
            </w:pPr>
            <w:r>
              <w:rPr>
                <w:rFonts w:hint="eastAsia"/>
              </w:rPr>
              <w:t>法定代表人</w:t>
            </w:r>
          </w:p>
        </w:tc>
        <w:tc>
          <w:tcPr>
            <w:tcW w:w="1042" w:type="dxa"/>
            <w:noWrap/>
            <w:vAlign w:val="center"/>
          </w:tcPr>
          <w:p>
            <w:pPr>
              <w:spacing w:line="360" w:lineRule="auto"/>
            </w:pPr>
            <w:r>
              <w:rPr>
                <w:rFonts w:hint="eastAsia"/>
              </w:rPr>
              <w:t>姓名</w:t>
            </w:r>
          </w:p>
        </w:tc>
        <w:tc>
          <w:tcPr>
            <w:tcW w:w="1744" w:type="dxa"/>
            <w:noWrap/>
            <w:vAlign w:val="center"/>
          </w:tcPr>
          <w:p>
            <w:pPr>
              <w:spacing w:line="360" w:lineRule="auto"/>
            </w:pPr>
          </w:p>
        </w:tc>
        <w:tc>
          <w:tcPr>
            <w:tcW w:w="1212" w:type="dxa"/>
            <w:gridSpan w:val="2"/>
            <w:noWrap/>
            <w:vAlign w:val="center"/>
          </w:tcPr>
          <w:p>
            <w:pPr>
              <w:spacing w:line="360" w:lineRule="auto"/>
            </w:pPr>
            <w:r>
              <w:rPr>
                <w:rFonts w:hint="eastAsia"/>
              </w:rPr>
              <w:t>技术职称</w:t>
            </w:r>
          </w:p>
        </w:tc>
        <w:tc>
          <w:tcPr>
            <w:tcW w:w="1223" w:type="dxa"/>
            <w:gridSpan w:val="2"/>
            <w:noWrap/>
            <w:vAlign w:val="center"/>
          </w:tcPr>
          <w:p>
            <w:pPr>
              <w:spacing w:line="360" w:lineRule="auto"/>
            </w:pPr>
          </w:p>
        </w:tc>
        <w:tc>
          <w:tcPr>
            <w:tcW w:w="700" w:type="dxa"/>
            <w:noWrap/>
            <w:vAlign w:val="center"/>
          </w:tcPr>
          <w:p>
            <w:pPr>
              <w:spacing w:line="360" w:lineRule="auto"/>
            </w:pPr>
            <w:r>
              <w:rPr>
                <w:rFonts w:hint="eastAsia"/>
              </w:rPr>
              <w:t>电话</w:t>
            </w:r>
          </w:p>
        </w:tc>
        <w:tc>
          <w:tcPr>
            <w:tcW w:w="1383" w:type="dxa"/>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pPr>
              <w:spacing w:line="360" w:lineRule="auto"/>
            </w:pPr>
            <w:r>
              <w:rPr>
                <w:rFonts w:hint="eastAsia"/>
              </w:rPr>
              <w:t>技术负责人</w:t>
            </w:r>
          </w:p>
        </w:tc>
        <w:tc>
          <w:tcPr>
            <w:tcW w:w="1042" w:type="dxa"/>
            <w:noWrap/>
            <w:vAlign w:val="center"/>
          </w:tcPr>
          <w:p>
            <w:pPr>
              <w:spacing w:line="360" w:lineRule="auto"/>
            </w:pPr>
            <w:r>
              <w:rPr>
                <w:rFonts w:hint="eastAsia"/>
              </w:rPr>
              <w:t>姓名</w:t>
            </w:r>
          </w:p>
        </w:tc>
        <w:tc>
          <w:tcPr>
            <w:tcW w:w="1744" w:type="dxa"/>
            <w:noWrap/>
            <w:vAlign w:val="center"/>
          </w:tcPr>
          <w:p>
            <w:pPr>
              <w:spacing w:line="360" w:lineRule="auto"/>
            </w:pPr>
          </w:p>
        </w:tc>
        <w:tc>
          <w:tcPr>
            <w:tcW w:w="1212" w:type="dxa"/>
            <w:gridSpan w:val="2"/>
            <w:noWrap/>
            <w:vAlign w:val="center"/>
          </w:tcPr>
          <w:p>
            <w:pPr>
              <w:spacing w:line="360" w:lineRule="auto"/>
            </w:pPr>
            <w:r>
              <w:rPr>
                <w:rFonts w:hint="eastAsia"/>
              </w:rPr>
              <w:t>技术职称</w:t>
            </w:r>
          </w:p>
        </w:tc>
        <w:tc>
          <w:tcPr>
            <w:tcW w:w="1223" w:type="dxa"/>
            <w:gridSpan w:val="2"/>
            <w:noWrap/>
            <w:vAlign w:val="center"/>
          </w:tcPr>
          <w:p>
            <w:pPr>
              <w:spacing w:line="360" w:lineRule="auto"/>
            </w:pPr>
          </w:p>
        </w:tc>
        <w:tc>
          <w:tcPr>
            <w:tcW w:w="700" w:type="dxa"/>
            <w:noWrap/>
            <w:vAlign w:val="center"/>
          </w:tcPr>
          <w:p>
            <w:pPr>
              <w:spacing w:line="360" w:lineRule="auto"/>
            </w:pPr>
            <w:r>
              <w:rPr>
                <w:rFonts w:hint="eastAsia"/>
              </w:rPr>
              <w:t>电话</w:t>
            </w:r>
          </w:p>
        </w:tc>
        <w:tc>
          <w:tcPr>
            <w:tcW w:w="1383" w:type="dxa"/>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成立时间</w:t>
            </w:r>
          </w:p>
        </w:tc>
        <w:tc>
          <w:tcPr>
            <w:tcW w:w="2786" w:type="dxa"/>
            <w:gridSpan w:val="2"/>
            <w:noWrap/>
            <w:vAlign w:val="center"/>
          </w:tcPr>
          <w:p>
            <w:pPr>
              <w:spacing w:line="360" w:lineRule="auto"/>
            </w:pPr>
          </w:p>
        </w:tc>
        <w:tc>
          <w:tcPr>
            <w:tcW w:w="4518" w:type="dxa"/>
            <w:gridSpan w:val="6"/>
            <w:noWrap/>
            <w:vAlign w:val="center"/>
          </w:tcPr>
          <w:p>
            <w:pPr>
              <w:spacing w:line="360" w:lineRule="auto"/>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营业执照号</w:t>
            </w:r>
          </w:p>
        </w:tc>
        <w:tc>
          <w:tcPr>
            <w:tcW w:w="2786" w:type="dxa"/>
            <w:gridSpan w:val="2"/>
            <w:noWrap/>
            <w:vAlign w:val="center"/>
          </w:tcPr>
          <w:p>
            <w:pPr>
              <w:spacing w:line="360" w:lineRule="auto"/>
            </w:pPr>
          </w:p>
        </w:tc>
        <w:tc>
          <w:tcPr>
            <w:tcW w:w="691" w:type="dxa"/>
            <w:vMerge w:val="restart"/>
            <w:noWrap/>
            <w:vAlign w:val="center"/>
          </w:tcPr>
          <w:p>
            <w:pPr>
              <w:spacing w:line="360" w:lineRule="auto"/>
            </w:pPr>
            <w:r>
              <w:rPr>
                <w:rFonts w:hint="eastAsia"/>
              </w:rPr>
              <w:t>其中</w:t>
            </w:r>
          </w:p>
        </w:tc>
        <w:tc>
          <w:tcPr>
            <w:tcW w:w="1744" w:type="dxa"/>
            <w:gridSpan w:val="3"/>
            <w:noWrap/>
            <w:vAlign w:val="center"/>
          </w:tcPr>
          <w:p>
            <w:pPr>
              <w:spacing w:line="360" w:lineRule="auto"/>
            </w:pPr>
            <w:r>
              <w:rPr>
                <w:rFonts w:hint="eastAsia"/>
              </w:rPr>
              <w:t>项目经理</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pPr>
              <w:spacing w:line="360" w:lineRule="auto"/>
            </w:pPr>
            <w:r>
              <w:rPr>
                <w:rFonts w:hint="eastAsia"/>
              </w:rPr>
              <w:t>注册资金</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高级职称人员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pPr>
              <w:spacing w:line="360" w:lineRule="auto"/>
            </w:pPr>
            <w:r>
              <w:rPr>
                <w:rFonts w:hint="eastAsia"/>
              </w:rPr>
              <w:t>开户银行</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中级职称人员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pPr>
              <w:spacing w:line="360" w:lineRule="auto"/>
            </w:pPr>
            <w:r>
              <w:rPr>
                <w:rFonts w:hint="eastAsia"/>
              </w:rPr>
              <w:t>账号</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初级职称人员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noWrap/>
            <w:vAlign w:val="center"/>
          </w:tcPr>
          <w:p>
            <w:pPr>
              <w:spacing w:line="360" w:lineRule="auto"/>
            </w:pP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技工</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16" w:type="dxa"/>
            <w:noWrap/>
          </w:tcPr>
          <w:p>
            <w:pPr>
              <w:spacing w:line="360" w:lineRule="auto"/>
            </w:pPr>
            <w:r>
              <w:rPr>
                <w:rFonts w:hint="eastAsia"/>
              </w:rPr>
              <w:t>经营范围备注</w:t>
            </w:r>
          </w:p>
        </w:tc>
        <w:tc>
          <w:tcPr>
            <w:tcW w:w="7304" w:type="dxa"/>
            <w:gridSpan w:val="8"/>
            <w:noWrap/>
          </w:tcPr>
          <w:p>
            <w:pPr>
              <w:spacing w:line="360" w:lineRule="auto"/>
              <w:ind w:firstLine="420" w:firstLineChars="200"/>
            </w:pPr>
          </w:p>
        </w:tc>
      </w:tr>
    </w:tbl>
    <w:p>
      <w:pPr>
        <w:spacing w:line="360" w:lineRule="auto"/>
        <w:rPr>
          <w:b/>
        </w:rPr>
      </w:pPr>
    </w:p>
    <w:p>
      <w:pPr>
        <w:autoSpaceDE w:val="0"/>
        <w:autoSpaceDN w:val="0"/>
        <w:adjustRightInd w:val="0"/>
        <w:spacing w:line="360" w:lineRule="auto"/>
        <w:jc w:val="left"/>
        <w:rPr>
          <w:bCs/>
        </w:rPr>
      </w:pPr>
    </w:p>
    <w:p>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pPr>
        <w:pStyle w:val="37"/>
        <w:spacing w:line="360" w:lineRule="auto"/>
        <w:ind w:firstLine="0"/>
        <w:rPr>
          <w:lang w:val="en-US"/>
        </w:rPr>
      </w:pPr>
    </w:p>
    <w:p>
      <w:pPr>
        <w:spacing w:line="360" w:lineRule="auto"/>
        <w:jc w:val="center"/>
        <w:rPr>
          <w:b/>
        </w:rPr>
      </w:pPr>
      <w:r>
        <w:rPr>
          <w:rFonts w:hint="eastAsia"/>
          <w:b/>
        </w:rPr>
        <w:t>（二）参加政府采购活动前3年在经营活动中没有重大</w:t>
      </w:r>
    </w:p>
    <w:p>
      <w:pPr>
        <w:spacing w:line="360" w:lineRule="auto"/>
        <w:jc w:val="center"/>
        <w:rPr>
          <w:rFonts w:cs="黑体"/>
          <w:b/>
          <w:sz w:val="28"/>
          <w:szCs w:val="28"/>
        </w:rPr>
      </w:pPr>
      <w:r>
        <w:rPr>
          <w:rFonts w:hint="eastAsia"/>
          <w:b/>
        </w:rPr>
        <w:t>违法记录的书面声明</w:t>
      </w:r>
    </w:p>
    <w:p>
      <w:pPr>
        <w:spacing w:beforeLines="50" w:afterLines="50" w:line="360" w:lineRule="auto"/>
        <w:ind w:left="687" w:leftChars="227" w:hanging="210" w:hangingChars="100"/>
        <w:rPr>
          <w:highlight w:val="yellow"/>
          <w:u w:val="single"/>
        </w:rPr>
      </w:pPr>
      <w:r>
        <w:rPr>
          <w:rFonts w:hint="eastAsia"/>
        </w:rPr>
        <w:t>采购人名称：</w:t>
      </w:r>
    </w:p>
    <w:p>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37"/>
        <w:spacing w:line="360" w:lineRule="auto"/>
        <w:rPr>
          <w:lang w:val="en-US"/>
        </w:rPr>
      </w:pPr>
    </w:p>
    <w:p>
      <w:pPr>
        <w:pStyle w:val="37"/>
        <w:spacing w:line="360" w:lineRule="auto"/>
        <w:rPr>
          <w:lang w:val="en-US"/>
        </w:rPr>
      </w:pPr>
    </w:p>
    <w:p>
      <w:pPr>
        <w:spacing w:line="360" w:lineRule="auto"/>
        <w:jc w:val="right"/>
      </w:pPr>
    </w:p>
    <w:p>
      <w:pPr>
        <w:spacing w:line="360" w:lineRule="auto"/>
        <w:jc w:val="right"/>
        <w:rPr>
          <w:u w:val="single"/>
        </w:rPr>
      </w:pPr>
      <w:r>
        <w:rPr>
          <w:rFonts w:hint="eastAsia"/>
        </w:rPr>
        <w:t>响应人（电子签章）：</w:t>
      </w:r>
    </w:p>
    <w:p>
      <w:pPr>
        <w:spacing w:line="360" w:lineRule="auto"/>
        <w:jc w:val="right"/>
        <w:rPr>
          <w:u w:val="single"/>
        </w:rPr>
      </w:pPr>
      <w:r>
        <w:rPr>
          <w:rFonts w:hint="eastAsia"/>
        </w:rPr>
        <w:t>法定代表人或被授权人（电子签名）：</w:t>
      </w:r>
    </w:p>
    <w:p>
      <w:pPr>
        <w:spacing w:line="360" w:lineRule="auto"/>
        <w:jc w:val="right"/>
      </w:pPr>
    </w:p>
    <w:p>
      <w:pPr>
        <w:spacing w:line="360" w:lineRule="auto"/>
        <w:jc w:val="right"/>
      </w:pPr>
      <w:r>
        <w:rPr>
          <w:rFonts w:hint="eastAsia"/>
        </w:rPr>
        <w:t>日期：   年  月  日</w:t>
      </w:r>
    </w:p>
    <w:p>
      <w:pPr>
        <w:spacing w:line="360" w:lineRule="auto"/>
        <w:rPr>
          <w:b/>
        </w:rPr>
      </w:pPr>
    </w:p>
    <w:p>
      <w:pPr>
        <w:pStyle w:val="8"/>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pPr>
        <w:pStyle w:val="8"/>
        <w:numPr>
          <w:ilvl w:val="0"/>
          <w:numId w:val="0"/>
        </w:numPr>
        <w:spacing w:line="360" w:lineRule="auto"/>
        <w:ind w:left="425"/>
        <w:rPr>
          <w:rFonts w:hAnsi="宋体" w:cs="黑体"/>
          <w:b/>
          <w:color w:val="auto"/>
          <w:sz w:val="28"/>
          <w:szCs w:val="28"/>
        </w:rPr>
      </w:pPr>
    </w:p>
    <w:p>
      <w:pPr>
        <w:spacing w:beforeLines="50" w:afterLines="50" w:line="360" w:lineRule="auto"/>
        <w:ind w:left="687" w:leftChars="227" w:hanging="210" w:hangingChars="100"/>
        <w:rPr>
          <w:highlight w:val="yellow"/>
        </w:rPr>
      </w:pPr>
      <w:r>
        <w:rPr>
          <w:rFonts w:hint="eastAsia"/>
        </w:rPr>
        <w:t>采购人名称：</w:t>
      </w:r>
    </w:p>
    <w:p>
      <w:pPr>
        <w:spacing w:beforeLines="50" w:afterLines="50" w:line="360" w:lineRule="auto"/>
        <w:ind w:left="689" w:leftChars="328" w:firstLine="210" w:firstLineChars="100"/>
      </w:pPr>
      <w:r>
        <w:rPr>
          <w:rFonts w:hint="eastAsia"/>
        </w:rPr>
        <w:t>我单位具备履行合同所必需的设备和专业技术能力，特此声明。</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37"/>
        <w:spacing w:line="360" w:lineRule="auto"/>
        <w:rPr>
          <w:lang w:val="en-US"/>
        </w:rPr>
      </w:pPr>
    </w:p>
    <w:p>
      <w:pPr>
        <w:pStyle w:val="37"/>
        <w:spacing w:line="360" w:lineRule="auto"/>
        <w:rPr>
          <w:lang w:val="en-US"/>
        </w:rPr>
      </w:pPr>
    </w:p>
    <w:p>
      <w:pPr>
        <w:spacing w:beforeLines="50" w:afterLines="50" w:line="360" w:lineRule="auto"/>
        <w:ind w:left="687" w:leftChars="227" w:hanging="210" w:hangingChars="100"/>
      </w:pPr>
    </w:p>
    <w:p>
      <w:pPr>
        <w:spacing w:line="360" w:lineRule="auto"/>
        <w:jc w:val="right"/>
      </w:pPr>
    </w:p>
    <w:p>
      <w:pPr>
        <w:spacing w:line="360" w:lineRule="auto"/>
        <w:jc w:val="right"/>
        <w:rPr>
          <w:u w:val="single"/>
        </w:rPr>
      </w:pPr>
      <w:r>
        <w:rPr>
          <w:rFonts w:hint="eastAsia"/>
        </w:rPr>
        <w:t>响应人（电子签章）：</w:t>
      </w:r>
    </w:p>
    <w:p>
      <w:pPr>
        <w:spacing w:line="360" w:lineRule="auto"/>
        <w:jc w:val="right"/>
        <w:rPr>
          <w:u w:val="single"/>
        </w:rPr>
      </w:pPr>
      <w:r>
        <w:rPr>
          <w:rFonts w:hint="eastAsia"/>
        </w:rPr>
        <w:t>法定代表人或被授权人（电子签名）：</w:t>
      </w:r>
    </w:p>
    <w:p>
      <w:pPr>
        <w:spacing w:line="360" w:lineRule="auto"/>
        <w:jc w:val="right"/>
      </w:pPr>
    </w:p>
    <w:p>
      <w:pPr>
        <w:spacing w:line="360" w:lineRule="auto"/>
        <w:jc w:val="right"/>
      </w:pPr>
      <w:r>
        <w:rPr>
          <w:rFonts w:hint="eastAsia"/>
        </w:rPr>
        <w:t>日期：  年  月  日</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22"/>
        <w:spacing w:line="360" w:lineRule="auto"/>
        <w:rPr>
          <w:rFonts w:ascii="宋体" w:hAnsi="宋体" w:cs="宋体"/>
        </w:rPr>
      </w:pPr>
    </w:p>
    <w:p>
      <w:pPr>
        <w:pStyle w:val="22"/>
        <w:spacing w:line="360" w:lineRule="auto"/>
        <w:rPr>
          <w:rFonts w:ascii="宋体" w:hAnsi="宋体" w:cs="宋体"/>
        </w:rPr>
      </w:pPr>
    </w:p>
    <w:p>
      <w:pPr>
        <w:pStyle w:val="22"/>
        <w:spacing w:line="360" w:lineRule="auto"/>
        <w:ind w:left="0" w:leftChars="0" w:firstLine="0" w:firstLineChars="0"/>
        <w:rPr>
          <w:rFonts w:ascii="宋体" w:hAnsi="宋体" w:cs="宋体"/>
        </w:rPr>
      </w:pPr>
    </w:p>
    <w:p>
      <w:pPr>
        <w:rPr>
          <w:rFonts w:hint="eastAsia" w:ascii="仿宋" w:hAnsi="仿宋" w:eastAsia="仿宋" w:cs="仿宋"/>
          <w:sz w:val="22"/>
          <w:szCs w:val="28"/>
        </w:rPr>
      </w:pPr>
    </w:p>
    <w:p>
      <w:pPr>
        <w:rPr>
          <w:rFonts w:hint="eastAsia" w:ascii="仿宋" w:hAnsi="仿宋" w:eastAsia="仿宋" w:cs="仿宋"/>
          <w:sz w:val="22"/>
          <w:szCs w:val="28"/>
        </w:rPr>
      </w:pPr>
      <w:r>
        <w:rPr>
          <w:rFonts w:hint="eastAsia" w:ascii="仿宋" w:hAnsi="仿宋" w:eastAsia="仿宋" w:cs="仿宋"/>
          <w:sz w:val="22"/>
          <w:szCs w:val="28"/>
        </w:rPr>
        <w:t>附件：</w:t>
      </w:r>
    </w:p>
    <w:p>
      <w:pPr>
        <w:rPr>
          <w:rFonts w:hint="eastAsia" w:ascii="仿宋" w:hAnsi="仿宋" w:eastAsia="仿宋" w:cs="仿宋"/>
          <w:sz w:val="22"/>
          <w:szCs w:val="28"/>
        </w:rPr>
      </w:pPr>
    </w:p>
    <w:p>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pPr>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p>
      <w:pPr>
        <w:pStyle w:val="22"/>
        <w:spacing w:line="360" w:lineRule="auto"/>
        <w:ind w:left="0" w:leftChars="0" w:firstLine="0" w:firstLineChars="0"/>
        <w:rPr>
          <w:rFonts w:ascii="宋体" w:hAnsi="宋体" w:cs="宋体"/>
        </w:rPr>
      </w:pPr>
    </w:p>
    <w:p>
      <w:pPr>
        <w:spacing w:beforeLines="50" w:afterLines="50" w:line="360" w:lineRule="auto"/>
        <w:jc w:val="center"/>
        <w:rPr>
          <w:rFonts w:hint="eastAsia"/>
          <w:b/>
        </w:rPr>
      </w:pPr>
    </w:p>
    <w:p>
      <w:pPr>
        <w:spacing w:beforeLines="50" w:afterLines="50" w:line="360" w:lineRule="auto"/>
        <w:jc w:val="center"/>
        <w:rPr>
          <w:rFonts w:hint="eastAsia"/>
          <w:b/>
        </w:rPr>
      </w:pPr>
    </w:p>
    <w:p>
      <w:pPr>
        <w:spacing w:beforeLines="50" w:afterLines="50" w:line="360" w:lineRule="auto"/>
        <w:jc w:val="center"/>
        <w:rPr>
          <w:b/>
        </w:rPr>
      </w:pPr>
      <w:r>
        <w:rPr>
          <w:rFonts w:hint="eastAsia"/>
          <w:b/>
        </w:rPr>
        <w:t>（四）其他资料</w:t>
      </w:r>
    </w:p>
    <w:p>
      <w:pPr>
        <w:spacing w:line="360" w:lineRule="auto"/>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1"/>
        <w:rPr>
          <w:rFonts w:ascii="宋体" w:hAnsi="宋体"/>
        </w:rPr>
      </w:pPr>
    </w:p>
    <w:p>
      <w:pPr>
        <w:pStyle w:val="22"/>
        <w:rPr>
          <w:rFonts w:ascii="宋体" w:hAnsi="宋体"/>
        </w:rPr>
      </w:pPr>
    </w:p>
    <w:p>
      <w:pPr>
        <w:pStyle w:val="21"/>
        <w:rPr>
          <w:rFonts w:ascii="宋体" w:hAnsi="宋体"/>
        </w:rPr>
      </w:pPr>
    </w:p>
    <w:p>
      <w:pPr>
        <w:pStyle w:val="45"/>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pPr>
        <w:rPr>
          <w:rFonts w:hint="eastAsia" w:ascii="Cambria" w:hAnsi="Cambria"/>
        </w:rPr>
      </w:pPr>
      <w:r>
        <w:t xml:space="preserve"> </w:t>
      </w:r>
    </w:p>
    <w:p>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sz w:val="24"/>
          <w:szCs w:val="24"/>
        </w:rPr>
        <w:t>http://sheqi.nanyangzcxy.cn/</w:t>
      </w:r>
      <w:r>
        <w:rPr>
          <w:rFonts w:hint="eastAsia" w:ascii="宋体" w:hAnsi="宋体"/>
          <w:sz w:val="24"/>
          <w:szCs w:val="24"/>
        </w:rPr>
        <w:t>，完善供应商信息并打印信用记录附于此处。</w:t>
      </w: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3"/>
        <w:numPr>
          <w:ilvl w:val="0"/>
          <w:numId w:val="24"/>
        </w:numPr>
        <w:tabs>
          <w:tab w:val="left" w:pos="425"/>
        </w:tabs>
        <w:rPr>
          <w:szCs w:val="24"/>
          <w:lang w:val="zh-CN"/>
        </w:rPr>
      </w:pPr>
      <w:bookmarkStart w:id="668" w:name="_Toc17461_WPSOffice_Level1"/>
      <w:bookmarkStart w:id="669" w:name="_Toc10021_WPSOffice_Level1"/>
      <w:bookmarkStart w:id="670" w:name="_Toc12164_WPSOffice_Level1"/>
      <w:bookmarkStart w:id="671" w:name="_Toc16259"/>
      <w:r>
        <w:rPr>
          <w:rFonts w:hint="eastAsia"/>
          <w:szCs w:val="24"/>
          <w:lang w:val="zh-CN"/>
        </w:rPr>
        <w:t>已标价工程量清单</w:t>
      </w:r>
      <w:bookmarkEnd w:id="668"/>
      <w:bookmarkEnd w:id="669"/>
      <w:bookmarkEnd w:id="670"/>
      <w:bookmarkEnd w:id="671"/>
    </w:p>
    <w:p>
      <w:pPr>
        <w:pStyle w:val="3"/>
        <w:tabs>
          <w:tab w:val="left" w:pos="840"/>
        </w:tabs>
        <w:ind w:left="0"/>
        <w:rPr>
          <w:bCs w:val="0"/>
          <w:szCs w:val="24"/>
          <w:lang w:val="zh-CN"/>
        </w:rPr>
      </w:pPr>
      <w:r>
        <w:rPr>
          <w:rFonts w:hint="eastAsia"/>
          <w:bCs w:val="0"/>
          <w:szCs w:val="24"/>
          <w:lang w:val="zh-CN"/>
        </w:rPr>
        <w:br w:type="page"/>
      </w:r>
      <w:bookmarkStart w:id="672" w:name="_Toc25723_WPSOffice_Level1"/>
      <w:bookmarkStart w:id="673" w:name="_Toc21612_WPSOffice_Level1"/>
      <w:bookmarkStart w:id="674" w:name="_Toc28662"/>
      <w:bookmarkStart w:id="675" w:name="_Toc29835_WPSOffice_Level1"/>
      <w:r>
        <w:rPr>
          <w:rFonts w:hint="eastAsia"/>
          <w:bCs w:val="0"/>
          <w:szCs w:val="24"/>
          <w:highlight w:val="none"/>
          <w:lang w:val="zh-CN"/>
        </w:rPr>
        <w:t>五、</w:t>
      </w:r>
      <w:r>
        <w:rPr>
          <w:rFonts w:hint="eastAsia"/>
          <w:szCs w:val="24"/>
          <w:lang w:val="zh-CN"/>
        </w:rPr>
        <w:t>施工组织设计</w:t>
      </w:r>
      <w:bookmarkEnd w:id="672"/>
      <w:bookmarkEnd w:id="673"/>
      <w:bookmarkEnd w:id="674"/>
      <w:bookmarkEnd w:id="675"/>
    </w:p>
    <w:p>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pPr>
        <w:tabs>
          <w:tab w:val="left" w:pos="720"/>
        </w:tabs>
        <w:spacing w:line="360" w:lineRule="auto"/>
        <w:ind w:firstLine="756" w:firstLineChars="360"/>
      </w:pPr>
      <w:r>
        <w:rPr>
          <w:rFonts w:hint="eastAsia"/>
        </w:rPr>
        <w:t>附表一  拟投入本项目的主要施工设备表</w:t>
      </w:r>
    </w:p>
    <w:p>
      <w:pPr>
        <w:tabs>
          <w:tab w:val="left" w:pos="720"/>
        </w:tabs>
        <w:spacing w:line="360" w:lineRule="auto"/>
        <w:ind w:firstLine="756" w:firstLineChars="360"/>
      </w:pPr>
      <w:r>
        <w:rPr>
          <w:rFonts w:hint="eastAsia"/>
        </w:rPr>
        <w:t>附表二  拟配备本项目的试验和检测仪器设备表</w:t>
      </w:r>
    </w:p>
    <w:p>
      <w:pPr>
        <w:tabs>
          <w:tab w:val="left" w:pos="720"/>
        </w:tabs>
        <w:spacing w:line="360" w:lineRule="auto"/>
        <w:ind w:firstLine="756" w:firstLineChars="360"/>
      </w:pPr>
      <w:r>
        <w:rPr>
          <w:rFonts w:hint="eastAsia"/>
        </w:rPr>
        <w:t>附表三  劳动力计划表</w:t>
      </w:r>
    </w:p>
    <w:p>
      <w:pPr>
        <w:tabs>
          <w:tab w:val="left" w:pos="720"/>
        </w:tabs>
        <w:spacing w:line="360" w:lineRule="auto"/>
        <w:ind w:firstLine="756" w:firstLineChars="360"/>
      </w:pPr>
      <w:r>
        <w:rPr>
          <w:rFonts w:hint="eastAsia"/>
        </w:rPr>
        <w:t>附表四  计划开、竣工日期和施工进度网络图</w:t>
      </w:r>
    </w:p>
    <w:p>
      <w:pPr>
        <w:tabs>
          <w:tab w:val="left" w:pos="720"/>
        </w:tabs>
        <w:spacing w:line="360" w:lineRule="auto"/>
        <w:ind w:firstLine="756" w:firstLineChars="360"/>
      </w:pPr>
      <w:r>
        <w:rPr>
          <w:rFonts w:hint="eastAsia"/>
        </w:rPr>
        <w:t>附表五  施工总平面图</w:t>
      </w:r>
    </w:p>
    <w:p>
      <w:pPr>
        <w:tabs>
          <w:tab w:val="left" w:pos="720"/>
        </w:tabs>
        <w:spacing w:line="360" w:lineRule="auto"/>
        <w:ind w:firstLine="756" w:firstLineChars="360"/>
      </w:pPr>
      <w:r>
        <w:rPr>
          <w:rFonts w:hint="eastAsia"/>
        </w:rPr>
        <w:t>附表六  临时用地表</w:t>
      </w: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spacing w:line="360" w:lineRule="auto"/>
        <w:rPr>
          <w:rFonts w:hint="eastAsia"/>
        </w:rPr>
      </w:pPr>
      <w:bookmarkStart w:id="676" w:name="_Toc314125025"/>
      <w:bookmarkStart w:id="677" w:name="_Toc152045797"/>
      <w:bookmarkStart w:id="678" w:name="_Toc144974865"/>
      <w:bookmarkStart w:id="679" w:name="_Toc251248802"/>
      <w:bookmarkStart w:id="680" w:name="_Toc152042586"/>
    </w:p>
    <w:p>
      <w:pPr>
        <w:spacing w:line="360" w:lineRule="auto"/>
      </w:pPr>
      <w:r>
        <w:rPr>
          <w:rFonts w:hint="eastAsia"/>
        </w:rPr>
        <w:t>附表一：拟投入本项目的主要施工设备表</w:t>
      </w:r>
      <w:bookmarkEnd w:id="676"/>
      <w:bookmarkEnd w:id="677"/>
      <w:bookmarkEnd w:id="678"/>
      <w:bookmarkEnd w:id="679"/>
      <w:bookmarkEnd w:id="680"/>
    </w:p>
    <w:tbl>
      <w:tblPr>
        <w:tblStyle w:val="23"/>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pPr>
              <w:spacing w:line="360" w:lineRule="auto"/>
            </w:pPr>
            <w:r>
              <w:rPr>
                <w:rFonts w:hint="eastAsia"/>
              </w:rPr>
              <w:t>序号</w:t>
            </w:r>
          </w:p>
        </w:tc>
        <w:tc>
          <w:tcPr>
            <w:tcW w:w="1198" w:type="dxa"/>
            <w:noWrap/>
            <w:vAlign w:val="center"/>
          </w:tcPr>
          <w:p>
            <w:pPr>
              <w:spacing w:line="360" w:lineRule="auto"/>
              <w:jc w:val="center"/>
            </w:pPr>
            <w:r>
              <w:rPr>
                <w:rFonts w:hint="eastAsia"/>
              </w:rPr>
              <w:t>设备名称</w:t>
            </w:r>
          </w:p>
        </w:tc>
        <w:tc>
          <w:tcPr>
            <w:tcW w:w="839" w:type="dxa"/>
            <w:noWrap/>
            <w:vAlign w:val="center"/>
          </w:tcPr>
          <w:p>
            <w:pPr>
              <w:spacing w:line="360" w:lineRule="auto"/>
              <w:jc w:val="center"/>
            </w:pPr>
            <w:r>
              <w:rPr>
                <w:rFonts w:hint="eastAsia"/>
              </w:rPr>
              <w:t>型号</w:t>
            </w:r>
          </w:p>
          <w:p>
            <w:pPr>
              <w:spacing w:line="360" w:lineRule="auto"/>
              <w:jc w:val="center"/>
            </w:pPr>
            <w:r>
              <w:rPr>
                <w:rFonts w:hint="eastAsia"/>
              </w:rPr>
              <w:t>规格</w:t>
            </w:r>
          </w:p>
        </w:tc>
        <w:tc>
          <w:tcPr>
            <w:tcW w:w="1092" w:type="dxa"/>
            <w:noWrap/>
            <w:vAlign w:val="center"/>
          </w:tcPr>
          <w:p>
            <w:pPr>
              <w:spacing w:line="360" w:lineRule="auto"/>
              <w:jc w:val="center"/>
            </w:pPr>
            <w:r>
              <w:rPr>
                <w:rFonts w:hint="eastAsia"/>
              </w:rPr>
              <w:t>数量</w:t>
            </w:r>
          </w:p>
        </w:tc>
        <w:tc>
          <w:tcPr>
            <w:tcW w:w="741" w:type="dxa"/>
            <w:noWrap/>
            <w:vAlign w:val="center"/>
          </w:tcPr>
          <w:p>
            <w:pPr>
              <w:spacing w:line="360" w:lineRule="auto"/>
              <w:jc w:val="center"/>
            </w:pPr>
            <w:r>
              <w:rPr>
                <w:rFonts w:hint="eastAsia"/>
              </w:rPr>
              <w:t>国别</w:t>
            </w:r>
          </w:p>
          <w:p>
            <w:pPr>
              <w:spacing w:line="360" w:lineRule="auto"/>
              <w:jc w:val="center"/>
            </w:pPr>
            <w:r>
              <w:rPr>
                <w:rFonts w:hint="eastAsia"/>
              </w:rPr>
              <w:t>产地</w:t>
            </w:r>
          </w:p>
        </w:tc>
        <w:tc>
          <w:tcPr>
            <w:tcW w:w="814" w:type="dxa"/>
            <w:noWrap/>
            <w:vAlign w:val="center"/>
          </w:tcPr>
          <w:p>
            <w:pPr>
              <w:spacing w:line="360" w:lineRule="auto"/>
              <w:jc w:val="center"/>
            </w:pPr>
            <w:r>
              <w:rPr>
                <w:rFonts w:hint="eastAsia"/>
              </w:rPr>
              <w:t>制造</w:t>
            </w:r>
          </w:p>
          <w:p>
            <w:pPr>
              <w:spacing w:line="360" w:lineRule="auto"/>
              <w:jc w:val="center"/>
            </w:pPr>
            <w:r>
              <w:rPr>
                <w:rFonts w:hint="eastAsia"/>
              </w:rPr>
              <w:t>年份</w:t>
            </w:r>
          </w:p>
        </w:tc>
        <w:tc>
          <w:tcPr>
            <w:tcW w:w="1337" w:type="dxa"/>
            <w:noWrap/>
            <w:vAlign w:val="center"/>
          </w:tcPr>
          <w:p>
            <w:pPr>
              <w:spacing w:line="360" w:lineRule="auto"/>
              <w:jc w:val="center"/>
            </w:pPr>
            <w:r>
              <w:rPr>
                <w:rFonts w:hint="eastAsia"/>
              </w:rPr>
              <w:t>额定功率</w:t>
            </w:r>
          </w:p>
          <w:p>
            <w:pPr>
              <w:spacing w:line="360" w:lineRule="auto"/>
              <w:jc w:val="center"/>
            </w:pPr>
            <w:r>
              <w:rPr>
                <w:rFonts w:hint="eastAsia"/>
              </w:rPr>
              <w:t>（KW）</w:t>
            </w:r>
          </w:p>
        </w:tc>
        <w:tc>
          <w:tcPr>
            <w:tcW w:w="964" w:type="dxa"/>
            <w:noWrap/>
            <w:vAlign w:val="center"/>
          </w:tcPr>
          <w:p>
            <w:pPr>
              <w:spacing w:line="360" w:lineRule="auto"/>
              <w:jc w:val="center"/>
            </w:pPr>
            <w:r>
              <w:rPr>
                <w:rFonts w:hint="eastAsia"/>
              </w:rPr>
              <w:t>生产</w:t>
            </w:r>
          </w:p>
          <w:p>
            <w:pPr>
              <w:spacing w:line="360" w:lineRule="auto"/>
              <w:jc w:val="center"/>
            </w:pPr>
            <w:r>
              <w:rPr>
                <w:rFonts w:hint="eastAsia"/>
              </w:rPr>
              <w:t>能力</w:t>
            </w:r>
          </w:p>
        </w:tc>
        <w:tc>
          <w:tcPr>
            <w:tcW w:w="1163" w:type="dxa"/>
            <w:noWrap/>
            <w:vAlign w:val="center"/>
          </w:tcPr>
          <w:p>
            <w:pPr>
              <w:spacing w:line="360" w:lineRule="auto"/>
              <w:jc w:val="center"/>
            </w:pPr>
            <w:r>
              <w:rPr>
                <w:rFonts w:hint="eastAsia"/>
              </w:rPr>
              <w:t>用于施工部位</w:t>
            </w:r>
          </w:p>
        </w:tc>
        <w:tc>
          <w:tcPr>
            <w:tcW w:w="762" w:type="dxa"/>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pPr>
              <w:spacing w:line="360" w:lineRule="auto"/>
              <w:jc w:val="center"/>
            </w:pPr>
          </w:p>
        </w:tc>
        <w:tc>
          <w:tcPr>
            <w:tcW w:w="1198" w:type="dxa"/>
            <w:noWrap/>
            <w:vAlign w:val="center"/>
          </w:tcPr>
          <w:p>
            <w:pPr>
              <w:spacing w:line="360" w:lineRule="auto"/>
              <w:jc w:val="center"/>
            </w:pPr>
          </w:p>
        </w:tc>
        <w:tc>
          <w:tcPr>
            <w:tcW w:w="839" w:type="dxa"/>
            <w:noWrap/>
            <w:vAlign w:val="center"/>
          </w:tcPr>
          <w:p>
            <w:pPr>
              <w:spacing w:line="360" w:lineRule="auto"/>
              <w:jc w:val="center"/>
            </w:pPr>
          </w:p>
        </w:tc>
        <w:tc>
          <w:tcPr>
            <w:tcW w:w="1092" w:type="dxa"/>
            <w:noWrap/>
            <w:vAlign w:val="center"/>
          </w:tcPr>
          <w:p>
            <w:pPr>
              <w:spacing w:line="360" w:lineRule="auto"/>
              <w:jc w:val="center"/>
            </w:pPr>
          </w:p>
        </w:tc>
        <w:tc>
          <w:tcPr>
            <w:tcW w:w="741"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964" w:type="dxa"/>
            <w:noWrap/>
            <w:vAlign w:val="center"/>
          </w:tcPr>
          <w:p>
            <w:pPr>
              <w:spacing w:line="360" w:lineRule="auto"/>
              <w:jc w:val="center"/>
            </w:pPr>
          </w:p>
        </w:tc>
        <w:tc>
          <w:tcPr>
            <w:tcW w:w="1163" w:type="dxa"/>
            <w:noWrap/>
            <w:vAlign w:val="center"/>
          </w:tcPr>
          <w:p>
            <w:pPr>
              <w:spacing w:line="360" w:lineRule="auto"/>
              <w:jc w:val="center"/>
            </w:pPr>
          </w:p>
        </w:tc>
        <w:tc>
          <w:tcPr>
            <w:tcW w:w="762"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pPr>
              <w:spacing w:line="360" w:lineRule="auto"/>
              <w:jc w:val="center"/>
            </w:pPr>
          </w:p>
        </w:tc>
        <w:tc>
          <w:tcPr>
            <w:tcW w:w="1198" w:type="dxa"/>
            <w:noWrap/>
            <w:vAlign w:val="center"/>
          </w:tcPr>
          <w:p>
            <w:pPr>
              <w:spacing w:line="360" w:lineRule="auto"/>
              <w:jc w:val="center"/>
            </w:pPr>
          </w:p>
        </w:tc>
        <w:tc>
          <w:tcPr>
            <w:tcW w:w="839" w:type="dxa"/>
            <w:noWrap/>
            <w:vAlign w:val="center"/>
          </w:tcPr>
          <w:p>
            <w:pPr>
              <w:spacing w:line="360" w:lineRule="auto"/>
              <w:jc w:val="center"/>
            </w:pPr>
          </w:p>
        </w:tc>
        <w:tc>
          <w:tcPr>
            <w:tcW w:w="1092" w:type="dxa"/>
            <w:noWrap/>
            <w:vAlign w:val="center"/>
          </w:tcPr>
          <w:p>
            <w:pPr>
              <w:spacing w:line="360" w:lineRule="auto"/>
              <w:jc w:val="center"/>
            </w:pPr>
          </w:p>
        </w:tc>
        <w:tc>
          <w:tcPr>
            <w:tcW w:w="741"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964" w:type="dxa"/>
            <w:noWrap/>
            <w:vAlign w:val="center"/>
          </w:tcPr>
          <w:p>
            <w:pPr>
              <w:spacing w:line="360" w:lineRule="auto"/>
              <w:jc w:val="center"/>
            </w:pPr>
          </w:p>
        </w:tc>
        <w:tc>
          <w:tcPr>
            <w:tcW w:w="1163" w:type="dxa"/>
            <w:noWrap/>
            <w:vAlign w:val="center"/>
          </w:tcPr>
          <w:p>
            <w:pPr>
              <w:spacing w:line="360" w:lineRule="auto"/>
              <w:jc w:val="center"/>
            </w:pPr>
          </w:p>
        </w:tc>
        <w:tc>
          <w:tcPr>
            <w:tcW w:w="762"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r>
        <w:rPr>
          <w:rFonts w:hint="eastAsia" w:ascii="宋体" w:hAnsi="宋体" w:cs="宋体"/>
          <w:b/>
        </w:rPr>
        <w:br w:type="page"/>
      </w:r>
    </w:p>
    <w:p>
      <w:pPr>
        <w:spacing w:line="360" w:lineRule="auto"/>
      </w:pPr>
      <w:bookmarkStart w:id="681" w:name="_Toc152045798"/>
      <w:bookmarkStart w:id="682" w:name="_Toc144974866"/>
      <w:bookmarkStart w:id="683" w:name="_Toc251248803"/>
      <w:bookmarkStart w:id="684" w:name="_Toc152042587"/>
      <w:bookmarkStart w:id="685" w:name="_Toc314125026"/>
      <w:r>
        <w:rPr>
          <w:rFonts w:hint="eastAsia"/>
        </w:rPr>
        <w:t>附表二：拟配备本项目的试验和检测仪器设备表</w:t>
      </w:r>
      <w:bookmarkEnd w:id="681"/>
      <w:bookmarkEnd w:id="682"/>
      <w:bookmarkEnd w:id="683"/>
      <w:bookmarkEnd w:id="684"/>
      <w:bookmarkEnd w:id="685"/>
    </w:p>
    <w:tbl>
      <w:tblPr>
        <w:tblStyle w:val="23"/>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pPr>
              <w:spacing w:line="360" w:lineRule="auto"/>
            </w:pPr>
            <w:r>
              <w:rPr>
                <w:rFonts w:hint="eastAsia"/>
              </w:rPr>
              <w:t>序号</w:t>
            </w:r>
          </w:p>
        </w:tc>
        <w:tc>
          <w:tcPr>
            <w:tcW w:w="1199" w:type="dxa"/>
            <w:noWrap/>
            <w:vAlign w:val="center"/>
          </w:tcPr>
          <w:p>
            <w:pPr>
              <w:spacing w:line="360" w:lineRule="auto"/>
              <w:jc w:val="center"/>
            </w:pPr>
            <w:r>
              <w:rPr>
                <w:rFonts w:hint="eastAsia"/>
              </w:rPr>
              <w:t>仪器设备名称</w:t>
            </w:r>
          </w:p>
        </w:tc>
        <w:tc>
          <w:tcPr>
            <w:tcW w:w="839" w:type="dxa"/>
            <w:noWrap/>
            <w:vAlign w:val="center"/>
          </w:tcPr>
          <w:p>
            <w:pPr>
              <w:spacing w:line="360" w:lineRule="auto"/>
              <w:jc w:val="center"/>
            </w:pPr>
            <w:r>
              <w:rPr>
                <w:rFonts w:hint="eastAsia"/>
              </w:rPr>
              <w:t>型号</w:t>
            </w:r>
          </w:p>
          <w:p>
            <w:pPr>
              <w:spacing w:line="360" w:lineRule="auto"/>
              <w:jc w:val="center"/>
            </w:pPr>
            <w:r>
              <w:rPr>
                <w:rFonts w:hint="eastAsia"/>
              </w:rPr>
              <w:t>规格</w:t>
            </w:r>
          </w:p>
        </w:tc>
        <w:tc>
          <w:tcPr>
            <w:tcW w:w="1093" w:type="dxa"/>
            <w:noWrap/>
            <w:vAlign w:val="center"/>
          </w:tcPr>
          <w:p>
            <w:pPr>
              <w:spacing w:line="360" w:lineRule="auto"/>
              <w:jc w:val="center"/>
            </w:pPr>
            <w:r>
              <w:rPr>
                <w:rFonts w:hint="eastAsia"/>
              </w:rPr>
              <w:t>数量</w:t>
            </w:r>
          </w:p>
        </w:tc>
        <w:tc>
          <w:tcPr>
            <w:tcW w:w="742" w:type="dxa"/>
            <w:noWrap/>
            <w:vAlign w:val="center"/>
          </w:tcPr>
          <w:p>
            <w:pPr>
              <w:spacing w:line="360" w:lineRule="auto"/>
              <w:jc w:val="center"/>
            </w:pPr>
            <w:r>
              <w:rPr>
                <w:rFonts w:hint="eastAsia"/>
              </w:rPr>
              <w:t>国别</w:t>
            </w:r>
          </w:p>
          <w:p>
            <w:pPr>
              <w:spacing w:line="360" w:lineRule="auto"/>
              <w:jc w:val="center"/>
            </w:pPr>
            <w:r>
              <w:rPr>
                <w:rFonts w:hint="eastAsia"/>
              </w:rPr>
              <w:t>产地</w:t>
            </w:r>
          </w:p>
        </w:tc>
        <w:tc>
          <w:tcPr>
            <w:tcW w:w="814" w:type="dxa"/>
            <w:noWrap/>
            <w:vAlign w:val="center"/>
          </w:tcPr>
          <w:p>
            <w:pPr>
              <w:spacing w:line="360" w:lineRule="auto"/>
              <w:jc w:val="center"/>
            </w:pPr>
            <w:r>
              <w:rPr>
                <w:rFonts w:hint="eastAsia"/>
              </w:rPr>
              <w:t>制造</w:t>
            </w:r>
          </w:p>
          <w:p>
            <w:pPr>
              <w:spacing w:line="360" w:lineRule="auto"/>
              <w:jc w:val="center"/>
            </w:pPr>
            <w:r>
              <w:rPr>
                <w:rFonts w:hint="eastAsia"/>
              </w:rPr>
              <w:t>年份</w:t>
            </w:r>
          </w:p>
        </w:tc>
        <w:tc>
          <w:tcPr>
            <w:tcW w:w="1337" w:type="dxa"/>
            <w:noWrap/>
            <w:vAlign w:val="center"/>
          </w:tcPr>
          <w:p>
            <w:pPr>
              <w:spacing w:line="360" w:lineRule="auto"/>
              <w:jc w:val="center"/>
            </w:pPr>
            <w:r>
              <w:rPr>
                <w:rFonts w:hint="eastAsia"/>
              </w:rPr>
              <w:t>已使用台</w:t>
            </w:r>
          </w:p>
          <w:p>
            <w:pPr>
              <w:spacing w:line="360" w:lineRule="auto"/>
              <w:jc w:val="center"/>
            </w:pPr>
            <w:r>
              <w:rPr>
                <w:rFonts w:hint="eastAsia"/>
              </w:rPr>
              <w:t>时数</w:t>
            </w:r>
          </w:p>
        </w:tc>
        <w:tc>
          <w:tcPr>
            <w:tcW w:w="1823" w:type="dxa"/>
            <w:noWrap/>
            <w:vAlign w:val="center"/>
          </w:tcPr>
          <w:p>
            <w:pPr>
              <w:spacing w:line="360" w:lineRule="auto"/>
              <w:jc w:val="center"/>
            </w:pPr>
            <w:r>
              <w:rPr>
                <w:rFonts w:hint="eastAsia"/>
              </w:rPr>
              <w:t>用途</w:t>
            </w:r>
          </w:p>
        </w:tc>
        <w:tc>
          <w:tcPr>
            <w:tcW w:w="758" w:type="dxa"/>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pPr>
              <w:spacing w:line="360" w:lineRule="auto"/>
              <w:jc w:val="center"/>
            </w:pPr>
          </w:p>
        </w:tc>
        <w:tc>
          <w:tcPr>
            <w:tcW w:w="1199" w:type="dxa"/>
            <w:noWrap/>
            <w:vAlign w:val="center"/>
          </w:tcPr>
          <w:p>
            <w:pPr>
              <w:spacing w:line="360" w:lineRule="auto"/>
              <w:jc w:val="center"/>
            </w:pPr>
          </w:p>
        </w:tc>
        <w:tc>
          <w:tcPr>
            <w:tcW w:w="839" w:type="dxa"/>
            <w:noWrap/>
            <w:vAlign w:val="center"/>
          </w:tcPr>
          <w:p>
            <w:pPr>
              <w:spacing w:line="360" w:lineRule="auto"/>
              <w:jc w:val="center"/>
            </w:pPr>
          </w:p>
        </w:tc>
        <w:tc>
          <w:tcPr>
            <w:tcW w:w="1093" w:type="dxa"/>
            <w:noWrap/>
            <w:vAlign w:val="center"/>
          </w:tcPr>
          <w:p>
            <w:pPr>
              <w:spacing w:line="360" w:lineRule="auto"/>
              <w:jc w:val="center"/>
            </w:pPr>
          </w:p>
        </w:tc>
        <w:tc>
          <w:tcPr>
            <w:tcW w:w="742"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1823" w:type="dxa"/>
            <w:noWrap/>
            <w:vAlign w:val="center"/>
          </w:tcPr>
          <w:p>
            <w:pPr>
              <w:spacing w:line="360" w:lineRule="auto"/>
              <w:jc w:val="center"/>
            </w:pPr>
          </w:p>
        </w:tc>
        <w:tc>
          <w:tcPr>
            <w:tcW w:w="75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pPr>
              <w:spacing w:line="360" w:lineRule="auto"/>
              <w:jc w:val="center"/>
            </w:pPr>
          </w:p>
        </w:tc>
        <w:tc>
          <w:tcPr>
            <w:tcW w:w="1199" w:type="dxa"/>
            <w:noWrap/>
            <w:vAlign w:val="center"/>
          </w:tcPr>
          <w:p>
            <w:pPr>
              <w:spacing w:line="360" w:lineRule="auto"/>
              <w:jc w:val="center"/>
            </w:pPr>
          </w:p>
        </w:tc>
        <w:tc>
          <w:tcPr>
            <w:tcW w:w="839" w:type="dxa"/>
            <w:noWrap/>
            <w:vAlign w:val="center"/>
          </w:tcPr>
          <w:p>
            <w:pPr>
              <w:spacing w:line="360" w:lineRule="auto"/>
              <w:jc w:val="center"/>
            </w:pPr>
          </w:p>
        </w:tc>
        <w:tc>
          <w:tcPr>
            <w:tcW w:w="1093" w:type="dxa"/>
            <w:noWrap/>
            <w:vAlign w:val="center"/>
          </w:tcPr>
          <w:p>
            <w:pPr>
              <w:spacing w:line="360" w:lineRule="auto"/>
              <w:jc w:val="center"/>
            </w:pPr>
          </w:p>
        </w:tc>
        <w:tc>
          <w:tcPr>
            <w:tcW w:w="742"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1823" w:type="dxa"/>
            <w:noWrap/>
            <w:vAlign w:val="center"/>
          </w:tcPr>
          <w:p>
            <w:pPr>
              <w:spacing w:line="360" w:lineRule="auto"/>
              <w:jc w:val="center"/>
            </w:pPr>
          </w:p>
        </w:tc>
        <w:tc>
          <w:tcPr>
            <w:tcW w:w="75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rPr>
          <w:rFonts w:ascii="宋体" w:hAnsi="宋体" w:cs="宋体"/>
          <w:b/>
        </w:rPr>
      </w:pPr>
    </w:p>
    <w:p>
      <w:pPr>
        <w:spacing w:line="360" w:lineRule="auto"/>
      </w:pPr>
    </w:p>
    <w:p>
      <w:pPr>
        <w:spacing w:line="360" w:lineRule="auto"/>
      </w:pPr>
      <w:bookmarkStart w:id="686" w:name="_Toc152042588"/>
      <w:bookmarkStart w:id="687" w:name="_Toc152045799"/>
      <w:bookmarkStart w:id="688" w:name="_Toc251248804"/>
      <w:bookmarkStart w:id="689" w:name="_Toc314125027"/>
      <w:bookmarkStart w:id="690" w:name="_Toc144974867"/>
      <w:r>
        <w:rPr>
          <w:rFonts w:hint="eastAsia"/>
        </w:rPr>
        <w:t>附表三：劳动力计划表</w:t>
      </w:r>
      <w:bookmarkEnd w:id="686"/>
      <w:bookmarkEnd w:id="687"/>
      <w:bookmarkEnd w:id="688"/>
      <w:bookmarkEnd w:id="689"/>
      <w:bookmarkEnd w:id="690"/>
    </w:p>
    <w:p>
      <w:pPr>
        <w:spacing w:line="360" w:lineRule="auto"/>
        <w:ind w:right="200"/>
        <w:jc w:val="right"/>
      </w:pPr>
      <w:r>
        <w:rPr>
          <w:rFonts w:hint="eastAsia"/>
        </w:rPr>
        <w:t>单位：人</w:t>
      </w:r>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pPr>
              <w:spacing w:line="360" w:lineRule="auto"/>
              <w:jc w:val="center"/>
            </w:pPr>
            <w:r>
              <w:rPr>
                <w:rFonts w:hint="eastAsia"/>
              </w:rPr>
              <w:t>工种</w:t>
            </w:r>
          </w:p>
        </w:tc>
        <w:tc>
          <w:tcPr>
            <w:tcW w:w="8486" w:type="dxa"/>
            <w:gridSpan w:val="7"/>
            <w:noWrap/>
            <w:vAlign w:val="center"/>
          </w:tcPr>
          <w:p>
            <w:pPr>
              <w:spacing w:line="360" w:lineRule="auto"/>
              <w:jc w:val="center"/>
            </w:pPr>
            <w:r>
              <w:rPr>
                <w:rFonts w:hint="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pPr>
              <w:spacing w:line="360" w:lineRule="auto"/>
              <w:jc w:val="center"/>
            </w:pPr>
          </w:p>
        </w:tc>
        <w:tc>
          <w:tcPr>
            <w:tcW w:w="1438"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pPr>
              <w:spacing w:line="360" w:lineRule="auto"/>
              <w:jc w:val="center"/>
            </w:pPr>
          </w:p>
        </w:tc>
        <w:tc>
          <w:tcPr>
            <w:tcW w:w="1438"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spacing w:line="360" w:lineRule="auto"/>
      </w:pPr>
      <w:bookmarkStart w:id="691" w:name="_Toc152045800"/>
      <w:bookmarkStart w:id="692" w:name="_Toc152042589"/>
      <w:bookmarkStart w:id="693" w:name="_Toc251248805"/>
      <w:bookmarkStart w:id="694" w:name="_Toc314125028"/>
      <w:bookmarkStart w:id="695" w:name="_Toc144974868"/>
      <w:r>
        <w:rPr>
          <w:rFonts w:hint="eastAsia"/>
        </w:rPr>
        <w:br w:type="page"/>
      </w:r>
      <w:r>
        <w:rPr>
          <w:rFonts w:hint="eastAsia"/>
        </w:rPr>
        <w:t>附表四：计划开、竣工日期和施工进度网络图</w:t>
      </w:r>
      <w:bookmarkEnd w:id="691"/>
      <w:bookmarkEnd w:id="692"/>
      <w:bookmarkEnd w:id="693"/>
      <w:bookmarkEnd w:id="694"/>
      <w:bookmarkEnd w:id="695"/>
    </w:p>
    <w:p>
      <w:pPr>
        <w:spacing w:line="360" w:lineRule="auto"/>
        <w:rPr>
          <w:sz w:val="20"/>
          <w:szCs w:val="20"/>
        </w:rPr>
      </w:pPr>
    </w:p>
    <w:p>
      <w:pPr>
        <w:spacing w:line="360" w:lineRule="auto"/>
        <w:ind w:firstLine="420" w:firstLineChars="200"/>
      </w:pPr>
      <w:r>
        <w:rPr>
          <w:rFonts w:hint="eastAsia"/>
        </w:rPr>
        <w:t>1. 响应人应递交施工进度网络图或施工进度表，说明按招标文件要求的计划工期进行施工的各个关键日期。</w:t>
      </w:r>
    </w:p>
    <w:p>
      <w:pPr>
        <w:spacing w:line="360" w:lineRule="auto"/>
        <w:ind w:firstLine="420" w:firstLineChars="200"/>
      </w:pPr>
      <w:r>
        <w:rPr>
          <w:rFonts w:hint="eastAsia"/>
        </w:rPr>
        <w:t>2. 施工进度表可采用网络图（或横道图）表示。</w:t>
      </w: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37"/>
        <w:rPr>
          <w:lang w:val="en-US"/>
        </w:rPr>
      </w:pPr>
    </w:p>
    <w:p>
      <w:pPr>
        <w:pStyle w:val="37"/>
        <w:rPr>
          <w:lang w:val="en-US"/>
        </w:rPr>
      </w:pPr>
    </w:p>
    <w:p>
      <w:pPr>
        <w:spacing w:line="360" w:lineRule="auto"/>
        <w:rPr>
          <w:sz w:val="24"/>
        </w:rPr>
      </w:pPr>
    </w:p>
    <w:p>
      <w:pPr>
        <w:spacing w:line="360" w:lineRule="auto"/>
      </w:pPr>
      <w:bookmarkStart w:id="696" w:name="_Toc144974869"/>
      <w:bookmarkStart w:id="697" w:name="_Toc251248806"/>
      <w:bookmarkStart w:id="698" w:name="_Toc314125029"/>
      <w:bookmarkStart w:id="699" w:name="_Toc152042590"/>
      <w:bookmarkStart w:id="700" w:name="_Toc152045801"/>
      <w:r>
        <w:rPr>
          <w:rFonts w:hint="eastAsia"/>
        </w:rPr>
        <w:t>附表五：施工总平面图</w:t>
      </w:r>
      <w:bookmarkEnd w:id="696"/>
      <w:bookmarkEnd w:id="697"/>
      <w:bookmarkEnd w:id="698"/>
      <w:bookmarkEnd w:id="699"/>
      <w:bookmarkEnd w:id="700"/>
    </w:p>
    <w:p>
      <w:pPr>
        <w:spacing w:line="360" w:lineRule="auto"/>
        <w:rPr>
          <w:sz w:val="20"/>
          <w:szCs w:val="20"/>
        </w:rPr>
      </w:pPr>
      <w:r>
        <w:rPr>
          <w:rFonts w:hint="eastAsia"/>
          <w:sz w:val="20"/>
          <w:szCs w:val="20"/>
        </w:rPr>
        <w:tab/>
      </w:r>
    </w:p>
    <w:p>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pPr>
        <w:spacing w:line="360" w:lineRule="auto"/>
        <w:rPr>
          <w:sz w:val="24"/>
        </w:rPr>
      </w:pPr>
    </w:p>
    <w:p>
      <w:pPr>
        <w:spacing w:line="360" w:lineRule="auto"/>
        <w:rPr>
          <w:sz w:val="24"/>
        </w:rPr>
      </w:pPr>
    </w:p>
    <w:p>
      <w:pPr>
        <w:spacing w:line="360" w:lineRule="auto"/>
        <w:rPr>
          <w:sz w:val="24"/>
        </w:rPr>
      </w:pPr>
    </w:p>
    <w:p>
      <w:pPr>
        <w:spacing w:line="360" w:lineRule="auto"/>
      </w:pPr>
      <w:bookmarkStart w:id="701" w:name="_Toc152045802"/>
      <w:bookmarkStart w:id="702" w:name="_Toc144974870"/>
      <w:bookmarkStart w:id="703" w:name="_Toc314125030"/>
      <w:bookmarkStart w:id="704" w:name="_Toc152042591"/>
      <w:bookmarkStart w:id="705" w:name="_Toc251248807"/>
      <w:r>
        <w:rPr>
          <w:rFonts w:hint="eastAsia"/>
        </w:rPr>
        <w:br w:type="page"/>
      </w:r>
      <w:r>
        <w:rPr>
          <w:rFonts w:hint="eastAsia"/>
        </w:rPr>
        <w:t>附表六：临时用地表</w:t>
      </w:r>
      <w:bookmarkEnd w:id="701"/>
      <w:bookmarkEnd w:id="702"/>
      <w:bookmarkEnd w:id="703"/>
      <w:bookmarkEnd w:id="704"/>
      <w:bookmarkEnd w:id="705"/>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jc w:val="center"/>
            </w:pPr>
            <w:r>
              <w:rPr>
                <w:rFonts w:hint="eastAsia"/>
              </w:rPr>
              <w:t>用 途</w:t>
            </w:r>
          </w:p>
        </w:tc>
        <w:tc>
          <w:tcPr>
            <w:tcW w:w="2350" w:type="dxa"/>
            <w:noWrap/>
          </w:tcPr>
          <w:p>
            <w:pPr>
              <w:spacing w:line="360" w:lineRule="auto"/>
              <w:jc w:val="center"/>
            </w:pPr>
            <w:r>
              <w:rPr>
                <w:rFonts w:hint="eastAsia"/>
              </w:rPr>
              <w:t>面 积（平方米）</w:t>
            </w:r>
          </w:p>
        </w:tc>
        <w:tc>
          <w:tcPr>
            <w:tcW w:w="2350" w:type="dxa"/>
            <w:noWrap/>
          </w:tcPr>
          <w:p>
            <w:pPr>
              <w:spacing w:line="360" w:lineRule="auto"/>
              <w:jc w:val="center"/>
            </w:pPr>
            <w:r>
              <w:rPr>
                <w:rFonts w:hint="eastAsia"/>
              </w:rPr>
              <w:t>位 置</w:t>
            </w:r>
          </w:p>
        </w:tc>
        <w:tc>
          <w:tcPr>
            <w:tcW w:w="2350" w:type="dxa"/>
            <w:noWrap/>
          </w:tcPr>
          <w:p>
            <w:pPr>
              <w:spacing w:line="360" w:lineRule="auto"/>
              <w:jc w:val="center"/>
            </w:pPr>
            <w:r>
              <w:rPr>
                <w:rFonts w:hint="eastAsi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bl>
    <w:p>
      <w:pPr>
        <w:pStyle w:val="22"/>
        <w:spacing w:line="360" w:lineRule="auto"/>
        <w:ind w:left="0" w:leftChars="0" w:firstLine="0" w:firstLineChars="0"/>
        <w:rPr>
          <w:rFonts w:ascii="宋体" w:hAnsi="宋体"/>
        </w:rPr>
      </w:pPr>
    </w:p>
    <w:p>
      <w:pPr>
        <w:pStyle w:val="3"/>
        <w:tabs>
          <w:tab w:val="left" w:pos="425"/>
        </w:tabs>
        <w:ind w:left="0"/>
        <w:rPr>
          <w:szCs w:val="24"/>
          <w:lang w:val="zh-CN"/>
        </w:rPr>
      </w:pPr>
      <w:bookmarkStart w:id="706" w:name="_Toc26359_WPSOffice_Level1"/>
      <w:bookmarkStart w:id="707" w:name="_Toc28787_WPSOffice_Level1"/>
      <w:bookmarkStart w:id="708" w:name="_Toc6830_WPSOffice_Level1"/>
      <w:bookmarkStart w:id="709" w:name="_Toc14509"/>
      <w:r>
        <w:rPr>
          <w:rFonts w:hint="eastAsia"/>
          <w:szCs w:val="24"/>
          <w:highlight w:val="none"/>
          <w:lang w:val="zh-CN"/>
        </w:rPr>
        <w:t>六、</w:t>
      </w:r>
      <w:r>
        <w:rPr>
          <w:rFonts w:hint="eastAsia"/>
          <w:szCs w:val="24"/>
          <w:lang w:val="zh-CN"/>
        </w:rPr>
        <w:t>项目管理机构</w:t>
      </w:r>
      <w:bookmarkEnd w:id="706"/>
      <w:bookmarkEnd w:id="707"/>
      <w:bookmarkEnd w:id="708"/>
      <w:bookmarkEnd w:id="709"/>
    </w:p>
    <w:p>
      <w:pPr>
        <w:numPr>
          <w:ilvl w:val="0"/>
          <w:numId w:val="27"/>
        </w:numPr>
        <w:spacing w:line="360" w:lineRule="auto"/>
        <w:jc w:val="center"/>
        <w:rPr>
          <w:b/>
          <w:bCs/>
          <w:sz w:val="24"/>
          <w:szCs w:val="24"/>
        </w:rPr>
      </w:pPr>
      <w:r>
        <w:rPr>
          <w:rFonts w:hint="eastAsia"/>
          <w:b/>
          <w:bCs/>
          <w:sz w:val="24"/>
          <w:szCs w:val="24"/>
        </w:rPr>
        <w:t>项目管理机构组成表</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ign w:val="center"/>
          </w:tcPr>
          <w:p>
            <w:pPr>
              <w:spacing w:line="360" w:lineRule="auto"/>
              <w:jc w:val="center"/>
            </w:pPr>
            <w:r>
              <w:rPr>
                <w:rFonts w:hint="eastAsia"/>
              </w:rPr>
              <w:t>职务</w:t>
            </w:r>
          </w:p>
        </w:tc>
        <w:tc>
          <w:tcPr>
            <w:tcW w:w="709" w:type="dxa"/>
            <w:vMerge w:val="restart"/>
            <w:noWrap/>
            <w:vAlign w:val="center"/>
          </w:tcPr>
          <w:p>
            <w:pPr>
              <w:spacing w:line="360" w:lineRule="auto"/>
              <w:jc w:val="center"/>
            </w:pPr>
            <w:r>
              <w:rPr>
                <w:rFonts w:hint="eastAsia"/>
              </w:rPr>
              <w:t>姓名</w:t>
            </w:r>
          </w:p>
        </w:tc>
        <w:tc>
          <w:tcPr>
            <w:tcW w:w="709" w:type="dxa"/>
            <w:vMerge w:val="restart"/>
            <w:noWrap/>
            <w:vAlign w:val="center"/>
          </w:tcPr>
          <w:p>
            <w:pPr>
              <w:spacing w:line="360" w:lineRule="auto"/>
              <w:jc w:val="center"/>
            </w:pPr>
            <w:r>
              <w:rPr>
                <w:rFonts w:hint="eastAsia"/>
              </w:rPr>
              <w:t>职称</w:t>
            </w:r>
          </w:p>
        </w:tc>
        <w:tc>
          <w:tcPr>
            <w:tcW w:w="5670" w:type="dxa"/>
            <w:gridSpan w:val="5"/>
            <w:noWrap/>
            <w:vAlign w:val="center"/>
          </w:tcPr>
          <w:p>
            <w:pPr>
              <w:spacing w:line="360" w:lineRule="auto"/>
              <w:jc w:val="center"/>
            </w:pPr>
            <w:r>
              <w:rPr>
                <w:rFonts w:hint="eastAsia"/>
              </w:rPr>
              <w:t>执业或职业资格证明</w:t>
            </w:r>
          </w:p>
        </w:tc>
        <w:tc>
          <w:tcPr>
            <w:tcW w:w="708" w:type="dxa"/>
            <w:vMerge w:val="restart"/>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ign w:val="center"/>
          </w:tcPr>
          <w:p>
            <w:pPr>
              <w:spacing w:line="360" w:lineRule="auto"/>
              <w:jc w:val="center"/>
            </w:pPr>
          </w:p>
        </w:tc>
        <w:tc>
          <w:tcPr>
            <w:tcW w:w="709" w:type="dxa"/>
            <w:vMerge w:val="continue"/>
            <w:noWrap/>
            <w:vAlign w:val="center"/>
          </w:tcPr>
          <w:p>
            <w:pPr>
              <w:spacing w:line="360" w:lineRule="auto"/>
              <w:jc w:val="center"/>
            </w:pPr>
          </w:p>
        </w:tc>
        <w:tc>
          <w:tcPr>
            <w:tcW w:w="709" w:type="dxa"/>
            <w:vMerge w:val="continue"/>
            <w:noWrap/>
            <w:vAlign w:val="center"/>
          </w:tcPr>
          <w:p>
            <w:pPr>
              <w:spacing w:line="360" w:lineRule="auto"/>
              <w:jc w:val="center"/>
            </w:pPr>
          </w:p>
        </w:tc>
        <w:tc>
          <w:tcPr>
            <w:tcW w:w="1134" w:type="dxa"/>
            <w:noWrap/>
            <w:vAlign w:val="center"/>
          </w:tcPr>
          <w:p>
            <w:pPr>
              <w:spacing w:line="360" w:lineRule="auto"/>
              <w:jc w:val="center"/>
            </w:pPr>
            <w:r>
              <w:rPr>
                <w:rFonts w:hint="eastAsia"/>
              </w:rPr>
              <w:t>证书名称</w:t>
            </w:r>
          </w:p>
        </w:tc>
        <w:tc>
          <w:tcPr>
            <w:tcW w:w="771" w:type="dxa"/>
            <w:noWrap/>
            <w:vAlign w:val="center"/>
          </w:tcPr>
          <w:p>
            <w:pPr>
              <w:spacing w:line="360" w:lineRule="auto"/>
              <w:jc w:val="center"/>
            </w:pPr>
            <w:r>
              <w:rPr>
                <w:rFonts w:hint="eastAsia"/>
              </w:rPr>
              <w:t>级别</w:t>
            </w:r>
          </w:p>
        </w:tc>
        <w:tc>
          <w:tcPr>
            <w:tcW w:w="788" w:type="dxa"/>
            <w:noWrap/>
            <w:vAlign w:val="center"/>
          </w:tcPr>
          <w:p>
            <w:pPr>
              <w:spacing w:line="360" w:lineRule="auto"/>
              <w:jc w:val="center"/>
            </w:pPr>
            <w:r>
              <w:rPr>
                <w:rFonts w:hint="eastAsia"/>
              </w:rPr>
              <w:t>证号</w:t>
            </w:r>
          </w:p>
        </w:tc>
        <w:tc>
          <w:tcPr>
            <w:tcW w:w="850" w:type="dxa"/>
            <w:noWrap/>
            <w:vAlign w:val="center"/>
          </w:tcPr>
          <w:p>
            <w:pPr>
              <w:spacing w:line="360" w:lineRule="auto"/>
              <w:jc w:val="center"/>
            </w:pPr>
            <w:r>
              <w:rPr>
                <w:rFonts w:hint="eastAsia"/>
              </w:rPr>
              <w:t>专业</w:t>
            </w:r>
          </w:p>
        </w:tc>
        <w:tc>
          <w:tcPr>
            <w:tcW w:w="2127" w:type="dxa"/>
            <w:noWrap/>
            <w:vAlign w:val="center"/>
          </w:tcPr>
          <w:p>
            <w:pPr>
              <w:spacing w:line="360" w:lineRule="auto"/>
              <w:jc w:val="center"/>
            </w:pPr>
            <w:r>
              <w:rPr>
                <w:rFonts w:hint="eastAsia"/>
              </w:rPr>
              <w:t>养老保险</w:t>
            </w:r>
          </w:p>
        </w:tc>
        <w:tc>
          <w:tcPr>
            <w:tcW w:w="708" w:type="dxa"/>
            <w:vMerge w:val="continue"/>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bl>
    <w:p>
      <w:pPr>
        <w:spacing w:line="360" w:lineRule="auto"/>
      </w:pPr>
    </w:p>
    <w:p>
      <w:pPr>
        <w:numPr>
          <w:ilvl w:val="0"/>
          <w:numId w:val="27"/>
        </w:numPr>
        <w:spacing w:line="360" w:lineRule="auto"/>
        <w:jc w:val="center"/>
        <w:rPr>
          <w:sz w:val="24"/>
        </w:rPr>
      </w:pPr>
      <w:r>
        <w:br w:type="page"/>
      </w:r>
      <w:r>
        <w:rPr>
          <w:rFonts w:hint="eastAsia"/>
          <w:b/>
          <w:bCs/>
          <w:sz w:val="24"/>
          <w:szCs w:val="24"/>
        </w:rPr>
        <w:t>主要人员简历表</w:t>
      </w:r>
    </w:p>
    <w:p>
      <w:pPr>
        <w:spacing w:beforeLines="50" w:afterLines="100" w:line="360" w:lineRule="auto"/>
        <w:rPr>
          <w:b/>
          <w:bCs/>
        </w:rPr>
      </w:pPr>
      <w:r>
        <w:rPr>
          <w:rFonts w:hint="eastAsia"/>
          <w:b/>
          <w:bCs/>
        </w:rPr>
        <w:t>附1：项目经理简历表</w:t>
      </w:r>
    </w:p>
    <w:p>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姓  名</w:t>
            </w:r>
          </w:p>
        </w:tc>
        <w:tc>
          <w:tcPr>
            <w:tcW w:w="1035" w:type="dxa"/>
            <w:noWrap/>
            <w:vAlign w:val="center"/>
          </w:tcPr>
          <w:p>
            <w:pPr>
              <w:spacing w:line="360" w:lineRule="auto"/>
              <w:jc w:val="center"/>
            </w:pPr>
          </w:p>
        </w:tc>
        <w:tc>
          <w:tcPr>
            <w:tcW w:w="1134" w:type="dxa"/>
            <w:noWrap/>
            <w:vAlign w:val="center"/>
          </w:tcPr>
          <w:p>
            <w:pPr>
              <w:spacing w:line="360" w:lineRule="auto"/>
              <w:jc w:val="center"/>
            </w:pPr>
            <w:r>
              <w:rPr>
                <w:rFonts w:hint="eastAsia"/>
              </w:rPr>
              <w:t>年  龄</w:t>
            </w:r>
          </w:p>
        </w:tc>
        <w:tc>
          <w:tcPr>
            <w:tcW w:w="1275" w:type="dxa"/>
            <w:noWrap/>
            <w:vAlign w:val="center"/>
          </w:tcPr>
          <w:p>
            <w:pPr>
              <w:spacing w:line="360" w:lineRule="auto"/>
              <w:jc w:val="center"/>
            </w:pPr>
          </w:p>
        </w:tc>
        <w:tc>
          <w:tcPr>
            <w:tcW w:w="1843" w:type="dxa"/>
            <w:noWrap/>
            <w:vAlign w:val="center"/>
          </w:tcPr>
          <w:p>
            <w:pPr>
              <w:spacing w:line="360" w:lineRule="auto"/>
              <w:jc w:val="center"/>
            </w:pPr>
            <w:r>
              <w:rPr>
                <w:rFonts w:hint="eastAsia"/>
              </w:rPr>
              <w:t>学历</w:t>
            </w: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职  称</w:t>
            </w:r>
          </w:p>
        </w:tc>
        <w:tc>
          <w:tcPr>
            <w:tcW w:w="1035" w:type="dxa"/>
            <w:noWrap/>
            <w:vAlign w:val="center"/>
          </w:tcPr>
          <w:p>
            <w:pPr>
              <w:spacing w:line="360" w:lineRule="auto"/>
              <w:jc w:val="center"/>
            </w:pPr>
          </w:p>
        </w:tc>
        <w:tc>
          <w:tcPr>
            <w:tcW w:w="1134" w:type="dxa"/>
            <w:noWrap/>
            <w:vAlign w:val="center"/>
          </w:tcPr>
          <w:p>
            <w:pPr>
              <w:spacing w:line="360" w:lineRule="auto"/>
              <w:jc w:val="center"/>
            </w:pPr>
            <w:r>
              <w:rPr>
                <w:rFonts w:hint="eastAsia"/>
              </w:rPr>
              <w:t>职  务</w:t>
            </w:r>
          </w:p>
        </w:tc>
        <w:tc>
          <w:tcPr>
            <w:tcW w:w="1275" w:type="dxa"/>
            <w:noWrap/>
            <w:vAlign w:val="center"/>
          </w:tcPr>
          <w:p>
            <w:pPr>
              <w:spacing w:line="360" w:lineRule="auto"/>
              <w:jc w:val="center"/>
            </w:pPr>
          </w:p>
        </w:tc>
        <w:tc>
          <w:tcPr>
            <w:tcW w:w="1843" w:type="dxa"/>
            <w:noWrap/>
            <w:vAlign w:val="center"/>
          </w:tcPr>
          <w:p>
            <w:pPr>
              <w:spacing w:line="360" w:lineRule="auto"/>
              <w:jc w:val="center"/>
            </w:pPr>
            <w:r>
              <w:rPr>
                <w:rFonts w:hint="eastAsia"/>
              </w:rPr>
              <w:t>拟在本工程任职</w:t>
            </w:r>
          </w:p>
        </w:tc>
        <w:tc>
          <w:tcPr>
            <w:tcW w:w="2198" w:type="dxa"/>
            <w:noWrap/>
            <w:vAlign w:val="center"/>
          </w:tcPr>
          <w:p>
            <w:pPr>
              <w:spacing w:line="360" w:lineRule="auto"/>
              <w:jc w:val="center"/>
            </w:pPr>
            <w:r>
              <w:rPr>
                <w:rFonts w:hint="eastAsi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pPr>
              <w:spacing w:line="360" w:lineRule="auto"/>
              <w:jc w:val="center"/>
            </w:pPr>
            <w:r>
              <w:rPr>
                <w:rFonts w:hint="eastAsia"/>
              </w:rPr>
              <w:t>注册建造师执业资格等级</w:t>
            </w:r>
          </w:p>
        </w:tc>
        <w:tc>
          <w:tcPr>
            <w:tcW w:w="1275" w:type="dxa"/>
            <w:noWrap/>
            <w:vAlign w:val="center"/>
          </w:tcPr>
          <w:p>
            <w:pPr>
              <w:spacing w:line="360" w:lineRule="auto"/>
              <w:jc w:val="center"/>
            </w:pPr>
            <w:r>
              <w:rPr>
                <w:rFonts w:hint="eastAsia"/>
              </w:rPr>
              <w:t xml:space="preserve">      级</w:t>
            </w:r>
          </w:p>
        </w:tc>
        <w:tc>
          <w:tcPr>
            <w:tcW w:w="1843" w:type="dxa"/>
            <w:noWrap/>
            <w:vAlign w:val="center"/>
          </w:tcPr>
          <w:p>
            <w:pPr>
              <w:spacing w:line="360" w:lineRule="auto"/>
              <w:jc w:val="center"/>
            </w:pPr>
            <w:r>
              <w:rPr>
                <w:rFonts w:hint="eastAsia"/>
              </w:rPr>
              <w:t>建造师专业</w:t>
            </w: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pPr>
              <w:spacing w:line="360" w:lineRule="auto"/>
              <w:jc w:val="center"/>
            </w:pPr>
            <w:r>
              <w:rPr>
                <w:rFonts w:hint="eastAsia"/>
              </w:rPr>
              <w:t>安全生产考核合格证书</w:t>
            </w:r>
          </w:p>
        </w:tc>
        <w:tc>
          <w:tcPr>
            <w:tcW w:w="5316" w:type="dxa"/>
            <w:gridSpan w:val="3"/>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毕业学校</w:t>
            </w:r>
          </w:p>
        </w:tc>
        <w:tc>
          <w:tcPr>
            <w:tcW w:w="7485" w:type="dxa"/>
            <w:gridSpan w:val="5"/>
            <w:noWrap/>
            <w:vAlign w:val="center"/>
          </w:tcPr>
          <w:p>
            <w:pPr>
              <w:spacing w:line="360" w:lineRule="auto"/>
              <w:ind w:firstLine="840" w:firstLineChars="400"/>
            </w:pPr>
            <w:r>
              <w:rPr>
                <w:rFonts w:hint="eastAsi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8" w:type="dxa"/>
            <w:gridSpan w:val="6"/>
            <w:noWrap/>
            <w:vAlign w:val="center"/>
          </w:tcPr>
          <w:p>
            <w:pPr>
              <w:spacing w:line="36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时  间</w:t>
            </w:r>
          </w:p>
        </w:tc>
        <w:tc>
          <w:tcPr>
            <w:tcW w:w="3444" w:type="dxa"/>
            <w:gridSpan w:val="3"/>
            <w:noWrap/>
            <w:vAlign w:val="center"/>
          </w:tcPr>
          <w:p>
            <w:pPr>
              <w:spacing w:line="360" w:lineRule="auto"/>
              <w:jc w:val="center"/>
            </w:pPr>
            <w:r>
              <w:rPr>
                <w:rFonts w:hint="eastAsia"/>
              </w:rPr>
              <w:t>参加过的类似项目名称</w:t>
            </w:r>
          </w:p>
        </w:tc>
        <w:tc>
          <w:tcPr>
            <w:tcW w:w="1843" w:type="dxa"/>
            <w:noWrap/>
            <w:vAlign w:val="center"/>
          </w:tcPr>
          <w:p>
            <w:pPr>
              <w:spacing w:line="360" w:lineRule="auto"/>
              <w:jc w:val="center"/>
            </w:pPr>
            <w:r>
              <w:rPr>
                <w:rFonts w:hint="eastAsia"/>
              </w:rPr>
              <w:t>工程概况说明</w:t>
            </w:r>
          </w:p>
        </w:tc>
        <w:tc>
          <w:tcPr>
            <w:tcW w:w="2198" w:type="dxa"/>
            <w:noWrap/>
            <w:vAlign w:val="center"/>
          </w:tcPr>
          <w:p>
            <w:pPr>
              <w:spacing w:line="360" w:lineRule="auto"/>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bl>
    <w:p>
      <w:pPr>
        <w:spacing w:line="360" w:lineRule="auto"/>
      </w:pPr>
    </w:p>
    <w:p>
      <w:pPr>
        <w:spacing w:line="360" w:lineRule="auto"/>
      </w:pPr>
      <w:r>
        <w:br w:type="page"/>
      </w:r>
      <w:r>
        <w:rPr>
          <w:rFonts w:hint="eastAsia"/>
          <w:b/>
          <w:bCs/>
        </w:rPr>
        <w:t>附1-1：承诺书</w:t>
      </w:r>
    </w:p>
    <w:p>
      <w:pPr>
        <w:spacing w:beforeLines="100" w:afterLines="100" w:line="360" w:lineRule="auto"/>
        <w:jc w:val="center"/>
        <w:rPr>
          <w:b/>
          <w:bCs/>
          <w:sz w:val="28"/>
          <w:szCs w:val="28"/>
        </w:rPr>
      </w:pPr>
      <w:bookmarkStart w:id="710" w:name="_Toc7463_WPSOffice_Level1"/>
      <w:bookmarkStart w:id="711" w:name="_Toc25779_WPSOffice_Level1"/>
      <w:bookmarkStart w:id="712" w:name="_Toc3519_WPSOffice_Level1"/>
      <w:r>
        <w:rPr>
          <w:rFonts w:hint="eastAsia"/>
          <w:b/>
          <w:bCs/>
          <w:sz w:val="28"/>
          <w:szCs w:val="28"/>
        </w:rPr>
        <w:t>承诺书</w:t>
      </w:r>
      <w:bookmarkEnd w:id="710"/>
      <w:bookmarkEnd w:id="711"/>
      <w:bookmarkEnd w:id="712"/>
    </w:p>
    <w:p>
      <w:pPr>
        <w:spacing w:afterLines="100" w:line="360" w:lineRule="auto"/>
        <w:ind w:firstLine="210" w:firstLineChars="100"/>
      </w:pPr>
      <w:r>
        <w:rPr>
          <w:rFonts w:hint="eastAsia"/>
          <w:u w:val="single"/>
        </w:rPr>
        <w:t>（采购人名称）</w:t>
      </w:r>
      <w:r>
        <w:rPr>
          <w:rFonts w:hint="eastAsia"/>
        </w:rPr>
        <w:t>:</w:t>
      </w:r>
    </w:p>
    <w:p>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pPr>
        <w:spacing w:line="360" w:lineRule="auto"/>
        <w:ind w:firstLine="420" w:firstLineChars="200"/>
      </w:pPr>
      <w:r>
        <w:rPr>
          <w:rFonts w:hint="eastAsia"/>
        </w:rPr>
        <w:t>我方保证上述信息的真实和准确，并愿意承担因我方就此弄虚作假所引起的一切法律后果。</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特此承诺</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right="420"/>
        <w:jc w:val="right"/>
      </w:pPr>
      <w:r>
        <w:rPr>
          <w:rFonts w:hint="eastAsia"/>
        </w:rPr>
        <w:t>响应人：（电子签章）</w:t>
      </w:r>
    </w:p>
    <w:p>
      <w:pPr>
        <w:spacing w:line="360" w:lineRule="auto"/>
        <w:jc w:val="right"/>
      </w:pPr>
      <w:r>
        <w:rPr>
          <w:rFonts w:hint="eastAsia"/>
        </w:rPr>
        <w:t>法定代表人或其委托代理人：（电子签名）</w:t>
      </w:r>
    </w:p>
    <w:p>
      <w:pPr>
        <w:spacing w:line="360" w:lineRule="auto"/>
        <w:jc w:val="right"/>
      </w:pPr>
    </w:p>
    <w:p>
      <w:pPr>
        <w:spacing w:line="360" w:lineRule="auto"/>
        <w:jc w:val="right"/>
        <w:rPr>
          <w:rFonts w:cs="Times New Roman"/>
          <w:sz w:val="24"/>
          <w:szCs w:val="24"/>
          <w:lang w:val="zh-CN"/>
        </w:rPr>
      </w:pPr>
      <w:r>
        <w:rPr>
          <w:rFonts w:hint="eastAsia"/>
        </w:rPr>
        <w:t>日期：  年 月 日</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before="84"/>
        <w:ind w:left="3892" w:right="0" w:firstLine="0"/>
        <w:jc w:val="left"/>
        <w:rPr>
          <w:b/>
          <w:sz w:val="24"/>
        </w:rPr>
      </w:pPr>
      <w:r>
        <w:rPr>
          <w:b/>
          <w:sz w:val="24"/>
        </w:rPr>
        <w:t>信用承诺书</w:t>
      </w:r>
    </w:p>
    <w:p>
      <w:pPr>
        <w:pStyle w:val="7"/>
        <w:spacing w:before="7"/>
        <w:ind w:left="0"/>
        <w:rPr>
          <w:b/>
          <w:sz w:val="10"/>
        </w:rPr>
      </w:pPr>
    </w:p>
    <w:p>
      <w:pPr>
        <w:spacing w:before="66"/>
        <w:ind w:left="3618" w:right="0" w:firstLine="0"/>
        <w:jc w:val="left"/>
        <w:rPr>
          <w:b/>
          <w:sz w:val="24"/>
        </w:rPr>
      </w:pPr>
      <w:r>
        <w:rPr>
          <w:b/>
          <w:sz w:val="24"/>
        </w:rPr>
        <w:t>（投标单位范本）</w:t>
      </w:r>
    </w:p>
    <w:p>
      <w:pPr>
        <w:pStyle w:val="7"/>
        <w:spacing w:before="161" w:line="312" w:lineRule="auto"/>
        <w:ind w:right="237" w:firstLine="566"/>
      </w:pPr>
      <w:r>
        <w:t>为营造公开、公平、公正、诚实守信的公共资源交易环境，树立诚信守法的供应商形象，本人代表本单位作出以下承诺：</w:t>
      </w:r>
    </w:p>
    <w:p>
      <w:pPr>
        <w:pStyle w:val="7"/>
        <w:spacing w:before="2" w:line="312" w:lineRule="auto"/>
        <w:ind w:right="117" w:firstLine="566"/>
      </w:pPr>
      <w:r>
        <w:t>（一）本单位对所提交的企（事）业单位基本信息、企（事）业负责人、项目</w:t>
      </w:r>
      <w:r>
        <w:rPr>
          <w:spacing w:val="-15"/>
        </w:rPr>
        <w:t>负责人、技术负责人、从业资质和资格、业绩、财务状况、信誉等所有资料，均合法、</w:t>
      </w:r>
      <w:r>
        <w:t>真实、准确、有效，无任何伪造、修改、虚假成份，并对所提供资料的真实性负责。</w:t>
      </w:r>
    </w:p>
    <w:p>
      <w:pPr>
        <w:pStyle w:val="7"/>
        <w:spacing w:before="2" w:line="312" w:lineRule="auto"/>
        <w:ind w:right="117" w:firstLine="566"/>
      </w:pPr>
      <w:r>
        <w:t>（二）严格依照国家和河南省关于招标投标的法律、法规、规章、规范性文件， 参加公共资源招标投标活动，不挂靠、借用、出租、出借、转让资质，积极履行社会责任，促进廉政建设。</w:t>
      </w:r>
    </w:p>
    <w:p>
      <w:pPr>
        <w:pStyle w:val="7"/>
        <w:spacing w:before="2" w:line="312" w:lineRule="auto"/>
        <w:ind w:right="117" w:firstLine="566"/>
      </w:pPr>
      <w:r>
        <w:t>（三）自我约束、自我管理，守合同、重信用，不参与围标串标、弄虚作假、骗取中标、干扰评标、胁迫他人投标（放弃中标）、恶意投诉、违约毁约等行为，自觉维护公共资源招标投标的良好秩序。</w:t>
      </w:r>
    </w:p>
    <w:p>
      <w:pPr>
        <w:pStyle w:val="7"/>
        <w:spacing w:before="2" w:line="312" w:lineRule="auto"/>
        <w:ind w:right="117" w:firstLine="566"/>
      </w:pPr>
      <w:r>
        <w:t>（四）本单位及项目经办人员信用状况良好，未被列为失信惩戒对象或“老赖”，符合参与公共资源交易活动的相关要求。</w:t>
      </w:r>
    </w:p>
    <w:p>
      <w:pPr>
        <w:pStyle w:val="7"/>
        <w:spacing w:before="2" w:line="312" w:lineRule="auto"/>
        <w:ind w:right="117" w:firstLine="566"/>
      </w:pPr>
      <w:r>
        <w:t>（五）本单位不存在被人力资源和社会保障部门列入拖欠农民工工资“黑名单” 或因拖欠农民工工资被县级及以上有关行政主管部门限制投标资格之情形，若中标， 本单位将自觉落实农民工工资保障的有关措施，及时缴纳缴纳农民工工资保证金，切实维护农民工权益。</w:t>
      </w:r>
    </w:p>
    <w:p>
      <w:pPr>
        <w:pStyle w:val="7"/>
        <w:spacing w:before="2" w:line="312" w:lineRule="auto"/>
        <w:ind w:right="117" w:firstLine="566"/>
      </w:pPr>
      <w:r>
        <w:t>（六）若中标，本单位将在规定的时间内与招标人签订合同并自觉履行合同义务，不转包或违法分包中标项目。</w:t>
      </w:r>
    </w:p>
    <w:p>
      <w:pPr>
        <w:pStyle w:val="7"/>
        <w:spacing w:before="2" w:line="312" w:lineRule="auto"/>
        <w:ind w:right="117" w:firstLine="566"/>
      </w:pPr>
      <w:r>
        <w:t>（七）自觉接受政府、行业组织、社会公众、新闻舆论的监督。</w:t>
      </w:r>
    </w:p>
    <w:p>
      <w:pPr>
        <w:pStyle w:val="7"/>
        <w:spacing w:before="2" w:line="312" w:lineRule="auto"/>
        <w:ind w:right="117" w:firstLine="566"/>
      </w:pPr>
      <w: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pStyle w:val="7"/>
        <w:spacing w:before="2" w:line="312" w:lineRule="auto"/>
        <w:ind w:right="117" w:firstLine="566"/>
      </w:pPr>
      <w:r>
        <w:t>（九）本人已认真阅读了上述承诺，并向本单位员工作了宣传教育。</w:t>
      </w:r>
    </w:p>
    <w:p>
      <w:pPr>
        <w:pStyle w:val="7"/>
        <w:spacing w:before="2" w:line="312" w:lineRule="auto"/>
        <w:ind w:right="117" w:firstLine="566"/>
      </w:pPr>
    </w:p>
    <w:p>
      <w:pPr>
        <w:pStyle w:val="7"/>
        <w:spacing w:before="11"/>
        <w:ind w:left="0"/>
        <w:rPr>
          <w:sz w:val="19"/>
        </w:rPr>
      </w:pPr>
    </w:p>
    <w:p>
      <w:pPr>
        <w:pStyle w:val="7"/>
        <w:spacing w:before="93" w:line="312" w:lineRule="auto"/>
        <w:ind w:right="237" w:firstLine="566"/>
        <w:jc w:val="both"/>
        <w:rPr>
          <w:spacing w:val="-10"/>
        </w:rPr>
      </w:pPr>
      <w:r>
        <w:rPr>
          <w:spacing w:val="-10"/>
        </w:rPr>
        <w:t>供应商（全称）：（电子签章）</w:t>
      </w:r>
    </w:p>
    <w:p>
      <w:pPr>
        <w:pStyle w:val="7"/>
        <w:spacing w:before="93" w:line="312" w:lineRule="auto"/>
        <w:ind w:right="237" w:firstLine="566"/>
        <w:jc w:val="both"/>
        <w:rPr>
          <w:spacing w:val="-10"/>
        </w:rPr>
      </w:pPr>
      <w:r>
        <w:rPr>
          <w:spacing w:val="-10"/>
        </w:rPr>
        <w:t>法定代表人（负责人）或其授权代表（电子签章/签名）：</w:t>
      </w:r>
    </w:p>
    <w:p>
      <w:pPr>
        <w:pStyle w:val="7"/>
        <w:spacing w:before="93" w:line="312" w:lineRule="auto"/>
        <w:ind w:right="237" w:firstLine="566"/>
        <w:jc w:val="both"/>
        <w:rPr>
          <w:spacing w:val="-10"/>
        </w:rPr>
      </w:pPr>
      <w:r>
        <w:rPr>
          <w:spacing w:val="-10"/>
        </w:rPr>
        <w:t>日期：</w:t>
      </w:r>
    </w:p>
    <w:p>
      <w:pPr>
        <w:spacing w:line="360" w:lineRule="auto"/>
        <w:rPr>
          <w:rFonts w:hint="eastAsia"/>
          <w:b/>
          <w:bCs/>
        </w:rPr>
      </w:pPr>
    </w:p>
    <w:p>
      <w:pPr>
        <w:spacing w:line="360" w:lineRule="auto"/>
        <w:rPr>
          <w:rFonts w:hint="eastAsia"/>
          <w:b/>
          <w:bCs/>
        </w:rPr>
      </w:pPr>
    </w:p>
    <w:p>
      <w:pPr>
        <w:spacing w:line="360" w:lineRule="auto"/>
      </w:pPr>
      <w:r>
        <w:rPr>
          <w:rFonts w:hint="eastAsia"/>
          <w:b/>
          <w:bCs/>
        </w:rPr>
        <w:t>附2：主要项目管理人员简历表</w:t>
      </w:r>
      <w:bookmarkStart w:id="713" w:name="_Toc26247"/>
    </w:p>
    <w:p>
      <w:pPr>
        <w:pStyle w:val="37"/>
        <w:rPr>
          <w:lang w:val="en-US"/>
        </w:rPr>
      </w:pPr>
    </w:p>
    <w:p>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pPr>
        <w:spacing w:line="360" w:lineRule="auto"/>
      </w:pPr>
    </w:p>
    <w:tbl>
      <w:tblPr>
        <w:tblStyle w:val="2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姓  名</w:t>
            </w:r>
          </w:p>
        </w:tc>
        <w:tc>
          <w:tcPr>
            <w:tcW w:w="1035" w:type="dxa"/>
            <w:noWrap/>
            <w:vAlign w:val="center"/>
          </w:tcPr>
          <w:p>
            <w:pPr>
              <w:spacing w:line="360" w:lineRule="auto"/>
              <w:jc w:val="center"/>
            </w:pPr>
          </w:p>
        </w:tc>
        <w:tc>
          <w:tcPr>
            <w:tcW w:w="1133" w:type="dxa"/>
            <w:noWrap/>
            <w:vAlign w:val="center"/>
          </w:tcPr>
          <w:p>
            <w:pPr>
              <w:spacing w:line="360" w:lineRule="auto"/>
              <w:jc w:val="center"/>
            </w:pPr>
            <w:r>
              <w:rPr>
                <w:rFonts w:hint="eastAsia"/>
              </w:rPr>
              <w:t>年  龄</w:t>
            </w:r>
          </w:p>
        </w:tc>
        <w:tc>
          <w:tcPr>
            <w:tcW w:w="1274" w:type="dxa"/>
            <w:noWrap/>
            <w:vAlign w:val="center"/>
          </w:tcPr>
          <w:p>
            <w:pPr>
              <w:spacing w:line="360" w:lineRule="auto"/>
              <w:jc w:val="center"/>
            </w:pPr>
          </w:p>
        </w:tc>
        <w:tc>
          <w:tcPr>
            <w:tcW w:w="1842" w:type="dxa"/>
            <w:noWrap/>
            <w:vAlign w:val="center"/>
          </w:tcPr>
          <w:p>
            <w:pPr>
              <w:spacing w:line="360" w:lineRule="auto"/>
              <w:jc w:val="center"/>
            </w:pPr>
            <w:r>
              <w:rPr>
                <w:rFonts w:hint="eastAsia"/>
              </w:rPr>
              <w:t>学历</w:t>
            </w: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职  称</w:t>
            </w:r>
          </w:p>
        </w:tc>
        <w:tc>
          <w:tcPr>
            <w:tcW w:w="1035" w:type="dxa"/>
            <w:noWrap/>
            <w:vAlign w:val="center"/>
          </w:tcPr>
          <w:p>
            <w:pPr>
              <w:spacing w:line="360" w:lineRule="auto"/>
              <w:jc w:val="center"/>
            </w:pPr>
          </w:p>
        </w:tc>
        <w:tc>
          <w:tcPr>
            <w:tcW w:w="1133" w:type="dxa"/>
            <w:noWrap/>
            <w:vAlign w:val="center"/>
          </w:tcPr>
          <w:p>
            <w:pPr>
              <w:spacing w:line="360" w:lineRule="auto"/>
              <w:jc w:val="center"/>
            </w:pPr>
            <w:r>
              <w:rPr>
                <w:rFonts w:hint="eastAsia"/>
              </w:rPr>
              <w:t>职  务</w:t>
            </w:r>
          </w:p>
        </w:tc>
        <w:tc>
          <w:tcPr>
            <w:tcW w:w="1274" w:type="dxa"/>
            <w:noWrap/>
            <w:vAlign w:val="center"/>
          </w:tcPr>
          <w:p>
            <w:pPr>
              <w:spacing w:line="360" w:lineRule="auto"/>
              <w:jc w:val="center"/>
            </w:pPr>
          </w:p>
        </w:tc>
        <w:tc>
          <w:tcPr>
            <w:tcW w:w="1842" w:type="dxa"/>
            <w:noWrap/>
            <w:vAlign w:val="center"/>
          </w:tcPr>
          <w:p>
            <w:pPr>
              <w:spacing w:line="360" w:lineRule="auto"/>
              <w:jc w:val="center"/>
            </w:pPr>
            <w:r>
              <w:rPr>
                <w:rFonts w:hint="eastAsia"/>
              </w:rPr>
              <w:t>拟在本工程任职</w:t>
            </w: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毕业学校</w:t>
            </w:r>
          </w:p>
        </w:tc>
        <w:tc>
          <w:tcPr>
            <w:tcW w:w="7409" w:type="dxa"/>
            <w:gridSpan w:val="5"/>
            <w:noWrap/>
            <w:vAlign w:val="center"/>
          </w:tcPr>
          <w:p>
            <w:pPr>
              <w:spacing w:line="360" w:lineRule="auto"/>
              <w:ind w:firstLine="840" w:firstLineChars="400"/>
            </w:pPr>
            <w:r>
              <w:rPr>
                <w:rFonts w:hint="eastAsi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0" w:type="dxa"/>
            <w:gridSpan w:val="6"/>
            <w:noWrap/>
            <w:vAlign w:val="center"/>
          </w:tcPr>
          <w:p>
            <w:pPr>
              <w:spacing w:line="36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时  间</w:t>
            </w:r>
          </w:p>
        </w:tc>
        <w:tc>
          <w:tcPr>
            <w:tcW w:w="3442" w:type="dxa"/>
            <w:gridSpan w:val="3"/>
            <w:noWrap/>
            <w:vAlign w:val="center"/>
          </w:tcPr>
          <w:p>
            <w:pPr>
              <w:spacing w:line="360" w:lineRule="auto"/>
              <w:jc w:val="center"/>
            </w:pPr>
            <w:r>
              <w:rPr>
                <w:rFonts w:hint="eastAsia"/>
              </w:rPr>
              <w:t>参加过的类似项目名称</w:t>
            </w:r>
          </w:p>
        </w:tc>
        <w:tc>
          <w:tcPr>
            <w:tcW w:w="1842" w:type="dxa"/>
            <w:noWrap/>
            <w:vAlign w:val="center"/>
          </w:tcPr>
          <w:p>
            <w:pPr>
              <w:spacing w:line="360" w:lineRule="auto"/>
              <w:jc w:val="center"/>
            </w:pPr>
            <w:r>
              <w:rPr>
                <w:rFonts w:hint="eastAsia"/>
              </w:rPr>
              <w:t>担任职务</w:t>
            </w:r>
          </w:p>
        </w:tc>
        <w:tc>
          <w:tcPr>
            <w:tcW w:w="2125" w:type="dxa"/>
            <w:noWrap/>
            <w:vAlign w:val="center"/>
          </w:tcPr>
          <w:p>
            <w:pPr>
              <w:spacing w:line="360" w:lineRule="auto"/>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bl>
    <w:p>
      <w:pPr>
        <w:spacing w:line="360" w:lineRule="auto"/>
        <w:rPr>
          <w:rFonts w:cs="Times New Roman"/>
          <w:sz w:val="24"/>
          <w:szCs w:val="24"/>
          <w:lang w:val="zh-CN"/>
        </w:rPr>
      </w:pPr>
    </w:p>
    <w:bookmarkEnd w:id="713"/>
    <w:p>
      <w:pPr>
        <w:pStyle w:val="5"/>
        <w:spacing w:line="360" w:lineRule="auto"/>
        <w:ind w:left="0" w:leftChars="0" w:firstLine="0" w:firstLineChars="0"/>
        <w:rPr>
          <w:rFonts w:ascii="宋体" w:hAnsi="宋体"/>
        </w:rPr>
      </w:pPr>
    </w:p>
    <w:p>
      <w:pPr>
        <w:pStyle w:val="5"/>
        <w:spacing w:line="360" w:lineRule="auto"/>
        <w:rPr>
          <w:rFonts w:ascii="宋体" w:hAnsi="宋体"/>
        </w:rPr>
      </w:pPr>
    </w:p>
    <w:p>
      <w:pPr>
        <w:pStyle w:val="3"/>
        <w:numPr>
          <w:ilvl w:val="0"/>
          <w:numId w:val="0"/>
        </w:numPr>
        <w:tabs>
          <w:tab w:val="left" w:pos="425"/>
        </w:tabs>
        <w:ind w:leftChars="0"/>
        <w:jc w:val="center"/>
        <w:rPr>
          <w:szCs w:val="24"/>
          <w:lang w:val="zh-CN"/>
        </w:rPr>
      </w:pPr>
      <w:bookmarkStart w:id="714" w:name="_Toc7818_WPSOffice_Level1"/>
      <w:bookmarkStart w:id="715" w:name="_Toc13447_WPSOffice_Level1"/>
      <w:bookmarkStart w:id="716" w:name="_Toc19513_WPSOffice_Level1"/>
      <w:bookmarkStart w:id="717" w:name="_Toc16999"/>
      <w:bookmarkStart w:id="718" w:name="_Toc339972632"/>
      <w:bookmarkStart w:id="719" w:name="_Toc28100"/>
      <w:bookmarkStart w:id="720" w:name="_Toc275795959"/>
      <w:bookmarkStart w:id="721" w:name="_Toc355809725"/>
      <w:bookmarkStart w:id="722" w:name="_Toc20487"/>
      <w:r>
        <w:rPr>
          <w:rFonts w:hint="eastAsia"/>
          <w:szCs w:val="24"/>
          <w:lang w:val="en-US" w:eastAsia="zh-CN"/>
        </w:rPr>
        <w:t>七、</w:t>
      </w:r>
      <w:r>
        <w:rPr>
          <w:rFonts w:hint="eastAsia"/>
          <w:szCs w:val="24"/>
          <w:lang w:val="zh-CN"/>
        </w:rPr>
        <w:t>服务承诺</w:t>
      </w:r>
      <w:bookmarkEnd w:id="714"/>
      <w:bookmarkEnd w:id="715"/>
      <w:bookmarkEnd w:id="716"/>
      <w:bookmarkEnd w:id="717"/>
    </w:p>
    <w:p>
      <w:pPr>
        <w:pStyle w:val="3"/>
        <w:numPr>
          <w:ilvl w:val="0"/>
          <w:numId w:val="28"/>
        </w:numPr>
        <w:tabs>
          <w:tab w:val="left" w:pos="840"/>
        </w:tabs>
        <w:rPr>
          <w:szCs w:val="24"/>
        </w:rPr>
      </w:pPr>
      <w:r>
        <w:rPr>
          <w:rFonts w:hint="eastAsia"/>
          <w:bCs w:val="0"/>
          <w:szCs w:val="24"/>
          <w:lang w:val="zh-CN"/>
        </w:rPr>
        <w:br w:type="page"/>
      </w:r>
      <w:bookmarkStart w:id="723" w:name="_Toc17966"/>
      <w:bookmarkStart w:id="724" w:name="_Toc31795_WPSOffice_Level1"/>
      <w:bookmarkStart w:id="725" w:name="_Toc11065_WPSOffice_Level1"/>
      <w:bookmarkStart w:id="726" w:name="_Toc12975_WPSOffice_Level1"/>
      <w:r>
        <w:rPr>
          <w:rFonts w:hint="eastAsia"/>
          <w:szCs w:val="24"/>
          <w:lang w:val="zh-CN"/>
        </w:rPr>
        <w:t>反商业贿赂承诺书</w:t>
      </w:r>
      <w:bookmarkEnd w:id="718"/>
      <w:bookmarkEnd w:id="719"/>
      <w:bookmarkEnd w:id="720"/>
      <w:bookmarkEnd w:id="721"/>
      <w:bookmarkEnd w:id="722"/>
      <w:bookmarkEnd w:id="723"/>
      <w:bookmarkEnd w:id="724"/>
      <w:bookmarkEnd w:id="725"/>
      <w:bookmarkEnd w:id="726"/>
    </w:p>
    <w:p>
      <w:pPr>
        <w:spacing w:line="360" w:lineRule="auto"/>
      </w:pPr>
      <w:r>
        <w:rPr>
          <w:rFonts w:hint="eastAsia"/>
        </w:rPr>
        <w:t>我公司承诺：</w:t>
      </w:r>
    </w:p>
    <w:p>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pPr>
        <w:spacing w:line="360" w:lineRule="auto"/>
        <w:ind w:firstLine="555"/>
      </w:pPr>
      <w:r>
        <w:rPr>
          <w:rFonts w:hint="eastAsia"/>
        </w:rPr>
        <w:t>1. 公平竞争参加本次采购活动。</w:t>
      </w:r>
    </w:p>
    <w:p>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56"/>
      </w:pPr>
      <w:r>
        <w:rPr>
          <w:rFonts w:hint="eastAsia"/>
        </w:rPr>
        <w:t>3. 若出现上述行为，我公司及参与磋商的工作人员愿意接受按照国家法律法规等有关规定给予的处罚。</w:t>
      </w:r>
    </w:p>
    <w:p>
      <w:pPr>
        <w:spacing w:line="360" w:lineRule="auto"/>
        <w:ind w:firstLine="555"/>
      </w:pPr>
    </w:p>
    <w:p>
      <w:pPr>
        <w:spacing w:line="360" w:lineRule="auto"/>
        <w:ind w:firstLine="2880"/>
        <w:jc w:val="right"/>
        <w:rPr>
          <w:u w:val="single"/>
        </w:rPr>
      </w:pPr>
      <w:r>
        <w:rPr>
          <w:rFonts w:hint="eastAsia"/>
        </w:rPr>
        <w:t>公司法人代表（电子签名）：</w:t>
      </w:r>
    </w:p>
    <w:p>
      <w:pPr>
        <w:spacing w:line="360" w:lineRule="auto"/>
        <w:ind w:firstLine="2880"/>
        <w:jc w:val="right"/>
        <w:rPr>
          <w:u w:val="single"/>
        </w:rPr>
      </w:pPr>
      <w:r>
        <w:rPr>
          <w:rFonts w:hint="eastAsia"/>
        </w:rPr>
        <w:t>法人授权代表（电子签名）：</w:t>
      </w:r>
    </w:p>
    <w:p>
      <w:pPr>
        <w:spacing w:line="360" w:lineRule="auto"/>
        <w:ind w:firstLine="555"/>
        <w:jc w:val="right"/>
      </w:pPr>
      <w:r>
        <w:rPr>
          <w:rFonts w:hint="eastAsia"/>
        </w:rPr>
        <w:t>响应人：（电子签章）</w:t>
      </w:r>
    </w:p>
    <w:p>
      <w:pPr>
        <w:spacing w:line="360" w:lineRule="auto"/>
        <w:ind w:firstLine="555"/>
        <w:jc w:val="right"/>
      </w:pPr>
      <w:r>
        <w:rPr>
          <w:rFonts w:hint="eastAsia"/>
        </w:rPr>
        <w:t>日期： 年  月  日</w:t>
      </w:r>
    </w:p>
    <w:p>
      <w:pPr>
        <w:spacing w:line="360" w:lineRule="auto"/>
        <w:jc w:val="right"/>
      </w:pPr>
    </w:p>
    <w:p>
      <w:pPr>
        <w:pStyle w:val="3"/>
        <w:numPr>
          <w:ilvl w:val="0"/>
          <w:numId w:val="28"/>
        </w:numPr>
        <w:tabs>
          <w:tab w:val="left" w:pos="840"/>
        </w:tabs>
        <w:rPr>
          <w:bCs w:val="0"/>
          <w:szCs w:val="24"/>
          <w:lang w:val="zh-CN"/>
        </w:rPr>
      </w:pPr>
      <w:bookmarkStart w:id="727" w:name="_Toc13712"/>
      <w:r>
        <w:rPr>
          <w:rFonts w:hint="eastAsia"/>
          <w:szCs w:val="24"/>
          <w:lang w:eastAsia="zh-CN"/>
        </w:rPr>
        <w:br w:type="page"/>
      </w:r>
      <w:bookmarkEnd w:id="727"/>
      <w:bookmarkStart w:id="728" w:name="_Toc18051_WPSOffice_Level1"/>
      <w:bookmarkStart w:id="729" w:name="_Toc15983"/>
      <w:bookmarkStart w:id="730" w:name="_Toc8534_WPSOffice_Level1"/>
      <w:bookmarkStart w:id="731" w:name="_Toc13391"/>
      <w:bookmarkStart w:id="732" w:name="_Toc27715_WPSOffice_Level1"/>
      <w:r>
        <w:rPr>
          <w:rFonts w:hint="eastAsia"/>
          <w:szCs w:val="24"/>
          <w:lang w:val="zh-CN"/>
        </w:rPr>
        <w:t>中小企业声明函</w:t>
      </w:r>
      <w:bookmarkEnd w:id="728"/>
      <w:bookmarkEnd w:id="729"/>
      <w:bookmarkEnd w:id="730"/>
      <w:bookmarkEnd w:id="731"/>
      <w:bookmarkEnd w:id="732"/>
    </w:p>
    <w:p>
      <w:pPr>
        <w:spacing w:line="360" w:lineRule="auto"/>
        <w:ind w:left="59" w:leftChars="28"/>
        <w:jc w:val="center"/>
      </w:pPr>
      <w:r>
        <w:rPr>
          <w:rFonts w:hint="eastAsia"/>
        </w:rPr>
        <w:t>（属于中小微企业的填写，不属于的无需填写此项内容）</w:t>
      </w:r>
    </w:p>
    <w:p>
      <w:pPr>
        <w:spacing w:line="360" w:lineRule="auto"/>
        <w:ind w:firstLine="472" w:firstLineChars="225"/>
      </w:pPr>
    </w:p>
    <w:p>
      <w:pPr>
        <w:spacing w:line="360" w:lineRule="auto"/>
        <w:ind w:firstLine="472" w:firstLineChars="225"/>
      </w:pPr>
      <w:r>
        <w:t>本公司郑重声明，根据</w:t>
      </w:r>
      <w:r>
        <w:rPr>
          <w:rFonts w:hint="eastAsia"/>
          <w:lang w:eastAsia="zh-CN"/>
        </w:rPr>
        <w:t>《政府采购促进中小企业发展管理办法》（财库（2020）46号）</w:t>
      </w:r>
      <w:r>
        <w:t>的规定，本公司为（请填写：中型、小型、微型）企业。即，本公司同时满足以下条件：</w:t>
      </w:r>
    </w:p>
    <w:p>
      <w:pPr>
        <w:spacing w:line="360" w:lineRule="auto"/>
        <w:ind w:firstLine="472" w:firstLineChars="225"/>
      </w:pPr>
      <w: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72" w:firstLineChars="225"/>
      </w:pPr>
      <w:r>
        <w:t>2.本公司参加单位的项目采购活动提供本企业制造的货物，由本企业承担项目、提供服务，或者提供其他______（请填写：中型、小型、微型）企业制造的货物。本条所称货物不包括使用大型企业注册商标的货物。</w:t>
      </w:r>
    </w:p>
    <w:p>
      <w:pPr>
        <w:spacing w:line="360" w:lineRule="auto"/>
        <w:ind w:firstLine="472" w:firstLineChars="225"/>
      </w:pPr>
      <w:r>
        <w:t>本公司对上述声明的真实性负责。如有虚假，将依法承担相应责任。</w:t>
      </w:r>
    </w:p>
    <w:p>
      <w:pPr>
        <w:spacing w:line="360" w:lineRule="auto"/>
        <w:ind w:firstLine="472" w:firstLineChars="225"/>
      </w:pPr>
    </w:p>
    <w:p>
      <w:pPr>
        <w:spacing w:line="360" w:lineRule="auto"/>
        <w:ind w:firstLine="472" w:firstLineChars="225"/>
      </w:pPr>
    </w:p>
    <w:p>
      <w:pPr>
        <w:spacing w:line="360" w:lineRule="auto"/>
        <w:ind w:firstLine="472" w:firstLineChars="225"/>
        <w:jc w:val="right"/>
      </w:pPr>
      <w:r>
        <w:t>企业名称：（</w:t>
      </w:r>
      <w:r>
        <w:rPr>
          <w:rFonts w:hint="eastAsia"/>
        </w:rPr>
        <w:t>电子签章</w:t>
      </w:r>
      <w:r>
        <w:t>）</w:t>
      </w:r>
    </w:p>
    <w:p>
      <w:pPr>
        <w:spacing w:line="360" w:lineRule="auto"/>
        <w:ind w:firstLine="472" w:firstLineChars="225"/>
        <w:jc w:val="right"/>
        <w:rPr>
          <w:spacing w:val="6"/>
        </w:rPr>
      </w:pPr>
      <w:r>
        <w:t>日 期：年月日</w:t>
      </w:r>
    </w:p>
    <w:p>
      <w:pPr>
        <w:wordWrap/>
        <w:topLinePunct w:val="0"/>
        <w:spacing w:line="360" w:lineRule="auto"/>
        <w:ind w:firstLine="420" w:firstLineChars="200"/>
      </w:pPr>
      <w:r>
        <w:rPr>
          <w:rFonts w:hint="eastAsia"/>
        </w:rPr>
        <w:t>财政部、工信部关于印发《政府采购促进中小企业发展</w:t>
      </w:r>
      <w:r>
        <w:rPr>
          <w:rFonts w:hint="eastAsia"/>
          <w:lang w:eastAsia="zh-CN"/>
        </w:rPr>
        <w:t>管理</w:t>
      </w:r>
      <w:r>
        <w:rPr>
          <w:rFonts w:hint="eastAsia"/>
        </w:rPr>
        <w:t>办法》的通知（财库（2020）46号）第二条规定：中小企业（含中型、小型、微型企业）应当同时符合以下条件：</w:t>
      </w:r>
    </w:p>
    <w:p>
      <w:pPr>
        <w:wordWrap/>
        <w:topLinePunct w:val="0"/>
        <w:spacing w:line="360" w:lineRule="auto"/>
        <w:ind w:firstLine="420" w:firstLineChars="200"/>
      </w:pPr>
      <w:r>
        <w:rPr>
          <w:rFonts w:hint="eastAsia"/>
          <w:bCs/>
        </w:rPr>
        <w:t xml:space="preserve">1. </w:t>
      </w:r>
      <w:r>
        <w:rPr>
          <w:rFonts w:hint="eastAsia"/>
        </w:rPr>
        <w:t>符合中小企业划分标准（见工业和信息化部国家统计局国家发展和改革委员会财政部《关于印发中小企业划型标准规定的通知》（工信部联企业〔2011〕300号)）；</w:t>
      </w:r>
    </w:p>
    <w:p>
      <w:pPr>
        <w:wordWrap/>
        <w:topLinePunct w:val="0"/>
        <w:spacing w:line="360" w:lineRule="auto"/>
        <w:ind w:firstLine="420" w:firstLineChars="200"/>
      </w:pPr>
      <w:r>
        <w:rPr>
          <w:rFonts w:hint="eastAsia"/>
        </w:rPr>
        <w:t>2. 提供本企业制造的货物、承担的工程或者服务，或者提供其他小微企业制造的货物。本项所称货物不包括使用大型企业注册商标的货物。</w:t>
      </w:r>
    </w:p>
    <w:p>
      <w:pPr>
        <w:wordWrap/>
        <w:topLinePunct w:val="0"/>
        <w:spacing w:line="360" w:lineRule="auto"/>
        <w:ind w:firstLine="420" w:firstLineChars="200"/>
      </w:pPr>
      <w:r>
        <w:rPr>
          <w:rFonts w:hint="eastAsia"/>
        </w:rPr>
        <w:t>3. 本办法所称中小企业划分标准，是指国务院有关部门根据企业从业人员、营业收入、资产总额等指标制定的中小企业划型标准。</w:t>
      </w:r>
    </w:p>
    <w:p>
      <w:pPr>
        <w:wordWrap/>
        <w:topLinePunct w:val="0"/>
        <w:spacing w:line="360" w:lineRule="auto"/>
        <w:ind w:firstLine="420" w:firstLineChars="200"/>
      </w:pPr>
      <w:r>
        <w:rPr>
          <w:rFonts w:hint="eastAsia"/>
        </w:rPr>
        <w:t>4. 小型、微型企业提供中型企业制造的货物的，视同为中型企业。</w:t>
      </w:r>
    </w:p>
    <w:p>
      <w:pPr>
        <w:wordWrap/>
        <w:topLinePunct w:val="0"/>
        <w:spacing w:line="360" w:lineRule="auto"/>
      </w:pPr>
    </w:p>
    <w:p>
      <w:pPr>
        <w:widowControl/>
        <w:wordWrap/>
        <w:topLinePunct w:val="0"/>
        <w:spacing w:line="360" w:lineRule="auto"/>
      </w:pPr>
      <w:r>
        <w:rPr>
          <w:rFonts w:hint="eastAsia"/>
          <w:b/>
        </w:rPr>
        <w:t>（提醒：如果响应人不满足小型、微型企业的认定标准，或所投产品的制造商不符合小型、微型企业认定标准的，则不需要提供《中小企业声明函》。否则，因此导致虚假投标的后果由响应人自行承担。）</w:t>
      </w:r>
    </w:p>
    <w:p>
      <w:pPr>
        <w:pStyle w:val="3"/>
        <w:numPr>
          <w:ilvl w:val="0"/>
          <w:numId w:val="28"/>
        </w:numPr>
        <w:tabs>
          <w:tab w:val="left" w:pos="840"/>
        </w:tabs>
        <w:rPr>
          <w:bCs w:val="0"/>
          <w:szCs w:val="24"/>
          <w:lang w:eastAsia="zh-CN"/>
        </w:rPr>
      </w:pPr>
      <w:bookmarkStart w:id="733" w:name="_Toc9983"/>
      <w:bookmarkStart w:id="734" w:name="_Toc28975"/>
      <w:r>
        <w:rPr>
          <w:rFonts w:hint="eastAsia"/>
          <w:bCs w:val="0"/>
          <w:szCs w:val="24"/>
          <w:lang w:eastAsia="zh-CN"/>
        </w:rPr>
        <w:br w:type="page"/>
      </w:r>
      <w:bookmarkStart w:id="735" w:name="_Toc21261"/>
      <w:bookmarkStart w:id="736" w:name="_Toc2499"/>
      <w:bookmarkStart w:id="737" w:name="_Toc30034_WPSOffice_Level1"/>
      <w:bookmarkStart w:id="738" w:name="_Toc23233"/>
      <w:bookmarkStart w:id="739" w:name="_Toc5859_WPSOffice_Level1"/>
      <w:bookmarkStart w:id="740" w:name="_Toc25619_WPSOffice_Level1"/>
      <w:bookmarkStart w:id="741" w:name="_Toc14029"/>
      <w:bookmarkStart w:id="742" w:name="OLE_LINK14"/>
      <w:bookmarkStart w:id="743" w:name="OLE_LINK13"/>
      <w:r>
        <w:rPr>
          <w:rFonts w:hint="eastAsia"/>
          <w:szCs w:val="24"/>
          <w:lang w:eastAsia="zh-CN"/>
        </w:rPr>
        <w:t>残疾人福利性单位声明函</w:t>
      </w:r>
      <w:bookmarkEnd w:id="735"/>
      <w:bookmarkEnd w:id="736"/>
      <w:bookmarkEnd w:id="737"/>
      <w:bookmarkEnd w:id="738"/>
      <w:bookmarkEnd w:id="739"/>
      <w:bookmarkEnd w:id="740"/>
      <w:bookmarkEnd w:id="741"/>
    </w:p>
    <w:bookmarkEnd w:id="742"/>
    <w:bookmarkEnd w:id="743"/>
    <w:p>
      <w:pPr>
        <w:spacing w:line="360" w:lineRule="auto"/>
        <w:rPr>
          <w:b/>
          <w:spacing w:val="6"/>
        </w:rPr>
      </w:pPr>
    </w:p>
    <w:p>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spacing w:val="6"/>
        </w:rPr>
      </w:pPr>
      <w:r>
        <w:rPr>
          <w:rFonts w:hint="eastAsia"/>
          <w:spacing w:val="6"/>
        </w:rPr>
        <w:t>本单位对上述声明的真实性负责。如有虚假，将依法承担相应责任。</w:t>
      </w:r>
    </w:p>
    <w:p>
      <w:pPr>
        <w:spacing w:line="360" w:lineRule="auto"/>
        <w:ind w:firstLine="444" w:firstLineChars="200"/>
        <w:rPr>
          <w:spacing w:val="6"/>
        </w:rPr>
      </w:pPr>
    </w:p>
    <w:p>
      <w:pPr>
        <w:spacing w:line="360" w:lineRule="auto"/>
        <w:ind w:firstLine="444" w:firstLineChars="200"/>
        <w:rPr>
          <w:spacing w:val="6"/>
        </w:rPr>
      </w:pPr>
    </w:p>
    <w:p>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pPr>
        <w:tabs>
          <w:tab w:val="left" w:pos="4860"/>
        </w:tabs>
        <w:spacing w:line="360" w:lineRule="auto"/>
        <w:ind w:right="1560" w:firstLine="444" w:firstLineChars="200"/>
        <w:jc w:val="right"/>
        <w:rPr>
          <w:spacing w:val="6"/>
        </w:rPr>
      </w:pPr>
      <w:r>
        <w:rPr>
          <w:rFonts w:hint="eastAsia"/>
          <w:spacing w:val="6"/>
        </w:rPr>
        <w:t xml:space="preserve">       日  期：  年 月 日</w:t>
      </w:r>
    </w:p>
    <w:p>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pPr>
        <w:widowControl/>
        <w:spacing w:line="360" w:lineRule="auto"/>
        <w:rPr>
          <w:b/>
        </w:rPr>
      </w:pPr>
      <w:r>
        <w:rPr>
          <w:rFonts w:hint="eastAsia"/>
          <w:b/>
        </w:rPr>
        <w:t>》。否则，因此导致虚假投标的后果由响应人自行承担。）</w:t>
      </w:r>
    </w:p>
    <w:p>
      <w:pPr>
        <w:tabs>
          <w:tab w:val="left" w:pos="840"/>
        </w:tabs>
        <w:autoSpaceDE w:val="0"/>
        <w:autoSpaceDN w:val="0"/>
        <w:adjustRightInd w:val="0"/>
        <w:spacing w:line="360" w:lineRule="auto"/>
        <w:rPr>
          <w:b/>
          <w:sz w:val="24"/>
        </w:rPr>
      </w:pPr>
    </w:p>
    <w:p>
      <w:pPr>
        <w:spacing w:line="360" w:lineRule="auto"/>
      </w:pPr>
      <w:r>
        <w:rPr>
          <w:rFonts w:hint="eastAsia"/>
        </w:rPr>
        <w:t>《财政部民政部中国残疾人联合会关于促进残疾人就业政府采购政策的通知》（财库（2017〔141〕号）的规定：</w:t>
      </w:r>
    </w:p>
    <w:p>
      <w:pPr>
        <w:spacing w:line="360" w:lineRule="auto"/>
        <w:ind w:firstLine="420" w:firstLineChars="200"/>
      </w:pPr>
      <w:r>
        <w:rPr>
          <w:rFonts w:hint="eastAsia"/>
        </w:rPr>
        <w:t>1. 享受政府采购支持政策的残疾人福利性单位应当同时满足以下条件：</w:t>
      </w:r>
    </w:p>
    <w:p>
      <w:pPr>
        <w:spacing w:line="360" w:lineRule="auto"/>
      </w:pPr>
      <w:r>
        <w:rPr>
          <w:rFonts w:hint="eastAsia"/>
        </w:rPr>
        <w:t>（1）安置的残疾人占本单位在职职工人数的比例不低于25%（含25%），并且安置的残疾人人数不少于10人（含10人）；</w:t>
      </w:r>
    </w:p>
    <w:p>
      <w:pPr>
        <w:spacing w:line="360" w:lineRule="auto"/>
      </w:pPr>
      <w:r>
        <w:rPr>
          <w:rFonts w:hint="eastAsia"/>
        </w:rPr>
        <w:t>（2）依法与安置的每位残疾人签订了一年以上（含一年）的劳动合同或服务协议；</w:t>
      </w:r>
    </w:p>
    <w:p>
      <w:pPr>
        <w:spacing w:line="360" w:lineRule="auto"/>
      </w:pPr>
      <w:r>
        <w:rPr>
          <w:rFonts w:hint="eastAsia"/>
        </w:rPr>
        <w:t>（3）为安置的每位残疾人按月足额缴纳了基本养老保险、基本医疗保险、失业保险、工伤保险和生育保险等社会保险费；</w:t>
      </w:r>
    </w:p>
    <w:p>
      <w:pPr>
        <w:spacing w:line="360" w:lineRule="auto"/>
      </w:pPr>
      <w:r>
        <w:rPr>
          <w:rFonts w:hint="eastAsia"/>
        </w:rPr>
        <w:t>（4）通过银行等金融机构向安置的每位残疾人，按月支付了不低于单位所在区县适用的经省级人民政府批准的月最低工资标准的工资；</w:t>
      </w:r>
    </w:p>
    <w:p>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pPr>
        <w:pStyle w:val="3"/>
        <w:numPr>
          <w:ilvl w:val="0"/>
          <w:numId w:val="0"/>
        </w:numPr>
        <w:tabs>
          <w:tab w:val="left" w:pos="425"/>
        </w:tabs>
        <w:ind w:leftChars="0"/>
        <w:jc w:val="both"/>
        <w:rPr>
          <w:szCs w:val="24"/>
        </w:rPr>
      </w:pPr>
      <w:bookmarkStart w:id="744" w:name="_Toc15051_WPSOffice_Level1"/>
      <w:bookmarkStart w:id="745" w:name="_Toc25289_WPSOffice_Level1"/>
      <w:bookmarkStart w:id="746" w:name="_Toc751_WPSOffice_Level1"/>
      <w:bookmarkStart w:id="747" w:name="_Toc11075"/>
    </w:p>
    <w:p>
      <w:pPr>
        <w:pStyle w:val="3"/>
        <w:numPr>
          <w:ilvl w:val="0"/>
          <w:numId w:val="28"/>
        </w:numPr>
        <w:tabs>
          <w:tab w:val="left" w:pos="425"/>
        </w:tabs>
        <w:rPr>
          <w:szCs w:val="24"/>
        </w:rPr>
      </w:pPr>
      <w:r>
        <w:rPr>
          <w:rFonts w:hint="eastAsia"/>
          <w:szCs w:val="24"/>
        </w:rPr>
        <w:t>其他</w:t>
      </w:r>
      <w:bookmarkEnd w:id="733"/>
      <w:r>
        <w:rPr>
          <w:rFonts w:hint="eastAsia"/>
          <w:szCs w:val="24"/>
        </w:rPr>
        <w:t>资料</w:t>
      </w:r>
      <w:bookmarkEnd w:id="734"/>
      <w:bookmarkEnd w:id="744"/>
      <w:bookmarkEnd w:id="745"/>
      <w:bookmarkEnd w:id="746"/>
      <w:bookmarkEnd w:id="747"/>
    </w:p>
    <w:p>
      <w:pPr>
        <w:spacing w:line="360" w:lineRule="auto"/>
        <w:rPr>
          <w:b/>
        </w:rPr>
      </w:pPr>
    </w:p>
    <w:p>
      <w:pPr>
        <w:spacing w:line="360" w:lineRule="auto"/>
      </w:pPr>
    </w:p>
    <w:p>
      <w:pPr>
        <w:pStyle w:val="11"/>
        <w:spacing w:line="360" w:lineRule="auto"/>
        <w:ind w:left="0" w:leftChars="0" w:firstLine="0" w:firstLineChars="0"/>
        <w:rPr>
          <w:rFonts w:ascii="宋体" w:hAnsi="宋体"/>
          <w:b/>
        </w:rPr>
      </w:pPr>
    </w:p>
    <w:p>
      <w:pPr>
        <w:spacing w:line="360" w:lineRule="auto"/>
        <w:rPr>
          <w:sz w:val="24"/>
        </w:rPr>
      </w:pPr>
      <w:r>
        <w:rPr>
          <w:sz w:val="24"/>
        </w:rPr>
        <w:br w:type="page"/>
      </w:r>
    </w:p>
    <w:p>
      <w:pPr>
        <w:spacing w:line="360" w:lineRule="auto"/>
        <w:jc w:val="center"/>
        <w:rPr>
          <w:sz w:val="28"/>
          <w:szCs w:val="28"/>
        </w:rPr>
      </w:pPr>
      <w:r>
        <w:rPr>
          <w:rFonts w:hint="eastAsia"/>
          <w:sz w:val="28"/>
          <w:szCs w:val="28"/>
        </w:rPr>
        <w:t>磋商文件确认书</w:t>
      </w:r>
    </w:p>
    <w:p>
      <w:pPr>
        <w:pStyle w:val="22"/>
        <w:spacing w:line="360" w:lineRule="auto"/>
        <w:rPr>
          <w:rFonts w:ascii="宋体" w:hAnsi="宋体"/>
        </w:rPr>
      </w:pPr>
    </w:p>
    <w:p>
      <w:pPr>
        <w:spacing w:line="360" w:lineRule="auto"/>
      </w:pPr>
      <w:r>
        <w:rPr>
          <w:rFonts w:hint="eastAsia"/>
        </w:rPr>
        <w:t>致：（</w:t>
      </w:r>
      <w:r>
        <w:rPr>
          <w:rFonts w:hint="eastAsia"/>
          <w:u w:val="single"/>
        </w:rPr>
        <w:t>采购人或采购代理机构名称</w:t>
      </w:r>
      <w:r>
        <w:rPr>
          <w:rFonts w:hint="eastAsia"/>
        </w:rPr>
        <w:t>）</w:t>
      </w:r>
    </w:p>
    <w:p>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pPr>
        <w:pStyle w:val="8"/>
        <w:numPr>
          <w:ilvl w:val="1"/>
          <w:numId w:val="0"/>
        </w:numPr>
        <w:spacing w:line="360" w:lineRule="auto"/>
        <w:rPr>
          <w:rFonts w:hAnsi="宋体"/>
          <w:color w:val="auto"/>
        </w:rPr>
      </w:pPr>
    </w:p>
    <w:p>
      <w:pPr>
        <w:spacing w:line="360" w:lineRule="auto"/>
        <w:ind w:firstLine="2880"/>
      </w:pPr>
    </w:p>
    <w:p>
      <w:pPr>
        <w:spacing w:line="360" w:lineRule="auto"/>
        <w:ind w:firstLine="2880"/>
      </w:pPr>
    </w:p>
    <w:p>
      <w:pPr>
        <w:spacing w:line="360" w:lineRule="auto"/>
        <w:ind w:firstLine="420" w:firstLineChars="200"/>
        <w:jc w:val="right"/>
        <w:rPr>
          <w:u w:val="single"/>
        </w:rPr>
      </w:pPr>
      <w:r>
        <w:rPr>
          <w:rFonts w:hint="eastAsia"/>
        </w:rPr>
        <w:t>公司法人代表（电子签名）：</w:t>
      </w:r>
    </w:p>
    <w:p>
      <w:pPr>
        <w:spacing w:line="360" w:lineRule="auto"/>
        <w:ind w:firstLine="420" w:firstLineChars="200"/>
        <w:jc w:val="right"/>
        <w:rPr>
          <w:u w:val="single"/>
        </w:rPr>
      </w:pPr>
      <w:r>
        <w:rPr>
          <w:rFonts w:hint="eastAsia"/>
        </w:rPr>
        <w:t>法人授权代表（电子签名）：</w:t>
      </w:r>
    </w:p>
    <w:p>
      <w:pPr>
        <w:spacing w:line="360" w:lineRule="auto"/>
        <w:ind w:firstLine="420" w:firstLineChars="200"/>
        <w:jc w:val="right"/>
        <w:rPr>
          <w:u w:val="single"/>
        </w:rPr>
      </w:pPr>
      <w:r>
        <w:rPr>
          <w:rFonts w:hint="eastAsia"/>
        </w:rPr>
        <w:t>响应人：（电子签章）</w:t>
      </w:r>
    </w:p>
    <w:p>
      <w:pPr>
        <w:spacing w:line="360" w:lineRule="auto"/>
        <w:ind w:firstLine="420" w:firstLineChars="200"/>
        <w:jc w:val="right"/>
      </w:pPr>
      <w:r>
        <w:rPr>
          <w:rFonts w:hint="eastAsia"/>
        </w:rPr>
        <w:t>日期：   年  月  日</w:t>
      </w: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sectPr>
      <w:footerReference r:id="rId3" w:type="default"/>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pPr>
          <w:pStyle w:val="1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5"/>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9">
    <w:nsid w:val="570C9FE6"/>
    <w:multiLevelType w:val="singleLevel"/>
    <w:tmpl w:val="570C9FE6"/>
    <w:lvl w:ilvl="0" w:tentative="0">
      <w:start w:val="1"/>
      <w:numFmt w:val="decimal"/>
      <w:lvlText w:val="(%1)"/>
      <w:lvlJc w:val="left"/>
      <w:pPr>
        <w:ind w:left="425" w:hanging="425"/>
      </w:pPr>
      <w:rPr>
        <w:rFonts w:hint="default"/>
      </w:rPr>
    </w:lvl>
  </w:abstractNum>
  <w:abstractNum w:abstractNumId="20">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1">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BDA4796"/>
    <w:multiLevelType w:val="singleLevel"/>
    <w:tmpl w:val="6BDA4796"/>
    <w:lvl w:ilvl="0" w:tentative="0">
      <w:start w:val="1"/>
      <w:numFmt w:val="decimal"/>
      <w:lvlText w:val="(%1)"/>
      <w:lvlJc w:val="left"/>
      <w:pPr>
        <w:ind w:left="425" w:hanging="425"/>
      </w:pPr>
      <w:rPr>
        <w:rFonts w:hint="default"/>
      </w:rPr>
    </w:lvl>
  </w:abstractNum>
  <w:abstractNum w:abstractNumId="25">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6"/>
  </w:num>
  <w:num w:numId="3">
    <w:abstractNumId w:val="20"/>
  </w:num>
  <w:num w:numId="4">
    <w:abstractNumId w:val="15"/>
  </w:num>
  <w:num w:numId="5">
    <w:abstractNumId w:val="18"/>
  </w:num>
  <w:num w:numId="6">
    <w:abstractNumId w:val="10"/>
  </w:num>
  <w:num w:numId="7">
    <w:abstractNumId w:val="24"/>
  </w:num>
  <w:num w:numId="8">
    <w:abstractNumId w:val="8"/>
  </w:num>
  <w:num w:numId="9">
    <w:abstractNumId w:val="9"/>
  </w:num>
  <w:num w:numId="10">
    <w:abstractNumId w:val="13"/>
  </w:num>
  <w:num w:numId="11">
    <w:abstractNumId w:val="2"/>
  </w:num>
  <w:num w:numId="12">
    <w:abstractNumId w:val="1"/>
  </w:num>
  <w:num w:numId="13">
    <w:abstractNumId w:val="5"/>
  </w:num>
  <w:num w:numId="14">
    <w:abstractNumId w:val="23"/>
  </w:num>
  <w:num w:numId="15">
    <w:abstractNumId w:val="25"/>
  </w:num>
  <w:num w:numId="16">
    <w:abstractNumId w:val="16"/>
  </w:num>
  <w:num w:numId="17">
    <w:abstractNumId w:val="6"/>
  </w:num>
  <w:num w:numId="18">
    <w:abstractNumId w:val="7"/>
  </w:num>
  <w:num w:numId="19">
    <w:abstractNumId w:val="4"/>
  </w:num>
  <w:num w:numId="20">
    <w:abstractNumId w:val="19"/>
  </w:num>
  <w:num w:numId="21">
    <w:abstractNumId w:val="21"/>
  </w:num>
  <w:num w:numId="22">
    <w:abstractNumId w:val="12"/>
  </w:num>
  <w:num w:numId="23">
    <w:abstractNumId w:val="3"/>
  </w:num>
  <w:num w:numId="24">
    <w:abstractNumId w:val="17"/>
  </w:num>
  <w:num w:numId="25">
    <w:abstractNumId w:val="27"/>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ZTIxZTg0Y2JjOTJhOWJmYjNkN2U5ODZlNjIzMGM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953F8"/>
    <w:rsid w:val="008B3598"/>
    <w:rsid w:val="0097753F"/>
    <w:rsid w:val="009B150E"/>
    <w:rsid w:val="00A13B7F"/>
    <w:rsid w:val="00A20D8C"/>
    <w:rsid w:val="00A3470B"/>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D76BC"/>
    <w:rsid w:val="00EF4F56"/>
    <w:rsid w:val="00F73983"/>
    <w:rsid w:val="00FA3089"/>
    <w:rsid w:val="00FC279E"/>
    <w:rsid w:val="00FE358C"/>
    <w:rsid w:val="0177566F"/>
    <w:rsid w:val="0194617D"/>
    <w:rsid w:val="01B566AA"/>
    <w:rsid w:val="01C6424A"/>
    <w:rsid w:val="01F746CC"/>
    <w:rsid w:val="027E105B"/>
    <w:rsid w:val="02A52CFD"/>
    <w:rsid w:val="031F075B"/>
    <w:rsid w:val="036839EA"/>
    <w:rsid w:val="03966A71"/>
    <w:rsid w:val="03A367D0"/>
    <w:rsid w:val="04376A28"/>
    <w:rsid w:val="04420C1A"/>
    <w:rsid w:val="04443B8E"/>
    <w:rsid w:val="04497378"/>
    <w:rsid w:val="04CE5ACF"/>
    <w:rsid w:val="0510665E"/>
    <w:rsid w:val="051F008D"/>
    <w:rsid w:val="0537264C"/>
    <w:rsid w:val="055528F0"/>
    <w:rsid w:val="0602580F"/>
    <w:rsid w:val="0642133E"/>
    <w:rsid w:val="0673692E"/>
    <w:rsid w:val="06940F6E"/>
    <w:rsid w:val="06AF1042"/>
    <w:rsid w:val="06BF4050"/>
    <w:rsid w:val="06C17DA2"/>
    <w:rsid w:val="070D7F1A"/>
    <w:rsid w:val="07147808"/>
    <w:rsid w:val="07416A2C"/>
    <w:rsid w:val="07605B88"/>
    <w:rsid w:val="079109FF"/>
    <w:rsid w:val="079B438E"/>
    <w:rsid w:val="07CB6D50"/>
    <w:rsid w:val="07DD41B7"/>
    <w:rsid w:val="081B1407"/>
    <w:rsid w:val="08B30470"/>
    <w:rsid w:val="08C11C46"/>
    <w:rsid w:val="09216B15"/>
    <w:rsid w:val="0958241C"/>
    <w:rsid w:val="09972033"/>
    <w:rsid w:val="09D41DD9"/>
    <w:rsid w:val="0A583F07"/>
    <w:rsid w:val="0A9F7CC7"/>
    <w:rsid w:val="0ACF5BBE"/>
    <w:rsid w:val="0AE4737E"/>
    <w:rsid w:val="0B786294"/>
    <w:rsid w:val="0B8948E1"/>
    <w:rsid w:val="0BAE737B"/>
    <w:rsid w:val="0BB21CA6"/>
    <w:rsid w:val="0BDA0450"/>
    <w:rsid w:val="0C1747A7"/>
    <w:rsid w:val="0C3876E1"/>
    <w:rsid w:val="0C583C7C"/>
    <w:rsid w:val="0C743400"/>
    <w:rsid w:val="0C925FED"/>
    <w:rsid w:val="0D725B91"/>
    <w:rsid w:val="0DF06AB6"/>
    <w:rsid w:val="0E0316E5"/>
    <w:rsid w:val="0E1F1149"/>
    <w:rsid w:val="0E41532F"/>
    <w:rsid w:val="0E5057A7"/>
    <w:rsid w:val="0EC23754"/>
    <w:rsid w:val="0ED74475"/>
    <w:rsid w:val="0F1C3CDD"/>
    <w:rsid w:val="0F4B7CDC"/>
    <w:rsid w:val="0F7811B7"/>
    <w:rsid w:val="106520CA"/>
    <w:rsid w:val="10750231"/>
    <w:rsid w:val="113E164A"/>
    <w:rsid w:val="118E4BD2"/>
    <w:rsid w:val="11EF20A7"/>
    <w:rsid w:val="11FB48CB"/>
    <w:rsid w:val="1202500A"/>
    <w:rsid w:val="121D0DB5"/>
    <w:rsid w:val="12B5594B"/>
    <w:rsid w:val="13290CC0"/>
    <w:rsid w:val="13B84571"/>
    <w:rsid w:val="13BA0375"/>
    <w:rsid w:val="140275A9"/>
    <w:rsid w:val="140A700E"/>
    <w:rsid w:val="14296160"/>
    <w:rsid w:val="147703D7"/>
    <w:rsid w:val="14F6689B"/>
    <w:rsid w:val="15003C2A"/>
    <w:rsid w:val="15B0523B"/>
    <w:rsid w:val="15DA3E6C"/>
    <w:rsid w:val="15E016E9"/>
    <w:rsid w:val="15FB31A6"/>
    <w:rsid w:val="164C3046"/>
    <w:rsid w:val="16605D72"/>
    <w:rsid w:val="168B7CC4"/>
    <w:rsid w:val="16CD3D3A"/>
    <w:rsid w:val="17055CA9"/>
    <w:rsid w:val="172A0B43"/>
    <w:rsid w:val="17493E21"/>
    <w:rsid w:val="17716EF2"/>
    <w:rsid w:val="17A96B94"/>
    <w:rsid w:val="17C50D61"/>
    <w:rsid w:val="1815331E"/>
    <w:rsid w:val="183835B9"/>
    <w:rsid w:val="184E4CDF"/>
    <w:rsid w:val="188934B1"/>
    <w:rsid w:val="18D06E6E"/>
    <w:rsid w:val="18F764CF"/>
    <w:rsid w:val="1A2116FE"/>
    <w:rsid w:val="1A3B4995"/>
    <w:rsid w:val="1A4408B5"/>
    <w:rsid w:val="1A917A9D"/>
    <w:rsid w:val="1AE35E18"/>
    <w:rsid w:val="1B444924"/>
    <w:rsid w:val="1B7274D8"/>
    <w:rsid w:val="1B855063"/>
    <w:rsid w:val="1BFB31F6"/>
    <w:rsid w:val="1C5B503C"/>
    <w:rsid w:val="1C71346E"/>
    <w:rsid w:val="1C751CC0"/>
    <w:rsid w:val="1C8A7A20"/>
    <w:rsid w:val="1CA91C01"/>
    <w:rsid w:val="1CF61417"/>
    <w:rsid w:val="1DD01F5E"/>
    <w:rsid w:val="1E013AE5"/>
    <w:rsid w:val="1E124827"/>
    <w:rsid w:val="1EF36406"/>
    <w:rsid w:val="1F1B20C0"/>
    <w:rsid w:val="1F38258B"/>
    <w:rsid w:val="1F611352"/>
    <w:rsid w:val="1F87425B"/>
    <w:rsid w:val="1F9A5ADC"/>
    <w:rsid w:val="1FE16132"/>
    <w:rsid w:val="1FF029B3"/>
    <w:rsid w:val="202473D5"/>
    <w:rsid w:val="20500524"/>
    <w:rsid w:val="205D2A6A"/>
    <w:rsid w:val="20D87ACD"/>
    <w:rsid w:val="20E41338"/>
    <w:rsid w:val="211A2370"/>
    <w:rsid w:val="21260264"/>
    <w:rsid w:val="21D50045"/>
    <w:rsid w:val="223D1008"/>
    <w:rsid w:val="22557E77"/>
    <w:rsid w:val="228E2F63"/>
    <w:rsid w:val="22920C51"/>
    <w:rsid w:val="22D67A89"/>
    <w:rsid w:val="23244DE0"/>
    <w:rsid w:val="23430E21"/>
    <w:rsid w:val="23584B09"/>
    <w:rsid w:val="2392181F"/>
    <w:rsid w:val="240D1D18"/>
    <w:rsid w:val="24912949"/>
    <w:rsid w:val="255565CE"/>
    <w:rsid w:val="255803A2"/>
    <w:rsid w:val="25827827"/>
    <w:rsid w:val="25BA705F"/>
    <w:rsid w:val="2620130C"/>
    <w:rsid w:val="26D95710"/>
    <w:rsid w:val="26F21F09"/>
    <w:rsid w:val="26F77352"/>
    <w:rsid w:val="26FD2AD2"/>
    <w:rsid w:val="272111CC"/>
    <w:rsid w:val="277919F8"/>
    <w:rsid w:val="27885D6E"/>
    <w:rsid w:val="27D663B3"/>
    <w:rsid w:val="27DB2214"/>
    <w:rsid w:val="27DD64FE"/>
    <w:rsid w:val="284B765E"/>
    <w:rsid w:val="285B6F44"/>
    <w:rsid w:val="286F620C"/>
    <w:rsid w:val="28AB1AFF"/>
    <w:rsid w:val="28D356FA"/>
    <w:rsid w:val="290F389D"/>
    <w:rsid w:val="29210AA9"/>
    <w:rsid w:val="29411A95"/>
    <w:rsid w:val="29633B6B"/>
    <w:rsid w:val="29CE14C5"/>
    <w:rsid w:val="29DC52B9"/>
    <w:rsid w:val="29E50164"/>
    <w:rsid w:val="2A1851C7"/>
    <w:rsid w:val="2A54165B"/>
    <w:rsid w:val="2A653A8E"/>
    <w:rsid w:val="2A82637D"/>
    <w:rsid w:val="2AC82E3D"/>
    <w:rsid w:val="2AD510B6"/>
    <w:rsid w:val="2AD90BA6"/>
    <w:rsid w:val="2AE123EE"/>
    <w:rsid w:val="2B7E692D"/>
    <w:rsid w:val="2BD80AE5"/>
    <w:rsid w:val="2C265BD4"/>
    <w:rsid w:val="2D0C7054"/>
    <w:rsid w:val="2D631ACE"/>
    <w:rsid w:val="2D765006"/>
    <w:rsid w:val="2D9C3DD5"/>
    <w:rsid w:val="2E3558C9"/>
    <w:rsid w:val="2E3A341E"/>
    <w:rsid w:val="2E9927AB"/>
    <w:rsid w:val="2EDA2C9E"/>
    <w:rsid w:val="2F4915DD"/>
    <w:rsid w:val="2F64421D"/>
    <w:rsid w:val="2F7637C4"/>
    <w:rsid w:val="2FCF2953"/>
    <w:rsid w:val="2FF10757"/>
    <w:rsid w:val="2FF7387C"/>
    <w:rsid w:val="30202DD3"/>
    <w:rsid w:val="305321F7"/>
    <w:rsid w:val="307F3F9D"/>
    <w:rsid w:val="30D37E45"/>
    <w:rsid w:val="313D7C21"/>
    <w:rsid w:val="314C1FBC"/>
    <w:rsid w:val="31C358E9"/>
    <w:rsid w:val="31C76D4C"/>
    <w:rsid w:val="32052BC0"/>
    <w:rsid w:val="32234FE7"/>
    <w:rsid w:val="32256487"/>
    <w:rsid w:val="323731E3"/>
    <w:rsid w:val="32791125"/>
    <w:rsid w:val="3280604C"/>
    <w:rsid w:val="32995BE9"/>
    <w:rsid w:val="32DF1DEE"/>
    <w:rsid w:val="32F3689A"/>
    <w:rsid w:val="331A5131"/>
    <w:rsid w:val="33B20A89"/>
    <w:rsid w:val="33E86E49"/>
    <w:rsid w:val="34DB2353"/>
    <w:rsid w:val="34EA179C"/>
    <w:rsid w:val="34FF745B"/>
    <w:rsid w:val="353335A8"/>
    <w:rsid w:val="35DD207D"/>
    <w:rsid w:val="361137EB"/>
    <w:rsid w:val="36140CE4"/>
    <w:rsid w:val="361B3C50"/>
    <w:rsid w:val="3648705E"/>
    <w:rsid w:val="364E7C0B"/>
    <w:rsid w:val="364F61C0"/>
    <w:rsid w:val="36D51686"/>
    <w:rsid w:val="37483D30"/>
    <w:rsid w:val="37A10CCC"/>
    <w:rsid w:val="37C13D8B"/>
    <w:rsid w:val="38DF5D4B"/>
    <w:rsid w:val="392D1BDF"/>
    <w:rsid w:val="3A39662C"/>
    <w:rsid w:val="3A9718D8"/>
    <w:rsid w:val="3AC80BFF"/>
    <w:rsid w:val="3AFC72C1"/>
    <w:rsid w:val="3B0A1551"/>
    <w:rsid w:val="3B0F7120"/>
    <w:rsid w:val="3B190F9D"/>
    <w:rsid w:val="3B6D132B"/>
    <w:rsid w:val="3BB7755B"/>
    <w:rsid w:val="3BC33845"/>
    <w:rsid w:val="3C5C6A7D"/>
    <w:rsid w:val="3C7375C6"/>
    <w:rsid w:val="3CA76B12"/>
    <w:rsid w:val="3D954E00"/>
    <w:rsid w:val="3D9B2C50"/>
    <w:rsid w:val="3DB10256"/>
    <w:rsid w:val="3E243C51"/>
    <w:rsid w:val="3E44668D"/>
    <w:rsid w:val="3EA50AAD"/>
    <w:rsid w:val="3EA96539"/>
    <w:rsid w:val="3EBB1BB4"/>
    <w:rsid w:val="3F1B42A4"/>
    <w:rsid w:val="3F3235E9"/>
    <w:rsid w:val="3F50551A"/>
    <w:rsid w:val="3F7F7B16"/>
    <w:rsid w:val="3FEE4136"/>
    <w:rsid w:val="3FF43FBE"/>
    <w:rsid w:val="40376A71"/>
    <w:rsid w:val="40604362"/>
    <w:rsid w:val="40A631FF"/>
    <w:rsid w:val="40A64B37"/>
    <w:rsid w:val="40D6427E"/>
    <w:rsid w:val="41546164"/>
    <w:rsid w:val="41DF7B97"/>
    <w:rsid w:val="41F1446F"/>
    <w:rsid w:val="422D2AE1"/>
    <w:rsid w:val="42327B3D"/>
    <w:rsid w:val="42465A38"/>
    <w:rsid w:val="42A42757"/>
    <w:rsid w:val="43261B3E"/>
    <w:rsid w:val="435C7C28"/>
    <w:rsid w:val="43647715"/>
    <w:rsid w:val="436E7D5C"/>
    <w:rsid w:val="437E115F"/>
    <w:rsid w:val="43840FF8"/>
    <w:rsid w:val="43A54463"/>
    <w:rsid w:val="43AC2EA4"/>
    <w:rsid w:val="43B867C7"/>
    <w:rsid w:val="44242A3A"/>
    <w:rsid w:val="44635CDA"/>
    <w:rsid w:val="45187DF5"/>
    <w:rsid w:val="45263081"/>
    <w:rsid w:val="452E61C6"/>
    <w:rsid w:val="459573D0"/>
    <w:rsid w:val="45E56BC5"/>
    <w:rsid w:val="46072613"/>
    <w:rsid w:val="46130FB8"/>
    <w:rsid w:val="46227866"/>
    <w:rsid w:val="46D97A34"/>
    <w:rsid w:val="47226FD9"/>
    <w:rsid w:val="47957D41"/>
    <w:rsid w:val="47A57393"/>
    <w:rsid w:val="47C562E2"/>
    <w:rsid w:val="482C1B4D"/>
    <w:rsid w:val="483407B7"/>
    <w:rsid w:val="48F81ADF"/>
    <w:rsid w:val="490D6193"/>
    <w:rsid w:val="493558F1"/>
    <w:rsid w:val="49382222"/>
    <w:rsid w:val="49F40EDA"/>
    <w:rsid w:val="4AD40230"/>
    <w:rsid w:val="4B1732F9"/>
    <w:rsid w:val="4BBD5522"/>
    <w:rsid w:val="4C0C7A09"/>
    <w:rsid w:val="4C5145E8"/>
    <w:rsid w:val="4CDD0326"/>
    <w:rsid w:val="4CF83380"/>
    <w:rsid w:val="4D4407EF"/>
    <w:rsid w:val="4D61085B"/>
    <w:rsid w:val="4DC05378"/>
    <w:rsid w:val="4DDF75B7"/>
    <w:rsid w:val="4E6425F3"/>
    <w:rsid w:val="4F1A629F"/>
    <w:rsid w:val="4F340266"/>
    <w:rsid w:val="4F984E5D"/>
    <w:rsid w:val="4FB908A7"/>
    <w:rsid w:val="4FE57280"/>
    <w:rsid w:val="502E4D6F"/>
    <w:rsid w:val="510415F0"/>
    <w:rsid w:val="518C7D55"/>
    <w:rsid w:val="51E101BC"/>
    <w:rsid w:val="51F5571B"/>
    <w:rsid w:val="535E583D"/>
    <w:rsid w:val="53933819"/>
    <w:rsid w:val="54336CC9"/>
    <w:rsid w:val="543738E7"/>
    <w:rsid w:val="543A3BB4"/>
    <w:rsid w:val="544058F5"/>
    <w:rsid w:val="54445B5D"/>
    <w:rsid w:val="544E068E"/>
    <w:rsid w:val="54617CCA"/>
    <w:rsid w:val="54624EB9"/>
    <w:rsid w:val="558B23DC"/>
    <w:rsid w:val="55BB4C08"/>
    <w:rsid w:val="56345B1B"/>
    <w:rsid w:val="56895AEA"/>
    <w:rsid w:val="569500E2"/>
    <w:rsid w:val="56C368E4"/>
    <w:rsid w:val="56F02C50"/>
    <w:rsid w:val="57034803"/>
    <w:rsid w:val="57304314"/>
    <w:rsid w:val="5792065C"/>
    <w:rsid w:val="57BC047B"/>
    <w:rsid w:val="57CE2B9D"/>
    <w:rsid w:val="57F86E32"/>
    <w:rsid w:val="580F5CC1"/>
    <w:rsid w:val="586F71B3"/>
    <w:rsid w:val="58A834B3"/>
    <w:rsid w:val="58A85546"/>
    <w:rsid w:val="596F1AB8"/>
    <w:rsid w:val="598167C2"/>
    <w:rsid w:val="59BD6D86"/>
    <w:rsid w:val="5A93401E"/>
    <w:rsid w:val="5A9811BD"/>
    <w:rsid w:val="5B210CCD"/>
    <w:rsid w:val="5B411CCC"/>
    <w:rsid w:val="5B612747"/>
    <w:rsid w:val="5BFD6385"/>
    <w:rsid w:val="5C5D4DAA"/>
    <w:rsid w:val="5D34025D"/>
    <w:rsid w:val="5D6E44BA"/>
    <w:rsid w:val="5E080DA7"/>
    <w:rsid w:val="5E251431"/>
    <w:rsid w:val="5E936A02"/>
    <w:rsid w:val="5EAC401C"/>
    <w:rsid w:val="5F013C4C"/>
    <w:rsid w:val="5F2D76BD"/>
    <w:rsid w:val="5F3D56E4"/>
    <w:rsid w:val="5F636457"/>
    <w:rsid w:val="60060999"/>
    <w:rsid w:val="60093E56"/>
    <w:rsid w:val="600A7F6A"/>
    <w:rsid w:val="601561E9"/>
    <w:rsid w:val="602815A6"/>
    <w:rsid w:val="604C6429"/>
    <w:rsid w:val="60885CA7"/>
    <w:rsid w:val="6183303E"/>
    <w:rsid w:val="619856F0"/>
    <w:rsid w:val="61CC6EEE"/>
    <w:rsid w:val="61F977D4"/>
    <w:rsid w:val="62145A44"/>
    <w:rsid w:val="62AD12DF"/>
    <w:rsid w:val="62CF3C9A"/>
    <w:rsid w:val="62CF7BBD"/>
    <w:rsid w:val="636206F0"/>
    <w:rsid w:val="63830944"/>
    <w:rsid w:val="63AF7BD5"/>
    <w:rsid w:val="642D7291"/>
    <w:rsid w:val="647C7106"/>
    <w:rsid w:val="64922E50"/>
    <w:rsid w:val="6508537E"/>
    <w:rsid w:val="6530528B"/>
    <w:rsid w:val="65654809"/>
    <w:rsid w:val="658512D8"/>
    <w:rsid w:val="65901886"/>
    <w:rsid w:val="65C77BFA"/>
    <w:rsid w:val="66306C44"/>
    <w:rsid w:val="668A5624"/>
    <w:rsid w:val="66D05AEB"/>
    <w:rsid w:val="677E2204"/>
    <w:rsid w:val="67CF567A"/>
    <w:rsid w:val="68AE0CE2"/>
    <w:rsid w:val="68BB3926"/>
    <w:rsid w:val="68EA5751"/>
    <w:rsid w:val="695232F6"/>
    <w:rsid w:val="69DA3201"/>
    <w:rsid w:val="6A257076"/>
    <w:rsid w:val="6AA41543"/>
    <w:rsid w:val="6AC36259"/>
    <w:rsid w:val="6B012F47"/>
    <w:rsid w:val="6B8D6867"/>
    <w:rsid w:val="6B9E3939"/>
    <w:rsid w:val="6C036338"/>
    <w:rsid w:val="6C0E1577"/>
    <w:rsid w:val="6C447394"/>
    <w:rsid w:val="6C6A77E5"/>
    <w:rsid w:val="6C774839"/>
    <w:rsid w:val="6C802A04"/>
    <w:rsid w:val="6C8A26FB"/>
    <w:rsid w:val="6CAE5914"/>
    <w:rsid w:val="6CDA5BDB"/>
    <w:rsid w:val="6DBB590E"/>
    <w:rsid w:val="6DD07685"/>
    <w:rsid w:val="6E0E64EC"/>
    <w:rsid w:val="6E5701FC"/>
    <w:rsid w:val="6E69248F"/>
    <w:rsid w:val="6E707D8C"/>
    <w:rsid w:val="6E9C5CA8"/>
    <w:rsid w:val="6F076040"/>
    <w:rsid w:val="6F4B3B49"/>
    <w:rsid w:val="6F860A4C"/>
    <w:rsid w:val="6F9D6336"/>
    <w:rsid w:val="703B124F"/>
    <w:rsid w:val="70445C8E"/>
    <w:rsid w:val="705D2CAC"/>
    <w:rsid w:val="70E76812"/>
    <w:rsid w:val="71647F7A"/>
    <w:rsid w:val="71AF12E6"/>
    <w:rsid w:val="71E73B2D"/>
    <w:rsid w:val="71F87270"/>
    <w:rsid w:val="71F954EC"/>
    <w:rsid w:val="72261297"/>
    <w:rsid w:val="72640322"/>
    <w:rsid w:val="732605E1"/>
    <w:rsid w:val="733D0B73"/>
    <w:rsid w:val="73534EB3"/>
    <w:rsid w:val="738A14AC"/>
    <w:rsid w:val="73B40E35"/>
    <w:rsid w:val="73B76B77"/>
    <w:rsid w:val="74510D7A"/>
    <w:rsid w:val="7542786F"/>
    <w:rsid w:val="756012FF"/>
    <w:rsid w:val="75BA46FD"/>
    <w:rsid w:val="75EF0CA9"/>
    <w:rsid w:val="76736AD0"/>
    <w:rsid w:val="767A2C9B"/>
    <w:rsid w:val="768C025F"/>
    <w:rsid w:val="77486E90"/>
    <w:rsid w:val="7787715B"/>
    <w:rsid w:val="77A230AB"/>
    <w:rsid w:val="77A86F03"/>
    <w:rsid w:val="77EC0E63"/>
    <w:rsid w:val="77F75794"/>
    <w:rsid w:val="78305AC3"/>
    <w:rsid w:val="78323E46"/>
    <w:rsid w:val="78774B27"/>
    <w:rsid w:val="78B05F90"/>
    <w:rsid w:val="78C31B1A"/>
    <w:rsid w:val="78D2661A"/>
    <w:rsid w:val="78F656C4"/>
    <w:rsid w:val="794E46D0"/>
    <w:rsid w:val="79C2027D"/>
    <w:rsid w:val="7A3507F6"/>
    <w:rsid w:val="7AA95598"/>
    <w:rsid w:val="7B56696B"/>
    <w:rsid w:val="7BB81D6B"/>
    <w:rsid w:val="7BC02341"/>
    <w:rsid w:val="7C1A3ECD"/>
    <w:rsid w:val="7C61444B"/>
    <w:rsid w:val="7CB73983"/>
    <w:rsid w:val="7CBD4472"/>
    <w:rsid w:val="7D017254"/>
    <w:rsid w:val="7D551FAD"/>
    <w:rsid w:val="7DA912DF"/>
    <w:rsid w:val="7E7315B9"/>
    <w:rsid w:val="7EA924BC"/>
    <w:rsid w:val="7EBA1B60"/>
    <w:rsid w:val="7F652481"/>
    <w:rsid w:val="7F657B77"/>
    <w:rsid w:val="7FB64187"/>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2">
    <w:name w:val="heading 1"/>
    <w:basedOn w:val="1"/>
    <w:next w:val="1"/>
    <w:autoRedefine/>
    <w:qFormat/>
    <w:uiPriority w:val="0"/>
    <w:pPr>
      <w:spacing w:line="360" w:lineRule="auto"/>
      <w:jc w:val="center"/>
      <w:outlineLvl w:val="0"/>
    </w:pPr>
    <w:rPr>
      <w:rFonts w:cs="Times New Roman"/>
      <w:b/>
      <w:bCs/>
      <w:sz w:val="44"/>
      <w:szCs w:val="32"/>
      <w:lang w:eastAsia="en-US"/>
    </w:rPr>
  </w:style>
  <w:style w:type="paragraph" w:styleId="3">
    <w:name w:val="heading 2"/>
    <w:basedOn w:val="1"/>
    <w:next w:val="1"/>
    <w:autoRedefine/>
    <w:semiHidden/>
    <w:unhideWhenUsed/>
    <w:qFormat/>
    <w:uiPriority w:val="0"/>
    <w:pPr>
      <w:spacing w:line="360" w:lineRule="auto"/>
      <w:ind w:left="119"/>
      <w:jc w:val="center"/>
      <w:outlineLvl w:val="1"/>
    </w:pPr>
    <w:rPr>
      <w:rFonts w:cs="Times New Roman"/>
      <w:b/>
      <w:bCs/>
      <w:sz w:val="32"/>
      <w:lang w:eastAsia="en-US"/>
    </w:rPr>
  </w:style>
  <w:style w:type="paragraph" w:styleId="4">
    <w:name w:val="heading 3"/>
    <w:basedOn w:val="1"/>
    <w:next w:val="1"/>
    <w:autoRedefine/>
    <w:qFormat/>
    <w:uiPriority w:val="0"/>
    <w:pPr>
      <w:keepNext/>
      <w:keepLines/>
      <w:numPr>
        <w:ilvl w:val="2"/>
        <w:numId w:val="1"/>
      </w:numPr>
      <w:spacing w:line="360" w:lineRule="auto"/>
      <w:outlineLvl w:val="2"/>
    </w:pPr>
    <w:rPr>
      <w:rFonts w:cs="Times New Roman"/>
      <w:b/>
      <w:bCs/>
    </w:rPr>
  </w:style>
  <w:style w:type="character" w:default="1" w:styleId="24">
    <w:name w:val="Default Paragraph Font"/>
    <w:autoRedefine/>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cs="Times New Roman"/>
      <w:szCs w:val="20"/>
    </w:rPr>
  </w:style>
  <w:style w:type="paragraph" w:styleId="6">
    <w:name w:val="index 5"/>
    <w:basedOn w:val="1"/>
    <w:next w:val="1"/>
    <w:autoRedefine/>
    <w:qFormat/>
    <w:uiPriority w:val="0"/>
    <w:pPr>
      <w:ind w:left="798" w:leftChars="380"/>
      <w:jc w:val="left"/>
    </w:pPr>
    <w:rPr>
      <w:rFonts w:ascii="Calibri" w:hAnsi="Calibri" w:eastAsia="宋体" w:cs="Times New Roman"/>
      <w:sz w:val="21"/>
      <w:szCs w:val="24"/>
    </w:rPr>
  </w:style>
  <w:style w:type="paragraph" w:styleId="7">
    <w:name w:val="Body Text"/>
    <w:basedOn w:val="1"/>
    <w:next w:val="8"/>
    <w:autoRedefine/>
    <w:qFormat/>
    <w:uiPriority w:val="0"/>
  </w:style>
  <w:style w:type="paragraph" w:customStyle="1" w:styleId="8">
    <w:name w:val="Default"/>
    <w:next w:val="1"/>
    <w:autoRedefine/>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next w:val="10"/>
    <w:autoRedefine/>
    <w:qFormat/>
    <w:uiPriority w:val="0"/>
    <w:pPr>
      <w:spacing w:after="120"/>
      <w:ind w:left="420" w:leftChars="200"/>
    </w:pPr>
    <w:rPr>
      <w:rFonts w:ascii="Times New Roman" w:hAnsi="Times New Roman" w:cs="Times New Roman"/>
    </w:rPr>
  </w:style>
  <w:style w:type="paragraph" w:styleId="10">
    <w:name w:val="envelope return"/>
    <w:basedOn w:val="1"/>
    <w:autoRedefine/>
    <w:qFormat/>
    <w:uiPriority w:val="0"/>
    <w:pPr>
      <w:snapToGrid w:val="0"/>
    </w:pPr>
    <w:rPr>
      <w:rFonts w:ascii="Arial" w:hAnsi="Arial"/>
    </w:rPr>
  </w:style>
  <w:style w:type="paragraph" w:styleId="11">
    <w:name w:val="List 2"/>
    <w:basedOn w:val="1"/>
    <w:autoRedefine/>
    <w:qFormat/>
    <w:uiPriority w:val="0"/>
    <w:pPr>
      <w:ind w:left="100" w:leftChars="200" w:hanging="200" w:hangingChars="200"/>
    </w:pPr>
    <w:rPr>
      <w:rFonts w:ascii="Times New Roman" w:hAnsi="Times New Roman" w:cs="Times New Roman"/>
    </w:rPr>
  </w:style>
  <w:style w:type="paragraph" w:styleId="12">
    <w:name w:val="List Continue"/>
    <w:basedOn w:val="1"/>
    <w:autoRedefine/>
    <w:qFormat/>
    <w:uiPriority w:val="0"/>
    <w:pPr>
      <w:widowControl/>
      <w:spacing w:before="100" w:beforeAutospacing="1" w:after="100" w:afterAutospacing="1"/>
      <w:jc w:val="left"/>
    </w:pPr>
    <w:rPr>
      <w:rFonts w:cs="Times New Roman"/>
      <w:kern w:val="0"/>
      <w:sz w:val="24"/>
    </w:rPr>
  </w:style>
  <w:style w:type="paragraph" w:styleId="13">
    <w:name w:val="Plain Text"/>
    <w:basedOn w:val="1"/>
    <w:autoRedefine/>
    <w:qFormat/>
    <w:uiPriority w:val="0"/>
    <w:rPr>
      <w:rFonts w:hAnsi="Courier New" w:cs="Courier New"/>
    </w:rPr>
  </w:style>
  <w:style w:type="paragraph" w:styleId="14">
    <w:name w:val="Balloon Text"/>
    <w:basedOn w:val="1"/>
    <w:link w:val="40"/>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7">
    <w:name w:val="toc 1"/>
    <w:basedOn w:val="1"/>
    <w:next w:val="1"/>
    <w:autoRedefine/>
    <w:qFormat/>
    <w:uiPriority w:val="39"/>
    <w:rPr>
      <w:rFonts w:ascii="Times New Roman" w:hAnsi="Times New Roman" w:cs="Times New Roman"/>
    </w:rPr>
  </w:style>
  <w:style w:type="paragraph" w:styleId="18">
    <w:name w:val="footnote text"/>
    <w:basedOn w:val="1"/>
    <w:next w:val="6"/>
    <w:autoRedefine/>
    <w:qFormat/>
    <w:uiPriority w:val="0"/>
    <w:pPr>
      <w:adjustRightInd w:val="0"/>
      <w:spacing w:line="312" w:lineRule="atLeast"/>
      <w:jc w:val="left"/>
      <w:textAlignment w:val="baseline"/>
    </w:pPr>
    <w:rPr>
      <w:kern w:val="0"/>
      <w:sz w:val="18"/>
      <w:szCs w:val="20"/>
    </w:rPr>
  </w:style>
  <w:style w:type="paragraph" w:styleId="19">
    <w:name w:val="Body Text 2"/>
    <w:basedOn w:val="1"/>
    <w:next w:val="7"/>
    <w:autoRedefine/>
    <w:qFormat/>
    <w:uiPriority w:val="0"/>
    <w:pPr>
      <w:suppressAutoHyphens/>
      <w:jc w:val="left"/>
    </w:pPr>
    <w:rPr>
      <w:color w:val="000000"/>
      <w:kern w:val="1"/>
      <w:sz w:val="28"/>
      <w:szCs w:val="20"/>
    </w:rPr>
  </w:style>
  <w:style w:type="paragraph" w:styleId="20">
    <w:name w:val="Normal (Web)"/>
    <w:basedOn w:val="1"/>
    <w:next w:val="1"/>
    <w:autoRedefine/>
    <w:qFormat/>
    <w:uiPriority w:val="0"/>
    <w:pPr>
      <w:widowControl/>
      <w:spacing w:before="100" w:beforeAutospacing="1" w:after="100" w:afterAutospacing="1" w:line="320" w:lineRule="atLeast"/>
      <w:jc w:val="left"/>
    </w:pPr>
    <w:rPr>
      <w:rFonts w:cs="Times New Roman"/>
      <w:kern w:val="0"/>
      <w:sz w:val="18"/>
      <w:szCs w:val="18"/>
    </w:rPr>
  </w:style>
  <w:style w:type="paragraph" w:styleId="21">
    <w:name w:val="Body Text First Indent"/>
    <w:basedOn w:val="7"/>
    <w:next w:val="22"/>
    <w:autoRedefine/>
    <w:qFormat/>
    <w:uiPriority w:val="0"/>
    <w:pPr>
      <w:ind w:firstLine="420" w:firstLineChars="100"/>
    </w:pPr>
  </w:style>
  <w:style w:type="paragraph" w:styleId="22">
    <w:name w:val="Body Text First Indent 2"/>
    <w:basedOn w:val="9"/>
    <w:next w:val="21"/>
    <w:autoRedefine/>
    <w:qFormat/>
    <w:uiPriority w:val="0"/>
    <w:pPr>
      <w:ind w:firstLine="420" w:firstLineChars="200"/>
    </w:pPr>
  </w:style>
  <w:style w:type="character" w:styleId="25">
    <w:name w:val="FollowedHyperlink"/>
    <w:basedOn w:val="24"/>
    <w:autoRedefine/>
    <w:qFormat/>
    <w:uiPriority w:val="0"/>
    <w:rPr>
      <w:color w:val="800080"/>
      <w:u w:val="none"/>
    </w:rPr>
  </w:style>
  <w:style w:type="character" w:styleId="26">
    <w:name w:val="Emphasis"/>
    <w:basedOn w:val="24"/>
    <w:autoRedefine/>
    <w:qFormat/>
    <w:uiPriority w:val="0"/>
    <w:rPr>
      <w:i/>
    </w:rPr>
  </w:style>
  <w:style w:type="character" w:styleId="27">
    <w:name w:val="HTML Definition"/>
    <w:basedOn w:val="24"/>
    <w:autoRedefine/>
    <w:qFormat/>
    <w:uiPriority w:val="0"/>
  </w:style>
  <w:style w:type="character" w:styleId="28">
    <w:name w:val="HTML Typewriter"/>
    <w:basedOn w:val="24"/>
    <w:autoRedefine/>
    <w:qFormat/>
    <w:uiPriority w:val="0"/>
    <w:rPr>
      <w:rFonts w:hint="default" w:ascii="monospace" w:hAnsi="monospace" w:eastAsia="monospace" w:cs="monospace"/>
      <w:sz w:val="20"/>
    </w:rPr>
  </w:style>
  <w:style w:type="character" w:styleId="29">
    <w:name w:val="HTML Acronym"/>
    <w:basedOn w:val="24"/>
    <w:autoRedefine/>
    <w:qFormat/>
    <w:uiPriority w:val="0"/>
  </w:style>
  <w:style w:type="character" w:styleId="30">
    <w:name w:val="HTML Variable"/>
    <w:basedOn w:val="24"/>
    <w:autoRedefine/>
    <w:qFormat/>
    <w:uiPriority w:val="0"/>
  </w:style>
  <w:style w:type="character" w:styleId="31">
    <w:name w:val="Hyperlink"/>
    <w:basedOn w:val="24"/>
    <w:autoRedefine/>
    <w:qFormat/>
    <w:uiPriority w:val="99"/>
    <w:rPr>
      <w:color w:val="333333"/>
      <w:sz w:val="18"/>
      <w:szCs w:val="18"/>
      <w:u w:val="none"/>
    </w:rPr>
  </w:style>
  <w:style w:type="character" w:styleId="32">
    <w:name w:val="HTML Code"/>
    <w:basedOn w:val="24"/>
    <w:autoRedefine/>
    <w:qFormat/>
    <w:uiPriority w:val="0"/>
    <w:rPr>
      <w:rFonts w:hint="default" w:ascii="monospace" w:hAnsi="monospace" w:eastAsia="monospace" w:cs="monospace"/>
      <w:sz w:val="20"/>
    </w:rPr>
  </w:style>
  <w:style w:type="character" w:styleId="33">
    <w:name w:val="HTML Cite"/>
    <w:basedOn w:val="24"/>
    <w:autoRedefine/>
    <w:qFormat/>
    <w:uiPriority w:val="0"/>
  </w:style>
  <w:style w:type="character" w:styleId="34">
    <w:name w:val="HTML Keyboard"/>
    <w:basedOn w:val="24"/>
    <w:autoRedefine/>
    <w:qFormat/>
    <w:uiPriority w:val="0"/>
    <w:rPr>
      <w:rFonts w:ascii="monospace" w:hAnsi="monospace" w:eastAsia="monospace" w:cs="monospace"/>
      <w:sz w:val="20"/>
    </w:rPr>
  </w:style>
  <w:style w:type="character" w:styleId="35">
    <w:name w:val="HTML Sample"/>
    <w:basedOn w:val="24"/>
    <w:autoRedefine/>
    <w:qFormat/>
    <w:uiPriority w:val="0"/>
    <w:rPr>
      <w:rFonts w:hint="default" w:ascii="monospace" w:hAnsi="monospace" w:eastAsia="monospace" w:cs="monospace"/>
    </w:rPr>
  </w:style>
  <w:style w:type="paragraph" w:customStyle="1" w:styleId="36">
    <w:name w:val="Blockquote"/>
    <w:basedOn w:val="1"/>
    <w:next w:val="1"/>
    <w:autoRedefine/>
    <w:qFormat/>
    <w:uiPriority w:val="99"/>
    <w:pPr>
      <w:autoSpaceDE w:val="0"/>
      <w:autoSpaceDN w:val="0"/>
      <w:adjustRightInd w:val="0"/>
      <w:spacing w:before="100" w:after="100"/>
      <w:ind w:left="360" w:right="360"/>
    </w:pPr>
    <w:rPr>
      <w:sz w:val="24"/>
    </w:rPr>
  </w:style>
  <w:style w:type="paragraph" w:customStyle="1" w:styleId="37">
    <w:name w:val="首行缩进"/>
    <w:basedOn w:val="1"/>
    <w:autoRedefine/>
    <w:qFormat/>
    <w:uiPriority w:val="99"/>
    <w:pPr>
      <w:ind w:firstLine="480"/>
    </w:pPr>
    <w:rPr>
      <w:kern w:val="0"/>
      <w:szCs w:val="20"/>
      <w:lang w:val="zh-CN"/>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customStyle="1" w:styleId="39">
    <w:name w:val="Table Paragraph"/>
    <w:basedOn w:val="1"/>
    <w:autoRedefine/>
    <w:qFormat/>
    <w:uiPriority w:val="1"/>
    <w:rPr>
      <w:lang w:val="zh-CN" w:bidi="zh-CN"/>
    </w:rPr>
  </w:style>
  <w:style w:type="character" w:customStyle="1" w:styleId="40">
    <w:name w:val="批注框文本 Char"/>
    <w:basedOn w:val="24"/>
    <w:link w:val="14"/>
    <w:autoRedefine/>
    <w:qFormat/>
    <w:uiPriority w:val="0"/>
    <w:rPr>
      <w:rFonts w:ascii="宋体" w:hAnsi="宋体" w:cs="宋体"/>
      <w:kern w:val="2"/>
      <w:sz w:val="18"/>
      <w:szCs w:val="18"/>
    </w:rPr>
  </w:style>
  <w:style w:type="paragraph" w:customStyle="1" w:styleId="41">
    <w:name w:val="Heading #3|1"/>
    <w:basedOn w:val="1"/>
    <w:autoRedefine/>
    <w:qFormat/>
    <w:uiPriority w:val="99"/>
    <w:pPr>
      <w:spacing w:line="619" w:lineRule="exact"/>
      <w:ind w:firstLine="660"/>
      <w:outlineLvl w:val="2"/>
    </w:pPr>
    <w:rPr>
      <w:rFonts w:ascii="宋体" w:hAnsi="宋体" w:cs="宋体"/>
      <w:b/>
      <w:bCs/>
      <w:sz w:val="32"/>
      <w:szCs w:val="32"/>
      <w:lang w:val="zh-TW" w:eastAsia="zh-TW"/>
    </w:rPr>
  </w:style>
  <w:style w:type="paragraph" w:customStyle="1" w:styleId="42">
    <w:name w:val="Body text|1"/>
    <w:basedOn w:val="1"/>
    <w:autoRedefine/>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3">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44">
    <w:name w:val="NormalCharacter"/>
    <w:autoRedefine/>
    <w:qFormat/>
    <w:uiPriority w:val="0"/>
    <w:rPr>
      <w:rFonts w:ascii="等线" w:hAnsi="等线" w:eastAsia="等线"/>
    </w:rPr>
  </w:style>
  <w:style w:type="paragraph" w:customStyle="1" w:styleId="45">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szCs w:val="20"/>
    </w:rPr>
  </w:style>
  <w:style w:type="paragraph" w:customStyle="1" w:styleId="46">
    <w:name w:val="Table Text"/>
    <w:basedOn w:val="1"/>
    <w:autoRedefine/>
    <w:semiHidden/>
    <w:qFormat/>
    <w:uiPriority w:val="0"/>
    <w:rPr>
      <w:rFonts w:ascii="宋体" w:hAnsi="宋体" w:eastAsia="宋体" w:cs="宋体"/>
      <w:sz w:val="25"/>
      <w:szCs w:val="25"/>
      <w:lang w:val="en-US" w:eastAsia="en-US" w:bidi="ar-SA"/>
    </w:rPr>
  </w:style>
  <w:style w:type="table" w:customStyle="1" w:styleId="4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26020</Words>
  <Characters>27338</Characters>
  <Lines>212</Lines>
  <Paragraphs>59</Paragraphs>
  <TotalTime>0</TotalTime>
  <ScaleCrop>false</ScaleCrop>
  <LinksUpToDate>false</LinksUpToDate>
  <CharactersWithSpaces>28358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吴禹</cp:lastModifiedBy>
  <cp:lastPrinted>2023-12-13T08:01:00Z</cp:lastPrinted>
  <dcterms:modified xsi:type="dcterms:W3CDTF">2024-01-18T03:18:07Z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C6F652B471D84FE08E9BDB3803350EA9</vt:lpwstr>
  </property>
</Properties>
</file>