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auto"/>
          <w:sz w:val="21"/>
          <w:highlight w:val="none"/>
        </w:rPr>
      </w:pPr>
      <w:r>
        <w:rPr>
          <w:rFonts w:ascii="黑体" w:hAnsi="黑体" w:eastAsia="黑体"/>
          <w:color w:val="auto"/>
          <w:sz w:val="21"/>
          <w:highlight w:val="none"/>
        </w:rPr>
        <w:drawing>
          <wp:inline distT="0" distB="0" distL="114300" distR="114300">
            <wp:extent cx="6288405" cy="8895715"/>
            <wp:effectExtent l="0" t="0" r="7620" b="635"/>
            <wp:docPr id="4" name="图片 4" descr="扫描全能王 2024-03-21 16.2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4-03-21 16.23(1)_00"/>
                    <pic:cNvPicPr>
                      <a:picLocks noChangeAspect="1"/>
                    </pic:cNvPicPr>
                  </pic:nvPicPr>
                  <pic:blipFill>
                    <a:blip r:embed="rId8"/>
                    <a:stretch>
                      <a:fillRect/>
                    </a:stretch>
                  </pic:blipFill>
                  <pic:spPr>
                    <a:xfrm>
                      <a:off x="0" y="0"/>
                      <a:ext cx="6288405" cy="8895715"/>
                    </a:xfrm>
                    <a:prstGeom prst="rect">
                      <a:avLst/>
                    </a:prstGeom>
                  </pic:spPr>
                </pic:pic>
              </a:graphicData>
            </a:graphic>
          </wp:inline>
        </w:drawing>
      </w:r>
    </w:p>
    <w:sdt>
      <w:sdtPr>
        <w:rPr>
          <w:rFonts w:ascii="黑体" w:hAnsi="黑体" w:eastAsia="黑体"/>
          <w:color w:val="auto"/>
          <w:sz w:val="21"/>
          <w:highlight w:val="none"/>
        </w:rPr>
        <w:id w:val="2"/>
        <w:docPartObj>
          <w:docPartGallery w:val="Table of Contents"/>
          <w:docPartUnique/>
        </w:docPartObj>
      </w:sdtPr>
      <w:sdtEndPr>
        <w:rPr>
          <w:rFonts w:ascii="黑体" w:hAnsi="黑体" w:eastAsia="黑体" w:cs="Times New Roman"/>
          <w:color w:val="auto"/>
          <w:sz w:val="21"/>
          <w:highlight w:val="none"/>
        </w:rPr>
      </w:sdtEndPr>
      <w:sdtContent>
        <w:p>
          <w:pPr>
            <w:jc w:val="center"/>
            <w:rPr>
              <w:rFonts w:ascii="黑体" w:hAnsi="黑体" w:eastAsia="黑体"/>
              <w:color w:val="auto"/>
              <w:sz w:val="21"/>
              <w:highlight w:val="none"/>
            </w:rPr>
          </w:pPr>
        </w:p>
        <w:p>
          <w:pPr>
            <w:jc w:val="center"/>
            <w:rPr>
              <w:rFonts w:ascii="黑体" w:hAnsi="黑体" w:eastAsia="黑体" w:cs="宋体"/>
              <w:color w:val="auto"/>
              <w:sz w:val="21"/>
              <w:highlight w:val="none"/>
              <w:lang w:eastAsia="zh-CN"/>
            </w:rPr>
          </w:pPr>
          <w:r>
            <w:rPr>
              <w:rFonts w:ascii="黑体" w:hAnsi="黑体" w:eastAsia="黑体" w:cs="宋体"/>
              <w:color w:val="auto"/>
              <w:spacing w:val="-51"/>
              <w:sz w:val="21"/>
              <w:highlight w:val="none"/>
              <w:lang w:eastAsia="zh-CN"/>
            </w:rPr>
            <w:t>目</w:t>
          </w:r>
          <w:r>
            <w:rPr>
              <w:rFonts w:ascii="黑体" w:hAnsi="黑体" w:eastAsia="黑体" w:cs="宋体"/>
              <w:color w:val="auto"/>
              <w:spacing w:val="10"/>
              <w:sz w:val="21"/>
              <w:highlight w:val="none"/>
              <w:lang w:eastAsia="zh-CN"/>
            </w:rPr>
            <w:t xml:space="preserve">    </w:t>
          </w:r>
          <w:r>
            <w:rPr>
              <w:rFonts w:ascii="黑体" w:hAnsi="黑体" w:eastAsia="黑体" w:cs="宋体"/>
              <w:color w:val="auto"/>
              <w:spacing w:val="-51"/>
              <w:sz w:val="21"/>
              <w:highlight w:val="none"/>
              <w:lang w:eastAsia="zh-CN"/>
            </w:rPr>
            <w:t>录</w:t>
          </w:r>
        </w:p>
        <w:p>
          <w:pPr>
            <w:pStyle w:val="11"/>
            <w:tabs>
              <w:tab w:val="right" w:leader="dot" w:pos="9899"/>
            </w:tabs>
            <w:rPr>
              <w:rFonts w:ascii="黑体" w:hAnsi="黑体" w:eastAsia="黑体" w:cstheme="minorBidi"/>
              <w:snapToGrid/>
              <w:color w:val="auto"/>
              <w:kern w:val="2"/>
              <w:sz w:val="21"/>
              <w:highlight w:val="none"/>
              <w:lang w:eastAsia="zh-CN"/>
            </w:rPr>
          </w:pPr>
          <w:r>
            <w:rPr>
              <w:rFonts w:ascii="黑体" w:hAnsi="黑体" w:eastAsia="黑体" w:cs="Times New Roman"/>
              <w:color w:val="auto"/>
              <w:sz w:val="21"/>
              <w:highlight w:val="none"/>
              <w:lang w:eastAsia="zh-CN"/>
            </w:rPr>
            <w:fldChar w:fldCharType="begin"/>
          </w:r>
          <w:r>
            <w:rPr>
              <w:rFonts w:ascii="黑体" w:hAnsi="黑体" w:eastAsia="黑体" w:cs="Times New Roman"/>
              <w:color w:val="auto"/>
              <w:sz w:val="21"/>
              <w:highlight w:val="none"/>
              <w:lang w:eastAsia="zh-CN"/>
            </w:rPr>
            <w:instrText xml:space="preserve"> TOC \o "1-3" \h \z \u </w:instrText>
          </w:r>
          <w:r>
            <w:rPr>
              <w:rFonts w:ascii="黑体" w:hAnsi="黑体" w:eastAsia="黑体" w:cs="Times New Roman"/>
              <w:color w:val="auto"/>
              <w:sz w:val="21"/>
              <w:highlight w:val="none"/>
              <w:lang w:eastAsia="zh-CN"/>
            </w:rPr>
            <w:fldChar w:fldCharType="separate"/>
          </w:r>
          <w:r>
            <w:rPr>
              <w:color w:val="auto"/>
              <w:highlight w:val="none"/>
            </w:rPr>
            <w:fldChar w:fldCharType="begin"/>
          </w:r>
          <w:r>
            <w:rPr>
              <w:color w:val="auto"/>
              <w:highlight w:val="none"/>
            </w:rPr>
            <w:instrText xml:space="preserve"> HYPERLINK \l "_Toc152689301" </w:instrText>
          </w:r>
          <w:r>
            <w:rPr>
              <w:color w:val="auto"/>
              <w:highlight w:val="none"/>
            </w:rPr>
            <w:fldChar w:fldCharType="separate"/>
          </w:r>
          <w:r>
            <w:rPr>
              <w:rStyle w:val="23"/>
              <w:rFonts w:hint="eastAsia" w:ascii="黑体" w:hAnsi="黑体" w:eastAsia="黑体" w:cs="宋体"/>
              <w:color w:val="auto"/>
              <w:spacing w:val="8"/>
              <w:sz w:val="21"/>
              <w:highlight w:val="none"/>
              <w:lang w:eastAsia="zh-CN"/>
            </w:rPr>
            <w:t>第一部分</w:t>
          </w:r>
          <w:r>
            <w:rPr>
              <w:rStyle w:val="23"/>
              <w:rFonts w:ascii="黑体" w:hAnsi="黑体" w:eastAsia="黑体" w:cs="宋体"/>
              <w:color w:val="auto"/>
              <w:spacing w:val="8"/>
              <w:sz w:val="21"/>
              <w:highlight w:val="none"/>
              <w:lang w:eastAsia="zh-CN"/>
            </w:rPr>
            <w:t xml:space="preserve"> </w:t>
          </w:r>
          <w:r>
            <w:rPr>
              <w:rStyle w:val="23"/>
              <w:rFonts w:hint="eastAsia" w:ascii="黑体" w:hAnsi="黑体" w:eastAsia="黑体" w:cs="宋体"/>
              <w:color w:val="auto"/>
              <w:spacing w:val="8"/>
              <w:sz w:val="21"/>
              <w:highlight w:val="none"/>
              <w:lang w:eastAsia="zh-CN"/>
            </w:rPr>
            <w:t>招标公告</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_Toc152689301 \h </w:instrText>
          </w:r>
          <w:r>
            <w:rPr>
              <w:rFonts w:ascii="黑体" w:hAnsi="黑体" w:eastAsia="黑体"/>
              <w:color w:val="auto"/>
              <w:sz w:val="21"/>
              <w:highlight w:val="none"/>
            </w:rPr>
            <w:fldChar w:fldCharType="separate"/>
          </w:r>
          <w:r>
            <w:rPr>
              <w:rFonts w:ascii="黑体" w:hAnsi="黑体" w:eastAsia="黑体"/>
              <w:color w:val="auto"/>
              <w:sz w:val="21"/>
              <w:highlight w:val="none"/>
            </w:rPr>
            <w:t>2</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1"/>
            <w:tabs>
              <w:tab w:val="right" w:leader="dot" w:pos="9899"/>
            </w:tabs>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"_Toc152689302" </w:instrText>
          </w:r>
          <w:r>
            <w:rPr>
              <w:color w:val="auto"/>
              <w:highlight w:val="none"/>
            </w:rPr>
            <w:fldChar w:fldCharType="separate"/>
          </w:r>
          <w:r>
            <w:rPr>
              <w:rStyle w:val="23"/>
              <w:rFonts w:hint="eastAsia" w:ascii="黑体" w:hAnsi="黑体" w:eastAsia="黑体" w:cs="宋体"/>
              <w:color w:val="auto"/>
              <w:spacing w:val="8"/>
              <w:sz w:val="21"/>
              <w:highlight w:val="none"/>
              <w:lang w:eastAsia="zh-CN"/>
            </w:rPr>
            <w:t>第二部分</w:t>
          </w:r>
          <w:r>
            <w:rPr>
              <w:rStyle w:val="23"/>
              <w:rFonts w:ascii="黑体" w:hAnsi="黑体" w:eastAsia="黑体" w:cs="宋体"/>
              <w:color w:val="auto"/>
              <w:spacing w:val="8"/>
              <w:sz w:val="21"/>
              <w:highlight w:val="none"/>
              <w:lang w:eastAsia="zh-CN"/>
            </w:rPr>
            <w:t xml:space="preserve"> </w:t>
          </w:r>
          <w:r>
            <w:rPr>
              <w:rStyle w:val="23"/>
              <w:rFonts w:hint="eastAsia" w:ascii="黑体" w:hAnsi="黑体" w:eastAsia="黑体" w:cs="宋体"/>
              <w:color w:val="auto"/>
              <w:spacing w:val="8"/>
              <w:sz w:val="21"/>
              <w:highlight w:val="none"/>
              <w:lang w:eastAsia="zh-CN"/>
            </w:rPr>
            <w:t>投标人须知</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_Toc152689302 \h </w:instrText>
          </w:r>
          <w:r>
            <w:rPr>
              <w:rFonts w:ascii="黑体" w:hAnsi="黑体" w:eastAsia="黑体"/>
              <w:color w:val="auto"/>
              <w:sz w:val="21"/>
              <w:highlight w:val="none"/>
            </w:rPr>
            <w:fldChar w:fldCharType="separate"/>
          </w:r>
          <w:r>
            <w:rPr>
              <w:rFonts w:ascii="黑体" w:hAnsi="黑体" w:eastAsia="黑体"/>
              <w:color w:val="auto"/>
              <w:sz w:val="21"/>
              <w:highlight w:val="none"/>
            </w:rPr>
            <w:t>7</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1"/>
            <w:tabs>
              <w:tab w:val="right" w:leader="dot" w:pos="9899"/>
            </w:tabs>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"_Toc152689303" </w:instrText>
          </w:r>
          <w:r>
            <w:rPr>
              <w:color w:val="auto"/>
              <w:highlight w:val="none"/>
            </w:rPr>
            <w:fldChar w:fldCharType="separate"/>
          </w:r>
          <w:r>
            <w:rPr>
              <w:rStyle w:val="23"/>
              <w:rFonts w:hint="eastAsia" w:ascii="黑体" w:hAnsi="黑体" w:eastAsia="黑体" w:cs="宋体"/>
              <w:color w:val="auto"/>
              <w:spacing w:val="18"/>
              <w:sz w:val="21"/>
              <w:highlight w:val="none"/>
              <w:lang w:eastAsia="zh-CN"/>
            </w:rPr>
            <w:t>第三部分</w:t>
          </w:r>
          <w:r>
            <w:rPr>
              <w:rStyle w:val="23"/>
              <w:rFonts w:ascii="黑体" w:hAnsi="黑体" w:eastAsia="黑体" w:cs="宋体"/>
              <w:color w:val="auto"/>
              <w:spacing w:val="66"/>
              <w:sz w:val="21"/>
              <w:highlight w:val="none"/>
              <w:lang w:eastAsia="zh-CN"/>
            </w:rPr>
            <w:t xml:space="preserve"> </w:t>
          </w:r>
          <w:r>
            <w:rPr>
              <w:rStyle w:val="23"/>
              <w:rFonts w:hint="eastAsia" w:ascii="黑体" w:hAnsi="黑体" w:eastAsia="黑体" w:cs="宋体"/>
              <w:color w:val="auto"/>
              <w:spacing w:val="18"/>
              <w:sz w:val="21"/>
              <w:highlight w:val="none"/>
              <w:lang w:eastAsia="zh-CN"/>
            </w:rPr>
            <w:t>项目采购内容及技术要求</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_Toc152689303 \h </w:instrText>
          </w:r>
          <w:r>
            <w:rPr>
              <w:rFonts w:ascii="黑体" w:hAnsi="黑体" w:eastAsia="黑体"/>
              <w:color w:val="auto"/>
              <w:sz w:val="21"/>
              <w:highlight w:val="none"/>
            </w:rPr>
            <w:fldChar w:fldCharType="separate"/>
          </w:r>
          <w:r>
            <w:rPr>
              <w:rFonts w:ascii="黑体" w:hAnsi="黑体" w:eastAsia="黑体"/>
              <w:color w:val="auto"/>
              <w:sz w:val="21"/>
              <w:highlight w:val="none"/>
            </w:rPr>
            <w:t>12</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1"/>
            <w:tabs>
              <w:tab w:val="right" w:leader="dot" w:pos="9899"/>
            </w:tabs>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"_Toc152689304" </w:instrText>
          </w:r>
          <w:r>
            <w:rPr>
              <w:color w:val="auto"/>
              <w:highlight w:val="none"/>
            </w:rPr>
            <w:fldChar w:fldCharType="separate"/>
          </w:r>
          <w:r>
            <w:rPr>
              <w:rStyle w:val="23"/>
              <w:rFonts w:hint="eastAsia" w:ascii="黑体" w:hAnsi="黑体" w:eastAsia="黑体" w:cs="宋体"/>
              <w:color w:val="auto"/>
              <w:spacing w:val="14"/>
              <w:sz w:val="21"/>
              <w:highlight w:val="none"/>
              <w:lang w:eastAsia="zh-CN"/>
            </w:rPr>
            <w:t>第四部分</w:t>
          </w:r>
          <w:r>
            <w:rPr>
              <w:rStyle w:val="23"/>
              <w:rFonts w:ascii="黑体" w:hAnsi="黑体" w:eastAsia="黑体" w:cs="宋体"/>
              <w:color w:val="auto"/>
              <w:spacing w:val="53"/>
              <w:sz w:val="21"/>
              <w:highlight w:val="none"/>
              <w:lang w:eastAsia="zh-CN"/>
            </w:rPr>
            <w:t xml:space="preserve"> </w:t>
          </w:r>
          <w:r>
            <w:rPr>
              <w:rStyle w:val="23"/>
              <w:rFonts w:hint="eastAsia" w:ascii="黑体" w:hAnsi="黑体" w:eastAsia="黑体" w:cs="宋体"/>
              <w:color w:val="auto"/>
              <w:spacing w:val="14"/>
              <w:sz w:val="21"/>
              <w:highlight w:val="none"/>
              <w:lang w:eastAsia="zh-CN"/>
            </w:rPr>
            <w:t>投标人须知正文部分</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_Toc152689304 \h </w:instrText>
          </w:r>
          <w:r>
            <w:rPr>
              <w:rFonts w:ascii="黑体" w:hAnsi="黑体" w:eastAsia="黑体"/>
              <w:color w:val="auto"/>
              <w:sz w:val="21"/>
              <w:highlight w:val="none"/>
            </w:rPr>
            <w:fldChar w:fldCharType="separate"/>
          </w:r>
          <w:r>
            <w:rPr>
              <w:rFonts w:ascii="黑体" w:hAnsi="黑体" w:eastAsia="黑体"/>
              <w:color w:val="auto"/>
              <w:sz w:val="21"/>
              <w:highlight w:val="none"/>
            </w:rPr>
            <w:t>13</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"_Toc152689305" </w:instrText>
          </w:r>
          <w:r>
            <w:rPr>
              <w:color w:val="auto"/>
              <w:highlight w:val="none"/>
            </w:rPr>
            <w:fldChar w:fldCharType="separate"/>
          </w:r>
          <w:r>
            <w:rPr>
              <w:rStyle w:val="23"/>
              <w:rFonts w:hint="eastAsia" w:ascii="黑体" w:hAnsi="黑体" w:eastAsia="黑体" w:cs="宋体"/>
              <w:color w:val="auto"/>
              <w:spacing w:val="-4"/>
              <w:sz w:val="21"/>
              <w:highlight w:val="none"/>
              <w:lang w:eastAsia="zh-CN"/>
            </w:rPr>
            <w:t>一、总则</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_Toc152689305 \h </w:instrText>
          </w:r>
          <w:r>
            <w:rPr>
              <w:rFonts w:ascii="黑体" w:hAnsi="黑体" w:eastAsia="黑体"/>
              <w:color w:val="auto"/>
              <w:sz w:val="21"/>
              <w:highlight w:val="none"/>
            </w:rPr>
            <w:fldChar w:fldCharType="separate"/>
          </w:r>
          <w:r>
            <w:rPr>
              <w:rFonts w:ascii="黑体" w:hAnsi="黑体" w:eastAsia="黑体"/>
              <w:color w:val="auto"/>
              <w:sz w:val="21"/>
              <w:highlight w:val="none"/>
            </w:rPr>
            <w:t>13</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"_Toc152689306" </w:instrText>
          </w:r>
          <w:r>
            <w:rPr>
              <w:color w:val="auto"/>
              <w:highlight w:val="none"/>
            </w:rPr>
            <w:fldChar w:fldCharType="separate"/>
          </w:r>
          <w:r>
            <w:rPr>
              <w:rStyle w:val="23"/>
              <w:rFonts w:hint="eastAsia" w:ascii="黑体" w:hAnsi="黑体" w:eastAsia="黑体" w:cs="宋体"/>
              <w:color w:val="auto"/>
              <w:spacing w:val="-4"/>
              <w:sz w:val="21"/>
              <w:highlight w:val="none"/>
              <w:lang w:eastAsia="zh-CN"/>
            </w:rPr>
            <w:t>二、招标文件</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_Toc152689306 \h </w:instrText>
          </w:r>
          <w:r>
            <w:rPr>
              <w:rFonts w:ascii="黑体" w:hAnsi="黑体" w:eastAsia="黑体"/>
              <w:color w:val="auto"/>
              <w:sz w:val="21"/>
              <w:highlight w:val="none"/>
            </w:rPr>
            <w:fldChar w:fldCharType="separate"/>
          </w:r>
          <w:r>
            <w:rPr>
              <w:rFonts w:ascii="黑体" w:hAnsi="黑体" w:eastAsia="黑体"/>
              <w:color w:val="auto"/>
              <w:sz w:val="21"/>
              <w:highlight w:val="none"/>
            </w:rPr>
            <w:t>14</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"_Toc152689307" </w:instrText>
          </w:r>
          <w:r>
            <w:rPr>
              <w:color w:val="auto"/>
              <w:highlight w:val="none"/>
            </w:rPr>
            <w:fldChar w:fldCharType="separate"/>
          </w:r>
          <w:r>
            <w:rPr>
              <w:rStyle w:val="23"/>
              <w:rFonts w:hint="eastAsia" w:ascii="黑体" w:hAnsi="黑体" w:eastAsia="黑体" w:cs="宋体"/>
              <w:color w:val="auto"/>
              <w:spacing w:val="-2"/>
              <w:sz w:val="21"/>
              <w:highlight w:val="none"/>
              <w:lang w:eastAsia="zh-CN"/>
            </w:rPr>
            <w:t>三、投标文件</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_Toc152689307 \h </w:instrText>
          </w:r>
          <w:r>
            <w:rPr>
              <w:rFonts w:ascii="黑体" w:hAnsi="黑体" w:eastAsia="黑体"/>
              <w:color w:val="auto"/>
              <w:sz w:val="21"/>
              <w:highlight w:val="none"/>
            </w:rPr>
            <w:fldChar w:fldCharType="separate"/>
          </w:r>
          <w:r>
            <w:rPr>
              <w:rFonts w:ascii="黑体" w:hAnsi="黑体" w:eastAsia="黑体"/>
              <w:color w:val="auto"/>
              <w:sz w:val="21"/>
              <w:highlight w:val="none"/>
            </w:rPr>
            <w:t>15</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"_Toc152689308" </w:instrText>
          </w:r>
          <w:r>
            <w:rPr>
              <w:color w:val="auto"/>
              <w:highlight w:val="none"/>
            </w:rPr>
            <w:fldChar w:fldCharType="separate"/>
          </w:r>
          <w:r>
            <w:rPr>
              <w:rStyle w:val="23"/>
              <w:rFonts w:hint="eastAsia" w:ascii="黑体" w:hAnsi="黑体" w:eastAsia="黑体" w:cs="宋体"/>
              <w:color w:val="auto"/>
              <w:spacing w:val="3"/>
              <w:sz w:val="21"/>
              <w:highlight w:val="none"/>
              <w:lang w:eastAsia="zh-CN"/>
            </w:rPr>
            <w:t>四、投标</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_Toc152689308 \h </w:instrText>
          </w:r>
          <w:r>
            <w:rPr>
              <w:rFonts w:ascii="黑体" w:hAnsi="黑体" w:eastAsia="黑体"/>
              <w:color w:val="auto"/>
              <w:sz w:val="21"/>
              <w:highlight w:val="none"/>
            </w:rPr>
            <w:fldChar w:fldCharType="separate"/>
          </w:r>
          <w:r>
            <w:rPr>
              <w:rFonts w:ascii="黑体" w:hAnsi="黑体" w:eastAsia="黑体"/>
              <w:color w:val="auto"/>
              <w:sz w:val="21"/>
              <w:highlight w:val="none"/>
            </w:rPr>
            <w:t>16</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"_Toc152689309" </w:instrText>
          </w:r>
          <w:r>
            <w:rPr>
              <w:color w:val="auto"/>
              <w:highlight w:val="none"/>
            </w:rPr>
            <w:fldChar w:fldCharType="separate"/>
          </w:r>
          <w:r>
            <w:rPr>
              <w:rStyle w:val="23"/>
              <w:rFonts w:hint="eastAsia" w:ascii="黑体" w:hAnsi="黑体" w:eastAsia="黑体" w:cs="宋体"/>
              <w:color w:val="auto"/>
              <w:spacing w:val="3"/>
              <w:sz w:val="21"/>
              <w:highlight w:val="none"/>
              <w:lang w:eastAsia="zh-CN"/>
            </w:rPr>
            <w:t>五、开标与评标</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_Toc152689309 \h </w:instrText>
          </w:r>
          <w:r>
            <w:rPr>
              <w:rFonts w:ascii="黑体" w:hAnsi="黑体" w:eastAsia="黑体"/>
              <w:color w:val="auto"/>
              <w:sz w:val="21"/>
              <w:highlight w:val="none"/>
            </w:rPr>
            <w:fldChar w:fldCharType="separate"/>
          </w:r>
          <w:r>
            <w:rPr>
              <w:rFonts w:ascii="黑体" w:hAnsi="黑体" w:eastAsia="黑体"/>
              <w:color w:val="auto"/>
              <w:sz w:val="21"/>
              <w:highlight w:val="none"/>
            </w:rPr>
            <w:t>16</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"_Toc152689310" </w:instrText>
          </w:r>
          <w:r>
            <w:rPr>
              <w:color w:val="auto"/>
              <w:highlight w:val="none"/>
            </w:rPr>
            <w:fldChar w:fldCharType="separate"/>
          </w:r>
          <w:r>
            <w:rPr>
              <w:rStyle w:val="23"/>
              <w:rFonts w:hint="eastAsia" w:ascii="黑体" w:hAnsi="黑体" w:eastAsia="黑体" w:cs="宋体"/>
              <w:color w:val="auto"/>
              <w:spacing w:val="4"/>
              <w:sz w:val="21"/>
              <w:highlight w:val="none"/>
              <w:lang w:eastAsia="zh-CN"/>
            </w:rPr>
            <w:t>六、评标办法</w:t>
          </w:r>
          <w:r>
            <w:rPr>
              <w:rStyle w:val="23"/>
              <w:rFonts w:ascii="黑体" w:hAnsi="黑体" w:eastAsia="黑体" w:cs="宋体"/>
              <w:color w:val="auto"/>
              <w:spacing w:val="4"/>
              <w:sz w:val="21"/>
              <w:highlight w:val="none"/>
              <w:lang w:eastAsia="zh-CN"/>
            </w:rPr>
            <w:t>(</w:t>
          </w:r>
          <w:r>
            <w:rPr>
              <w:rStyle w:val="23"/>
              <w:rFonts w:hint="eastAsia" w:ascii="黑体" w:hAnsi="黑体" w:eastAsia="黑体" w:cs="宋体"/>
              <w:color w:val="auto"/>
              <w:spacing w:val="4"/>
              <w:sz w:val="21"/>
              <w:highlight w:val="none"/>
              <w:lang w:eastAsia="zh-CN"/>
            </w:rPr>
            <w:t>综合评分法</w:t>
          </w:r>
          <w:r>
            <w:rPr>
              <w:rStyle w:val="23"/>
              <w:rFonts w:ascii="黑体" w:hAnsi="黑体" w:eastAsia="黑体" w:cs="宋体"/>
              <w:color w:val="auto"/>
              <w:spacing w:val="4"/>
              <w:sz w:val="21"/>
              <w:highlight w:val="none"/>
              <w:lang w:eastAsia="zh-CN"/>
            </w:rPr>
            <w:t>)</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_Toc152689310 \h </w:instrText>
          </w:r>
          <w:r>
            <w:rPr>
              <w:rFonts w:ascii="黑体" w:hAnsi="黑体" w:eastAsia="黑体"/>
              <w:color w:val="auto"/>
              <w:sz w:val="21"/>
              <w:highlight w:val="none"/>
            </w:rPr>
            <w:fldChar w:fldCharType="separate"/>
          </w:r>
          <w:r>
            <w:rPr>
              <w:rFonts w:ascii="黑体" w:hAnsi="黑体" w:eastAsia="黑体"/>
              <w:color w:val="auto"/>
              <w:sz w:val="21"/>
              <w:highlight w:val="none"/>
            </w:rPr>
            <w:t>20</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"_Toc152689311" </w:instrText>
          </w:r>
          <w:r>
            <w:rPr>
              <w:color w:val="auto"/>
              <w:highlight w:val="none"/>
            </w:rPr>
            <w:fldChar w:fldCharType="separate"/>
          </w:r>
          <w:r>
            <w:rPr>
              <w:rStyle w:val="23"/>
              <w:rFonts w:hint="eastAsia" w:ascii="黑体" w:hAnsi="黑体" w:eastAsia="黑体" w:cs="宋体"/>
              <w:color w:val="auto"/>
              <w:spacing w:val="4"/>
              <w:sz w:val="21"/>
              <w:highlight w:val="none"/>
              <w:lang w:eastAsia="zh-CN"/>
            </w:rPr>
            <w:t>七、授予合同</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_Toc152689311 \h </w:instrText>
          </w:r>
          <w:r>
            <w:rPr>
              <w:rFonts w:ascii="黑体" w:hAnsi="黑体" w:eastAsia="黑体"/>
              <w:color w:val="auto"/>
              <w:sz w:val="21"/>
              <w:highlight w:val="none"/>
            </w:rPr>
            <w:fldChar w:fldCharType="separate"/>
          </w:r>
          <w:r>
            <w:rPr>
              <w:rFonts w:ascii="黑体" w:hAnsi="黑体" w:eastAsia="黑体"/>
              <w:color w:val="auto"/>
              <w:sz w:val="21"/>
              <w:highlight w:val="none"/>
            </w:rPr>
            <w:t>26</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1"/>
            <w:tabs>
              <w:tab w:val="right" w:leader="dot" w:pos="9899"/>
            </w:tabs>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"_Toc152689312" </w:instrText>
          </w:r>
          <w:r>
            <w:rPr>
              <w:color w:val="auto"/>
              <w:highlight w:val="none"/>
            </w:rPr>
            <w:fldChar w:fldCharType="separate"/>
          </w:r>
          <w:r>
            <w:rPr>
              <w:rStyle w:val="23"/>
              <w:rFonts w:hint="eastAsia" w:ascii="黑体" w:hAnsi="黑体" w:eastAsia="黑体" w:cs="宋体"/>
              <w:color w:val="auto"/>
              <w:spacing w:val="11"/>
              <w:sz w:val="21"/>
              <w:highlight w:val="none"/>
              <w:lang w:eastAsia="zh-CN"/>
            </w:rPr>
            <w:t>第五部分</w:t>
          </w:r>
          <w:r>
            <w:rPr>
              <w:rStyle w:val="23"/>
              <w:rFonts w:ascii="黑体" w:hAnsi="黑体" w:eastAsia="黑体" w:cs="宋体"/>
              <w:color w:val="auto"/>
              <w:spacing w:val="51"/>
              <w:sz w:val="21"/>
              <w:highlight w:val="none"/>
              <w:lang w:eastAsia="zh-CN"/>
            </w:rPr>
            <w:t xml:space="preserve"> </w:t>
          </w:r>
          <w:r>
            <w:rPr>
              <w:rStyle w:val="23"/>
              <w:rFonts w:hint="eastAsia" w:ascii="黑体" w:hAnsi="黑体" w:eastAsia="黑体" w:cs="宋体"/>
              <w:color w:val="auto"/>
              <w:spacing w:val="11"/>
              <w:sz w:val="21"/>
              <w:highlight w:val="none"/>
              <w:lang w:eastAsia="zh-CN"/>
            </w:rPr>
            <w:t>合同格式</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_Toc152689312 \h </w:instrText>
          </w:r>
          <w:r>
            <w:rPr>
              <w:rFonts w:ascii="黑体" w:hAnsi="黑体" w:eastAsia="黑体"/>
              <w:color w:val="auto"/>
              <w:sz w:val="21"/>
              <w:highlight w:val="none"/>
            </w:rPr>
            <w:fldChar w:fldCharType="separate"/>
          </w:r>
          <w:r>
            <w:rPr>
              <w:rFonts w:ascii="黑体" w:hAnsi="黑体" w:eastAsia="黑体"/>
              <w:color w:val="auto"/>
              <w:sz w:val="21"/>
              <w:highlight w:val="none"/>
            </w:rPr>
            <w:t>28</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1"/>
            <w:tabs>
              <w:tab w:val="right" w:leader="dot" w:pos="9899"/>
            </w:tabs>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"_Toc152689313" </w:instrText>
          </w:r>
          <w:r>
            <w:rPr>
              <w:color w:val="auto"/>
              <w:highlight w:val="none"/>
            </w:rPr>
            <w:fldChar w:fldCharType="separate"/>
          </w:r>
          <w:r>
            <w:rPr>
              <w:rStyle w:val="23"/>
              <w:rFonts w:hint="eastAsia" w:ascii="黑体" w:hAnsi="黑体" w:eastAsia="黑体" w:cs="宋体"/>
              <w:color w:val="auto"/>
              <w:spacing w:val="12"/>
              <w:sz w:val="21"/>
              <w:highlight w:val="none"/>
              <w:lang w:eastAsia="zh-CN"/>
            </w:rPr>
            <w:t>第六部分</w:t>
          </w:r>
          <w:r>
            <w:rPr>
              <w:rStyle w:val="23"/>
              <w:rFonts w:ascii="黑体" w:hAnsi="黑体" w:eastAsia="黑体" w:cs="宋体"/>
              <w:color w:val="auto"/>
              <w:spacing w:val="58"/>
              <w:sz w:val="21"/>
              <w:highlight w:val="none"/>
              <w:lang w:eastAsia="zh-CN"/>
            </w:rPr>
            <w:t xml:space="preserve"> </w:t>
          </w:r>
          <w:r>
            <w:rPr>
              <w:rStyle w:val="23"/>
              <w:rFonts w:hint="eastAsia" w:ascii="黑体" w:hAnsi="黑体" w:eastAsia="黑体" w:cs="宋体"/>
              <w:color w:val="auto"/>
              <w:spacing w:val="12"/>
              <w:sz w:val="21"/>
              <w:highlight w:val="none"/>
              <w:lang w:eastAsia="zh-CN"/>
            </w:rPr>
            <w:t>投标文件格式</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_Toc152689313 \h </w:instrText>
          </w:r>
          <w:r>
            <w:rPr>
              <w:rFonts w:ascii="黑体" w:hAnsi="黑体" w:eastAsia="黑体"/>
              <w:color w:val="auto"/>
              <w:sz w:val="21"/>
              <w:highlight w:val="none"/>
            </w:rPr>
            <w:fldChar w:fldCharType="separate"/>
          </w:r>
          <w:r>
            <w:rPr>
              <w:rFonts w:ascii="黑体" w:hAnsi="黑体" w:eastAsia="黑体"/>
              <w:color w:val="auto"/>
              <w:sz w:val="21"/>
              <w:highlight w:val="none"/>
            </w:rPr>
            <w:t>29</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"_Toc152689314" </w:instrText>
          </w:r>
          <w:r>
            <w:rPr>
              <w:color w:val="auto"/>
              <w:highlight w:val="none"/>
            </w:rPr>
            <w:fldChar w:fldCharType="separate"/>
          </w:r>
          <w:r>
            <w:rPr>
              <w:rStyle w:val="23"/>
              <w:rFonts w:hint="eastAsia" w:ascii="黑体" w:hAnsi="黑体" w:eastAsia="黑体" w:cs="宋体"/>
              <w:color w:val="auto"/>
              <w:spacing w:val="-13"/>
              <w:sz w:val="21"/>
              <w:highlight w:val="none"/>
              <w:lang w:eastAsia="zh-CN"/>
            </w:rPr>
            <w:t>一</w:t>
          </w:r>
          <w:r>
            <w:rPr>
              <w:rStyle w:val="23"/>
              <w:rFonts w:ascii="黑体" w:hAnsi="黑体" w:eastAsia="黑体" w:cs="宋体"/>
              <w:color w:val="auto"/>
              <w:spacing w:val="-117"/>
              <w:sz w:val="21"/>
              <w:highlight w:val="none"/>
              <w:lang w:eastAsia="zh-CN"/>
            </w:rPr>
            <w:t xml:space="preserve"> </w:t>
          </w:r>
          <w:r>
            <w:rPr>
              <w:rStyle w:val="23"/>
              <w:rFonts w:hint="eastAsia" w:ascii="黑体" w:hAnsi="黑体" w:eastAsia="黑体" w:cs="宋体"/>
              <w:color w:val="auto"/>
              <w:spacing w:val="-13"/>
              <w:sz w:val="21"/>
              <w:highlight w:val="none"/>
              <w:lang w:eastAsia="zh-CN"/>
            </w:rPr>
            <w:t>、投</w:t>
          </w:r>
          <w:r>
            <w:rPr>
              <w:rStyle w:val="23"/>
              <w:rFonts w:ascii="黑体" w:hAnsi="黑体" w:eastAsia="黑体" w:cs="宋体"/>
              <w:color w:val="auto"/>
              <w:spacing w:val="30"/>
              <w:sz w:val="21"/>
              <w:highlight w:val="none"/>
              <w:lang w:eastAsia="zh-CN"/>
            </w:rPr>
            <w:t xml:space="preserve"> </w:t>
          </w:r>
          <w:r>
            <w:rPr>
              <w:rStyle w:val="23"/>
              <w:rFonts w:hint="eastAsia" w:ascii="黑体" w:hAnsi="黑体" w:eastAsia="黑体" w:cs="宋体"/>
              <w:color w:val="auto"/>
              <w:spacing w:val="-13"/>
              <w:sz w:val="21"/>
              <w:highlight w:val="none"/>
              <w:lang w:eastAsia="zh-CN"/>
            </w:rPr>
            <w:t>标</w:t>
          </w:r>
          <w:r>
            <w:rPr>
              <w:rStyle w:val="23"/>
              <w:rFonts w:ascii="黑体" w:hAnsi="黑体" w:eastAsia="黑体" w:cs="宋体"/>
              <w:color w:val="auto"/>
              <w:spacing w:val="53"/>
              <w:sz w:val="21"/>
              <w:highlight w:val="none"/>
              <w:lang w:eastAsia="zh-CN"/>
            </w:rPr>
            <w:t xml:space="preserve"> </w:t>
          </w:r>
          <w:r>
            <w:rPr>
              <w:rStyle w:val="23"/>
              <w:rFonts w:hint="eastAsia" w:ascii="黑体" w:hAnsi="黑体" w:eastAsia="黑体" w:cs="宋体"/>
              <w:color w:val="auto"/>
              <w:spacing w:val="-13"/>
              <w:sz w:val="21"/>
              <w:highlight w:val="none"/>
              <w:lang w:eastAsia="zh-CN"/>
            </w:rPr>
            <w:t>函</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_Toc152689314 \h </w:instrText>
          </w:r>
          <w:r>
            <w:rPr>
              <w:rFonts w:ascii="黑体" w:hAnsi="黑体" w:eastAsia="黑体"/>
              <w:color w:val="auto"/>
              <w:sz w:val="21"/>
              <w:highlight w:val="none"/>
            </w:rPr>
            <w:fldChar w:fldCharType="separate"/>
          </w:r>
          <w:r>
            <w:rPr>
              <w:rFonts w:ascii="黑体" w:hAnsi="黑体" w:eastAsia="黑体"/>
              <w:color w:val="auto"/>
              <w:sz w:val="21"/>
              <w:highlight w:val="none"/>
            </w:rPr>
            <w:t>30</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"_Toc152689315" </w:instrText>
          </w:r>
          <w:r>
            <w:rPr>
              <w:color w:val="auto"/>
              <w:highlight w:val="none"/>
            </w:rPr>
            <w:fldChar w:fldCharType="separate"/>
          </w:r>
          <w:r>
            <w:rPr>
              <w:rStyle w:val="23"/>
              <w:rFonts w:hint="eastAsia" w:ascii="黑体" w:hAnsi="黑体" w:eastAsia="黑体" w:cs="宋体"/>
              <w:color w:val="auto"/>
              <w:spacing w:val="-3"/>
              <w:sz w:val="21"/>
              <w:highlight w:val="none"/>
              <w:lang w:eastAsia="zh-CN"/>
            </w:rPr>
            <w:t>二、法定代表人身份证明</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_Toc152689315 \h </w:instrText>
          </w:r>
          <w:r>
            <w:rPr>
              <w:rFonts w:ascii="黑体" w:hAnsi="黑体" w:eastAsia="黑体"/>
              <w:color w:val="auto"/>
              <w:sz w:val="21"/>
              <w:highlight w:val="none"/>
            </w:rPr>
            <w:fldChar w:fldCharType="separate"/>
          </w:r>
          <w:r>
            <w:rPr>
              <w:rFonts w:ascii="黑体" w:hAnsi="黑体" w:eastAsia="黑体"/>
              <w:color w:val="auto"/>
              <w:sz w:val="21"/>
              <w:highlight w:val="none"/>
            </w:rPr>
            <w:t>32</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"_Toc152689316" </w:instrText>
          </w:r>
          <w:r>
            <w:rPr>
              <w:color w:val="auto"/>
              <w:highlight w:val="none"/>
            </w:rPr>
            <w:fldChar w:fldCharType="separate"/>
          </w:r>
          <w:r>
            <w:rPr>
              <w:rStyle w:val="23"/>
              <w:rFonts w:hint="eastAsia" w:ascii="黑体" w:hAnsi="黑体" w:eastAsia="黑体" w:cs="宋体"/>
              <w:color w:val="auto"/>
              <w:spacing w:val="-3"/>
              <w:sz w:val="21"/>
              <w:highlight w:val="none"/>
              <w:lang w:eastAsia="zh-CN"/>
            </w:rPr>
            <w:t>三、授权委托书</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_Toc152689316 \h </w:instrText>
          </w:r>
          <w:r>
            <w:rPr>
              <w:rFonts w:ascii="黑体" w:hAnsi="黑体" w:eastAsia="黑体"/>
              <w:color w:val="auto"/>
              <w:sz w:val="21"/>
              <w:highlight w:val="none"/>
            </w:rPr>
            <w:fldChar w:fldCharType="separate"/>
          </w:r>
          <w:r>
            <w:rPr>
              <w:rFonts w:ascii="黑体" w:hAnsi="黑体" w:eastAsia="黑体"/>
              <w:color w:val="auto"/>
              <w:sz w:val="21"/>
              <w:highlight w:val="none"/>
            </w:rPr>
            <w:t>33</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"_Toc152689317" </w:instrText>
          </w:r>
          <w:r>
            <w:rPr>
              <w:color w:val="auto"/>
              <w:highlight w:val="none"/>
            </w:rPr>
            <w:fldChar w:fldCharType="separate"/>
          </w:r>
          <w:r>
            <w:rPr>
              <w:rStyle w:val="23"/>
              <w:rFonts w:hint="eastAsia" w:ascii="黑体" w:hAnsi="黑体" w:eastAsia="黑体" w:cs="宋体"/>
              <w:color w:val="auto"/>
              <w:spacing w:val="-3"/>
              <w:sz w:val="21"/>
              <w:highlight w:val="none"/>
              <w:lang w:eastAsia="zh-CN"/>
            </w:rPr>
            <w:t>四、项目清单报价表</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_Toc152689317 \h </w:instrText>
          </w:r>
          <w:r>
            <w:rPr>
              <w:rFonts w:ascii="黑体" w:hAnsi="黑体" w:eastAsia="黑体"/>
              <w:color w:val="auto"/>
              <w:sz w:val="21"/>
              <w:highlight w:val="none"/>
            </w:rPr>
            <w:fldChar w:fldCharType="separate"/>
          </w:r>
          <w:r>
            <w:rPr>
              <w:rFonts w:ascii="黑体" w:hAnsi="黑体" w:eastAsia="黑体"/>
              <w:color w:val="auto"/>
              <w:sz w:val="21"/>
              <w:highlight w:val="none"/>
            </w:rPr>
            <w:t>34</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"_Toc152689318" </w:instrText>
          </w:r>
          <w:r>
            <w:rPr>
              <w:color w:val="auto"/>
              <w:highlight w:val="none"/>
            </w:rPr>
            <w:fldChar w:fldCharType="separate"/>
          </w:r>
          <w:r>
            <w:rPr>
              <w:rStyle w:val="23"/>
              <w:rFonts w:hint="eastAsia" w:ascii="黑体" w:hAnsi="黑体" w:eastAsia="黑体" w:cs="宋体"/>
              <w:color w:val="auto"/>
              <w:spacing w:val="-4"/>
              <w:sz w:val="21"/>
              <w:highlight w:val="none"/>
              <w:lang w:eastAsia="zh-CN"/>
            </w:rPr>
            <w:t>五、资格审查资料</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_Toc152689318 \h </w:instrText>
          </w:r>
          <w:r>
            <w:rPr>
              <w:rFonts w:ascii="黑体" w:hAnsi="黑体" w:eastAsia="黑体"/>
              <w:color w:val="auto"/>
              <w:sz w:val="21"/>
              <w:highlight w:val="none"/>
            </w:rPr>
            <w:fldChar w:fldCharType="separate"/>
          </w:r>
          <w:r>
            <w:rPr>
              <w:rFonts w:ascii="黑体" w:hAnsi="黑体" w:eastAsia="黑体"/>
              <w:color w:val="auto"/>
              <w:sz w:val="21"/>
              <w:highlight w:val="none"/>
            </w:rPr>
            <w:t>35</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"_Toc152689319" </w:instrText>
          </w:r>
          <w:r>
            <w:rPr>
              <w:color w:val="auto"/>
              <w:highlight w:val="none"/>
            </w:rPr>
            <w:fldChar w:fldCharType="separate"/>
          </w:r>
          <w:r>
            <w:rPr>
              <w:rStyle w:val="23"/>
              <w:rFonts w:hint="eastAsia" w:ascii="黑体" w:hAnsi="黑体" w:eastAsia="黑体" w:cs="宋体"/>
              <w:color w:val="auto"/>
              <w:spacing w:val="-9"/>
              <w:sz w:val="21"/>
              <w:highlight w:val="none"/>
              <w:lang w:eastAsia="zh-CN"/>
            </w:rPr>
            <w:t>六、项目实施方案</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_Toc152689319 \h </w:instrText>
          </w:r>
          <w:r>
            <w:rPr>
              <w:rFonts w:ascii="黑体" w:hAnsi="黑体" w:eastAsia="黑体"/>
              <w:color w:val="auto"/>
              <w:sz w:val="21"/>
              <w:highlight w:val="none"/>
            </w:rPr>
            <w:fldChar w:fldCharType="separate"/>
          </w:r>
          <w:r>
            <w:rPr>
              <w:rFonts w:ascii="黑体" w:hAnsi="黑体" w:eastAsia="黑体"/>
              <w:color w:val="auto"/>
              <w:sz w:val="21"/>
              <w:highlight w:val="none"/>
            </w:rPr>
            <w:t>37</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"_Toc152689320" </w:instrText>
          </w:r>
          <w:r>
            <w:rPr>
              <w:color w:val="auto"/>
              <w:highlight w:val="none"/>
            </w:rPr>
            <w:fldChar w:fldCharType="separate"/>
          </w:r>
          <w:r>
            <w:rPr>
              <w:rStyle w:val="23"/>
              <w:rFonts w:hint="eastAsia" w:ascii="黑体" w:hAnsi="黑体" w:eastAsia="黑体" w:cs="宋体"/>
              <w:color w:val="auto"/>
              <w:spacing w:val="9"/>
              <w:sz w:val="21"/>
              <w:highlight w:val="none"/>
              <w:lang w:eastAsia="zh-CN"/>
            </w:rPr>
            <w:t>七、其他需提供的资料</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_Toc152689320 \h </w:instrText>
          </w:r>
          <w:r>
            <w:rPr>
              <w:rFonts w:ascii="黑体" w:hAnsi="黑体" w:eastAsia="黑体"/>
              <w:color w:val="auto"/>
              <w:sz w:val="21"/>
              <w:highlight w:val="none"/>
            </w:rPr>
            <w:fldChar w:fldCharType="separate"/>
          </w:r>
          <w:r>
            <w:rPr>
              <w:rFonts w:ascii="黑体" w:hAnsi="黑体" w:eastAsia="黑体"/>
              <w:color w:val="auto"/>
              <w:sz w:val="21"/>
              <w:highlight w:val="none"/>
            </w:rPr>
            <w:t>37</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1"/>
            <w:tabs>
              <w:tab w:val="right" w:leader="dot" w:pos="9899"/>
            </w:tabs>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"_Toc152689321" </w:instrText>
          </w:r>
          <w:r>
            <w:rPr>
              <w:color w:val="auto"/>
              <w:highlight w:val="none"/>
            </w:rPr>
            <w:fldChar w:fldCharType="separate"/>
          </w:r>
          <w:r>
            <w:rPr>
              <w:rStyle w:val="23"/>
              <w:rFonts w:hint="eastAsia" w:ascii="黑体" w:hAnsi="黑体" w:eastAsia="黑体" w:cs="宋体"/>
              <w:color w:val="auto"/>
              <w:spacing w:val="-1"/>
              <w:sz w:val="21"/>
              <w:highlight w:val="none"/>
              <w:lang w:eastAsia="zh-CN"/>
            </w:rPr>
            <w:t>第六部分</w:t>
          </w:r>
          <w:r>
            <w:rPr>
              <w:rStyle w:val="23"/>
              <w:rFonts w:ascii="黑体" w:hAnsi="黑体" w:eastAsia="黑体" w:cs="宋体"/>
              <w:color w:val="auto"/>
              <w:spacing w:val="-1"/>
              <w:sz w:val="21"/>
              <w:highlight w:val="none"/>
              <w:lang w:eastAsia="zh-CN"/>
            </w:rPr>
            <w:t xml:space="preserve"> </w:t>
          </w:r>
          <w:r>
            <w:rPr>
              <w:rStyle w:val="23"/>
              <w:rFonts w:hint="eastAsia" w:ascii="黑体" w:hAnsi="黑体" w:eastAsia="黑体" w:cs="宋体"/>
              <w:color w:val="auto"/>
              <w:spacing w:val="-1"/>
              <w:sz w:val="21"/>
              <w:highlight w:val="none"/>
              <w:lang w:eastAsia="zh-CN"/>
            </w:rPr>
            <w:t>附件（本章非响应文件格式内容，符合则提供，否则可不提供）</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_Toc152689321 \h </w:instrText>
          </w:r>
          <w:r>
            <w:rPr>
              <w:rFonts w:ascii="黑体" w:hAnsi="黑体" w:eastAsia="黑体"/>
              <w:color w:val="auto"/>
              <w:sz w:val="21"/>
              <w:highlight w:val="none"/>
            </w:rPr>
            <w:fldChar w:fldCharType="separate"/>
          </w:r>
          <w:r>
            <w:rPr>
              <w:rFonts w:ascii="黑体" w:hAnsi="黑体" w:eastAsia="黑体"/>
              <w:color w:val="auto"/>
              <w:sz w:val="21"/>
              <w:highlight w:val="none"/>
            </w:rPr>
            <w:t>39</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"_Toc152689322" </w:instrText>
          </w:r>
          <w:r>
            <w:rPr>
              <w:color w:val="auto"/>
              <w:highlight w:val="none"/>
            </w:rPr>
            <w:fldChar w:fldCharType="separate"/>
          </w:r>
          <w:r>
            <w:rPr>
              <w:rStyle w:val="23"/>
              <w:rFonts w:hint="eastAsia" w:ascii="黑体" w:hAnsi="黑体" w:eastAsia="黑体" w:cs="宋体"/>
              <w:color w:val="auto"/>
              <w:spacing w:val="-1"/>
              <w:sz w:val="21"/>
              <w:highlight w:val="none"/>
              <w:lang w:eastAsia="zh-CN"/>
            </w:rPr>
            <w:t>附件一</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_Toc152689322 \h </w:instrText>
          </w:r>
          <w:r>
            <w:rPr>
              <w:rFonts w:ascii="黑体" w:hAnsi="黑体" w:eastAsia="黑体"/>
              <w:color w:val="auto"/>
              <w:sz w:val="21"/>
              <w:highlight w:val="none"/>
            </w:rPr>
            <w:fldChar w:fldCharType="separate"/>
          </w:r>
          <w:r>
            <w:rPr>
              <w:rFonts w:ascii="黑体" w:hAnsi="黑体" w:eastAsia="黑体"/>
              <w:color w:val="auto"/>
              <w:sz w:val="21"/>
              <w:highlight w:val="none"/>
            </w:rPr>
            <w:t>39</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"_Toc152689323" </w:instrText>
          </w:r>
          <w:r>
            <w:rPr>
              <w:color w:val="auto"/>
              <w:highlight w:val="none"/>
            </w:rPr>
            <w:fldChar w:fldCharType="separate"/>
          </w:r>
          <w:r>
            <w:rPr>
              <w:rStyle w:val="23"/>
              <w:rFonts w:hint="eastAsia" w:ascii="黑体" w:hAnsi="黑体" w:eastAsia="黑体" w:cs="宋体"/>
              <w:color w:val="auto"/>
              <w:spacing w:val="-1"/>
              <w:sz w:val="21"/>
              <w:highlight w:val="none"/>
              <w:lang w:eastAsia="zh-CN"/>
            </w:rPr>
            <w:t>附件二：</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_Toc152689323 \h </w:instrText>
          </w:r>
          <w:r>
            <w:rPr>
              <w:rFonts w:ascii="黑体" w:hAnsi="黑体" w:eastAsia="黑体"/>
              <w:color w:val="auto"/>
              <w:sz w:val="21"/>
              <w:highlight w:val="none"/>
            </w:rPr>
            <w:fldChar w:fldCharType="separate"/>
          </w:r>
          <w:r>
            <w:rPr>
              <w:rFonts w:ascii="黑体" w:hAnsi="黑体" w:eastAsia="黑体"/>
              <w:color w:val="auto"/>
              <w:sz w:val="21"/>
              <w:highlight w:val="none"/>
            </w:rPr>
            <w:t>40</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"_Toc152689324" </w:instrText>
          </w:r>
          <w:r>
            <w:rPr>
              <w:color w:val="auto"/>
              <w:highlight w:val="none"/>
            </w:rPr>
            <w:fldChar w:fldCharType="separate"/>
          </w:r>
          <w:r>
            <w:rPr>
              <w:rStyle w:val="23"/>
              <w:rFonts w:hint="eastAsia" w:ascii="黑体" w:hAnsi="黑体" w:eastAsia="黑体" w:cs="宋体"/>
              <w:color w:val="auto"/>
              <w:spacing w:val="-9"/>
              <w:sz w:val="21"/>
              <w:highlight w:val="none"/>
              <w:lang w:eastAsia="zh-CN"/>
            </w:rPr>
            <w:t>附件二</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_Toc152689324 \h </w:instrText>
          </w:r>
          <w:r>
            <w:rPr>
              <w:rFonts w:ascii="黑体" w:hAnsi="黑体" w:eastAsia="黑体"/>
              <w:color w:val="auto"/>
              <w:sz w:val="21"/>
              <w:highlight w:val="none"/>
            </w:rPr>
            <w:fldChar w:fldCharType="separate"/>
          </w:r>
          <w:r>
            <w:rPr>
              <w:rFonts w:ascii="黑体" w:hAnsi="黑体" w:eastAsia="黑体"/>
              <w:color w:val="auto"/>
              <w:sz w:val="21"/>
              <w:highlight w:val="none"/>
            </w:rPr>
            <w:t>40</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"_Toc152689325" </w:instrText>
          </w:r>
          <w:r>
            <w:rPr>
              <w:color w:val="auto"/>
              <w:highlight w:val="none"/>
            </w:rPr>
            <w:fldChar w:fldCharType="separate"/>
          </w:r>
          <w:r>
            <w:rPr>
              <w:rStyle w:val="23"/>
              <w:rFonts w:hint="eastAsia" w:ascii="黑体" w:hAnsi="黑体" w:eastAsia="黑体" w:cs="宋体"/>
              <w:color w:val="auto"/>
              <w:spacing w:val="-9"/>
              <w:sz w:val="21"/>
              <w:highlight w:val="none"/>
              <w:lang w:eastAsia="zh-CN"/>
            </w:rPr>
            <w:t>附件三</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_Toc152689325 \h </w:instrText>
          </w:r>
          <w:r>
            <w:rPr>
              <w:rFonts w:ascii="黑体" w:hAnsi="黑体" w:eastAsia="黑体"/>
              <w:color w:val="auto"/>
              <w:sz w:val="21"/>
              <w:highlight w:val="none"/>
            </w:rPr>
            <w:fldChar w:fldCharType="separate"/>
          </w:r>
          <w:r>
            <w:rPr>
              <w:rFonts w:ascii="黑体" w:hAnsi="黑体" w:eastAsia="黑体"/>
              <w:color w:val="auto"/>
              <w:sz w:val="21"/>
              <w:highlight w:val="none"/>
            </w:rPr>
            <w:t>41</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"_Toc152689326" </w:instrText>
          </w:r>
          <w:r>
            <w:rPr>
              <w:color w:val="auto"/>
              <w:highlight w:val="none"/>
            </w:rPr>
            <w:fldChar w:fldCharType="separate"/>
          </w:r>
          <w:r>
            <w:rPr>
              <w:rStyle w:val="23"/>
              <w:rFonts w:hint="eastAsia" w:ascii="黑体" w:hAnsi="黑体" w:eastAsia="黑体" w:cs="宋体"/>
              <w:color w:val="auto"/>
              <w:spacing w:val="-9"/>
              <w:sz w:val="21"/>
              <w:highlight w:val="none"/>
            </w:rPr>
            <w:t>附件四</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_Toc152689326 \h </w:instrText>
          </w:r>
          <w:r>
            <w:rPr>
              <w:rFonts w:ascii="黑体" w:hAnsi="黑体" w:eastAsia="黑体"/>
              <w:color w:val="auto"/>
              <w:sz w:val="21"/>
              <w:highlight w:val="none"/>
            </w:rPr>
            <w:fldChar w:fldCharType="separate"/>
          </w:r>
          <w:r>
            <w:rPr>
              <w:rFonts w:ascii="黑体" w:hAnsi="黑体" w:eastAsia="黑体"/>
              <w:color w:val="auto"/>
              <w:sz w:val="21"/>
              <w:highlight w:val="none"/>
            </w:rPr>
            <w:t>45</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"_Toc152689327" </w:instrText>
          </w:r>
          <w:r>
            <w:rPr>
              <w:color w:val="auto"/>
              <w:highlight w:val="none"/>
            </w:rPr>
            <w:fldChar w:fldCharType="separate"/>
          </w:r>
          <w:r>
            <w:rPr>
              <w:rStyle w:val="23"/>
              <w:rFonts w:hint="eastAsia" w:ascii="黑体" w:hAnsi="黑体" w:eastAsia="黑体" w:cs="宋体"/>
              <w:color w:val="auto"/>
              <w:spacing w:val="-9"/>
              <w:sz w:val="21"/>
              <w:highlight w:val="none"/>
              <w:lang w:eastAsia="zh-CN"/>
            </w:rPr>
            <w:t>附件五</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_Toc152689327 \h </w:instrText>
          </w:r>
          <w:r>
            <w:rPr>
              <w:rFonts w:ascii="黑体" w:hAnsi="黑体" w:eastAsia="黑体"/>
              <w:color w:val="auto"/>
              <w:sz w:val="21"/>
              <w:highlight w:val="none"/>
            </w:rPr>
            <w:fldChar w:fldCharType="separate"/>
          </w:r>
          <w:r>
            <w:rPr>
              <w:rFonts w:ascii="黑体" w:hAnsi="黑体" w:eastAsia="黑体"/>
              <w:color w:val="auto"/>
              <w:sz w:val="21"/>
              <w:highlight w:val="none"/>
            </w:rPr>
            <w:t>48</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"_Toc152689328" </w:instrText>
          </w:r>
          <w:r>
            <w:rPr>
              <w:color w:val="auto"/>
              <w:highlight w:val="none"/>
            </w:rPr>
            <w:fldChar w:fldCharType="separate"/>
          </w:r>
          <w:r>
            <w:rPr>
              <w:rStyle w:val="23"/>
              <w:rFonts w:hint="eastAsia" w:ascii="黑体" w:hAnsi="黑体" w:eastAsia="黑体" w:cs="宋体"/>
              <w:color w:val="auto"/>
              <w:spacing w:val="-9"/>
              <w:sz w:val="21"/>
              <w:highlight w:val="none"/>
              <w:lang w:eastAsia="zh-CN"/>
            </w:rPr>
            <w:t>附件六</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_Toc152689328 \h </w:instrText>
          </w:r>
          <w:r>
            <w:rPr>
              <w:rFonts w:ascii="黑体" w:hAnsi="黑体" w:eastAsia="黑体"/>
              <w:color w:val="auto"/>
              <w:sz w:val="21"/>
              <w:highlight w:val="none"/>
            </w:rPr>
            <w:fldChar w:fldCharType="separate"/>
          </w:r>
          <w:r>
            <w:rPr>
              <w:rFonts w:ascii="黑体" w:hAnsi="黑体" w:eastAsia="黑体"/>
              <w:color w:val="auto"/>
              <w:sz w:val="21"/>
              <w:highlight w:val="none"/>
            </w:rPr>
            <w:t>49</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黑体" w:hAnsi="黑体" w:eastAsia="黑体" w:cstheme="minorBidi"/>
              <w:snapToGrid/>
              <w:color w:val="auto"/>
              <w:kern w:val="2"/>
              <w:sz w:val="21"/>
              <w:highlight w:val="none"/>
              <w:lang w:eastAsia="zh-CN"/>
            </w:rPr>
          </w:pPr>
          <w:r>
            <w:rPr>
              <w:color w:val="auto"/>
              <w:highlight w:val="none"/>
            </w:rPr>
            <w:fldChar w:fldCharType="begin"/>
          </w:r>
          <w:r>
            <w:rPr>
              <w:color w:val="auto"/>
              <w:highlight w:val="none"/>
            </w:rPr>
            <w:instrText xml:space="preserve"> HYPERLINK \l "_Toc152689329" </w:instrText>
          </w:r>
          <w:r>
            <w:rPr>
              <w:color w:val="auto"/>
              <w:highlight w:val="none"/>
            </w:rPr>
            <w:fldChar w:fldCharType="separate"/>
          </w:r>
          <w:r>
            <w:rPr>
              <w:rStyle w:val="23"/>
              <w:rFonts w:hint="eastAsia" w:ascii="黑体" w:hAnsi="黑体" w:eastAsia="黑体" w:cs="宋体"/>
              <w:color w:val="auto"/>
              <w:spacing w:val="5"/>
              <w:sz w:val="21"/>
              <w:highlight w:val="none"/>
              <w:lang w:eastAsia="zh-CN"/>
            </w:rPr>
            <w:t>附件：联合体协议书（仅采购人接受联合体标段适</w:t>
          </w:r>
          <w:r>
            <w:rPr>
              <w:rStyle w:val="23"/>
              <w:rFonts w:hint="eastAsia" w:ascii="黑体" w:hAnsi="黑体" w:eastAsia="黑体" w:cs="宋体"/>
              <w:color w:val="auto"/>
              <w:spacing w:val="4"/>
              <w:sz w:val="21"/>
              <w:highlight w:val="none"/>
              <w:lang w:eastAsia="zh-CN"/>
            </w:rPr>
            <w:t>用）</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_Toc152689329 \h </w:instrText>
          </w:r>
          <w:r>
            <w:rPr>
              <w:rFonts w:ascii="黑体" w:hAnsi="黑体" w:eastAsia="黑体"/>
              <w:color w:val="auto"/>
              <w:sz w:val="21"/>
              <w:highlight w:val="none"/>
            </w:rPr>
            <w:fldChar w:fldCharType="separate"/>
          </w:r>
          <w:r>
            <w:rPr>
              <w:rFonts w:ascii="黑体" w:hAnsi="黑体" w:eastAsia="黑体"/>
              <w:color w:val="auto"/>
              <w:sz w:val="21"/>
              <w:highlight w:val="none"/>
            </w:rPr>
            <w:t>51</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pStyle w:val="12"/>
            <w:tabs>
              <w:tab w:val="right" w:leader="dot" w:pos="9899"/>
            </w:tabs>
            <w:ind w:left="560"/>
            <w:rPr>
              <w:rFonts w:asciiTheme="minorHAnsi" w:hAnsiTheme="minorHAnsi" w:eastAsiaTheme="minorEastAsia" w:cstheme="minorBidi"/>
              <w:snapToGrid/>
              <w:color w:val="auto"/>
              <w:kern w:val="2"/>
              <w:sz w:val="21"/>
              <w:szCs w:val="22"/>
              <w:highlight w:val="none"/>
              <w:lang w:eastAsia="zh-CN"/>
            </w:rPr>
          </w:pPr>
          <w:r>
            <w:rPr>
              <w:color w:val="auto"/>
              <w:highlight w:val="none"/>
            </w:rPr>
            <w:fldChar w:fldCharType="begin"/>
          </w:r>
          <w:r>
            <w:rPr>
              <w:color w:val="auto"/>
              <w:highlight w:val="none"/>
            </w:rPr>
            <w:instrText xml:space="preserve"> HYPERLINK \l "_Toc152689330" </w:instrText>
          </w:r>
          <w:r>
            <w:rPr>
              <w:color w:val="auto"/>
              <w:highlight w:val="none"/>
            </w:rPr>
            <w:fldChar w:fldCharType="separate"/>
          </w:r>
          <w:r>
            <w:rPr>
              <w:rStyle w:val="23"/>
              <w:rFonts w:hint="eastAsia" w:ascii="黑体" w:hAnsi="黑体" w:eastAsia="黑体" w:cs="宋体"/>
              <w:color w:val="auto"/>
              <w:spacing w:val="10"/>
              <w:sz w:val="21"/>
              <w:highlight w:val="none"/>
              <w:lang w:eastAsia="zh-CN"/>
            </w:rPr>
            <w:t>唐河县政府采购合同融资告知函</w:t>
          </w:r>
          <w:r>
            <w:rPr>
              <w:rFonts w:ascii="黑体" w:hAnsi="黑体" w:eastAsia="黑体"/>
              <w:color w:val="auto"/>
              <w:sz w:val="21"/>
              <w:highlight w:val="none"/>
            </w:rPr>
            <w:tab/>
          </w:r>
          <w:r>
            <w:rPr>
              <w:rFonts w:ascii="黑体" w:hAnsi="黑体" w:eastAsia="黑体"/>
              <w:color w:val="auto"/>
              <w:sz w:val="21"/>
              <w:highlight w:val="none"/>
            </w:rPr>
            <w:fldChar w:fldCharType="begin"/>
          </w:r>
          <w:r>
            <w:rPr>
              <w:rFonts w:ascii="黑体" w:hAnsi="黑体" w:eastAsia="黑体"/>
              <w:color w:val="auto"/>
              <w:sz w:val="21"/>
              <w:highlight w:val="none"/>
            </w:rPr>
            <w:instrText xml:space="preserve"> PAGEREF _Toc152689330 \h </w:instrText>
          </w:r>
          <w:r>
            <w:rPr>
              <w:rFonts w:ascii="黑体" w:hAnsi="黑体" w:eastAsia="黑体"/>
              <w:color w:val="auto"/>
              <w:sz w:val="21"/>
              <w:highlight w:val="none"/>
            </w:rPr>
            <w:fldChar w:fldCharType="separate"/>
          </w:r>
          <w:r>
            <w:rPr>
              <w:rFonts w:ascii="黑体" w:hAnsi="黑体" w:eastAsia="黑体"/>
              <w:color w:val="auto"/>
              <w:sz w:val="21"/>
              <w:highlight w:val="none"/>
            </w:rPr>
            <w:t>52</w:t>
          </w:r>
          <w:r>
            <w:rPr>
              <w:rFonts w:ascii="黑体" w:hAnsi="黑体" w:eastAsia="黑体"/>
              <w:color w:val="auto"/>
              <w:sz w:val="21"/>
              <w:highlight w:val="none"/>
            </w:rPr>
            <w:fldChar w:fldCharType="end"/>
          </w:r>
          <w:r>
            <w:rPr>
              <w:rFonts w:ascii="黑体" w:hAnsi="黑体" w:eastAsia="黑体"/>
              <w:color w:val="auto"/>
              <w:sz w:val="21"/>
              <w:highlight w:val="none"/>
            </w:rPr>
            <w:fldChar w:fldCharType="end"/>
          </w:r>
        </w:p>
        <w:p>
          <w:pPr>
            <w:rPr>
              <w:rFonts w:ascii="黑体" w:hAnsi="黑体" w:eastAsia="黑体" w:cs="Times New Roman"/>
              <w:color w:val="auto"/>
              <w:sz w:val="21"/>
              <w:highlight w:val="none"/>
              <w:lang w:eastAsia="zh-CN"/>
            </w:rPr>
          </w:pPr>
          <w:r>
            <w:rPr>
              <w:rFonts w:ascii="黑体" w:hAnsi="黑体" w:eastAsia="黑体" w:cs="Times New Roman"/>
              <w:color w:val="auto"/>
              <w:sz w:val="21"/>
              <w:highlight w:val="none"/>
              <w:lang w:eastAsia="zh-CN"/>
            </w:rPr>
            <w:fldChar w:fldCharType="end"/>
          </w:r>
        </w:p>
      </w:sdtContent>
    </w:sdt>
    <w:p>
      <w:pPr>
        <w:rPr>
          <w:rFonts w:ascii="黑体" w:hAnsi="黑体" w:eastAsia="黑体" w:cs="Times New Roman"/>
          <w:color w:val="auto"/>
          <w:sz w:val="21"/>
          <w:highlight w:val="none"/>
          <w:lang w:eastAsia="zh-CN"/>
        </w:rPr>
      </w:pPr>
    </w:p>
    <w:p>
      <w:pPr>
        <w:pStyle w:val="3"/>
        <w:spacing w:line="240" w:lineRule="auto"/>
        <w:rPr>
          <w:rFonts w:ascii="黑体" w:hAnsi="黑体" w:eastAsia="黑体" w:cs="宋体"/>
          <w:b w:val="0"/>
          <w:color w:val="auto"/>
          <w:spacing w:val="8"/>
          <w:sz w:val="32"/>
          <w:szCs w:val="32"/>
          <w:highlight w:val="none"/>
          <w:lang w:eastAsia="zh-CN"/>
        </w:rPr>
      </w:pPr>
      <w:bookmarkStart w:id="0" w:name="bookmark1"/>
      <w:bookmarkEnd w:id="0"/>
      <w:bookmarkStart w:id="1" w:name="_Toc152689301"/>
      <w:r>
        <w:rPr>
          <w:rFonts w:ascii="黑体" w:hAnsi="黑体" w:eastAsia="黑体" w:cs="宋体"/>
          <w:b w:val="0"/>
          <w:color w:val="auto"/>
          <w:spacing w:val="8"/>
          <w:sz w:val="32"/>
          <w:szCs w:val="32"/>
          <w:highlight w:val="none"/>
          <w:lang w:eastAsia="zh-CN"/>
        </w:rPr>
        <w:t>第一部分 招标公告</w:t>
      </w:r>
      <w:bookmarkEnd w:id="1"/>
    </w:p>
    <w:p>
      <w:pPr>
        <w:jc w:val="center"/>
        <w:rPr>
          <w:rFonts w:ascii="黑体" w:hAnsi="黑体" w:eastAsia="黑体" w:cs="宋体"/>
          <w:color w:val="auto"/>
          <w:szCs w:val="28"/>
          <w:highlight w:val="none"/>
          <w:lang w:eastAsia="zh-CN"/>
        </w:rPr>
      </w:pPr>
      <w:bookmarkStart w:id="2" w:name="_Toc152493894"/>
      <w:r>
        <w:rPr>
          <w:rFonts w:hint="eastAsia" w:ascii="黑体" w:hAnsi="黑体" w:eastAsia="黑体" w:cs="宋体"/>
          <w:color w:val="auto"/>
          <w:spacing w:val="9"/>
          <w:szCs w:val="28"/>
          <w:highlight w:val="none"/>
          <w:lang w:eastAsia="zh-CN"/>
        </w:rPr>
        <w:t>唐河县农村社会事业发展服务中心唐河县2024年农业社会化服务采购（第一批）项目</w:t>
      </w:r>
      <w:r>
        <w:rPr>
          <w:rFonts w:ascii="黑体" w:hAnsi="黑体" w:eastAsia="黑体" w:cs="宋体"/>
          <w:color w:val="auto"/>
          <w:spacing w:val="6"/>
          <w:szCs w:val="28"/>
          <w:highlight w:val="none"/>
          <w:lang w:eastAsia="zh-CN"/>
        </w:rPr>
        <w:t>招标公告</w:t>
      </w:r>
      <w:bookmarkEnd w:id="2"/>
    </w:p>
    <w:p>
      <w:pPr>
        <w:ind w:firstLine="420" w:firstLineChars="200"/>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项目概况</w:t>
      </w:r>
    </w:p>
    <w:p>
      <w:pPr>
        <w:ind w:firstLine="420" w:firstLineChars="200"/>
        <w:rPr>
          <w:rFonts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唐河县农村社会事业发展服务中心唐河县2024年农业社会化服务采购（第一批）项目</w:t>
      </w:r>
      <w:r>
        <w:rPr>
          <w:rFonts w:ascii="黑体" w:hAnsi="黑体" w:eastAsia="黑体" w:cstheme="majorEastAsia"/>
          <w:color w:val="auto"/>
          <w:sz w:val="21"/>
          <w:highlight w:val="none"/>
          <w:lang w:eastAsia="zh-CN"/>
        </w:rPr>
        <w:t>的潜在投标人应在唐河县公共资源交易中心网站（http://www.thggzy.cn）获取招标文件，并于202</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lang w:eastAsia="zh-CN"/>
        </w:rPr>
        <w:t>年</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lang w:eastAsia="zh-CN"/>
        </w:rPr>
        <w:t>月</w:t>
      </w:r>
      <w:r>
        <w:rPr>
          <w:rFonts w:hint="eastAsia" w:ascii="黑体" w:hAnsi="黑体" w:eastAsia="黑体" w:cstheme="majorEastAsia"/>
          <w:color w:val="auto"/>
          <w:sz w:val="21"/>
          <w:highlight w:val="none"/>
          <w:lang w:val="en-US" w:eastAsia="zh-CN"/>
        </w:rPr>
        <w:t>26</w:t>
      </w:r>
      <w:r>
        <w:rPr>
          <w:rFonts w:ascii="黑体" w:hAnsi="黑体" w:eastAsia="黑体" w:cstheme="majorEastAsia"/>
          <w:color w:val="auto"/>
          <w:sz w:val="21"/>
          <w:highlight w:val="none"/>
          <w:lang w:eastAsia="zh-CN"/>
        </w:rPr>
        <w:t>日09时</w:t>
      </w:r>
      <w:r>
        <w:rPr>
          <w:rFonts w:hint="eastAsia" w:ascii="黑体" w:hAnsi="黑体" w:eastAsia="黑体" w:cstheme="majorEastAsia"/>
          <w:color w:val="auto"/>
          <w:sz w:val="21"/>
          <w:highlight w:val="none"/>
          <w:lang w:eastAsia="zh-CN"/>
        </w:rPr>
        <w:t>3</w:t>
      </w:r>
      <w:r>
        <w:rPr>
          <w:rFonts w:ascii="黑体" w:hAnsi="黑体" w:eastAsia="黑体" w:cstheme="majorEastAsia"/>
          <w:color w:val="auto"/>
          <w:sz w:val="21"/>
          <w:highlight w:val="none"/>
          <w:lang w:eastAsia="zh-CN"/>
        </w:rPr>
        <w:t>0分（北京时间）前递交投标文件。</w:t>
      </w:r>
    </w:p>
    <w:p>
      <w:pPr>
        <w:rPr>
          <w:rFonts w:ascii="黑体" w:hAnsi="黑体" w:eastAsia="黑体" w:cstheme="majorEastAsia"/>
          <w:color w:val="auto"/>
          <w:sz w:val="21"/>
          <w:highlight w:val="none"/>
          <w:lang w:eastAsia="zh-CN"/>
        </w:rPr>
      </w:pPr>
      <w:bookmarkStart w:id="3" w:name="_Toc152493895"/>
      <w:r>
        <w:rPr>
          <w:rFonts w:ascii="黑体" w:hAnsi="黑体" w:eastAsia="黑体" w:cstheme="majorEastAsia"/>
          <w:color w:val="auto"/>
          <w:sz w:val="21"/>
          <w:highlight w:val="none"/>
          <w:lang w:eastAsia="zh-CN"/>
        </w:rPr>
        <w:t>一、项目基本情况</w:t>
      </w:r>
      <w:bookmarkEnd w:id="3"/>
    </w:p>
    <w:p>
      <w:pPr>
        <w:rPr>
          <w:rFonts w:hint="default" w:ascii="黑体" w:hAnsi="黑体" w:eastAsia="黑体" w:cstheme="majorEastAsia"/>
          <w:color w:val="auto"/>
          <w:sz w:val="21"/>
          <w:highlight w:val="none"/>
          <w:lang w:val="en-US" w:eastAsia="zh-CN"/>
        </w:rPr>
      </w:pPr>
      <w:r>
        <w:rPr>
          <w:rFonts w:ascii="黑体" w:hAnsi="黑体" w:eastAsia="黑体" w:cstheme="majorEastAsia"/>
          <w:color w:val="auto"/>
          <w:sz w:val="21"/>
          <w:highlight w:val="none"/>
          <w:lang w:eastAsia="zh-CN"/>
        </w:rPr>
        <w:t>1、项目编号：唐财采购公开-202</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lang w:eastAsia="zh-CN"/>
        </w:rPr>
        <w:t>-</w:t>
      </w:r>
      <w:r>
        <w:rPr>
          <w:rFonts w:hint="eastAsia" w:ascii="黑体" w:hAnsi="黑体" w:eastAsia="黑体" w:cstheme="majorEastAsia"/>
          <w:color w:val="auto"/>
          <w:sz w:val="21"/>
          <w:highlight w:val="none"/>
          <w:lang w:val="en-US" w:eastAsia="zh-CN"/>
        </w:rPr>
        <w:t>11</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2、项目名称：</w:t>
      </w:r>
      <w:r>
        <w:rPr>
          <w:rFonts w:hint="eastAsia" w:ascii="黑体" w:hAnsi="黑体" w:eastAsia="黑体" w:cstheme="majorEastAsia"/>
          <w:color w:val="auto"/>
          <w:sz w:val="21"/>
          <w:highlight w:val="none"/>
          <w:lang w:eastAsia="zh-CN"/>
        </w:rPr>
        <w:t>唐河县农村社会事业发展服务中心唐河县2024年农业社会化服务采购（第一批）项目</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3、采购方式：公开招标</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4、预算金额：</w:t>
      </w:r>
      <w:r>
        <w:rPr>
          <w:rFonts w:hint="eastAsia" w:ascii="黑体" w:hAnsi="黑体" w:eastAsia="黑体" w:cstheme="majorEastAsia"/>
          <w:color w:val="auto"/>
          <w:sz w:val="21"/>
          <w:highlight w:val="none"/>
          <w:lang w:val="en-US" w:eastAsia="zh-CN"/>
        </w:rPr>
        <w:t>3600000.00</w:t>
      </w:r>
      <w:r>
        <w:rPr>
          <w:rFonts w:ascii="黑体" w:hAnsi="黑体" w:eastAsia="黑体" w:cstheme="majorEastAsia"/>
          <w:color w:val="auto"/>
          <w:sz w:val="21"/>
          <w:highlight w:val="none"/>
          <w:lang w:eastAsia="zh-CN"/>
        </w:rPr>
        <w:t>元</w:t>
      </w:r>
    </w:p>
    <w:p>
      <w:pPr>
        <w:rPr>
          <w:rFonts w:ascii="黑体" w:hAnsi="黑体" w:eastAsia="黑体" w:cstheme="majorEastAsia"/>
          <w:color w:val="auto"/>
          <w:sz w:val="21"/>
          <w:highlight w:val="none"/>
        </w:rPr>
      </w:pPr>
      <w:r>
        <w:rPr>
          <w:rFonts w:ascii="黑体" w:hAnsi="黑体" w:eastAsia="黑体" w:cstheme="majorEastAsia"/>
          <w:color w:val="auto"/>
          <w:sz w:val="21"/>
          <w:highlight w:val="none"/>
        </w:rPr>
        <w:t>最高限价：</w:t>
      </w:r>
      <w:r>
        <w:rPr>
          <w:rFonts w:hint="eastAsia" w:ascii="黑体" w:hAnsi="黑体" w:eastAsia="黑体" w:cstheme="majorEastAsia"/>
          <w:color w:val="auto"/>
          <w:sz w:val="21"/>
          <w:highlight w:val="none"/>
          <w:lang w:val="en-US" w:eastAsia="zh-CN"/>
        </w:rPr>
        <w:t>3600000.00</w:t>
      </w:r>
      <w:r>
        <w:rPr>
          <w:rFonts w:ascii="黑体" w:hAnsi="黑体" w:eastAsia="黑体" w:cstheme="majorEastAsia"/>
          <w:color w:val="auto"/>
          <w:sz w:val="21"/>
          <w:highlight w:val="none"/>
          <w:lang w:eastAsia="zh-CN"/>
        </w:rPr>
        <w:t>元</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386"/>
        <w:gridCol w:w="3240"/>
        <w:gridCol w:w="1134"/>
        <w:gridCol w:w="1284"/>
        <w:gridCol w:w="1249"/>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序号</w:t>
            </w:r>
          </w:p>
        </w:tc>
        <w:tc>
          <w:tcPr>
            <w:tcW w:w="684"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包号</w:t>
            </w:r>
          </w:p>
        </w:tc>
        <w:tc>
          <w:tcPr>
            <w:tcW w:w="1600"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包名称</w:t>
            </w:r>
          </w:p>
        </w:tc>
        <w:tc>
          <w:tcPr>
            <w:tcW w:w="560"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包预算（元）</w:t>
            </w:r>
          </w:p>
        </w:tc>
        <w:tc>
          <w:tcPr>
            <w:tcW w:w="633"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包最高限价（元）</w:t>
            </w:r>
          </w:p>
        </w:tc>
        <w:tc>
          <w:tcPr>
            <w:tcW w:w="617"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是否面向中小企业</w:t>
            </w:r>
          </w:p>
        </w:tc>
        <w:tc>
          <w:tcPr>
            <w:tcW w:w="685"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采购预留金额（元）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1</w:t>
            </w:r>
          </w:p>
        </w:tc>
        <w:tc>
          <w:tcPr>
            <w:tcW w:w="684" w:type="pct"/>
            <w:vAlign w:val="center"/>
          </w:tcPr>
          <w:p>
            <w:pPr>
              <w:widowControl w:val="0"/>
              <w:jc w:val="center"/>
              <w:rPr>
                <w:rFonts w:ascii="黑体" w:hAnsi="黑体" w:eastAsia="黑体" w:cstheme="majorEastAsia"/>
                <w:color w:val="auto"/>
                <w:sz w:val="21"/>
                <w:highlight w:val="none"/>
              </w:rPr>
            </w:pPr>
            <w:r>
              <w:rPr>
                <w:rFonts w:ascii="黑体" w:hAnsi="黑体" w:eastAsia="黑体" w:cstheme="majorEastAsia"/>
                <w:color w:val="auto"/>
                <w:sz w:val="21"/>
                <w:highlight w:val="none"/>
              </w:rPr>
              <w:t>唐财采购公开-202</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rPr>
              <w:t>-</w:t>
            </w:r>
            <w:r>
              <w:rPr>
                <w:rFonts w:hint="eastAsia" w:ascii="黑体" w:hAnsi="黑体" w:eastAsia="黑体" w:cstheme="majorEastAsia"/>
                <w:color w:val="auto"/>
                <w:sz w:val="21"/>
                <w:highlight w:val="none"/>
                <w:lang w:val="en-US" w:eastAsia="zh-CN"/>
              </w:rPr>
              <w:t>11</w:t>
            </w:r>
            <w:r>
              <w:rPr>
                <w:rFonts w:hint="eastAsia" w:ascii="黑体" w:hAnsi="黑体" w:eastAsia="黑体" w:cstheme="majorEastAsia"/>
                <w:color w:val="auto"/>
                <w:sz w:val="21"/>
                <w:highlight w:val="none"/>
              </w:rPr>
              <w:t>-1</w:t>
            </w:r>
          </w:p>
        </w:tc>
        <w:tc>
          <w:tcPr>
            <w:tcW w:w="1600" w:type="pct"/>
            <w:vAlign w:val="center"/>
          </w:tcPr>
          <w:p>
            <w:pPr>
              <w:widowControl w:val="0"/>
              <w:jc w:val="center"/>
              <w:rPr>
                <w:rFonts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唐河县农村社会事业发展服务中心唐河县2024年农业社会化服务采购（第一批）项目一标段</w:t>
            </w:r>
          </w:p>
        </w:tc>
        <w:tc>
          <w:tcPr>
            <w:tcW w:w="560"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lang w:val="en-US" w:eastAsia="zh-CN"/>
              </w:rPr>
              <w:t>1712000</w:t>
            </w:r>
          </w:p>
        </w:tc>
        <w:tc>
          <w:tcPr>
            <w:tcW w:w="633"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lang w:val="en-US" w:eastAsia="zh-CN"/>
              </w:rPr>
              <w:t>1712000</w:t>
            </w:r>
          </w:p>
        </w:tc>
        <w:tc>
          <w:tcPr>
            <w:tcW w:w="617"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是</w:t>
            </w:r>
          </w:p>
        </w:tc>
        <w:tc>
          <w:tcPr>
            <w:tcW w:w="685"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lang w:val="en-US" w:eastAsia="zh-CN"/>
              </w:rPr>
              <w:t>1712000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2</w:t>
            </w:r>
          </w:p>
        </w:tc>
        <w:tc>
          <w:tcPr>
            <w:tcW w:w="684" w:type="pct"/>
            <w:vAlign w:val="center"/>
          </w:tcPr>
          <w:p>
            <w:pPr>
              <w:widowControl w:val="0"/>
              <w:jc w:val="center"/>
              <w:rPr>
                <w:rFonts w:hint="eastAsia" w:ascii="黑体" w:hAnsi="黑体" w:eastAsia="黑体" w:cstheme="majorEastAsia"/>
                <w:color w:val="auto"/>
                <w:sz w:val="21"/>
                <w:highlight w:val="none"/>
                <w:lang w:val="en-US" w:eastAsia="zh-CN"/>
              </w:rPr>
            </w:pPr>
            <w:r>
              <w:rPr>
                <w:rFonts w:ascii="黑体" w:hAnsi="黑体" w:eastAsia="黑体" w:cstheme="majorEastAsia"/>
                <w:color w:val="auto"/>
                <w:sz w:val="21"/>
                <w:highlight w:val="none"/>
              </w:rPr>
              <w:t>唐财采购公开-202</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rPr>
              <w:t>-</w:t>
            </w:r>
            <w:r>
              <w:rPr>
                <w:rFonts w:hint="eastAsia" w:ascii="黑体" w:hAnsi="黑体" w:eastAsia="黑体" w:cstheme="majorEastAsia"/>
                <w:color w:val="auto"/>
                <w:sz w:val="21"/>
                <w:highlight w:val="none"/>
                <w:lang w:val="en-US" w:eastAsia="zh-CN"/>
              </w:rPr>
              <w:t>11</w:t>
            </w:r>
            <w:r>
              <w:rPr>
                <w:rFonts w:hint="eastAsia" w:ascii="黑体" w:hAnsi="黑体" w:eastAsia="黑体" w:cstheme="majorEastAsia"/>
                <w:color w:val="auto"/>
                <w:sz w:val="21"/>
                <w:highlight w:val="none"/>
              </w:rPr>
              <w:t>-</w:t>
            </w:r>
            <w:r>
              <w:rPr>
                <w:rFonts w:hint="eastAsia" w:ascii="黑体" w:hAnsi="黑体" w:eastAsia="黑体" w:cstheme="majorEastAsia"/>
                <w:color w:val="auto"/>
                <w:sz w:val="21"/>
                <w:highlight w:val="none"/>
                <w:lang w:val="en-US" w:eastAsia="zh-CN"/>
              </w:rPr>
              <w:t>2</w:t>
            </w:r>
          </w:p>
        </w:tc>
        <w:tc>
          <w:tcPr>
            <w:tcW w:w="1600" w:type="pct"/>
            <w:vAlign w:val="center"/>
          </w:tcPr>
          <w:p>
            <w:pPr>
              <w:widowControl w:val="0"/>
              <w:jc w:val="center"/>
              <w:rPr>
                <w:rFonts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唐河县农村社会事业发展服务中心唐河县2024年农业社会化服务采购（第一批）项目二标段</w:t>
            </w:r>
          </w:p>
        </w:tc>
        <w:tc>
          <w:tcPr>
            <w:tcW w:w="560" w:type="pct"/>
            <w:vAlign w:val="center"/>
          </w:tcPr>
          <w:p>
            <w:pPr>
              <w:widowControl w:val="0"/>
              <w:jc w:val="center"/>
              <w:rPr>
                <w:rFonts w:hint="default" w:ascii="黑体" w:hAnsi="黑体" w:eastAsia="黑体" w:cstheme="majorEastAsia"/>
                <w:color w:val="auto"/>
                <w:sz w:val="21"/>
                <w:highlight w:val="none"/>
                <w:lang w:val="en-US" w:eastAsia="zh-CN"/>
              </w:rPr>
            </w:pPr>
            <w:r>
              <w:rPr>
                <w:rFonts w:hint="eastAsia" w:ascii="黑体" w:hAnsi="黑体" w:eastAsia="黑体" w:cstheme="majorEastAsia"/>
                <w:color w:val="auto"/>
                <w:sz w:val="21"/>
                <w:highlight w:val="none"/>
                <w:lang w:val="en-US" w:eastAsia="zh-CN"/>
              </w:rPr>
              <w:t>1328000</w:t>
            </w:r>
          </w:p>
        </w:tc>
        <w:tc>
          <w:tcPr>
            <w:tcW w:w="633"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lang w:val="en-US" w:eastAsia="zh-CN"/>
              </w:rPr>
              <w:t>1328000</w:t>
            </w:r>
          </w:p>
        </w:tc>
        <w:tc>
          <w:tcPr>
            <w:tcW w:w="617"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rPr>
              <w:t>是</w:t>
            </w:r>
          </w:p>
        </w:tc>
        <w:tc>
          <w:tcPr>
            <w:tcW w:w="685" w:type="pct"/>
            <w:vAlign w:val="center"/>
          </w:tcPr>
          <w:p>
            <w:pPr>
              <w:widowControl w:val="0"/>
              <w:jc w:val="center"/>
              <w:rPr>
                <w:rFonts w:ascii="黑体" w:hAnsi="黑体" w:eastAsia="黑体" w:cstheme="majorEastAsia"/>
                <w:color w:val="auto"/>
                <w:sz w:val="21"/>
                <w:highlight w:val="none"/>
              </w:rPr>
            </w:pPr>
            <w:r>
              <w:rPr>
                <w:rFonts w:hint="eastAsia" w:ascii="黑体" w:hAnsi="黑体" w:eastAsia="黑体" w:cstheme="majorEastAsia"/>
                <w:color w:val="auto"/>
                <w:sz w:val="21"/>
                <w:highlight w:val="none"/>
                <w:lang w:val="en-US" w:eastAsia="zh-CN"/>
              </w:rPr>
              <w:t>1328000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Align w:val="center"/>
          </w:tcPr>
          <w:p>
            <w:pPr>
              <w:widowControl w:val="0"/>
              <w:jc w:val="center"/>
              <w:rPr>
                <w:rFonts w:hint="eastAsia" w:ascii="黑体" w:hAnsi="黑体" w:eastAsia="黑体" w:cstheme="majorEastAsia"/>
                <w:color w:val="auto"/>
                <w:sz w:val="21"/>
                <w:highlight w:val="none"/>
                <w:lang w:val="en-US" w:eastAsia="zh-CN"/>
              </w:rPr>
            </w:pPr>
            <w:r>
              <w:rPr>
                <w:rFonts w:hint="eastAsia" w:ascii="黑体" w:hAnsi="黑体" w:eastAsia="黑体" w:cstheme="majorEastAsia"/>
                <w:color w:val="auto"/>
                <w:sz w:val="21"/>
                <w:highlight w:val="none"/>
                <w:lang w:val="en-US" w:eastAsia="zh-CN"/>
              </w:rPr>
              <w:t>3</w:t>
            </w:r>
          </w:p>
        </w:tc>
        <w:tc>
          <w:tcPr>
            <w:tcW w:w="684" w:type="pct"/>
            <w:vAlign w:val="center"/>
          </w:tcPr>
          <w:p>
            <w:pPr>
              <w:widowControl w:val="0"/>
              <w:jc w:val="center"/>
              <w:rPr>
                <w:rFonts w:hint="eastAsia" w:ascii="黑体" w:hAnsi="黑体" w:eastAsia="黑体" w:cstheme="majorEastAsia"/>
                <w:color w:val="auto"/>
                <w:sz w:val="21"/>
                <w:highlight w:val="none"/>
                <w:lang w:val="en-US" w:eastAsia="zh-CN"/>
              </w:rPr>
            </w:pPr>
            <w:r>
              <w:rPr>
                <w:rFonts w:ascii="黑体" w:hAnsi="黑体" w:eastAsia="黑体" w:cstheme="majorEastAsia"/>
                <w:color w:val="auto"/>
                <w:sz w:val="21"/>
                <w:highlight w:val="none"/>
              </w:rPr>
              <w:t>唐财采购公开-202</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rPr>
              <w:t>-</w:t>
            </w:r>
            <w:r>
              <w:rPr>
                <w:rFonts w:hint="eastAsia" w:ascii="黑体" w:hAnsi="黑体" w:eastAsia="黑体" w:cstheme="majorEastAsia"/>
                <w:color w:val="auto"/>
                <w:sz w:val="21"/>
                <w:highlight w:val="none"/>
                <w:lang w:val="en-US" w:eastAsia="zh-CN"/>
              </w:rPr>
              <w:t>11</w:t>
            </w:r>
            <w:r>
              <w:rPr>
                <w:rFonts w:hint="eastAsia" w:ascii="黑体" w:hAnsi="黑体" w:eastAsia="黑体" w:cstheme="majorEastAsia"/>
                <w:color w:val="auto"/>
                <w:sz w:val="21"/>
                <w:highlight w:val="none"/>
              </w:rPr>
              <w:t>-</w:t>
            </w:r>
            <w:r>
              <w:rPr>
                <w:rFonts w:hint="eastAsia" w:ascii="黑体" w:hAnsi="黑体" w:eastAsia="黑体" w:cstheme="majorEastAsia"/>
                <w:color w:val="auto"/>
                <w:sz w:val="21"/>
                <w:highlight w:val="none"/>
                <w:lang w:val="en-US" w:eastAsia="zh-CN"/>
              </w:rPr>
              <w:t>3</w:t>
            </w:r>
          </w:p>
        </w:tc>
        <w:tc>
          <w:tcPr>
            <w:tcW w:w="1600" w:type="pct"/>
            <w:vAlign w:val="center"/>
          </w:tcPr>
          <w:p>
            <w:pPr>
              <w:widowControl w:val="0"/>
              <w:jc w:val="center"/>
              <w:rPr>
                <w:rFonts w:hint="eastAsia"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唐河县农村社会事业发展服务中心唐河县2024年农业社会化服务采购（第一批）项目</w:t>
            </w:r>
            <w:r>
              <w:rPr>
                <w:rFonts w:hint="eastAsia" w:ascii="黑体" w:hAnsi="黑体" w:eastAsia="黑体" w:cstheme="majorEastAsia"/>
                <w:color w:val="auto"/>
                <w:sz w:val="21"/>
                <w:highlight w:val="none"/>
                <w:lang w:val="en-US" w:eastAsia="zh-CN"/>
              </w:rPr>
              <w:t>三</w:t>
            </w:r>
            <w:r>
              <w:rPr>
                <w:rFonts w:hint="eastAsia" w:ascii="黑体" w:hAnsi="黑体" w:eastAsia="黑体" w:cstheme="majorEastAsia"/>
                <w:color w:val="auto"/>
                <w:sz w:val="21"/>
                <w:highlight w:val="none"/>
                <w:lang w:eastAsia="zh-CN"/>
              </w:rPr>
              <w:t>标段</w:t>
            </w:r>
          </w:p>
        </w:tc>
        <w:tc>
          <w:tcPr>
            <w:tcW w:w="560" w:type="pct"/>
            <w:vAlign w:val="center"/>
          </w:tcPr>
          <w:p>
            <w:pPr>
              <w:widowControl w:val="0"/>
              <w:jc w:val="center"/>
              <w:rPr>
                <w:rFonts w:hint="default" w:ascii="黑体" w:hAnsi="黑体" w:eastAsia="黑体" w:cstheme="majorEastAsia"/>
                <w:color w:val="auto"/>
                <w:sz w:val="21"/>
                <w:highlight w:val="none"/>
                <w:lang w:val="en-US" w:eastAsia="zh-CN"/>
              </w:rPr>
            </w:pPr>
            <w:r>
              <w:rPr>
                <w:rFonts w:hint="eastAsia" w:ascii="黑体" w:hAnsi="黑体" w:eastAsia="黑体" w:cstheme="majorEastAsia"/>
                <w:color w:val="auto"/>
                <w:sz w:val="21"/>
                <w:highlight w:val="none"/>
                <w:lang w:val="en-US" w:eastAsia="zh-CN"/>
              </w:rPr>
              <w:t>560000</w:t>
            </w:r>
          </w:p>
        </w:tc>
        <w:tc>
          <w:tcPr>
            <w:tcW w:w="633" w:type="pct"/>
            <w:vAlign w:val="center"/>
          </w:tcPr>
          <w:p>
            <w:pPr>
              <w:widowControl w:val="0"/>
              <w:jc w:val="center"/>
              <w:rPr>
                <w:rFonts w:hint="eastAsia" w:ascii="黑体" w:hAnsi="黑体" w:eastAsia="黑体" w:cstheme="majorEastAsia"/>
                <w:color w:val="auto"/>
                <w:sz w:val="21"/>
                <w:highlight w:val="none"/>
              </w:rPr>
            </w:pPr>
            <w:r>
              <w:rPr>
                <w:rFonts w:hint="eastAsia" w:ascii="黑体" w:hAnsi="黑体" w:eastAsia="黑体" w:cstheme="majorEastAsia"/>
                <w:color w:val="auto"/>
                <w:sz w:val="21"/>
                <w:highlight w:val="none"/>
                <w:lang w:val="en-US" w:eastAsia="zh-CN"/>
              </w:rPr>
              <w:t>560000</w:t>
            </w:r>
          </w:p>
        </w:tc>
        <w:tc>
          <w:tcPr>
            <w:tcW w:w="617" w:type="pct"/>
            <w:vAlign w:val="center"/>
          </w:tcPr>
          <w:p>
            <w:pPr>
              <w:widowControl w:val="0"/>
              <w:jc w:val="center"/>
              <w:rPr>
                <w:rFonts w:hint="eastAsia" w:ascii="黑体" w:hAnsi="黑体" w:eastAsia="黑体" w:cstheme="majorEastAsia"/>
                <w:color w:val="auto"/>
                <w:sz w:val="21"/>
                <w:highlight w:val="none"/>
              </w:rPr>
            </w:pPr>
            <w:r>
              <w:rPr>
                <w:rFonts w:hint="eastAsia" w:ascii="黑体" w:hAnsi="黑体" w:eastAsia="黑体" w:cstheme="majorEastAsia"/>
                <w:color w:val="auto"/>
                <w:sz w:val="21"/>
                <w:highlight w:val="none"/>
              </w:rPr>
              <w:t>是</w:t>
            </w:r>
          </w:p>
        </w:tc>
        <w:tc>
          <w:tcPr>
            <w:tcW w:w="685" w:type="pct"/>
            <w:vAlign w:val="center"/>
          </w:tcPr>
          <w:p>
            <w:pPr>
              <w:widowControl w:val="0"/>
              <w:jc w:val="center"/>
              <w:rPr>
                <w:rFonts w:hint="eastAsia" w:ascii="黑体" w:hAnsi="黑体" w:eastAsia="黑体" w:cstheme="majorEastAsia"/>
                <w:color w:val="auto"/>
                <w:sz w:val="21"/>
                <w:highlight w:val="none"/>
              </w:rPr>
            </w:pPr>
            <w:r>
              <w:rPr>
                <w:rFonts w:hint="eastAsia" w:ascii="黑体" w:hAnsi="黑体" w:eastAsia="黑体" w:cstheme="majorEastAsia"/>
                <w:color w:val="auto"/>
                <w:sz w:val="21"/>
                <w:highlight w:val="none"/>
                <w:lang w:val="en-US" w:eastAsia="zh-CN"/>
              </w:rPr>
              <w:t>560000</w:t>
            </w:r>
          </w:p>
        </w:tc>
      </w:tr>
    </w:tbl>
    <w:p>
      <w:pPr>
        <w:rPr>
          <w:rFonts w:ascii="黑体" w:hAnsi="黑体" w:eastAsia="黑体" w:cstheme="majorEastAsia"/>
          <w:color w:val="auto"/>
          <w:sz w:val="21"/>
          <w:highlight w:val="none"/>
        </w:rPr>
      </w:pPr>
    </w:p>
    <w:p>
      <w:pPr>
        <w:rPr>
          <w:rFonts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5、采购需求（包括但不限于标的的名称、数量、简要技术需求或服务要求等）</w:t>
      </w:r>
    </w:p>
    <w:p>
      <w:pPr>
        <w:rPr>
          <w:rFonts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（1）项目实施地点：唐河县境内；</w:t>
      </w:r>
    </w:p>
    <w:p>
      <w:pPr>
        <w:rPr>
          <w:rFonts w:hint="default" w:ascii="黑体" w:hAnsi="黑体" w:eastAsia="黑体" w:cstheme="majorEastAsia"/>
          <w:color w:val="auto"/>
          <w:sz w:val="21"/>
          <w:highlight w:val="none"/>
          <w:lang w:val="en-US" w:eastAsia="zh-CN"/>
        </w:rPr>
      </w:pPr>
      <w:r>
        <w:rPr>
          <w:rFonts w:hint="eastAsia" w:ascii="黑体" w:hAnsi="黑体" w:eastAsia="黑体" w:cstheme="majorEastAsia"/>
          <w:color w:val="auto"/>
          <w:sz w:val="21"/>
          <w:highlight w:val="none"/>
          <w:lang w:eastAsia="zh-CN"/>
        </w:rPr>
        <w:t>（2）资金来源：财政资金，已落实</w:t>
      </w:r>
      <w:r>
        <w:rPr>
          <w:rFonts w:ascii="黑体" w:hAnsi="黑体" w:eastAsia="黑体" w:cstheme="majorEastAsia"/>
          <w:color w:val="auto"/>
          <w:sz w:val="21"/>
          <w:highlight w:val="none"/>
          <w:lang w:eastAsia="zh-CN"/>
        </w:rPr>
        <w:t>；</w:t>
      </w:r>
    </w:p>
    <w:p>
      <w:pPr>
        <w:rPr>
          <w:rFonts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（3）</w:t>
      </w:r>
      <w:r>
        <w:rPr>
          <w:rFonts w:ascii="黑体" w:hAnsi="黑体" w:eastAsia="黑体" w:cstheme="majorEastAsia"/>
          <w:color w:val="auto"/>
          <w:sz w:val="21"/>
          <w:highlight w:val="none"/>
          <w:lang w:eastAsia="zh-CN"/>
        </w:rPr>
        <w:t>采购内容</w:t>
      </w:r>
      <w:r>
        <w:rPr>
          <w:rFonts w:hint="eastAsia" w:ascii="黑体" w:hAnsi="黑体" w:eastAsia="黑体" w:cstheme="majorEastAsia"/>
          <w:color w:val="auto"/>
          <w:sz w:val="21"/>
          <w:highlight w:val="none"/>
          <w:lang w:eastAsia="zh-CN"/>
        </w:rPr>
        <w:t>：</w:t>
      </w:r>
      <w:r>
        <w:rPr>
          <w:rFonts w:hint="eastAsia" w:ascii="黑体" w:hAnsi="黑体" w:eastAsia="黑体" w:cstheme="majorEastAsia"/>
          <w:color w:val="auto"/>
          <w:sz w:val="21"/>
          <w:highlight w:val="none"/>
          <w:lang w:val="en-US" w:eastAsia="zh-CN"/>
        </w:rPr>
        <w:t>采购种植区域内，小麦“一喷三防”的社会化服务，具体以作业面积为准</w:t>
      </w:r>
      <w:r>
        <w:rPr>
          <w:rFonts w:hint="eastAsia" w:ascii="黑体" w:hAnsi="黑体" w:eastAsia="黑体" w:cstheme="majorEastAsia"/>
          <w:color w:val="auto"/>
          <w:sz w:val="21"/>
          <w:highlight w:val="none"/>
          <w:lang w:eastAsia="zh-CN"/>
        </w:rPr>
        <w:t>（具体内容详见招标文件）；</w:t>
      </w:r>
    </w:p>
    <w:p>
      <w:pPr>
        <w:rPr>
          <w:rFonts w:hint="eastAsia"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（4）供货期/服务周期：</w:t>
      </w:r>
      <w:r>
        <w:rPr>
          <w:rFonts w:hint="eastAsia" w:ascii="黑体" w:hAnsi="黑体" w:eastAsia="黑体" w:cstheme="majorEastAsia"/>
          <w:color w:val="auto"/>
          <w:sz w:val="21"/>
          <w:highlight w:val="none"/>
          <w:lang w:eastAsia="zh-CN"/>
        </w:rPr>
        <w:t>农药供货期：自合同签订后接采购人通知3日内供货至业主指定地点。</w:t>
      </w:r>
    </w:p>
    <w:p>
      <w:pPr>
        <w:ind w:firstLine="2310" w:firstLineChars="1100"/>
        <w:rPr>
          <w:rFonts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飞防时间：自合同签订后接采购人通知按照时间要求完成</w:t>
      </w:r>
      <w:r>
        <w:rPr>
          <w:rFonts w:hint="eastAsia" w:ascii="黑体" w:hAnsi="黑体" w:eastAsia="黑体" w:cstheme="majorEastAsia"/>
          <w:color w:val="auto"/>
          <w:sz w:val="21"/>
          <w:highlight w:val="none"/>
          <w:lang w:val="en-US" w:eastAsia="zh-CN"/>
        </w:rPr>
        <w:t>社会化</w:t>
      </w:r>
      <w:r>
        <w:rPr>
          <w:rFonts w:hint="eastAsia" w:ascii="黑体" w:hAnsi="黑体" w:eastAsia="黑体" w:cstheme="majorEastAsia"/>
          <w:color w:val="auto"/>
          <w:sz w:val="21"/>
          <w:highlight w:val="none"/>
          <w:lang w:eastAsia="zh-CN"/>
        </w:rPr>
        <w:t>服务</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（5）质量要求：</w:t>
      </w:r>
      <w:r>
        <w:rPr>
          <w:rFonts w:hint="eastAsia" w:ascii="黑体" w:hAnsi="黑体" w:eastAsia="黑体" w:cstheme="majorEastAsia"/>
          <w:color w:val="auto"/>
          <w:sz w:val="21"/>
          <w:highlight w:val="none"/>
          <w:lang w:eastAsia="zh-CN"/>
        </w:rPr>
        <w:t>物资供应需达到合格，符合国家相关质量标准，同时飞防服务需达到保证小麦“</w:t>
      </w:r>
      <w:r>
        <w:rPr>
          <w:rFonts w:hint="eastAsia" w:ascii="黑体" w:hAnsi="黑体" w:eastAsia="黑体" w:cstheme="majorEastAsia"/>
          <w:color w:val="auto"/>
          <w:sz w:val="21"/>
          <w:highlight w:val="none"/>
          <w:lang w:val="en-US" w:eastAsia="zh-CN"/>
        </w:rPr>
        <w:t>一喷三防</w:t>
      </w:r>
      <w:r>
        <w:rPr>
          <w:rFonts w:hint="eastAsia" w:ascii="黑体" w:hAnsi="黑体" w:eastAsia="黑体" w:cstheme="majorEastAsia"/>
          <w:color w:val="auto"/>
          <w:sz w:val="21"/>
          <w:highlight w:val="none"/>
          <w:lang w:eastAsia="zh-CN"/>
        </w:rPr>
        <w:t>”</w:t>
      </w:r>
      <w:r>
        <w:rPr>
          <w:rFonts w:hint="eastAsia" w:ascii="黑体" w:hAnsi="黑体" w:eastAsia="黑体" w:cstheme="majorEastAsia"/>
          <w:color w:val="auto"/>
          <w:sz w:val="21"/>
          <w:highlight w:val="none"/>
          <w:lang w:val="en-US" w:eastAsia="zh-CN"/>
        </w:rPr>
        <w:t>作业</w:t>
      </w:r>
      <w:r>
        <w:rPr>
          <w:rFonts w:hint="eastAsia" w:ascii="黑体" w:hAnsi="黑体" w:eastAsia="黑体" w:cstheme="majorEastAsia"/>
          <w:color w:val="auto"/>
          <w:sz w:val="21"/>
          <w:highlight w:val="none"/>
          <w:lang w:eastAsia="zh-CN"/>
        </w:rPr>
        <w:t>防治率不低于80%，漏喷率不高于5%；</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（6）质保期：一年；</w:t>
      </w:r>
      <w:r>
        <w:rPr>
          <w:rFonts w:hint="eastAsia" w:ascii="黑体" w:hAnsi="黑体" w:eastAsia="黑体" w:cstheme="majorEastAsia"/>
          <w:color w:val="auto"/>
          <w:sz w:val="21"/>
          <w:highlight w:val="none"/>
          <w:lang w:eastAsia="zh-CN"/>
        </w:rPr>
        <w:t xml:space="preserve"> </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（7）标段划分：共</w:t>
      </w:r>
      <w:r>
        <w:rPr>
          <w:rFonts w:hint="eastAsia" w:ascii="黑体" w:hAnsi="黑体" w:eastAsia="黑体" w:cstheme="majorEastAsia"/>
          <w:color w:val="auto"/>
          <w:sz w:val="21"/>
          <w:highlight w:val="none"/>
          <w:lang w:val="en-US" w:eastAsia="zh-CN"/>
        </w:rPr>
        <w:t>三</w:t>
      </w:r>
      <w:r>
        <w:rPr>
          <w:rFonts w:ascii="黑体" w:hAnsi="黑体" w:eastAsia="黑体" w:cstheme="majorEastAsia"/>
          <w:color w:val="auto"/>
          <w:sz w:val="21"/>
          <w:highlight w:val="none"/>
          <w:lang w:eastAsia="zh-CN"/>
        </w:rPr>
        <w:t>个标段</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一标段</w:t>
      </w:r>
      <w:r>
        <w:rPr>
          <w:rFonts w:hint="eastAsia" w:ascii="黑体" w:hAnsi="黑体" w:eastAsia="黑体" w:cstheme="majorEastAsia"/>
          <w:color w:val="auto"/>
          <w:sz w:val="21"/>
          <w:highlight w:val="none"/>
          <w:lang w:eastAsia="zh-CN"/>
        </w:rPr>
        <w:t>：</w:t>
      </w:r>
      <w:r>
        <w:rPr>
          <w:rFonts w:hint="eastAsia" w:ascii="黑体" w:hAnsi="黑体" w:eastAsia="黑体" w:cstheme="majorEastAsia"/>
          <w:color w:val="auto"/>
          <w:sz w:val="21"/>
          <w:highlight w:val="none"/>
          <w:lang w:val="en-US" w:eastAsia="zh-CN"/>
        </w:rPr>
        <w:t>采购小麦“一喷三防”社会化服务，服务作业</w:t>
      </w:r>
      <w:r>
        <w:rPr>
          <w:rFonts w:hint="eastAsia" w:ascii="黑体" w:hAnsi="黑体" w:eastAsia="黑体" w:cstheme="majorEastAsia"/>
          <w:color w:val="auto"/>
          <w:sz w:val="21"/>
          <w:highlight w:val="none"/>
          <w:lang w:eastAsia="zh-CN"/>
        </w:rPr>
        <w:t>面积10.7</w:t>
      </w:r>
      <w:r>
        <w:rPr>
          <w:rFonts w:hint="eastAsia" w:ascii="黑体" w:hAnsi="黑体" w:eastAsia="黑体" w:cstheme="majorEastAsia"/>
          <w:color w:val="auto"/>
          <w:sz w:val="21"/>
          <w:highlight w:val="none"/>
          <w:lang w:val="en-US" w:eastAsia="zh-CN"/>
        </w:rPr>
        <w:t>万</w:t>
      </w:r>
      <w:r>
        <w:rPr>
          <w:rFonts w:hint="eastAsia" w:ascii="黑体" w:hAnsi="黑体" w:eastAsia="黑体" w:cstheme="majorEastAsia"/>
          <w:color w:val="auto"/>
          <w:sz w:val="21"/>
          <w:highlight w:val="none"/>
          <w:lang w:eastAsia="zh-CN"/>
        </w:rPr>
        <w:t>亩，区域为：郭滩镇、黑龙镇、苍台镇、湖阳镇、龙潭镇、上屯镇、张店镇、城郊乡、桐寨铺镇、临港街道、滨河街道</w:t>
      </w:r>
      <w:r>
        <w:rPr>
          <w:rFonts w:ascii="黑体" w:hAnsi="黑体" w:eastAsia="黑体" w:cstheme="majorEastAsia"/>
          <w:color w:val="auto"/>
          <w:sz w:val="21"/>
          <w:highlight w:val="none"/>
          <w:lang w:eastAsia="zh-CN"/>
        </w:rPr>
        <w:t>；</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二标段</w:t>
      </w:r>
      <w:r>
        <w:rPr>
          <w:rFonts w:hint="eastAsia" w:ascii="黑体" w:hAnsi="黑体" w:eastAsia="黑体" w:cstheme="majorEastAsia"/>
          <w:color w:val="auto"/>
          <w:sz w:val="21"/>
          <w:highlight w:val="none"/>
          <w:lang w:eastAsia="zh-CN"/>
        </w:rPr>
        <w:t>：</w:t>
      </w:r>
      <w:r>
        <w:rPr>
          <w:rFonts w:hint="eastAsia" w:ascii="黑体" w:hAnsi="黑体" w:eastAsia="黑体" w:cstheme="majorEastAsia"/>
          <w:color w:val="auto"/>
          <w:sz w:val="21"/>
          <w:highlight w:val="none"/>
          <w:lang w:val="en-US" w:eastAsia="zh-CN"/>
        </w:rPr>
        <w:t>采购小麦“一喷三防”社会化服务</w:t>
      </w:r>
      <w:r>
        <w:rPr>
          <w:rFonts w:hint="eastAsia" w:ascii="黑体" w:hAnsi="黑体" w:eastAsia="黑体" w:cstheme="majorEastAsia"/>
          <w:color w:val="auto"/>
          <w:sz w:val="21"/>
          <w:highlight w:val="none"/>
          <w:lang w:eastAsia="zh-CN"/>
        </w:rPr>
        <w:t>，</w:t>
      </w:r>
      <w:r>
        <w:rPr>
          <w:rFonts w:hint="eastAsia" w:ascii="黑体" w:hAnsi="黑体" w:eastAsia="黑体" w:cstheme="majorEastAsia"/>
          <w:color w:val="auto"/>
          <w:sz w:val="21"/>
          <w:highlight w:val="none"/>
          <w:lang w:val="en-US" w:eastAsia="zh-CN"/>
        </w:rPr>
        <w:t>服务作业</w:t>
      </w:r>
      <w:r>
        <w:rPr>
          <w:rFonts w:hint="eastAsia" w:ascii="黑体" w:hAnsi="黑体" w:eastAsia="黑体" w:cstheme="majorEastAsia"/>
          <w:color w:val="auto"/>
          <w:sz w:val="21"/>
          <w:highlight w:val="none"/>
          <w:lang w:eastAsia="zh-CN"/>
        </w:rPr>
        <w:t>面积 8.3</w:t>
      </w:r>
      <w:r>
        <w:rPr>
          <w:rFonts w:hint="eastAsia" w:ascii="黑体" w:hAnsi="黑体" w:eastAsia="黑体" w:cstheme="majorEastAsia"/>
          <w:color w:val="auto"/>
          <w:sz w:val="21"/>
          <w:highlight w:val="none"/>
          <w:lang w:val="en-US" w:eastAsia="zh-CN"/>
        </w:rPr>
        <w:t>万</w:t>
      </w:r>
      <w:r>
        <w:rPr>
          <w:rFonts w:hint="eastAsia" w:ascii="黑体" w:hAnsi="黑体" w:eastAsia="黑体" w:cstheme="majorEastAsia"/>
          <w:color w:val="auto"/>
          <w:sz w:val="21"/>
          <w:highlight w:val="none"/>
          <w:lang w:eastAsia="zh-CN"/>
        </w:rPr>
        <w:t>亩，区域为：文峰街道、兴唐街道、东城街道、昝岗乡、祁仪镇、马振抚镇、大河屯镇、古城乡、王集乡、毕店镇</w:t>
      </w:r>
      <w:r>
        <w:rPr>
          <w:rFonts w:ascii="黑体" w:hAnsi="黑体" w:eastAsia="黑体" w:cstheme="majorEastAsia"/>
          <w:color w:val="auto"/>
          <w:sz w:val="21"/>
          <w:highlight w:val="none"/>
          <w:lang w:eastAsia="zh-CN"/>
        </w:rPr>
        <w:t>；</w:t>
      </w:r>
    </w:p>
    <w:p>
      <w:pPr>
        <w:rPr>
          <w:color w:val="auto"/>
          <w:highlight w:val="none"/>
          <w:lang w:eastAsia="zh-CN"/>
        </w:rPr>
      </w:pPr>
      <w:r>
        <w:rPr>
          <w:rFonts w:hint="eastAsia" w:ascii="黑体" w:hAnsi="黑体" w:eastAsia="黑体" w:cstheme="majorEastAsia"/>
          <w:color w:val="auto"/>
          <w:sz w:val="21"/>
          <w:highlight w:val="none"/>
          <w:lang w:val="en-US" w:eastAsia="zh-CN"/>
        </w:rPr>
        <w:t>三</w:t>
      </w:r>
      <w:r>
        <w:rPr>
          <w:rFonts w:ascii="黑体" w:hAnsi="黑体" w:eastAsia="黑体" w:cstheme="majorEastAsia"/>
          <w:color w:val="auto"/>
          <w:sz w:val="21"/>
          <w:highlight w:val="none"/>
          <w:lang w:eastAsia="zh-CN"/>
        </w:rPr>
        <w:t>标段：</w:t>
      </w:r>
      <w:r>
        <w:rPr>
          <w:rFonts w:hint="eastAsia" w:ascii="黑体" w:hAnsi="黑体" w:eastAsia="黑体" w:cstheme="majorEastAsia"/>
          <w:color w:val="auto"/>
          <w:sz w:val="21"/>
          <w:highlight w:val="none"/>
          <w:lang w:val="en-US" w:eastAsia="zh-CN"/>
        </w:rPr>
        <w:t>采购小麦“一喷三防”社会化服务</w:t>
      </w:r>
      <w:r>
        <w:rPr>
          <w:rFonts w:hint="eastAsia" w:ascii="黑体" w:hAnsi="黑体" w:eastAsia="黑体" w:cstheme="majorEastAsia"/>
          <w:color w:val="auto"/>
          <w:sz w:val="21"/>
          <w:highlight w:val="none"/>
          <w:lang w:eastAsia="zh-CN"/>
        </w:rPr>
        <w:t xml:space="preserve">，服务作业面积 3.5 </w:t>
      </w:r>
      <w:r>
        <w:rPr>
          <w:rFonts w:hint="eastAsia" w:ascii="黑体" w:hAnsi="黑体" w:eastAsia="黑体" w:cstheme="majorEastAsia"/>
          <w:color w:val="auto"/>
          <w:sz w:val="21"/>
          <w:highlight w:val="none"/>
          <w:lang w:val="en-US" w:eastAsia="zh-CN"/>
        </w:rPr>
        <w:t>万</w:t>
      </w:r>
      <w:r>
        <w:rPr>
          <w:rFonts w:hint="eastAsia" w:ascii="黑体" w:hAnsi="黑体" w:eastAsia="黑体" w:cstheme="majorEastAsia"/>
          <w:color w:val="auto"/>
          <w:sz w:val="21"/>
          <w:highlight w:val="none"/>
          <w:lang w:eastAsia="zh-CN"/>
        </w:rPr>
        <w:t>亩，区域为： 桐河乡、少拜寺镇、源潭镇</w:t>
      </w:r>
      <w:r>
        <w:rPr>
          <w:rFonts w:ascii="黑体" w:hAnsi="黑体" w:eastAsia="黑体" w:cstheme="majorEastAsia"/>
          <w:color w:val="auto"/>
          <w:sz w:val="21"/>
          <w:highlight w:val="none"/>
          <w:lang w:eastAsia="zh-CN"/>
        </w:rPr>
        <w:t>。</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6、合同履行期限：因字数限制，详见招标文件</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7、本项目是否接受联合体投标：否</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8、是否接受进口产品：否</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9、是否专门面向中小企业：是</w:t>
      </w:r>
    </w:p>
    <w:p>
      <w:pPr>
        <w:rPr>
          <w:rFonts w:ascii="黑体" w:hAnsi="黑体" w:eastAsia="黑体" w:cstheme="majorEastAsia"/>
          <w:color w:val="auto"/>
          <w:sz w:val="21"/>
          <w:highlight w:val="none"/>
          <w:lang w:eastAsia="zh-CN"/>
        </w:rPr>
      </w:pPr>
      <w:bookmarkStart w:id="4" w:name="_Toc152493896"/>
      <w:r>
        <w:rPr>
          <w:rFonts w:ascii="黑体" w:hAnsi="黑体" w:eastAsia="黑体" w:cstheme="majorEastAsia"/>
          <w:color w:val="auto"/>
          <w:sz w:val="21"/>
          <w:highlight w:val="none"/>
          <w:lang w:eastAsia="zh-CN"/>
        </w:rPr>
        <w:t>二、申请人资格要求：</w:t>
      </w:r>
      <w:bookmarkEnd w:id="4"/>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1、满足《中华人民共和国政府采购法》第二十二条规定；</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2、落实政府采购政策满足的资格要求：</w:t>
      </w:r>
      <w:r>
        <w:rPr>
          <w:rFonts w:hint="eastAsia" w:ascii="黑体" w:hAnsi="黑体" w:eastAsia="黑体" w:cstheme="majorEastAsia"/>
          <w:color w:val="auto"/>
          <w:sz w:val="21"/>
          <w:highlight w:val="none"/>
          <w:lang w:eastAsia="zh-CN"/>
        </w:rPr>
        <w:t>本项目执行节能产品、环保标志产品、扶持中小企业、监狱企业和残疾人福利性单位发展等相关采购政策。</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3、本项目的特定资格要求</w:t>
      </w:r>
    </w:p>
    <w:p>
      <w:pPr>
        <w:rPr>
          <w:rFonts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（1）供应商需具有独立法人资格，具有有效的注册于中华人民共和国境内的法人或其他组织，具有有效的统一社会信用代码的营业执照；</w:t>
      </w:r>
    </w:p>
    <w:p>
      <w:pPr>
        <w:rPr>
          <w:rFonts w:hint="eastAsia" w:ascii="黑体" w:hAnsi="黑体" w:eastAsia="黑体" w:cs="宋体"/>
          <w:color w:val="auto"/>
          <w:sz w:val="21"/>
          <w:highlight w:val="none"/>
          <w:lang w:eastAsia="zh-CN"/>
        </w:rPr>
      </w:pPr>
      <w:r>
        <w:rPr>
          <w:rFonts w:hint="eastAsia" w:ascii="黑体" w:hAnsi="黑体" w:eastAsia="黑体" w:cs="宋体"/>
          <w:color w:val="auto"/>
          <w:sz w:val="21"/>
          <w:highlight w:val="none"/>
          <w:lang w:eastAsia="zh-CN"/>
        </w:rPr>
        <w:t>（2）供应商具备履行合同所必需的设备和专业技术能力（供应商自行承诺，格式自拟，加盖公章）；</w:t>
      </w:r>
    </w:p>
    <w:p>
      <w:pPr>
        <w:rPr>
          <w:rFonts w:hint="eastAsia" w:ascii="黑体" w:hAnsi="黑体" w:eastAsia="黑体" w:cs="宋体"/>
          <w:color w:val="auto"/>
          <w:sz w:val="21"/>
          <w:highlight w:val="none"/>
          <w:lang w:val="en-US" w:eastAsia="zh-CN"/>
        </w:rPr>
      </w:pPr>
      <w:r>
        <w:rPr>
          <w:rFonts w:hint="eastAsia" w:ascii="黑体" w:hAnsi="黑体" w:eastAsia="黑体" w:cs="宋体"/>
          <w:color w:val="auto"/>
          <w:sz w:val="21"/>
          <w:highlight w:val="none"/>
          <w:lang w:val="en-US" w:eastAsia="zh-CN"/>
        </w:rPr>
        <w:t>（3）供应商为生产企业的须提供所投产品的农药生产许可证、农药登记证和农药经营许可证；供应商为经销商的须提供农药经营许可证，所投产品应具有国家相关部门或第三方检测机构提供的产品检测报告；本次每亩飞防1次（含农药），服务作业机械采用植保无人机，要求植保无人机具有全自主飞行能力。参与作业的植保无人机，必须缴纳保险，并提供保险证明。同时应具有完善的作业监管、运营管理平台，飞行时能实时显示无人机作业时间、地点、轨迹、作业亩数、飞行高度和速度、喷幅、总流量、亩流量等作业相关参数，提供对作业数据的全面展示，防治结束后向采购人和监管部门提供完善的数据追溯管理；</w:t>
      </w:r>
    </w:p>
    <w:p>
      <w:pPr>
        <w:rPr>
          <w:rFonts w:ascii="黑体" w:hAnsi="黑体" w:eastAsia="黑体" w:cstheme="majorEastAsia"/>
          <w:color w:val="auto"/>
          <w:sz w:val="21"/>
          <w:highlight w:val="none"/>
          <w:lang w:eastAsia="zh-CN"/>
        </w:rPr>
      </w:pPr>
      <w:r>
        <w:rPr>
          <w:rFonts w:hint="eastAsia" w:ascii="黑体" w:hAnsi="黑体" w:eastAsia="黑体" w:cstheme="majorEastAsia"/>
          <w:color w:val="auto"/>
          <w:sz w:val="21"/>
          <w:highlight w:val="none"/>
          <w:lang w:eastAsia="zh-CN"/>
        </w:rPr>
        <w:t>（</w:t>
      </w:r>
      <w:r>
        <w:rPr>
          <w:rFonts w:hint="eastAsia" w:ascii="黑体" w:hAnsi="黑体" w:eastAsia="黑体" w:cstheme="majorEastAsia"/>
          <w:color w:val="auto"/>
          <w:sz w:val="21"/>
          <w:highlight w:val="none"/>
          <w:lang w:val="en-US" w:eastAsia="zh-CN"/>
        </w:rPr>
        <w:t>4</w:t>
      </w:r>
      <w:r>
        <w:rPr>
          <w:rFonts w:hint="eastAsia" w:ascii="黑体" w:hAnsi="黑体" w:eastAsia="黑体" w:cstheme="majorEastAsia"/>
          <w:color w:val="auto"/>
          <w:sz w:val="21"/>
          <w:highlight w:val="none"/>
          <w:lang w:eastAsia="zh-CN"/>
        </w:rPr>
        <w:t>）参加本次政府采购活动前三年内，在经营活动中没有重大违法犯罪记录供应商自行承诺</w:t>
      </w:r>
      <w:r>
        <w:rPr>
          <w:rFonts w:ascii="黑体" w:hAnsi="黑体" w:eastAsia="黑体" w:cstheme="majorEastAsia"/>
          <w:color w:val="auto"/>
          <w:sz w:val="21"/>
          <w:highlight w:val="none"/>
          <w:lang w:eastAsia="zh-CN"/>
        </w:rPr>
        <w:t>(</w:t>
      </w:r>
      <w:r>
        <w:rPr>
          <w:rFonts w:hint="eastAsia" w:ascii="黑体" w:hAnsi="黑体" w:eastAsia="黑体" w:cstheme="majorEastAsia"/>
          <w:color w:val="auto"/>
          <w:sz w:val="21"/>
          <w:highlight w:val="none"/>
          <w:lang w:eastAsia="zh-CN"/>
        </w:rPr>
        <w:t>格式自拟，加盖公章）；</w:t>
      </w:r>
    </w:p>
    <w:p>
      <w:pPr>
        <w:rPr>
          <w:rFonts w:hint="default" w:ascii="黑体" w:hAnsi="黑体" w:eastAsia="黑体" w:cs="宋体"/>
          <w:color w:val="auto"/>
          <w:sz w:val="21"/>
          <w:highlight w:val="none"/>
          <w:lang w:val="en-US" w:eastAsia="zh-CN"/>
        </w:rPr>
      </w:pPr>
      <w:r>
        <w:rPr>
          <w:rFonts w:hint="default" w:ascii="黑体" w:hAnsi="黑体" w:eastAsia="黑体" w:cs="宋体"/>
          <w:color w:val="auto"/>
          <w:sz w:val="21"/>
          <w:highlight w:val="none"/>
          <w:lang w:val="en-US" w:eastAsia="zh-CN"/>
        </w:rPr>
        <w:t>（</w:t>
      </w:r>
      <w:r>
        <w:rPr>
          <w:rFonts w:hint="eastAsia" w:ascii="黑体" w:hAnsi="黑体" w:eastAsia="黑体" w:cs="宋体"/>
          <w:color w:val="auto"/>
          <w:sz w:val="21"/>
          <w:highlight w:val="none"/>
          <w:lang w:val="en-US" w:eastAsia="zh-CN"/>
        </w:rPr>
        <w:t>5</w:t>
      </w:r>
      <w:r>
        <w:rPr>
          <w:rFonts w:hint="default" w:ascii="黑体" w:hAnsi="黑体" w:eastAsia="黑体" w:cs="宋体"/>
          <w:color w:val="auto"/>
          <w:sz w:val="21"/>
          <w:highlight w:val="none"/>
          <w:lang w:val="en-US" w:eastAsia="zh-CN"/>
        </w:rPr>
        <w:t>）根据《关于在政府采购活动中查询和使用信用记录有关问题的通知》（财库【2016】125号）、豫财购（2016）15号的规定，对列入失信被执行人、 重大税收违法案件当事人名单、政府采购严重违法失信行为记录名单的供应商，拒绝参与本项目政府采购活动（查询渠道：“信用中国 ”网站、中国政府采购网，开标时提供相关网站查询截图，查询日期不得早于公告发布日期）；</w:t>
      </w:r>
    </w:p>
    <w:p>
      <w:pPr>
        <w:rPr>
          <w:rFonts w:hint="default" w:ascii="黑体" w:hAnsi="黑体" w:eastAsia="黑体" w:cs="宋体"/>
          <w:color w:val="auto"/>
          <w:sz w:val="21"/>
          <w:highlight w:val="none"/>
          <w:lang w:val="en-US" w:eastAsia="zh-CN"/>
        </w:rPr>
      </w:pPr>
      <w:r>
        <w:rPr>
          <w:rFonts w:hint="default" w:ascii="黑体" w:hAnsi="黑体" w:eastAsia="黑体" w:cs="宋体"/>
          <w:color w:val="auto"/>
          <w:sz w:val="21"/>
          <w:highlight w:val="none"/>
          <w:lang w:val="en-US" w:eastAsia="zh-CN"/>
        </w:rPr>
        <w:t>（</w:t>
      </w:r>
      <w:r>
        <w:rPr>
          <w:rFonts w:hint="eastAsia" w:ascii="黑体" w:hAnsi="黑体" w:eastAsia="黑体" w:cs="宋体"/>
          <w:color w:val="auto"/>
          <w:sz w:val="21"/>
          <w:highlight w:val="none"/>
          <w:lang w:val="en-US" w:eastAsia="zh-CN"/>
        </w:rPr>
        <w:t>6</w:t>
      </w:r>
      <w:r>
        <w:rPr>
          <w:rFonts w:hint="default" w:ascii="黑体" w:hAnsi="黑体" w:eastAsia="黑体" w:cs="宋体"/>
          <w:color w:val="auto"/>
          <w:sz w:val="21"/>
          <w:highlight w:val="none"/>
          <w:lang w:val="en-US" w:eastAsia="zh-CN"/>
        </w:rPr>
        <w:t>）供应商须具有良好的商业信誉和健全的财务会计制度：供应商需提供2022年度财务审计报告（若成立不足一年的公司，则提供成立月份以来的企业财务报表）；</w:t>
      </w:r>
    </w:p>
    <w:p>
      <w:pPr>
        <w:rPr>
          <w:rFonts w:hint="default" w:ascii="黑体" w:hAnsi="黑体" w:eastAsia="黑体" w:cs="宋体"/>
          <w:color w:val="auto"/>
          <w:sz w:val="21"/>
          <w:highlight w:val="none"/>
          <w:lang w:val="en-US" w:eastAsia="zh-CN"/>
        </w:rPr>
      </w:pPr>
      <w:r>
        <w:rPr>
          <w:rFonts w:hint="default" w:ascii="黑体" w:hAnsi="黑体" w:eastAsia="黑体" w:cs="宋体"/>
          <w:color w:val="auto"/>
          <w:sz w:val="21"/>
          <w:highlight w:val="none"/>
          <w:lang w:val="en-US" w:eastAsia="zh-CN"/>
        </w:rPr>
        <w:t>（</w:t>
      </w:r>
      <w:r>
        <w:rPr>
          <w:rFonts w:hint="eastAsia" w:ascii="黑体" w:hAnsi="黑体" w:eastAsia="黑体" w:cs="宋体"/>
          <w:color w:val="auto"/>
          <w:sz w:val="21"/>
          <w:highlight w:val="none"/>
          <w:lang w:val="en-US" w:eastAsia="zh-CN"/>
        </w:rPr>
        <w:t>7</w:t>
      </w:r>
      <w:r>
        <w:rPr>
          <w:rFonts w:hint="default" w:ascii="黑体" w:hAnsi="黑体" w:eastAsia="黑体" w:cs="宋体"/>
          <w:color w:val="auto"/>
          <w:sz w:val="21"/>
          <w:highlight w:val="none"/>
          <w:lang w:val="en-US" w:eastAsia="zh-CN"/>
        </w:rPr>
        <w:t>）供应商依法缴纳税收（提供近一年以来任意三个月完税证明或缴税凭 证）和社会保障资金（提供近一年以来任意三个月的社保缴纳凭证或社保缴费记录)。依法免税或不需要缴纳社会保障资金的供应商，应提供相应证明文件；</w:t>
      </w:r>
    </w:p>
    <w:p>
      <w:pPr>
        <w:rPr>
          <w:rFonts w:hint="default" w:ascii="黑体" w:hAnsi="黑体" w:eastAsia="黑体" w:cs="宋体"/>
          <w:color w:val="auto"/>
          <w:sz w:val="21"/>
          <w:highlight w:val="none"/>
          <w:lang w:val="en-US" w:eastAsia="zh-CN"/>
        </w:rPr>
      </w:pPr>
      <w:r>
        <w:rPr>
          <w:rFonts w:hint="default" w:ascii="黑体" w:hAnsi="黑体" w:eastAsia="黑体" w:cs="宋体"/>
          <w:color w:val="auto"/>
          <w:sz w:val="21"/>
          <w:highlight w:val="none"/>
          <w:lang w:val="en-US" w:eastAsia="zh-CN"/>
        </w:rPr>
        <w:t>（</w:t>
      </w:r>
      <w:r>
        <w:rPr>
          <w:rFonts w:hint="eastAsia" w:ascii="黑体" w:hAnsi="黑体" w:eastAsia="黑体" w:cs="宋体"/>
          <w:color w:val="auto"/>
          <w:sz w:val="21"/>
          <w:highlight w:val="none"/>
          <w:lang w:val="en-US" w:eastAsia="zh-CN"/>
        </w:rPr>
        <w:t>8</w:t>
      </w:r>
      <w:r>
        <w:rPr>
          <w:rFonts w:hint="default" w:ascii="黑体" w:hAnsi="黑体" w:eastAsia="黑体" w:cs="宋体"/>
          <w:color w:val="auto"/>
          <w:sz w:val="21"/>
          <w:highlight w:val="none"/>
          <w:lang w:val="en-US" w:eastAsia="zh-CN"/>
        </w:rPr>
        <w:t>）本次招标不接受联合体投标，不允许分包和转包。</w:t>
      </w:r>
    </w:p>
    <w:p>
      <w:pPr>
        <w:rPr>
          <w:rFonts w:ascii="黑体" w:hAnsi="黑体" w:eastAsia="黑体" w:cstheme="majorEastAsia"/>
          <w:color w:val="auto"/>
          <w:sz w:val="21"/>
          <w:highlight w:val="none"/>
          <w:lang w:eastAsia="zh-CN"/>
        </w:rPr>
      </w:pPr>
      <w:r>
        <w:rPr>
          <w:rFonts w:hint="default" w:ascii="黑体" w:hAnsi="黑体" w:eastAsia="黑体" w:cs="宋体"/>
          <w:color w:val="auto"/>
          <w:sz w:val="21"/>
          <w:highlight w:val="none"/>
          <w:lang w:val="en-US" w:eastAsia="zh-CN"/>
        </w:rPr>
        <w:t>注：本次招标实行资格后审，审查内容以投标截止时间前填报上传企业诚信库（南阳市）信息为准（南阳市诚信库网站https://ggzy jy.nanyang.gov.cn），过期更改的诚信库（南阳市）信息不作为本项目评审依据。开评标现场不接受诚信库（南阳市）信息原件。诚信库（南阳市）上传信息必须内容齐全，真实有效，原件扫描件清晰可辨。否则，由此造成应得分而未得分或资格审查不合格等情况的，由投标企业承担责任。</w:t>
      </w:r>
    </w:p>
    <w:p>
      <w:pPr>
        <w:rPr>
          <w:rFonts w:ascii="黑体" w:hAnsi="黑体" w:eastAsia="黑体" w:cstheme="majorEastAsia"/>
          <w:color w:val="auto"/>
          <w:sz w:val="21"/>
          <w:highlight w:val="none"/>
          <w:lang w:eastAsia="zh-CN"/>
        </w:rPr>
      </w:pPr>
      <w:bookmarkStart w:id="5" w:name="_Toc152493897"/>
      <w:r>
        <w:rPr>
          <w:rFonts w:ascii="黑体" w:hAnsi="黑体" w:eastAsia="黑体" w:cstheme="majorEastAsia"/>
          <w:color w:val="auto"/>
          <w:sz w:val="21"/>
          <w:highlight w:val="none"/>
          <w:lang w:eastAsia="zh-CN"/>
        </w:rPr>
        <w:t>三、获取招标文件</w:t>
      </w:r>
      <w:bookmarkEnd w:id="5"/>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1.时间：202</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lang w:eastAsia="zh-CN"/>
        </w:rPr>
        <w:t>年</w:t>
      </w:r>
      <w:r>
        <w:rPr>
          <w:rFonts w:hint="eastAsia" w:ascii="黑体" w:hAnsi="黑体" w:eastAsia="黑体" w:cstheme="majorEastAsia"/>
          <w:color w:val="auto"/>
          <w:sz w:val="21"/>
          <w:highlight w:val="none"/>
          <w:lang w:val="en-US" w:eastAsia="zh-CN"/>
        </w:rPr>
        <w:t>3</w:t>
      </w:r>
      <w:r>
        <w:rPr>
          <w:rFonts w:ascii="黑体" w:hAnsi="黑体" w:eastAsia="黑体" w:cstheme="majorEastAsia"/>
          <w:color w:val="auto"/>
          <w:sz w:val="21"/>
          <w:highlight w:val="none"/>
          <w:lang w:eastAsia="zh-CN"/>
        </w:rPr>
        <w:t>月</w:t>
      </w:r>
      <w:r>
        <w:rPr>
          <w:rFonts w:hint="eastAsia" w:ascii="黑体" w:hAnsi="黑体" w:eastAsia="黑体" w:cstheme="majorEastAsia"/>
          <w:color w:val="auto"/>
          <w:sz w:val="21"/>
          <w:highlight w:val="none"/>
          <w:lang w:val="en-US" w:eastAsia="zh-CN"/>
        </w:rPr>
        <w:t>29</w:t>
      </w:r>
      <w:r>
        <w:rPr>
          <w:rFonts w:ascii="黑体" w:hAnsi="黑体" w:eastAsia="黑体" w:cstheme="majorEastAsia"/>
          <w:color w:val="auto"/>
          <w:sz w:val="21"/>
          <w:highlight w:val="none"/>
          <w:lang w:eastAsia="zh-CN"/>
        </w:rPr>
        <w:t>日至202</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lang w:eastAsia="zh-CN"/>
        </w:rPr>
        <w:t>年</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lang w:eastAsia="zh-CN"/>
        </w:rPr>
        <w:t>月</w:t>
      </w:r>
      <w:r>
        <w:rPr>
          <w:rFonts w:hint="eastAsia" w:ascii="黑体" w:hAnsi="黑体" w:eastAsia="黑体" w:cstheme="majorEastAsia"/>
          <w:color w:val="auto"/>
          <w:sz w:val="21"/>
          <w:highlight w:val="none"/>
          <w:lang w:val="en-US" w:eastAsia="zh-CN"/>
        </w:rPr>
        <w:t>7</w:t>
      </w:r>
      <w:r>
        <w:rPr>
          <w:rFonts w:ascii="黑体" w:hAnsi="黑体" w:eastAsia="黑体" w:cstheme="majorEastAsia"/>
          <w:color w:val="auto"/>
          <w:sz w:val="21"/>
          <w:highlight w:val="none"/>
          <w:lang w:eastAsia="zh-CN"/>
        </w:rPr>
        <w:t>日，每天上午00:00至12:00，下</w:t>
      </w:r>
      <w:r>
        <w:rPr>
          <w:rFonts w:hint="eastAsia" w:ascii="黑体" w:hAnsi="黑体" w:eastAsia="黑体" w:cstheme="majorEastAsia"/>
          <w:color w:val="auto"/>
          <w:sz w:val="21"/>
          <w:highlight w:val="none"/>
          <w:lang w:eastAsia="zh-CN"/>
        </w:rPr>
        <w:t>午12:00至23:59（北京时间，法定节假日除外）。</w:t>
      </w:r>
      <w:bookmarkStart w:id="108" w:name="_GoBack"/>
      <w:bookmarkEnd w:id="108"/>
    </w:p>
    <w:p>
      <w:pPr>
        <w:rPr>
          <w:rFonts w:ascii="黑体" w:hAnsi="黑体" w:eastAsia="黑体" w:cstheme="majorEastAsia"/>
          <w:color w:val="auto"/>
          <w:sz w:val="21"/>
          <w:highlight w:val="none"/>
        </w:rPr>
      </w:pPr>
      <w:r>
        <w:rPr>
          <w:rFonts w:ascii="黑体" w:hAnsi="黑体" w:eastAsia="黑体" w:cstheme="majorEastAsia"/>
          <w:color w:val="auto"/>
          <w:sz w:val="21"/>
          <w:highlight w:val="none"/>
        </w:rPr>
        <w:t>2.地点：唐河县公共资源交易中心网站（http://www.thggzy.cn）</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3.方式：网上下载。潜在供应商在南阳市公共资源交易中心办理CA数字证 书，在南阳市交易平台诚信库进行登记注册，验证通过后可直接运用CA证书登 录唐河县公共资源交易中心网站（www.thggzy.cn）诚信库会员系统进行网上下 载采购文件。唐河县公共资源交易平台与南阳市公共资源交易平台诚信库系统互认共享、CA数字证书互认共享。</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4.售价：0元</w:t>
      </w:r>
    </w:p>
    <w:p>
      <w:pPr>
        <w:rPr>
          <w:rFonts w:ascii="黑体" w:hAnsi="黑体" w:eastAsia="黑体" w:cstheme="majorEastAsia"/>
          <w:color w:val="auto"/>
          <w:sz w:val="21"/>
          <w:highlight w:val="none"/>
          <w:lang w:eastAsia="zh-CN"/>
        </w:rPr>
      </w:pPr>
      <w:bookmarkStart w:id="6" w:name="_Toc152493898"/>
      <w:r>
        <w:rPr>
          <w:rFonts w:ascii="黑体" w:hAnsi="黑体" w:eastAsia="黑体" w:cstheme="majorEastAsia"/>
          <w:color w:val="auto"/>
          <w:sz w:val="21"/>
          <w:highlight w:val="none"/>
          <w:lang w:eastAsia="zh-CN"/>
        </w:rPr>
        <w:t>四、投标截止时间及地点</w:t>
      </w:r>
      <w:bookmarkEnd w:id="6"/>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1.时间：20</w:t>
      </w:r>
      <w:r>
        <w:rPr>
          <w:rFonts w:hint="eastAsia" w:ascii="黑体" w:hAnsi="黑体" w:eastAsia="黑体" w:cstheme="majorEastAsia"/>
          <w:color w:val="auto"/>
          <w:sz w:val="21"/>
          <w:highlight w:val="none"/>
          <w:lang w:val="en-US" w:eastAsia="zh-CN"/>
        </w:rPr>
        <w:t>24</w:t>
      </w:r>
      <w:r>
        <w:rPr>
          <w:rFonts w:ascii="黑体" w:hAnsi="黑体" w:eastAsia="黑体" w:cstheme="majorEastAsia"/>
          <w:color w:val="auto"/>
          <w:sz w:val="21"/>
          <w:highlight w:val="none"/>
          <w:lang w:eastAsia="zh-CN"/>
        </w:rPr>
        <w:t>年</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lang w:eastAsia="zh-CN"/>
        </w:rPr>
        <w:t>月</w:t>
      </w:r>
      <w:r>
        <w:rPr>
          <w:rFonts w:hint="eastAsia" w:ascii="黑体" w:hAnsi="黑体" w:eastAsia="黑体" w:cstheme="majorEastAsia"/>
          <w:color w:val="auto"/>
          <w:sz w:val="21"/>
          <w:highlight w:val="none"/>
          <w:lang w:val="en-US" w:eastAsia="zh-CN"/>
        </w:rPr>
        <w:t>26</w:t>
      </w:r>
      <w:r>
        <w:rPr>
          <w:rFonts w:ascii="黑体" w:hAnsi="黑体" w:eastAsia="黑体" w:cstheme="majorEastAsia"/>
          <w:color w:val="auto"/>
          <w:sz w:val="21"/>
          <w:highlight w:val="none"/>
          <w:lang w:eastAsia="zh-CN"/>
        </w:rPr>
        <w:t>日09时</w:t>
      </w:r>
      <w:r>
        <w:rPr>
          <w:rFonts w:hint="eastAsia" w:ascii="黑体" w:hAnsi="黑体" w:eastAsia="黑体" w:cstheme="majorEastAsia"/>
          <w:color w:val="auto"/>
          <w:sz w:val="21"/>
          <w:highlight w:val="none"/>
          <w:lang w:eastAsia="zh-CN"/>
        </w:rPr>
        <w:t>30</w:t>
      </w:r>
      <w:r>
        <w:rPr>
          <w:rFonts w:ascii="黑体" w:hAnsi="黑体" w:eastAsia="黑体" w:cstheme="majorEastAsia"/>
          <w:color w:val="auto"/>
          <w:sz w:val="21"/>
          <w:highlight w:val="none"/>
          <w:lang w:eastAsia="zh-CN"/>
        </w:rPr>
        <w:t>分（北京时间）</w:t>
      </w:r>
    </w:p>
    <w:p>
      <w:pPr>
        <w:rPr>
          <w:rFonts w:ascii="黑体" w:hAnsi="黑体" w:eastAsia="黑体" w:cstheme="majorEastAsia"/>
          <w:color w:val="auto"/>
          <w:sz w:val="21"/>
          <w:highlight w:val="none"/>
        </w:rPr>
      </w:pPr>
      <w:r>
        <w:rPr>
          <w:rFonts w:ascii="黑体" w:hAnsi="黑体" w:eastAsia="黑体" w:cstheme="majorEastAsia"/>
          <w:color w:val="auto"/>
          <w:sz w:val="21"/>
          <w:highlight w:val="none"/>
        </w:rPr>
        <w:t>2.地点：唐河县公共资源交易中心网站（http://www.thggzy.cn）</w:t>
      </w:r>
    </w:p>
    <w:p>
      <w:pPr>
        <w:rPr>
          <w:rFonts w:ascii="黑体" w:hAnsi="黑体" w:eastAsia="黑体" w:cstheme="majorEastAsia"/>
          <w:color w:val="auto"/>
          <w:sz w:val="21"/>
          <w:highlight w:val="none"/>
          <w:lang w:eastAsia="zh-CN"/>
        </w:rPr>
      </w:pPr>
      <w:bookmarkStart w:id="7" w:name="_Toc152493899"/>
      <w:r>
        <w:rPr>
          <w:rFonts w:ascii="黑体" w:hAnsi="黑体" w:eastAsia="黑体" w:cstheme="majorEastAsia"/>
          <w:color w:val="auto"/>
          <w:sz w:val="21"/>
          <w:highlight w:val="none"/>
          <w:lang w:eastAsia="zh-CN"/>
        </w:rPr>
        <w:t>五、开标时间及地点</w:t>
      </w:r>
      <w:bookmarkEnd w:id="7"/>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1.时间：20</w:t>
      </w:r>
      <w:r>
        <w:rPr>
          <w:rFonts w:hint="eastAsia" w:ascii="黑体" w:hAnsi="黑体" w:eastAsia="黑体" w:cstheme="majorEastAsia"/>
          <w:color w:val="auto"/>
          <w:sz w:val="21"/>
          <w:highlight w:val="none"/>
          <w:lang w:val="en-US" w:eastAsia="zh-CN"/>
        </w:rPr>
        <w:t>24</w:t>
      </w:r>
      <w:r>
        <w:rPr>
          <w:rFonts w:ascii="黑体" w:hAnsi="黑体" w:eastAsia="黑体" w:cstheme="majorEastAsia"/>
          <w:color w:val="auto"/>
          <w:sz w:val="21"/>
          <w:highlight w:val="none"/>
          <w:lang w:eastAsia="zh-CN"/>
        </w:rPr>
        <w:t>年</w:t>
      </w:r>
      <w:r>
        <w:rPr>
          <w:rFonts w:hint="eastAsia" w:ascii="黑体" w:hAnsi="黑体" w:eastAsia="黑体" w:cstheme="majorEastAsia"/>
          <w:color w:val="auto"/>
          <w:sz w:val="21"/>
          <w:highlight w:val="none"/>
          <w:lang w:val="en-US" w:eastAsia="zh-CN"/>
        </w:rPr>
        <w:t>4</w:t>
      </w:r>
      <w:r>
        <w:rPr>
          <w:rFonts w:ascii="黑体" w:hAnsi="黑体" w:eastAsia="黑体" w:cstheme="majorEastAsia"/>
          <w:color w:val="auto"/>
          <w:sz w:val="21"/>
          <w:highlight w:val="none"/>
          <w:lang w:eastAsia="zh-CN"/>
        </w:rPr>
        <w:t>月</w:t>
      </w:r>
      <w:r>
        <w:rPr>
          <w:rFonts w:hint="eastAsia" w:ascii="黑体" w:hAnsi="黑体" w:eastAsia="黑体" w:cstheme="majorEastAsia"/>
          <w:color w:val="auto"/>
          <w:sz w:val="21"/>
          <w:highlight w:val="none"/>
          <w:lang w:val="en-US" w:eastAsia="zh-CN"/>
        </w:rPr>
        <w:t>26</w:t>
      </w:r>
      <w:r>
        <w:rPr>
          <w:rFonts w:ascii="黑体" w:hAnsi="黑体" w:eastAsia="黑体" w:cstheme="majorEastAsia"/>
          <w:color w:val="auto"/>
          <w:sz w:val="21"/>
          <w:highlight w:val="none"/>
          <w:lang w:eastAsia="zh-CN"/>
        </w:rPr>
        <w:t>日09时</w:t>
      </w:r>
      <w:r>
        <w:rPr>
          <w:rFonts w:hint="eastAsia" w:ascii="黑体" w:hAnsi="黑体" w:eastAsia="黑体" w:cstheme="majorEastAsia"/>
          <w:color w:val="auto"/>
          <w:sz w:val="21"/>
          <w:highlight w:val="none"/>
          <w:lang w:eastAsia="zh-CN"/>
        </w:rPr>
        <w:t>30</w:t>
      </w:r>
      <w:r>
        <w:rPr>
          <w:rFonts w:ascii="黑体" w:hAnsi="黑体" w:eastAsia="黑体" w:cstheme="majorEastAsia"/>
          <w:color w:val="auto"/>
          <w:sz w:val="21"/>
          <w:highlight w:val="none"/>
          <w:lang w:eastAsia="zh-CN"/>
        </w:rPr>
        <w:t>分（北京时间）</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2.地点：唐河县公共资源交易中心（本项目采用网上不见面方式开标，投</w:t>
      </w:r>
      <w:r>
        <w:rPr>
          <w:rFonts w:hint="eastAsia" w:ascii="黑体" w:hAnsi="黑体" w:eastAsia="黑体" w:cstheme="majorEastAsia"/>
          <w:color w:val="auto"/>
          <w:sz w:val="21"/>
          <w:highlight w:val="none"/>
          <w:lang w:eastAsia="zh-CN"/>
        </w:rPr>
        <w:t>标企业无需到达开标现场</w:t>
      </w:r>
      <w:r>
        <w:rPr>
          <w:rFonts w:ascii="黑体" w:hAnsi="黑体" w:eastAsia="黑体" w:cstheme="majorEastAsia"/>
          <w:color w:val="auto"/>
          <w:sz w:val="21"/>
          <w:highlight w:val="none"/>
          <w:lang w:eastAsia="zh-CN"/>
        </w:rPr>
        <w:t>）</w:t>
      </w:r>
    </w:p>
    <w:p>
      <w:pPr>
        <w:rPr>
          <w:rFonts w:ascii="黑体" w:hAnsi="黑体" w:eastAsia="黑体" w:cstheme="majorEastAsia"/>
          <w:color w:val="auto"/>
          <w:sz w:val="21"/>
          <w:highlight w:val="none"/>
          <w:lang w:eastAsia="zh-CN"/>
        </w:rPr>
      </w:pPr>
      <w:bookmarkStart w:id="8" w:name="_Toc152493900"/>
      <w:r>
        <w:rPr>
          <w:rFonts w:ascii="黑体" w:hAnsi="黑体" w:eastAsia="黑体" w:cstheme="majorEastAsia"/>
          <w:color w:val="auto"/>
          <w:sz w:val="21"/>
          <w:highlight w:val="none"/>
          <w:lang w:eastAsia="zh-CN"/>
        </w:rPr>
        <w:t>六、发布公告的媒介及招标公告期限</w:t>
      </w:r>
      <w:bookmarkEnd w:id="8"/>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本次招标公告在</w:t>
      </w:r>
      <w:r>
        <w:rPr>
          <w:rFonts w:hint="eastAsia" w:ascii="黑体" w:hAnsi="黑体" w:eastAsia="黑体" w:cstheme="majorEastAsia"/>
          <w:color w:val="auto"/>
          <w:sz w:val="21"/>
          <w:highlight w:val="none"/>
          <w:lang w:eastAsia="zh-CN"/>
        </w:rPr>
        <w:t>《河南省政府采购网》《中国招标投标公共服务平台》和《唐河县公共资源交易中心》</w:t>
      </w:r>
      <w:r>
        <w:rPr>
          <w:rFonts w:ascii="黑体" w:hAnsi="黑体" w:eastAsia="黑体" w:cstheme="majorEastAsia"/>
          <w:color w:val="auto"/>
          <w:sz w:val="21"/>
          <w:highlight w:val="none"/>
          <w:lang w:eastAsia="zh-CN"/>
        </w:rPr>
        <w:t>上发布，招标公告期限为</w:t>
      </w:r>
      <w:r>
        <w:rPr>
          <w:rFonts w:hint="eastAsia" w:ascii="黑体" w:hAnsi="黑体" w:eastAsia="黑体" w:cstheme="majorEastAsia"/>
          <w:color w:val="auto"/>
          <w:sz w:val="21"/>
          <w:highlight w:val="none"/>
          <w:lang w:val="en-US" w:eastAsia="zh-CN"/>
        </w:rPr>
        <w:t>五</w:t>
      </w:r>
      <w:r>
        <w:rPr>
          <w:rFonts w:ascii="黑体" w:hAnsi="黑体" w:eastAsia="黑体" w:cstheme="majorEastAsia"/>
          <w:color w:val="auto"/>
          <w:sz w:val="21"/>
          <w:highlight w:val="none"/>
          <w:lang w:eastAsia="zh-CN"/>
        </w:rPr>
        <w:t>个工作日。</w:t>
      </w:r>
    </w:p>
    <w:p>
      <w:pPr>
        <w:rPr>
          <w:rFonts w:ascii="黑体" w:hAnsi="黑体" w:eastAsia="黑体" w:cstheme="majorEastAsia"/>
          <w:color w:val="auto"/>
          <w:sz w:val="21"/>
          <w:highlight w:val="none"/>
          <w:lang w:eastAsia="zh-CN"/>
        </w:rPr>
      </w:pPr>
      <w:bookmarkStart w:id="9" w:name="_Toc152493901"/>
      <w:r>
        <w:rPr>
          <w:rFonts w:ascii="黑体" w:hAnsi="黑体" w:eastAsia="黑体" w:cstheme="majorEastAsia"/>
          <w:color w:val="auto"/>
          <w:sz w:val="21"/>
          <w:highlight w:val="none"/>
          <w:lang w:eastAsia="zh-CN"/>
        </w:rPr>
        <w:t>七、其他补充事宜</w:t>
      </w:r>
      <w:bookmarkEnd w:id="9"/>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该项目需要使用不见面开标，投标人无需前往现场来参与投标。各投标人根据手册要求，提前做好相关准备工作。附件：操作手册地址(下载中心或办事 指南中自行下载)、不见面开标大厅地址：唐河县公共资源交易中心网站首页“不见面开标大厅 ”模块。</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（1）该项目自行上传投标文件，无需寄送和递交非加密投标文件光盘等。</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（2）因投标人无需现场参与开标，所有准备工作需自行准备到位。开标过</w:t>
      </w:r>
      <w:r>
        <w:rPr>
          <w:rFonts w:hint="eastAsia" w:ascii="黑体" w:hAnsi="黑体" w:eastAsia="黑体" w:cstheme="majorEastAsia"/>
          <w:color w:val="auto"/>
          <w:sz w:val="21"/>
          <w:highlight w:val="none"/>
          <w:lang w:eastAsia="zh-CN"/>
        </w:rPr>
        <w:t>程中如遇到紧急事项，可在不见面开标大厅中进行提出异议或文字交流。</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（3）不见面开标过程中，如投标人准备不到位，造成无法及时解密、网络问题等情况造成开标无法继续的，视为该投标人自动放弃投标（30分钟内），将被退回投标文件。</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（4）电子投标文件应在招标文件规定的投标截止时间前到达交易系统。</w:t>
      </w:r>
      <w:r>
        <w:rPr>
          <w:rFonts w:hint="eastAsia" w:ascii="黑体" w:hAnsi="黑体" w:eastAsia="黑体" w:cstheme="majorEastAsia"/>
          <w:color w:val="auto"/>
          <w:sz w:val="21"/>
          <w:highlight w:val="none"/>
          <w:lang w:eastAsia="zh-CN"/>
        </w:rPr>
        <w:t>逾期到达交易系统的电子投标文件视为放弃本次投标。</w:t>
      </w:r>
    </w:p>
    <w:p>
      <w:pPr>
        <w:rPr>
          <w:rFonts w:ascii="黑体" w:hAnsi="黑体" w:eastAsia="黑体" w:cstheme="majorEastAsia"/>
          <w:color w:val="auto"/>
          <w:sz w:val="21"/>
          <w:highlight w:val="none"/>
          <w:lang w:eastAsia="zh-CN"/>
        </w:rPr>
      </w:pPr>
      <w:bookmarkStart w:id="10" w:name="_Toc152493902"/>
      <w:r>
        <w:rPr>
          <w:rFonts w:ascii="黑体" w:hAnsi="黑体" w:eastAsia="黑体" w:cstheme="majorEastAsia"/>
          <w:color w:val="auto"/>
          <w:sz w:val="21"/>
          <w:highlight w:val="none"/>
          <w:lang w:eastAsia="zh-CN"/>
        </w:rPr>
        <w:t>八、凡对本次招标提出询问，请按照以下方式联系</w:t>
      </w:r>
      <w:bookmarkEnd w:id="10"/>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1. 采购人信息</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名称：</w:t>
      </w:r>
      <w:r>
        <w:rPr>
          <w:rFonts w:hint="eastAsia" w:ascii="黑体" w:hAnsi="黑体" w:eastAsia="黑体" w:cstheme="majorEastAsia"/>
          <w:color w:val="auto"/>
          <w:sz w:val="21"/>
          <w:highlight w:val="none"/>
          <w:lang w:eastAsia="zh-CN"/>
        </w:rPr>
        <w:t>唐河县农村社会事业发展服务中心</w:t>
      </w:r>
    </w:p>
    <w:p>
      <w:pPr>
        <w:rPr>
          <w:rFonts w:hint="default" w:ascii="黑体" w:hAnsi="黑体" w:eastAsia="黑体" w:cstheme="majorEastAsia"/>
          <w:color w:val="auto"/>
          <w:sz w:val="21"/>
          <w:highlight w:val="none"/>
          <w:lang w:val="en-US" w:eastAsia="zh-CN"/>
        </w:rPr>
      </w:pPr>
      <w:r>
        <w:rPr>
          <w:rFonts w:ascii="黑体" w:hAnsi="黑体" w:eastAsia="黑体" w:cstheme="majorEastAsia"/>
          <w:color w:val="auto"/>
          <w:sz w:val="21"/>
          <w:highlight w:val="none"/>
          <w:lang w:eastAsia="zh-CN"/>
        </w:rPr>
        <w:t>地址：</w:t>
      </w:r>
      <w:r>
        <w:rPr>
          <w:rFonts w:hint="eastAsia" w:ascii="黑体" w:hAnsi="黑体" w:eastAsia="黑体" w:cstheme="majorEastAsia"/>
          <w:color w:val="auto"/>
          <w:sz w:val="21"/>
          <w:highlight w:val="none"/>
          <w:lang w:val="en-US" w:eastAsia="zh-CN"/>
        </w:rPr>
        <w:t>唐河县友兰大道</w:t>
      </w:r>
    </w:p>
    <w:p>
      <w:pPr>
        <w:rPr>
          <w:rFonts w:hint="eastAsia" w:ascii="黑体" w:hAnsi="黑体" w:eastAsia="黑体" w:cstheme="majorEastAsia"/>
          <w:color w:val="auto"/>
          <w:sz w:val="21"/>
          <w:highlight w:val="none"/>
          <w:lang w:val="en-US" w:eastAsia="zh-CN"/>
        </w:rPr>
      </w:pPr>
      <w:r>
        <w:rPr>
          <w:rFonts w:ascii="黑体" w:hAnsi="黑体" w:eastAsia="黑体" w:cstheme="majorEastAsia"/>
          <w:color w:val="auto"/>
          <w:sz w:val="21"/>
          <w:highlight w:val="none"/>
          <w:lang w:eastAsia="zh-CN"/>
        </w:rPr>
        <w:t>联系人：</w:t>
      </w:r>
      <w:r>
        <w:rPr>
          <w:rFonts w:hint="eastAsia" w:ascii="黑体" w:hAnsi="黑体" w:eastAsia="黑体" w:cstheme="majorEastAsia"/>
          <w:color w:val="auto"/>
          <w:sz w:val="21"/>
          <w:highlight w:val="none"/>
          <w:lang w:eastAsia="zh-CN"/>
        </w:rPr>
        <w:t>李先生</w:t>
      </w:r>
    </w:p>
    <w:p>
      <w:pPr>
        <w:rPr>
          <w:rFonts w:hint="default" w:ascii="黑体" w:hAnsi="黑体" w:eastAsia="黑体" w:cstheme="majorEastAsia"/>
          <w:color w:val="auto"/>
          <w:sz w:val="21"/>
          <w:highlight w:val="none"/>
          <w:lang w:val="en-US" w:eastAsia="zh-CN"/>
        </w:rPr>
      </w:pPr>
      <w:r>
        <w:rPr>
          <w:rFonts w:ascii="黑体" w:hAnsi="黑体" w:eastAsia="黑体" w:cstheme="majorEastAsia"/>
          <w:color w:val="auto"/>
          <w:sz w:val="21"/>
          <w:highlight w:val="none"/>
          <w:lang w:eastAsia="zh-CN"/>
        </w:rPr>
        <w:t>联系方式：</w:t>
      </w:r>
      <w:r>
        <w:rPr>
          <w:rFonts w:hint="eastAsia" w:ascii="黑体" w:hAnsi="黑体" w:eastAsia="黑体" w:cstheme="majorEastAsia"/>
          <w:color w:val="auto"/>
          <w:sz w:val="21"/>
          <w:highlight w:val="none"/>
          <w:lang w:val="en-US" w:eastAsia="zh-CN"/>
        </w:rPr>
        <w:t>17703773009</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2.采购代理机构信息</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名称：</w:t>
      </w:r>
      <w:r>
        <w:rPr>
          <w:rFonts w:hint="eastAsia" w:ascii="黑体" w:hAnsi="黑体" w:eastAsia="黑体" w:cstheme="majorEastAsia"/>
          <w:color w:val="auto"/>
          <w:sz w:val="21"/>
          <w:highlight w:val="none"/>
          <w:lang w:eastAsia="zh-CN"/>
        </w:rPr>
        <w:t>河南卓建工程管理有限公司</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地址：</w:t>
      </w:r>
      <w:r>
        <w:rPr>
          <w:rFonts w:hint="eastAsia" w:ascii="黑体" w:hAnsi="黑体" w:eastAsia="黑体" w:cstheme="majorEastAsia"/>
          <w:color w:val="auto"/>
          <w:sz w:val="21"/>
          <w:highlight w:val="none"/>
          <w:lang w:eastAsia="zh-CN"/>
        </w:rPr>
        <w:t>郑州市金水区南阳路277号7号楼2单元24号</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联系人：</w:t>
      </w:r>
      <w:r>
        <w:rPr>
          <w:rFonts w:hint="eastAsia" w:ascii="黑体" w:hAnsi="黑体" w:eastAsia="黑体" w:cstheme="majorEastAsia"/>
          <w:color w:val="auto"/>
          <w:sz w:val="21"/>
          <w:highlight w:val="none"/>
          <w:lang w:eastAsia="zh-CN"/>
        </w:rPr>
        <w:t>尹</w:t>
      </w:r>
      <w:r>
        <w:rPr>
          <w:rFonts w:hint="eastAsia" w:ascii="黑体" w:hAnsi="黑体" w:eastAsia="黑体" w:cstheme="majorEastAsia"/>
          <w:color w:val="auto"/>
          <w:sz w:val="21"/>
          <w:highlight w:val="none"/>
          <w:lang w:val="en-US" w:eastAsia="zh-CN"/>
        </w:rPr>
        <w:t>先生</w:t>
      </w:r>
      <w:r>
        <w:rPr>
          <w:rFonts w:hint="eastAsia" w:ascii="黑体" w:hAnsi="黑体" w:eastAsia="黑体" w:cstheme="majorEastAsia"/>
          <w:color w:val="auto"/>
          <w:sz w:val="21"/>
          <w:highlight w:val="none"/>
          <w:lang w:eastAsia="zh-CN"/>
        </w:rPr>
        <w:t> </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联系方式</w:t>
      </w:r>
      <w:r>
        <w:rPr>
          <w:rFonts w:hint="eastAsia" w:ascii="黑体" w:hAnsi="黑体" w:eastAsia="黑体" w:cstheme="majorEastAsia"/>
          <w:color w:val="auto"/>
          <w:sz w:val="21"/>
          <w:highlight w:val="none"/>
          <w:lang w:eastAsia="zh-CN"/>
        </w:rPr>
        <w:t>：16692073666</w:t>
      </w:r>
    </w:p>
    <w:p>
      <w:pPr>
        <w:rPr>
          <w:rFonts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3.项目联系方式</w:t>
      </w:r>
    </w:p>
    <w:p>
      <w:pPr>
        <w:rPr>
          <w:rFonts w:hint="eastAsia" w:ascii="黑体" w:hAnsi="黑体" w:eastAsia="黑体" w:cstheme="majorEastAsia"/>
          <w:color w:val="auto"/>
          <w:sz w:val="21"/>
          <w:highlight w:val="none"/>
          <w:lang w:eastAsia="zh-CN"/>
        </w:rPr>
      </w:pPr>
      <w:r>
        <w:rPr>
          <w:rFonts w:ascii="黑体" w:hAnsi="黑体" w:eastAsia="黑体" w:cstheme="majorEastAsia"/>
          <w:color w:val="auto"/>
          <w:sz w:val="21"/>
          <w:highlight w:val="none"/>
          <w:lang w:eastAsia="zh-CN"/>
        </w:rPr>
        <w:t>项目联系人：</w:t>
      </w:r>
      <w:r>
        <w:rPr>
          <w:rFonts w:hint="eastAsia" w:ascii="黑体" w:hAnsi="黑体" w:eastAsia="黑体" w:cstheme="majorEastAsia"/>
          <w:color w:val="auto"/>
          <w:sz w:val="21"/>
          <w:highlight w:val="none"/>
          <w:lang w:eastAsia="zh-CN"/>
        </w:rPr>
        <w:t>尹</w:t>
      </w:r>
      <w:r>
        <w:rPr>
          <w:rFonts w:hint="eastAsia" w:ascii="黑体" w:hAnsi="黑体" w:eastAsia="黑体" w:cstheme="majorEastAsia"/>
          <w:color w:val="auto"/>
          <w:sz w:val="21"/>
          <w:highlight w:val="none"/>
          <w:lang w:val="en-US" w:eastAsia="zh-CN"/>
        </w:rPr>
        <w:t>先生</w:t>
      </w:r>
      <w:r>
        <w:rPr>
          <w:rFonts w:hint="eastAsia" w:ascii="黑体" w:hAnsi="黑体" w:eastAsia="黑体" w:cstheme="majorEastAsia"/>
          <w:color w:val="auto"/>
          <w:sz w:val="21"/>
          <w:highlight w:val="none"/>
          <w:lang w:eastAsia="zh-CN"/>
        </w:rPr>
        <w:t> </w:t>
      </w:r>
    </w:p>
    <w:p>
      <w:pPr>
        <w:rPr>
          <w:color w:val="auto"/>
          <w:highlight w:val="none"/>
        </w:rPr>
      </w:pPr>
      <w:r>
        <w:rPr>
          <w:rFonts w:hint="eastAsia" w:ascii="黑体" w:hAnsi="黑体" w:eastAsia="黑体" w:cstheme="majorEastAsia"/>
          <w:color w:val="auto"/>
          <w:sz w:val="21"/>
          <w:highlight w:val="none"/>
          <w:lang w:eastAsia="zh-CN"/>
        </w:rPr>
        <w:t>联系方式：16692073666</w:t>
      </w:r>
    </w:p>
    <w:p>
      <w:pPr>
        <w:rPr>
          <w:rFonts w:eastAsiaTheme="minorEastAsia"/>
          <w:color w:val="auto"/>
          <w:highlight w:val="none"/>
          <w:lang w:eastAsia="zh-CN"/>
        </w:rPr>
      </w:pPr>
    </w:p>
    <w:p>
      <w:pPr>
        <w:rPr>
          <w:color w:val="auto"/>
          <w:highlight w:val="none"/>
          <w:lang w:eastAsia="zh-CN"/>
        </w:rPr>
      </w:pPr>
    </w:p>
    <w:p>
      <w:pPr>
        <w:rPr>
          <w:color w:val="auto"/>
          <w:highlight w:val="none"/>
          <w:lang w:eastAsia="zh-CN"/>
        </w:rPr>
      </w:pPr>
      <w:bookmarkStart w:id="11" w:name="bookmark3"/>
      <w:bookmarkEnd w:id="11"/>
      <w:bookmarkStart w:id="12" w:name="bookmark2"/>
      <w:bookmarkEnd w:id="12"/>
    </w:p>
    <w:p>
      <w:pPr>
        <w:rPr>
          <w:rFonts w:ascii="Calibri" w:hAnsi="Calibri" w:cs="Times New Roman"/>
          <w:color w:val="auto"/>
          <w:szCs w:val="28"/>
          <w:highlight w:val="none"/>
          <w:lang w:eastAsia="zh-CN"/>
        </w:rPr>
      </w:pPr>
      <w:r>
        <w:rPr>
          <w:color w:val="auto"/>
          <w:highlight w:val="none"/>
          <w:lang w:eastAsia="zh-CN"/>
        </w:rPr>
        <w:br w:type="page"/>
      </w:r>
    </w:p>
    <w:p>
      <w:pPr>
        <w:widowControl w:val="0"/>
        <w:ind w:left="3525"/>
        <w:outlineLvl w:val="0"/>
        <w:rPr>
          <w:rFonts w:ascii="黑体" w:hAnsi="黑体" w:eastAsia="黑体" w:cs="宋体"/>
          <w:color w:val="auto"/>
          <w:spacing w:val="8"/>
          <w:sz w:val="32"/>
          <w:szCs w:val="32"/>
          <w:highlight w:val="none"/>
          <w:lang w:eastAsia="zh-CN"/>
        </w:rPr>
      </w:pPr>
      <w:bookmarkStart w:id="13" w:name="_Toc152689302"/>
      <w:r>
        <w:rPr>
          <w:rFonts w:ascii="黑体" w:hAnsi="黑体" w:eastAsia="黑体" w:cs="宋体"/>
          <w:color w:val="auto"/>
          <w:spacing w:val="8"/>
          <w:sz w:val="32"/>
          <w:szCs w:val="32"/>
          <w:highlight w:val="none"/>
          <w:lang w:eastAsia="zh-CN"/>
        </w:rPr>
        <w:t>第二部分 投标人须知</w:t>
      </w:r>
      <w:bookmarkEnd w:id="13"/>
    </w:p>
    <w:p>
      <w:pPr>
        <w:jc w:val="center"/>
        <w:rPr>
          <w:rFonts w:ascii="黑体" w:hAnsi="黑体" w:eastAsia="黑体" w:cs="宋体"/>
          <w:color w:val="auto"/>
          <w:szCs w:val="28"/>
          <w:highlight w:val="none"/>
        </w:rPr>
      </w:pPr>
      <w:bookmarkStart w:id="14" w:name="_Toc152493904"/>
      <w:r>
        <w:rPr>
          <w:rFonts w:ascii="黑体" w:hAnsi="黑体" w:eastAsia="黑体" w:cs="宋体"/>
          <w:color w:val="auto"/>
          <w:spacing w:val="-3"/>
          <w:szCs w:val="28"/>
          <w:highlight w:val="none"/>
        </w:rPr>
        <w:t>投标人须知前附表</w:t>
      </w:r>
      <w:bookmarkEnd w:id="14"/>
    </w:p>
    <w:p>
      <w:pPr>
        <w:rPr>
          <w:rFonts w:ascii="黑体" w:hAnsi="黑体" w:eastAsia="黑体"/>
          <w:color w:val="auto"/>
          <w:sz w:val="21"/>
          <w:highlight w:val="none"/>
        </w:rPr>
      </w:pPr>
    </w:p>
    <w:tbl>
      <w:tblPr>
        <w:tblStyle w:val="28"/>
        <w:tblW w:w="99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2018"/>
        <w:gridCol w:w="70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序号</w:t>
            </w:r>
          </w:p>
        </w:tc>
        <w:tc>
          <w:tcPr>
            <w:tcW w:w="201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条款名称</w:t>
            </w:r>
          </w:p>
        </w:tc>
        <w:tc>
          <w:tcPr>
            <w:tcW w:w="7078" w:type="dxa"/>
            <w:vAlign w:val="center"/>
          </w:tcPr>
          <w:p>
            <w:pPr>
              <w:rPr>
                <w:rFonts w:ascii="黑体" w:hAnsi="黑体" w:eastAsia="黑体" w:cs="宋体"/>
                <w:color w:val="auto"/>
                <w:sz w:val="21"/>
                <w:highlight w:val="none"/>
              </w:rPr>
            </w:pPr>
            <w:r>
              <w:rPr>
                <w:rFonts w:ascii="黑体" w:hAnsi="黑体" w:eastAsia="黑体" w:cs="宋体"/>
                <w:color w:val="auto"/>
                <w:spacing w:val="-5"/>
                <w:sz w:val="21"/>
                <w:highlight w:val="none"/>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828" w:type="dxa"/>
          </w:tcPr>
          <w:p>
            <w:pPr>
              <w:rPr>
                <w:rFonts w:ascii="黑体" w:hAnsi="黑体" w:eastAsia="黑体" w:cs="宋体"/>
                <w:color w:val="auto"/>
                <w:sz w:val="21"/>
                <w:highlight w:val="none"/>
              </w:rPr>
            </w:pPr>
            <w:r>
              <w:rPr>
                <w:rFonts w:ascii="黑体" w:hAnsi="黑体" w:eastAsia="黑体" w:cs="宋体"/>
                <w:color w:val="auto"/>
                <w:sz w:val="21"/>
                <w:highlight w:val="none"/>
              </w:rPr>
              <w:t>1</w:t>
            </w:r>
          </w:p>
        </w:tc>
        <w:tc>
          <w:tcPr>
            <w:tcW w:w="2018"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项目名称</w:t>
            </w:r>
          </w:p>
        </w:tc>
        <w:tc>
          <w:tcPr>
            <w:tcW w:w="7078" w:type="dxa"/>
            <w:vAlign w:val="center"/>
          </w:tcPr>
          <w:p>
            <w:pPr>
              <w:rPr>
                <w:rFonts w:ascii="黑体" w:hAnsi="黑体" w:eastAsia="黑体" w:cs="宋体"/>
                <w:color w:val="auto"/>
                <w:sz w:val="21"/>
                <w:highlight w:val="none"/>
                <w:lang w:eastAsia="zh-CN"/>
              </w:rPr>
            </w:pPr>
            <w:r>
              <w:rPr>
                <w:rFonts w:hint="eastAsia" w:ascii="黑体" w:hAnsi="黑体" w:eastAsia="黑体" w:cs="宋体"/>
                <w:color w:val="auto"/>
                <w:spacing w:val="-1"/>
                <w:sz w:val="21"/>
                <w:highlight w:val="none"/>
                <w:lang w:eastAsia="zh-CN"/>
              </w:rPr>
              <w:t>唐河县农村社会事业发展服务中心唐河县2024年农业社会化服务采购（第一批）项目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828" w:type="dxa"/>
          </w:tcPr>
          <w:p>
            <w:pPr>
              <w:rPr>
                <w:rFonts w:ascii="黑体" w:hAnsi="黑体" w:eastAsia="黑体"/>
                <w:color w:val="auto"/>
                <w:highlight w:val="none"/>
                <w:lang w:eastAsia="zh-CN"/>
              </w:rPr>
            </w:pPr>
          </w:p>
          <w:p>
            <w:pPr>
              <w:rPr>
                <w:rFonts w:ascii="黑体" w:hAnsi="黑体" w:eastAsia="黑体"/>
                <w:color w:val="auto"/>
                <w:highlight w:val="none"/>
                <w:lang w:eastAsia="zh-CN"/>
              </w:rPr>
            </w:pPr>
            <w:r>
              <w:rPr>
                <w:rFonts w:ascii="黑体" w:hAnsi="黑体" w:eastAsia="黑体" w:cs="宋体"/>
                <w:color w:val="auto"/>
                <w:sz w:val="21"/>
                <w:highlight w:val="none"/>
              </w:rPr>
              <w:t>2</w:t>
            </w:r>
          </w:p>
        </w:tc>
        <w:tc>
          <w:tcPr>
            <w:tcW w:w="2018" w:type="dxa"/>
            <w:vAlign w:val="center"/>
          </w:tcPr>
          <w:p>
            <w:pPr>
              <w:rPr>
                <w:rFonts w:ascii="黑体" w:hAnsi="黑体" w:eastAsia="黑体"/>
                <w:color w:val="auto"/>
                <w:highlight w:val="none"/>
              </w:rPr>
            </w:pPr>
          </w:p>
          <w:p>
            <w:pPr>
              <w:rPr>
                <w:rFonts w:ascii="黑体" w:hAnsi="黑体" w:eastAsia="黑体"/>
                <w:color w:val="auto"/>
                <w:sz w:val="21"/>
                <w:highlight w:val="none"/>
                <w:lang w:eastAsia="zh-CN"/>
              </w:rPr>
            </w:pPr>
            <w:r>
              <w:rPr>
                <w:rFonts w:ascii="黑体" w:hAnsi="黑体" w:eastAsia="黑体" w:cs="宋体"/>
                <w:color w:val="auto"/>
                <w:spacing w:val="-2"/>
                <w:sz w:val="21"/>
                <w:highlight w:val="none"/>
              </w:rPr>
              <w:t>采购人(招标人)</w:t>
            </w:r>
          </w:p>
        </w:tc>
        <w:tc>
          <w:tcPr>
            <w:tcW w:w="7078" w:type="dxa"/>
            <w:vAlign w:val="center"/>
          </w:tcPr>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名称：</w:t>
            </w:r>
            <w:r>
              <w:rPr>
                <w:rFonts w:hint="eastAsia" w:ascii="黑体" w:hAnsi="黑体" w:eastAsia="黑体" w:cs="宋体"/>
                <w:color w:val="auto"/>
                <w:spacing w:val="-2"/>
                <w:sz w:val="21"/>
                <w:highlight w:val="none"/>
                <w:lang w:eastAsia="zh-CN"/>
              </w:rPr>
              <w:t>唐河县农村社会事业发展服务中心</w:t>
            </w:r>
          </w:p>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地址：</w:t>
            </w:r>
            <w:r>
              <w:rPr>
                <w:rFonts w:hint="eastAsia" w:ascii="黑体" w:hAnsi="黑体" w:eastAsia="黑体" w:cs="宋体"/>
                <w:color w:val="auto"/>
                <w:spacing w:val="-1"/>
                <w:sz w:val="21"/>
                <w:highlight w:val="none"/>
                <w:lang w:eastAsia="zh-CN"/>
              </w:rPr>
              <w:t>唐河县友兰大道</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联系人：</w:t>
            </w:r>
            <w:r>
              <w:rPr>
                <w:rFonts w:hint="eastAsia" w:ascii="黑体" w:hAnsi="黑体" w:eastAsia="黑体" w:cs="宋体"/>
                <w:color w:val="auto"/>
                <w:spacing w:val="-2"/>
                <w:sz w:val="21"/>
                <w:highlight w:val="none"/>
                <w:lang w:eastAsia="zh-CN"/>
              </w:rPr>
              <w:t>李先生</w:t>
            </w:r>
          </w:p>
          <w:p>
            <w:pPr>
              <w:rPr>
                <w:rFonts w:ascii="黑体" w:hAnsi="黑体" w:eastAsia="黑体" w:cs="宋体"/>
                <w:color w:val="auto"/>
                <w:spacing w:val="-1"/>
                <w:position w:val="19"/>
                <w:sz w:val="21"/>
                <w:highlight w:val="none"/>
                <w:lang w:eastAsia="zh-CN"/>
              </w:rPr>
            </w:pPr>
            <w:r>
              <w:rPr>
                <w:rFonts w:ascii="黑体" w:hAnsi="黑体" w:eastAsia="黑体" w:cs="宋体"/>
                <w:color w:val="auto"/>
                <w:spacing w:val="-1"/>
                <w:position w:val="19"/>
                <w:sz w:val="21"/>
                <w:highlight w:val="none"/>
                <w:lang w:eastAsia="zh-CN"/>
              </w:rPr>
              <w:t>联系方式：</w:t>
            </w:r>
            <w:r>
              <w:rPr>
                <w:rFonts w:hint="eastAsia" w:ascii="黑体" w:hAnsi="黑体" w:eastAsia="黑体" w:cs="宋体"/>
                <w:color w:val="auto"/>
                <w:spacing w:val="-1"/>
                <w:position w:val="19"/>
                <w:sz w:val="21"/>
                <w:highlight w:val="none"/>
                <w:lang w:eastAsia="zh-CN"/>
              </w:rPr>
              <w:t>17703773009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3" w:hRule="atLeast"/>
        </w:trPr>
        <w:tc>
          <w:tcPr>
            <w:tcW w:w="828" w:type="dxa"/>
          </w:tcPr>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z w:val="21"/>
                <w:highlight w:val="none"/>
              </w:rPr>
              <w:t>3</w:t>
            </w:r>
          </w:p>
        </w:tc>
        <w:tc>
          <w:tcPr>
            <w:tcW w:w="2018" w:type="dxa"/>
          </w:tcPr>
          <w:p>
            <w:pPr>
              <w:rPr>
                <w:rFonts w:ascii="黑体" w:hAnsi="黑体" w:eastAsia="黑体"/>
                <w:color w:val="auto"/>
                <w:highlight w:val="none"/>
              </w:rPr>
            </w:pPr>
          </w:p>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3"/>
                <w:sz w:val="21"/>
                <w:highlight w:val="none"/>
              </w:rPr>
              <w:t>采购代理机构</w:t>
            </w:r>
          </w:p>
        </w:tc>
        <w:tc>
          <w:tcPr>
            <w:tcW w:w="7078" w:type="dxa"/>
            <w:vAlign w:val="center"/>
          </w:tcPr>
          <w:p>
            <w:pPr>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名称：</w:t>
            </w:r>
            <w:r>
              <w:rPr>
                <w:rFonts w:hint="eastAsia" w:ascii="黑体" w:hAnsi="黑体" w:eastAsia="黑体" w:cs="宋体"/>
                <w:color w:val="auto"/>
                <w:spacing w:val="-7"/>
                <w:sz w:val="21"/>
                <w:highlight w:val="none"/>
                <w:lang w:eastAsia="zh-CN"/>
              </w:rPr>
              <w:t>河南卓建工程管理有限公司</w:t>
            </w:r>
          </w:p>
          <w:p>
            <w:pPr>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地址：</w:t>
            </w:r>
            <w:r>
              <w:rPr>
                <w:rFonts w:hint="eastAsia" w:ascii="黑体" w:hAnsi="黑体" w:eastAsia="黑体" w:cs="宋体"/>
                <w:color w:val="auto"/>
                <w:spacing w:val="-7"/>
                <w:sz w:val="21"/>
                <w:highlight w:val="none"/>
                <w:lang w:eastAsia="zh-CN"/>
              </w:rPr>
              <w:t>郑州市金水区南阳路277号7号楼2单元24号</w:t>
            </w:r>
          </w:p>
          <w:p>
            <w:pPr>
              <w:rPr>
                <w:rFonts w:hint="default" w:ascii="黑体" w:hAnsi="黑体" w:eastAsia="黑体" w:cs="宋体"/>
                <w:color w:val="auto"/>
                <w:sz w:val="21"/>
                <w:highlight w:val="none"/>
                <w:lang w:val="en-US" w:eastAsia="zh-CN"/>
              </w:rPr>
            </w:pPr>
            <w:r>
              <w:rPr>
                <w:rFonts w:ascii="黑体" w:hAnsi="黑体" w:eastAsia="黑体" w:cs="宋体"/>
                <w:color w:val="auto"/>
                <w:spacing w:val="-7"/>
                <w:sz w:val="21"/>
                <w:highlight w:val="none"/>
                <w:lang w:eastAsia="zh-CN"/>
              </w:rPr>
              <w:t>联系人：</w:t>
            </w:r>
            <w:r>
              <w:rPr>
                <w:rFonts w:hint="eastAsia" w:ascii="黑体" w:hAnsi="黑体" w:eastAsia="黑体" w:cs="宋体"/>
                <w:color w:val="auto"/>
                <w:spacing w:val="-7"/>
                <w:sz w:val="21"/>
                <w:highlight w:val="none"/>
                <w:lang w:eastAsia="zh-CN"/>
              </w:rPr>
              <w:t>尹</w:t>
            </w:r>
            <w:r>
              <w:rPr>
                <w:rFonts w:hint="eastAsia" w:ascii="黑体" w:hAnsi="黑体" w:eastAsia="黑体" w:cs="宋体"/>
                <w:color w:val="auto"/>
                <w:spacing w:val="-7"/>
                <w:sz w:val="21"/>
                <w:highlight w:val="none"/>
                <w:lang w:val="en-US" w:eastAsia="zh-CN"/>
              </w:rPr>
              <w:t>先生</w:t>
            </w:r>
          </w:p>
          <w:p>
            <w:pPr>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联系方式：</w:t>
            </w:r>
            <w:r>
              <w:rPr>
                <w:rFonts w:hint="eastAsia" w:ascii="黑体" w:hAnsi="黑体" w:eastAsia="黑体" w:cs="宋体"/>
                <w:color w:val="auto"/>
                <w:spacing w:val="-7"/>
                <w:sz w:val="21"/>
                <w:highlight w:val="none"/>
                <w:lang w:eastAsia="zh-CN"/>
              </w:rPr>
              <w:t>16692073666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28" w:type="dxa"/>
          </w:tcPr>
          <w:p>
            <w:pPr>
              <w:rPr>
                <w:rFonts w:ascii="黑体" w:hAnsi="黑体" w:eastAsia="黑体" w:cs="宋体"/>
                <w:color w:val="auto"/>
                <w:sz w:val="21"/>
                <w:highlight w:val="none"/>
              </w:rPr>
            </w:pPr>
            <w:r>
              <w:rPr>
                <w:rFonts w:ascii="黑体" w:hAnsi="黑体" w:eastAsia="黑体" w:cs="宋体"/>
                <w:color w:val="auto"/>
                <w:sz w:val="21"/>
                <w:highlight w:val="none"/>
              </w:rPr>
              <w:t>4</w:t>
            </w:r>
          </w:p>
        </w:tc>
        <w:tc>
          <w:tcPr>
            <w:tcW w:w="2018" w:type="dxa"/>
          </w:tcPr>
          <w:p>
            <w:pPr>
              <w:rPr>
                <w:rFonts w:ascii="黑体" w:hAnsi="黑体" w:eastAsia="黑体" w:cs="宋体"/>
                <w:color w:val="auto"/>
                <w:sz w:val="21"/>
                <w:highlight w:val="none"/>
              </w:rPr>
            </w:pPr>
            <w:r>
              <w:rPr>
                <w:rFonts w:hint="eastAsia" w:ascii="黑体" w:hAnsi="黑体" w:eastAsia="黑体" w:cs="宋体"/>
                <w:color w:val="auto"/>
                <w:spacing w:val="-4"/>
                <w:sz w:val="21"/>
                <w:highlight w:val="none"/>
                <w:lang w:val="en-US" w:eastAsia="zh-CN"/>
              </w:rPr>
              <w:t>服务</w:t>
            </w:r>
            <w:r>
              <w:rPr>
                <w:rFonts w:ascii="黑体" w:hAnsi="黑体" w:eastAsia="黑体" w:cs="宋体"/>
                <w:color w:val="auto"/>
                <w:spacing w:val="-4"/>
                <w:sz w:val="21"/>
                <w:highlight w:val="none"/>
              </w:rPr>
              <w:t>地点</w:t>
            </w:r>
          </w:p>
        </w:tc>
        <w:tc>
          <w:tcPr>
            <w:tcW w:w="7078" w:type="dxa"/>
            <w:vAlign w:val="center"/>
          </w:tcPr>
          <w:p>
            <w:pPr>
              <w:rPr>
                <w:rFonts w:ascii="黑体" w:hAnsi="黑体" w:eastAsia="黑体" w:cs="宋体"/>
                <w:color w:val="auto"/>
                <w:sz w:val="21"/>
                <w:highlight w:val="none"/>
              </w:rPr>
            </w:pPr>
            <w:r>
              <w:rPr>
                <w:rFonts w:ascii="黑体" w:hAnsi="黑体" w:eastAsia="黑体" w:cs="宋体"/>
                <w:color w:val="auto"/>
                <w:spacing w:val="-7"/>
                <w:sz w:val="21"/>
                <w:highlight w:val="none"/>
              </w:rPr>
              <w:t>采购人指定地点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8" w:type="dxa"/>
          </w:tcPr>
          <w:p>
            <w:pPr>
              <w:rPr>
                <w:rFonts w:ascii="黑体" w:hAnsi="黑体" w:eastAsia="黑体" w:cs="宋体"/>
                <w:color w:val="auto"/>
                <w:sz w:val="21"/>
                <w:highlight w:val="none"/>
              </w:rPr>
            </w:pPr>
            <w:r>
              <w:rPr>
                <w:rFonts w:ascii="黑体" w:hAnsi="黑体" w:eastAsia="黑体" w:cs="宋体"/>
                <w:color w:val="auto"/>
                <w:sz w:val="21"/>
                <w:highlight w:val="none"/>
              </w:rPr>
              <w:t>5</w:t>
            </w:r>
          </w:p>
        </w:tc>
        <w:tc>
          <w:tcPr>
            <w:tcW w:w="2018"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投标人的资格条件</w:t>
            </w:r>
          </w:p>
        </w:tc>
        <w:tc>
          <w:tcPr>
            <w:tcW w:w="7078" w:type="dxa"/>
            <w:vAlign w:val="center"/>
          </w:tcPr>
          <w:p>
            <w:pPr>
              <w:rPr>
                <w:rFonts w:ascii="黑体" w:hAnsi="黑体" w:eastAsia="黑体" w:cs="宋体"/>
                <w:color w:val="auto"/>
                <w:sz w:val="21"/>
                <w:highlight w:val="none"/>
              </w:rPr>
            </w:pPr>
            <w:r>
              <w:rPr>
                <w:rFonts w:ascii="黑体" w:hAnsi="黑体" w:eastAsia="黑体" w:cs="宋体"/>
                <w:color w:val="auto"/>
                <w:spacing w:val="-4"/>
                <w:sz w:val="21"/>
                <w:highlight w:val="none"/>
              </w:rPr>
              <w:t>详见招标公告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28" w:type="dxa"/>
          </w:tcPr>
          <w:p>
            <w:pPr>
              <w:rPr>
                <w:rFonts w:ascii="黑体" w:hAnsi="黑体" w:eastAsia="黑体" w:cs="宋体"/>
                <w:color w:val="auto"/>
                <w:sz w:val="21"/>
                <w:highlight w:val="none"/>
              </w:rPr>
            </w:pPr>
            <w:r>
              <w:rPr>
                <w:rFonts w:ascii="黑体" w:hAnsi="黑体" w:eastAsia="黑体" w:cs="宋体"/>
                <w:color w:val="auto"/>
                <w:sz w:val="21"/>
                <w:highlight w:val="none"/>
              </w:rPr>
              <w:t>6</w:t>
            </w:r>
          </w:p>
        </w:tc>
        <w:tc>
          <w:tcPr>
            <w:tcW w:w="2018"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采购内容</w:t>
            </w:r>
          </w:p>
        </w:tc>
        <w:tc>
          <w:tcPr>
            <w:tcW w:w="7078" w:type="dxa"/>
            <w:vAlign w:val="center"/>
          </w:tcPr>
          <w:p>
            <w:pPr>
              <w:rPr>
                <w:rFonts w:ascii="黑体" w:hAnsi="黑体" w:eastAsia="黑体" w:cs="宋体"/>
                <w:color w:val="auto"/>
                <w:spacing w:val="-2"/>
                <w:sz w:val="21"/>
                <w:highlight w:val="none"/>
                <w:lang w:eastAsia="zh-CN"/>
              </w:rPr>
            </w:pPr>
            <w:r>
              <w:rPr>
                <w:rFonts w:hint="eastAsia" w:ascii="黑体" w:hAnsi="黑体" w:eastAsia="黑体" w:cstheme="majorEastAsia"/>
                <w:color w:val="auto"/>
                <w:sz w:val="21"/>
                <w:highlight w:val="none"/>
                <w:lang w:val="en-US" w:eastAsia="zh-CN"/>
              </w:rPr>
              <w:t>采购种植区域内，小麦“一喷三防”的社会化服务，具体以作业面积为准</w:t>
            </w:r>
            <w:r>
              <w:rPr>
                <w:rFonts w:hint="eastAsia" w:ascii="黑体" w:hAnsi="黑体" w:eastAsia="黑体" w:cstheme="majorEastAsia"/>
                <w:color w:val="auto"/>
                <w:sz w:val="21"/>
                <w:highlight w:val="none"/>
                <w:lang w:eastAsia="zh-CN"/>
              </w:rPr>
              <w:t>（具体内容详见招标文件）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28" w:type="dxa"/>
          </w:tcPr>
          <w:p>
            <w:pPr>
              <w:rPr>
                <w:rFonts w:ascii="黑体" w:hAnsi="黑体" w:eastAsia="黑体" w:cs="宋体"/>
                <w:color w:val="auto"/>
                <w:sz w:val="21"/>
                <w:highlight w:val="none"/>
              </w:rPr>
            </w:pPr>
            <w:r>
              <w:rPr>
                <w:rFonts w:ascii="黑体" w:hAnsi="黑体" w:eastAsia="黑体" w:cs="宋体"/>
                <w:color w:val="auto"/>
                <w:sz w:val="21"/>
                <w:highlight w:val="none"/>
              </w:rPr>
              <w:t>7</w:t>
            </w:r>
          </w:p>
        </w:tc>
        <w:tc>
          <w:tcPr>
            <w:tcW w:w="2018" w:type="dxa"/>
          </w:tcPr>
          <w:p>
            <w:pPr>
              <w:rPr>
                <w:rFonts w:ascii="黑体" w:hAnsi="黑体" w:eastAsia="黑体" w:cs="宋体"/>
                <w:color w:val="auto"/>
                <w:sz w:val="21"/>
                <w:highlight w:val="none"/>
              </w:rPr>
            </w:pPr>
            <w:r>
              <w:rPr>
                <w:rFonts w:hint="eastAsia" w:ascii="黑体" w:hAnsi="黑体" w:eastAsia="黑体" w:cs="宋体"/>
                <w:color w:val="auto"/>
                <w:sz w:val="21"/>
                <w:highlight w:val="none"/>
              </w:rPr>
              <w:t>服务周期</w:t>
            </w:r>
          </w:p>
        </w:tc>
        <w:tc>
          <w:tcPr>
            <w:tcW w:w="7078" w:type="dxa"/>
            <w:vAlign w:val="center"/>
          </w:tcPr>
          <w:p>
            <w:pPr>
              <w:rPr>
                <w:rFonts w:hint="eastAsia"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eastAsia="zh-CN"/>
              </w:rPr>
              <w:t>农药供货期：自合同签订后接采购人通知3日内供货至业主指定地点。</w:t>
            </w:r>
          </w:p>
          <w:p>
            <w:pPr>
              <w:rPr>
                <w:rFonts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eastAsia="zh-CN"/>
              </w:rPr>
              <w:t xml:space="preserve">飞防时间：自合同签订后接采购人通知按照时间要求完成社会化服务。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8" w:type="dxa"/>
          </w:tcPr>
          <w:p>
            <w:pPr>
              <w:rPr>
                <w:rFonts w:ascii="黑体" w:hAnsi="黑体" w:eastAsia="黑体" w:cs="宋体"/>
                <w:color w:val="auto"/>
                <w:sz w:val="21"/>
                <w:highlight w:val="none"/>
              </w:rPr>
            </w:pPr>
            <w:r>
              <w:rPr>
                <w:rFonts w:ascii="黑体" w:hAnsi="黑体" w:eastAsia="黑体" w:cs="宋体"/>
                <w:color w:val="auto"/>
                <w:sz w:val="21"/>
                <w:highlight w:val="none"/>
              </w:rPr>
              <w:t>8</w:t>
            </w:r>
          </w:p>
        </w:tc>
        <w:tc>
          <w:tcPr>
            <w:tcW w:w="201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质量要求</w:t>
            </w:r>
          </w:p>
        </w:tc>
        <w:tc>
          <w:tcPr>
            <w:tcW w:w="7078" w:type="dxa"/>
            <w:vAlign w:val="center"/>
          </w:tcPr>
          <w:p>
            <w:pPr>
              <w:rPr>
                <w:rFonts w:ascii="黑体" w:hAnsi="黑体" w:eastAsia="黑体" w:cs="宋体"/>
                <w:color w:val="auto"/>
                <w:sz w:val="21"/>
                <w:highlight w:val="none"/>
                <w:lang w:eastAsia="zh-CN"/>
              </w:rPr>
            </w:pPr>
            <w:r>
              <w:rPr>
                <w:rFonts w:hint="eastAsia" w:ascii="黑体" w:hAnsi="黑体" w:eastAsia="黑体" w:cs="宋体"/>
                <w:color w:val="auto"/>
                <w:sz w:val="21"/>
                <w:highlight w:val="none"/>
                <w:lang w:eastAsia="zh-CN"/>
              </w:rPr>
              <w:t>物资供应需达到合格，符合国家相关质量标准，同时飞防服务需达到保证小麦“一喷三防”作业防治率不低于80%，漏喷率不高于5%；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28" w:type="dxa"/>
          </w:tcPr>
          <w:p>
            <w:pPr>
              <w:rPr>
                <w:rFonts w:ascii="黑体" w:hAnsi="黑体" w:eastAsia="黑体" w:cs="宋体"/>
                <w:color w:val="auto"/>
                <w:sz w:val="21"/>
                <w:highlight w:val="none"/>
              </w:rPr>
            </w:pPr>
            <w:r>
              <w:rPr>
                <w:rFonts w:ascii="黑体" w:hAnsi="黑体" w:eastAsia="黑体" w:cs="宋体"/>
                <w:color w:val="auto"/>
                <w:sz w:val="21"/>
                <w:highlight w:val="none"/>
              </w:rPr>
              <w:t>9</w:t>
            </w:r>
          </w:p>
        </w:tc>
        <w:tc>
          <w:tcPr>
            <w:tcW w:w="2018" w:type="dxa"/>
          </w:tcPr>
          <w:p>
            <w:pPr>
              <w:rPr>
                <w:rFonts w:ascii="黑体" w:hAnsi="黑体" w:eastAsia="黑体" w:cs="宋体"/>
                <w:color w:val="auto"/>
                <w:sz w:val="21"/>
                <w:highlight w:val="none"/>
              </w:rPr>
            </w:pPr>
            <w:r>
              <w:rPr>
                <w:rFonts w:ascii="黑体" w:hAnsi="黑体" w:eastAsia="黑体" w:cs="宋体"/>
                <w:color w:val="auto"/>
                <w:spacing w:val="-7"/>
                <w:sz w:val="21"/>
                <w:highlight w:val="none"/>
              </w:rPr>
              <w:t>资金来源</w:t>
            </w:r>
          </w:p>
        </w:tc>
        <w:tc>
          <w:tcPr>
            <w:tcW w:w="7078" w:type="dxa"/>
            <w:vAlign w:val="center"/>
          </w:tcPr>
          <w:p>
            <w:pPr>
              <w:rPr>
                <w:rFonts w:ascii="黑体" w:hAnsi="黑体" w:eastAsia="黑体" w:cs="宋体"/>
                <w:color w:val="auto"/>
                <w:sz w:val="21"/>
                <w:highlight w:val="none"/>
              </w:rPr>
            </w:pPr>
            <w:r>
              <w:rPr>
                <w:rFonts w:ascii="黑体" w:hAnsi="黑体" w:eastAsia="黑体" w:cs="宋体"/>
                <w:color w:val="auto"/>
                <w:spacing w:val="-17"/>
                <w:sz w:val="21"/>
                <w:highlight w:val="none"/>
              </w:rPr>
              <w:t>财政资金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14"/>
                <w:sz w:val="21"/>
                <w:highlight w:val="none"/>
              </w:rPr>
              <w:t>10</w:t>
            </w:r>
          </w:p>
        </w:tc>
        <w:tc>
          <w:tcPr>
            <w:tcW w:w="201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是否接受联合体标</w:t>
            </w:r>
          </w:p>
        </w:tc>
        <w:tc>
          <w:tcPr>
            <w:tcW w:w="7078" w:type="dxa"/>
            <w:vAlign w:val="center"/>
          </w:tcPr>
          <w:p>
            <w:pPr>
              <w:rPr>
                <w:rFonts w:ascii="黑体" w:hAnsi="黑体" w:eastAsia="黑体" w:cs="宋体"/>
                <w:color w:val="auto"/>
                <w:sz w:val="21"/>
                <w:highlight w:val="none"/>
              </w:rPr>
            </w:pPr>
            <w:r>
              <w:rPr>
                <w:rFonts w:ascii="黑体" w:hAnsi="黑体" w:eastAsia="黑体" w:cs="宋体"/>
                <w:color w:val="auto"/>
                <w:spacing w:val="-6"/>
                <w:sz w:val="21"/>
                <w:highlight w:val="none"/>
              </w:rPr>
              <w:t>不接受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14"/>
                <w:sz w:val="21"/>
                <w:highlight w:val="none"/>
              </w:rPr>
              <w:t>11</w:t>
            </w:r>
          </w:p>
        </w:tc>
        <w:tc>
          <w:tcPr>
            <w:tcW w:w="201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踏勘现场</w:t>
            </w:r>
          </w:p>
        </w:tc>
        <w:tc>
          <w:tcPr>
            <w:tcW w:w="7078" w:type="dxa"/>
            <w:vAlign w:val="center"/>
          </w:tcPr>
          <w:p>
            <w:pPr>
              <w:rPr>
                <w:rFonts w:ascii="黑体" w:hAnsi="黑体" w:eastAsia="黑体" w:cs="宋体"/>
                <w:color w:val="auto"/>
                <w:sz w:val="21"/>
                <w:highlight w:val="none"/>
              </w:rPr>
            </w:pPr>
            <w:r>
              <w:rPr>
                <w:rFonts w:ascii="黑体" w:hAnsi="黑体" w:eastAsia="黑体" w:cs="宋体"/>
                <w:color w:val="auto"/>
                <w:spacing w:val="-6"/>
                <w:sz w:val="21"/>
                <w:highlight w:val="none"/>
              </w:rPr>
              <w:t>不组织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14"/>
                <w:sz w:val="21"/>
                <w:highlight w:val="none"/>
              </w:rPr>
              <w:t>12</w:t>
            </w:r>
          </w:p>
        </w:tc>
        <w:tc>
          <w:tcPr>
            <w:tcW w:w="201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投标预备会</w:t>
            </w:r>
          </w:p>
        </w:tc>
        <w:tc>
          <w:tcPr>
            <w:tcW w:w="7078" w:type="dxa"/>
            <w:vAlign w:val="center"/>
          </w:tcPr>
          <w:p>
            <w:pPr>
              <w:rPr>
                <w:rFonts w:ascii="黑体" w:hAnsi="黑体" w:eastAsia="黑体" w:cs="宋体"/>
                <w:color w:val="auto"/>
                <w:sz w:val="21"/>
                <w:highlight w:val="none"/>
              </w:rPr>
            </w:pPr>
            <w:r>
              <w:rPr>
                <w:rFonts w:ascii="黑体" w:hAnsi="黑体" w:eastAsia="黑体" w:cs="宋体"/>
                <w:color w:val="auto"/>
                <w:spacing w:val="-6"/>
                <w:sz w:val="21"/>
                <w:highlight w:val="none"/>
              </w:rPr>
              <w:t>不召开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828" w:type="dxa"/>
            <w:vAlign w:val="center"/>
          </w:tcPr>
          <w:p>
            <w:pPr>
              <w:rPr>
                <w:rFonts w:ascii="黑体" w:hAnsi="黑体" w:eastAsia="黑体" w:cs="宋体"/>
                <w:color w:val="auto"/>
                <w:sz w:val="21"/>
                <w:highlight w:val="none"/>
              </w:rPr>
            </w:pPr>
            <w:r>
              <w:rPr>
                <w:rFonts w:ascii="黑体" w:hAnsi="黑体" w:eastAsia="黑体" w:cs="宋体"/>
                <w:color w:val="auto"/>
                <w:spacing w:val="-14"/>
                <w:sz w:val="21"/>
                <w:highlight w:val="none"/>
              </w:rPr>
              <w:t>14</w:t>
            </w:r>
          </w:p>
        </w:tc>
        <w:tc>
          <w:tcPr>
            <w:tcW w:w="2018" w:type="dxa"/>
            <w:vAlign w:val="center"/>
          </w:tcPr>
          <w:p>
            <w:pPr>
              <w:rPr>
                <w:rFonts w:ascii="黑体" w:hAnsi="黑体" w:eastAsia="黑体" w:cs="宋体"/>
                <w:color w:val="auto"/>
                <w:sz w:val="21"/>
                <w:highlight w:val="none"/>
              </w:rPr>
            </w:pPr>
            <w:r>
              <w:rPr>
                <w:rFonts w:ascii="黑体" w:hAnsi="黑体" w:eastAsia="黑体" w:cs="宋体"/>
                <w:color w:val="auto"/>
                <w:spacing w:val="-5"/>
                <w:sz w:val="21"/>
                <w:highlight w:val="none"/>
              </w:rPr>
              <w:t>投标承诺函</w:t>
            </w:r>
          </w:p>
        </w:tc>
        <w:tc>
          <w:tcPr>
            <w:tcW w:w="7078" w:type="dxa"/>
            <w:vAlign w:val="center"/>
          </w:tcPr>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本项目不收取投标保证金，供应商自行提供投标承诺函，供应商应对</w:t>
            </w:r>
            <w:r>
              <w:rPr>
                <w:rFonts w:ascii="黑体" w:hAnsi="黑体" w:eastAsia="黑体" w:cs="宋体"/>
                <w:color w:val="auto"/>
                <w:spacing w:val="2"/>
                <w:sz w:val="21"/>
                <w:highlight w:val="none"/>
                <w:lang w:eastAsia="zh-CN"/>
              </w:rPr>
              <w:t>本次项目进行承诺，主要内容包括投标时不会</w:t>
            </w:r>
            <w:r>
              <w:rPr>
                <w:rFonts w:ascii="黑体" w:hAnsi="黑体" w:eastAsia="黑体" w:cs="宋体"/>
                <w:color w:val="auto"/>
                <w:spacing w:val="1"/>
                <w:sz w:val="21"/>
                <w:highlight w:val="none"/>
                <w:lang w:eastAsia="zh-CN"/>
              </w:rPr>
              <w:t>提供虚假材料、中标后应及时与采购人签订合同、在投标有效期内不会随意撤回、撤销投标</w:t>
            </w:r>
            <w:r>
              <w:rPr>
                <w:rFonts w:hint="eastAsia" w:ascii="黑体" w:hAnsi="黑体" w:eastAsia="黑体" w:cs="宋体"/>
                <w:color w:val="auto"/>
                <w:spacing w:val="15"/>
                <w:sz w:val="21"/>
                <w:highlight w:val="none"/>
                <w:lang w:eastAsia="zh-CN"/>
              </w:rPr>
              <w:t>，</w:t>
            </w:r>
            <w:r>
              <w:rPr>
                <w:rFonts w:ascii="黑体" w:hAnsi="黑体" w:eastAsia="黑体" w:cs="宋体"/>
                <w:color w:val="auto"/>
                <w:spacing w:val="-2"/>
                <w:sz w:val="21"/>
                <w:highlight w:val="none"/>
                <w:lang w:eastAsia="zh-CN"/>
              </w:rPr>
              <w:t>中标通知书发出后在规定时间内与采购人签订政府采购合同等，以</w:t>
            </w:r>
            <w:r>
              <w:rPr>
                <w:rFonts w:ascii="黑体" w:hAnsi="黑体" w:eastAsia="黑体" w:cs="宋体"/>
                <w:color w:val="auto"/>
                <w:spacing w:val="2"/>
                <w:sz w:val="21"/>
                <w:highlight w:val="none"/>
                <w:lang w:eastAsia="zh-CN"/>
              </w:rPr>
              <w:t>及如果违背此承诺，应由供应商自行承担相关</w:t>
            </w:r>
            <w:r>
              <w:rPr>
                <w:rFonts w:ascii="黑体" w:hAnsi="黑体" w:eastAsia="黑体" w:cs="宋体"/>
                <w:color w:val="auto"/>
                <w:spacing w:val="1"/>
                <w:sz w:val="21"/>
                <w:highlight w:val="none"/>
                <w:lang w:eastAsia="zh-CN"/>
              </w:rPr>
              <w:t>后果，给采购人造成损</w:t>
            </w:r>
            <w:r>
              <w:rPr>
                <w:rFonts w:ascii="黑体" w:hAnsi="黑体" w:eastAsia="黑体" w:cs="宋体"/>
                <w:color w:val="auto"/>
                <w:spacing w:val="-4"/>
                <w:sz w:val="21"/>
                <w:highlight w:val="none"/>
                <w:lang w:eastAsia="zh-CN"/>
              </w:rPr>
              <w:t>失的，由供应商赔偿采购人相关的损失等。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828" w:type="dxa"/>
          </w:tcPr>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14"/>
                <w:sz w:val="21"/>
                <w:highlight w:val="none"/>
              </w:rPr>
              <w:t>15</w:t>
            </w:r>
          </w:p>
        </w:tc>
        <w:tc>
          <w:tcPr>
            <w:tcW w:w="2018" w:type="dxa"/>
          </w:tcPr>
          <w:p>
            <w:pP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是否允许递交备选投标方案</w:t>
            </w:r>
          </w:p>
        </w:tc>
        <w:tc>
          <w:tcPr>
            <w:tcW w:w="7078" w:type="dxa"/>
            <w:vAlign w:val="center"/>
          </w:tcPr>
          <w:p>
            <w:pPr>
              <w:rPr>
                <w:rFonts w:ascii="黑体" w:hAnsi="黑体" w:eastAsia="黑体" w:cs="宋体"/>
                <w:color w:val="auto"/>
                <w:sz w:val="21"/>
                <w:highlight w:val="none"/>
              </w:rPr>
            </w:pPr>
            <w:r>
              <w:rPr>
                <w:rFonts w:ascii="黑体" w:hAnsi="黑体" w:eastAsia="黑体" w:cs="宋体"/>
                <w:color w:val="auto"/>
                <w:spacing w:val="-6"/>
                <w:sz w:val="21"/>
                <w:highlight w:val="none"/>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5" w:hRule="atLeast"/>
        </w:trPr>
        <w:tc>
          <w:tcPr>
            <w:tcW w:w="828" w:type="dxa"/>
          </w:tcPr>
          <w:p>
            <w:pPr>
              <w:rPr>
                <w:rFonts w:ascii="黑体" w:hAnsi="黑体" w:eastAsia="黑体"/>
                <w:color w:val="auto"/>
                <w:highlight w:val="none"/>
              </w:rPr>
            </w:pPr>
          </w:p>
          <w:p>
            <w:pPr>
              <w:rPr>
                <w:rFonts w:ascii="黑体" w:hAnsi="黑体" w:eastAsia="黑体"/>
                <w:color w:val="auto"/>
                <w:highlight w:val="none"/>
              </w:rPr>
            </w:pPr>
          </w:p>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14"/>
                <w:sz w:val="21"/>
                <w:highlight w:val="none"/>
              </w:rPr>
              <w:t>16</w:t>
            </w:r>
          </w:p>
        </w:tc>
        <w:tc>
          <w:tcPr>
            <w:tcW w:w="2018" w:type="dxa"/>
          </w:tcPr>
          <w:p>
            <w:pPr>
              <w:rPr>
                <w:rFonts w:ascii="黑体" w:hAnsi="黑体" w:eastAsia="黑体"/>
                <w:color w:val="auto"/>
                <w:highlight w:val="none"/>
                <w:lang w:eastAsia="zh-CN"/>
              </w:rPr>
            </w:pPr>
          </w:p>
          <w:p>
            <w:pPr>
              <w:rPr>
                <w:rFonts w:ascii="黑体" w:hAnsi="黑体" w:eastAsia="黑体"/>
                <w:color w:val="auto"/>
                <w:highlight w:val="none"/>
                <w:lang w:eastAsia="zh-CN"/>
              </w:rPr>
            </w:pPr>
            <w:r>
              <w:rPr>
                <w:rFonts w:ascii="黑体" w:hAnsi="黑体" w:eastAsia="黑体" w:cs="宋体"/>
                <w:color w:val="auto"/>
                <w:spacing w:val="-5"/>
                <w:sz w:val="21"/>
                <w:highlight w:val="none"/>
                <w:lang w:eastAsia="zh-CN"/>
              </w:rPr>
              <w:t>构成招标文件的其</w:t>
            </w:r>
            <w:r>
              <w:rPr>
                <w:rFonts w:ascii="黑体" w:hAnsi="黑体" w:eastAsia="黑体" w:cs="宋体"/>
                <w:color w:val="auto"/>
                <w:spacing w:val="-4"/>
                <w:sz w:val="21"/>
                <w:highlight w:val="none"/>
                <w:lang w:eastAsia="zh-CN"/>
              </w:rPr>
              <w:t>他材料</w:t>
            </w:r>
          </w:p>
        </w:tc>
        <w:tc>
          <w:tcPr>
            <w:tcW w:w="7078" w:type="dxa"/>
            <w:vAlign w:val="center"/>
          </w:tcPr>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除招标文件内容外， 招标人在招标期间发出的有编号</w:t>
            </w:r>
            <w:r>
              <w:rPr>
                <w:rFonts w:ascii="黑体" w:hAnsi="黑体" w:eastAsia="黑体" w:cs="宋体"/>
                <w:color w:val="auto"/>
                <w:spacing w:val="-4"/>
                <w:sz w:val="21"/>
                <w:highlight w:val="none"/>
                <w:lang w:eastAsia="zh-CN"/>
              </w:rPr>
              <w:t>的补遗书</w:t>
            </w:r>
            <w:r>
              <w:rPr>
                <w:rFonts w:hint="eastAsia" w:ascii="黑体" w:hAnsi="黑体" w:eastAsia="黑体" w:cs="宋体"/>
                <w:color w:val="auto"/>
                <w:spacing w:val="-4"/>
                <w:sz w:val="21"/>
                <w:highlight w:val="none"/>
                <w:lang w:eastAsia="zh-CN"/>
              </w:rPr>
              <w:t>和其他</w:t>
            </w:r>
            <w:r>
              <w:rPr>
                <w:rFonts w:ascii="黑体" w:hAnsi="黑体" w:eastAsia="黑体" w:cs="宋体"/>
                <w:color w:val="auto"/>
                <w:spacing w:val="1"/>
                <w:sz w:val="21"/>
                <w:highlight w:val="none"/>
                <w:lang w:eastAsia="zh-CN"/>
              </w:rPr>
              <w:t>有效正式函件，均是招标文件的组成部分，请各投标单位及时关注以下网站《河南省政府采购网</w:t>
            </w:r>
            <w:r>
              <w:rPr>
                <w:rFonts w:hint="eastAsia" w:ascii="黑体" w:hAnsi="黑体" w:eastAsia="黑体" w:cs="宋体"/>
                <w:color w:val="auto"/>
                <w:spacing w:val="1"/>
                <w:sz w:val="21"/>
                <w:highlight w:val="none"/>
                <w:lang w:eastAsia="zh-CN"/>
              </w:rPr>
              <w:t>》《</w:t>
            </w:r>
            <w:r>
              <w:rPr>
                <w:rFonts w:ascii="黑体" w:hAnsi="黑体" w:eastAsia="黑体" w:cs="宋体"/>
                <w:color w:val="auto"/>
                <w:spacing w:val="1"/>
                <w:sz w:val="21"/>
                <w:highlight w:val="none"/>
                <w:lang w:eastAsia="zh-CN"/>
              </w:rPr>
              <w:t>中国政府采购网》《唐河县公共资源交易中心》上发布的有关本项</w:t>
            </w:r>
            <w:r>
              <w:rPr>
                <w:rFonts w:ascii="黑体" w:hAnsi="黑体" w:eastAsia="黑体" w:cs="宋体"/>
                <w:color w:val="auto"/>
                <w:spacing w:val="-3"/>
                <w:sz w:val="21"/>
                <w:highlight w:val="none"/>
                <w:lang w:eastAsia="zh-CN"/>
              </w:rPr>
              <w:t>目的信息。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828" w:type="dxa"/>
          </w:tcPr>
          <w:p>
            <w:pPr>
              <w:rPr>
                <w:rFonts w:ascii="黑体" w:hAnsi="黑体" w:eastAsia="黑体" w:cs="宋体"/>
                <w:color w:val="auto"/>
                <w:sz w:val="21"/>
                <w:highlight w:val="none"/>
              </w:rPr>
            </w:pPr>
            <w:r>
              <w:rPr>
                <w:rFonts w:hint="eastAsia" w:ascii="黑体" w:hAnsi="黑体" w:eastAsia="黑体" w:cs="宋体"/>
                <w:color w:val="auto"/>
                <w:spacing w:val="-14"/>
                <w:sz w:val="21"/>
                <w:highlight w:val="none"/>
                <w:lang w:eastAsia="zh-CN"/>
              </w:rPr>
              <w:t>1</w:t>
            </w:r>
            <w:r>
              <w:rPr>
                <w:rFonts w:ascii="黑体" w:hAnsi="黑体" w:eastAsia="黑体" w:cs="宋体"/>
                <w:color w:val="auto"/>
                <w:spacing w:val="-14"/>
                <w:sz w:val="21"/>
                <w:highlight w:val="none"/>
              </w:rPr>
              <w:t>7</w:t>
            </w:r>
          </w:p>
        </w:tc>
        <w:tc>
          <w:tcPr>
            <w:tcW w:w="2018" w:type="dxa"/>
          </w:tcPr>
          <w:p>
            <w:pPr>
              <w:rPr>
                <w:rFonts w:ascii="黑体" w:hAnsi="黑体" w:eastAsia="黑体"/>
                <w:color w:val="auto"/>
                <w:highlight w:val="none"/>
              </w:rPr>
            </w:pPr>
          </w:p>
          <w:p>
            <w:pPr>
              <w:rPr>
                <w:rFonts w:ascii="黑体" w:hAnsi="黑体" w:eastAsia="黑体" w:cs="宋体"/>
                <w:color w:val="auto"/>
                <w:spacing w:val="-5"/>
                <w:sz w:val="21"/>
                <w:highlight w:val="none"/>
                <w:lang w:eastAsia="zh-CN"/>
              </w:rPr>
            </w:pPr>
            <w:r>
              <w:rPr>
                <w:rFonts w:ascii="黑体" w:hAnsi="黑体" w:eastAsia="黑体" w:cs="宋体"/>
                <w:color w:val="auto"/>
                <w:spacing w:val="-5"/>
                <w:sz w:val="21"/>
                <w:highlight w:val="none"/>
                <w:lang w:eastAsia="zh-CN"/>
              </w:rPr>
              <w:t>招标控制价</w:t>
            </w:r>
          </w:p>
          <w:p>
            <w:pPr>
              <w:rPr>
                <w:rFonts w:ascii="黑体" w:hAnsi="黑体" w:eastAsia="黑体" w:cs="宋体"/>
                <w:color w:val="auto"/>
                <w:sz w:val="21"/>
                <w:highlight w:val="none"/>
                <w:lang w:eastAsia="zh-CN"/>
              </w:rPr>
            </w:pP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招标控制价：</w:t>
            </w:r>
          </w:p>
          <w:p>
            <w:pPr>
              <w:rPr>
                <w:rFonts w:hint="default" w:ascii="黑体" w:hAnsi="黑体" w:eastAsia="黑体" w:cs="宋体"/>
                <w:color w:val="auto"/>
                <w:sz w:val="21"/>
                <w:highlight w:val="none"/>
                <w:lang w:val="en-US" w:eastAsia="zh-CN"/>
              </w:rPr>
            </w:pPr>
            <w:r>
              <w:rPr>
                <w:rFonts w:hint="eastAsia" w:ascii="黑体" w:hAnsi="黑体" w:eastAsia="黑体" w:cs="宋体"/>
                <w:color w:val="auto"/>
                <w:sz w:val="21"/>
                <w:highlight w:val="none"/>
                <w:lang w:val="en-US" w:eastAsia="zh-CN"/>
              </w:rPr>
              <w:t>一标段：1712000.00元</w:t>
            </w:r>
          </w:p>
          <w:p>
            <w:pPr>
              <w:pStyle w:val="6"/>
              <w:rPr>
                <w:rFonts w:hint="eastAsia" w:ascii="黑体" w:hAnsi="黑体" w:eastAsia="黑体" w:cs="宋体"/>
                <w:color w:val="auto"/>
                <w:sz w:val="21"/>
                <w:highlight w:val="none"/>
                <w:lang w:val="en-US" w:eastAsia="zh-CN"/>
              </w:rPr>
            </w:pPr>
            <w:r>
              <w:rPr>
                <w:rFonts w:hint="eastAsia" w:ascii="黑体" w:hAnsi="黑体" w:eastAsia="黑体" w:cs="宋体"/>
                <w:color w:val="auto"/>
                <w:sz w:val="21"/>
                <w:highlight w:val="none"/>
                <w:lang w:val="en-US" w:eastAsia="zh-CN"/>
              </w:rPr>
              <w:t>二标段：1328000.00元</w:t>
            </w:r>
          </w:p>
          <w:p>
            <w:pPr>
              <w:pStyle w:val="7"/>
              <w:rPr>
                <w:rFonts w:hint="default"/>
                <w:color w:val="auto"/>
                <w:highlight w:val="none"/>
                <w:lang w:val="en-US" w:eastAsia="zh-CN"/>
              </w:rPr>
            </w:pPr>
            <w:r>
              <w:rPr>
                <w:rFonts w:hint="eastAsia" w:ascii="黑体" w:hAnsi="黑体" w:eastAsia="黑体" w:cs="宋体"/>
                <w:color w:val="auto"/>
                <w:sz w:val="21"/>
                <w:highlight w:val="none"/>
                <w:lang w:val="en-US" w:eastAsia="zh-CN"/>
              </w:rPr>
              <w:t>三标段：560000.00元</w:t>
            </w:r>
          </w:p>
          <w:p>
            <w:pPr>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注：供应商的投标报价不得超过招标控制价，否则按废标处理。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828" w:type="dxa"/>
          </w:tcPr>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14"/>
                <w:sz w:val="21"/>
                <w:highlight w:val="none"/>
              </w:rPr>
              <w:t>18</w:t>
            </w:r>
          </w:p>
        </w:tc>
        <w:tc>
          <w:tcPr>
            <w:tcW w:w="2018" w:type="dxa"/>
          </w:tcPr>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招标文件的发售方</w:t>
            </w:r>
          </w:p>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式及领取时间、地</w:t>
            </w:r>
          </w:p>
          <w:p>
            <w:pPr>
              <w:rPr>
                <w:rFonts w:ascii="黑体" w:hAnsi="黑体" w:eastAsia="黑体" w:cs="宋体"/>
                <w:color w:val="auto"/>
                <w:sz w:val="21"/>
                <w:highlight w:val="none"/>
              </w:rPr>
            </w:pPr>
            <w:r>
              <w:rPr>
                <w:rFonts w:ascii="黑体" w:hAnsi="黑体" w:eastAsia="黑体" w:cs="宋体"/>
                <w:color w:val="auto"/>
                <w:sz w:val="21"/>
                <w:highlight w:val="none"/>
              </w:rPr>
              <w:t>点</w:t>
            </w:r>
          </w:p>
        </w:tc>
        <w:tc>
          <w:tcPr>
            <w:tcW w:w="7078" w:type="dxa"/>
          </w:tcPr>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4"/>
                <w:sz w:val="21"/>
                <w:highlight w:val="none"/>
              </w:rPr>
              <w:t>详见招标公告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828" w:type="dxa"/>
          </w:tcPr>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14"/>
                <w:sz w:val="21"/>
                <w:highlight w:val="none"/>
              </w:rPr>
              <w:t>19</w:t>
            </w:r>
          </w:p>
        </w:tc>
        <w:tc>
          <w:tcPr>
            <w:tcW w:w="2018" w:type="dxa"/>
          </w:tcPr>
          <w:p>
            <w:pPr>
              <w:rPr>
                <w:rFonts w:ascii="黑体" w:hAnsi="黑体" w:eastAsia="黑体" w:cs="宋体"/>
                <w:color w:val="auto"/>
                <w:sz w:val="21"/>
                <w:highlight w:val="none"/>
                <w:lang w:eastAsia="zh-CN"/>
              </w:rPr>
            </w:pPr>
            <w:r>
              <w:rPr>
                <w:rFonts w:ascii="黑体" w:hAnsi="黑体" w:eastAsia="黑体" w:cs="宋体"/>
                <w:color w:val="auto"/>
                <w:spacing w:val="-13"/>
                <w:sz w:val="21"/>
                <w:highlight w:val="none"/>
                <w:lang w:eastAsia="zh-CN"/>
              </w:rPr>
              <w:t>电子标投标文件递</w:t>
            </w:r>
            <w:r>
              <w:rPr>
                <w:rFonts w:ascii="黑体" w:hAnsi="黑体" w:eastAsia="黑体" w:cs="宋体"/>
                <w:color w:val="auto"/>
                <w:spacing w:val="-8"/>
                <w:sz w:val="21"/>
                <w:highlight w:val="none"/>
                <w:lang w:eastAsia="zh-CN"/>
              </w:rPr>
              <w:t>交截止时间(同开</w:t>
            </w:r>
            <w:r>
              <w:rPr>
                <w:rFonts w:ascii="黑体" w:hAnsi="黑体" w:eastAsia="黑体" w:cs="宋体"/>
                <w:color w:val="auto"/>
                <w:spacing w:val="-7"/>
                <w:sz w:val="21"/>
                <w:highlight w:val="none"/>
                <w:lang w:eastAsia="zh-CN"/>
              </w:rPr>
              <w:t>标时间)</w:t>
            </w:r>
          </w:p>
        </w:tc>
        <w:tc>
          <w:tcPr>
            <w:tcW w:w="7078" w:type="dxa"/>
          </w:tcPr>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4"/>
                <w:sz w:val="21"/>
                <w:highlight w:val="none"/>
              </w:rPr>
              <w:t>详见招标公告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7"/>
                <w:sz w:val="21"/>
                <w:highlight w:val="none"/>
              </w:rPr>
              <w:t>20</w:t>
            </w:r>
          </w:p>
        </w:tc>
        <w:tc>
          <w:tcPr>
            <w:tcW w:w="2018"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开标时间和地点</w:t>
            </w:r>
          </w:p>
        </w:tc>
        <w:tc>
          <w:tcPr>
            <w:tcW w:w="7078"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详见招标公告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7"/>
                <w:sz w:val="21"/>
                <w:highlight w:val="none"/>
              </w:rPr>
              <w:t>21</w:t>
            </w:r>
          </w:p>
        </w:tc>
        <w:tc>
          <w:tcPr>
            <w:tcW w:w="2018" w:type="dxa"/>
          </w:tcPr>
          <w:p>
            <w:pPr>
              <w:rPr>
                <w:rFonts w:ascii="黑体" w:hAnsi="黑体" w:eastAsia="黑体" w:cs="宋体"/>
                <w:color w:val="auto"/>
                <w:sz w:val="21"/>
                <w:highlight w:val="none"/>
              </w:rPr>
            </w:pPr>
            <w:r>
              <w:rPr>
                <w:rFonts w:ascii="黑体" w:hAnsi="黑体" w:eastAsia="黑体" w:cs="宋体"/>
                <w:color w:val="auto"/>
                <w:spacing w:val="-7"/>
                <w:sz w:val="21"/>
                <w:highlight w:val="none"/>
              </w:rPr>
              <w:t>投标保证金</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本项目不收取投标保证金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7"/>
                <w:sz w:val="21"/>
                <w:highlight w:val="none"/>
              </w:rPr>
              <w:t>22</w:t>
            </w:r>
          </w:p>
        </w:tc>
        <w:tc>
          <w:tcPr>
            <w:tcW w:w="2018" w:type="dxa"/>
          </w:tcPr>
          <w:p>
            <w:pPr>
              <w:rPr>
                <w:rFonts w:ascii="黑体" w:hAnsi="黑体" w:eastAsia="黑体" w:cs="宋体"/>
                <w:color w:val="auto"/>
                <w:sz w:val="21"/>
                <w:highlight w:val="none"/>
              </w:rPr>
            </w:pPr>
            <w:r>
              <w:rPr>
                <w:rFonts w:ascii="黑体" w:hAnsi="黑体" w:eastAsia="黑体" w:cs="宋体"/>
                <w:color w:val="auto"/>
                <w:spacing w:val="-7"/>
                <w:sz w:val="21"/>
                <w:highlight w:val="none"/>
              </w:rPr>
              <w:t>投标有效期</w:t>
            </w:r>
          </w:p>
        </w:tc>
        <w:tc>
          <w:tcPr>
            <w:tcW w:w="7078" w:type="dxa"/>
          </w:tcPr>
          <w:p>
            <w:pPr>
              <w:rPr>
                <w:rFonts w:ascii="黑体" w:hAnsi="黑体" w:eastAsia="黑体" w:cs="宋体"/>
                <w:color w:val="auto"/>
                <w:sz w:val="21"/>
                <w:highlight w:val="none"/>
              </w:rPr>
            </w:pPr>
            <w:r>
              <w:rPr>
                <w:rFonts w:ascii="黑体" w:hAnsi="黑体" w:eastAsia="黑体" w:cs="宋体"/>
                <w:color w:val="auto"/>
                <w:spacing w:val="-8"/>
                <w:sz w:val="21"/>
                <w:highlight w:val="none"/>
              </w:rPr>
              <w:t>自投标截止之日起60天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828" w:type="dxa"/>
          </w:tcPr>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7"/>
                <w:sz w:val="21"/>
                <w:highlight w:val="none"/>
              </w:rPr>
              <w:t>23</w:t>
            </w:r>
          </w:p>
        </w:tc>
        <w:tc>
          <w:tcPr>
            <w:tcW w:w="2018" w:type="dxa"/>
          </w:tcPr>
          <w:p>
            <w:pPr>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是否允许递交备选</w:t>
            </w:r>
            <w:r>
              <w:rPr>
                <w:rFonts w:ascii="黑体" w:hAnsi="黑体" w:eastAsia="黑体" w:cs="宋体"/>
                <w:color w:val="auto"/>
                <w:spacing w:val="-7"/>
                <w:sz w:val="21"/>
                <w:highlight w:val="none"/>
                <w:lang w:eastAsia="zh-CN"/>
              </w:rPr>
              <w:t>投标文件</w:t>
            </w:r>
          </w:p>
        </w:tc>
        <w:tc>
          <w:tcPr>
            <w:tcW w:w="7078" w:type="dxa"/>
          </w:tcPr>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6"/>
                <w:sz w:val="21"/>
                <w:highlight w:val="none"/>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828" w:type="dxa"/>
          </w:tcPr>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7"/>
                <w:sz w:val="21"/>
                <w:highlight w:val="none"/>
              </w:rPr>
              <w:t>24</w:t>
            </w:r>
          </w:p>
        </w:tc>
        <w:tc>
          <w:tcPr>
            <w:tcW w:w="2018" w:type="dxa"/>
          </w:tcPr>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6"/>
                <w:sz w:val="21"/>
                <w:highlight w:val="none"/>
              </w:rPr>
              <w:t>签字和盖章要求</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投标人需按招标文件的格式，在规定的地方进行法定代表人电子签名</w:t>
            </w:r>
            <w:r>
              <w:rPr>
                <w:rFonts w:ascii="黑体" w:hAnsi="黑体" w:eastAsia="黑体" w:cs="宋体"/>
                <w:color w:val="auto"/>
                <w:spacing w:val="16"/>
                <w:sz w:val="21"/>
                <w:highlight w:val="none"/>
                <w:lang w:eastAsia="zh-CN"/>
              </w:rPr>
              <w:t xml:space="preserve"> </w:t>
            </w:r>
            <w:r>
              <w:rPr>
                <w:rFonts w:ascii="黑体" w:hAnsi="黑体" w:eastAsia="黑体" w:cs="宋体"/>
                <w:color w:val="auto"/>
                <w:spacing w:val="-4"/>
                <w:sz w:val="21"/>
                <w:highlight w:val="none"/>
                <w:lang w:eastAsia="zh-CN"/>
              </w:rPr>
              <w:t>、加盖投标人电子公章</w:t>
            </w:r>
            <w:r>
              <w:rPr>
                <w:rFonts w:hint="eastAsia" w:ascii="黑体" w:hAnsi="黑体" w:eastAsia="黑体" w:cs="宋体"/>
                <w:color w:val="auto"/>
                <w:spacing w:val="-4"/>
                <w:sz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8" w:hRule="atLeast"/>
        </w:trPr>
        <w:tc>
          <w:tcPr>
            <w:tcW w:w="828" w:type="dxa"/>
          </w:tcPr>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r>
              <w:rPr>
                <w:rFonts w:ascii="黑体" w:hAnsi="黑体" w:eastAsia="黑体" w:cs="宋体"/>
                <w:color w:val="auto"/>
                <w:spacing w:val="-7"/>
                <w:sz w:val="21"/>
                <w:highlight w:val="none"/>
              </w:rPr>
              <w:t>25</w:t>
            </w: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lang w:eastAsia="zh-CN"/>
              </w:rPr>
            </w:pPr>
          </w:p>
        </w:tc>
        <w:tc>
          <w:tcPr>
            <w:tcW w:w="2018" w:type="dxa"/>
          </w:tcPr>
          <w:p>
            <w:pPr>
              <w:rPr>
                <w:rFonts w:ascii="黑体" w:hAnsi="黑体" w:eastAsia="黑体"/>
                <w:color w:val="auto"/>
                <w:highlight w:val="none"/>
              </w:rPr>
            </w:pPr>
          </w:p>
          <w:p>
            <w:pPr>
              <w:rPr>
                <w:rFonts w:ascii="黑体" w:hAnsi="黑体" w:eastAsia="黑体"/>
                <w:color w:val="auto"/>
                <w:highlight w:val="none"/>
              </w:rPr>
            </w:pPr>
          </w:p>
          <w:p>
            <w:pPr>
              <w:rPr>
                <w:rFonts w:ascii="黑体" w:hAnsi="黑体" w:eastAsia="黑体"/>
                <w:color w:val="auto"/>
                <w:highlight w:val="none"/>
                <w:lang w:eastAsia="zh-CN"/>
              </w:rPr>
            </w:pPr>
            <w:r>
              <w:rPr>
                <w:rFonts w:ascii="黑体" w:hAnsi="黑体" w:eastAsia="黑体" w:cs="宋体"/>
                <w:color w:val="auto"/>
                <w:spacing w:val="-11"/>
                <w:sz w:val="21"/>
                <w:highlight w:val="none"/>
              </w:rPr>
              <w:t>电子投标文件递交</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1、投标人应在唐河县公共资源交易系统下载“</w:t>
            </w:r>
            <w:r>
              <w:rPr>
                <w:rFonts w:ascii="黑体" w:hAnsi="黑体" w:eastAsia="黑体" w:cs="宋体"/>
                <w:color w:val="auto"/>
                <w:spacing w:val="-22"/>
                <w:sz w:val="21"/>
                <w:highlight w:val="none"/>
                <w:lang w:eastAsia="zh-CN"/>
              </w:rPr>
              <w:t xml:space="preserve"> </w:t>
            </w:r>
            <w:r>
              <w:rPr>
                <w:rFonts w:ascii="黑体" w:hAnsi="黑体" w:eastAsia="黑体" w:cs="宋体"/>
                <w:color w:val="auto"/>
                <w:spacing w:val="-5"/>
                <w:sz w:val="21"/>
                <w:highlight w:val="none"/>
                <w:lang w:eastAsia="zh-CN"/>
              </w:rPr>
              <w:t>电子投标文件制作工具</w:t>
            </w:r>
            <w:r>
              <w:rPr>
                <w:rFonts w:ascii="黑体" w:hAnsi="黑体" w:eastAsia="黑体" w:cs="宋体"/>
                <w:color w:val="auto"/>
                <w:sz w:val="21"/>
                <w:highlight w:val="none"/>
                <w:lang w:eastAsia="zh-CN"/>
              </w:rPr>
              <w:t xml:space="preserve"> </w:t>
            </w:r>
            <w:r>
              <w:rPr>
                <w:rFonts w:ascii="黑体" w:hAnsi="黑体" w:eastAsia="黑体" w:cs="宋体"/>
                <w:color w:val="auto"/>
                <w:spacing w:val="-4"/>
                <w:sz w:val="21"/>
                <w:highlight w:val="none"/>
                <w:lang w:eastAsia="zh-CN"/>
              </w:rPr>
              <w:t>”,</w:t>
            </w:r>
            <w:r>
              <w:rPr>
                <w:rFonts w:ascii="黑体" w:hAnsi="黑体" w:eastAsia="黑体" w:cs="宋体"/>
                <w:color w:val="auto"/>
                <w:spacing w:val="83"/>
                <w:sz w:val="21"/>
                <w:highlight w:val="none"/>
                <w:lang w:eastAsia="zh-CN"/>
              </w:rPr>
              <w:t xml:space="preserve"> </w:t>
            </w:r>
            <w:r>
              <w:rPr>
                <w:rFonts w:ascii="黑体" w:hAnsi="黑体" w:eastAsia="黑体" w:cs="宋体"/>
                <w:color w:val="auto"/>
                <w:spacing w:val="-4"/>
                <w:sz w:val="21"/>
                <w:highlight w:val="none"/>
                <w:lang w:eastAsia="zh-CN"/>
              </w:rPr>
              <w:t>并按照招标文件要求编制和上传递交加密的电子投标文件(.nytf</w:t>
            </w:r>
            <w:r>
              <w:rPr>
                <w:rFonts w:ascii="黑体" w:hAnsi="黑体" w:eastAsia="黑体" w:cs="宋体"/>
                <w:color w:val="auto"/>
                <w:sz w:val="21"/>
                <w:highlight w:val="none"/>
                <w:lang w:eastAsia="zh-CN"/>
              </w:rPr>
              <w:t xml:space="preserve">  </w:t>
            </w:r>
            <w:r>
              <w:rPr>
                <w:rFonts w:ascii="黑体" w:hAnsi="黑体" w:eastAsia="黑体" w:cs="宋体"/>
                <w:color w:val="auto"/>
                <w:spacing w:val="-2"/>
                <w:sz w:val="21"/>
                <w:highlight w:val="none"/>
                <w:lang w:eastAsia="zh-CN"/>
              </w:rPr>
              <w:t>格式)。投标人上传时必须得到系统“上传成功</w:t>
            </w:r>
            <w:r>
              <w:rPr>
                <w:rFonts w:ascii="黑体" w:hAnsi="黑体" w:eastAsia="黑体" w:cs="宋体"/>
                <w:color w:val="auto"/>
                <w:spacing w:val="-47"/>
                <w:sz w:val="21"/>
                <w:highlight w:val="none"/>
                <w:lang w:eastAsia="zh-CN"/>
              </w:rPr>
              <w:t xml:space="preserve"> </w:t>
            </w:r>
            <w:r>
              <w:rPr>
                <w:rFonts w:ascii="黑体" w:hAnsi="黑体" w:eastAsia="黑体" w:cs="宋体"/>
                <w:color w:val="auto"/>
                <w:spacing w:val="-2"/>
                <w:sz w:val="21"/>
                <w:highlight w:val="none"/>
                <w:lang w:eastAsia="zh-CN"/>
              </w:rPr>
              <w:t>”的确</w:t>
            </w:r>
            <w:r>
              <w:rPr>
                <w:rFonts w:ascii="黑体" w:hAnsi="黑体" w:eastAsia="黑体" w:cs="宋体"/>
                <w:color w:val="auto"/>
                <w:spacing w:val="-3"/>
                <w:sz w:val="21"/>
                <w:highlight w:val="none"/>
                <w:lang w:eastAsia="zh-CN"/>
              </w:rPr>
              <w:t>认回复，并认真</w:t>
            </w:r>
            <w:r>
              <w:rPr>
                <w:rFonts w:ascii="黑体" w:hAnsi="黑体" w:eastAsia="黑体" w:cs="宋体"/>
                <w:color w:val="auto"/>
                <w:sz w:val="21"/>
                <w:highlight w:val="none"/>
                <w:lang w:eastAsia="zh-CN"/>
              </w:rPr>
              <w:t xml:space="preserve"> </w:t>
            </w:r>
            <w:r>
              <w:rPr>
                <w:rFonts w:ascii="黑体" w:hAnsi="黑体" w:eastAsia="黑体" w:cs="宋体"/>
                <w:color w:val="auto"/>
                <w:spacing w:val="-2"/>
                <w:sz w:val="21"/>
                <w:highlight w:val="none"/>
                <w:lang w:eastAsia="zh-CN"/>
              </w:rPr>
              <w:t>检查电子投标文件是否完整、正确。递交网址：</w:t>
            </w:r>
            <w:r>
              <w:rPr>
                <w:color w:val="auto"/>
                <w:highlight w:val="none"/>
              </w:rPr>
              <w:fldChar w:fldCharType="begin"/>
            </w:r>
            <w:r>
              <w:rPr>
                <w:color w:val="auto"/>
                <w:highlight w:val="none"/>
              </w:rPr>
              <w:instrText xml:space="preserve"> HYPERLINK "http://www.thggzy.cn/" </w:instrText>
            </w:r>
            <w:r>
              <w:rPr>
                <w:color w:val="auto"/>
                <w:highlight w:val="none"/>
              </w:rPr>
              <w:fldChar w:fldCharType="separate"/>
            </w:r>
            <w:r>
              <w:rPr>
                <w:rFonts w:ascii="黑体" w:hAnsi="黑体" w:eastAsia="黑体" w:cs="宋体"/>
                <w:color w:val="auto"/>
                <w:spacing w:val="-1"/>
                <w:sz w:val="21"/>
                <w:highlight w:val="none"/>
                <w:lang w:eastAsia="zh-CN"/>
              </w:rPr>
              <w:t>http://www.thggzy.cn/</w:t>
            </w:r>
            <w:r>
              <w:rPr>
                <w:rFonts w:ascii="黑体" w:hAnsi="黑体" w:eastAsia="黑体" w:cs="宋体"/>
                <w:color w:val="auto"/>
                <w:spacing w:val="-1"/>
                <w:sz w:val="21"/>
                <w:highlight w:val="none"/>
                <w:lang w:eastAsia="zh-CN"/>
              </w:rPr>
              <w:fldChar w:fldCharType="end"/>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2、投标人的电子投标文件应在招标文件规定的投标截止时间前到达交</w:t>
            </w:r>
            <w:r>
              <w:rPr>
                <w:rFonts w:hint="eastAsia" w:ascii="黑体" w:hAnsi="黑体" w:eastAsia="黑体" w:cs="宋体"/>
                <w:color w:val="auto"/>
                <w:spacing w:val="-2"/>
                <w:sz w:val="21"/>
                <w:highlight w:val="none"/>
                <w:lang w:eastAsia="zh-CN"/>
              </w:rPr>
              <w:t>易系统。</w:t>
            </w:r>
            <w:r>
              <w:rPr>
                <w:rFonts w:ascii="黑体" w:hAnsi="黑体" w:eastAsia="黑体" w:cs="宋体"/>
                <w:color w:val="auto"/>
                <w:spacing w:val="-2"/>
                <w:position w:val="14"/>
                <w:sz w:val="21"/>
                <w:highlight w:val="none"/>
                <w:lang w:eastAsia="zh-CN"/>
              </w:rPr>
              <w:t>逾期到达交易系统的电子投标文件视为放弃本次投标。</w:t>
            </w:r>
          </w:p>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3、投标人所递交的电子投标文件在投标截止时间之后不予退回。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828" w:type="dxa"/>
          </w:tcPr>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7"/>
                <w:sz w:val="21"/>
                <w:highlight w:val="none"/>
              </w:rPr>
              <w:t>26</w:t>
            </w:r>
          </w:p>
        </w:tc>
        <w:tc>
          <w:tcPr>
            <w:tcW w:w="2018" w:type="dxa"/>
          </w:tcPr>
          <w:p>
            <w:pPr>
              <w:rPr>
                <w:rFonts w:ascii="黑体" w:hAnsi="黑体" w:eastAsia="黑体"/>
                <w:color w:val="auto"/>
                <w:highlight w:val="none"/>
                <w:lang w:eastAsia="zh-CN"/>
              </w:rPr>
            </w:pPr>
          </w:p>
          <w:p>
            <w:pPr>
              <w:rPr>
                <w:rFonts w:ascii="黑体" w:hAnsi="黑体" w:eastAsia="黑体"/>
                <w:color w:val="auto"/>
                <w:sz w:val="21"/>
                <w:highlight w:val="none"/>
                <w:lang w:eastAsia="zh-CN"/>
              </w:rPr>
            </w:pPr>
            <w:r>
              <w:rPr>
                <w:rFonts w:hint="eastAsia" w:ascii="黑体" w:hAnsi="黑体" w:eastAsia="黑体" w:cs="宋体"/>
                <w:color w:val="auto"/>
                <w:spacing w:val="-5"/>
                <w:sz w:val="21"/>
                <w:highlight w:val="none"/>
                <w:lang w:eastAsia="zh-CN"/>
              </w:rPr>
              <w:t>投标</w:t>
            </w:r>
            <w:r>
              <w:rPr>
                <w:rFonts w:ascii="黑体" w:hAnsi="黑体" w:eastAsia="黑体" w:cs="宋体"/>
                <w:color w:val="auto"/>
                <w:spacing w:val="-5"/>
                <w:sz w:val="21"/>
                <w:highlight w:val="none"/>
                <w:lang w:eastAsia="zh-CN"/>
              </w:rPr>
              <w:t>文件的份数和签署</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1、本项目实行电子招投标，供应商需编制电子投标文件， 并按电子投</w:t>
            </w:r>
            <w:r>
              <w:rPr>
                <w:rFonts w:ascii="黑体" w:hAnsi="黑体" w:eastAsia="黑体" w:cs="宋体"/>
                <w:color w:val="auto"/>
                <w:spacing w:val="-2"/>
                <w:sz w:val="21"/>
                <w:highlight w:val="none"/>
                <w:lang w:eastAsia="zh-CN"/>
              </w:rPr>
              <w:t>标文件递 交要求上传电子投标文件；</w:t>
            </w:r>
          </w:p>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2、本项目采用网上不见面方式开标， 投标供</w:t>
            </w:r>
            <w:r>
              <w:rPr>
                <w:rFonts w:ascii="黑体" w:hAnsi="黑体" w:eastAsia="黑体" w:cs="宋体"/>
                <w:color w:val="auto"/>
                <w:spacing w:val="-4"/>
                <w:sz w:val="21"/>
                <w:highlight w:val="none"/>
                <w:lang w:eastAsia="zh-CN"/>
              </w:rPr>
              <w:t>应商无需到达开标现场参</w:t>
            </w:r>
            <w:r>
              <w:rPr>
                <w:rFonts w:ascii="黑体" w:hAnsi="黑体" w:eastAsia="黑体" w:cs="宋体"/>
                <w:color w:val="auto"/>
                <w:spacing w:val="-6"/>
                <w:sz w:val="21"/>
                <w:highlight w:val="none"/>
                <w:lang w:eastAsia="zh-CN"/>
              </w:rPr>
              <w:t>与投标。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828" w:type="dxa"/>
          </w:tcPr>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7"/>
                <w:sz w:val="21"/>
                <w:highlight w:val="none"/>
              </w:rPr>
              <w:t>27</w:t>
            </w:r>
          </w:p>
        </w:tc>
        <w:tc>
          <w:tcPr>
            <w:tcW w:w="2018" w:type="dxa"/>
          </w:tcPr>
          <w:p>
            <w:pP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备份电子光盘（U</w:t>
            </w:r>
            <w:r>
              <w:rPr>
                <w:rFonts w:ascii="黑体" w:hAnsi="黑体" w:eastAsia="黑体" w:cs="宋体"/>
                <w:color w:val="auto"/>
                <w:spacing w:val="5"/>
                <w:sz w:val="21"/>
                <w:highlight w:val="none"/>
                <w:lang w:eastAsia="zh-CN"/>
              </w:rPr>
              <w:t xml:space="preserve"> </w:t>
            </w:r>
            <w:r>
              <w:rPr>
                <w:rFonts w:ascii="黑体" w:hAnsi="黑体" w:eastAsia="黑体" w:cs="宋体"/>
                <w:color w:val="auto"/>
                <w:spacing w:val="-3"/>
                <w:sz w:val="21"/>
                <w:highlight w:val="none"/>
                <w:lang w:eastAsia="zh-CN"/>
              </w:rPr>
              <w:t>盘）要求及封套</w:t>
            </w:r>
          </w:p>
          <w:p>
            <w:pPr>
              <w:rPr>
                <w:rFonts w:ascii="黑体" w:hAnsi="黑体" w:eastAsia="黑体" w:cs="宋体"/>
                <w:color w:val="auto"/>
                <w:sz w:val="21"/>
                <w:highlight w:val="none"/>
              </w:rPr>
            </w:pPr>
            <w:r>
              <w:rPr>
                <w:rFonts w:ascii="黑体" w:hAnsi="黑体" w:eastAsia="黑体" w:cs="宋体"/>
                <w:color w:val="auto"/>
                <w:spacing w:val="-4"/>
                <w:sz w:val="21"/>
                <w:highlight w:val="none"/>
              </w:rPr>
              <w:t>上写明</w:t>
            </w:r>
          </w:p>
        </w:tc>
        <w:tc>
          <w:tcPr>
            <w:tcW w:w="7078" w:type="dxa"/>
          </w:tcPr>
          <w:p>
            <w:pPr>
              <w:rPr>
                <w:rFonts w:ascii="黑体" w:hAnsi="黑体" w:eastAsia="黑体" w:cs="宋体"/>
                <w:color w:val="auto"/>
                <w:sz w:val="21"/>
                <w:highlight w:val="none"/>
              </w:rPr>
            </w:pPr>
            <w:r>
              <w:rPr>
                <w:rFonts w:ascii="黑体" w:hAnsi="黑体" w:eastAsia="黑体" w:cs="宋体"/>
                <w:color w:val="auto"/>
                <w:sz w:val="21"/>
                <w:highlight w:val="none"/>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828" w:type="dxa"/>
          </w:tcPr>
          <w:p>
            <w:pPr>
              <w:rPr>
                <w:rFonts w:ascii="黑体" w:hAnsi="黑体" w:eastAsia="黑体"/>
                <w:color w:val="auto"/>
                <w:sz w:val="21"/>
                <w:highlight w:val="none"/>
              </w:rPr>
            </w:pPr>
          </w:p>
          <w:p>
            <w:pPr>
              <w:rPr>
                <w:rFonts w:ascii="黑体" w:hAnsi="黑体" w:eastAsia="黑体"/>
                <w:color w:val="auto"/>
                <w:sz w:val="21"/>
                <w:highlight w:val="none"/>
              </w:rPr>
            </w:pPr>
            <w:r>
              <w:rPr>
                <w:rFonts w:ascii="黑体" w:hAnsi="黑体" w:eastAsia="黑体" w:cs="宋体"/>
                <w:color w:val="auto"/>
                <w:spacing w:val="-7"/>
                <w:sz w:val="21"/>
                <w:highlight w:val="none"/>
              </w:rPr>
              <w:t>28</w:t>
            </w:r>
          </w:p>
          <w:p>
            <w:pPr>
              <w:rPr>
                <w:rFonts w:ascii="黑体" w:hAnsi="黑体" w:eastAsia="黑体" w:cs="宋体"/>
                <w:color w:val="auto"/>
                <w:sz w:val="21"/>
                <w:highlight w:val="none"/>
              </w:rPr>
            </w:pPr>
          </w:p>
        </w:tc>
        <w:tc>
          <w:tcPr>
            <w:tcW w:w="2018" w:type="dxa"/>
          </w:tcPr>
          <w:p>
            <w:pPr>
              <w:rPr>
                <w:rFonts w:ascii="黑体" w:hAnsi="黑体" w:eastAsia="黑体"/>
                <w:color w:val="auto"/>
                <w:sz w:val="21"/>
                <w:highlight w:val="none"/>
              </w:rPr>
            </w:pPr>
          </w:p>
          <w:p>
            <w:pPr>
              <w:rPr>
                <w:rFonts w:ascii="黑体" w:hAnsi="黑体" w:eastAsia="黑体"/>
                <w:color w:val="auto"/>
                <w:sz w:val="21"/>
                <w:highlight w:val="none"/>
              </w:rPr>
            </w:pPr>
            <w:r>
              <w:rPr>
                <w:rFonts w:ascii="黑体" w:hAnsi="黑体" w:eastAsia="黑体" w:cs="宋体"/>
                <w:color w:val="auto"/>
                <w:spacing w:val="-2"/>
                <w:sz w:val="21"/>
                <w:highlight w:val="none"/>
              </w:rPr>
              <w:t>评标委员会的组建</w:t>
            </w:r>
          </w:p>
          <w:p>
            <w:pPr>
              <w:rPr>
                <w:rFonts w:ascii="黑体" w:hAnsi="黑体" w:eastAsia="黑体" w:cs="宋体"/>
                <w:color w:val="auto"/>
                <w:sz w:val="21"/>
                <w:highlight w:val="none"/>
              </w:rPr>
            </w:pP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评标委员会人数构成：5人；其中采购人代表1人、评</w:t>
            </w:r>
            <w:r>
              <w:rPr>
                <w:rFonts w:ascii="黑体" w:hAnsi="黑体" w:eastAsia="黑体" w:cs="宋体"/>
                <w:color w:val="auto"/>
                <w:spacing w:val="-2"/>
                <w:sz w:val="21"/>
                <w:highlight w:val="none"/>
                <w:lang w:eastAsia="zh-CN"/>
              </w:rPr>
              <w:t>审专家4人；</w:t>
            </w:r>
          </w:p>
          <w:p>
            <w:pPr>
              <w:rPr>
                <w:rFonts w:ascii="黑体" w:hAnsi="黑体" w:eastAsia="黑体" w:cs="宋体"/>
                <w:color w:val="auto"/>
                <w:sz w:val="21"/>
                <w:highlight w:val="none"/>
                <w:lang w:eastAsia="zh-CN"/>
              </w:rPr>
            </w:pPr>
            <w:r>
              <w:rPr>
                <w:rFonts w:ascii="黑体" w:hAnsi="黑体" w:eastAsia="黑体" w:cs="宋体"/>
                <w:color w:val="auto"/>
                <w:spacing w:val="-6"/>
                <w:sz w:val="21"/>
                <w:highlight w:val="none"/>
                <w:lang w:eastAsia="zh-CN"/>
              </w:rPr>
              <w:t>评标专家确定方式：开标前由招标人在监督单位监督下，按相</w:t>
            </w:r>
            <w:r>
              <w:rPr>
                <w:rFonts w:ascii="黑体" w:hAnsi="黑体" w:eastAsia="黑体" w:cs="宋体"/>
                <w:color w:val="auto"/>
                <w:spacing w:val="-7"/>
                <w:sz w:val="21"/>
                <w:highlight w:val="none"/>
                <w:lang w:eastAsia="zh-CN"/>
              </w:rPr>
              <w:t>关规定从</w:t>
            </w:r>
            <w:r>
              <w:rPr>
                <w:rFonts w:ascii="黑体" w:hAnsi="黑体" w:eastAsia="黑体" w:cs="宋体"/>
                <w:color w:val="auto"/>
                <w:spacing w:val="-3"/>
                <w:sz w:val="21"/>
                <w:highlight w:val="none"/>
                <w:lang w:eastAsia="zh-CN"/>
              </w:rPr>
              <w:t>政府采购专家库中随机抽取。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1" w:hRule="atLeast"/>
        </w:trPr>
        <w:tc>
          <w:tcPr>
            <w:tcW w:w="828" w:type="dxa"/>
          </w:tcPr>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rPr>
            </w:pPr>
            <w:r>
              <w:rPr>
                <w:rFonts w:ascii="黑体" w:hAnsi="黑体" w:eastAsia="黑体" w:cs="宋体"/>
                <w:color w:val="auto"/>
                <w:spacing w:val="-7"/>
                <w:sz w:val="21"/>
                <w:highlight w:val="none"/>
              </w:rPr>
              <w:t>29</w:t>
            </w: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s="宋体"/>
                <w:color w:val="auto"/>
                <w:sz w:val="21"/>
                <w:highlight w:val="none"/>
              </w:rPr>
            </w:pPr>
          </w:p>
        </w:tc>
        <w:tc>
          <w:tcPr>
            <w:tcW w:w="2018" w:type="dxa"/>
          </w:tcPr>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r>
              <w:rPr>
                <w:rFonts w:ascii="黑体" w:hAnsi="黑体" w:eastAsia="黑体" w:cs="宋体"/>
                <w:color w:val="auto"/>
                <w:spacing w:val="-8"/>
                <w:sz w:val="21"/>
                <w:highlight w:val="none"/>
              </w:rPr>
              <w:t>中标候选人评定</w:t>
            </w:r>
          </w:p>
          <w:p>
            <w:pPr>
              <w:rPr>
                <w:rFonts w:ascii="黑体" w:hAnsi="黑体" w:eastAsia="黑体" w:cs="宋体"/>
                <w:color w:val="auto"/>
                <w:sz w:val="21"/>
                <w:highlight w:val="none"/>
                <w:lang w:eastAsia="zh-CN"/>
              </w:rPr>
            </w:pP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若投标人提供相同品牌产品且通过资格审查、符合性审查的不同投标</w:t>
            </w:r>
            <w:r>
              <w:rPr>
                <w:rFonts w:ascii="黑体" w:hAnsi="黑体" w:eastAsia="黑体" w:cs="宋体"/>
                <w:color w:val="auto"/>
                <w:spacing w:val="2"/>
                <w:sz w:val="21"/>
                <w:highlight w:val="none"/>
                <w:lang w:eastAsia="zh-CN"/>
              </w:rPr>
              <w:t>人参加本项目，按一家投标人计算。评审后得</w:t>
            </w:r>
            <w:r>
              <w:rPr>
                <w:rFonts w:ascii="黑体" w:hAnsi="黑体" w:eastAsia="黑体" w:cs="宋体"/>
                <w:color w:val="auto"/>
                <w:spacing w:val="1"/>
                <w:sz w:val="21"/>
                <w:highlight w:val="none"/>
                <w:lang w:eastAsia="zh-CN"/>
              </w:rPr>
              <w:t>分最高的同品牌投标人获得中标人推荐资格；评审得分相同的，按投标报价最低者获得中标</w:t>
            </w:r>
            <w:r>
              <w:rPr>
                <w:rFonts w:ascii="黑体" w:hAnsi="黑体" w:eastAsia="黑体" w:cs="宋体"/>
                <w:color w:val="auto"/>
                <w:spacing w:val="2"/>
                <w:sz w:val="21"/>
                <w:highlight w:val="none"/>
                <w:lang w:eastAsia="zh-CN"/>
              </w:rPr>
              <w:t>人推荐资格；投标报价也相等的，按技术得分高者获得中</w:t>
            </w:r>
            <w:r>
              <w:rPr>
                <w:rFonts w:ascii="黑体" w:hAnsi="黑体" w:eastAsia="黑体" w:cs="宋体"/>
                <w:color w:val="auto"/>
                <w:spacing w:val="1"/>
                <w:sz w:val="21"/>
                <w:highlight w:val="none"/>
                <w:lang w:eastAsia="zh-CN"/>
              </w:rPr>
              <w:t>标人推荐资格；技术得分也相等的，按技术指标优者获得中标人推荐资格；其他</w:t>
            </w:r>
            <w:r>
              <w:rPr>
                <w:rFonts w:ascii="黑体" w:hAnsi="黑体" w:eastAsia="黑体" w:cs="宋体"/>
                <w:color w:val="auto"/>
                <w:spacing w:val="2"/>
                <w:sz w:val="21"/>
                <w:highlight w:val="none"/>
                <w:lang w:eastAsia="zh-CN"/>
              </w:rPr>
              <w:t>同品牌投标人不作为中标候选人。若不同品牌的投标人得</w:t>
            </w:r>
            <w:r>
              <w:rPr>
                <w:rFonts w:ascii="黑体" w:hAnsi="黑体" w:eastAsia="黑体" w:cs="宋体"/>
                <w:color w:val="auto"/>
                <w:spacing w:val="1"/>
                <w:sz w:val="21"/>
                <w:highlight w:val="none"/>
                <w:lang w:eastAsia="zh-CN"/>
              </w:rPr>
              <w:t>分相同的，</w:t>
            </w:r>
            <w:r>
              <w:rPr>
                <w:rFonts w:ascii="黑体" w:hAnsi="黑体" w:eastAsia="黑体" w:cs="宋体"/>
                <w:color w:val="auto"/>
                <w:sz w:val="21"/>
                <w:highlight w:val="none"/>
                <w:lang w:eastAsia="zh-CN"/>
              </w:rPr>
              <w:t xml:space="preserve"> </w:t>
            </w:r>
            <w:r>
              <w:rPr>
                <w:rFonts w:ascii="黑体" w:hAnsi="黑体" w:eastAsia="黑体" w:cs="宋体"/>
                <w:color w:val="auto"/>
                <w:spacing w:val="2"/>
                <w:sz w:val="21"/>
                <w:highlight w:val="none"/>
                <w:lang w:eastAsia="zh-CN"/>
              </w:rPr>
              <w:t>按投标报价由低到高顺序排列；投标报价也相等的，</w:t>
            </w:r>
            <w:r>
              <w:rPr>
                <w:rFonts w:ascii="黑体" w:hAnsi="黑体" w:eastAsia="黑体" w:cs="宋体"/>
                <w:color w:val="auto"/>
                <w:spacing w:val="1"/>
                <w:sz w:val="21"/>
                <w:highlight w:val="none"/>
                <w:lang w:eastAsia="zh-CN"/>
              </w:rPr>
              <w:t>按技术得分高者</w:t>
            </w:r>
            <w:r>
              <w:rPr>
                <w:rFonts w:ascii="黑体" w:hAnsi="黑体" w:eastAsia="黑体" w:cs="宋体"/>
                <w:color w:val="auto"/>
                <w:sz w:val="21"/>
                <w:highlight w:val="none"/>
                <w:lang w:eastAsia="zh-CN"/>
              </w:rPr>
              <w:t xml:space="preserve"> </w:t>
            </w:r>
            <w:r>
              <w:rPr>
                <w:rFonts w:ascii="黑体" w:hAnsi="黑体" w:eastAsia="黑体" w:cs="宋体"/>
                <w:color w:val="auto"/>
                <w:spacing w:val="-6"/>
                <w:sz w:val="21"/>
                <w:highlight w:val="none"/>
                <w:lang w:eastAsia="zh-CN"/>
              </w:rPr>
              <w:t>优先，技术得分也相等的，按技术指标优劣顺序排列。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1" w:hRule="atLeast"/>
        </w:trPr>
        <w:tc>
          <w:tcPr>
            <w:tcW w:w="828" w:type="dxa"/>
          </w:tcPr>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rPr>
            </w:pPr>
            <w:r>
              <w:rPr>
                <w:rFonts w:ascii="黑体" w:hAnsi="黑体" w:eastAsia="黑体" w:cs="宋体"/>
                <w:color w:val="auto"/>
                <w:spacing w:val="-8"/>
                <w:sz w:val="21"/>
                <w:highlight w:val="none"/>
              </w:rPr>
              <w:t>30</w:t>
            </w:r>
          </w:p>
          <w:p>
            <w:pPr>
              <w:rPr>
                <w:rFonts w:ascii="黑体" w:hAnsi="黑体" w:eastAsia="黑体"/>
                <w:color w:val="auto"/>
                <w:sz w:val="21"/>
                <w:highlight w:val="none"/>
              </w:rPr>
            </w:pPr>
          </w:p>
          <w:p>
            <w:pPr>
              <w:rPr>
                <w:rFonts w:ascii="黑体" w:hAnsi="黑体" w:eastAsia="黑体" w:cs="宋体"/>
                <w:color w:val="auto"/>
                <w:sz w:val="21"/>
                <w:highlight w:val="none"/>
              </w:rPr>
            </w:pPr>
          </w:p>
        </w:tc>
        <w:tc>
          <w:tcPr>
            <w:tcW w:w="2018" w:type="dxa"/>
          </w:tcPr>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是否授权评标委员会确定中标人</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否；评标委员会推荐的中标候选人数：</w:t>
            </w:r>
            <w:r>
              <w:rPr>
                <w:rFonts w:hint="eastAsia" w:ascii="黑体" w:hAnsi="黑体" w:eastAsia="黑体" w:cs="宋体"/>
                <w:color w:val="auto"/>
                <w:spacing w:val="-3"/>
                <w:sz w:val="21"/>
                <w:highlight w:val="none"/>
                <w:lang w:eastAsia="zh-CN"/>
              </w:rPr>
              <w:t>1-3名</w:t>
            </w:r>
            <w:r>
              <w:rPr>
                <w:rFonts w:ascii="黑体" w:hAnsi="黑体" w:eastAsia="黑体" w:cs="宋体"/>
                <w:color w:val="auto"/>
                <w:spacing w:val="-3"/>
                <w:sz w:val="21"/>
                <w:highlight w:val="none"/>
                <w:lang w:eastAsia="zh-CN"/>
              </w:rPr>
              <w:t>；</w:t>
            </w:r>
          </w:p>
          <w:p>
            <w:pPr>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采购人应当确定排名第一的中标候选人为中标</w:t>
            </w:r>
            <w:r>
              <w:rPr>
                <w:rFonts w:ascii="黑体" w:hAnsi="黑体" w:eastAsia="黑体" w:cs="宋体"/>
                <w:color w:val="auto"/>
                <w:spacing w:val="-1"/>
                <w:sz w:val="21"/>
                <w:highlight w:val="none"/>
                <w:lang w:eastAsia="zh-CN"/>
              </w:rPr>
              <w:t>人。排名第一的中标候</w:t>
            </w:r>
            <w:r>
              <w:rPr>
                <w:rFonts w:ascii="黑体" w:hAnsi="黑体" w:eastAsia="黑体" w:cs="宋体"/>
                <w:color w:val="auto"/>
                <w:spacing w:val="-5"/>
                <w:sz w:val="21"/>
                <w:highlight w:val="none"/>
                <w:lang w:eastAsia="zh-CN"/>
              </w:rPr>
              <w:t>选人放弃中标、因不可抗力提出不能履行合同等，有如上情况之一的</w:t>
            </w:r>
            <w:r>
              <w:rPr>
                <w:rFonts w:hint="eastAsia" w:ascii="黑体" w:hAnsi="黑体" w:eastAsia="黑体" w:cs="宋体"/>
                <w:color w:val="auto"/>
                <w:spacing w:val="-4"/>
                <w:sz w:val="21"/>
                <w:highlight w:val="none"/>
                <w:lang w:eastAsia="zh-CN"/>
              </w:rPr>
              <w:t>，</w:t>
            </w:r>
            <w:r>
              <w:rPr>
                <w:rFonts w:ascii="黑体" w:hAnsi="黑体" w:eastAsia="黑体" w:cs="宋体"/>
                <w:color w:val="auto"/>
                <w:spacing w:val="-4"/>
                <w:sz w:val="21"/>
                <w:highlight w:val="none"/>
                <w:lang w:eastAsia="zh-CN"/>
              </w:rPr>
              <w:t>采购人可以依次确定排名第二、第三的中标候选人为中标人。若排名第三的中标候选人出现上述情况之一的，则该标段按废标处理。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8"/>
                <w:sz w:val="21"/>
                <w:highlight w:val="none"/>
              </w:rPr>
              <w:t>31</w:t>
            </w:r>
          </w:p>
        </w:tc>
        <w:tc>
          <w:tcPr>
            <w:tcW w:w="2018"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评标方法</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详见招标文件的评标办法。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828" w:type="dxa"/>
          </w:tcPr>
          <w:p>
            <w:pPr>
              <w:rPr>
                <w:rFonts w:ascii="黑体" w:hAnsi="黑体" w:eastAsia="黑体"/>
                <w:color w:val="auto"/>
                <w:sz w:val="21"/>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8"/>
                <w:sz w:val="21"/>
                <w:highlight w:val="none"/>
              </w:rPr>
              <w:t>32</w:t>
            </w:r>
          </w:p>
        </w:tc>
        <w:tc>
          <w:tcPr>
            <w:tcW w:w="2018" w:type="dxa"/>
          </w:tcPr>
          <w:p>
            <w:pPr>
              <w:rPr>
                <w:rFonts w:ascii="黑体" w:hAnsi="黑体" w:eastAsia="黑体"/>
                <w:color w:val="auto"/>
                <w:sz w:val="21"/>
                <w:highlight w:val="none"/>
              </w:rPr>
            </w:pPr>
          </w:p>
          <w:p>
            <w:pPr>
              <w:rPr>
                <w:rFonts w:ascii="黑体" w:hAnsi="黑体" w:eastAsia="黑体" w:cs="宋体"/>
                <w:color w:val="auto"/>
                <w:sz w:val="21"/>
                <w:highlight w:val="none"/>
              </w:rPr>
            </w:pPr>
            <w:r>
              <w:rPr>
                <w:rFonts w:ascii="黑体" w:hAnsi="黑体" w:eastAsia="黑体" w:cs="宋体"/>
                <w:color w:val="auto"/>
                <w:spacing w:val="-12"/>
                <w:sz w:val="21"/>
                <w:highlight w:val="none"/>
              </w:rPr>
              <w:t>中标公示</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代理机构接到采购人通知后，将在公告信息</w:t>
            </w:r>
            <w:r>
              <w:rPr>
                <w:rFonts w:ascii="黑体" w:hAnsi="黑体" w:eastAsia="黑体" w:cs="宋体"/>
                <w:color w:val="auto"/>
                <w:spacing w:val="-1"/>
                <w:sz w:val="21"/>
                <w:highlight w:val="none"/>
                <w:lang w:eastAsia="zh-CN"/>
              </w:rPr>
              <w:t>发布同一媒体上发布中</w:t>
            </w:r>
            <w:r>
              <w:rPr>
                <w:rFonts w:ascii="黑体" w:hAnsi="黑体" w:eastAsia="黑体" w:cs="宋体"/>
                <w:color w:val="auto"/>
                <w:spacing w:val="-2"/>
                <w:sz w:val="21"/>
                <w:highlight w:val="none"/>
                <w:lang w:eastAsia="zh-CN"/>
              </w:rPr>
              <w:t>标结果公告。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8"/>
                <w:sz w:val="21"/>
                <w:highlight w:val="none"/>
              </w:rPr>
              <w:t>33</w:t>
            </w:r>
          </w:p>
        </w:tc>
        <w:tc>
          <w:tcPr>
            <w:tcW w:w="201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履约保证金</w:t>
            </w:r>
          </w:p>
        </w:tc>
        <w:tc>
          <w:tcPr>
            <w:tcW w:w="7078" w:type="dxa"/>
          </w:tcPr>
          <w:p>
            <w:pPr>
              <w:rPr>
                <w:rFonts w:ascii="黑体" w:hAnsi="黑体" w:eastAsia="黑体" w:cs="宋体"/>
                <w:color w:val="auto"/>
                <w:sz w:val="21"/>
                <w:highlight w:val="none"/>
              </w:rPr>
            </w:pPr>
            <w:r>
              <w:rPr>
                <w:rFonts w:ascii="黑体" w:hAnsi="黑体" w:eastAsia="黑体" w:cs="宋体"/>
                <w:color w:val="auto"/>
                <w:sz w:val="21"/>
                <w:highlight w:val="none"/>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7" w:hRule="atLeast"/>
        </w:trPr>
        <w:tc>
          <w:tcPr>
            <w:tcW w:w="828" w:type="dxa"/>
          </w:tcPr>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lang w:eastAsia="zh-CN"/>
              </w:rPr>
            </w:pPr>
            <w:r>
              <w:rPr>
                <w:rFonts w:ascii="黑体" w:hAnsi="黑体" w:eastAsia="黑体" w:cs="宋体"/>
                <w:color w:val="auto"/>
                <w:spacing w:val="-8"/>
                <w:sz w:val="21"/>
                <w:highlight w:val="none"/>
              </w:rPr>
              <w:t>34</w:t>
            </w:r>
          </w:p>
        </w:tc>
        <w:tc>
          <w:tcPr>
            <w:tcW w:w="2018" w:type="dxa"/>
          </w:tcPr>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r>
              <w:rPr>
                <w:rFonts w:ascii="黑体" w:hAnsi="黑体" w:eastAsia="黑体" w:cs="宋体"/>
                <w:color w:val="auto"/>
                <w:spacing w:val="-3"/>
                <w:sz w:val="21"/>
                <w:highlight w:val="none"/>
              </w:rPr>
              <w:t>验收方式</w:t>
            </w:r>
          </w:p>
          <w:p>
            <w:pPr>
              <w:rPr>
                <w:rFonts w:ascii="黑体" w:hAnsi="黑体" w:eastAsia="黑体"/>
                <w:color w:val="auto"/>
                <w:sz w:val="21"/>
                <w:highlight w:val="none"/>
              </w:rPr>
            </w:pPr>
          </w:p>
          <w:p>
            <w:pPr>
              <w:rPr>
                <w:rFonts w:ascii="黑体" w:hAnsi="黑体" w:eastAsia="黑体" w:cs="宋体"/>
                <w:color w:val="auto"/>
                <w:sz w:val="21"/>
                <w:highlight w:val="none"/>
                <w:lang w:eastAsia="zh-CN"/>
              </w:rPr>
            </w:pP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（1）中标供应商按照交货时间送货至采购人指定地点并达到标准要求</w:t>
            </w:r>
            <w:r>
              <w:rPr>
                <w:rFonts w:ascii="黑体" w:hAnsi="黑体" w:eastAsia="黑体" w:cs="宋体"/>
                <w:color w:val="auto"/>
                <w:position w:val="1"/>
                <w:sz w:val="21"/>
                <w:highlight w:val="none"/>
                <w:lang w:eastAsia="zh-CN"/>
              </w:rPr>
              <w:t>。</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（2）中标供应商供货结束后，采购人负责组织验收，并成立验收小组</w:t>
            </w:r>
            <w:r>
              <w:rPr>
                <w:rFonts w:ascii="黑体" w:hAnsi="黑体" w:eastAsia="黑体" w:cs="宋体"/>
                <w:color w:val="auto"/>
                <w:spacing w:val="8"/>
                <w:sz w:val="21"/>
                <w:highlight w:val="none"/>
                <w:lang w:eastAsia="zh-CN"/>
              </w:rPr>
              <w:t xml:space="preserve"> </w:t>
            </w:r>
            <w:r>
              <w:rPr>
                <w:rFonts w:ascii="黑体" w:hAnsi="黑体" w:eastAsia="黑体" w:cs="宋体"/>
                <w:color w:val="auto"/>
                <w:spacing w:val="-1"/>
                <w:sz w:val="21"/>
                <w:highlight w:val="none"/>
                <w:lang w:eastAsia="zh-CN"/>
              </w:rPr>
              <w:t>。直接参与项目采购活动的主要负责人不能作为验收工作的主要负责</w:t>
            </w:r>
            <w:r>
              <w:rPr>
                <w:rFonts w:ascii="黑体" w:hAnsi="黑体" w:eastAsia="黑体" w:cs="宋体"/>
                <w:color w:val="auto"/>
                <w:spacing w:val="-6"/>
                <w:sz w:val="21"/>
                <w:highlight w:val="none"/>
                <w:lang w:eastAsia="zh-CN"/>
              </w:rPr>
              <w:t>人，填写《验收报告》，作为验收合格依据；</w:t>
            </w:r>
          </w:p>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（3）验收合格后，由验收小组组成人员签署验收报告，该验收报告将</w:t>
            </w:r>
            <w:r>
              <w:rPr>
                <w:rFonts w:ascii="黑体" w:hAnsi="黑体" w:eastAsia="黑体" w:cs="宋体"/>
                <w:color w:val="auto"/>
                <w:spacing w:val="-5"/>
                <w:sz w:val="21"/>
                <w:highlight w:val="none"/>
                <w:lang w:eastAsia="zh-CN"/>
              </w:rPr>
              <w:t>作为付款的主要依据。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8"/>
                <w:sz w:val="21"/>
                <w:highlight w:val="none"/>
              </w:rPr>
              <w:t>35</w:t>
            </w:r>
          </w:p>
        </w:tc>
        <w:tc>
          <w:tcPr>
            <w:tcW w:w="2018" w:type="dxa"/>
          </w:tcPr>
          <w:p>
            <w:pPr>
              <w:rPr>
                <w:rFonts w:ascii="黑体" w:hAnsi="黑体" w:eastAsia="黑体" w:cs="宋体"/>
                <w:color w:val="auto"/>
                <w:sz w:val="21"/>
                <w:highlight w:val="none"/>
              </w:rPr>
            </w:pPr>
            <w:r>
              <w:rPr>
                <w:rFonts w:ascii="黑体" w:hAnsi="黑体" w:eastAsia="黑体" w:cs="宋体"/>
                <w:color w:val="auto"/>
                <w:spacing w:val="-3"/>
                <w:sz w:val="21"/>
                <w:highlight w:val="none"/>
              </w:rPr>
              <w:t>付款方式及要求</w:t>
            </w:r>
          </w:p>
        </w:tc>
        <w:tc>
          <w:tcPr>
            <w:tcW w:w="7078" w:type="dxa"/>
          </w:tcPr>
          <w:p>
            <w:pPr>
              <w:rPr>
                <w:rFonts w:ascii="黑体" w:hAnsi="黑体" w:eastAsia="黑体" w:cs="宋体"/>
                <w:color w:val="auto"/>
                <w:sz w:val="21"/>
                <w:highlight w:val="none"/>
                <w:lang w:eastAsia="zh-CN"/>
              </w:rPr>
            </w:pPr>
            <w:r>
              <w:rPr>
                <w:rFonts w:hint="eastAsia" w:ascii="黑体" w:hAnsi="黑体" w:eastAsia="黑体" w:cs="宋体"/>
                <w:color w:val="auto"/>
                <w:sz w:val="21"/>
                <w:highlight w:val="none"/>
                <w:lang w:eastAsia="zh-CN"/>
              </w:rPr>
              <w:t>按照项目实施完成验收合格后，根据合同</w:t>
            </w:r>
            <w:r>
              <w:rPr>
                <w:rFonts w:hint="eastAsia" w:ascii="黑体" w:hAnsi="黑体" w:eastAsia="黑体" w:cs="宋体"/>
                <w:color w:val="auto"/>
                <w:sz w:val="21"/>
                <w:highlight w:val="none"/>
                <w:lang w:val="en-US" w:eastAsia="zh-CN"/>
              </w:rPr>
              <w:t>单</w:t>
            </w:r>
            <w:r>
              <w:rPr>
                <w:rFonts w:hint="eastAsia" w:ascii="黑体" w:hAnsi="黑体" w:eastAsia="黑体" w:cs="宋体"/>
                <w:color w:val="auto"/>
                <w:sz w:val="21"/>
                <w:highlight w:val="none"/>
                <w:lang w:eastAsia="zh-CN"/>
              </w:rPr>
              <w:t>价据实结算，一次性无息付清。实际作业面积不足本标段数量的，据实按单价扣除，超出部分不予计算。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2" w:hRule="atLeast"/>
        </w:trPr>
        <w:tc>
          <w:tcPr>
            <w:tcW w:w="828" w:type="dxa"/>
          </w:tcPr>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rPr>
            </w:pPr>
            <w:r>
              <w:rPr>
                <w:rFonts w:ascii="黑体" w:hAnsi="黑体" w:eastAsia="黑体" w:cs="宋体"/>
                <w:color w:val="auto"/>
                <w:spacing w:val="-8"/>
                <w:sz w:val="21"/>
                <w:highlight w:val="none"/>
              </w:rPr>
              <w:t>36</w:t>
            </w: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s="宋体"/>
                <w:color w:val="auto"/>
                <w:sz w:val="21"/>
                <w:highlight w:val="none"/>
              </w:rPr>
            </w:pPr>
          </w:p>
        </w:tc>
        <w:tc>
          <w:tcPr>
            <w:tcW w:w="2018" w:type="dxa"/>
          </w:tcPr>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r>
              <w:rPr>
                <w:rFonts w:ascii="黑体" w:hAnsi="黑体" w:eastAsia="黑体" w:cs="宋体"/>
                <w:color w:val="auto"/>
                <w:spacing w:val="-5"/>
                <w:sz w:val="21"/>
                <w:highlight w:val="none"/>
              </w:rPr>
              <w:t>开标程序</w:t>
            </w: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s="宋体"/>
                <w:color w:val="auto"/>
                <w:sz w:val="21"/>
                <w:highlight w:val="none"/>
              </w:rPr>
            </w:pP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本项目采用“远程不见面</w:t>
            </w:r>
            <w:r>
              <w:rPr>
                <w:rFonts w:ascii="黑体" w:hAnsi="黑体" w:eastAsia="黑体" w:cs="宋体"/>
                <w:color w:val="auto"/>
                <w:spacing w:val="-39"/>
                <w:sz w:val="21"/>
                <w:highlight w:val="none"/>
                <w:lang w:eastAsia="zh-CN"/>
              </w:rPr>
              <w:t xml:space="preserve"> </w:t>
            </w:r>
            <w:r>
              <w:rPr>
                <w:rFonts w:ascii="黑体" w:hAnsi="黑体" w:eastAsia="黑体" w:cs="宋体"/>
                <w:color w:val="auto"/>
                <w:spacing w:val="-3"/>
                <w:sz w:val="21"/>
                <w:highlight w:val="none"/>
                <w:lang w:eastAsia="zh-CN"/>
              </w:rPr>
              <w:t>”开标方式，不见面开标大厅地址</w:t>
            </w:r>
            <w:r>
              <w:rPr>
                <w:color w:val="auto"/>
                <w:highlight w:val="none"/>
              </w:rPr>
              <w:fldChar w:fldCharType="begin"/>
            </w:r>
            <w:r>
              <w:rPr>
                <w:color w:val="auto"/>
                <w:highlight w:val="none"/>
              </w:rPr>
              <w:instrText xml:space="preserve"> HYPERLINK "http://www.thggzy.cn/" </w:instrText>
            </w:r>
            <w:r>
              <w:rPr>
                <w:color w:val="auto"/>
                <w:highlight w:val="none"/>
              </w:rPr>
              <w:fldChar w:fldCharType="separate"/>
            </w:r>
            <w:r>
              <w:rPr>
                <w:rFonts w:ascii="黑体" w:hAnsi="黑体" w:eastAsia="黑体" w:cs="宋体"/>
                <w:color w:val="auto"/>
                <w:sz w:val="21"/>
                <w:highlight w:val="none"/>
                <w:lang w:eastAsia="zh-CN"/>
              </w:rPr>
              <w:t>http://www.thggzy.cn/唐</w:t>
            </w:r>
            <w:r>
              <w:rPr>
                <w:rFonts w:ascii="黑体" w:hAnsi="黑体" w:eastAsia="黑体" w:cs="宋体"/>
                <w:color w:val="auto"/>
                <w:sz w:val="21"/>
                <w:highlight w:val="none"/>
                <w:lang w:eastAsia="zh-CN"/>
              </w:rPr>
              <w:fldChar w:fldCharType="end"/>
            </w:r>
            <w:r>
              <w:rPr>
                <w:rFonts w:ascii="黑体" w:hAnsi="黑体" w:eastAsia="黑体" w:cs="宋体"/>
                <w:color w:val="auto"/>
                <w:sz w:val="21"/>
                <w:highlight w:val="none"/>
                <w:lang w:eastAsia="zh-CN"/>
              </w:rPr>
              <w:t>河县公共资源交易中心网站首页“不见面开</w:t>
            </w:r>
            <w:r>
              <w:rPr>
                <w:rFonts w:ascii="黑体" w:hAnsi="黑体" w:eastAsia="黑体" w:cs="宋体"/>
                <w:color w:val="auto"/>
                <w:spacing w:val="11"/>
                <w:sz w:val="21"/>
                <w:highlight w:val="none"/>
                <w:lang w:eastAsia="zh-CN"/>
              </w:rPr>
              <w:t xml:space="preserve"> </w:t>
            </w:r>
            <w:r>
              <w:rPr>
                <w:rFonts w:ascii="黑体" w:hAnsi="黑体" w:eastAsia="黑体" w:cs="宋体"/>
                <w:color w:val="auto"/>
                <w:spacing w:val="-8"/>
                <w:sz w:val="21"/>
                <w:highlight w:val="none"/>
                <w:lang w:eastAsia="zh-CN"/>
              </w:rPr>
              <w:t>标大厅</w:t>
            </w:r>
            <w:r>
              <w:rPr>
                <w:rFonts w:ascii="黑体" w:hAnsi="黑体" w:eastAsia="黑体" w:cs="宋体"/>
                <w:color w:val="auto"/>
                <w:spacing w:val="-88"/>
                <w:sz w:val="21"/>
                <w:highlight w:val="none"/>
                <w:lang w:eastAsia="zh-CN"/>
              </w:rPr>
              <w:t xml:space="preserve"> </w:t>
            </w:r>
            <w:r>
              <w:rPr>
                <w:rFonts w:ascii="黑体" w:hAnsi="黑体" w:eastAsia="黑体" w:cs="宋体"/>
                <w:color w:val="auto"/>
                <w:spacing w:val="-8"/>
                <w:sz w:val="21"/>
                <w:highlight w:val="none"/>
                <w:lang w:eastAsia="zh-CN"/>
              </w:rPr>
              <w:t>”模块，供应商无需到唐河县公共资源交易中心现场参</w:t>
            </w:r>
            <w:r>
              <w:rPr>
                <w:rFonts w:ascii="黑体" w:hAnsi="黑体" w:eastAsia="黑体" w:cs="宋体"/>
                <w:color w:val="auto"/>
                <w:spacing w:val="-9"/>
                <w:sz w:val="21"/>
                <w:highlight w:val="none"/>
                <w:lang w:eastAsia="zh-CN"/>
              </w:rPr>
              <w:t>加开标会</w:t>
            </w:r>
            <w:r>
              <w:rPr>
                <w:rFonts w:ascii="黑体" w:hAnsi="黑体" w:eastAsia="黑体" w:cs="宋体"/>
                <w:color w:val="auto"/>
                <w:sz w:val="21"/>
                <w:highlight w:val="none"/>
                <w:lang w:eastAsia="zh-CN"/>
              </w:rPr>
              <w:t xml:space="preserve">  </w:t>
            </w:r>
            <w:r>
              <w:rPr>
                <w:rFonts w:ascii="黑体" w:hAnsi="黑体" w:eastAsia="黑体" w:cs="宋体"/>
                <w:color w:val="auto"/>
                <w:spacing w:val="-8"/>
                <w:sz w:val="21"/>
                <w:highlight w:val="none"/>
                <w:lang w:eastAsia="zh-CN"/>
              </w:rPr>
              <w:t>议，无需到达现场提交原件资料。供应商应当在投标截止时间前， 登录</w:t>
            </w:r>
            <w:r>
              <w:rPr>
                <w:rFonts w:ascii="黑体" w:hAnsi="黑体" w:eastAsia="黑体" w:cs="宋体"/>
                <w:color w:val="auto"/>
                <w:spacing w:val="5"/>
                <w:sz w:val="21"/>
                <w:highlight w:val="none"/>
                <w:lang w:eastAsia="zh-CN"/>
              </w:rPr>
              <w:t xml:space="preserve"> </w:t>
            </w:r>
            <w:r>
              <w:rPr>
                <w:rFonts w:ascii="黑体" w:hAnsi="黑体" w:eastAsia="黑体" w:cs="宋体"/>
                <w:color w:val="auto"/>
                <w:spacing w:val="-4"/>
                <w:sz w:val="21"/>
                <w:highlight w:val="none"/>
                <w:lang w:eastAsia="zh-CN"/>
              </w:rPr>
              <w:t>远程开标大厅，在线准时参加开标活动并进行文件解密、答疑澄清等。</w:t>
            </w:r>
            <w:r>
              <w:rPr>
                <w:rFonts w:ascii="黑体" w:hAnsi="黑体" w:eastAsia="黑体" w:cs="宋体"/>
                <w:color w:val="auto"/>
                <w:spacing w:val="9"/>
                <w:sz w:val="21"/>
                <w:highlight w:val="none"/>
                <w:lang w:eastAsia="zh-CN"/>
              </w:rPr>
              <w:t xml:space="preserve"> </w:t>
            </w:r>
            <w:r>
              <w:rPr>
                <w:rFonts w:ascii="黑体" w:hAnsi="黑体" w:eastAsia="黑体" w:cs="宋体"/>
                <w:color w:val="auto"/>
                <w:spacing w:val="-3"/>
                <w:sz w:val="21"/>
                <w:highlight w:val="none"/>
                <w:lang w:eastAsia="zh-CN"/>
              </w:rPr>
              <w:t>各供应商应在规定时间内对本单位的投标文件现场</w:t>
            </w:r>
            <w:r>
              <w:rPr>
                <w:rFonts w:ascii="黑体" w:hAnsi="黑体" w:eastAsia="黑体" w:cs="宋体"/>
                <w:color w:val="auto"/>
                <w:spacing w:val="-4"/>
                <w:sz w:val="21"/>
                <w:highlight w:val="none"/>
                <w:lang w:eastAsia="zh-CN"/>
              </w:rPr>
              <w:t>解密，因加密电子投</w:t>
            </w:r>
            <w:r>
              <w:rPr>
                <w:rFonts w:ascii="黑体" w:hAnsi="黑体" w:eastAsia="黑体" w:cs="宋体"/>
                <w:color w:val="auto"/>
                <w:sz w:val="21"/>
                <w:highlight w:val="none"/>
                <w:lang w:eastAsia="zh-CN"/>
              </w:rPr>
              <w:t xml:space="preserve"> </w:t>
            </w:r>
            <w:r>
              <w:rPr>
                <w:rFonts w:ascii="黑体" w:hAnsi="黑体" w:eastAsia="黑体" w:cs="宋体"/>
                <w:color w:val="auto"/>
                <w:spacing w:val="-6"/>
                <w:sz w:val="21"/>
                <w:highlight w:val="none"/>
                <w:lang w:eastAsia="zh-CN"/>
              </w:rPr>
              <w:t>标文件未能成功上传或误传而导致的解密失败，投标将被拒绝。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9" w:hRule="atLeast"/>
        </w:trPr>
        <w:tc>
          <w:tcPr>
            <w:tcW w:w="828" w:type="dxa"/>
          </w:tcPr>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8"/>
                <w:sz w:val="21"/>
                <w:highlight w:val="none"/>
              </w:rPr>
              <w:t>37</w:t>
            </w:r>
          </w:p>
        </w:tc>
        <w:tc>
          <w:tcPr>
            <w:tcW w:w="2018" w:type="dxa"/>
          </w:tcPr>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投标人代表出席开标会要求</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该项目需要使用不见面开标，告知投标人无需前往现场来参与投标。</w:t>
            </w:r>
            <w:r>
              <w:rPr>
                <w:rFonts w:ascii="黑体" w:hAnsi="黑体" w:eastAsia="黑体" w:cs="宋体"/>
                <w:color w:val="auto"/>
                <w:spacing w:val="3"/>
                <w:sz w:val="21"/>
                <w:highlight w:val="none"/>
                <w:lang w:eastAsia="zh-CN"/>
              </w:rPr>
              <w:t xml:space="preserve"> </w:t>
            </w:r>
            <w:r>
              <w:rPr>
                <w:rFonts w:ascii="黑体" w:hAnsi="黑体" w:eastAsia="黑体" w:cs="宋体"/>
                <w:color w:val="auto"/>
                <w:spacing w:val="-5"/>
                <w:sz w:val="21"/>
                <w:highlight w:val="none"/>
                <w:lang w:eastAsia="zh-CN"/>
              </w:rPr>
              <w:t>而是各投标人根据手册要求，提前做好相关</w:t>
            </w:r>
            <w:r>
              <w:rPr>
                <w:rFonts w:ascii="黑体" w:hAnsi="黑体" w:eastAsia="黑体" w:cs="宋体"/>
                <w:color w:val="auto"/>
                <w:spacing w:val="-6"/>
                <w:sz w:val="21"/>
                <w:highlight w:val="none"/>
                <w:lang w:eastAsia="zh-CN"/>
              </w:rPr>
              <w:t>准备工作。</w:t>
            </w:r>
          </w:p>
          <w:p>
            <w:pP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附件：操作手册地址(下载专区中自行下载)、不见面开标大厅地址唐</w:t>
            </w:r>
            <w:r>
              <w:rPr>
                <w:rFonts w:ascii="黑体" w:hAnsi="黑体" w:eastAsia="黑体" w:cs="宋体"/>
                <w:color w:val="auto"/>
                <w:spacing w:val="2"/>
                <w:sz w:val="21"/>
                <w:highlight w:val="none"/>
                <w:lang w:eastAsia="zh-CN"/>
              </w:rPr>
              <w:t xml:space="preserve">  </w:t>
            </w:r>
            <w:r>
              <w:rPr>
                <w:rFonts w:ascii="黑体" w:hAnsi="黑体" w:eastAsia="黑体" w:cs="宋体"/>
                <w:color w:val="auto"/>
                <w:spacing w:val="-3"/>
                <w:sz w:val="21"/>
                <w:highlight w:val="none"/>
                <w:lang w:eastAsia="zh-CN"/>
              </w:rPr>
              <w:t>河县公共 资源交易中心网站首页“不见面开标大厅</w:t>
            </w:r>
            <w:r>
              <w:rPr>
                <w:rFonts w:ascii="黑体" w:hAnsi="黑体" w:eastAsia="黑体" w:cs="宋体"/>
                <w:color w:val="auto"/>
                <w:spacing w:val="-47"/>
                <w:sz w:val="21"/>
                <w:highlight w:val="none"/>
                <w:lang w:eastAsia="zh-CN"/>
              </w:rPr>
              <w:t xml:space="preserve"> </w:t>
            </w:r>
            <w:r>
              <w:rPr>
                <w:rFonts w:ascii="黑体" w:hAnsi="黑体" w:eastAsia="黑体" w:cs="宋体"/>
                <w:color w:val="auto"/>
                <w:spacing w:val="-3"/>
                <w:sz w:val="21"/>
                <w:highlight w:val="none"/>
                <w:lang w:eastAsia="zh-CN"/>
              </w:rPr>
              <w:t>”模块因投标人</w:t>
            </w:r>
            <w:r>
              <w:rPr>
                <w:rFonts w:ascii="黑体" w:hAnsi="黑体" w:eastAsia="黑体" w:cs="宋体"/>
                <w:color w:val="auto"/>
                <w:sz w:val="21"/>
                <w:highlight w:val="none"/>
                <w:lang w:eastAsia="zh-CN"/>
              </w:rPr>
              <w:t xml:space="preserve">  </w:t>
            </w:r>
            <w:r>
              <w:rPr>
                <w:rFonts w:ascii="黑体" w:hAnsi="黑体" w:eastAsia="黑体" w:cs="宋体"/>
                <w:color w:val="auto"/>
                <w:spacing w:val="-1"/>
                <w:sz w:val="21"/>
                <w:highlight w:val="none"/>
                <w:lang w:eastAsia="zh-CN"/>
              </w:rPr>
              <w:t>无需现场参与开标，所有准备工作需要自行到位</w:t>
            </w:r>
            <w:r>
              <w:rPr>
                <w:rFonts w:ascii="黑体" w:hAnsi="黑体" w:eastAsia="黑体" w:cs="宋体"/>
                <w:color w:val="auto"/>
                <w:spacing w:val="-2"/>
                <w:sz w:val="21"/>
                <w:highlight w:val="none"/>
                <w:lang w:eastAsia="zh-CN"/>
              </w:rPr>
              <w:t>。开标过程中如遇到</w:t>
            </w:r>
            <w:r>
              <w:rPr>
                <w:rFonts w:ascii="黑体" w:hAnsi="黑体" w:eastAsia="黑体" w:cs="宋体"/>
                <w:color w:val="auto"/>
                <w:sz w:val="21"/>
                <w:highlight w:val="none"/>
                <w:lang w:eastAsia="zh-CN"/>
              </w:rPr>
              <w:t xml:space="preserve"> </w:t>
            </w:r>
            <w:r>
              <w:rPr>
                <w:rFonts w:ascii="黑体" w:hAnsi="黑体" w:eastAsia="黑体" w:cs="宋体"/>
                <w:color w:val="auto"/>
                <w:spacing w:val="-6"/>
                <w:sz w:val="21"/>
                <w:highlight w:val="none"/>
                <w:lang w:eastAsia="zh-CN"/>
              </w:rPr>
              <w:t>紧急事项，可在不见面开标大厅中进行提出异议或文字交流，严重问</w:t>
            </w:r>
            <w:r>
              <w:rPr>
                <w:rFonts w:ascii="黑体" w:hAnsi="黑体" w:eastAsia="黑体" w:cs="宋体"/>
                <w:color w:val="auto"/>
                <w:spacing w:val="-7"/>
                <w:sz w:val="21"/>
                <w:highlight w:val="none"/>
                <w:lang w:eastAsia="zh-CN"/>
              </w:rPr>
              <w:t xml:space="preserve">  </w:t>
            </w:r>
            <w:r>
              <w:rPr>
                <w:rFonts w:ascii="黑体" w:hAnsi="黑体" w:eastAsia="黑体" w:cs="宋体"/>
                <w:color w:val="auto"/>
                <w:spacing w:val="-3"/>
                <w:sz w:val="21"/>
                <w:highlight w:val="none"/>
                <w:lang w:eastAsia="zh-CN"/>
              </w:rPr>
              <w:t>题可拨打 技术支持电话不见面开标过程中，如投标人准备不到位，造</w:t>
            </w:r>
            <w:r>
              <w:rPr>
                <w:rFonts w:ascii="黑体" w:hAnsi="黑体" w:eastAsia="黑体" w:cs="宋体"/>
                <w:color w:val="auto"/>
                <w:sz w:val="21"/>
                <w:highlight w:val="none"/>
                <w:lang w:eastAsia="zh-CN"/>
              </w:rPr>
              <w:t xml:space="preserve"> </w:t>
            </w:r>
            <w:r>
              <w:rPr>
                <w:rFonts w:ascii="黑体" w:hAnsi="黑体" w:eastAsia="黑体" w:cs="宋体"/>
                <w:color w:val="auto"/>
                <w:spacing w:val="-3"/>
                <w:sz w:val="21"/>
                <w:highlight w:val="none"/>
                <w:lang w:eastAsia="zh-CN"/>
              </w:rPr>
              <w:t>成无法及时解密、网络问题等情况造成开标无法继续的，视为该投标</w:t>
            </w:r>
            <w:r>
              <w:rPr>
                <w:rFonts w:ascii="黑体" w:hAnsi="黑体" w:eastAsia="黑体" w:cs="宋体"/>
                <w:color w:val="auto"/>
                <w:spacing w:val="4"/>
                <w:sz w:val="21"/>
                <w:highlight w:val="none"/>
                <w:lang w:eastAsia="zh-CN"/>
              </w:rPr>
              <w:t xml:space="preserve">  </w:t>
            </w:r>
            <w:r>
              <w:rPr>
                <w:rFonts w:ascii="黑体" w:hAnsi="黑体" w:eastAsia="黑体" w:cs="宋体"/>
                <w:color w:val="auto"/>
                <w:spacing w:val="-3"/>
                <w:sz w:val="21"/>
                <w:highlight w:val="none"/>
                <w:lang w:eastAsia="zh-CN"/>
              </w:rPr>
              <w:t>人自动放弃投标(30分钟内)，将被退回投标文件。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828" w:type="dxa"/>
          </w:tcPr>
          <w:p>
            <w:pPr>
              <w:rPr>
                <w:rFonts w:ascii="黑体" w:hAnsi="黑体" w:eastAsia="黑体"/>
                <w:color w:val="auto"/>
                <w:sz w:val="21"/>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8"/>
                <w:sz w:val="21"/>
                <w:highlight w:val="none"/>
              </w:rPr>
              <w:t>38</w:t>
            </w:r>
          </w:p>
        </w:tc>
        <w:tc>
          <w:tcPr>
            <w:tcW w:w="2018" w:type="dxa"/>
          </w:tcPr>
          <w:p>
            <w:pPr>
              <w:rPr>
                <w:rFonts w:ascii="黑体" w:hAnsi="黑体" w:eastAsia="黑体"/>
                <w:color w:val="auto"/>
                <w:sz w:val="21"/>
                <w:highlight w:val="none"/>
              </w:rPr>
            </w:pPr>
          </w:p>
          <w:p>
            <w:pPr>
              <w:rPr>
                <w:rFonts w:ascii="黑体" w:hAnsi="黑体" w:eastAsia="黑体" w:cs="宋体"/>
                <w:color w:val="auto"/>
                <w:sz w:val="21"/>
                <w:highlight w:val="none"/>
              </w:rPr>
            </w:pPr>
            <w:r>
              <w:rPr>
                <w:rFonts w:ascii="黑体" w:hAnsi="黑体" w:eastAsia="黑体" w:cs="宋体"/>
                <w:color w:val="auto"/>
                <w:spacing w:val="-6"/>
                <w:sz w:val="21"/>
                <w:highlight w:val="none"/>
              </w:rPr>
              <w:t>监督</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本项目的招标投标活动及其相关当事人应当接受有管辖权的招标投标</w:t>
            </w:r>
            <w:r>
              <w:rPr>
                <w:rFonts w:ascii="黑体" w:hAnsi="黑体" w:eastAsia="黑体" w:cs="宋体"/>
                <w:color w:val="auto"/>
                <w:spacing w:val="-2"/>
                <w:sz w:val="21"/>
                <w:highlight w:val="none"/>
                <w:lang w:eastAsia="zh-CN"/>
              </w:rPr>
              <w:t>行政监督部门依法实施的监督。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9" w:hRule="atLeast"/>
        </w:trPr>
        <w:tc>
          <w:tcPr>
            <w:tcW w:w="828" w:type="dxa"/>
          </w:tcPr>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8"/>
                <w:sz w:val="21"/>
                <w:highlight w:val="none"/>
              </w:rPr>
              <w:t>39</w:t>
            </w:r>
          </w:p>
        </w:tc>
        <w:tc>
          <w:tcPr>
            <w:tcW w:w="2018" w:type="dxa"/>
          </w:tcPr>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p>
          <w:p>
            <w:pPr>
              <w:rPr>
                <w:rFonts w:ascii="黑体" w:hAnsi="黑体" w:eastAsia="黑体"/>
                <w:color w:val="auto"/>
                <w:sz w:val="21"/>
                <w:highlight w:val="none"/>
              </w:rPr>
            </w:pPr>
            <w:r>
              <w:rPr>
                <w:rFonts w:ascii="黑体" w:hAnsi="黑体" w:eastAsia="黑体" w:cs="宋体"/>
                <w:color w:val="auto"/>
                <w:spacing w:val="-4"/>
                <w:sz w:val="21"/>
                <w:highlight w:val="none"/>
              </w:rPr>
              <w:t>解释权</w:t>
            </w:r>
          </w:p>
          <w:p>
            <w:pPr>
              <w:rPr>
                <w:rFonts w:ascii="黑体" w:hAnsi="黑体" w:eastAsia="黑体" w:cs="宋体"/>
                <w:color w:val="auto"/>
                <w:sz w:val="21"/>
                <w:highlight w:val="none"/>
              </w:rPr>
            </w:pP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6"/>
                <w:sz w:val="21"/>
                <w:highlight w:val="none"/>
                <w:lang w:eastAsia="zh-CN"/>
              </w:rPr>
              <w:t>构成本招标文件的各个组成文件应互为解释，互为说</w:t>
            </w:r>
            <w:r>
              <w:rPr>
                <w:rFonts w:ascii="黑体" w:hAnsi="黑体" w:eastAsia="黑体" w:cs="宋体"/>
                <w:color w:val="auto"/>
                <w:spacing w:val="-7"/>
                <w:sz w:val="21"/>
                <w:highlight w:val="none"/>
                <w:lang w:eastAsia="zh-CN"/>
              </w:rPr>
              <w:t>明；如有不明确或</w:t>
            </w:r>
            <w:r>
              <w:rPr>
                <w:rFonts w:ascii="黑体" w:hAnsi="黑体" w:eastAsia="黑体" w:cs="宋体"/>
                <w:color w:val="auto"/>
                <w:sz w:val="21"/>
                <w:highlight w:val="none"/>
                <w:lang w:eastAsia="zh-CN"/>
              </w:rPr>
              <w:t xml:space="preserve"> </w:t>
            </w:r>
            <w:r>
              <w:rPr>
                <w:rFonts w:ascii="黑体" w:hAnsi="黑体" w:eastAsia="黑体" w:cs="宋体"/>
                <w:color w:val="auto"/>
                <w:spacing w:val="-4"/>
                <w:sz w:val="21"/>
                <w:highlight w:val="none"/>
                <w:lang w:eastAsia="zh-CN"/>
              </w:rPr>
              <w:t>不一致，构成合同文件组成内容的，以合同</w:t>
            </w:r>
            <w:r>
              <w:rPr>
                <w:rFonts w:ascii="黑体" w:hAnsi="黑体" w:eastAsia="黑体" w:cs="宋体"/>
                <w:color w:val="auto"/>
                <w:spacing w:val="-5"/>
                <w:sz w:val="21"/>
                <w:highlight w:val="none"/>
                <w:lang w:eastAsia="zh-CN"/>
              </w:rPr>
              <w:t>文件约定内容为准，且以专</w:t>
            </w:r>
            <w:r>
              <w:rPr>
                <w:rFonts w:ascii="黑体" w:hAnsi="黑体" w:eastAsia="黑体" w:cs="宋体"/>
                <w:color w:val="auto"/>
                <w:sz w:val="21"/>
                <w:highlight w:val="none"/>
                <w:lang w:eastAsia="zh-CN"/>
              </w:rPr>
              <w:t xml:space="preserve"> </w:t>
            </w:r>
            <w:r>
              <w:rPr>
                <w:rFonts w:ascii="黑体" w:hAnsi="黑体" w:eastAsia="黑体" w:cs="宋体"/>
                <w:color w:val="auto"/>
                <w:spacing w:val="-6"/>
                <w:sz w:val="21"/>
                <w:highlight w:val="none"/>
                <w:lang w:eastAsia="zh-CN"/>
              </w:rPr>
              <w:t xml:space="preserve">用合同条款 约定的合同文件优先顺序解释；除招标文件中有特别规定  外， 仅适用于招标投标阶段的规定，按招标公告、投标人须知、评标  </w:t>
            </w:r>
            <w:r>
              <w:rPr>
                <w:rFonts w:ascii="黑体" w:hAnsi="黑体" w:eastAsia="黑体" w:cs="宋体"/>
                <w:color w:val="auto"/>
                <w:spacing w:val="-2"/>
                <w:sz w:val="21"/>
                <w:highlight w:val="none"/>
                <w:lang w:eastAsia="zh-CN"/>
              </w:rPr>
              <w:t>办法、投标文件格式的先后顺序解释；</w:t>
            </w:r>
            <w:r>
              <w:rPr>
                <w:rFonts w:hint="eastAsia" w:ascii="黑体" w:hAnsi="黑体" w:eastAsia="黑体" w:cs="宋体"/>
                <w:color w:val="auto"/>
                <w:spacing w:val="-2"/>
                <w:sz w:val="21"/>
                <w:highlight w:val="none"/>
                <w:lang w:val="en-US" w:eastAsia="zh-CN"/>
              </w:rPr>
              <w:t>不</w:t>
            </w:r>
            <w:r>
              <w:rPr>
                <w:rFonts w:ascii="黑体" w:hAnsi="黑体" w:eastAsia="黑体" w:cs="宋体"/>
                <w:color w:val="auto"/>
                <w:spacing w:val="-2"/>
                <w:sz w:val="21"/>
                <w:highlight w:val="none"/>
                <w:lang w:eastAsia="zh-CN"/>
              </w:rPr>
              <w:t>同组成文件中</w:t>
            </w:r>
            <w:r>
              <w:rPr>
                <w:rFonts w:ascii="黑体" w:hAnsi="黑体" w:eastAsia="黑体" w:cs="宋体"/>
                <w:color w:val="auto"/>
                <w:spacing w:val="-3"/>
                <w:sz w:val="21"/>
                <w:highlight w:val="none"/>
                <w:lang w:eastAsia="zh-CN"/>
              </w:rPr>
              <w:t>就同一事项的规</w:t>
            </w:r>
            <w:r>
              <w:rPr>
                <w:rFonts w:ascii="黑体" w:hAnsi="黑体" w:eastAsia="黑体" w:cs="宋体"/>
                <w:color w:val="auto"/>
                <w:spacing w:val="-2"/>
                <w:sz w:val="21"/>
                <w:highlight w:val="none"/>
                <w:lang w:eastAsia="zh-CN"/>
              </w:rPr>
              <w:t>定或约定不一致的，以编排顺序在后者 为准；同一组</w:t>
            </w:r>
            <w:r>
              <w:rPr>
                <w:rFonts w:ascii="黑体" w:hAnsi="黑体" w:eastAsia="黑体" w:cs="宋体"/>
                <w:color w:val="auto"/>
                <w:spacing w:val="-3"/>
                <w:sz w:val="21"/>
                <w:highlight w:val="none"/>
                <w:lang w:eastAsia="zh-CN"/>
              </w:rPr>
              <w:t xml:space="preserve">成文件不同版本 </w:t>
            </w:r>
            <w:r>
              <w:rPr>
                <w:rFonts w:ascii="黑体" w:hAnsi="黑体" w:eastAsia="黑体" w:cs="宋体"/>
                <w:color w:val="auto"/>
                <w:spacing w:val="-4"/>
                <w:sz w:val="21"/>
                <w:highlight w:val="none"/>
                <w:lang w:eastAsia="zh-CN"/>
              </w:rPr>
              <w:t>之间有不一致的，以形成时间在后者为准。按本款前述规定仍不能形成</w:t>
            </w:r>
            <w:r>
              <w:rPr>
                <w:rFonts w:ascii="黑体" w:hAnsi="黑体" w:eastAsia="黑体" w:cs="宋体"/>
                <w:color w:val="auto"/>
                <w:spacing w:val="10"/>
                <w:sz w:val="21"/>
                <w:highlight w:val="none"/>
                <w:lang w:eastAsia="zh-CN"/>
              </w:rPr>
              <w:t xml:space="preserve"> </w:t>
            </w:r>
            <w:r>
              <w:rPr>
                <w:rFonts w:ascii="黑体" w:hAnsi="黑体" w:eastAsia="黑体" w:cs="宋体"/>
                <w:color w:val="auto"/>
                <w:spacing w:val="-4"/>
                <w:sz w:val="21"/>
                <w:highlight w:val="none"/>
                <w:lang w:eastAsia="zh-CN"/>
              </w:rPr>
              <w:t>结论的，由招标人负责解释。在评标过程中，若招标文件中就同一</w:t>
            </w:r>
            <w:r>
              <w:rPr>
                <w:rFonts w:ascii="黑体" w:hAnsi="黑体" w:eastAsia="黑体" w:cs="宋体"/>
                <w:color w:val="auto"/>
                <w:spacing w:val="-5"/>
                <w:sz w:val="21"/>
                <w:highlight w:val="none"/>
                <w:lang w:eastAsia="zh-CN"/>
              </w:rPr>
              <w:t>内容</w:t>
            </w:r>
            <w:r>
              <w:rPr>
                <w:rFonts w:ascii="黑体" w:hAnsi="黑体" w:eastAsia="黑体" w:cs="宋体"/>
                <w:color w:val="auto"/>
                <w:sz w:val="21"/>
                <w:highlight w:val="none"/>
                <w:lang w:eastAsia="zh-CN"/>
              </w:rPr>
              <w:t xml:space="preserve"> </w:t>
            </w:r>
            <w:r>
              <w:rPr>
                <w:rFonts w:ascii="黑体" w:hAnsi="黑体" w:eastAsia="黑体" w:cs="宋体"/>
                <w:color w:val="auto"/>
                <w:spacing w:val="-5"/>
                <w:sz w:val="21"/>
                <w:highlight w:val="none"/>
                <w:lang w:eastAsia="zh-CN"/>
              </w:rPr>
              <w:t>,</w:t>
            </w:r>
            <w:r>
              <w:rPr>
                <w:rFonts w:ascii="黑体" w:hAnsi="黑体" w:eastAsia="黑体" w:cs="宋体"/>
                <w:color w:val="auto"/>
                <w:spacing w:val="63"/>
                <w:sz w:val="21"/>
                <w:highlight w:val="none"/>
                <w:lang w:eastAsia="zh-CN"/>
              </w:rPr>
              <w:t xml:space="preserve"> </w:t>
            </w:r>
            <w:r>
              <w:rPr>
                <w:rFonts w:ascii="黑体" w:hAnsi="黑体" w:eastAsia="黑体" w:cs="宋体"/>
                <w:color w:val="auto"/>
                <w:spacing w:val="-5"/>
                <w:sz w:val="21"/>
                <w:highlight w:val="none"/>
                <w:lang w:eastAsia="zh-CN"/>
              </w:rPr>
              <w:t>有表达不一致的情形，且潜在投标人在招标文件规定的提出异议和澄</w:t>
            </w:r>
            <w:r>
              <w:rPr>
                <w:rFonts w:ascii="黑体" w:hAnsi="黑体" w:eastAsia="黑体" w:cs="宋体"/>
                <w:color w:val="auto"/>
                <w:sz w:val="21"/>
                <w:highlight w:val="none"/>
                <w:lang w:eastAsia="zh-CN"/>
              </w:rPr>
              <w:t xml:space="preserve"> </w:t>
            </w:r>
            <w:r>
              <w:rPr>
                <w:rFonts w:ascii="黑体" w:hAnsi="黑体" w:eastAsia="黑体" w:cs="宋体"/>
                <w:color w:val="auto"/>
                <w:spacing w:val="-1"/>
                <w:sz w:val="21"/>
                <w:highlight w:val="none"/>
                <w:lang w:eastAsia="zh-CN"/>
              </w:rPr>
              <w:t>清的时间内未提出异议或其他澄清要求的，则由评标委员会按照有利</w:t>
            </w:r>
            <w:r>
              <w:rPr>
                <w:rFonts w:ascii="黑体" w:hAnsi="黑体" w:eastAsia="黑体" w:cs="宋体"/>
                <w:color w:val="auto"/>
                <w:spacing w:val="8"/>
                <w:sz w:val="21"/>
                <w:highlight w:val="none"/>
                <w:lang w:eastAsia="zh-CN"/>
              </w:rPr>
              <w:t xml:space="preserve">  </w:t>
            </w:r>
            <w:r>
              <w:rPr>
                <w:rFonts w:ascii="黑体" w:hAnsi="黑体" w:eastAsia="黑体" w:cs="宋体"/>
                <w:color w:val="auto"/>
                <w:spacing w:val="-2"/>
                <w:sz w:val="21"/>
                <w:highlight w:val="none"/>
                <w:lang w:eastAsia="zh-CN"/>
              </w:rPr>
              <w:t>于招标人的方向理解。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828" w:type="dxa"/>
          </w:tcPr>
          <w:p>
            <w:pPr>
              <w:rPr>
                <w:rFonts w:ascii="黑体" w:hAnsi="黑体" w:eastAsia="黑体"/>
                <w:color w:val="auto"/>
                <w:highlight w:val="none"/>
                <w:lang w:eastAsia="zh-CN"/>
              </w:rPr>
            </w:pPr>
            <w:r>
              <w:rPr>
                <w:rFonts w:ascii="黑体" w:hAnsi="黑体" w:eastAsia="黑体" w:cs="宋体"/>
                <w:color w:val="auto"/>
                <w:spacing w:val="-5"/>
                <w:sz w:val="21"/>
                <w:highlight w:val="none"/>
              </w:rPr>
              <w:t>40</w:t>
            </w:r>
          </w:p>
        </w:tc>
        <w:tc>
          <w:tcPr>
            <w:tcW w:w="2018" w:type="dxa"/>
          </w:tcPr>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投标人提出问题的截止时间</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递交投标文件的截止之日15日前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2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41</w:t>
            </w:r>
          </w:p>
        </w:tc>
        <w:tc>
          <w:tcPr>
            <w:tcW w:w="201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其他说明</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“招标人</w:t>
            </w:r>
            <w:r>
              <w:rPr>
                <w:rFonts w:ascii="黑体" w:hAnsi="黑体" w:eastAsia="黑体" w:cs="宋体"/>
                <w:color w:val="auto"/>
                <w:spacing w:val="-48"/>
                <w:sz w:val="21"/>
                <w:highlight w:val="none"/>
                <w:lang w:eastAsia="zh-CN"/>
              </w:rPr>
              <w:t xml:space="preserve"> </w:t>
            </w:r>
            <w:r>
              <w:rPr>
                <w:rFonts w:ascii="黑体" w:hAnsi="黑体" w:eastAsia="黑体" w:cs="宋体"/>
                <w:color w:val="auto"/>
                <w:spacing w:val="-7"/>
                <w:sz w:val="21"/>
                <w:highlight w:val="none"/>
                <w:lang w:eastAsia="zh-CN"/>
              </w:rPr>
              <w:t>”与“采购人</w:t>
            </w:r>
            <w:r>
              <w:rPr>
                <w:rFonts w:ascii="黑体" w:hAnsi="黑体" w:eastAsia="黑体" w:cs="宋体"/>
                <w:color w:val="auto"/>
                <w:spacing w:val="-47"/>
                <w:sz w:val="21"/>
                <w:highlight w:val="none"/>
                <w:lang w:eastAsia="zh-CN"/>
              </w:rPr>
              <w:t xml:space="preserve"> </w:t>
            </w:r>
            <w:r>
              <w:rPr>
                <w:rFonts w:ascii="黑体" w:hAnsi="黑体" w:eastAsia="黑体" w:cs="宋体"/>
                <w:color w:val="auto"/>
                <w:spacing w:val="-7"/>
                <w:sz w:val="21"/>
                <w:highlight w:val="none"/>
                <w:lang w:eastAsia="zh-CN"/>
              </w:rPr>
              <w:t>”，“投标人</w:t>
            </w:r>
            <w:r>
              <w:rPr>
                <w:rFonts w:ascii="黑体" w:hAnsi="黑体" w:eastAsia="黑体" w:cs="宋体"/>
                <w:color w:val="auto"/>
                <w:spacing w:val="-47"/>
                <w:sz w:val="21"/>
                <w:highlight w:val="none"/>
                <w:lang w:eastAsia="zh-CN"/>
              </w:rPr>
              <w:t xml:space="preserve"> </w:t>
            </w:r>
            <w:r>
              <w:rPr>
                <w:rFonts w:ascii="黑体" w:hAnsi="黑体" w:eastAsia="黑体" w:cs="宋体"/>
                <w:color w:val="auto"/>
                <w:spacing w:val="-7"/>
                <w:sz w:val="21"/>
                <w:highlight w:val="none"/>
                <w:lang w:eastAsia="zh-CN"/>
              </w:rPr>
              <w:t>”与“供应商</w:t>
            </w:r>
            <w:r>
              <w:rPr>
                <w:rFonts w:ascii="黑体" w:hAnsi="黑体" w:eastAsia="黑体" w:cs="宋体"/>
                <w:color w:val="auto"/>
                <w:spacing w:val="-50"/>
                <w:sz w:val="21"/>
                <w:highlight w:val="none"/>
                <w:lang w:eastAsia="zh-CN"/>
              </w:rPr>
              <w:t xml:space="preserve"> </w:t>
            </w:r>
            <w:r>
              <w:rPr>
                <w:rFonts w:ascii="黑体" w:hAnsi="黑体" w:eastAsia="黑体" w:cs="宋体"/>
                <w:color w:val="auto"/>
                <w:spacing w:val="-7"/>
                <w:sz w:val="21"/>
                <w:highlight w:val="none"/>
                <w:lang w:eastAsia="zh-CN"/>
              </w:rPr>
              <w:t>”按照同一意</w:t>
            </w:r>
            <w:r>
              <w:rPr>
                <w:rFonts w:ascii="黑体" w:hAnsi="黑体" w:eastAsia="黑体" w:cs="宋体"/>
                <w:color w:val="auto"/>
                <w:spacing w:val="-8"/>
                <w:sz w:val="21"/>
                <w:highlight w:val="none"/>
                <w:lang w:eastAsia="zh-CN"/>
              </w:rPr>
              <w:t>思理</w:t>
            </w:r>
          </w:p>
          <w:p>
            <w:pPr>
              <w:rPr>
                <w:rFonts w:ascii="黑体" w:hAnsi="黑体" w:eastAsia="黑体" w:cs="宋体"/>
                <w:color w:val="auto"/>
                <w:sz w:val="21"/>
                <w:highlight w:val="none"/>
              </w:rPr>
            </w:pPr>
            <w:r>
              <w:rPr>
                <w:rFonts w:ascii="黑体" w:hAnsi="黑体" w:eastAsia="黑体" w:cs="宋体"/>
                <w:color w:val="auto"/>
                <w:spacing w:val="-5"/>
                <w:sz w:val="21"/>
                <w:highlight w:val="none"/>
              </w:rPr>
              <w:t>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828" w:type="dxa"/>
          </w:tcPr>
          <w:p>
            <w:pPr>
              <w:rPr>
                <w:rFonts w:ascii="黑体" w:hAnsi="黑体" w:eastAsia="黑体"/>
                <w:color w:val="auto"/>
                <w:sz w:val="21"/>
                <w:highlight w:val="none"/>
              </w:rPr>
            </w:pPr>
          </w:p>
          <w:p>
            <w:pPr>
              <w:rPr>
                <w:rFonts w:ascii="黑体" w:hAnsi="黑体" w:eastAsia="黑体" w:cs="宋体"/>
                <w:color w:val="auto"/>
                <w:sz w:val="21"/>
                <w:highlight w:val="none"/>
              </w:rPr>
            </w:pPr>
            <w:r>
              <w:rPr>
                <w:rFonts w:ascii="黑体" w:hAnsi="黑体" w:eastAsia="黑体" w:cs="宋体"/>
                <w:color w:val="auto"/>
                <w:spacing w:val="-5"/>
                <w:sz w:val="21"/>
                <w:highlight w:val="none"/>
              </w:rPr>
              <w:t>42</w:t>
            </w:r>
          </w:p>
        </w:tc>
        <w:tc>
          <w:tcPr>
            <w:tcW w:w="2018" w:type="dxa"/>
          </w:tcPr>
          <w:p>
            <w:pPr>
              <w:rPr>
                <w:rFonts w:ascii="黑体" w:hAnsi="黑体" w:eastAsia="黑体"/>
                <w:color w:val="auto"/>
                <w:sz w:val="21"/>
                <w:highlight w:val="none"/>
              </w:rPr>
            </w:pPr>
          </w:p>
          <w:p>
            <w:pPr>
              <w:rPr>
                <w:rFonts w:ascii="黑体" w:hAnsi="黑体" w:eastAsia="黑体"/>
                <w:color w:val="auto"/>
                <w:sz w:val="21"/>
                <w:highlight w:val="none"/>
              </w:rPr>
            </w:pPr>
            <w:r>
              <w:rPr>
                <w:rFonts w:ascii="黑体" w:hAnsi="黑体" w:eastAsia="黑体" w:cs="宋体"/>
                <w:color w:val="auto"/>
                <w:spacing w:val="-3"/>
                <w:sz w:val="21"/>
                <w:highlight w:val="none"/>
              </w:rPr>
              <w:t>代理服务费</w:t>
            </w:r>
          </w:p>
          <w:p>
            <w:pPr>
              <w:rPr>
                <w:rFonts w:ascii="黑体" w:hAnsi="黑体" w:eastAsia="黑体" w:cs="宋体"/>
                <w:color w:val="auto"/>
                <w:sz w:val="21"/>
                <w:highlight w:val="none"/>
              </w:rPr>
            </w:pP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代理机构与采购人商定,参照豫招协【2023】00</w:t>
            </w:r>
            <w:r>
              <w:rPr>
                <w:rFonts w:ascii="黑体" w:hAnsi="黑体" w:eastAsia="黑体" w:cs="宋体"/>
                <w:color w:val="auto"/>
                <w:spacing w:val="-1"/>
                <w:sz w:val="21"/>
                <w:highlight w:val="none"/>
                <w:lang w:eastAsia="zh-CN"/>
              </w:rPr>
              <w:t>2号文规定的招标代理</w:t>
            </w:r>
            <w:r>
              <w:rPr>
                <w:rFonts w:ascii="黑体" w:hAnsi="黑体" w:eastAsia="黑体" w:cs="宋体"/>
                <w:color w:val="auto"/>
                <w:sz w:val="21"/>
                <w:highlight w:val="none"/>
                <w:lang w:eastAsia="zh-CN"/>
              </w:rPr>
              <w:t xml:space="preserve"> </w:t>
            </w:r>
            <w:r>
              <w:rPr>
                <w:rFonts w:ascii="黑体" w:hAnsi="黑体" w:eastAsia="黑体" w:cs="宋体"/>
                <w:color w:val="auto"/>
                <w:spacing w:val="-4"/>
                <w:sz w:val="21"/>
                <w:highlight w:val="none"/>
                <w:lang w:eastAsia="zh-CN"/>
              </w:rPr>
              <w:t>服务收费计算标准，中标、成交供应商在领取中标通知书时一次性向代理机构缴纳。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2" w:hRule="atLeast"/>
        </w:trPr>
        <w:tc>
          <w:tcPr>
            <w:tcW w:w="828" w:type="dxa"/>
          </w:tcPr>
          <w:p>
            <w:pPr>
              <w:rPr>
                <w:rFonts w:ascii="黑体" w:hAnsi="黑体" w:eastAsia="黑体"/>
                <w:color w:val="auto"/>
                <w:sz w:val="21"/>
                <w:highlight w:val="none"/>
                <w:lang w:eastAsia="zh-CN"/>
              </w:rPr>
            </w:pPr>
          </w:p>
          <w:p>
            <w:pPr>
              <w:rPr>
                <w:rFonts w:ascii="黑体" w:hAnsi="黑体" w:eastAsia="黑体"/>
                <w:color w:val="auto"/>
                <w:sz w:val="21"/>
                <w:highlight w:val="none"/>
              </w:rPr>
            </w:pPr>
            <w:r>
              <w:rPr>
                <w:rFonts w:ascii="黑体" w:hAnsi="黑体" w:eastAsia="黑体" w:cs="宋体"/>
                <w:color w:val="auto"/>
                <w:spacing w:val="-5"/>
                <w:sz w:val="21"/>
                <w:highlight w:val="none"/>
              </w:rPr>
              <w:t>43</w:t>
            </w:r>
          </w:p>
          <w:p>
            <w:pPr>
              <w:rPr>
                <w:rFonts w:ascii="黑体" w:hAnsi="黑体" w:eastAsia="黑体" w:cs="宋体"/>
                <w:color w:val="auto"/>
                <w:sz w:val="21"/>
                <w:highlight w:val="none"/>
                <w:lang w:eastAsia="zh-CN"/>
              </w:rPr>
            </w:pPr>
          </w:p>
        </w:tc>
        <w:tc>
          <w:tcPr>
            <w:tcW w:w="2018" w:type="dxa"/>
          </w:tcPr>
          <w:p>
            <w:pPr>
              <w:rPr>
                <w:rFonts w:ascii="黑体" w:hAnsi="黑体" w:eastAsia="黑体"/>
                <w:color w:val="auto"/>
                <w:sz w:val="21"/>
                <w:highlight w:val="none"/>
              </w:rPr>
            </w:pPr>
          </w:p>
          <w:p>
            <w:pPr>
              <w:rPr>
                <w:rFonts w:ascii="黑体" w:hAnsi="黑体" w:eastAsia="黑体"/>
                <w:color w:val="auto"/>
                <w:sz w:val="21"/>
                <w:highlight w:val="none"/>
              </w:rPr>
            </w:pPr>
            <w:r>
              <w:rPr>
                <w:rFonts w:ascii="黑体" w:hAnsi="黑体" w:eastAsia="黑体" w:cs="宋体"/>
                <w:color w:val="auto"/>
                <w:spacing w:val="-5"/>
                <w:sz w:val="21"/>
                <w:highlight w:val="none"/>
              </w:rPr>
              <w:t>小微企业政策</w:t>
            </w:r>
          </w:p>
        </w:tc>
        <w:tc>
          <w:tcPr>
            <w:tcW w:w="7078" w:type="dxa"/>
          </w:tcPr>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鼓励各地区、各部门在采购活动中允许中小企业引入信用担保手段，</w:t>
            </w:r>
            <w:r>
              <w:rPr>
                <w:rFonts w:ascii="黑体" w:hAnsi="黑体" w:eastAsia="黑体" w:cs="宋体"/>
                <w:color w:val="auto"/>
                <w:spacing w:val="12"/>
                <w:sz w:val="21"/>
                <w:highlight w:val="none"/>
                <w:lang w:eastAsia="zh-CN"/>
              </w:rPr>
              <w:t xml:space="preserve"> </w:t>
            </w:r>
            <w:r>
              <w:rPr>
                <w:rFonts w:ascii="黑体" w:hAnsi="黑体" w:eastAsia="黑体" w:cs="宋体"/>
                <w:color w:val="auto"/>
                <w:spacing w:val="1"/>
                <w:sz w:val="21"/>
                <w:highlight w:val="none"/>
                <w:lang w:eastAsia="zh-CN"/>
              </w:rPr>
              <w:t>为中小企业在投标(响应)保证、履约保证等方面提供专业化服务。鼓</w:t>
            </w:r>
            <w:r>
              <w:rPr>
                <w:rFonts w:ascii="黑体" w:hAnsi="黑体" w:eastAsia="黑体" w:cs="宋体"/>
                <w:color w:val="auto"/>
                <w:spacing w:val="-1"/>
                <w:sz w:val="21"/>
                <w:highlight w:val="none"/>
                <w:lang w:eastAsia="zh-CN"/>
              </w:rPr>
              <w:t>励中小企业依法合 规通过政府采购合同融资。</w:t>
            </w:r>
          </w:p>
        </w:tc>
      </w:tr>
    </w:tbl>
    <w:p>
      <w:pPr>
        <w:rPr>
          <w:rFonts w:ascii="黑体" w:hAnsi="黑体" w:eastAsia="黑体" w:cs="宋体"/>
          <w:color w:val="auto"/>
          <w:spacing w:val="18"/>
          <w:sz w:val="32"/>
          <w:szCs w:val="32"/>
          <w:highlight w:val="none"/>
          <w:lang w:eastAsia="zh-CN"/>
        </w:rPr>
      </w:pPr>
    </w:p>
    <w:p>
      <w:pPr>
        <w:widowControl w:val="0"/>
        <w:jc w:val="both"/>
        <w:rPr>
          <w:rFonts w:hint="eastAsia" w:ascii="宋体" w:hAnsi="宋体" w:eastAsia="宋体" w:cs="宋体"/>
          <w:color w:val="auto"/>
          <w:sz w:val="21"/>
          <w:szCs w:val="21"/>
          <w:highlight w:val="none"/>
          <w:lang w:val="en-US" w:eastAsia="zh-CN"/>
        </w:rPr>
      </w:pPr>
      <w:r>
        <w:rPr>
          <w:rFonts w:ascii="黑体" w:hAnsi="黑体" w:eastAsia="黑体" w:cs="宋体"/>
          <w:color w:val="auto"/>
          <w:spacing w:val="18"/>
          <w:sz w:val="32"/>
          <w:szCs w:val="32"/>
          <w:highlight w:val="none"/>
          <w:lang w:eastAsia="zh-CN"/>
        </w:rPr>
        <w:br w:type="page"/>
      </w:r>
    </w:p>
    <w:p>
      <w:pPr>
        <w:rPr>
          <w:rFonts w:ascii="黑体" w:hAnsi="黑体" w:eastAsia="黑体" w:cs="宋体"/>
          <w:color w:val="auto"/>
          <w:spacing w:val="18"/>
          <w:sz w:val="32"/>
          <w:szCs w:val="32"/>
          <w:highlight w:val="none"/>
          <w:lang w:eastAsia="zh-CN"/>
        </w:rPr>
      </w:pPr>
    </w:p>
    <w:p>
      <w:pPr>
        <w:widowControl w:val="0"/>
        <w:ind w:left="2744"/>
        <w:outlineLvl w:val="0"/>
        <w:rPr>
          <w:rFonts w:ascii="黑体" w:hAnsi="黑体" w:eastAsia="黑体" w:cs="宋体"/>
          <w:color w:val="auto"/>
          <w:sz w:val="32"/>
          <w:szCs w:val="32"/>
          <w:highlight w:val="none"/>
          <w:lang w:eastAsia="zh-CN"/>
        </w:rPr>
      </w:pPr>
      <w:bookmarkStart w:id="15" w:name="bookmark4"/>
      <w:bookmarkEnd w:id="15"/>
      <w:bookmarkStart w:id="16" w:name="_Toc152689303"/>
      <w:r>
        <w:rPr>
          <w:rFonts w:ascii="黑体" w:hAnsi="黑体" w:eastAsia="黑体" w:cs="宋体"/>
          <w:color w:val="auto"/>
          <w:spacing w:val="18"/>
          <w:sz w:val="32"/>
          <w:szCs w:val="32"/>
          <w:highlight w:val="none"/>
          <w:lang w:eastAsia="zh-CN"/>
        </w:rPr>
        <w:t>第三部分</w:t>
      </w:r>
      <w:r>
        <w:rPr>
          <w:rFonts w:ascii="黑体" w:hAnsi="黑体" w:eastAsia="黑体" w:cs="宋体"/>
          <w:color w:val="auto"/>
          <w:spacing w:val="66"/>
          <w:sz w:val="32"/>
          <w:szCs w:val="32"/>
          <w:highlight w:val="none"/>
          <w:lang w:eastAsia="zh-CN"/>
        </w:rPr>
        <w:t xml:space="preserve"> </w:t>
      </w:r>
      <w:r>
        <w:rPr>
          <w:rFonts w:ascii="黑体" w:hAnsi="黑体" w:eastAsia="黑体" w:cs="宋体"/>
          <w:color w:val="auto"/>
          <w:spacing w:val="18"/>
          <w:sz w:val="32"/>
          <w:szCs w:val="32"/>
          <w:highlight w:val="none"/>
          <w:lang w:eastAsia="zh-CN"/>
        </w:rPr>
        <w:t>项目采购内容及</w:t>
      </w:r>
      <w:r>
        <w:rPr>
          <w:rFonts w:hint="eastAsia" w:ascii="黑体" w:hAnsi="黑体" w:eastAsia="黑体" w:cs="宋体"/>
          <w:color w:val="auto"/>
          <w:spacing w:val="18"/>
          <w:sz w:val="32"/>
          <w:szCs w:val="32"/>
          <w:highlight w:val="none"/>
          <w:lang w:eastAsia="zh-CN"/>
        </w:rPr>
        <w:t>技术</w:t>
      </w:r>
      <w:r>
        <w:rPr>
          <w:rFonts w:ascii="黑体" w:hAnsi="黑体" w:eastAsia="黑体" w:cs="宋体"/>
          <w:color w:val="auto"/>
          <w:spacing w:val="18"/>
          <w:sz w:val="32"/>
          <w:szCs w:val="32"/>
          <w:highlight w:val="none"/>
          <w:lang w:eastAsia="zh-CN"/>
        </w:rPr>
        <w:t>要求</w:t>
      </w:r>
      <w:bookmarkEnd w:id="16"/>
    </w:p>
    <w:p>
      <w:pPr>
        <w:widowControl w:val="0"/>
        <w:ind w:left="3174"/>
        <w:rPr>
          <w:rFonts w:ascii="黑体" w:hAnsi="黑体" w:eastAsia="黑体" w:cs="宋体"/>
          <w:color w:val="auto"/>
          <w:szCs w:val="28"/>
          <w:highlight w:val="none"/>
          <w:lang w:eastAsia="zh-CN"/>
        </w:rPr>
      </w:pPr>
      <w:r>
        <w:rPr>
          <w:rFonts w:ascii="黑体" w:hAnsi="黑体" w:eastAsia="黑体" w:cs="宋体"/>
          <w:color w:val="auto"/>
          <w:spacing w:val="13"/>
          <w:szCs w:val="28"/>
          <w:highlight w:val="none"/>
          <w:lang w:eastAsia="zh-CN"/>
        </w:rPr>
        <w:t>（具体参数如下）</w:t>
      </w:r>
    </w:p>
    <w:p>
      <w:pPr>
        <w:widowControl w:val="0"/>
        <w:spacing w:line="360" w:lineRule="auto"/>
        <w:rPr>
          <w:rFonts w:hint="eastAsia" w:ascii="黑体" w:hAnsi="黑体" w:eastAsia="黑体" w:cs="宋体"/>
          <w:bCs/>
          <w:color w:val="auto"/>
          <w:spacing w:val="-4"/>
          <w:sz w:val="28"/>
          <w:szCs w:val="28"/>
          <w:highlight w:val="none"/>
          <w:lang w:eastAsia="zh-CN"/>
        </w:rPr>
      </w:pPr>
      <w:r>
        <w:rPr>
          <w:rFonts w:hint="eastAsia" w:ascii="黑体" w:hAnsi="黑体" w:eastAsia="黑体" w:cs="宋体"/>
          <w:bCs/>
          <w:color w:val="auto"/>
          <w:spacing w:val="-4"/>
          <w:sz w:val="28"/>
          <w:szCs w:val="28"/>
          <w:highlight w:val="none"/>
          <w:lang w:eastAsia="zh-CN"/>
        </w:rPr>
        <w:t>采购人要求：</w:t>
      </w:r>
    </w:p>
    <w:p>
      <w:pPr>
        <w:widowControl w:val="0"/>
        <w:spacing w:line="360" w:lineRule="auto"/>
        <w:rPr>
          <w:rFonts w:ascii="黑体" w:hAnsi="黑体" w:eastAsia="黑体" w:cs="Arial"/>
          <w:b/>
          <w:color w:val="auto"/>
          <w:sz w:val="21"/>
          <w:szCs w:val="21"/>
          <w:highlight w:val="none"/>
          <w:lang w:eastAsia="zh-CN"/>
        </w:rPr>
      </w:pPr>
      <w:r>
        <w:rPr>
          <w:rFonts w:hint="eastAsia" w:ascii="黑体" w:hAnsi="黑体" w:eastAsia="黑体" w:cs="Arial"/>
          <w:b/>
          <w:color w:val="auto"/>
          <w:sz w:val="21"/>
          <w:szCs w:val="21"/>
          <w:highlight w:val="none"/>
          <w:lang w:val="en-US" w:eastAsia="zh-CN"/>
        </w:rPr>
        <w:t>一、</w:t>
      </w:r>
      <w:r>
        <w:rPr>
          <w:rFonts w:hint="eastAsia" w:ascii="黑体" w:hAnsi="黑体" w:eastAsia="黑体" w:cs="Arial"/>
          <w:b/>
          <w:color w:val="auto"/>
          <w:sz w:val="21"/>
          <w:szCs w:val="21"/>
          <w:highlight w:val="none"/>
          <w:lang w:eastAsia="zh-CN"/>
        </w:rPr>
        <w:t>技术要求：</w:t>
      </w:r>
    </w:p>
    <w:p>
      <w:pPr>
        <w:pStyle w:val="6"/>
        <w:widowControl w:val="0"/>
        <w:rPr>
          <w:rFonts w:ascii="黑体" w:hAnsi="黑体" w:eastAsia="黑体" w:cs="宋体"/>
          <w:color w:val="auto"/>
          <w:spacing w:val="-4"/>
          <w:highlight w:val="none"/>
          <w:lang w:eastAsia="zh-CN"/>
        </w:rPr>
      </w:pPr>
      <w:r>
        <w:rPr>
          <w:rFonts w:hint="eastAsia" w:ascii="黑体" w:hAnsi="黑体" w:eastAsia="黑体" w:cs="宋体"/>
          <w:color w:val="auto"/>
          <w:spacing w:val="-4"/>
          <w:highlight w:val="none"/>
          <w:lang w:val="en-US" w:eastAsia="zh-CN"/>
        </w:rPr>
        <w:t>1、</w:t>
      </w:r>
      <w:r>
        <w:rPr>
          <w:rFonts w:hint="eastAsia" w:ascii="黑体" w:hAnsi="黑体" w:eastAsia="黑体" w:cs="宋体"/>
          <w:color w:val="auto"/>
          <w:spacing w:val="-4"/>
          <w:highlight w:val="none"/>
          <w:lang w:eastAsia="zh-CN"/>
        </w:rPr>
        <w:t>农药应具有农药登记证</w:t>
      </w:r>
    </w:p>
    <w:p>
      <w:pPr>
        <w:widowControl w:val="0"/>
        <w:rPr>
          <w:rFonts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val="en-US" w:eastAsia="zh-CN"/>
        </w:rPr>
        <w:t>2</w:t>
      </w:r>
      <w:r>
        <w:rPr>
          <w:rFonts w:hint="eastAsia" w:ascii="黑体" w:hAnsi="黑体" w:eastAsia="黑体" w:cs="宋体"/>
          <w:color w:val="auto"/>
          <w:spacing w:val="-4"/>
          <w:sz w:val="21"/>
          <w:highlight w:val="none"/>
          <w:lang w:eastAsia="zh-CN"/>
        </w:rPr>
        <w:t>、中标供应商应承担货物送达项目区的运费、装卸费、抽样检验、验收、机械调试、操作培训等相关服务</w:t>
      </w:r>
    </w:p>
    <w:p>
      <w:pPr>
        <w:widowControl w:val="0"/>
        <w:rPr>
          <w:rFonts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val="en-US" w:eastAsia="zh-CN"/>
        </w:rPr>
        <w:t>3</w:t>
      </w:r>
      <w:r>
        <w:rPr>
          <w:rFonts w:hint="eastAsia" w:ascii="黑体" w:hAnsi="黑体" w:eastAsia="黑体" w:cs="宋体"/>
          <w:color w:val="auto"/>
          <w:spacing w:val="-4"/>
          <w:sz w:val="21"/>
          <w:highlight w:val="none"/>
          <w:lang w:eastAsia="zh-CN"/>
        </w:rPr>
        <w:t xml:space="preserve">、交货地点：采购人指定地点。 </w:t>
      </w:r>
    </w:p>
    <w:p>
      <w:pPr>
        <w:widowControl w:val="0"/>
        <w:rPr>
          <w:rFonts w:hint="eastAsia"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val="en-US" w:eastAsia="zh-CN"/>
        </w:rPr>
        <w:t>4</w:t>
      </w:r>
      <w:r>
        <w:rPr>
          <w:rFonts w:hint="eastAsia" w:ascii="黑体" w:hAnsi="黑体" w:eastAsia="黑体" w:cs="宋体"/>
          <w:color w:val="auto"/>
          <w:spacing w:val="-4"/>
          <w:sz w:val="21"/>
          <w:highlight w:val="none"/>
          <w:lang w:eastAsia="zh-CN"/>
        </w:rPr>
        <w:t xml:space="preserve">、供货期（服务期）要求： </w:t>
      </w:r>
    </w:p>
    <w:p>
      <w:pPr>
        <w:rPr>
          <w:rFonts w:hint="eastAsia" w:ascii="黑体" w:hAnsi="黑体" w:eastAsia="黑体" w:cs="宋体"/>
          <w:color w:val="auto"/>
          <w:spacing w:val="-4"/>
          <w:sz w:val="21"/>
          <w:highlight w:val="none"/>
          <w:lang w:val="en-US" w:eastAsia="zh-CN"/>
        </w:rPr>
      </w:pPr>
      <w:r>
        <w:rPr>
          <w:rFonts w:hint="eastAsia" w:ascii="黑体" w:hAnsi="黑体" w:eastAsia="黑体" w:cs="宋体"/>
          <w:color w:val="auto"/>
          <w:spacing w:val="-4"/>
          <w:sz w:val="21"/>
          <w:highlight w:val="none"/>
          <w:lang w:val="en-US" w:eastAsia="zh-CN"/>
        </w:rPr>
        <w:t>农药供货期：自合同签订后接采购人通知3日内供货至业主指定地点；</w:t>
      </w:r>
    </w:p>
    <w:p>
      <w:pPr>
        <w:rPr>
          <w:rFonts w:hint="eastAsia" w:ascii="黑体" w:hAnsi="黑体" w:eastAsia="黑体" w:cs="宋体"/>
          <w:color w:val="auto"/>
          <w:spacing w:val="-4"/>
          <w:sz w:val="21"/>
          <w:highlight w:val="none"/>
          <w:lang w:val="en-US" w:eastAsia="zh-CN"/>
        </w:rPr>
      </w:pPr>
      <w:r>
        <w:rPr>
          <w:rFonts w:hint="eastAsia" w:ascii="黑体" w:hAnsi="黑体" w:eastAsia="黑体" w:cs="宋体"/>
          <w:color w:val="auto"/>
          <w:spacing w:val="-4"/>
          <w:sz w:val="21"/>
          <w:highlight w:val="none"/>
          <w:lang w:val="en-US" w:eastAsia="zh-CN"/>
        </w:rPr>
        <w:t>飞防时间：自合同签订后接采购人通知按照时间要求完成社会化服务。</w:t>
      </w:r>
    </w:p>
    <w:p>
      <w:pPr>
        <w:rPr>
          <w:rFonts w:ascii="黑体" w:hAnsi="黑体" w:eastAsia="黑体" w:cstheme="majorEastAsia"/>
          <w:color w:val="auto"/>
          <w:sz w:val="21"/>
          <w:highlight w:val="none"/>
          <w:lang w:eastAsia="zh-CN"/>
        </w:rPr>
      </w:pPr>
      <w:r>
        <w:rPr>
          <w:rFonts w:hint="eastAsia" w:ascii="黑体" w:hAnsi="黑体" w:eastAsia="黑体" w:cs="宋体"/>
          <w:color w:val="auto"/>
          <w:spacing w:val="-4"/>
          <w:sz w:val="21"/>
          <w:highlight w:val="none"/>
          <w:lang w:val="en-US" w:eastAsia="zh-CN"/>
        </w:rPr>
        <w:t>5、质量要求：物资供应需达到合格，符合国家相关质量标准，同时飞防服务需达到保证小麦“一喷三防”作业防治率不低于80%，漏喷率不高于5%；</w:t>
      </w:r>
    </w:p>
    <w:p>
      <w:pPr>
        <w:rPr>
          <w:rFonts w:hint="default"/>
          <w:color w:val="auto"/>
          <w:highlight w:val="none"/>
          <w:lang w:val="en-US" w:eastAsia="zh-CN"/>
        </w:rPr>
      </w:pPr>
      <w:r>
        <w:rPr>
          <w:rFonts w:hint="eastAsia" w:ascii="黑体" w:hAnsi="黑体" w:eastAsia="黑体" w:cstheme="majorEastAsia"/>
          <w:color w:val="auto"/>
          <w:sz w:val="21"/>
          <w:highlight w:val="none"/>
          <w:lang w:val="en-US" w:eastAsia="zh-CN"/>
        </w:rPr>
        <w:t>6、</w:t>
      </w:r>
      <w:r>
        <w:rPr>
          <w:rFonts w:ascii="黑体" w:hAnsi="黑体" w:eastAsia="黑体" w:cstheme="majorEastAsia"/>
          <w:color w:val="auto"/>
          <w:sz w:val="21"/>
          <w:highlight w:val="none"/>
          <w:lang w:eastAsia="zh-CN"/>
        </w:rPr>
        <w:t>质保期：一年；</w:t>
      </w:r>
      <w:r>
        <w:rPr>
          <w:rFonts w:hint="eastAsia" w:ascii="黑体" w:hAnsi="黑体" w:eastAsia="黑体" w:cstheme="majorEastAsia"/>
          <w:color w:val="auto"/>
          <w:sz w:val="21"/>
          <w:highlight w:val="none"/>
          <w:lang w:eastAsia="zh-CN"/>
        </w:rPr>
        <w:t xml:space="preserve"> </w:t>
      </w:r>
    </w:p>
    <w:p>
      <w:pPr>
        <w:widowControl w:val="0"/>
        <w:rPr>
          <w:rFonts w:hint="eastAsia"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val="en-US" w:eastAsia="zh-CN"/>
        </w:rPr>
        <w:t>7</w:t>
      </w:r>
      <w:r>
        <w:rPr>
          <w:rFonts w:hint="eastAsia" w:ascii="黑体" w:hAnsi="黑体" w:eastAsia="黑体" w:cs="宋体"/>
          <w:color w:val="auto"/>
          <w:spacing w:val="-4"/>
          <w:sz w:val="21"/>
          <w:highlight w:val="none"/>
          <w:lang w:eastAsia="zh-CN"/>
        </w:rPr>
        <w:t>、付款方式：按照项目实施完成验收合格后，根据合同单价据实结算，一次性无息付清。实际作业面积不足本标段数量的，据实按单价扣除，超出部分不予计算</w:t>
      </w:r>
    </w:p>
    <w:p>
      <w:pPr>
        <w:widowControl w:val="0"/>
        <w:rPr>
          <w:rFonts w:hint="eastAsia"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val="en-US" w:eastAsia="zh-CN"/>
        </w:rPr>
        <w:t>二、</w:t>
      </w:r>
      <w:r>
        <w:rPr>
          <w:rFonts w:hint="eastAsia" w:ascii="黑体" w:hAnsi="黑体" w:eastAsia="黑体" w:cs="宋体"/>
          <w:color w:val="auto"/>
          <w:spacing w:val="-4"/>
          <w:sz w:val="21"/>
          <w:highlight w:val="none"/>
          <w:lang w:eastAsia="zh-CN"/>
        </w:rPr>
        <w:t>技术指标：</w:t>
      </w:r>
    </w:p>
    <w:p>
      <w:pPr>
        <w:widowControl w:val="0"/>
        <w:rPr>
          <w:rFonts w:hint="eastAsia"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eastAsia="zh-CN"/>
        </w:rPr>
        <w:t>1、作业前关注天气情况。</w:t>
      </w:r>
    </w:p>
    <w:p>
      <w:pPr>
        <w:widowControl w:val="0"/>
        <w:rPr>
          <w:rFonts w:hint="eastAsia"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eastAsia="zh-CN"/>
        </w:rPr>
        <w:t>2、飞行高度需距离地面高度不超过</w:t>
      </w:r>
      <w:r>
        <w:rPr>
          <w:rFonts w:hint="eastAsia" w:ascii="黑体" w:hAnsi="黑体" w:eastAsia="黑体" w:cs="宋体"/>
          <w:color w:val="auto"/>
          <w:spacing w:val="-4"/>
          <w:sz w:val="21"/>
          <w:highlight w:val="none"/>
          <w:lang w:val="en-US" w:eastAsia="zh-CN"/>
        </w:rPr>
        <w:t>4</w:t>
      </w:r>
      <w:r>
        <w:rPr>
          <w:rFonts w:hint="eastAsia" w:ascii="黑体" w:hAnsi="黑体" w:eastAsia="黑体" w:cs="宋体"/>
          <w:color w:val="auto"/>
          <w:spacing w:val="-4"/>
          <w:sz w:val="21"/>
          <w:highlight w:val="none"/>
          <w:lang w:eastAsia="zh-CN"/>
        </w:rPr>
        <w:t>米，保证</w:t>
      </w:r>
      <w:r>
        <w:rPr>
          <w:rFonts w:hint="eastAsia" w:ascii="黑体" w:hAnsi="黑体" w:eastAsia="黑体" w:cs="宋体"/>
          <w:color w:val="auto"/>
          <w:spacing w:val="-4"/>
          <w:sz w:val="21"/>
          <w:highlight w:val="none"/>
          <w:lang w:val="en-US" w:eastAsia="zh-CN"/>
        </w:rPr>
        <w:t>小麦“一喷三防”作业防治率不低于80%，漏喷率不高于5%</w:t>
      </w:r>
      <w:r>
        <w:rPr>
          <w:rFonts w:hint="eastAsia" w:ascii="黑体" w:hAnsi="黑体" w:eastAsia="黑体" w:cs="宋体"/>
          <w:color w:val="auto"/>
          <w:spacing w:val="-4"/>
          <w:sz w:val="21"/>
          <w:highlight w:val="none"/>
          <w:lang w:eastAsia="zh-CN"/>
        </w:rPr>
        <w:t>，并负责对施药面积登记造册；</w:t>
      </w:r>
    </w:p>
    <w:p>
      <w:pPr>
        <w:widowControl w:val="0"/>
        <w:rPr>
          <w:rFonts w:hint="eastAsia" w:ascii="黑体" w:hAnsi="黑体" w:eastAsia="黑体" w:cs="宋体"/>
          <w:color w:val="auto"/>
          <w:spacing w:val="-4"/>
          <w:sz w:val="21"/>
          <w:highlight w:val="none"/>
          <w:lang w:eastAsia="zh-CN"/>
        </w:rPr>
      </w:pPr>
      <w:r>
        <w:rPr>
          <w:rFonts w:hint="eastAsia" w:ascii="黑体" w:hAnsi="黑体" w:eastAsia="黑体" w:cs="宋体"/>
          <w:color w:val="auto"/>
          <w:spacing w:val="-4"/>
          <w:sz w:val="21"/>
          <w:highlight w:val="none"/>
          <w:lang w:eastAsia="zh-CN"/>
        </w:rPr>
        <w:t>3、亩喷洒药液不低于1.</w:t>
      </w:r>
      <w:r>
        <w:rPr>
          <w:rFonts w:hint="eastAsia" w:ascii="黑体" w:hAnsi="黑体" w:eastAsia="黑体" w:cs="宋体"/>
          <w:color w:val="auto"/>
          <w:spacing w:val="-4"/>
          <w:sz w:val="21"/>
          <w:highlight w:val="none"/>
          <w:lang w:val="en-US" w:eastAsia="zh-CN"/>
        </w:rPr>
        <w:t>3</w:t>
      </w:r>
      <w:r>
        <w:rPr>
          <w:rFonts w:hint="eastAsia" w:ascii="黑体" w:hAnsi="黑体" w:eastAsia="黑体" w:cs="宋体"/>
          <w:color w:val="auto"/>
          <w:spacing w:val="-4"/>
          <w:sz w:val="21"/>
          <w:highlight w:val="none"/>
          <w:lang w:eastAsia="zh-CN"/>
        </w:rPr>
        <w:t>升；</w:t>
      </w:r>
    </w:p>
    <w:p>
      <w:pPr>
        <w:widowControl w:val="0"/>
        <w:rPr>
          <w:rFonts w:hint="eastAsia" w:ascii="黑体" w:hAnsi="黑体" w:eastAsia="黑体" w:cs="宋体"/>
          <w:snapToGrid/>
          <w:color w:val="auto"/>
          <w:sz w:val="20"/>
          <w:szCs w:val="20"/>
          <w:highlight w:val="none"/>
          <w:lang w:eastAsia="zh-CN"/>
        </w:rPr>
      </w:pPr>
      <w:r>
        <w:rPr>
          <w:rFonts w:hint="eastAsia" w:ascii="黑体" w:hAnsi="黑体" w:eastAsia="黑体" w:cs="宋体"/>
          <w:color w:val="auto"/>
          <w:spacing w:val="-4"/>
          <w:sz w:val="21"/>
          <w:highlight w:val="none"/>
          <w:lang w:val="en-US" w:eastAsia="zh-CN"/>
        </w:rPr>
        <w:t>4、用药要求：</w:t>
      </w:r>
      <w:r>
        <w:rPr>
          <w:rFonts w:hint="eastAsia" w:ascii="黑体" w:hAnsi="黑体" w:eastAsia="黑体" w:cs="宋体"/>
          <w:color w:val="auto"/>
          <w:spacing w:val="-4"/>
          <w:sz w:val="21"/>
          <w:highlight w:val="none"/>
          <w:lang w:val="en-US" w:eastAsia="zh-CN"/>
        </w:rPr>
        <w:fldChar w:fldCharType="begin"/>
      </w:r>
      <w:r>
        <w:rPr>
          <w:rFonts w:hint="eastAsia" w:ascii="黑体" w:hAnsi="黑体" w:eastAsia="黑体" w:cs="宋体"/>
          <w:color w:val="auto"/>
          <w:spacing w:val="-4"/>
          <w:sz w:val="21"/>
          <w:highlight w:val="none"/>
          <w:lang w:val="en-US" w:eastAsia="zh-CN"/>
        </w:rPr>
        <w:instrText xml:space="preserve"> EQ \o\ac(</w:instrText>
      </w:r>
      <w:r>
        <w:rPr>
          <w:rFonts w:hint="eastAsia" w:ascii="黑体" w:hAnsi="黑体" w:eastAsia="黑体" w:cs="宋体"/>
          <w:snapToGrid w:val="0"/>
          <w:color w:val="auto"/>
          <w:spacing w:val="-4"/>
          <w:sz w:val="21"/>
          <w:szCs w:val="21"/>
          <w:highlight w:val="none"/>
          <w:lang w:val="en-US" w:eastAsia="zh-CN" w:bidi="ar-SA"/>
        </w:rPr>
        <w:instrText xml:space="preserve">○</w:instrText>
      </w:r>
      <w:r>
        <w:rPr>
          <w:rFonts w:hint="eastAsia" w:ascii="黑体" w:hAnsi="黑体" w:eastAsia="黑体" w:cs="宋体"/>
          <w:color w:val="auto"/>
          <w:spacing w:val="-4"/>
          <w:sz w:val="21"/>
          <w:highlight w:val="none"/>
          <w:lang w:val="en-US" w:eastAsia="zh-CN"/>
        </w:rPr>
        <w:instrText xml:space="preserve">,</w:instrText>
      </w:r>
      <w:r>
        <w:rPr>
          <w:rFonts w:hint="eastAsia" w:ascii="黑体" w:hAnsi="黑体" w:eastAsia="黑体" w:cs="宋体"/>
          <w:snapToGrid w:val="0"/>
          <w:color w:val="auto"/>
          <w:spacing w:val="-4"/>
          <w:position w:val="2"/>
          <w:sz w:val="14"/>
          <w:szCs w:val="21"/>
          <w:highlight w:val="none"/>
          <w:lang w:val="en-US" w:eastAsia="zh-CN" w:bidi="ar-SA"/>
        </w:rPr>
        <w:instrText xml:space="preserve">1</w:instrText>
      </w:r>
      <w:r>
        <w:rPr>
          <w:rFonts w:hint="eastAsia" w:ascii="黑体" w:hAnsi="黑体" w:eastAsia="黑体" w:cs="宋体"/>
          <w:color w:val="auto"/>
          <w:spacing w:val="-4"/>
          <w:sz w:val="21"/>
          <w:highlight w:val="none"/>
          <w:lang w:val="en-US" w:eastAsia="zh-CN"/>
        </w:rPr>
        <w:instrText xml:space="preserve">)</w:instrText>
      </w:r>
      <w:r>
        <w:rPr>
          <w:rFonts w:hint="eastAsia" w:ascii="黑体" w:hAnsi="黑体" w:eastAsia="黑体" w:cs="宋体"/>
          <w:color w:val="auto"/>
          <w:spacing w:val="-4"/>
          <w:sz w:val="21"/>
          <w:highlight w:val="none"/>
          <w:lang w:val="en-US" w:eastAsia="zh-CN"/>
        </w:rPr>
        <w:fldChar w:fldCharType="end"/>
      </w:r>
      <w:r>
        <w:rPr>
          <w:rFonts w:hint="eastAsia" w:ascii="黑体" w:hAnsi="黑体" w:eastAsia="黑体" w:cs="宋体"/>
          <w:color w:val="auto"/>
          <w:spacing w:val="-4"/>
          <w:sz w:val="21"/>
          <w:highlight w:val="none"/>
          <w:lang w:val="en-US" w:eastAsia="zh-CN"/>
        </w:rPr>
        <w:t>、</w:t>
      </w:r>
      <w:r>
        <w:rPr>
          <w:rFonts w:hint="eastAsia" w:ascii="黑体" w:hAnsi="黑体" w:eastAsia="黑体" w:cs="宋体"/>
          <w:snapToGrid/>
          <w:color w:val="auto"/>
          <w:sz w:val="20"/>
          <w:szCs w:val="20"/>
          <w:highlight w:val="none"/>
          <w:lang w:eastAsia="zh-CN"/>
        </w:rPr>
        <w:t>阿维菌素·噻虫嗪：超低容量液剂，噻虫嗪含量≧2.63％，阿维菌素含量≧1.37％。登记小麦蚜虫，兼治小麦蚜虫红蜘蛛。每亩用量50毫升；</w:t>
      </w:r>
    </w:p>
    <w:p>
      <w:pPr>
        <w:pStyle w:val="2"/>
        <w:rPr>
          <w:rFonts w:hint="eastAsia" w:ascii="黑体" w:hAnsi="黑体" w:eastAsia="黑体" w:cs="宋体"/>
          <w:snapToGrid/>
          <w:color w:val="auto"/>
          <w:sz w:val="20"/>
          <w:szCs w:val="20"/>
          <w:highlight w:val="none"/>
          <w:lang w:eastAsia="zh-CN"/>
        </w:rPr>
      </w:pPr>
      <w:r>
        <w:rPr>
          <w:rFonts w:hint="eastAsia" w:ascii="黑体" w:hAnsi="黑体" w:eastAsia="黑体" w:cs="宋体"/>
          <w:snapToGrid/>
          <w:color w:val="auto"/>
          <w:sz w:val="20"/>
          <w:szCs w:val="20"/>
          <w:highlight w:val="none"/>
          <w:lang w:val="en-US" w:eastAsia="zh-CN"/>
        </w:rPr>
        <w:fldChar w:fldCharType="begin"/>
      </w:r>
      <w:r>
        <w:rPr>
          <w:rFonts w:hint="eastAsia" w:ascii="黑体" w:hAnsi="黑体" w:eastAsia="黑体" w:cs="宋体"/>
          <w:snapToGrid/>
          <w:color w:val="auto"/>
          <w:sz w:val="20"/>
          <w:szCs w:val="20"/>
          <w:highlight w:val="none"/>
          <w:lang w:val="en-US" w:eastAsia="zh-CN"/>
        </w:rPr>
        <w:instrText xml:space="preserve"> EQ \o\ac(</w:instrText>
      </w:r>
      <w:r>
        <w:rPr>
          <w:rFonts w:hint="eastAsia" w:ascii="黑体" w:hAnsi="黑体" w:eastAsia="黑体" w:cs="宋体"/>
          <w:snapToGrid/>
          <w:color w:val="auto"/>
          <w:sz w:val="20"/>
          <w:szCs w:val="20"/>
          <w:highlight w:val="none"/>
          <w:lang w:val="en-US" w:eastAsia="zh-CN" w:bidi="ar-SA"/>
        </w:rPr>
        <w:instrText xml:space="preserve">○</w:instrText>
      </w:r>
      <w:r>
        <w:rPr>
          <w:rFonts w:hint="eastAsia" w:ascii="黑体" w:hAnsi="黑体" w:eastAsia="黑体" w:cs="宋体"/>
          <w:snapToGrid/>
          <w:color w:val="auto"/>
          <w:sz w:val="20"/>
          <w:szCs w:val="20"/>
          <w:highlight w:val="none"/>
          <w:lang w:val="en-US" w:eastAsia="zh-CN"/>
        </w:rPr>
        <w:instrText xml:space="preserve">,</w:instrText>
      </w:r>
      <w:r>
        <w:rPr>
          <w:rFonts w:hint="eastAsia" w:ascii="黑体" w:hAnsi="黑体" w:eastAsia="黑体" w:cs="宋体"/>
          <w:snapToGrid/>
          <w:color w:val="auto"/>
          <w:position w:val="2"/>
          <w:sz w:val="13"/>
          <w:szCs w:val="20"/>
          <w:highlight w:val="none"/>
          <w:lang w:val="en-US" w:eastAsia="zh-CN" w:bidi="ar-SA"/>
        </w:rPr>
        <w:instrText xml:space="preserve">2</w:instrText>
      </w:r>
      <w:r>
        <w:rPr>
          <w:rFonts w:hint="eastAsia" w:ascii="黑体" w:hAnsi="黑体" w:eastAsia="黑体" w:cs="宋体"/>
          <w:snapToGrid/>
          <w:color w:val="auto"/>
          <w:sz w:val="20"/>
          <w:szCs w:val="20"/>
          <w:highlight w:val="none"/>
          <w:lang w:val="en-US" w:eastAsia="zh-CN"/>
        </w:rPr>
        <w:instrText xml:space="preserve">)</w:instrText>
      </w:r>
      <w:r>
        <w:rPr>
          <w:rFonts w:hint="eastAsia" w:ascii="黑体" w:hAnsi="黑体" w:eastAsia="黑体" w:cs="宋体"/>
          <w:snapToGrid/>
          <w:color w:val="auto"/>
          <w:sz w:val="20"/>
          <w:szCs w:val="20"/>
          <w:highlight w:val="none"/>
          <w:lang w:val="en-US" w:eastAsia="zh-CN"/>
        </w:rPr>
        <w:fldChar w:fldCharType="end"/>
      </w:r>
      <w:r>
        <w:rPr>
          <w:rFonts w:hint="eastAsia" w:ascii="黑体" w:hAnsi="黑体" w:eastAsia="黑体" w:cs="宋体"/>
          <w:snapToGrid/>
          <w:color w:val="auto"/>
          <w:sz w:val="20"/>
          <w:szCs w:val="20"/>
          <w:highlight w:val="none"/>
          <w:lang w:val="en-US" w:eastAsia="zh-CN"/>
        </w:rPr>
        <w:t>、</w:t>
      </w:r>
      <w:r>
        <w:rPr>
          <w:rFonts w:hint="eastAsia" w:ascii="黑体" w:hAnsi="黑体" w:eastAsia="黑体" w:cs="宋体"/>
          <w:snapToGrid/>
          <w:color w:val="auto"/>
          <w:sz w:val="20"/>
          <w:szCs w:val="20"/>
          <w:highlight w:val="none"/>
          <w:lang w:eastAsia="zh-CN"/>
        </w:rPr>
        <w:t>戊唑醇·咪鲜胺：戊唑醇·咪鲜胺，总有效成份40%，有效成份及含量：戊唑醇含量≥13.3％，咪鲜胺含量≥26.7％，登记小麦赤霉病，兼治小麦锈病，白粉病，每亩用量 20毫升。</w:t>
      </w:r>
    </w:p>
    <w:p>
      <w:pPr>
        <w:pStyle w:val="2"/>
        <w:rPr>
          <w:rFonts w:hint="default" w:ascii="黑体" w:hAnsi="黑体" w:eastAsia="黑体" w:cs="宋体"/>
          <w:snapToGrid/>
          <w:color w:val="auto"/>
          <w:sz w:val="20"/>
          <w:szCs w:val="20"/>
          <w:highlight w:val="none"/>
          <w:lang w:val="en-US" w:eastAsia="zh-CN"/>
        </w:rPr>
      </w:pPr>
      <w:r>
        <w:rPr>
          <w:rFonts w:hint="eastAsia" w:ascii="黑体" w:hAnsi="黑体" w:eastAsia="黑体" w:cs="宋体"/>
          <w:snapToGrid/>
          <w:color w:val="auto"/>
          <w:sz w:val="20"/>
          <w:szCs w:val="20"/>
          <w:highlight w:val="none"/>
          <w:lang w:val="en-US" w:eastAsia="zh-CN"/>
        </w:rPr>
        <w:fldChar w:fldCharType="begin"/>
      </w:r>
      <w:r>
        <w:rPr>
          <w:rFonts w:hint="eastAsia" w:ascii="黑体" w:hAnsi="黑体" w:eastAsia="黑体" w:cs="宋体"/>
          <w:snapToGrid/>
          <w:color w:val="auto"/>
          <w:sz w:val="20"/>
          <w:szCs w:val="20"/>
          <w:highlight w:val="none"/>
          <w:lang w:val="en-US" w:eastAsia="zh-CN"/>
        </w:rPr>
        <w:instrText xml:space="preserve"> EQ \o\ac(</w:instrText>
      </w:r>
      <w:r>
        <w:rPr>
          <w:rFonts w:hint="eastAsia" w:ascii="黑体" w:hAnsi="黑体" w:eastAsia="黑体" w:cs="宋体"/>
          <w:snapToGrid/>
          <w:color w:val="auto"/>
          <w:sz w:val="20"/>
          <w:szCs w:val="20"/>
          <w:highlight w:val="none"/>
          <w:lang w:val="en-US" w:eastAsia="zh-CN" w:bidi="ar-SA"/>
        </w:rPr>
        <w:instrText xml:space="preserve">○</w:instrText>
      </w:r>
      <w:r>
        <w:rPr>
          <w:rFonts w:hint="eastAsia" w:ascii="黑体" w:hAnsi="黑体" w:eastAsia="黑体" w:cs="宋体"/>
          <w:snapToGrid/>
          <w:color w:val="auto"/>
          <w:sz w:val="20"/>
          <w:szCs w:val="20"/>
          <w:highlight w:val="none"/>
          <w:lang w:val="en-US" w:eastAsia="zh-CN"/>
        </w:rPr>
        <w:instrText xml:space="preserve">,</w:instrText>
      </w:r>
      <w:r>
        <w:rPr>
          <w:rFonts w:hint="eastAsia" w:ascii="黑体" w:hAnsi="黑体" w:eastAsia="黑体" w:cs="宋体"/>
          <w:snapToGrid/>
          <w:color w:val="auto"/>
          <w:position w:val="2"/>
          <w:sz w:val="13"/>
          <w:szCs w:val="20"/>
          <w:highlight w:val="none"/>
          <w:lang w:val="en-US" w:eastAsia="zh-CN" w:bidi="ar-SA"/>
        </w:rPr>
        <w:instrText xml:space="preserve">3</w:instrText>
      </w:r>
      <w:r>
        <w:rPr>
          <w:rFonts w:hint="eastAsia" w:ascii="黑体" w:hAnsi="黑体" w:eastAsia="黑体" w:cs="宋体"/>
          <w:snapToGrid/>
          <w:color w:val="auto"/>
          <w:sz w:val="20"/>
          <w:szCs w:val="20"/>
          <w:highlight w:val="none"/>
          <w:lang w:val="en-US" w:eastAsia="zh-CN"/>
        </w:rPr>
        <w:instrText xml:space="preserve">)</w:instrText>
      </w:r>
      <w:r>
        <w:rPr>
          <w:rFonts w:hint="eastAsia" w:ascii="黑体" w:hAnsi="黑体" w:eastAsia="黑体" w:cs="宋体"/>
          <w:snapToGrid/>
          <w:color w:val="auto"/>
          <w:sz w:val="20"/>
          <w:szCs w:val="20"/>
          <w:highlight w:val="none"/>
          <w:lang w:val="en-US" w:eastAsia="zh-CN"/>
        </w:rPr>
        <w:fldChar w:fldCharType="end"/>
      </w:r>
      <w:r>
        <w:rPr>
          <w:rFonts w:hint="eastAsia" w:ascii="黑体" w:hAnsi="黑体" w:eastAsia="黑体" w:cs="宋体"/>
          <w:snapToGrid/>
          <w:color w:val="auto"/>
          <w:sz w:val="20"/>
          <w:szCs w:val="20"/>
          <w:highlight w:val="none"/>
          <w:lang w:val="en-US" w:eastAsia="zh-CN"/>
        </w:rPr>
        <w:t>、24-表芸苔素内酯：</w:t>
      </w:r>
      <w:r>
        <w:rPr>
          <w:rFonts w:hint="eastAsia" w:ascii="黑体" w:hAnsi="黑体" w:eastAsia="黑体" w:cs="宋体"/>
          <w:snapToGrid/>
          <w:color w:val="auto"/>
          <w:sz w:val="20"/>
          <w:szCs w:val="20"/>
          <w:highlight w:val="none"/>
          <w:lang w:eastAsia="zh-CN"/>
        </w:rPr>
        <w:t>可溶液剂，含量：0.01%，有效成分：24-表芸苔素内酯≧0.01%，每亩用量 10 毫升，营养调节剂多分蘖。</w:t>
      </w:r>
    </w:p>
    <w:p>
      <w:pPr>
        <w:widowControl w:val="0"/>
        <w:rPr>
          <w:rFonts w:hint="eastAsia" w:ascii="黑体" w:hAnsi="黑体" w:eastAsia="黑体" w:cs="宋体"/>
          <w:color w:val="auto"/>
          <w:spacing w:val="-4"/>
          <w:sz w:val="21"/>
          <w:highlight w:val="none"/>
          <w:lang w:val="en-US" w:eastAsia="zh-CN"/>
        </w:rPr>
      </w:pPr>
      <w:r>
        <w:rPr>
          <w:rFonts w:hint="eastAsia" w:ascii="黑体" w:hAnsi="黑体" w:eastAsia="黑体" w:cs="宋体"/>
          <w:color w:val="auto"/>
          <w:spacing w:val="-4"/>
          <w:sz w:val="21"/>
          <w:highlight w:val="none"/>
          <w:lang w:val="en-US" w:eastAsia="zh-CN"/>
        </w:rPr>
        <w:t>5、作业有效期：5日历天（具体作业时间由采购人提前2天对中标人通知，因受恶劣天气影响不适合作业时，依次往后顺延）；</w:t>
      </w:r>
    </w:p>
    <w:p>
      <w:pPr>
        <w:widowControl w:val="0"/>
        <w:rPr>
          <w:rFonts w:hint="eastAsia" w:ascii="黑体" w:hAnsi="黑体" w:eastAsia="黑体" w:cs="宋体"/>
          <w:color w:val="auto"/>
          <w:spacing w:val="-4"/>
          <w:sz w:val="21"/>
          <w:highlight w:val="none"/>
          <w:lang w:val="en-US" w:eastAsia="zh-CN"/>
        </w:rPr>
      </w:pPr>
      <w:r>
        <w:rPr>
          <w:rFonts w:hint="eastAsia" w:ascii="黑体" w:hAnsi="黑体" w:eastAsia="黑体" w:cs="宋体"/>
          <w:color w:val="auto"/>
          <w:spacing w:val="-4"/>
          <w:sz w:val="21"/>
          <w:highlight w:val="none"/>
          <w:lang w:val="en-US" w:eastAsia="zh-CN"/>
        </w:rPr>
        <w:t>6、应具有完善的第三方作业监管运营管理平台，飞行时能实时显示无人机作业时间、地点、轨迹、作业亩数、飞行高度和速度、喷幅、总流量、亩流量等作业相关参数，提供对作业数据的全面展示，防治结束后向监管部门提供完善的数据追溯管理；服务地点及作业亩数：采购人指定地点，作业亩数为22.5万亩，飞防作业服务费要求每亩用药量不低于1.3升/亩。供应商达到质量要求的实际完成亩数进行验收结算，超出亩数不予计算。</w:t>
      </w:r>
    </w:p>
    <w:p>
      <w:pPr>
        <w:rPr>
          <w:rFonts w:hint="eastAsia"/>
          <w:color w:val="auto"/>
          <w:highlight w:val="none"/>
          <w:lang w:eastAsia="zh-CN"/>
        </w:rPr>
      </w:pPr>
      <w:r>
        <w:rPr>
          <w:rFonts w:hint="eastAsia"/>
          <w:color w:val="auto"/>
          <w:highlight w:val="none"/>
          <w:lang w:eastAsia="zh-CN"/>
        </w:rPr>
        <w:br w:type="page"/>
      </w:r>
    </w:p>
    <w:p>
      <w:pPr>
        <w:pStyle w:val="2"/>
        <w:rPr>
          <w:rFonts w:hint="eastAsia"/>
          <w:color w:val="auto"/>
          <w:highlight w:val="none"/>
          <w:lang w:eastAsia="zh-CN"/>
        </w:rPr>
      </w:pPr>
    </w:p>
    <w:p>
      <w:pPr>
        <w:rPr>
          <w:rFonts w:hint="eastAsia" w:ascii="黑体" w:hAnsi="黑体" w:eastAsia="黑体"/>
          <w:bCs/>
          <w:color w:val="auto"/>
          <w:spacing w:val="8"/>
          <w:sz w:val="21"/>
          <w:szCs w:val="21"/>
          <w:highlight w:val="none"/>
          <w:lang w:eastAsia="zh-CN"/>
        </w:rPr>
      </w:pPr>
      <w:r>
        <w:rPr>
          <w:rFonts w:hint="eastAsia" w:ascii="黑体" w:hAnsi="黑体" w:eastAsia="黑体"/>
          <w:bCs/>
          <w:color w:val="auto"/>
          <w:spacing w:val="8"/>
          <w:sz w:val="21"/>
          <w:szCs w:val="21"/>
          <w:highlight w:val="none"/>
          <w:lang w:val="en-US" w:eastAsia="zh-CN"/>
        </w:rPr>
        <w:t>7、</w:t>
      </w:r>
      <w:r>
        <w:rPr>
          <w:rFonts w:hint="eastAsia" w:ascii="黑体" w:hAnsi="黑体" w:eastAsia="黑体"/>
          <w:bCs/>
          <w:color w:val="auto"/>
          <w:spacing w:val="8"/>
          <w:sz w:val="21"/>
          <w:szCs w:val="21"/>
          <w:highlight w:val="none"/>
          <w:lang w:eastAsia="zh-CN"/>
        </w:rPr>
        <w:t>作业面积</w:t>
      </w:r>
      <w:r>
        <w:rPr>
          <w:rFonts w:hint="eastAsia" w:ascii="黑体" w:hAnsi="黑体" w:eastAsia="黑体"/>
          <w:bCs/>
          <w:color w:val="auto"/>
          <w:spacing w:val="8"/>
          <w:sz w:val="21"/>
          <w:szCs w:val="21"/>
          <w:highlight w:val="none"/>
          <w:lang w:val="en-US" w:eastAsia="zh-CN"/>
        </w:rPr>
        <w:t>及区域</w:t>
      </w:r>
      <w:r>
        <w:rPr>
          <w:rFonts w:hint="eastAsia" w:ascii="黑体" w:hAnsi="黑体" w:eastAsia="黑体"/>
          <w:bCs/>
          <w:color w:val="auto"/>
          <w:spacing w:val="8"/>
          <w:sz w:val="21"/>
          <w:szCs w:val="21"/>
          <w:highlight w:val="none"/>
          <w:lang w:eastAsia="zh-CN"/>
        </w:rPr>
        <w:t>：</w:t>
      </w:r>
    </w:p>
    <w:p>
      <w:pPr>
        <w:pStyle w:val="6"/>
        <w:rPr>
          <w:rFonts w:hint="eastAsia" w:ascii="黑体" w:hAnsi="黑体" w:eastAsia="黑体" w:cs="宋体"/>
          <w:snapToGrid w:val="0"/>
          <w:color w:val="auto"/>
          <w:spacing w:val="-4"/>
          <w:sz w:val="21"/>
          <w:szCs w:val="21"/>
          <w:highlight w:val="none"/>
          <w:lang w:val="en-US" w:eastAsia="zh-CN" w:bidi="ar-SA"/>
        </w:rPr>
      </w:pPr>
      <w:r>
        <w:rPr>
          <w:rFonts w:hint="eastAsia" w:ascii="黑体" w:hAnsi="黑体" w:eastAsia="黑体" w:cs="宋体"/>
          <w:snapToGrid w:val="0"/>
          <w:color w:val="auto"/>
          <w:spacing w:val="-4"/>
          <w:sz w:val="21"/>
          <w:szCs w:val="21"/>
          <w:highlight w:val="none"/>
          <w:lang w:val="en-US" w:eastAsia="zh-CN" w:bidi="ar-SA"/>
        </w:rPr>
        <w:t>一标段：小麦“一喷三防”社会化服务，服务作业面积10.7万亩，区域为：郭滩镇、黑龙镇、苍台镇、湖阳镇、龙潭镇、上屯镇、张店镇、城郊乡、桐寨铺镇、临港街道、滨河街道 ；</w:t>
      </w:r>
    </w:p>
    <w:p>
      <w:pPr>
        <w:pStyle w:val="6"/>
        <w:rPr>
          <w:rFonts w:hint="eastAsia" w:ascii="黑体" w:hAnsi="黑体" w:eastAsia="黑体" w:cs="宋体"/>
          <w:snapToGrid w:val="0"/>
          <w:color w:val="auto"/>
          <w:spacing w:val="-4"/>
          <w:sz w:val="21"/>
          <w:szCs w:val="21"/>
          <w:highlight w:val="none"/>
          <w:lang w:val="en-US" w:eastAsia="zh-CN" w:bidi="ar-SA"/>
        </w:rPr>
      </w:pPr>
      <w:r>
        <w:rPr>
          <w:rFonts w:hint="eastAsia" w:ascii="黑体" w:hAnsi="黑体" w:eastAsia="黑体" w:cs="宋体"/>
          <w:snapToGrid w:val="0"/>
          <w:color w:val="auto"/>
          <w:spacing w:val="-4"/>
          <w:sz w:val="21"/>
          <w:szCs w:val="21"/>
          <w:highlight w:val="none"/>
          <w:lang w:val="en-US" w:eastAsia="zh-CN" w:bidi="ar-SA"/>
        </w:rPr>
        <w:t>二标段：小麦“一喷三防”社会化服务，服务作业面积 8.3万亩，区域为：文峰街道、兴唐街道、东城街道、昝岗乡、祁仪镇、马振抚镇、大河屯镇、古城乡、王集乡、毕店镇  ；</w:t>
      </w:r>
    </w:p>
    <w:p>
      <w:pPr>
        <w:pStyle w:val="6"/>
        <w:rPr>
          <w:rFonts w:hint="eastAsia"/>
          <w:color w:val="auto"/>
          <w:highlight w:val="none"/>
          <w:lang w:eastAsia="zh-CN"/>
        </w:rPr>
      </w:pPr>
      <w:r>
        <w:rPr>
          <w:rFonts w:hint="eastAsia" w:ascii="黑体" w:hAnsi="黑体" w:eastAsia="黑体" w:cs="宋体"/>
          <w:snapToGrid w:val="0"/>
          <w:color w:val="auto"/>
          <w:spacing w:val="-4"/>
          <w:sz w:val="21"/>
          <w:szCs w:val="21"/>
          <w:highlight w:val="none"/>
          <w:lang w:val="en-US" w:eastAsia="zh-CN" w:bidi="ar-SA"/>
        </w:rPr>
        <w:t>三标段：小麦“一喷三防”社会化服务，服务作业面积 3.5 万亩，区域为： 桐河乡、少拜寺镇、源潭镇。</w:t>
      </w:r>
    </w:p>
    <w:p>
      <w:pPr>
        <w:pStyle w:val="2"/>
        <w:rPr>
          <w:rFonts w:hint="eastAsia"/>
          <w:color w:val="auto"/>
          <w:highlight w:val="none"/>
          <w:lang w:val="en-US" w:eastAsia="zh-CN"/>
        </w:rPr>
      </w:pPr>
    </w:p>
    <w:p>
      <w:pPr>
        <w:widowControl w:val="0"/>
        <w:autoSpaceDE/>
        <w:autoSpaceDN/>
        <w:adjustRightInd/>
        <w:snapToGrid/>
        <w:textAlignment w:val="auto"/>
        <w:rPr>
          <w:rFonts w:ascii="黑体" w:hAnsi="黑体" w:eastAsia="黑体" w:cs="宋体"/>
          <w:color w:val="auto"/>
          <w:spacing w:val="14"/>
          <w:sz w:val="32"/>
          <w:szCs w:val="32"/>
          <w:highlight w:val="none"/>
          <w:lang w:eastAsia="zh-CN"/>
        </w:rPr>
      </w:pPr>
      <w:r>
        <w:rPr>
          <w:rFonts w:ascii="黑体" w:hAnsi="黑体" w:eastAsia="黑体" w:cs="宋体"/>
          <w:color w:val="auto"/>
          <w:spacing w:val="14"/>
          <w:sz w:val="32"/>
          <w:szCs w:val="32"/>
          <w:highlight w:val="none"/>
          <w:lang w:eastAsia="zh-CN"/>
        </w:rPr>
        <w:br w:type="page"/>
      </w:r>
    </w:p>
    <w:p>
      <w:pPr>
        <w:widowControl w:val="0"/>
        <w:ind w:left="2747"/>
        <w:outlineLvl w:val="0"/>
        <w:rPr>
          <w:rFonts w:ascii="黑体" w:hAnsi="黑体" w:eastAsia="黑体" w:cs="宋体"/>
          <w:color w:val="auto"/>
          <w:sz w:val="32"/>
          <w:szCs w:val="32"/>
          <w:highlight w:val="none"/>
          <w:lang w:eastAsia="zh-CN"/>
        </w:rPr>
      </w:pPr>
      <w:bookmarkStart w:id="17" w:name="bookmark5"/>
      <w:bookmarkEnd w:id="17"/>
      <w:bookmarkStart w:id="18" w:name="bookmark6"/>
      <w:bookmarkEnd w:id="18"/>
      <w:bookmarkStart w:id="19" w:name="_Toc152689304"/>
      <w:r>
        <w:rPr>
          <w:rFonts w:ascii="黑体" w:hAnsi="黑体" w:eastAsia="黑体" w:cs="宋体"/>
          <w:color w:val="auto"/>
          <w:spacing w:val="14"/>
          <w:sz w:val="32"/>
          <w:szCs w:val="32"/>
          <w:highlight w:val="none"/>
          <w:lang w:eastAsia="zh-CN"/>
        </w:rPr>
        <w:t>第四部分</w:t>
      </w:r>
      <w:r>
        <w:rPr>
          <w:rFonts w:ascii="黑体" w:hAnsi="黑体" w:eastAsia="黑体" w:cs="宋体"/>
          <w:color w:val="auto"/>
          <w:spacing w:val="53"/>
          <w:sz w:val="32"/>
          <w:szCs w:val="32"/>
          <w:highlight w:val="none"/>
          <w:lang w:eastAsia="zh-CN"/>
        </w:rPr>
        <w:t xml:space="preserve"> </w:t>
      </w:r>
      <w:r>
        <w:rPr>
          <w:rFonts w:ascii="黑体" w:hAnsi="黑体" w:eastAsia="黑体" w:cs="宋体"/>
          <w:color w:val="auto"/>
          <w:spacing w:val="14"/>
          <w:sz w:val="32"/>
          <w:szCs w:val="32"/>
          <w:highlight w:val="none"/>
          <w:lang w:eastAsia="zh-CN"/>
        </w:rPr>
        <w:t>投标人须知正文部分</w:t>
      </w:r>
      <w:bookmarkEnd w:id="19"/>
    </w:p>
    <w:p>
      <w:pPr>
        <w:pStyle w:val="4"/>
        <w:rPr>
          <w:rFonts w:ascii="黑体" w:hAnsi="黑体" w:eastAsia="黑体" w:cs="宋体"/>
          <w:color w:val="auto"/>
          <w:sz w:val="21"/>
          <w:highlight w:val="none"/>
          <w:lang w:eastAsia="zh-CN"/>
        </w:rPr>
      </w:pPr>
      <w:bookmarkStart w:id="20" w:name="_Toc152689305"/>
      <w:r>
        <w:rPr>
          <w:rFonts w:ascii="黑体" w:hAnsi="黑体" w:eastAsia="黑体" w:cs="宋体"/>
          <w:color w:val="auto"/>
          <w:spacing w:val="-4"/>
          <w:sz w:val="21"/>
          <w:highlight w:val="none"/>
          <w:lang w:eastAsia="zh-CN"/>
        </w:rPr>
        <w:t>一、总则</w:t>
      </w:r>
      <w:bookmarkEnd w:id="20"/>
    </w:p>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1.1、适用法律</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本次招标采购适用的主要法律法规为《中华人民共和国政府采购法》《中华人民共和国民法典》《中华人民共和国政府采购法实施条例》等。</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1.2、定义</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1.2.1“采购人(招标人) ”：指本项目采购单位；</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1.2.2“代理机构 ”：指受采购人委托的有代理资质的第三方机构；</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1.2.3“供应商(投标人) ”系指向招标采购单位提交投标文件的供应商；</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1.2.4“ 中标人(成交人) ”系指被确定为承接本项目并负责其实施的投标人(供应商)；</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1.2.5“货物 ”系指供应商按招标文件要求，须向采购人提供的货物内容及相应资料；包括手册</w:t>
      </w:r>
      <w:r>
        <w:rPr>
          <w:rFonts w:hint="eastAsia" w:ascii="黑体" w:hAnsi="黑体" w:eastAsia="黑体" w:cs="宋体"/>
          <w:color w:val="auto"/>
          <w:spacing w:val="-1"/>
          <w:sz w:val="21"/>
          <w:highlight w:val="none"/>
          <w:lang w:eastAsia="zh-CN"/>
        </w:rPr>
        <w:t>及其他有关</w:t>
      </w:r>
      <w:r>
        <w:rPr>
          <w:rFonts w:ascii="黑体" w:hAnsi="黑体" w:eastAsia="黑体" w:cs="宋体"/>
          <w:color w:val="auto"/>
          <w:spacing w:val="-1"/>
          <w:sz w:val="21"/>
          <w:highlight w:val="none"/>
          <w:lang w:eastAsia="zh-CN"/>
        </w:rPr>
        <w:t>技术资料；</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1.2.6“服务 ”指招标文件中规定的供应商须承担的服务内容。</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1.3、合格的货物和服务：</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供应商须提供符合国家质量标准，相关行业强制执行标准的全新货物及采购人要求的与</w:t>
      </w:r>
      <w:r>
        <w:rPr>
          <w:rFonts w:hint="eastAsia" w:ascii="黑体" w:hAnsi="黑体" w:eastAsia="黑体" w:cs="宋体"/>
          <w:color w:val="auto"/>
          <w:spacing w:val="-1"/>
          <w:sz w:val="21"/>
          <w:highlight w:val="none"/>
          <w:lang w:eastAsia="zh-CN"/>
        </w:rPr>
        <w:t>采购货物相配套的技术服务。</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1.4、投标人应具备的条件：见投标人须知前附表</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1.5、投标人不得存在下列情形之一</w:t>
      </w:r>
    </w:p>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1.5.1为招标人不具有独立法人资格的附属机构(单位) ；</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1.5.2为本项目前期准备提供咨询服务的；</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1.5.3为本项目提供招标代理服务的；</w:t>
      </w:r>
    </w:p>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1.5.4被责令停业的；</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1.5.5被暂停或取消投标资格的；</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1.5.6财产被接管或冻结的；</w:t>
      </w:r>
    </w:p>
    <w:p>
      <w:pPr>
        <w:rPr>
          <w:rFonts w:ascii="黑体" w:hAnsi="黑体" w:eastAsia="黑体" w:cs="宋体"/>
          <w:color w:val="auto"/>
          <w:spacing w:val="-2"/>
          <w:sz w:val="21"/>
          <w:highlight w:val="none"/>
          <w:lang w:eastAsia="zh-CN"/>
        </w:rPr>
      </w:pPr>
      <w:r>
        <w:rPr>
          <w:rFonts w:ascii="黑体" w:hAnsi="黑体" w:eastAsia="黑体" w:cs="宋体"/>
          <w:color w:val="auto"/>
          <w:spacing w:val="-2"/>
          <w:sz w:val="21"/>
          <w:highlight w:val="none"/>
          <w:lang w:eastAsia="zh-CN"/>
        </w:rPr>
        <w:t>1.5.7在最近三年内有骗取中标或严重违约或重大质量问题的。</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1.6、</w:t>
      </w:r>
      <w:r>
        <w:rPr>
          <w:rFonts w:ascii="黑体" w:hAnsi="黑体" w:eastAsia="黑体" w:cs="宋体"/>
          <w:color w:val="auto"/>
          <w:spacing w:val="2"/>
          <w:sz w:val="21"/>
          <w:highlight w:val="none"/>
          <w:lang w:eastAsia="zh-CN"/>
        </w:rPr>
        <w:t>费用承担</w:t>
      </w:r>
    </w:p>
    <w:p>
      <w:pPr>
        <w:rPr>
          <w:rFonts w:ascii="黑体" w:hAnsi="黑体" w:eastAsia="黑体" w:cs="宋体"/>
          <w:color w:val="auto"/>
          <w:spacing w:val="9"/>
          <w:sz w:val="21"/>
          <w:highlight w:val="none"/>
          <w:lang w:eastAsia="zh-CN"/>
        </w:rPr>
      </w:pPr>
      <w:r>
        <w:rPr>
          <w:rFonts w:ascii="黑体" w:hAnsi="黑体" w:eastAsia="黑体" w:cs="宋体"/>
          <w:color w:val="auto"/>
          <w:spacing w:val="9"/>
          <w:sz w:val="21"/>
          <w:highlight w:val="none"/>
          <w:lang w:eastAsia="zh-CN"/>
        </w:rPr>
        <w:t>1.</w:t>
      </w:r>
      <w:r>
        <w:rPr>
          <w:rFonts w:hint="eastAsia" w:ascii="黑体" w:hAnsi="黑体" w:eastAsia="黑体" w:cs="宋体"/>
          <w:color w:val="auto"/>
          <w:spacing w:val="9"/>
          <w:sz w:val="21"/>
          <w:highlight w:val="none"/>
          <w:lang w:eastAsia="zh-CN"/>
        </w:rPr>
        <w:t>6</w:t>
      </w:r>
      <w:r>
        <w:rPr>
          <w:rFonts w:ascii="黑体" w:hAnsi="黑体" w:eastAsia="黑体" w:cs="宋体"/>
          <w:color w:val="auto"/>
          <w:spacing w:val="9"/>
          <w:sz w:val="21"/>
          <w:highlight w:val="none"/>
          <w:lang w:eastAsia="zh-CN"/>
        </w:rPr>
        <w:t>.1 投标人准备和参加投标活动发生的一切费用自理，不论投标结果如何，招标人概不负责。</w:t>
      </w:r>
    </w:p>
    <w:p>
      <w:pPr>
        <w:rPr>
          <w:rFonts w:ascii="黑体" w:hAnsi="黑体" w:eastAsia="黑体" w:cs="宋体"/>
          <w:color w:val="auto"/>
          <w:spacing w:val="9"/>
          <w:sz w:val="21"/>
          <w:highlight w:val="none"/>
          <w:lang w:eastAsia="zh-CN"/>
        </w:rPr>
      </w:pPr>
      <w:r>
        <w:rPr>
          <w:rFonts w:ascii="黑体" w:hAnsi="黑体" w:eastAsia="黑体" w:cs="宋体"/>
          <w:color w:val="auto"/>
          <w:spacing w:val="9"/>
          <w:sz w:val="21"/>
          <w:highlight w:val="none"/>
          <w:lang w:eastAsia="zh-CN"/>
        </w:rPr>
        <w:t>1.</w:t>
      </w:r>
      <w:r>
        <w:rPr>
          <w:rFonts w:hint="eastAsia" w:ascii="黑体" w:hAnsi="黑体" w:eastAsia="黑体" w:cs="宋体"/>
          <w:color w:val="auto"/>
          <w:spacing w:val="9"/>
          <w:sz w:val="21"/>
          <w:highlight w:val="none"/>
          <w:lang w:eastAsia="zh-CN"/>
        </w:rPr>
        <w:t>6</w:t>
      </w:r>
      <w:r>
        <w:rPr>
          <w:rFonts w:ascii="黑体" w:hAnsi="黑体" w:eastAsia="黑体" w:cs="宋体"/>
          <w:color w:val="auto"/>
          <w:spacing w:val="9"/>
          <w:sz w:val="21"/>
          <w:highlight w:val="none"/>
          <w:lang w:eastAsia="zh-CN"/>
        </w:rPr>
        <w:t>.2 与采购人商定，参照豫招协【2023】002号文规定之招标代理服务收费计算标准，中标、成交供应商在领取中标通知书时一次性向</w:t>
      </w:r>
      <w:r>
        <w:rPr>
          <w:rFonts w:hint="eastAsia" w:ascii="黑体" w:hAnsi="黑体" w:eastAsia="黑体" w:cs="宋体"/>
          <w:color w:val="auto"/>
          <w:spacing w:val="9"/>
          <w:sz w:val="21"/>
          <w:highlight w:val="none"/>
          <w:lang w:eastAsia="zh-CN"/>
        </w:rPr>
        <w:t>采购</w:t>
      </w:r>
      <w:r>
        <w:rPr>
          <w:rFonts w:ascii="黑体" w:hAnsi="黑体" w:eastAsia="黑体" w:cs="宋体"/>
          <w:color w:val="auto"/>
          <w:spacing w:val="9"/>
          <w:sz w:val="21"/>
          <w:highlight w:val="none"/>
          <w:lang w:eastAsia="zh-CN"/>
        </w:rPr>
        <w:t>代理机构缴纳。</w:t>
      </w:r>
    </w:p>
    <w:p>
      <w:pPr>
        <w:rPr>
          <w:rFonts w:ascii="黑体" w:hAnsi="黑体" w:eastAsia="黑体" w:cs="宋体"/>
          <w:color w:val="auto"/>
          <w:spacing w:val="-2"/>
          <w:sz w:val="21"/>
          <w:highlight w:val="none"/>
          <w:lang w:eastAsia="zh-CN"/>
        </w:rPr>
      </w:pPr>
      <w:r>
        <w:rPr>
          <w:rFonts w:ascii="黑体" w:hAnsi="黑体" w:eastAsia="黑体" w:cs="宋体"/>
          <w:color w:val="auto"/>
          <w:spacing w:val="-2"/>
          <w:sz w:val="21"/>
          <w:highlight w:val="none"/>
          <w:lang w:eastAsia="zh-CN"/>
        </w:rPr>
        <w:t>1.7、保密</w:t>
      </w:r>
    </w:p>
    <w:p>
      <w:pPr>
        <w:rPr>
          <w:rFonts w:ascii="黑体" w:hAnsi="黑体" w:eastAsia="黑体" w:cs="宋体"/>
          <w:color w:val="auto"/>
          <w:spacing w:val="-2"/>
          <w:sz w:val="21"/>
          <w:highlight w:val="none"/>
          <w:lang w:eastAsia="zh-CN"/>
        </w:rPr>
      </w:pPr>
      <w:r>
        <w:rPr>
          <w:rFonts w:ascii="黑体" w:hAnsi="黑体" w:eastAsia="黑体" w:cs="宋体"/>
          <w:color w:val="auto"/>
          <w:spacing w:val="-2"/>
          <w:sz w:val="21"/>
          <w:highlight w:val="none"/>
          <w:lang w:eastAsia="zh-CN"/>
        </w:rPr>
        <w:t>参与招标投标活动的各方应对招标文件和投标文件中的商业和技术等秘密保密，违者应对由此造成的后果承担法律责任。</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1.8、语言文字</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除专用术语外，与招标投标有关的语言均使用中文。必要时专用术语应附有中文注释。</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1.9、计量单位</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所有计量均采用中华人民共和国法定计量单位。</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1.10、踏勘现场</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本项目不组织现场踏勘。</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1.11、投标预备会</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本项目不召开预备会。</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1.12、分包</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本项目不接受任何分包。</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1.13、偏离</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投标文件对招标文件的全部偏差，均应在投标文件的商务和技术偏差表中列明。</w:t>
      </w:r>
    </w:p>
    <w:p>
      <w:pPr>
        <w:widowControl w:val="0"/>
        <w:ind w:left="493"/>
        <w:outlineLvl w:val="1"/>
        <w:rPr>
          <w:rFonts w:ascii="黑体" w:hAnsi="黑体" w:eastAsia="黑体" w:cs="宋体"/>
          <w:color w:val="auto"/>
          <w:spacing w:val="-4"/>
          <w:sz w:val="21"/>
          <w:highlight w:val="none"/>
          <w:lang w:eastAsia="zh-CN"/>
        </w:rPr>
      </w:pPr>
      <w:bookmarkStart w:id="21" w:name="bookmark7"/>
      <w:bookmarkEnd w:id="21"/>
      <w:bookmarkStart w:id="22" w:name="_Toc152689306"/>
      <w:r>
        <w:rPr>
          <w:rFonts w:ascii="黑体" w:hAnsi="黑体" w:eastAsia="黑体" w:cs="宋体"/>
          <w:color w:val="auto"/>
          <w:spacing w:val="-4"/>
          <w:sz w:val="21"/>
          <w:highlight w:val="none"/>
          <w:lang w:eastAsia="zh-CN"/>
        </w:rPr>
        <w:t>二、招标文件</w:t>
      </w:r>
      <w:bookmarkEnd w:id="22"/>
    </w:p>
    <w:p>
      <w:pPr>
        <w:widowControl w:val="0"/>
        <w:ind w:left="507"/>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2.1、招标文件构成</w:t>
      </w:r>
    </w:p>
    <w:p>
      <w:pPr>
        <w:widowControl w:val="0"/>
        <w:ind w:left="507"/>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要求提供的货物和服务、招标过程、合同条件和技术要求在招标文件中均有说明。招标文件的内容如下：</w:t>
      </w:r>
    </w:p>
    <w:p>
      <w:pPr>
        <w:widowControl w:val="0"/>
        <w:ind w:left="507"/>
        <w:rPr>
          <w:rFonts w:ascii="黑体" w:hAnsi="黑体" w:eastAsia="黑体" w:cs="宋体"/>
          <w:color w:val="auto"/>
          <w:spacing w:val="-1"/>
          <w:sz w:val="21"/>
          <w:highlight w:val="none"/>
          <w:lang w:eastAsia="zh-CN"/>
        </w:rPr>
      </w:pPr>
      <w:r>
        <w:rPr>
          <w:rFonts w:hint="eastAsia" w:ascii="黑体" w:hAnsi="黑体" w:eastAsia="黑体" w:cs="宋体"/>
          <w:color w:val="auto"/>
          <w:spacing w:val="-1"/>
          <w:sz w:val="21"/>
          <w:highlight w:val="none"/>
          <w:lang w:eastAsia="zh-CN"/>
        </w:rPr>
        <w:t>第一部分</w:t>
      </w:r>
      <w:r>
        <w:rPr>
          <w:rFonts w:hint="eastAsia" w:ascii="黑体" w:hAnsi="黑体" w:eastAsia="黑体" w:cs="宋体"/>
          <w:color w:val="auto"/>
          <w:spacing w:val="-1"/>
          <w:sz w:val="21"/>
          <w:highlight w:val="none"/>
          <w:lang w:eastAsia="zh-CN"/>
        </w:rPr>
        <w:tab/>
      </w:r>
      <w:r>
        <w:rPr>
          <w:rFonts w:hint="eastAsia" w:ascii="黑体" w:hAnsi="黑体" w:eastAsia="黑体" w:cs="宋体"/>
          <w:color w:val="auto"/>
          <w:spacing w:val="-1"/>
          <w:sz w:val="21"/>
          <w:highlight w:val="none"/>
          <w:lang w:eastAsia="zh-CN"/>
        </w:rPr>
        <w:t>招标公告</w:t>
      </w:r>
    </w:p>
    <w:p>
      <w:pPr>
        <w:widowControl w:val="0"/>
        <w:ind w:left="507"/>
        <w:rPr>
          <w:rFonts w:ascii="黑体" w:hAnsi="黑体" w:eastAsia="黑体" w:cs="宋体"/>
          <w:color w:val="auto"/>
          <w:spacing w:val="-1"/>
          <w:sz w:val="21"/>
          <w:highlight w:val="none"/>
          <w:lang w:eastAsia="zh-CN"/>
        </w:rPr>
      </w:pPr>
      <w:r>
        <w:rPr>
          <w:rFonts w:hint="eastAsia" w:ascii="黑体" w:hAnsi="黑体" w:eastAsia="黑体" w:cs="宋体"/>
          <w:color w:val="auto"/>
          <w:spacing w:val="-1"/>
          <w:sz w:val="21"/>
          <w:highlight w:val="none"/>
          <w:lang w:eastAsia="zh-CN"/>
        </w:rPr>
        <w:t>第二部分</w:t>
      </w:r>
      <w:r>
        <w:rPr>
          <w:rFonts w:hint="eastAsia" w:ascii="黑体" w:hAnsi="黑体" w:eastAsia="黑体" w:cs="宋体"/>
          <w:color w:val="auto"/>
          <w:spacing w:val="-1"/>
          <w:sz w:val="21"/>
          <w:highlight w:val="none"/>
          <w:lang w:eastAsia="zh-CN"/>
        </w:rPr>
        <w:tab/>
      </w:r>
      <w:r>
        <w:rPr>
          <w:rFonts w:hint="eastAsia" w:ascii="黑体" w:hAnsi="黑体" w:eastAsia="黑体" w:cs="宋体"/>
          <w:color w:val="auto"/>
          <w:spacing w:val="-1"/>
          <w:sz w:val="21"/>
          <w:highlight w:val="none"/>
          <w:lang w:eastAsia="zh-CN"/>
        </w:rPr>
        <w:t>投标人须知</w:t>
      </w:r>
    </w:p>
    <w:p>
      <w:pPr>
        <w:widowControl w:val="0"/>
        <w:ind w:left="507"/>
        <w:rPr>
          <w:rFonts w:ascii="黑体" w:hAnsi="黑体" w:eastAsia="黑体" w:cs="宋体"/>
          <w:color w:val="auto"/>
          <w:spacing w:val="-1"/>
          <w:sz w:val="21"/>
          <w:highlight w:val="none"/>
          <w:lang w:eastAsia="zh-CN"/>
        </w:rPr>
      </w:pPr>
      <w:r>
        <w:rPr>
          <w:rFonts w:hint="eastAsia" w:ascii="黑体" w:hAnsi="黑体" w:eastAsia="黑体" w:cs="宋体"/>
          <w:color w:val="auto"/>
          <w:spacing w:val="-1"/>
          <w:sz w:val="21"/>
          <w:highlight w:val="none"/>
          <w:lang w:eastAsia="zh-CN"/>
        </w:rPr>
        <w:t>第三部分</w:t>
      </w:r>
      <w:r>
        <w:rPr>
          <w:rFonts w:hint="eastAsia" w:ascii="黑体" w:hAnsi="黑体" w:eastAsia="黑体" w:cs="宋体"/>
          <w:color w:val="auto"/>
          <w:spacing w:val="-1"/>
          <w:sz w:val="21"/>
          <w:highlight w:val="none"/>
          <w:lang w:eastAsia="zh-CN"/>
        </w:rPr>
        <w:tab/>
      </w:r>
      <w:r>
        <w:rPr>
          <w:rFonts w:hint="eastAsia" w:ascii="黑体" w:hAnsi="黑体" w:eastAsia="黑体" w:cs="宋体"/>
          <w:color w:val="auto"/>
          <w:spacing w:val="-1"/>
          <w:sz w:val="21"/>
          <w:highlight w:val="none"/>
          <w:lang w:eastAsia="zh-CN"/>
        </w:rPr>
        <w:t>项目采购内容及技术要求</w:t>
      </w:r>
    </w:p>
    <w:p>
      <w:pPr>
        <w:widowControl w:val="0"/>
        <w:ind w:left="507"/>
        <w:rPr>
          <w:rFonts w:ascii="黑体" w:hAnsi="黑体" w:eastAsia="黑体" w:cs="宋体"/>
          <w:color w:val="auto"/>
          <w:spacing w:val="-1"/>
          <w:sz w:val="21"/>
          <w:highlight w:val="none"/>
          <w:lang w:eastAsia="zh-CN"/>
        </w:rPr>
      </w:pPr>
      <w:r>
        <w:rPr>
          <w:rFonts w:hint="eastAsia" w:ascii="黑体" w:hAnsi="黑体" w:eastAsia="黑体" w:cs="宋体"/>
          <w:color w:val="auto"/>
          <w:spacing w:val="-1"/>
          <w:sz w:val="21"/>
          <w:highlight w:val="none"/>
          <w:lang w:eastAsia="zh-CN"/>
        </w:rPr>
        <w:t xml:space="preserve">第四部分 </w:t>
      </w:r>
      <w:r>
        <w:rPr>
          <w:rFonts w:hint="eastAsia" w:ascii="黑体" w:hAnsi="黑体" w:eastAsia="黑体" w:cs="宋体"/>
          <w:color w:val="auto"/>
          <w:spacing w:val="-1"/>
          <w:sz w:val="21"/>
          <w:highlight w:val="none"/>
          <w:lang w:eastAsia="zh-CN"/>
        </w:rPr>
        <w:tab/>
      </w:r>
      <w:r>
        <w:rPr>
          <w:rFonts w:hint="eastAsia" w:ascii="黑体" w:hAnsi="黑体" w:eastAsia="黑体" w:cs="宋体"/>
          <w:color w:val="auto"/>
          <w:spacing w:val="-1"/>
          <w:sz w:val="21"/>
          <w:highlight w:val="none"/>
          <w:lang w:eastAsia="zh-CN"/>
        </w:rPr>
        <w:t>投标人须知正文部分</w:t>
      </w:r>
    </w:p>
    <w:p>
      <w:pPr>
        <w:widowControl w:val="0"/>
        <w:ind w:left="507"/>
        <w:rPr>
          <w:rFonts w:ascii="黑体" w:hAnsi="黑体" w:eastAsia="黑体" w:cs="宋体"/>
          <w:color w:val="auto"/>
          <w:spacing w:val="-1"/>
          <w:sz w:val="21"/>
          <w:highlight w:val="none"/>
          <w:lang w:eastAsia="zh-CN"/>
        </w:rPr>
      </w:pPr>
      <w:r>
        <w:rPr>
          <w:rFonts w:hint="eastAsia" w:ascii="黑体" w:hAnsi="黑体" w:eastAsia="黑体" w:cs="宋体"/>
          <w:color w:val="auto"/>
          <w:spacing w:val="-1"/>
          <w:sz w:val="21"/>
          <w:highlight w:val="none"/>
          <w:lang w:eastAsia="zh-CN"/>
        </w:rPr>
        <w:t>第五部分</w:t>
      </w:r>
      <w:r>
        <w:rPr>
          <w:rFonts w:hint="eastAsia" w:ascii="黑体" w:hAnsi="黑体" w:eastAsia="黑体" w:cs="宋体"/>
          <w:color w:val="auto"/>
          <w:spacing w:val="-1"/>
          <w:sz w:val="21"/>
          <w:highlight w:val="none"/>
          <w:lang w:eastAsia="zh-CN"/>
        </w:rPr>
        <w:tab/>
      </w:r>
      <w:r>
        <w:rPr>
          <w:rFonts w:hint="eastAsia" w:ascii="黑体" w:hAnsi="黑体" w:eastAsia="黑体" w:cs="宋体"/>
          <w:color w:val="auto"/>
          <w:spacing w:val="-1"/>
          <w:sz w:val="21"/>
          <w:highlight w:val="none"/>
          <w:lang w:eastAsia="zh-CN"/>
        </w:rPr>
        <w:t>合同格式</w:t>
      </w:r>
    </w:p>
    <w:p>
      <w:pPr>
        <w:widowControl w:val="0"/>
        <w:ind w:left="507"/>
        <w:rPr>
          <w:rFonts w:ascii="黑体" w:hAnsi="黑体" w:eastAsia="黑体" w:cs="宋体"/>
          <w:color w:val="auto"/>
          <w:spacing w:val="-1"/>
          <w:sz w:val="21"/>
          <w:highlight w:val="none"/>
          <w:lang w:eastAsia="zh-CN"/>
        </w:rPr>
      </w:pPr>
      <w:r>
        <w:rPr>
          <w:rFonts w:hint="eastAsia" w:ascii="黑体" w:hAnsi="黑体" w:eastAsia="黑体" w:cs="宋体"/>
          <w:color w:val="auto"/>
          <w:spacing w:val="-1"/>
          <w:sz w:val="21"/>
          <w:highlight w:val="none"/>
          <w:lang w:eastAsia="zh-CN"/>
        </w:rPr>
        <w:t>第六部分</w:t>
      </w:r>
      <w:r>
        <w:rPr>
          <w:rFonts w:hint="eastAsia" w:ascii="黑体" w:hAnsi="黑体" w:eastAsia="黑体" w:cs="宋体"/>
          <w:color w:val="auto"/>
          <w:spacing w:val="-1"/>
          <w:sz w:val="21"/>
          <w:highlight w:val="none"/>
          <w:lang w:eastAsia="zh-CN"/>
        </w:rPr>
        <w:tab/>
      </w:r>
      <w:r>
        <w:rPr>
          <w:rFonts w:hint="eastAsia" w:ascii="黑体" w:hAnsi="黑体" w:eastAsia="黑体" w:cs="宋体"/>
          <w:color w:val="auto"/>
          <w:spacing w:val="-1"/>
          <w:sz w:val="21"/>
          <w:highlight w:val="none"/>
          <w:lang w:eastAsia="zh-CN"/>
        </w:rPr>
        <w:t>标投标文件格式</w:t>
      </w:r>
    </w:p>
    <w:p>
      <w:pPr>
        <w:widowControl w:val="0"/>
        <w:ind w:left="507"/>
        <w:rPr>
          <w:rFonts w:ascii="黑体" w:hAnsi="黑体" w:eastAsia="黑体" w:cs="宋体"/>
          <w:color w:val="auto"/>
          <w:spacing w:val="-1"/>
          <w:sz w:val="21"/>
          <w:highlight w:val="none"/>
          <w:lang w:eastAsia="zh-CN"/>
        </w:rPr>
      </w:pPr>
      <w:r>
        <w:rPr>
          <w:rFonts w:hint="eastAsia" w:ascii="黑体" w:hAnsi="黑体" w:eastAsia="黑体" w:cs="宋体"/>
          <w:color w:val="auto"/>
          <w:spacing w:val="-1"/>
          <w:sz w:val="21"/>
          <w:highlight w:val="none"/>
          <w:lang w:eastAsia="zh-CN"/>
        </w:rPr>
        <w:t>第六部分</w:t>
      </w:r>
      <w:r>
        <w:rPr>
          <w:rFonts w:hint="eastAsia" w:ascii="黑体" w:hAnsi="黑体" w:eastAsia="黑体" w:cs="宋体"/>
          <w:color w:val="auto"/>
          <w:spacing w:val="-1"/>
          <w:sz w:val="21"/>
          <w:highlight w:val="none"/>
          <w:lang w:eastAsia="zh-CN"/>
        </w:rPr>
        <w:tab/>
      </w:r>
      <w:r>
        <w:rPr>
          <w:rFonts w:hint="eastAsia" w:ascii="黑体" w:hAnsi="黑体" w:eastAsia="黑体" w:cs="宋体"/>
          <w:color w:val="auto"/>
          <w:spacing w:val="-1"/>
          <w:sz w:val="21"/>
          <w:highlight w:val="none"/>
          <w:lang w:eastAsia="zh-CN"/>
        </w:rPr>
        <w:t>附件（本章非响应文件格式内容，符合则提供，否则可不提供）</w:t>
      </w:r>
    </w:p>
    <w:p>
      <w:pPr>
        <w:widowControl w:val="0"/>
        <w:ind w:left="492"/>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2.2、招标文件的澄清</w:t>
      </w:r>
    </w:p>
    <w:p>
      <w:pPr>
        <w:widowControl w:val="0"/>
        <w:ind w:left="8" w:right="53" w:firstLine="483"/>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2.2.1 投标人应仔细阅读和检查招标文件的全部内容。如发现缺页或附件不全或者有其他疑问，应及时向招标人(或代理机构)提出，以便补齐。如有疑问，应按投标人须知前附表</w:t>
      </w:r>
      <w:r>
        <w:rPr>
          <w:rFonts w:ascii="黑体" w:hAnsi="黑体" w:eastAsia="黑体" w:cs="宋体"/>
          <w:color w:val="auto"/>
          <w:spacing w:val="13"/>
          <w:sz w:val="21"/>
          <w:highlight w:val="none"/>
          <w:lang w:eastAsia="zh-CN"/>
        </w:rPr>
        <w:t xml:space="preserve"> </w:t>
      </w:r>
      <w:r>
        <w:rPr>
          <w:rFonts w:ascii="黑体" w:hAnsi="黑体" w:eastAsia="黑体" w:cs="宋体"/>
          <w:color w:val="auto"/>
          <w:spacing w:val="3"/>
          <w:sz w:val="21"/>
          <w:highlight w:val="none"/>
          <w:lang w:eastAsia="zh-CN"/>
        </w:rPr>
        <w:t>规定的时间以书面形式(加盖单位公章且</w:t>
      </w:r>
      <w:r>
        <w:rPr>
          <w:rFonts w:hint="eastAsia" w:ascii="黑体" w:hAnsi="黑体" w:eastAsia="黑体" w:cs="宋体"/>
          <w:color w:val="auto"/>
          <w:spacing w:val="3"/>
          <w:sz w:val="21"/>
          <w:highlight w:val="none"/>
          <w:lang w:eastAsia="zh-CN"/>
        </w:rPr>
        <w:t>法人代表签字</w:t>
      </w:r>
      <w:r>
        <w:rPr>
          <w:rFonts w:ascii="黑体" w:hAnsi="黑体" w:eastAsia="黑体" w:cs="宋体"/>
          <w:color w:val="auto"/>
          <w:spacing w:val="3"/>
          <w:sz w:val="21"/>
          <w:highlight w:val="none"/>
          <w:lang w:eastAsia="zh-CN"/>
        </w:rPr>
        <w:t>)由法定代表人或其原授权代表携带企业营</w:t>
      </w:r>
      <w:r>
        <w:rPr>
          <w:rFonts w:ascii="黑体" w:hAnsi="黑体" w:eastAsia="黑体" w:cs="宋体"/>
          <w:color w:val="auto"/>
          <w:sz w:val="21"/>
          <w:highlight w:val="none"/>
          <w:lang w:eastAsia="zh-CN"/>
        </w:rPr>
        <w:t>业执照副本(原件)及本人身份证件(原件)向招标人和招标代理机构提出(邮件、传真件不予受</w:t>
      </w:r>
      <w:r>
        <w:rPr>
          <w:rFonts w:ascii="黑体" w:hAnsi="黑体" w:eastAsia="黑体" w:cs="宋体"/>
          <w:color w:val="auto"/>
          <w:spacing w:val="16"/>
          <w:sz w:val="21"/>
          <w:highlight w:val="none"/>
          <w:lang w:eastAsia="zh-CN"/>
        </w:rPr>
        <w:t xml:space="preserve"> </w:t>
      </w:r>
      <w:r>
        <w:rPr>
          <w:rFonts w:ascii="黑体" w:hAnsi="黑体" w:eastAsia="黑体" w:cs="宋体"/>
          <w:color w:val="auto"/>
          <w:sz w:val="21"/>
          <w:highlight w:val="none"/>
          <w:lang w:eastAsia="zh-CN"/>
        </w:rPr>
        <w:t>理)，要求招标人(或代理机构)对招标文件予以澄清。投标人在规定时间内未对招标文件提出</w:t>
      </w:r>
      <w:r>
        <w:rPr>
          <w:rFonts w:ascii="黑体" w:hAnsi="黑体" w:eastAsia="黑体" w:cs="宋体"/>
          <w:color w:val="auto"/>
          <w:spacing w:val="-1"/>
          <w:sz w:val="21"/>
          <w:highlight w:val="none"/>
          <w:lang w:eastAsia="zh-CN"/>
        </w:rPr>
        <w:t>澄清要求，视为投标人全部认同招标文件。</w:t>
      </w:r>
    </w:p>
    <w:p>
      <w:pPr>
        <w:widowControl w:val="0"/>
        <w:ind w:left="14" w:right="53" w:firstLine="478"/>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2.2.2 招标文件的澄清将在投标人须知前附表规定的投标截止时间15天前以公告形式通</w:t>
      </w:r>
      <w:r>
        <w:rPr>
          <w:rFonts w:ascii="黑体" w:hAnsi="黑体" w:eastAsia="黑体" w:cs="宋体"/>
          <w:color w:val="auto"/>
          <w:spacing w:val="7"/>
          <w:sz w:val="21"/>
          <w:highlight w:val="none"/>
          <w:lang w:eastAsia="zh-CN"/>
        </w:rPr>
        <w:t xml:space="preserve"> </w:t>
      </w:r>
      <w:r>
        <w:rPr>
          <w:rFonts w:ascii="黑体" w:hAnsi="黑体" w:eastAsia="黑体" w:cs="宋体"/>
          <w:color w:val="auto"/>
          <w:spacing w:val="3"/>
          <w:sz w:val="21"/>
          <w:highlight w:val="none"/>
          <w:lang w:eastAsia="zh-CN"/>
        </w:rPr>
        <w:t>知投标人，但不指明澄清问题的来源。澄清发出的时间距投标截止时间不足15日的，并且澄</w:t>
      </w:r>
      <w:r>
        <w:rPr>
          <w:rFonts w:ascii="黑体" w:hAnsi="黑体" w:eastAsia="黑体" w:cs="宋体"/>
          <w:color w:val="auto"/>
          <w:spacing w:val="-1"/>
          <w:sz w:val="21"/>
          <w:highlight w:val="none"/>
          <w:lang w:eastAsia="zh-CN"/>
        </w:rPr>
        <w:t>清内容可能影响投标文件编制的，将相应延长投标截止时间。</w:t>
      </w:r>
    </w:p>
    <w:p>
      <w:pPr>
        <w:widowControl w:val="0"/>
        <w:ind w:left="492"/>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2.3、招标文件的修改</w:t>
      </w:r>
    </w:p>
    <w:p>
      <w:pPr>
        <w:widowControl w:val="0"/>
        <w:ind w:right="416"/>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在投标截止时间15天前，招标人可以书面形式修改招标文件，并以</w:t>
      </w:r>
      <w:r>
        <w:rPr>
          <w:rFonts w:ascii="黑体" w:hAnsi="黑体" w:eastAsia="黑体" w:cs="宋体"/>
          <w:color w:val="auto"/>
          <w:spacing w:val="-2"/>
          <w:sz w:val="21"/>
          <w:highlight w:val="none"/>
          <w:lang w:eastAsia="zh-CN"/>
        </w:rPr>
        <w:t>公告形式通知投标人。</w:t>
      </w:r>
    </w:p>
    <w:p>
      <w:pPr>
        <w:widowControl w:val="0"/>
        <w:ind w:left="492"/>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2.4、质疑</w:t>
      </w:r>
    </w:p>
    <w:p>
      <w:pPr>
        <w:widowControl w:val="0"/>
        <w:ind w:left="8" w:right="53" w:firstLine="480"/>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潜在供应商已依法获取其可质疑的采购文件的，可</w:t>
      </w:r>
      <w:r>
        <w:rPr>
          <w:rFonts w:ascii="黑体" w:hAnsi="黑体" w:eastAsia="黑体" w:cs="宋体"/>
          <w:color w:val="auto"/>
          <w:spacing w:val="3"/>
          <w:sz w:val="21"/>
          <w:highlight w:val="none"/>
          <w:lang w:eastAsia="zh-CN"/>
        </w:rPr>
        <w:t>以对该文件提出质疑。对采购文件提</w:t>
      </w:r>
      <w:r>
        <w:rPr>
          <w:rFonts w:ascii="黑体" w:hAnsi="黑体" w:eastAsia="黑体" w:cs="宋体"/>
          <w:color w:val="auto"/>
          <w:sz w:val="21"/>
          <w:highlight w:val="none"/>
          <w:lang w:eastAsia="zh-CN"/>
        </w:rPr>
        <w:t xml:space="preserve"> 出质疑的，应当在获取采购文件或者采购文件公告期限届满之日起7个工作日内提出，供应商</w:t>
      </w:r>
      <w:r>
        <w:rPr>
          <w:rFonts w:ascii="黑体" w:hAnsi="黑体" w:eastAsia="黑体" w:cs="宋体"/>
          <w:color w:val="auto"/>
          <w:spacing w:val="16"/>
          <w:sz w:val="21"/>
          <w:highlight w:val="none"/>
          <w:lang w:eastAsia="zh-CN"/>
        </w:rPr>
        <w:t xml:space="preserve"> </w:t>
      </w:r>
      <w:r>
        <w:rPr>
          <w:rFonts w:ascii="黑体" w:hAnsi="黑体" w:eastAsia="黑体" w:cs="宋体"/>
          <w:color w:val="auto"/>
          <w:spacing w:val="3"/>
          <w:sz w:val="21"/>
          <w:highlight w:val="none"/>
          <w:lang w:eastAsia="zh-CN"/>
        </w:rPr>
        <w:t>在法定质疑期内一次性提出针对同一采购程序环节的质疑。质疑函须按照财政部发布的质疑</w:t>
      </w:r>
      <w:r>
        <w:rPr>
          <w:rFonts w:ascii="黑体" w:hAnsi="黑体" w:eastAsia="黑体" w:cs="宋体"/>
          <w:color w:val="auto"/>
          <w:spacing w:val="-1"/>
          <w:sz w:val="21"/>
          <w:highlight w:val="none"/>
          <w:lang w:eastAsia="zh-CN"/>
        </w:rPr>
        <w:t>函范本格式提交，不符合格式要求的将被拒</w:t>
      </w:r>
      <w:r>
        <w:rPr>
          <w:rFonts w:ascii="黑体" w:hAnsi="黑体" w:eastAsia="黑体" w:cs="宋体"/>
          <w:color w:val="auto"/>
          <w:spacing w:val="-2"/>
          <w:sz w:val="21"/>
          <w:highlight w:val="none"/>
          <w:lang w:eastAsia="zh-CN"/>
        </w:rPr>
        <w:t>绝接收。</w:t>
      </w:r>
    </w:p>
    <w:p>
      <w:pPr>
        <w:widowControl w:val="0"/>
        <w:ind w:left="10" w:right="53" w:firstLine="478"/>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采购人、采购代理机构不得拒收质疑供应商在法定</w:t>
      </w:r>
      <w:r>
        <w:rPr>
          <w:rFonts w:ascii="黑体" w:hAnsi="黑体" w:eastAsia="黑体" w:cs="宋体"/>
          <w:color w:val="auto"/>
          <w:spacing w:val="3"/>
          <w:sz w:val="21"/>
          <w:highlight w:val="none"/>
          <w:lang w:eastAsia="zh-CN"/>
        </w:rPr>
        <w:t>质疑期内发出的质疑函，应当在收到</w:t>
      </w:r>
      <w:r>
        <w:rPr>
          <w:rFonts w:ascii="黑体" w:hAnsi="黑体" w:eastAsia="黑体" w:cs="宋体"/>
          <w:color w:val="auto"/>
          <w:sz w:val="21"/>
          <w:highlight w:val="none"/>
          <w:lang w:eastAsia="zh-CN"/>
        </w:rPr>
        <w:t xml:space="preserve"> 质疑函后7个工作日内作出答复，并以书面形式通知质疑供应商和其他有关供应商。具体参照</w:t>
      </w:r>
      <w:r>
        <w:rPr>
          <w:rFonts w:ascii="黑体" w:hAnsi="黑体" w:eastAsia="黑体" w:cs="宋体"/>
          <w:color w:val="auto"/>
          <w:spacing w:val="3"/>
          <w:sz w:val="21"/>
          <w:highlight w:val="none"/>
          <w:lang w:eastAsia="zh-CN"/>
        </w:rPr>
        <w:t>中华人民共和国财政部令第94号--《政府采购质疑和投诉办法</w:t>
      </w:r>
      <w:r>
        <w:rPr>
          <w:rFonts w:ascii="黑体" w:hAnsi="黑体" w:eastAsia="黑体" w:cs="宋体"/>
          <w:color w:val="auto"/>
          <w:spacing w:val="2"/>
          <w:sz w:val="21"/>
          <w:highlight w:val="none"/>
          <w:lang w:eastAsia="zh-CN"/>
        </w:rPr>
        <w:t>》。超出法定质疑期的、重复</w:t>
      </w:r>
      <w:r>
        <w:rPr>
          <w:rFonts w:ascii="黑体" w:hAnsi="黑体" w:eastAsia="黑体" w:cs="宋体"/>
          <w:color w:val="auto"/>
          <w:sz w:val="21"/>
          <w:highlight w:val="none"/>
          <w:lang w:eastAsia="zh-CN"/>
        </w:rPr>
        <w:t>提出的、分次提出的或内容、形式不符合《政府采购质疑和投诉办法》的，质疑供应商将依法承担不利后果。</w:t>
      </w:r>
    </w:p>
    <w:p>
      <w:pPr>
        <w:widowControl w:val="0"/>
        <w:ind w:left="9" w:right="53" w:firstLine="482"/>
        <w:jc w:val="both"/>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2.5、政府采购项目实行网上受理，开标前所有信息保密。因此，发布的一切公告信息( 包括采购公告、变更公告、澄清公告等）均在“河南省政府采购网 ”、“唐河县公共资源交 易中心网 ”等媒体发布，请潜在投标供应商随时查询有关公告信息。若因潜在投标供应商没有及时查看到公告信息而造成的投标失误，责任自负。</w:t>
      </w:r>
    </w:p>
    <w:p>
      <w:pPr>
        <w:widowControl w:val="0"/>
        <w:ind w:left="489"/>
        <w:outlineLvl w:val="1"/>
        <w:rPr>
          <w:rFonts w:ascii="黑体" w:hAnsi="黑体" w:eastAsia="黑体" w:cs="宋体"/>
          <w:color w:val="auto"/>
          <w:sz w:val="21"/>
          <w:highlight w:val="none"/>
          <w:lang w:eastAsia="zh-CN"/>
        </w:rPr>
      </w:pPr>
      <w:bookmarkStart w:id="23" w:name="bookmark8"/>
      <w:bookmarkEnd w:id="23"/>
      <w:bookmarkStart w:id="24" w:name="_Toc152689307"/>
      <w:r>
        <w:rPr>
          <w:rFonts w:ascii="黑体" w:hAnsi="黑体" w:eastAsia="黑体" w:cs="宋体"/>
          <w:color w:val="auto"/>
          <w:spacing w:val="-2"/>
          <w:sz w:val="21"/>
          <w:highlight w:val="none"/>
          <w:lang w:eastAsia="zh-CN"/>
        </w:rPr>
        <w:t>三、投标文件</w:t>
      </w:r>
      <w:bookmarkEnd w:id="24"/>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3.1、投标的语言</w:t>
      </w:r>
    </w:p>
    <w:p>
      <w:pPr>
        <w:widowControl w:val="0"/>
        <w:ind w:right="477" w:firstLine="420" w:firstLineChars="2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投标人提交的投标文件以及投标人与招标人就有关投标的所有来往函电均应使用中文书写。</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3.2、投标文件构成</w:t>
      </w:r>
    </w:p>
    <w:p>
      <w:pPr>
        <w:widowControl w:val="0"/>
        <w:ind w:right="477" w:firstLine="420" w:firstLineChars="2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投标人编写的投标文件应包括下列内容(不限于)：详见招标文件“第六部分 投标文件格式 ”。</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3.3、投标文件的编制</w:t>
      </w:r>
    </w:p>
    <w:p>
      <w:pPr>
        <w:widowControl w:val="0"/>
        <w:ind w:left="28" w:right="53" w:firstLine="466"/>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3.3.1 投标文件应按招标文件提供的“投标文件格式</w:t>
      </w:r>
      <w:r>
        <w:rPr>
          <w:rFonts w:ascii="黑体" w:hAnsi="黑体" w:eastAsia="黑体" w:cs="宋体"/>
          <w:color w:val="auto"/>
          <w:spacing w:val="-71"/>
          <w:sz w:val="21"/>
          <w:highlight w:val="none"/>
          <w:lang w:eastAsia="zh-CN"/>
        </w:rPr>
        <w:t xml:space="preserve"> </w:t>
      </w:r>
      <w:r>
        <w:rPr>
          <w:rFonts w:ascii="黑体" w:hAnsi="黑体" w:eastAsia="黑体" w:cs="宋体"/>
          <w:color w:val="auto"/>
          <w:spacing w:val="2"/>
          <w:sz w:val="21"/>
          <w:highlight w:val="none"/>
          <w:lang w:eastAsia="zh-CN"/>
        </w:rPr>
        <w:t>”进行编写，如有必要，可以增加</w:t>
      </w:r>
      <w:r>
        <w:rPr>
          <w:rFonts w:ascii="黑体" w:hAnsi="黑体" w:eastAsia="黑体" w:cs="宋体"/>
          <w:color w:val="auto"/>
          <w:sz w:val="21"/>
          <w:highlight w:val="none"/>
          <w:lang w:eastAsia="zh-CN"/>
        </w:rPr>
        <w:t xml:space="preserve"> </w:t>
      </w:r>
      <w:r>
        <w:rPr>
          <w:rFonts w:ascii="黑体" w:hAnsi="黑体" w:eastAsia="黑体" w:cs="宋体"/>
          <w:color w:val="auto"/>
          <w:spacing w:val="3"/>
          <w:sz w:val="21"/>
          <w:highlight w:val="none"/>
          <w:lang w:eastAsia="zh-CN"/>
        </w:rPr>
        <w:t>附页，作为投标文件的组成部分。其中，投标文件中的开标一览表在满足招标文件实</w:t>
      </w:r>
      <w:r>
        <w:rPr>
          <w:rFonts w:ascii="黑体" w:hAnsi="黑体" w:eastAsia="黑体" w:cs="宋体"/>
          <w:color w:val="auto"/>
          <w:spacing w:val="2"/>
          <w:sz w:val="21"/>
          <w:highlight w:val="none"/>
          <w:lang w:eastAsia="zh-CN"/>
        </w:rPr>
        <w:t>质性要</w:t>
      </w:r>
      <w:r>
        <w:rPr>
          <w:rFonts w:ascii="黑体" w:hAnsi="黑体" w:eastAsia="黑体" w:cs="宋体"/>
          <w:color w:val="auto"/>
          <w:spacing w:val="-1"/>
          <w:sz w:val="21"/>
          <w:highlight w:val="none"/>
          <w:lang w:eastAsia="zh-CN"/>
        </w:rPr>
        <w:t>求的基础上，可以提出比招标文件要求更有利于招标人的承诺。</w:t>
      </w:r>
    </w:p>
    <w:p>
      <w:pPr>
        <w:widowControl w:val="0"/>
        <w:ind w:left="494"/>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3.3.2 投标文件应当对招标文件有关供货期、投标有效期、质量要求、技术标准和要求、招标范围等实质性内容作出响应。</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3.3.3 投标文件电子签章的具体要求见投标人须知前附表。</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3.3.4 投标文件份数详见投标人须知前附表。</w:t>
      </w:r>
    </w:p>
    <w:p>
      <w:pPr>
        <w:widowControl w:val="0"/>
        <w:ind w:left="494"/>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3.3.5 不允许递交备选投标方案。</w:t>
      </w:r>
    </w:p>
    <w:p>
      <w:pPr>
        <w:widowControl w:val="0"/>
        <w:ind w:left="494"/>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3.4、投标报价</w:t>
      </w:r>
    </w:p>
    <w:p>
      <w:pPr>
        <w:widowControl w:val="0"/>
        <w:ind w:left="494"/>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3.4.1 投标人根据招标人提供的有关资料、招标文件及招标文件补充答疑，结合本项目 实际情况和市场行情自主合理报价,投标人在预算价的基础上确定投标报价，投标报价不得低于企业实际成本。</w:t>
      </w:r>
    </w:p>
    <w:p>
      <w:pPr>
        <w:widowControl w:val="0"/>
        <w:ind w:right="424" w:firstLine="540" w:firstLineChars="250"/>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3.4.2 本次投标报价为采购范围内固定总价方式。投标报价包括全部费用，应计算的项目若无计取，则视为包含在报价内。</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3.4.3 投标报价应包含全部货物及服</w:t>
      </w:r>
      <w:r>
        <w:rPr>
          <w:rFonts w:ascii="黑体" w:hAnsi="黑体" w:eastAsia="黑体" w:cs="宋体"/>
          <w:color w:val="auto"/>
          <w:spacing w:val="-1"/>
          <w:sz w:val="21"/>
          <w:highlight w:val="none"/>
          <w:lang w:eastAsia="zh-CN"/>
        </w:rPr>
        <w:t>务正式交付使用所发生的一切费用。</w:t>
      </w:r>
    </w:p>
    <w:p>
      <w:pPr>
        <w:widowControl w:val="0"/>
        <w:ind w:left="11" w:firstLine="482"/>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3.4.4 如投标人报价表中的大写金额和小写金额不一致的，以大写金额为准；总金额与</w:t>
      </w:r>
      <w:r>
        <w:rPr>
          <w:rFonts w:ascii="黑体" w:hAnsi="黑体" w:eastAsia="黑体" w:cs="宋体"/>
          <w:color w:val="auto"/>
          <w:spacing w:val="8"/>
          <w:sz w:val="21"/>
          <w:highlight w:val="none"/>
          <w:lang w:eastAsia="zh-CN"/>
        </w:rPr>
        <w:t xml:space="preserve"> </w:t>
      </w:r>
      <w:r>
        <w:rPr>
          <w:rFonts w:ascii="黑体" w:hAnsi="黑体" w:eastAsia="黑体" w:cs="宋体"/>
          <w:color w:val="auto"/>
          <w:spacing w:val="3"/>
          <w:sz w:val="21"/>
          <w:highlight w:val="none"/>
          <w:lang w:eastAsia="zh-CN"/>
        </w:rPr>
        <w:t>单价金额不一致的，以单价金额为准。全部报价均以人民币为计量币种，并以人民币进行结</w:t>
      </w:r>
      <w:r>
        <w:rPr>
          <w:rFonts w:ascii="黑体" w:hAnsi="黑体" w:eastAsia="黑体" w:cs="宋体"/>
          <w:color w:val="auto"/>
          <w:spacing w:val="-6"/>
          <w:sz w:val="21"/>
          <w:highlight w:val="none"/>
          <w:lang w:eastAsia="zh-CN"/>
        </w:rPr>
        <w:t>算。</w:t>
      </w:r>
    </w:p>
    <w:p>
      <w:pPr>
        <w:widowControl w:val="0"/>
        <w:ind w:left="494"/>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3.4.5 投标人应仔细审阅招标文件中的全部内容，如有不明确的，须在答疑时以书面形式提出，由招</w:t>
      </w:r>
    </w:p>
    <w:p>
      <w:pPr>
        <w:widowControl w:val="0"/>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标人明确；否则视为投标人在投标报价中已完善计入。</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3.5、投标保证金</w:t>
      </w:r>
    </w:p>
    <w:p>
      <w:pPr>
        <w:widowControl w:val="0"/>
        <w:ind w:left="490"/>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本项目不收取投标保证金。</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3.6、投标有效期</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3.6.1 投标有效期为投标截止之日起60天。</w:t>
      </w:r>
    </w:p>
    <w:p>
      <w:pPr>
        <w:widowControl w:val="0"/>
        <w:ind w:left="9" w:firstLine="484"/>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3.6.2 如遇特殊情况，招标方可在投标有效期期满前，要求供应商延长其投标有效期。</w:t>
      </w:r>
      <w:r>
        <w:rPr>
          <w:rFonts w:ascii="黑体" w:hAnsi="黑体" w:eastAsia="黑体" w:cs="宋体"/>
          <w:color w:val="auto"/>
          <w:spacing w:val="8"/>
          <w:sz w:val="21"/>
          <w:highlight w:val="none"/>
          <w:lang w:eastAsia="zh-CN"/>
        </w:rPr>
        <w:t xml:space="preserve"> </w:t>
      </w:r>
      <w:r>
        <w:rPr>
          <w:rFonts w:ascii="黑体" w:hAnsi="黑体" w:eastAsia="黑体" w:cs="宋体"/>
          <w:color w:val="auto"/>
          <w:spacing w:val="3"/>
          <w:sz w:val="21"/>
          <w:highlight w:val="none"/>
          <w:lang w:eastAsia="zh-CN"/>
        </w:rPr>
        <w:t>供应商可以拒绝或同意上述要求，延长有效期的要求与答复均为书面形式。不同意上述要求</w:t>
      </w:r>
      <w:bookmarkStart w:id="25" w:name="bookmark9"/>
      <w:bookmarkEnd w:id="25"/>
      <w:r>
        <w:rPr>
          <w:rFonts w:ascii="黑体" w:hAnsi="黑体" w:eastAsia="黑体" w:cs="宋体"/>
          <w:color w:val="auto"/>
          <w:spacing w:val="-3"/>
          <w:sz w:val="21"/>
          <w:highlight w:val="none"/>
          <w:lang w:eastAsia="zh-CN"/>
        </w:rPr>
        <w:t>的供应商将视为自动放弃投标。</w:t>
      </w:r>
    </w:p>
    <w:p>
      <w:pPr>
        <w:widowControl w:val="0"/>
        <w:ind w:left="511"/>
        <w:outlineLvl w:val="1"/>
        <w:rPr>
          <w:rFonts w:ascii="黑体" w:hAnsi="黑体" w:eastAsia="黑体" w:cs="宋体"/>
          <w:color w:val="auto"/>
          <w:spacing w:val="3"/>
          <w:sz w:val="21"/>
          <w:highlight w:val="none"/>
          <w:lang w:eastAsia="zh-CN"/>
        </w:rPr>
      </w:pPr>
      <w:bookmarkStart w:id="26" w:name="_Toc152689308"/>
      <w:r>
        <w:rPr>
          <w:rFonts w:ascii="黑体" w:hAnsi="黑体" w:eastAsia="黑体" w:cs="宋体"/>
          <w:color w:val="auto"/>
          <w:spacing w:val="3"/>
          <w:sz w:val="21"/>
          <w:highlight w:val="none"/>
          <w:lang w:eastAsia="zh-CN"/>
        </w:rPr>
        <w:t>四、投标</w:t>
      </w:r>
      <w:bookmarkEnd w:id="26"/>
    </w:p>
    <w:p>
      <w:pPr>
        <w:widowControl w:val="0"/>
        <w:ind w:left="488"/>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4.1、投标文件的递交</w:t>
      </w:r>
    </w:p>
    <w:p>
      <w:pPr>
        <w:widowControl w:val="0"/>
        <w:ind w:left="488"/>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4.1.1 电子投标文件备份 U 盘的要求:见投标人须知前附表。</w:t>
      </w:r>
    </w:p>
    <w:p>
      <w:pPr>
        <w:widowControl w:val="0"/>
        <w:ind w:left="488"/>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4.1.2 电子投标文件的递交：见投标人须知前附表。</w:t>
      </w:r>
    </w:p>
    <w:p>
      <w:pPr>
        <w:widowControl w:val="0"/>
        <w:ind w:left="488"/>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4.2、电子投标文件的修改与撤回</w:t>
      </w:r>
    </w:p>
    <w:p>
      <w:pPr>
        <w:widowControl w:val="0"/>
        <w:ind w:left="488"/>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4.2.1 投标人可以在投标截止期之前修改电子投标文件。</w:t>
      </w:r>
    </w:p>
    <w:p>
      <w:pPr>
        <w:widowControl w:val="0"/>
        <w:ind w:left="488"/>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4.2.2 在投标截止期后不能修改及撤回其电子投标文件。</w:t>
      </w:r>
    </w:p>
    <w:p>
      <w:pPr>
        <w:widowControl w:val="0"/>
        <w:ind w:left="493"/>
        <w:outlineLvl w:val="1"/>
        <w:rPr>
          <w:rFonts w:ascii="黑体" w:hAnsi="黑体" w:eastAsia="黑体" w:cs="宋体"/>
          <w:color w:val="auto"/>
          <w:spacing w:val="3"/>
          <w:sz w:val="21"/>
          <w:highlight w:val="none"/>
          <w:lang w:eastAsia="zh-CN"/>
        </w:rPr>
      </w:pPr>
      <w:bookmarkStart w:id="27" w:name="bookmark10"/>
      <w:bookmarkEnd w:id="27"/>
      <w:bookmarkStart w:id="28" w:name="_Toc152689309"/>
      <w:r>
        <w:rPr>
          <w:rFonts w:ascii="黑体" w:hAnsi="黑体" w:eastAsia="黑体" w:cs="宋体"/>
          <w:color w:val="auto"/>
          <w:spacing w:val="3"/>
          <w:sz w:val="21"/>
          <w:highlight w:val="none"/>
          <w:lang w:eastAsia="zh-CN"/>
        </w:rPr>
        <w:t>五、开标与评标</w:t>
      </w:r>
      <w:bookmarkEnd w:id="28"/>
    </w:p>
    <w:p>
      <w:pPr>
        <w:widowControl w:val="0"/>
        <w:ind w:left="494"/>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5.1、开标时间及地点</w:t>
      </w:r>
    </w:p>
    <w:p>
      <w:pPr>
        <w:widowControl w:val="0"/>
        <w:ind w:left="494"/>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5.1.1 开标时间：详见投标人须知前附表</w:t>
      </w:r>
    </w:p>
    <w:p>
      <w:pPr>
        <w:widowControl w:val="0"/>
        <w:ind w:left="494"/>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5.1.2 开标地点：详见投标人须知前附表</w:t>
      </w:r>
    </w:p>
    <w:p>
      <w:pPr>
        <w:widowControl w:val="0"/>
        <w:ind w:left="494"/>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5.1.3 供应商应派法定代表人或授权委托人持本公司CA数字证书可在不见面开标大厅中参加开标会议，与会的供应商法定代表人或授权委托人应在不见面开标大厅上签到证明出席。</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5.2、开标程序</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5.2.1、投标人代表持本单位CA数字证书提前登录不见面开标系统。</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5.2.2、开标时间到，在线公布投标人</w:t>
      </w:r>
      <w:r>
        <w:rPr>
          <w:rFonts w:ascii="黑体" w:hAnsi="黑体" w:eastAsia="黑体" w:cs="宋体"/>
          <w:color w:val="auto"/>
          <w:spacing w:val="-1"/>
          <w:sz w:val="21"/>
          <w:highlight w:val="none"/>
          <w:lang w:eastAsia="zh-CN"/>
        </w:rPr>
        <w:t>、招标人代表、监标人等有关名单。</w:t>
      </w:r>
    </w:p>
    <w:p>
      <w:pPr>
        <w:widowControl w:val="0"/>
        <w:ind w:left="494"/>
        <w:rPr>
          <w:rFonts w:ascii="黑体" w:hAnsi="黑体" w:eastAsia="黑体" w:cs="宋体"/>
          <w:color w:val="auto"/>
          <w:spacing w:val="-1"/>
          <w:sz w:val="21"/>
          <w:highlight w:val="none"/>
          <w:lang w:eastAsia="zh-CN"/>
        </w:rPr>
      </w:pPr>
      <w:r>
        <w:rPr>
          <w:rFonts w:ascii="黑体" w:hAnsi="黑体" w:eastAsia="黑体" w:cs="宋体"/>
          <w:color w:val="auto"/>
          <w:sz w:val="21"/>
          <w:highlight w:val="none"/>
          <w:lang w:eastAsia="zh-CN"/>
        </w:rPr>
        <w:t>5.2.3、开</w:t>
      </w:r>
      <w:r>
        <w:rPr>
          <w:rFonts w:ascii="黑体" w:hAnsi="黑体" w:eastAsia="黑体" w:cs="宋体"/>
          <w:color w:val="auto"/>
          <w:spacing w:val="-1"/>
          <w:sz w:val="21"/>
          <w:highlight w:val="none"/>
          <w:lang w:eastAsia="zh-CN"/>
        </w:rPr>
        <w:t>标顺序：按电子投标文件到达交易系统的先后顺序，分标段进行开标。</w:t>
      </w:r>
    </w:p>
    <w:p>
      <w:pPr>
        <w:widowControl w:val="0"/>
        <w:ind w:left="494"/>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5.2.4、投标单位在线确认开标结果，在规定时限内（30分钟内）未作确认的视为默认开标结果。</w:t>
      </w:r>
    </w:p>
    <w:p>
      <w:pPr>
        <w:widowControl w:val="0"/>
        <w:ind w:left="494"/>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5.2.5、代理机构在开标结束后将招标文件和有效电子投标文件导入评标系统。</w:t>
      </w:r>
    </w:p>
    <w:p>
      <w:pPr>
        <w:widowControl w:val="0"/>
        <w:ind w:left="494"/>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5.2.6、评标委员会将审查每一份投标文件是否对招标文件提出的所有实质性要求和条件作出响应。</w:t>
      </w:r>
      <w:r>
        <w:rPr>
          <w:rFonts w:ascii="黑体" w:hAnsi="黑体" w:eastAsia="黑体" w:cs="宋体"/>
          <w:color w:val="auto"/>
          <w:sz w:val="21"/>
          <w:highlight w:val="none"/>
          <w:lang w:eastAsia="zh-CN"/>
        </w:rPr>
        <w:t>未能在实质上响应的投标，将作为无效标处理。实质上未响应是指：</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(1) 未按招标文件规定签章的；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(2) 未按招标文件规定的格式填写，内容不完整或无法辨认的；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(3) 投标人资格条件不符合国家规定和招标文件要求的；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(4) 违反国家强制性标准的；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 投标文件附有招标人不能接受的条件的；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(6) 对同一标段递交内容不同的投标文件(一标多投)，或在一份投标文件中对同一标段报有两个(含两个)以上报价的；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 以他人名义投标、串通投标、弄虚作假的；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(8) 投标人名称、组织机构等重要人员与报名时不一致的；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(9) 超出招标文件规定及违反国家有关规定的；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(10) 投标报价高出本标段最高投标限价的；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(11) 招标文件规定</w:t>
      </w:r>
      <w:r>
        <w:rPr>
          <w:rFonts w:hint="eastAsia" w:ascii="黑体" w:hAnsi="黑体" w:eastAsia="黑体" w:cs="宋体"/>
          <w:color w:val="auto"/>
          <w:sz w:val="21"/>
          <w:highlight w:val="none"/>
          <w:lang w:eastAsia="zh-CN"/>
        </w:rPr>
        <w:t>的其他</w:t>
      </w:r>
      <w:r>
        <w:rPr>
          <w:rFonts w:ascii="黑体" w:hAnsi="黑体" w:eastAsia="黑体" w:cs="宋体"/>
          <w:color w:val="auto"/>
          <w:sz w:val="21"/>
          <w:highlight w:val="none"/>
          <w:lang w:eastAsia="zh-CN"/>
        </w:rPr>
        <w:t>情况。</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5.2.7、评标和决标过程的保密</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开标后至招标人公布中标结果之前，有关投标文件的检查、澄清、评比和定标等信息对 与本过程无关的投标人及其他人员保密。投标人不应对招标人或有关人员施加影响和试图获取评标信息，违者导致被取消中标资格。</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5.2.8、投标文件的澄清</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(1) 为了有助于投标文件的检查和评审，招标人可以单独要求投标人澄清其投标文件。 招标的澄清要求和投标人的答复均应采用书面形式。除了规定改正算术错误外，投标人不得修改投标报价和投标文件中</w:t>
      </w:r>
      <w:r>
        <w:rPr>
          <w:rFonts w:hint="eastAsia" w:ascii="黑体" w:hAnsi="黑体" w:eastAsia="黑体" w:cs="宋体"/>
          <w:color w:val="auto"/>
          <w:sz w:val="21"/>
          <w:highlight w:val="none"/>
          <w:lang w:eastAsia="zh-CN"/>
        </w:rPr>
        <w:t>的其他</w:t>
      </w:r>
      <w:r>
        <w:rPr>
          <w:rFonts w:ascii="黑体" w:hAnsi="黑体" w:eastAsia="黑体" w:cs="宋体"/>
          <w:color w:val="auto"/>
          <w:sz w:val="21"/>
          <w:highlight w:val="none"/>
          <w:lang w:eastAsia="zh-CN"/>
        </w:rPr>
        <w:t>实质性内容。</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(2) 投标人以书面形式澄清的问题，需由投标人法定代表人或其委托代理人签字确认后 作为投标文件的组成部分，提交一式两份。投标人未按评标委员会的澄清要求进行澄清的，评标委员会可以不对其投标文件继续评审。</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5.2.9、投标文件的检查和响应性评定</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(1) 在评审时</w:t>
      </w:r>
      <w:r>
        <w:rPr>
          <w:rFonts w:hint="eastAsia" w:ascii="黑体" w:hAnsi="黑体" w:eastAsia="黑体" w:cs="宋体"/>
          <w:color w:val="auto"/>
          <w:sz w:val="21"/>
          <w:highlight w:val="none"/>
          <w:lang w:eastAsia="zh-CN"/>
        </w:rPr>
        <w:t>，</w:t>
      </w:r>
      <w:r>
        <w:rPr>
          <w:rFonts w:ascii="黑体" w:hAnsi="黑体" w:eastAsia="黑体" w:cs="宋体"/>
          <w:color w:val="auto"/>
          <w:sz w:val="21"/>
          <w:highlight w:val="none"/>
          <w:lang w:eastAsia="zh-CN"/>
        </w:rPr>
        <w:t>招标人将首先审定投标文件是否在实质上影响了招标文件的要求。招标人对投标响应性的鉴定将基于投标文件的本身内容。</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(2) 实质上响应招标文件要求的投标文件应该与招标文件所有条款、条件和规范相符，</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无重大偏关或保留。所谓重大偏差和保留是指：</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①、对投标范围和内容有实质性的偏离；</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②、对设备质量或使用性能产生不利影响；</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③、对合同中规定的双方的权利和义务</w:t>
      </w:r>
      <w:r>
        <w:rPr>
          <w:rFonts w:hint="eastAsia" w:ascii="黑体" w:hAnsi="黑体" w:eastAsia="黑体" w:cs="宋体"/>
          <w:color w:val="auto"/>
          <w:sz w:val="21"/>
          <w:highlight w:val="none"/>
          <w:lang w:eastAsia="zh-CN"/>
        </w:rPr>
        <w:t>做</w:t>
      </w:r>
      <w:r>
        <w:rPr>
          <w:rFonts w:ascii="黑体" w:hAnsi="黑体" w:eastAsia="黑体" w:cs="宋体"/>
          <w:color w:val="auto"/>
          <w:sz w:val="21"/>
          <w:highlight w:val="none"/>
          <w:lang w:eastAsia="zh-CN"/>
        </w:rPr>
        <w:t>实质性的修改；</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④、纠正这种偏差或保留，将会对其他响应要求的投标人竞争产生不公正的影响。</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5.2.10、如果投标文件实质上没有响应招标文件的要求，招标人将予以拒绝。也不再允许投标人改正或撤回这些不符合要求的偏差与保留。</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5.2.11、在评标过程中评标委员会发现投标人以他人的名义投标、串通投标、以行贿手段谋取中标或者以其他弄虚作假方式投标的，该投标人的投标文件作无效标处理。</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5.2.12、在评标过程中，评标委员会发现投标人的报价明显低于其他投标报价或者明显 高于最高限价，使得其投标报价可能低于其个别成本的，将要求该投标人作出书面说明并提供相关证明资料。投标人不能合理说明或者不能提供相关证明材料的，由评标委员会认定投标人以低于成本报价竞标，其投标文件按无效处理。</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5.2.13 投标人资格条件不符合国家有关规定和招标文件要求的，或者拒不按照要求对投标文件进行澄清、说明或者补正的，评标委员会将否决其投标。</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5.3、开标异议</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投标人对开标有异议的，应当在开标现场提出，招标人当场作出答复，并制作记录。</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6.评标</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6.1、评标委员会</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6.1.1 评标由招标人依法组建的评标委员会负责。评标委员会由招标人代表， 以及有关技术、经济等方面的专家组成。评标委员会成员人数以及技术、经济等方面专家的确定方式见投标人须知前附表。</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6.1.2 评标委员会成员有下列情形之一的，应当回避：</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(1) 投标人或投标人主要负责人的近亲属；</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(2) 项目主管部门或者行政监督部门的人员；</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(3) 与投标人有经济利益关系；</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(4)曾因在招标、评标以及其他与招标投标有关活动中从事违法行为而受过行政处罚或刑事处罚的；</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(5) 与投标人有其他利害关系。</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6.2评标原则</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评标活动遵循公平、公正、科学和择优的原则。</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6.3、评标</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评标委员会按照“评标办法 ”规定的方法、评审因素、标准和程序对投标文件进行评审。</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“评标办法 ”没有规定的方法、评审因素和标准，不作为评标依据。</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7.合同授予</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7.1、定标原则</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根据《中华人民共和国政府采购法》的规定，评标委员会应推荐得分最高的为第一中标候选人。若供应商评审得分相同的，推荐报价较低的投标人为第一中标候选人。若投标报价也相等的，按技术得分高者为第一中标候选人。</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7.2、定标</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7.2.1 通过对各投标文件进行详细评审并完成评分后，向采购人提交书面评标报告。评标报告中按照投标文件最终得分由高到低进行排序，并向采购人推荐3名作为中标候选人。</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7.2.2 采购人对评标小组推荐的中标候选人进行选择，原则上第一名中标，如第一名提出不能履行合同或者放弃中标资格，向下顺延确定一名中标人。</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7.2.3 当送达的投标文件不足3份或评标结果全为无效标时；及经过评审，若所有的供应 商均未能通过符合性审查，招标方可在取得采购监督人同意后宣布本次招标失败，并通知各供应商。采购人根据相关规定重新组织招标。</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7.3、其他</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7.3.1 除投标报价外的其他项内容的评审首先由评标小组的各成员自主打分，汇总时在自主打分的记分结果中，进行算术平均，以算术平均值作为该项的最终加、减分值。</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7.3.2 计分按四舍五入取至小数点后二位。</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7.3.3 在评标过程中，如发现本办法中条款与供应商须知中相关条款不一致，以本办法中的相关条款为准。</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7.3.4 供应商必须对所提供资料的真实性负责，被推荐为中标候选人后，经采购人证实 为提供虚假证明材料骗取中标的，除取消其中标资格外，还应赔偿采购人及代理机构的相关损失。</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7.3.5 无论供应商中标与否，评标委员会、采购人、采购代理机构和有关监督部门就评标过程中涉及的有关内容和细节均不予以解释、澄清和透露，否则当事人应承担相应的后果。</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7.3.6 本办法仅适用于本项目的招标工作。</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7.3.7 本招标文件未尽事宜按现行招标投标的有关法律法规和规定执行。如投标单位在本次投标活动中有违反相关法律法规的将根据相关法律法规和规定对其进行处罚。</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7.3.8 本招标文件</w:t>
      </w:r>
      <w:r>
        <w:rPr>
          <w:rFonts w:hint="eastAsia" w:ascii="黑体" w:hAnsi="黑体" w:eastAsia="黑体" w:cs="宋体"/>
          <w:color w:val="auto"/>
          <w:sz w:val="21"/>
          <w:highlight w:val="none"/>
          <w:lang w:eastAsia="zh-CN"/>
        </w:rPr>
        <w:t>是</w:t>
      </w:r>
      <w:r>
        <w:rPr>
          <w:rFonts w:ascii="黑体" w:hAnsi="黑体" w:eastAsia="黑体" w:cs="宋体"/>
          <w:color w:val="auto"/>
          <w:sz w:val="21"/>
          <w:highlight w:val="none"/>
          <w:lang w:eastAsia="zh-CN"/>
        </w:rPr>
        <w:t>根据国家有关规定和参照国际惯例编制，解释权属采购人。</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7.4、中标通知</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7.4.1 中标供应商确定后，由招标方向其签发《中标通知书》。</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7.4.2 《中标通知书》将作为签订合同的重要依据，对采购人与中标供应商具有法律效力。</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7.5、合同签订</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7.5.1中标(成交)通知书发出之日起1个工作日内供应商应与采购人签订政府采购合同。</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7.5.2供应商与采购人签订的政府采购合同，应当符合采购项目特点的技术要求，包括采购人与供应商权利义务、验收程序和要求、合同内容、交付时间、付款程序和条件、签订日期、采购人、供应商账户信息、违约赔偿和处罚程序、争议处理等内容。</w:t>
      </w:r>
    </w:p>
    <w:p>
      <w:pPr>
        <w:widowControl w:val="0"/>
        <w:ind w:left="494"/>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7.6合同备案</w:t>
      </w:r>
    </w:p>
    <w:p>
      <w:pPr>
        <w:widowControl w:val="0"/>
        <w:ind w:left="493"/>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7.6.1政府采购合同签订之日起1个工作日内，供应商应当配合采购人办理合同备案并公 示，登录河南省电子化政府采购系统“合同管理 ”模块，填写合同基本信息，并上传政府采购合同、中标(成交)通知书。</w:t>
      </w:r>
    </w:p>
    <w:p>
      <w:pPr>
        <w:widowControl w:val="0"/>
        <w:ind w:left="493"/>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7.6.2政府采购合同公告备案是法定要求，供应商应当配合采购人及时履行备案手续。</w:t>
      </w:r>
    </w:p>
    <w:p>
      <w:pPr>
        <w:widowControl w:val="0"/>
        <w:ind w:right="560" w:rightChars="200" w:firstLine="525" w:firstLineChars="25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7.7、履约保证金： 无</w:t>
      </w:r>
    </w:p>
    <w:p>
      <w:pPr>
        <w:widowControl w:val="0"/>
        <w:ind w:right="560" w:rightChars="200" w:firstLine="525" w:firstLineChars="25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8.纪律和监督</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8.1、对招标人的纪律要求</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招标人不得</w:t>
      </w:r>
      <w:r>
        <w:rPr>
          <w:rFonts w:hint="eastAsia" w:ascii="黑体" w:hAnsi="黑体" w:eastAsia="黑体" w:cs="宋体"/>
          <w:color w:val="auto"/>
          <w:sz w:val="21"/>
          <w:highlight w:val="none"/>
          <w:lang w:eastAsia="zh-CN"/>
        </w:rPr>
        <w:t>泄露</w:t>
      </w:r>
      <w:r>
        <w:rPr>
          <w:rFonts w:ascii="黑体" w:hAnsi="黑体" w:eastAsia="黑体" w:cs="宋体"/>
          <w:color w:val="auto"/>
          <w:sz w:val="21"/>
          <w:highlight w:val="none"/>
          <w:lang w:eastAsia="zh-CN"/>
        </w:rPr>
        <w:t>招标投标活动中应当保密的情况和资料，不得与投标人串通损害国家利益、社会公共利益或者他人合法权益。</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8.2、对投标人的纪律要求</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投标人不得相互串通投标或者与招标人串通投标，不得向招标人或者评标委员会成员行 贿谋取中标，不得以他人名义投标或者以其他方式弄虚作假骗取中标；投标人不得以任何方式干扰、影响评标工作。</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8.3、对评标委员会成员的纪律要求</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评标委员会成员不得收受他人的财物或者其他好处，不得向他人</w:t>
      </w:r>
      <w:r>
        <w:rPr>
          <w:rFonts w:hint="eastAsia" w:ascii="黑体" w:hAnsi="黑体" w:eastAsia="黑体" w:cs="宋体"/>
          <w:color w:val="auto"/>
          <w:sz w:val="21"/>
          <w:highlight w:val="none"/>
          <w:lang w:eastAsia="zh-CN"/>
        </w:rPr>
        <w:t>透露</w:t>
      </w:r>
      <w:r>
        <w:rPr>
          <w:rFonts w:ascii="黑体" w:hAnsi="黑体" w:eastAsia="黑体" w:cs="宋体"/>
          <w:color w:val="auto"/>
          <w:sz w:val="21"/>
          <w:highlight w:val="none"/>
          <w:lang w:eastAsia="zh-CN"/>
        </w:rPr>
        <w:t>对投标文件的评审 和比较、中标候选人的推荐情况以及评标有关的其他情况。在评标活动中，评标委员会成员 应当客观、公正地履行职责，遵守职业道德，不得擅离职守，影响评标程序正常进行，不得使用“评标办法 ”没有规定的评审因素和标准进行评标。</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8.4、对与评标活动有关的工作人员的纪律要求</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与评标活动有关的工作人员不得收受他人的财物或者其他好处，不得向他人</w:t>
      </w:r>
      <w:r>
        <w:rPr>
          <w:rFonts w:hint="eastAsia" w:ascii="黑体" w:hAnsi="黑体" w:eastAsia="黑体" w:cs="宋体"/>
          <w:color w:val="auto"/>
          <w:sz w:val="21"/>
          <w:highlight w:val="none"/>
          <w:lang w:eastAsia="zh-CN"/>
        </w:rPr>
        <w:t>透露</w:t>
      </w:r>
      <w:r>
        <w:rPr>
          <w:rFonts w:ascii="黑体" w:hAnsi="黑体" w:eastAsia="黑体" w:cs="宋体"/>
          <w:color w:val="auto"/>
          <w:sz w:val="21"/>
          <w:highlight w:val="none"/>
          <w:lang w:eastAsia="zh-CN"/>
        </w:rPr>
        <w:t>对投标 文件的评审和比较、中标候选人的推荐情况以及评标有关的其他情况。在评标活动中，与评标活动有关的工作人员不得擅离职守，影响评标程序正常进行。</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8.5、投诉</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投标人和其他利害关系人认为本次招标活动违反法律法规和规章规定的，有权向有关行政监督部门投诉。</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9.需要补充的其他内容：见投标人须知前附表。</w:t>
      </w:r>
    </w:p>
    <w:p>
      <w:pPr>
        <w:widowControl w:val="0"/>
        <w:ind w:left="420" w:leftChars="150" w:right="840" w:rightChars="300"/>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10．电子招标投标</w:t>
      </w:r>
    </w:p>
    <w:p>
      <w:pPr>
        <w:widowControl w:val="0"/>
        <w:ind w:left="420" w:leftChars="150" w:right="840" w:rightChars="300"/>
        <w:rPr>
          <w:rFonts w:ascii="黑体" w:hAnsi="黑体" w:eastAsia="黑体"/>
          <w:color w:val="auto"/>
          <w:highlight w:val="none"/>
          <w:lang w:eastAsia="zh-CN"/>
        </w:rPr>
      </w:pPr>
      <w:r>
        <w:rPr>
          <w:rFonts w:ascii="黑体" w:hAnsi="黑体" w:eastAsia="黑体" w:cs="宋体"/>
          <w:color w:val="auto"/>
          <w:sz w:val="21"/>
          <w:highlight w:val="none"/>
          <w:lang w:eastAsia="zh-CN"/>
        </w:rPr>
        <w:t>采用电子招标投标，对投标文件的编制、密封和标记、递交、开标等的具体要求，见投标人须知前附表。</w:t>
      </w:r>
    </w:p>
    <w:p>
      <w:pPr>
        <w:pStyle w:val="4"/>
        <w:rPr>
          <w:rFonts w:ascii="黑体" w:hAnsi="黑体" w:eastAsia="黑体" w:cs="宋体"/>
          <w:color w:val="auto"/>
          <w:spacing w:val="4"/>
          <w:sz w:val="21"/>
          <w:highlight w:val="none"/>
          <w:lang w:eastAsia="zh-CN"/>
        </w:rPr>
      </w:pPr>
      <w:bookmarkStart w:id="29" w:name="bookmark11"/>
      <w:bookmarkEnd w:id="29"/>
      <w:bookmarkStart w:id="30" w:name="_Toc152689310"/>
      <w:r>
        <w:rPr>
          <w:rFonts w:ascii="黑体" w:hAnsi="黑体" w:eastAsia="黑体" w:cs="宋体"/>
          <w:color w:val="auto"/>
          <w:spacing w:val="4"/>
          <w:sz w:val="21"/>
          <w:highlight w:val="none"/>
          <w:lang w:eastAsia="zh-CN"/>
        </w:rPr>
        <w:t>六、评标办法(综合评分法)</w:t>
      </w:r>
      <w:bookmarkEnd w:id="30"/>
    </w:p>
    <w:p>
      <w:pPr>
        <w:rPr>
          <w:rFonts w:ascii="黑体" w:hAnsi="黑体" w:eastAsia="黑体" w:cs="宋体"/>
          <w:color w:val="auto"/>
          <w:spacing w:val="4"/>
          <w:sz w:val="21"/>
          <w:highlight w:val="none"/>
          <w:lang w:eastAsia="zh-CN"/>
        </w:rPr>
      </w:pPr>
      <w:bookmarkStart w:id="31" w:name="_Toc152493913"/>
      <w:r>
        <w:rPr>
          <w:rFonts w:ascii="黑体" w:hAnsi="黑体" w:eastAsia="黑体" w:cs="宋体"/>
          <w:color w:val="auto"/>
          <w:spacing w:val="4"/>
          <w:sz w:val="21"/>
          <w:highlight w:val="none"/>
          <w:lang w:eastAsia="zh-CN"/>
        </w:rPr>
        <w:t>评标办法前附表</w:t>
      </w:r>
      <w:bookmarkEnd w:id="31"/>
    </w:p>
    <w:tbl>
      <w:tblPr>
        <w:tblStyle w:val="28"/>
        <w:tblW w:w="9723"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125"/>
        <w:gridCol w:w="933"/>
        <w:gridCol w:w="736"/>
        <w:gridCol w:w="1242"/>
        <w:gridCol w:w="468"/>
        <w:gridCol w:w="51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0" w:hRule="atLeast"/>
        </w:trPr>
        <w:tc>
          <w:tcPr>
            <w:tcW w:w="2102" w:type="dxa"/>
            <w:gridSpan w:val="3"/>
          </w:tcPr>
          <w:p>
            <w:pPr>
              <w:spacing w:line="360" w:lineRule="auto"/>
              <w:rPr>
                <w:rFonts w:ascii="黑体" w:hAnsi="黑体" w:eastAsia="黑体"/>
                <w:color w:val="auto"/>
                <w:sz w:val="21"/>
                <w:szCs w:val="21"/>
                <w:highlight w:val="none"/>
              </w:rPr>
            </w:pPr>
            <w:r>
              <w:rPr>
                <w:rFonts w:hint="eastAsia" w:ascii="黑体" w:hAnsi="黑体" w:eastAsia="黑体"/>
                <w:color w:val="auto"/>
                <w:spacing w:val="-3"/>
                <w:sz w:val="21"/>
                <w:szCs w:val="21"/>
                <w:highlight w:val="none"/>
              </w:rPr>
              <w:t>条款号</w:t>
            </w: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1"/>
                <w:sz w:val="21"/>
                <w:szCs w:val="21"/>
                <w:highlight w:val="none"/>
              </w:rPr>
              <w:t>评审因素</w:t>
            </w:r>
          </w:p>
        </w:tc>
        <w:tc>
          <w:tcPr>
            <w:tcW w:w="5643"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1"/>
                <w:sz w:val="21"/>
                <w:szCs w:val="21"/>
                <w:highlight w:val="no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723" w:type="dxa"/>
            <w:gridSpan w:val="7"/>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1.1 初步评审标准；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044" w:type="dxa"/>
            <w:vMerge w:val="restart"/>
            <w:tcBorders>
              <w:bottom w:val="nil"/>
            </w:tcBorders>
          </w:tcPr>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1.1.1</w:t>
            </w:r>
          </w:p>
        </w:tc>
        <w:tc>
          <w:tcPr>
            <w:tcW w:w="1058" w:type="dxa"/>
            <w:gridSpan w:val="2"/>
            <w:vMerge w:val="restart"/>
            <w:tcBorders>
              <w:bottom w:val="nil"/>
            </w:tcBorders>
          </w:tcPr>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5"/>
                <w:sz w:val="21"/>
                <w:szCs w:val="21"/>
                <w:highlight w:val="none"/>
              </w:rPr>
              <w:t>形式</w:t>
            </w: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评审</w:t>
            </w: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标准</w:t>
            </w: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供应商名称</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8"/>
                <w:sz w:val="21"/>
                <w:szCs w:val="21"/>
                <w:highlight w:val="none"/>
                <w:lang w:eastAsia="zh-CN"/>
              </w:rPr>
              <w:t>与企业法人营业执照一致（以供应商企业诚信库“基本信息</w:t>
            </w:r>
            <w:r>
              <w:rPr>
                <w:rFonts w:hint="eastAsia" w:ascii="黑体" w:hAnsi="黑体" w:eastAsia="黑体"/>
                <w:color w:val="auto"/>
                <w:spacing w:val="-58"/>
                <w:sz w:val="21"/>
                <w:szCs w:val="21"/>
                <w:highlight w:val="none"/>
                <w:lang w:eastAsia="zh-CN"/>
              </w:rPr>
              <w:t xml:space="preserve"> </w:t>
            </w:r>
            <w:r>
              <w:rPr>
                <w:rFonts w:hint="eastAsia" w:ascii="黑体" w:hAnsi="黑体" w:eastAsia="黑体"/>
                <w:color w:val="auto"/>
                <w:spacing w:val="8"/>
                <w:sz w:val="21"/>
                <w:szCs w:val="21"/>
                <w:highlight w:val="none"/>
                <w:lang w:eastAsia="zh-CN"/>
              </w:rPr>
              <w:t>”</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7"/>
                <w:sz w:val="21"/>
                <w:szCs w:val="21"/>
                <w:highlight w:val="none"/>
                <w:lang w:eastAsia="zh-CN"/>
              </w:rPr>
              <w:t>中上传的原件扫描件为准）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44" w:type="dxa"/>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058"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投标文件签字盖章</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有法定代表人或其委托代理人电子签章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044" w:type="dxa"/>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058"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投标文件格式</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符合第五部分“</w:t>
            </w:r>
            <w:r>
              <w:rPr>
                <w:rFonts w:hint="eastAsia" w:ascii="黑体" w:hAnsi="黑体" w:eastAsia="黑体"/>
                <w:color w:val="auto"/>
                <w:spacing w:val="-44"/>
                <w:sz w:val="21"/>
                <w:szCs w:val="21"/>
                <w:highlight w:val="none"/>
                <w:lang w:eastAsia="zh-CN"/>
              </w:rPr>
              <w:t xml:space="preserve"> </w:t>
            </w:r>
            <w:r>
              <w:rPr>
                <w:rFonts w:hint="eastAsia" w:ascii="黑体" w:hAnsi="黑体" w:eastAsia="黑体"/>
                <w:color w:val="auto"/>
                <w:spacing w:val="-4"/>
                <w:sz w:val="21"/>
                <w:szCs w:val="21"/>
                <w:highlight w:val="none"/>
                <w:lang w:eastAsia="zh-CN"/>
              </w:rPr>
              <w:t>电子标投标文件格式</w:t>
            </w:r>
            <w:r>
              <w:rPr>
                <w:rFonts w:hint="eastAsia" w:ascii="黑体" w:hAnsi="黑体" w:eastAsia="黑体"/>
                <w:color w:val="auto"/>
                <w:spacing w:val="-66"/>
                <w:sz w:val="21"/>
                <w:szCs w:val="21"/>
                <w:highlight w:val="none"/>
                <w:lang w:eastAsia="zh-CN"/>
              </w:rPr>
              <w:t xml:space="preserve"> </w:t>
            </w:r>
            <w:r>
              <w:rPr>
                <w:rFonts w:hint="eastAsia" w:ascii="黑体" w:hAnsi="黑体" w:eastAsia="黑体"/>
                <w:color w:val="auto"/>
                <w:spacing w:val="-4"/>
                <w:sz w:val="21"/>
                <w:szCs w:val="21"/>
                <w:highlight w:val="none"/>
                <w:lang w:eastAsia="zh-CN"/>
              </w:rPr>
              <w:t>”的要求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44" w:type="dxa"/>
            <w:vMerge w:val="continue"/>
            <w:tcBorders>
              <w:top w:val="nil"/>
            </w:tcBorders>
          </w:tcPr>
          <w:p>
            <w:pPr>
              <w:spacing w:line="360" w:lineRule="auto"/>
              <w:rPr>
                <w:rFonts w:ascii="黑体" w:hAnsi="黑体" w:eastAsia="黑体"/>
                <w:color w:val="auto"/>
                <w:sz w:val="21"/>
                <w:szCs w:val="21"/>
                <w:highlight w:val="none"/>
                <w:lang w:eastAsia="zh-CN"/>
              </w:rPr>
            </w:pPr>
          </w:p>
        </w:tc>
        <w:tc>
          <w:tcPr>
            <w:tcW w:w="1058" w:type="dxa"/>
            <w:gridSpan w:val="2"/>
            <w:vMerge w:val="continue"/>
            <w:tcBorders>
              <w:top w:val="nil"/>
            </w:tcBorders>
          </w:tcPr>
          <w:p>
            <w:pPr>
              <w:spacing w:line="360" w:lineRule="auto"/>
              <w:rPr>
                <w:rFonts w:ascii="黑体" w:hAnsi="黑体" w:eastAsia="黑体"/>
                <w:color w:val="auto"/>
                <w:sz w:val="21"/>
                <w:szCs w:val="21"/>
                <w:highlight w:val="none"/>
                <w:lang w:eastAsia="zh-CN"/>
              </w:rPr>
            </w:pP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1"/>
                <w:sz w:val="21"/>
                <w:szCs w:val="21"/>
                <w:highlight w:val="none"/>
              </w:rPr>
              <w:t>报价唯一</w:t>
            </w:r>
          </w:p>
        </w:tc>
        <w:tc>
          <w:tcPr>
            <w:tcW w:w="5643"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只能有一个有效报价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1044" w:type="dxa"/>
            <w:vMerge w:val="restart"/>
            <w:tcBorders>
              <w:bottom w:val="nil"/>
            </w:tcBorders>
          </w:tcPr>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1.1.2</w:t>
            </w:r>
          </w:p>
        </w:tc>
        <w:tc>
          <w:tcPr>
            <w:tcW w:w="1058" w:type="dxa"/>
            <w:gridSpan w:val="2"/>
            <w:vMerge w:val="restart"/>
            <w:tcBorders>
              <w:bottom w:val="nil"/>
            </w:tcBorders>
          </w:tcPr>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8"/>
                <w:sz w:val="21"/>
                <w:szCs w:val="21"/>
                <w:highlight w:val="none"/>
              </w:rPr>
              <w:t>资格</w:t>
            </w: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评审</w:t>
            </w: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标准</w:t>
            </w: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资质要求</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5"/>
                <w:sz w:val="21"/>
                <w:szCs w:val="21"/>
                <w:highlight w:val="none"/>
                <w:lang w:eastAsia="zh-CN"/>
              </w:rPr>
              <w:t>详见招标公告中“二、</w:t>
            </w:r>
            <w:r>
              <w:rPr>
                <w:rFonts w:hint="eastAsia" w:ascii="黑体" w:hAnsi="黑体" w:eastAsia="黑体"/>
                <w:color w:val="auto"/>
                <w:spacing w:val="-54"/>
                <w:sz w:val="21"/>
                <w:szCs w:val="21"/>
                <w:highlight w:val="none"/>
                <w:lang w:eastAsia="zh-CN"/>
              </w:rPr>
              <w:t xml:space="preserve"> </w:t>
            </w:r>
            <w:r>
              <w:rPr>
                <w:rFonts w:hint="eastAsia" w:ascii="黑体" w:hAnsi="黑体" w:eastAsia="黑体"/>
                <w:color w:val="auto"/>
                <w:spacing w:val="5"/>
                <w:sz w:val="21"/>
                <w:szCs w:val="21"/>
                <w:highlight w:val="none"/>
                <w:lang w:eastAsia="zh-CN"/>
              </w:rPr>
              <w:t>申请人资格要求”（以供应商企业诚信</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8"/>
                <w:sz w:val="21"/>
                <w:szCs w:val="21"/>
                <w:highlight w:val="none"/>
                <w:lang w:eastAsia="zh-CN"/>
              </w:rPr>
              <w:t>库“基本信息</w:t>
            </w:r>
            <w:r>
              <w:rPr>
                <w:rFonts w:hint="eastAsia" w:ascii="黑体" w:hAnsi="黑体" w:eastAsia="黑体"/>
                <w:color w:val="auto"/>
                <w:spacing w:val="-73"/>
                <w:sz w:val="21"/>
                <w:szCs w:val="21"/>
                <w:highlight w:val="none"/>
                <w:lang w:eastAsia="zh-CN"/>
              </w:rPr>
              <w:t xml:space="preserve"> </w:t>
            </w:r>
            <w:r>
              <w:rPr>
                <w:rFonts w:hint="eastAsia" w:ascii="黑体" w:hAnsi="黑体" w:eastAsia="黑体"/>
                <w:color w:val="auto"/>
                <w:spacing w:val="8"/>
                <w:sz w:val="21"/>
                <w:szCs w:val="21"/>
                <w:highlight w:val="none"/>
                <w:lang w:eastAsia="zh-CN"/>
              </w:rPr>
              <w:t>”中上传的原件扫描件为准）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044" w:type="dxa"/>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058"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978" w:type="dxa"/>
            <w:gridSpan w:val="2"/>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信用查询</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5"/>
                <w:sz w:val="21"/>
                <w:szCs w:val="21"/>
                <w:highlight w:val="none"/>
                <w:lang w:eastAsia="zh-CN"/>
              </w:rPr>
              <w:t>详见招标公告中“二、</w:t>
            </w:r>
            <w:r>
              <w:rPr>
                <w:rFonts w:hint="eastAsia" w:ascii="黑体" w:hAnsi="黑体" w:eastAsia="黑体"/>
                <w:color w:val="auto"/>
                <w:spacing w:val="-54"/>
                <w:sz w:val="21"/>
                <w:szCs w:val="21"/>
                <w:highlight w:val="none"/>
                <w:lang w:eastAsia="zh-CN"/>
              </w:rPr>
              <w:t xml:space="preserve"> </w:t>
            </w:r>
            <w:r>
              <w:rPr>
                <w:rFonts w:hint="eastAsia" w:ascii="黑体" w:hAnsi="黑体" w:eastAsia="黑体"/>
                <w:color w:val="auto"/>
                <w:spacing w:val="5"/>
                <w:sz w:val="21"/>
                <w:szCs w:val="21"/>
                <w:highlight w:val="none"/>
                <w:lang w:eastAsia="zh-CN"/>
              </w:rPr>
              <w:t>申请人资格要求”（以供应商企业诚信</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8"/>
                <w:sz w:val="21"/>
                <w:szCs w:val="21"/>
                <w:highlight w:val="none"/>
                <w:lang w:eastAsia="zh-CN"/>
              </w:rPr>
              <w:t>库“投标所需的材料</w:t>
            </w:r>
            <w:r>
              <w:rPr>
                <w:rFonts w:hint="eastAsia" w:ascii="黑体" w:hAnsi="黑体" w:eastAsia="黑体"/>
                <w:color w:val="auto"/>
                <w:spacing w:val="-63"/>
                <w:sz w:val="21"/>
                <w:szCs w:val="21"/>
                <w:highlight w:val="none"/>
                <w:lang w:eastAsia="zh-CN"/>
              </w:rPr>
              <w:t xml:space="preserve"> </w:t>
            </w:r>
            <w:r>
              <w:rPr>
                <w:rFonts w:hint="eastAsia" w:ascii="黑体" w:hAnsi="黑体" w:eastAsia="黑体"/>
                <w:color w:val="auto"/>
                <w:spacing w:val="8"/>
                <w:sz w:val="21"/>
                <w:szCs w:val="21"/>
                <w:highlight w:val="none"/>
                <w:lang w:eastAsia="zh-CN"/>
              </w:rPr>
              <w:t>”中上传的原件扫描件为准）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1044" w:type="dxa"/>
            <w:vMerge w:val="continue"/>
            <w:tcBorders>
              <w:top w:val="nil"/>
            </w:tcBorders>
          </w:tcPr>
          <w:p>
            <w:pPr>
              <w:spacing w:line="360" w:lineRule="auto"/>
              <w:rPr>
                <w:rFonts w:ascii="黑体" w:hAnsi="黑体" w:eastAsia="黑体"/>
                <w:color w:val="auto"/>
                <w:sz w:val="21"/>
                <w:szCs w:val="21"/>
                <w:highlight w:val="none"/>
                <w:lang w:eastAsia="zh-CN"/>
              </w:rPr>
            </w:pPr>
          </w:p>
        </w:tc>
        <w:tc>
          <w:tcPr>
            <w:tcW w:w="1058" w:type="dxa"/>
            <w:gridSpan w:val="2"/>
            <w:vMerge w:val="continue"/>
            <w:tcBorders>
              <w:top w:val="nil"/>
            </w:tcBorders>
          </w:tcPr>
          <w:p>
            <w:pPr>
              <w:spacing w:line="360" w:lineRule="auto"/>
              <w:rPr>
                <w:rFonts w:ascii="黑体" w:hAnsi="黑体" w:eastAsia="黑体"/>
                <w:color w:val="auto"/>
                <w:sz w:val="21"/>
                <w:szCs w:val="21"/>
                <w:highlight w:val="none"/>
                <w:lang w:eastAsia="zh-CN"/>
              </w:rPr>
            </w:pPr>
          </w:p>
        </w:tc>
        <w:tc>
          <w:tcPr>
            <w:tcW w:w="1978" w:type="dxa"/>
            <w:gridSpan w:val="2"/>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其他要求</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5"/>
                <w:sz w:val="21"/>
                <w:szCs w:val="21"/>
                <w:highlight w:val="none"/>
                <w:lang w:eastAsia="zh-CN"/>
              </w:rPr>
              <w:t>详见招标公告中“二、</w:t>
            </w:r>
            <w:r>
              <w:rPr>
                <w:rFonts w:hint="eastAsia" w:ascii="黑体" w:hAnsi="黑体" w:eastAsia="黑体"/>
                <w:color w:val="auto"/>
                <w:spacing w:val="-54"/>
                <w:sz w:val="21"/>
                <w:szCs w:val="21"/>
                <w:highlight w:val="none"/>
                <w:lang w:eastAsia="zh-CN"/>
              </w:rPr>
              <w:t xml:space="preserve"> </w:t>
            </w:r>
            <w:r>
              <w:rPr>
                <w:rFonts w:hint="eastAsia" w:ascii="黑体" w:hAnsi="黑体" w:eastAsia="黑体"/>
                <w:color w:val="auto"/>
                <w:spacing w:val="5"/>
                <w:sz w:val="21"/>
                <w:szCs w:val="21"/>
                <w:highlight w:val="none"/>
                <w:lang w:eastAsia="zh-CN"/>
              </w:rPr>
              <w:t>申请人资格要求”（以供应商企业诚信</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8"/>
                <w:sz w:val="21"/>
                <w:szCs w:val="21"/>
                <w:highlight w:val="none"/>
                <w:lang w:eastAsia="zh-CN"/>
              </w:rPr>
              <w:t>库“投标所需的材料</w:t>
            </w:r>
            <w:r>
              <w:rPr>
                <w:rFonts w:hint="eastAsia" w:ascii="黑体" w:hAnsi="黑体" w:eastAsia="黑体"/>
                <w:color w:val="auto"/>
                <w:spacing w:val="-63"/>
                <w:sz w:val="21"/>
                <w:szCs w:val="21"/>
                <w:highlight w:val="none"/>
                <w:lang w:eastAsia="zh-CN"/>
              </w:rPr>
              <w:t xml:space="preserve"> </w:t>
            </w:r>
            <w:r>
              <w:rPr>
                <w:rFonts w:hint="eastAsia" w:ascii="黑体" w:hAnsi="黑体" w:eastAsia="黑体"/>
                <w:color w:val="auto"/>
                <w:spacing w:val="8"/>
                <w:sz w:val="21"/>
                <w:szCs w:val="21"/>
                <w:highlight w:val="none"/>
                <w:lang w:eastAsia="zh-CN"/>
              </w:rPr>
              <w:t>”中上传的原件扫描件为准）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044" w:type="dxa"/>
            <w:vMerge w:val="restart"/>
            <w:tcBorders>
              <w:bottom w:val="nil"/>
            </w:tcBorders>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1.1.3</w:t>
            </w:r>
          </w:p>
        </w:tc>
        <w:tc>
          <w:tcPr>
            <w:tcW w:w="1058" w:type="dxa"/>
            <w:gridSpan w:val="2"/>
            <w:vMerge w:val="restart"/>
            <w:tcBorders>
              <w:bottom w:val="nil"/>
            </w:tcBorders>
          </w:tcPr>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6"/>
                <w:sz w:val="21"/>
                <w:szCs w:val="21"/>
                <w:highlight w:val="none"/>
              </w:rPr>
              <w:t>响应性</w:t>
            </w: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评审</w:t>
            </w: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4"/>
                <w:sz w:val="21"/>
                <w:szCs w:val="21"/>
                <w:highlight w:val="none"/>
              </w:rPr>
              <w:t>标准</w:t>
            </w: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3"/>
                <w:sz w:val="21"/>
                <w:szCs w:val="21"/>
                <w:highlight w:val="none"/>
              </w:rPr>
              <w:t>投标内容</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3"/>
                <w:sz w:val="21"/>
                <w:szCs w:val="21"/>
                <w:highlight w:val="none"/>
                <w:lang w:eastAsia="zh-CN"/>
              </w:rPr>
              <w:t>符合第二部分“供应商须知前附表</w:t>
            </w:r>
            <w:r>
              <w:rPr>
                <w:rFonts w:hint="eastAsia" w:ascii="黑体" w:hAnsi="黑体" w:eastAsia="黑体"/>
                <w:color w:val="auto"/>
                <w:spacing w:val="-57"/>
                <w:sz w:val="21"/>
                <w:szCs w:val="21"/>
                <w:highlight w:val="none"/>
                <w:lang w:eastAsia="zh-CN"/>
              </w:rPr>
              <w:t xml:space="preserve"> </w:t>
            </w:r>
            <w:r>
              <w:rPr>
                <w:rFonts w:hint="eastAsia" w:ascii="黑体" w:hAnsi="黑体" w:eastAsia="黑体"/>
                <w:color w:val="auto"/>
                <w:spacing w:val="-3"/>
                <w:sz w:val="21"/>
                <w:szCs w:val="21"/>
                <w:highlight w:val="none"/>
                <w:lang w:eastAsia="zh-CN"/>
              </w:rPr>
              <w:t>”第</w:t>
            </w:r>
            <w:r>
              <w:rPr>
                <w:rFonts w:hint="eastAsia" w:ascii="黑体" w:hAnsi="黑体" w:eastAsia="黑体"/>
                <w:color w:val="auto"/>
                <w:spacing w:val="-37"/>
                <w:sz w:val="21"/>
                <w:szCs w:val="21"/>
                <w:highlight w:val="none"/>
                <w:lang w:eastAsia="zh-CN"/>
              </w:rPr>
              <w:t xml:space="preserve"> </w:t>
            </w:r>
            <w:r>
              <w:rPr>
                <w:rFonts w:hint="eastAsia" w:ascii="黑体" w:hAnsi="黑体" w:eastAsia="黑体"/>
                <w:color w:val="auto"/>
                <w:spacing w:val="-3"/>
                <w:sz w:val="21"/>
                <w:szCs w:val="21"/>
                <w:highlight w:val="none"/>
                <w:lang w:eastAsia="zh-CN"/>
              </w:rPr>
              <w:t>5</w:t>
            </w:r>
            <w:r>
              <w:rPr>
                <w:rFonts w:hint="eastAsia" w:ascii="黑体" w:hAnsi="黑体" w:eastAsia="黑体"/>
                <w:color w:val="auto"/>
                <w:spacing w:val="-33"/>
                <w:sz w:val="21"/>
                <w:szCs w:val="21"/>
                <w:highlight w:val="none"/>
                <w:lang w:eastAsia="zh-CN"/>
              </w:rPr>
              <w:t xml:space="preserve"> </w:t>
            </w:r>
            <w:r>
              <w:rPr>
                <w:rFonts w:hint="eastAsia" w:ascii="黑体" w:hAnsi="黑体" w:eastAsia="黑体"/>
                <w:color w:val="auto"/>
                <w:spacing w:val="-3"/>
                <w:sz w:val="21"/>
                <w:szCs w:val="21"/>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044" w:type="dxa"/>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058"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服务期限</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3"/>
                <w:sz w:val="21"/>
                <w:szCs w:val="21"/>
                <w:highlight w:val="none"/>
                <w:lang w:eastAsia="zh-CN"/>
              </w:rPr>
              <w:t>符合第二部分“供应商须知前附表</w:t>
            </w:r>
            <w:r>
              <w:rPr>
                <w:rFonts w:hint="eastAsia" w:ascii="黑体" w:hAnsi="黑体" w:eastAsia="黑体"/>
                <w:color w:val="auto"/>
                <w:spacing w:val="-55"/>
                <w:sz w:val="21"/>
                <w:szCs w:val="21"/>
                <w:highlight w:val="none"/>
                <w:lang w:eastAsia="zh-CN"/>
              </w:rPr>
              <w:t xml:space="preserve"> </w:t>
            </w:r>
            <w:r>
              <w:rPr>
                <w:rFonts w:hint="eastAsia" w:ascii="黑体" w:hAnsi="黑体" w:eastAsia="黑体"/>
                <w:color w:val="auto"/>
                <w:spacing w:val="-3"/>
                <w:sz w:val="21"/>
                <w:szCs w:val="21"/>
                <w:highlight w:val="none"/>
                <w:lang w:eastAsia="zh-CN"/>
              </w:rPr>
              <w:t>”第</w:t>
            </w:r>
            <w:r>
              <w:rPr>
                <w:rFonts w:hint="eastAsia" w:ascii="黑体" w:hAnsi="黑体" w:eastAsia="黑体"/>
                <w:color w:val="auto"/>
                <w:spacing w:val="-39"/>
                <w:sz w:val="21"/>
                <w:szCs w:val="21"/>
                <w:highlight w:val="none"/>
                <w:lang w:eastAsia="zh-CN"/>
              </w:rPr>
              <w:t xml:space="preserve"> </w:t>
            </w:r>
            <w:r>
              <w:rPr>
                <w:rFonts w:hint="eastAsia" w:ascii="黑体" w:hAnsi="黑体" w:eastAsia="黑体"/>
                <w:color w:val="auto"/>
                <w:spacing w:val="-3"/>
                <w:sz w:val="21"/>
                <w:szCs w:val="21"/>
                <w:highlight w:val="none"/>
                <w:lang w:eastAsia="zh-CN"/>
              </w:rPr>
              <w:t>6</w:t>
            </w:r>
            <w:r>
              <w:rPr>
                <w:rFonts w:hint="eastAsia" w:ascii="黑体" w:hAnsi="黑体" w:eastAsia="黑体"/>
                <w:color w:val="auto"/>
                <w:spacing w:val="-33"/>
                <w:sz w:val="21"/>
                <w:szCs w:val="21"/>
                <w:highlight w:val="none"/>
                <w:lang w:eastAsia="zh-CN"/>
              </w:rPr>
              <w:t xml:space="preserve"> </w:t>
            </w:r>
            <w:r>
              <w:rPr>
                <w:rFonts w:hint="eastAsia" w:ascii="黑体" w:hAnsi="黑体" w:eastAsia="黑体"/>
                <w:color w:val="auto"/>
                <w:spacing w:val="-3"/>
                <w:sz w:val="21"/>
                <w:szCs w:val="21"/>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44" w:type="dxa"/>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058"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质量要求</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3"/>
                <w:sz w:val="21"/>
                <w:szCs w:val="21"/>
                <w:highlight w:val="none"/>
                <w:lang w:eastAsia="zh-CN"/>
              </w:rPr>
              <w:t>符合第二部分“供应商须知前附表</w:t>
            </w:r>
            <w:r>
              <w:rPr>
                <w:rFonts w:hint="eastAsia" w:ascii="黑体" w:hAnsi="黑体" w:eastAsia="黑体"/>
                <w:color w:val="auto"/>
                <w:spacing w:val="-58"/>
                <w:sz w:val="21"/>
                <w:szCs w:val="21"/>
                <w:highlight w:val="none"/>
                <w:lang w:eastAsia="zh-CN"/>
              </w:rPr>
              <w:t xml:space="preserve"> </w:t>
            </w:r>
            <w:r>
              <w:rPr>
                <w:rFonts w:hint="eastAsia" w:ascii="黑体" w:hAnsi="黑体" w:eastAsia="黑体"/>
                <w:color w:val="auto"/>
                <w:spacing w:val="-3"/>
                <w:sz w:val="21"/>
                <w:szCs w:val="21"/>
                <w:highlight w:val="none"/>
                <w:lang w:eastAsia="zh-CN"/>
              </w:rPr>
              <w:t>”第</w:t>
            </w:r>
            <w:r>
              <w:rPr>
                <w:rFonts w:hint="eastAsia" w:ascii="黑体" w:hAnsi="黑体" w:eastAsia="黑体"/>
                <w:color w:val="auto"/>
                <w:spacing w:val="-36"/>
                <w:sz w:val="21"/>
                <w:szCs w:val="21"/>
                <w:highlight w:val="none"/>
                <w:lang w:eastAsia="zh-CN"/>
              </w:rPr>
              <w:t xml:space="preserve"> </w:t>
            </w:r>
            <w:r>
              <w:rPr>
                <w:rFonts w:hint="eastAsia" w:ascii="黑体" w:hAnsi="黑体" w:eastAsia="黑体"/>
                <w:color w:val="auto"/>
                <w:spacing w:val="-3"/>
                <w:sz w:val="21"/>
                <w:szCs w:val="21"/>
                <w:highlight w:val="none"/>
                <w:lang w:eastAsia="zh-CN"/>
              </w:rPr>
              <w:t>7</w:t>
            </w:r>
            <w:r>
              <w:rPr>
                <w:rFonts w:hint="eastAsia" w:ascii="黑体" w:hAnsi="黑体" w:eastAsia="黑体"/>
                <w:color w:val="auto"/>
                <w:spacing w:val="-33"/>
                <w:sz w:val="21"/>
                <w:szCs w:val="21"/>
                <w:highlight w:val="none"/>
                <w:lang w:eastAsia="zh-CN"/>
              </w:rPr>
              <w:t xml:space="preserve"> </w:t>
            </w:r>
            <w:r>
              <w:rPr>
                <w:rFonts w:hint="eastAsia" w:ascii="黑体" w:hAnsi="黑体" w:eastAsia="黑体"/>
                <w:color w:val="auto"/>
                <w:spacing w:val="-3"/>
                <w:sz w:val="21"/>
                <w:szCs w:val="21"/>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044" w:type="dxa"/>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058"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投标有效期</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3"/>
                <w:sz w:val="21"/>
                <w:szCs w:val="21"/>
                <w:highlight w:val="none"/>
                <w:lang w:eastAsia="zh-CN"/>
              </w:rPr>
              <w:t>符合第二部分“供应商须知前附表</w:t>
            </w:r>
            <w:r>
              <w:rPr>
                <w:rFonts w:hint="eastAsia" w:ascii="黑体" w:hAnsi="黑体" w:eastAsia="黑体"/>
                <w:color w:val="auto"/>
                <w:spacing w:val="-52"/>
                <w:sz w:val="21"/>
                <w:szCs w:val="21"/>
                <w:highlight w:val="none"/>
                <w:lang w:eastAsia="zh-CN"/>
              </w:rPr>
              <w:t xml:space="preserve"> </w:t>
            </w:r>
            <w:r>
              <w:rPr>
                <w:rFonts w:hint="eastAsia" w:ascii="黑体" w:hAnsi="黑体" w:eastAsia="黑体"/>
                <w:color w:val="auto"/>
                <w:spacing w:val="-3"/>
                <w:sz w:val="21"/>
                <w:szCs w:val="21"/>
                <w:highlight w:val="none"/>
                <w:lang w:eastAsia="zh-CN"/>
              </w:rPr>
              <w:t>”第</w:t>
            </w:r>
            <w:r>
              <w:rPr>
                <w:rFonts w:hint="eastAsia" w:ascii="黑体" w:hAnsi="黑体" w:eastAsia="黑体"/>
                <w:color w:val="auto"/>
                <w:spacing w:val="-37"/>
                <w:sz w:val="21"/>
                <w:szCs w:val="21"/>
                <w:highlight w:val="none"/>
                <w:lang w:eastAsia="zh-CN"/>
              </w:rPr>
              <w:t xml:space="preserve"> </w:t>
            </w:r>
            <w:r>
              <w:rPr>
                <w:rFonts w:hint="eastAsia" w:ascii="黑体" w:hAnsi="黑体" w:eastAsia="黑体"/>
                <w:color w:val="auto"/>
                <w:spacing w:val="-3"/>
                <w:sz w:val="21"/>
                <w:szCs w:val="21"/>
                <w:highlight w:val="none"/>
                <w:lang w:eastAsia="zh-CN"/>
              </w:rPr>
              <w:t>20</w:t>
            </w:r>
            <w:r>
              <w:rPr>
                <w:rFonts w:hint="eastAsia" w:ascii="黑体" w:hAnsi="黑体" w:eastAsia="黑体"/>
                <w:color w:val="auto"/>
                <w:spacing w:val="-36"/>
                <w:sz w:val="21"/>
                <w:szCs w:val="21"/>
                <w:highlight w:val="none"/>
                <w:lang w:eastAsia="zh-CN"/>
              </w:rPr>
              <w:t xml:space="preserve"> </w:t>
            </w:r>
            <w:r>
              <w:rPr>
                <w:rFonts w:hint="eastAsia" w:ascii="黑体" w:hAnsi="黑体" w:eastAsia="黑体"/>
                <w:color w:val="auto"/>
                <w:spacing w:val="-3"/>
                <w:sz w:val="21"/>
                <w:szCs w:val="21"/>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44" w:type="dxa"/>
            <w:vMerge w:val="continue"/>
            <w:tcBorders>
              <w:top w:val="nil"/>
            </w:tcBorders>
          </w:tcPr>
          <w:p>
            <w:pPr>
              <w:spacing w:line="360" w:lineRule="auto"/>
              <w:rPr>
                <w:rFonts w:ascii="黑体" w:hAnsi="黑体" w:eastAsia="黑体"/>
                <w:color w:val="auto"/>
                <w:sz w:val="21"/>
                <w:szCs w:val="21"/>
                <w:highlight w:val="none"/>
                <w:lang w:eastAsia="zh-CN"/>
              </w:rPr>
            </w:pPr>
          </w:p>
        </w:tc>
        <w:tc>
          <w:tcPr>
            <w:tcW w:w="1058" w:type="dxa"/>
            <w:gridSpan w:val="2"/>
            <w:vMerge w:val="continue"/>
            <w:tcBorders>
              <w:top w:val="nil"/>
            </w:tcBorders>
          </w:tcPr>
          <w:p>
            <w:pPr>
              <w:spacing w:line="360" w:lineRule="auto"/>
              <w:rPr>
                <w:rFonts w:ascii="黑体" w:hAnsi="黑体" w:eastAsia="黑体"/>
                <w:color w:val="auto"/>
                <w:sz w:val="21"/>
                <w:szCs w:val="21"/>
                <w:highlight w:val="none"/>
                <w:lang w:eastAsia="zh-CN"/>
              </w:rPr>
            </w:pPr>
          </w:p>
        </w:tc>
        <w:tc>
          <w:tcPr>
            <w:tcW w:w="1978"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3"/>
                <w:sz w:val="21"/>
                <w:szCs w:val="21"/>
                <w:highlight w:val="none"/>
              </w:rPr>
              <w:t>实质性响应</w:t>
            </w:r>
          </w:p>
        </w:tc>
        <w:tc>
          <w:tcPr>
            <w:tcW w:w="5643" w:type="dxa"/>
            <w:gridSpan w:val="2"/>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响应招标文件实质性要求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723" w:type="dxa"/>
            <w:gridSpan w:val="7"/>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z w:val="21"/>
                <w:szCs w:val="21"/>
                <w:highlight w:val="none"/>
                <w:lang w:eastAsia="zh-CN"/>
              </w:rPr>
              <w:t>诚信库所需上传的资料，以南阳市公共资源交易中心诚信库上传为准。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169" w:type="dxa"/>
            <w:gridSpan w:val="2"/>
            <w:vAlign w:val="center"/>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3"/>
                <w:sz w:val="21"/>
                <w:szCs w:val="21"/>
                <w:highlight w:val="none"/>
              </w:rPr>
              <w:t>条款号</w:t>
            </w:r>
          </w:p>
        </w:tc>
        <w:tc>
          <w:tcPr>
            <w:tcW w:w="1669" w:type="dxa"/>
            <w:gridSpan w:val="2"/>
            <w:vAlign w:val="center"/>
          </w:tcPr>
          <w:p>
            <w:pPr>
              <w:spacing w:line="360" w:lineRule="auto"/>
              <w:rPr>
                <w:rFonts w:ascii="黑体" w:hAnsi="黑体" w:eastAsia="黑体"/>
                <w:color w:val="auto"/>
                <w:sz w:val="21"/>
                <w:szCs w:val="21"/>
                <w:highlight w:val="none"/>
              </w:rPr>
            </w:pPr>
            <w:r>
              <w:rPr>
                <w:rFonts w:hint="eastAsia" w:ascii="黑体" w:hAnsi="黑体" w:eastAsia="黑体"/>
                <w:color w:val="auto"/>
                <w:spacing w:val="-3"/>
                <w:position w:val="17"/>
                <w:sz w:val="21"/>
                <w:szCs w:val="21"/>
                <w:highlight w:val="none"/>
              </w:rPr>
              <w:t>综合因素</w:t>
            </w:r>
          </w:p>
          <w:p>
            <w:pPr>
              <w:spacing w:line="360" w:lineRule="auto"/>
              <w:rPr>
                <w:rFonts w:ascii="黑体" w:hAnsi="黑体" w:eastAsia="黑体"/>
                <w:color w:val="auto"/>
                <w:sz w:val="21"/>
                <w:szCs w:val="21"/>
                <w:highlight w:val="none"/>
              </w:rPr>
            </w:pPr>
            <w:r>
              <w:rPr>
                <w:rFonts w:hint="eastAsia" w:ascii="黑体" w:hAnsi="黑体" w:eastAsia="黑体"/>
                <w:color w:val="auto"/>
                <w:spacing w:val="-3"/>
                <w:sz w:val="21"/>
                <w:szCs w:val="21"/>
                <w:highlight w:val="none"/>
              </w:rPr>
              <w:t>条款内容</w:t>
            </w:r>
          </w:p>
        </w:tc>
        <w:tc>
          <w:tcPr>
            <w:tcW w:w="6885" w:type="dxa"/>
            <w:gridSpan w:val="3"/>
            <w:vAlign w:val="center"/>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综合因素编列内容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723" w:type="dxa"/>
            <w:gridSpan w:val="7"/>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z w:val="21"/>
                <w:szCs w:val="21"/>
                <w:highlight w:val="none"/>
                <w:lang w:eastAsia="zh-CN"/>
              </w:rPr>
              <w:t>2.2 详细评审（综合计分法分值构成与评分标准</w:t>
            </w:r>
            <w:r>
              <w:rPr>
                <w:rFonts w:hint="eastAsia" w:ascii="黑体" w:hAnsi="黑体" w:eastAsia="黑体"/>
                <w:color w:val="auto"/>
                <w:spacing w:val="2"/>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69" w:type="dxa"/>
            <w:gridSpan w:val="2"/>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2.2.1</w:t>
            </w:r>
          </w:p>
        </w:tc>
        <w:tc>
          <w:tcPr>
            <w:tcW w:w="1669"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3"/>
                <w:sz w:val="21"/>
                <w:szCs w:val="21"/>
                <w:highlight w:val="none"/>
              </w:rPr>
              <w:t>分值构成</w:t>
            </w:r>
          </w:p>
          <w:p>
            <w:pPr>
              <w:spacing w:line="360" w:lineRule="auto"/>
              <w:rPr>
                <w:rFonts w:ascii="黑体" w:hAnsi="黑体" w:eastAsia="黑体"/>
                <w:color w:val="auto"/>
                <w:sz w:val="21"/>
                <w:szCs w:val="21"/>
                <w:highlight w:val="none"/>
              </w:rPr>
            </w:pPr>
            <w:r>
              <w:rPr>
                <w:rFonts w:hint="eastAsia" w:ascii="黑体" w:hAnsi="黑体" w:eastAsia="黑体"/>
                <w:color w:val="auto"/>
                <w:spacing w:val="-9"/>
                <w:sz w:val="21"/>
                <w:szCs w:val="21"/>
                <w:highlight w:val="none"/>
              </w:rPr>
              <w:t>(总分</w:t>
            </w:r>
            <w:r>
              <w:rPr>
                <w:rFonts w:hint="eastAsia" w:ascii="黑体" w:hAnsi="黑体" w:eastAsia="黑体"/>
                <w:color w:val="auto"/>
                <w:spacing w:val="23"/>
                <w:sz w:val="21"/>
                <w:szCs w:val="21"/>
                <w:highlight w:val="none"/>
              </w:rPr>
              <w:t xml:space="preserve"> </w:t>
            </w:r>
            <w:r>
              <w:rPr>
                <w:rFonts w:hint="eastAsia" w:ascii="黑体" w:hAnsi="黑体" w:eastAsia="黑体"/>
                <w:color w:val="auto"/>
                <w:spacing w:val="-9"/>
                <w:sz w:val="21"/>
                <w:szCs w:val="21"/>
                <w:highlight w:val="none"/>
              </w:rPr>
              <w:t>100</w:t>
            </w:r>
            <w:r>
              <w:rPr>
                <w:rFonts w:hint="eastAsia" w:ascii="黑体" w:hAnsi="黑体" w:eastAsia="黑体"/>
                <w:color w:val="auto"/>
                <w:spacing w:val="9"/>
                <w:sz w:val="21"/>
                <w:szCs w:val="21"/>
                <w:highlight w:val="none"/>
              </w:rPr>
              <w:t xml:space="preserve"> </w:t>
            </w:r>
            <w:r>
              <w:rPr>
                <w:rFonts w:hint="eastAsia" w:ascii="黑体" w:hAnsi="黑体" w:eastAsia="黑体"/>
                <w:color w:val="auto"/>
                <w:spacing w:val="-9"/>
                <w:sz w:val="21"/>
                <w:szCs w:val="21"/>
                <w:highlight w:val="none"/>
              </w:rPr>
              <w:t>分)</w:t>
            </w:r>
          </w:p>
        </w:tc>
        <w:tc>
          <w:tcPr>
            <w:tcW w:w="6885" w:type="dxa"/>
            <w:gridSpan w:val="3"/>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position w:val="10"/>
                <w:sz w:val="21"/>
                <w:szCs w:val="21"/>
                <w:highlight w:val="none"/>
                <w:lang w:eastAsia="zh-CN"/>
              </w:rPr>
              <w:t>（1）投标报价部分：</w:t>
            </w:r>
            <w:r>
              <w:rPr>
                <w:rFonts w:hint="eastAsia" w:ascii="黑体" w:hAnsi="黑体" w:eastAsia="黑体"/>
                <w:color w:val="auto"/>
                <w:spacing w:val="-2"/>
                <w:position w:val="10"/>
                <w:sz w:val="21"/>
                <w:szCs w:val="21"/>
                <w:highlight w:val="none"/>
                <w:lang w:val="en-US" w:eastAsia="zh-CN"/>
              </w:rPr>
              <w:t>30</w:t>
            </w:r>
            <w:r>
              <w:rPr>
                <w:rFonts w:hint="eastAsia" w:ascii="黑体" w:hAnsi="黑体" w:eastAsia="黑体"/>
                <w:color w:val="auto"/>
                <w:spacing w:val="-29"/>
                <w:position w:val="10"/>
                <w:sz w:val="21"/>
                <w:szCs w:val="21"/>
                <w:highlight w:val="none"/>
                <w:lang w:eastAsia="zh-CN"/>
              </w:rPr>
              <w:t xml:space="preserve"> </w:t>
            </w:r>
            <w:r>
              <w:rPr>
                <w:rFonts w:hint="eastAsia" w:ascii="黑体" w:hAnsi="黑体" w:eastAsia="黑体"/>
                <w:color w:val="auto"/>
                <w:spacing w:val="-2"/>
                <w:position w:val="10"/>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（2）商务标部分：35</w:t>
            </w:r>
            <w:r>
              <w:rPr>
                <w:rFonts w:hint="eastAsia" w:ascii="黑体" w:hAnsi="黑体" w:eastAsia="黑体"/>
                <w:color w:val="auto"/>
                <w:spacing w:val="-31"/>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（3）技术标部分：</w:t>
            </w:r>
            <w:r>
              <w:rPr>
                <w:rFonts w:hint="eastAsia" w:ascii="黑体" w:hAnsi="黑体" w:eastAsia="黑体"/>
                <w:color w:val="auto"/>
                <w:spacing w:val="-2"/>
                <w:sz w:val="21"/>
                <w:szCs w:val="21"/>
                <w:highlight w:val="none"/>
                <w:lang w:val="en-US" w:eastAsia="zh-CN"/>
              </w:rPr>
              <w:t>35</w:t>
            </w:r>
            <w:r>
              <w:rPr>
                <w:rFonts w:hint="eastAsia" w:ascii="黑体" w:hAnsi="黑体" w:eastAsia="黑体"/>
                <w:color w:val="auto"/>
                <w:spacing w:val="-31"/>
                <w:sz w:val="21"/>
                <w:szCs w:val="21"/>
                <w:highlight w:val="none"/>
              </w:rPr>
              <w:t xml:space="preserve"> </w:t>
            </w:r>
            <w:r>
              <w:rPr>
                <w:rFonts w:hint="eastAsia" w:ascii="黑体" w:hAnsi="黑体" w:eastAsia="黑体"/>
                <w:color w:val="auto"/>
                <w:spacing w:val="-2"/>
                <w:sz w:val="21"/>
                <w:szCs w:val="21"/>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69"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2.2.2</w:t>
            </w:r>
          </w:p>
        </w:tc>
        <w:tc>
          <w:tcPr>
            <w:tcW w:w="1669"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1"/>
                <w:sz w:val="21"/>
                <w:szCs w:val="21"/>
                <w:highlight w:val="none"/>
              </w:rPr>
              <w:t>评标基准价计算方法</w:t>
            </w:r>
          </w:p>
        </w:tc>
        <w:tc>
          <w:tcPr>
            <w:tcW w:w="6885" w:type="dxa"/>
            <w:gridSpan w:val="3"/>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满足招标文件要求且投标价格最低的投标报价为评标基准价。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1169" w:type="dxa"/>
            <w:gridSpan w:val="2"/>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2.2.3</w:t>
            </w:r>
          </w:p>
        </w:tc>
        <w:tc>
          <w:tcPr>
            <w:tcW w:w="1669" w:type="dxa"/>
            <w:gridSpan w:val="2"/>
          </w:tcPr>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评标报价</w:t>
            </w: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7"/>
                <w:sz w:val="21"/>
                <w:szCs w:val="21"/>
                <w:highlight w:val="none"/>
                <w:lang w:val="en-US" w:eastAsia="zh-CN"/>
              </w:rPr>
              <w:t>30</w:t>
            </w:r>
            <w:r>
              <w:rPr>
                <w:rFonts w:hint="eastAsia" w:ascii="黑体" w:hAnsi="黑体" w:eastAsia="黑体"/>
                <w:color w:val="auto"/>
                <w:spacing w:val="-7"/>
                <w:sz w:val="21"/>
                <w:szCs w:val="21"/>
                <w:highlight w:val="none"/>
              </w:rPr>
              <w:t>分</w:t>
            </w:r>
          </w:p>
        </w:tc>
        <w:tc>
          <w:tcPr>
            <w:tcW w:w="6885" w:type="dxa"/>
            <w:gridSpan w:val="3"/>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评审方法：投标报价等于评标基准价的，得满分</w:t>
            </w:r>
            <w:r>
              <w:rPr>
                <w:rFonts w:hint="eastAsia" w:ascii="黑体" w:hAnsi="黑体" w:eastAsia="黑体"/>
                <w:color w:val="auto"/>
                <w:spacing w:val="-24"/>
                <w:sz w:val="21"/>
                <w:szCs w:val="21"/>
                <w:highlight w:val="none"/>
                <w:lang w:eastAsia="zh-CN"/>
              </w:rPr>
              <w:t xml:space="preserve"> </w:t>
            </w:r>
            <w:r>
              <w:rPr>
                <w:rFonts w:hint="eastAsia" w:ascii="黑体" w:hAnsi="黑体" w:eastAsia="黑体"/>
                <w:color w:val="auto"/>
                <w:spacing w:val="-24"/>
                <w:sz w:val="21"/>
                <w:szCs w:val="21"/>
                <w:highlight w:val="none"/>
                <w:lang w:val="en-US" w:eastAsia="zh-CN"/>
              </w:rPr>
              <w:t>3</w:t>
            </w:r>
            <w:r>
              <w:rPr>
                <w:rFonts w:hint="eastAsia" w:ascii="黑体" w:hAnsi="黑体" w:eastAsia="黑体"/>
                <w:color w:val="auto"/>
                <w:spacing w:val="-3"/>
                <w:sz w:val="21"/>
                <w:szCs w:val="21"/>
                <w:highlight w:val="none"/>
                <w:lang w:val="en-US" w:eastAsia="zh-CN"/>
              </w:rPr>
              <w:t>0</w:t>
            </w:r>
            <w:r>
              <w:rPr>
                <w:rFonts w:hint="eastAsia" w:ascii="黑体" w:hAnsi="黑体" w:eastAsia="黑体"/>
                <w:color w:val="auto"/>
                <w:spacing w:val="-3"/>
                <w:sz w:val="21"/>
                <w:szCs w:val="21"/>
                <w:highlight w:val="none"/>
                <w:lang w:eastAsia="zh-CN"/>
              </w:rPr>
              <w:t>分。其他投标人的报价得分统</w:t>
            </w:r>
            <w:r>
              <w:rPr>
                <w:rFonts w:hint="eastAsia" w:ascii="黑体" w:hAnsi="黑体" w:eastAsia="黑体"/>
                <w:color w:val="auto"/>
                <w:sz w:val="21"/>
                <w:szCs w:val="21"/>
                <w:highlight w:val="none"/>
                <w:lang w:eastAsia="zh-CN"/>
              </w:rPr>
              <w:t>一按照下列公式计算：投标报价得分=（评标基准价/投标报价）</w:t>
            </w:r>
            <w:r>
              <w:rPr>
                <w:rFonts w:hint="eastAsia" w:ascii="黑体" w:hAnsi="黑体" w:eastAsia="黑体"/>
                <w:color w:val="auto"/>
                <w:spacing w:val="-56"/>
                <w:sz w:val="21"/>
                <w:szCs w:val="21"/>
                <w:highlight w:val="none"/>
                <w:lang w:eastAsia="zh-CN"/>
              </w:rPr>
              <w:t xml:space="preserve"> </w:t>
            </w:r>
            <w:r>
              <w:rPr>
                <w:rFonts w:hint="eastAsia" w:ascii="黑体" w:hAnsi="黑体" w:eastAsia="黑体"/>
                <w:color w:val="auto"/>
                <w:sz w:val="21"/>
                <w:szCs w:val="21"/>
                <w:highlight w:val="none"/>
                <w:lang w:eastAsia="zh-CN"/>
              </w:rPr>
              <w:t>×</w:t>
            </w:r>
            <w:r>
              <w:rPr>
                <w:rFonts w:hint="eastAsia" w:ascii="黑体" w:hAnsi="黑体" w:eastAsia="黑体"/>
                <w:color w:val="auto"/>
                <w:sz w:val="21"/>
                <w:szCs w:val="21"/>
                <w:highlight w:val="none"/>
                <w:lang w:val="en-US" w:eastAsia="zh-CN"/>
              </w:rPr>
              <w:t>30</w:t>
            </w:r>
            <w:r>
              <w:rPr>
                <w:rFonts w:hint="eastAsia" w:ascii="黑体" w:hAnsi="黑体" w:eastAsia="黑体"/>
                <w:color w:val="auto"/>
                <w:spacing w:val="-1"/>
                <w:sz w:val="21"/>
                <w:szCs w:val="21"/>
                <w:highlight w:val="none"/>
                <w:lang w:eastAsia="zh-CN"/>
              </w:rPr>
              <w:t>，小数点保</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10"/>
                <w:sz w:val="21"/>
                <w:szCs w:val="21"/>
                <w:highlight w:val="none"/>
                <w:lang w:eastAsia="zh-CN"/>
              </w:rPr>
              <w:t>留</w:t>
            </w:r>
            <w:r>
              <w:rPr>
                <w:rFonts w:hint="eastAsia" w:ascii="黑体" w:hAnsi="黑体" w:eastAsia="黑体"/>
                <w:color w:val="auto"/>
                <w:spacing w:val="-36"/>
                <w:sz w:val="21"/>
                <w:szCs w:val="21"/>
                <w:highlight w:val="none"/>
                <w:lang w:eastAsia="zh-CN"/>
              </w:rPr>
              <w:t xml:space="preserve"> </w:t>
            </w:r>
            <w:r>
              <w:rPr>
                <w:rFonts w:hint="eastAsia" w:ascii="黑体" w:hAnsi="黑体" w:eastAsia="黑体"/>
                <w:color w:val="auto"/>
                <w:spacing w:val="-10"/>
                <w:sz w:val="21"/>
                <w:szCs w:val="21"/>
                <w:highlight w:val="none"/>
                <w:lang w:eastAsia="zh-CN"/>
              </w:rPr>
              <w:t>2</w:t>
            </w:r>
            <w:r>
              <w:rPr>
                <w:rFonts w:hint="eastAsia" w:ascii="黑体" w:hAnsi="黑体" w:eastAsia="黑体"/>
                <w:color w:val="auto"/>
                <w:spacing w:val="-39"/>
                <w:sz w:val="21"/>
                <w:szCs w:val="21"/>
                <w:highlight w:val="none"/>
                <w:lang w:eastAsia="zh-CN"/>
              </w:rPr>
              <w:t xml:space="preserve"> </w:t>
            </w:r>
            <w:r>
              <w:rPr>
                <w:rFonts w:hint="eastAsia" w:ascii="黑体" w:hAnsi="黑体" w:eastAsia="黑体"/>
                <w:color w:val="auto"/>
                <w:spacing w:val="-10"/>
                <w:sz w:val="21"/>
                <w:szCs w:val="21"/>
                <w:highlight w:val="none"/>
                <w:lang w:eastAsia="zh-CN"/>
              </w:rPr>
              <w:t>位；</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注：价格扣除：供应商所提供的货物或服务为小型和微型企业制造、提供</w:t>
            </w:r>
            <w:r>
              <w:rPr>
                <w:rFonts w:hint="eastAsia" w:ascii="黑体" w:hAnsi="黑体" w:eastAsia="黑体"/>
                <w:color w:val="auto"/>
                <w:sz w:val="21"/>
                <w:szCs w:val="21"/>
                <w:highlight w:val="none"/>
                <w:lang w:eastAsia="zh-CN"/>
              </w:rPr>
              <w:t xml:space="preserve">的，则 </w:t>
            </w:r>
            <w:r>
              <w:rPr>
                <w:rFonts w:hint="eastAsia" w:ascii="黑体" w:hAnsi="黑体" w:eastAsia="黑体"/>
                <w:color w:val="auto"/>
                <w:spacing w:val="2"/>
                <w:sz w:val="21"/>
                <w:szCs w:val="21"/>
                <w:highlight w:val="none"/>
                <w:lang w:eastAsia="zh-CN"/>
              </w:rPr>
              <w:t>给予该产品报价</w:t>
            </w:r>
            <w:r>
              <w:rPr>
                <w:rFonts w:hint="eastAsia" w:ascii="黑体" w:hAnsi="黑体" w:eastAsia="黑体"/>
                <w:color w:val="auto"/>
                <w:spacing w:val="-33"/>
                <w:sz w:val="21"/>
                <w:szCs w:val="21"/>
                <w:highlight w:val="none"/>
                <w:lang w:eastAsia="zh-CN"/>
              </w:rPr>
              <w:t xml:space="preserve"> </w:t>
            </w:r>
            <w:r>
              <w:rPr>
                <w:rFonts w:hint="eastAsia" w:ascii="黑体" w:hAnsi="黑体" w:eastAsia="黑体"/>
                <w:color w:val="auto"/>
                <w:spacing w:val="2"/>
                <w:sz w:val="21"/>
                <w:szCs w:val="21"/>
                <w:highlight w:val="none"/>
                <w:lang w:eastAsia="zh-CN"/>
              </w:rPr>
              <w:t>20%的扣除比例扣除，用扣除后的价格参与评审</w:t>
            </w:r>
            <w:r>
              <w:rPr>
                <w:rFonts w:hint="eastAsia" w:ascii="黑体" w:hAnsi="黑体" w:eastAsia="黑体"/>
                <w:color w:val="auto"/>
                <w:spacing w:val="1"/>
                <w:sz w:val="21"/>
                <w:szCs w:val="21"/>
                <w:highlight w:val="none"/>
                <w:lang w:eastAsia="zh-CN"/>
              </w:rPr>
              <w:t>。参加投标的小</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1"/>
                <w:sz w:val="21"/>
                <w:szCs w:val="21"/>
                <w:highlight w:val="none"/>
                <w:lang w:eastAsia="zh-CN"/>
              </w:rPr>
              <w:t>微企业，应当按照《关于进一步加大政府采购支持中小企业力度的通</w:t>
            </w:r>
            <w:r>
              <w:rPr>
                <w:rFonts w:hint="eastAsia" w:ascii="黑体" w:hAnsi="黑体" w:eastAsia="黑体"/>
                <w:color w:val="auto"/>
                <w:sz w:val="21"/>
                <w:szCs w:val="21"/>
                <w:highlight w:val="none"/>
                <w:lang w:eastAsia="zh-CN"/>
              </w:rPr>
              <w:t>知》（财库</w:t>
            </w:r>
            <w:r>
              <w:rPr>
                <w:rFonts w:hint="eastAsia" w:ascii="黑体" w:hAnsi="黑体" w:eastAsia="黑体"/>
                <w:color w:val="auto"/>
                <w:spacing w:val="-1"/>
                <w:sz w:val="21"/>
                <w:szCs w:val="21"/>
                <w:highlight w:val="none"/>
                <w:lang w:eastAsia="zh-CN"/>
              </w:rPr>
              <w:t>〔2022〕19</w:t>
            </w:r>
            <w:r>
              <w:rPr>
                <w:rFonts w:hint="eastAsia" w:ascii="黑体" w:hAnsi="黑体" w:eastAsia="黑体"/>
                <w:color w:val="auto"/>
                <w:spacing w:val="-31"/>
                <w:sz w:val="21"/>
                <w:szCs w:val="21"/>
                <w:highlight w:val="none"/>
                <w:lang w:eastAsia="zh-CN"/>
              </w:rPr>
              <w:t xml:space="preserve"> </w:t>
            </w:r>
            <w:r>
              <w:rPr>
                <w:rFonts w:hint="eastAsia" w:ascii="黑体" w:hAnsi="黑体" w:eastAsia="黑体"/>
                <w:color w:val="auto"/>
                <w:spacing w:val="-1"/>
                <w:sz w:val="21"/>
                <w:szCs w:val="21"/>
                <w:highlight w:val="none"/>
                <w:lang w:eastAsia="zh-CN"/>
              </w:rPr>
              <w:t>号）的规定提供《中小企业声明</w:t>
            </w:r>
            <w:r>
              <w:rPr>
                <w:rFonts w:hint="eastAsia" w:ascii="黑体" w:hAnsi="黑体" w:eastAsia="黑体"/>
                <w:color w:val="auto"/>
                <w:spacing w:val="-2"/>
                <w:sz w:val="21"/>
                <w:szCs w:val="21"/>
                <w:highlight w:val="none"/>
                <w:lang w:eastAsia="zh-CN"/>
              </w:rPr>
              <w:t>函》（中小企业划型标准详见《关于</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2"/>
                <w:sz w:val="21"/>
                <w:szCs w:val="21"/>
                <w:highlight w:val="none"/>
                <w:lang w:eastAsia="zh-CN"/>
              </w:rPr>
              <w:t>印发中小企业划型标准规定的通知》工信部联企业</w:t>
            </w:r>
            <w:r>
              <w:rPr>
                <w:rFonts w:hint="eastAsia" w:ascii="黑体" w:hAnsi="黑体" w:eastAsia="黑体"/>
                <w:color w:val="auto"/>
                <w:spacing w:val="1"/>
                <w:sz w:val="21"/>
                <w:szCs w:val="21"/>
                <w:highlight w:val="none"/>
                <w:lang w:eastAsia="zh-CN"/>
              </w:rPr>
              <w:t>〔2011〕300</w:t>
            </w:r>
            <w:r>
              <w:rPr>
                <w:rFonts w:hint="eastAsia" w:ascii="黑体" w:hAnsi="黑体" w:eastAsia="黑体"/>
                <w:color w:val="auto"/>
                <w:spacing w:val="-32"/>
                <w:sz w:val="21"/>
                <w:szCs w:val="21"/>
                <w:highlight w:val="none"/>
                <w:lang w:eastAsia="zh-CN"/>
              </w:rPr>
              <w:t xml:space="preserve"> </w:t>
            </w:r>
            <w:r>
              <w:rPr>
                <w:rFonts w:hint="eastAsia" w:ascii="黑体" w:hAnsi="黑体" w:eastAsia="黑体"/>
                <w:color w:val="auto"/>
                <w:spacing w:val="1"/>
                <w:sz w:val="21"/>
                <w:szCs w:val="21"/>
                <w:highlight w:val="none"/>
                <w:lang w:eastAsia="zh-CN"/>
              </w:rPr>
              <w:t>号）。供应商所</w:t>
            </w:r>
            <w:r>
              <w:rPr>
                <w:rFonts w:hint="eastAsia" w:ascii="黑体" w:hAnsi="黑体" w:eastAsia="黑体"/>
                <w:color w:val="auto"/>
                <w:sz w:val="21"/>
                <w:szCs w:val="21"/>
                <w:highlight w:val="none"/>
                <w:lang w:eastAsia="zh-CN"/>
              </w:rPr>
              <w:t xml:space="preserve"> 投产品为大型和中型企业制造的不适用本款规定。</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6"/>
                <w:sz w:val="21"/>
                <w:szCs w:val="21"/>
                <w:highlight w:val="none"/>
                <w:lang w:eastAsia="zh-CN"/>
              </w:rPr>
              <w:t>根据财政部司法部《关于政府采购支持监狱企业发展有关问题的通知》（财库</w:t>
            </w:r>
            <w:r>
              <w:rPr>
                <w:rFonts w:hint="eastAsia" w:ascii="黑体" w:hAnsi="黑体" w:eastAsia="黑体"/>
                <w:color w:val="auto"/>
                <w:spacing w:val="8"/>
                <w:sz w:val="21"/>
                <w:szCs w:val="21"/>
                <w:highlight w:val="none"/>
                <w:lang w:eastAsia="zh-CN"/>
              </w:rPr>
              <w:t xml:space="preserve"> </w:t>
            </w:r>
            <w:r>
              <w:rPr>
                <w:rFonts w:hint="eastAsia" w:ascii="黑体" w:hAnsi="黑体" w:eastAsia="黑体"/>
                <w:color w:val="auto"/>
                <w:spacing w:val="-1"/>
                <w:sz w:val="21"/>
                <w:szCs w:val="21"/>
                <w:highlight w:val="none"/>
                <w:lang w:eastAsia="zh-CN"/>
              </w:rPr>
              <w:t>〔2014〕68</w:t>
            </w:r>
            <w:r>
              <w:rPr>
                <w:rFonts w:hint="eastAsia" w:ascii="黑体" w:hAnsi="黑体" w:eastAsia="黑体"/>
                <w:color w:val="auto"/>
                <w:spacing w:val="-21"/>
                <w:sz w:val="21"/>
                <w:szCs w:val="21"/>
                <w:highlight w:val="none"/>
                <w:lang w:eastAsia="zh-CN"/>
              </w:rPr>
              <w:t xml:space="preserve"> </w:t>
            </w:r>
            <w:r>
              <w:rPr>
                <w:rFonts w:hint="eastAsia" w:ascii="黑体" w:hAnsi="黑体" w:eastAsia="黑体"/>
                <w:color w:val="auto"/>
                <w:spacing w:val="-1"/>
                <w:sz w:val="21"/>
                <w:szCs w:val="21"/>
                <w:highlight w:val="none"/>
                <w:lang w:eastAsia="zh-CN"/>
              </w:rPr>
              <w:t>号）和财政部民政部中国残疾人联合会《关于促进残疾人就业政府采</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2"/>
                <w:sz w:val="21"/>
                <w:szCs w:val="21"/>
                <w:highlight w:val="none"/>
                <w:lang w:eastAsia="zh-CN"/>
              </w:rPr>
              <w:t>购政策的通知》（财库〔2017〕141</w:t>
            </w:r>
            <w:r>
              <w:rPr>
                <w:rFonts w:hint="eastAsia" w:ascii="黑体" w:hAnsi="黑体" w:eastAsia="黑体"/>
                <w:color w:val="auto"/>
                <w:spacing w:val="-32"/>
                <w:sz w:val="21"/>
                <w:szCs w:val="21"/>
                <w:highlight w:val="none"/>
                <w:lang w:eastAsia="zh-CN"/>
              </w:rPr>
              <w:t xml:space="preserve"> </w:t>
            </w:r>
            <w:r>
              <w:rPr>
                <w:rFonts w:hint="eastAsia" w:ascii="黑体" w:hAnsi="黑体" w:eastAsia="黑体"/>
                <w:color w:val="auto"/>
                <w:spacing w:val="2"/>
                <w:sz w:val="21"/>
                <w:szCs w:val="21"/>
                <w:highlight w:val="none"/>
                <w:lang w:eastAsia="zh-CN"/>
              </w:rPr>
              <w:t>号）规定，本</w:t>
            </w:r>
            <w:r>
              <w:rPr>
                <w:rFonts w:hint="eastAsia" w:ascii="黑体" w:hAnsi="黑体" w:eastAsia="黑体"/>
                <w:color w:val="auto"/>
                <w:spacing w:val="1"/>
                <w:sz w:val="21"/>
                <w:szCs w:val="21"/>
                <w:highlight w:val="none"/>
                <w:lang w:eastAsia="zh-CN"/>
              </w:rPr>
              <w:t>项目对监狱企业、残疾人福利</w:t>
            </w:r>
            <w:r>
              <w:rPr>
                <w:rFonts w:hint="eastAsia" w:ascii="黑体" w:hAnsi="黑体" w:eastAsia="黑体"/>
                <w:color w:val="auto"/>
                <w:spacing w:val="-1"/>
                <w:sz w:val="21"/>
                <w:szCs w:val="21"/>
                <w:highlight w:val="none"/>
                <w:lang w:eastAsia="zh-CN"/>
              </w:rPr>
              <w:t>性企业作为供应商所提供的本企业生产的产品的价格给予</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1"/>
                <w:sz w:val="21"/>
                <w:szCs w:val="21"/>
                <w:highlight w:val="none"/>
                <w:lang w:eastAsia="zh-CN"/>
              </w:rPr>
              <w:t>20%的扣除。</w:t>
            </w:r>
            <w:r>
              <w:rPr>
                <w:rFonts w:hint="eastAsia" w:ascii="黑体" w:hAnsi="黑体" w:eastAsia="黑体"/>
                <w:color w:val="auto"/>
                <w:sz w:val="21"/>
                <w:szCs w:val="21"/>
                <w:highlight w:val="none"/>
                <w:lang w:eastAsia="zh-CN"/>
              </w:rPr>
              <w:t xml:space="preserve"> </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z w:val="21"/>
                <w:szCs w:val="21"/>
                <w:highlight w:val="none"/>
                <w:lang w:eastAsia="zh-CN"/>
              </w:rPr>
              <w:t>采购标的所属行业为：服务</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评审报价=最后投标报价-所投小微（监狱、残疾人福利性）企业产品报价</w:t>
            </w:r>
            <w:r>
              <w:rPr>
                <w:rFonts w:hint="eastAsia" w:ascii="黑体" w:hAnsi="黑体" w:eastAsia="黑体"/>
                <w:color w:val="auto"/>
                <w:sz w:val="21"/>
                <w:szCs w:val="21"/>
                <w:highlight w:val="none"/>
                <w:lang w:eastAsia="zh-CN"/>
              </w:rPr>
              <w:t xml:space="preserve">合计× </w:t>
            </w:r>
            <w:r>
              <w:rPr>
                <w:rFonts w:hint="eastAsia" w:ascii="黑体" w:hAnsi="黑体" w:eastAsia="黑体"/>
                <w:color w:val="auto"/>
                <w:spacing w:val="-3"/>
                <w:sz w:val="21"/>
                <w:szCs w:val="21"/>
                <w:highlight w:val="none"/>
                <w:lang w:eastAsia="zh-CN"/>
              </w:rPr>
              <w:t>20%；</w:t>
            </w:r>
            <w:r>
              <w:rPr>
                <w:rFonts w:hint="eastAsia" w:ascii="黑体" w:hAnsi="黑体" w:eastAsia="黑体"/>
                <w:color w:val="auto"/>
                <w:sz w:val="21"/>
                <w:szCs w:val="21"/>
                <w:highlight w:val="none"/>
                <w:lang w:eastAsia="zh-CN"/>
              </w:rPr>
              <w:t>同一供应商（包括联合体</w:t>
            </w:r>
            <w:r>
              <w:rPr>
                <w:rFonts w:hint="eastAsia" w:ascii="黑体" w:hAnsi="黑体" w:eastAsia="黑体"/>
                <w:color w:val="auto"/>
                <w:spacing w:val="7"/>
                <w:sz w:val="21"/>
                <w:szCs w:val="21"/>
                <w:highlight w:val="none"/>
                <w:lang w:eastAsia="zh-CN"/>
              </w:rPr>
              <w:t>），</w:t>
            </w:r>
            <w:r>
              <w:rPr>
                <w:rFonts w:hint="eastAsia" w:ascii="黑体" w:hAnsi="黑体" w:eastAsia="黑体"/>
                <w:color w:val="auto"/>
                <w:sz w:val="21"/>
                <w:szCs w:val="21"/>
                <w:highlight w:val="none"/>
                <w:lang w:eastAsia="zh-CN"/>
              </w:rPr>
              <w:t xml:space="preserve">小微企业、监狱、残疾人福利性企业同一产品价格 </w:t>
            </w:r>
            <w:r>
              <w:rPr>
                <w:rFonts w:hint="eastAsia" w:ascii="黑体" w:hAnsi="黑体" w:eastAsia="黑体"/>
                <w:color w:val="auto"/>
                <w:spacing w:val="-1"/>
                <w:sz w:val="21"/>
                <w:szCs w:val="21"/>
                <w:highlight w:val="none"/>
                <w:lang w:eastAsia="zh-CN"/>
              </w:rPr>
              <w:t>扣除优惠只享受一次，不得重复享受。</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价格分采用低价优先法计算，即满足招标文件要求且评审报价最低的为</w:t>
            </w:r>
            <w:r>
              <w:rPr>
                <w:rFonts w:hint="eastAsia" w:ascii="黑体" w:hAnsi="黑体" w:eastAsia="黑体"/>
                <w:color w:val="auto"/>
                <w:sz w:val="21"/>
                <w:szCs w:val="21"/>
                <w:highlight w:val="none"/>
                <w:lang w:eastAsia="zh-CN"/>
              </w:rPr>
              <w:t>评审基准 价，其价格分为满分。其他供应商的价格分统一按照下列公式计算：</w:t>
            </w:r>
          </w:p>
          <w:p>
            <w:pPr>
              <w:spacing w:line="360" w:lineRule="auto"/>
              <w:rPr>
                <w:rFonts w:hint="default" w:ascii="黑体" w:hAnsi="黑体" w:eastAsia="黑体"/>
                <w:color w:val="auto"/>
                <w:sz w:val="21"/>
                <w:szCs w:val="21"/>
                <w:highlight w:val="none"/>
                <w:lang w:val="en-US" w:eastAsia="zh-CN"/>
              </w:rPr>
            </w:pPr>
            <w:r>
              <w:rPr>
                <w:rFonts w:hint="eastAsia" w:ascii="黑体" w:hAnsi="黑体" w:eastAsia="黑体"/>
                <w:color w:val="auto"/>
                <w:spacing w:val="-2"/>
                <w:sz w:val="21"/>
                <w:szCs w:val="21"/>
                <w:highlight w:val="none"/>
                <w:lang w:eastAsia="zh-CN"/>
              </w:rPr>
              <w:t>报价得分=</w:t>
            </w:r>
            <w:r>
              <w:rPr>
                <w:rFonts w:hint="eastAsia" w:ascii="黑体" w:hAnsi="黑体" w:eastAsia="黑体"/>
                <w:color w:val="auto"/>
                <w:spacing w:val="-45"/>
                <w:sz w:val="21"/>
                <w:szCs w:val="21"/>
                <w:highlight w:val="none"/>
                <w:lang w:eastAsia="zh-CN"/>
              </w:rPr>
              <w:t xml:space="preserve"> </w:t>
            </w:r>
            <w:r>
              <w:rPr>
                <w:rFonts w:hint="eastAsia" w:ascii="黑体" w:hAnsi="黑体" w:eastAsia="黑体"/>
                <w:color w:val="auto"/>
                <w:spacing w:val="-2"/>
                <w:sz w:val="21"/>
                <w:szCs w:val="21"/>
                <w:highlight w:val="none"/>
                <w:lang w:eastAsia="zh-CN"/>
              </w:rPr>
              <w:t>(评审基准价／评审报价)×</w:t>
            </w:r>
            <w:r>
              <w:rPr>
                <w:rFonts w:hint="eastAsia" w:ascii="黑体" w:hAnsi="黑体" w:eastAsia="黑体"/>
                <w:color w:val="auto"/>
                <w:spacing w:val="-2"/>
                <w:sz w:val="21"/>
                <w:szCs w:val="21"/>
                <w:highlight w:val="none"/>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69" w:type="dxa"/>
            <w:gridSpan w:val="2"/>
            <w:vMerge w:val="restart"/>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pacing w:val="-2"/>
                <w:sz w:val="21"/>
                <w:szCs w:val="21"/>
                <w:highlight w:val="none"/>
              </w:rPr>
            </w:pPr>
            <w:r>
              <w:rPr>
                <w:rFonts w:hint="eastAsia" w:ascii="黑体" w:hAnsi="黑体" w:eastAsia="黑体"/>
                <w:color w:val="auto"/>
                <w:spacing w:val="-2"/>
                <w:sz w:val="21"/>
                <w:szCs w:val="21"/>
                <w:highlight w:val="none"/>
              </w:rPr>
              <w:t>2.2.4</w:t>
            </w:r>
          </w:p>
          <w:p>
            <w:pPr>
              <w:spacing w:line="360" w:lineRule="auto"/>
              <w:rPr>
                <w:rFonts w:ascii="黑体" w:hAnsi="黑体" w:eastAsia="黑体"/>
                <w:color w:val="auto"/>
                <w:sz w:val="21"/>
                <w:szCs w:val="21"/>
                <w:highlight w:val="none"/>
              </w:rPr>
            </w:pPr>
            <w:r>
              <w:rPr>
                <w:rFonts w:ascii="黑体" w:hAnsi="黑体" w:eastAsia="黑体"/>
                <w:color w:val="auto"/>
                <w:sz w:val="21"/>
                <w:szCs w:val="21"/>
                <w:highlight w:val="none"/>
                <w:lang w:eastAsia="zh-CN"/>
              </w:rPr>
              <w:pict>
                <v:rect id="矩形 1" o:spid="_x0000_s1026" o:spt="1" style="position:absolute;left:0pt;margin-left:54pt;margin-top:62.55pt;height:1.45pt;width:487.3pt;mso-position-horizontal-relative:page;mso-position-vertical-relative:page;z-index:251659264;mso-width-relative:page;mso-height-relative:page;" fillcolor="#000000" filled="t"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">
                  <v:path/>
                  <v:fill on="t" focussize="0,0"/>
                  <v:stroke on="f"/>
                  <v:imagedata o:title=""/>
                  <o:lock v:ext="edit"/>
                </v:rect>
              </w:pict>
            </w:r>
          </w:p>
        </w:tc>
        <w:tc>
          <w:tcPr>
            <w:tcW w:w="1669" w:type="dxa"/>
            <w:gridSpan w:val="2"/>
            <w:vMerge w:val="restart"/>
          </w:tcPr>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3"/>
                <w:sz w:val="21"/>
                <w:szCs w:val="21"/>
                <w:highlight w:val="none"/>
              </w:rPr>
              <w:t>商务标部分（35</w:t>
            </w:r>
            <w:r>
              <w:rPr>
                <w:rFonts w:hint="eastAsia" w:ascii="黑体" w:hAnsi="黑体" w:eastAsia="黑体"/>
                <w:color w:val="auto"/>
                <w:spacing w:val="-27"/>
                <w:sz w:val="21"/>
                <w:szCs w:val="21"/>
                <w:highlight w:val="none"/>
              </w:rPr>
              <w:t xml:space="preserve"> </w:t>
            </w:r>
            <w:r>
              <w:rPr>
                <w:rFonts w:hint="eastAsia" w:ascii="黑体" w:hAnsi="黑体" w:eastAsia="黑体"/>
                <w:color w:val="auto"/>
                <w:spacing w:val="-3"/>
                <w:sz w:val="21"/>
                <w:szCs w:val="21"/>
                <w:highlight w:val="none"/>
              </w:rPr>
              <w:t>分）</w:t>
            </w:r>
          </w:p>
        </w:tc>
        <w:tc>
          <w:tcPr>
            <w:tcW w:w="1710"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评分因素</w:t>
            </w:r>
          </w:p>
        </w:tc>
        <w:tc>
          <w:tcPr>
            <w:tcW w:w="5175" w:type="dxa"/>
          </w:tcPr>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评分标准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169" w:type="dxa"/>
            <w:gridSpan w:val="2"/>
            <w:vMerge w:val="continue"/>
          </w:tcPr>
          <w:p>
            <w:pPr>
              <w:spacing w:line="360" w:lineRule="auto"/>
              <w:rPr>
                <w:rFonts w:ascii="黑体" w:hAnsi="黑体" w:eastAsia="黑体"/>
                <w:color w:val="auto"/>
                <w:sz w:val="21"/>
                <w:szCs w:val="21"/>
                <w:highlight w:val="none"/>
              </w:rPr>
            </w:pPr>
          </w:p>
        </w:tc>
        <w:tc>
          <w:tcPr>
            <w:tcW w:w="1669" w:type="dxa"/>
            <w:gridSpan w:val="2"/>
            <w:vMerge w:val="continue"/>
          </w:tcPr>
          <w:p>
            <w:pPr>
              <w:spacing w:line="360" w:lineRule="auto"/>
              <w:rPr>
                <w:rFonts w:ascii="黑体" w:hAnsi="黑体" w:eastAsia="黑体"/>
                <w:color w:val="auto"/>
                <w:sz w:val="21"/>
                <w:szCs w:val="21"/>
                <w:highlight w:val="none"/>
              </w:rPr>
            </w:pPr>
          </w:p>
        </w:tc>
        <w:tc>
          <w:tcPr>
            <w:tcW w:w="1710" w:type="dxa"/>
            <w:gridSpan w:val="2"/>
          </w:tcPr>
          <w:p>
            <w:pPr>
              <w:spacing w:line="360" w:lineRule="auto"/>
              <w:rPr>
                <w:rFonts w:ascii="黑体" w:hAnsi="黑体" w:eastAsia="黑体"/>
                <w:color w:val="auto"/>
                <w:sz w:val="21"/>
                <w:szCs w:val="21"/>
                <w:highlight w:val="none"/>
              </w:rPr>
            </w:pPr>
            <w:r>
              <w:rPr>
                <w:rFonts w:hint="eastAsia" w:ascii="黑体" w:hAnsi="黑体" w:eastAsia="黑体"/>
                <w:color w:val="auto"/>
                <w:spacing w:val="-3"/>
                <w:position w:val="9"/>
                <w:sz w:val="21"/>
                <w:szCs w:val="21"/>
                <w:highlight w:val="none"/>
              </w:rPr>
              <w:t>企业业绩</w:t>
            </w:r>
          </w:p>
          <w:p>
            <w:pPr>
              <w:spacing w:line="360" w:lineRule="auto"/>
              <w:rPr>
                <w:rFonts w:ascii="黑体" w:hAnsi="黑体" w:eastAsia="黑体"/>
                <w:color w:val="auto"/>
                <w:sz w:val="21"/>
                <w:szCs w:val="21"/>
                <w:highlight w:val="none"/>
              </w:rPr>
            </w:pPr>
            <w:r>
              <w:rPr>
                <w:rFonts w:hint="eastAsia" w:ascii="黑体" w:hAnsi="黑体" w:eastAsia="黑体"/>
                <w:color w:val="auto"/>
                <w:spacing w:val="-5"/>
                <w:sz w:val="21"/>
                <w:szCs w:val="21"/>
                <w:highlight w:val="none"/>
              </w:rPr>
              <w:t>（0-4</w:t>
            </w:r>
            <w:r>
              <w:rPr>
                <w:rFonts w:hint="eastAsia" w:ascii="黑体" w:hAnsi="黑体" w:eastAsia="黑体"/>
                <w:color w:val="auto"/>
                <w:spacing w:val="-34"/>
                <w:sz w:val="21"/>
                <w:szCs w:val="21"/>
                <w:highlight w:val="none"/>
              </w:rPr>
              <w:t xml:space="preserve"> </w:t>
            </w:r>
            <w:r>
              <w:rPr>
                <w:rFonts w:hint="eastAsia" w:ascii="黑体" w:hAnsi="黑体" w:eastAsia="黑体"/>
                <w:color w:val="auto"/>
                <w:spacing w:val="-5"/>
                <w:sz w:val="21"/>
                <w:szCs w:val="21"/>
                <w:highlight w:val="none"/>
              </w:rPr>
              <w:t>分）</w:t>
            </w: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5"/>
                <w:sz w:val="21"/>
                <w:szCs w:val="21"/>
                <w:highlight w:val="none"/>
                <w:lang w:eastAsia="zh-CN"/>
              </w:rPr>
              <w:t>2020</w:t>
            </w:r>
            <w:r>
              <w:rPr>
                <w:rFonts w:hint="eastAsia" w:ascii="黑体" w:hAnsi="黑体" w:eastAsia="黑体"/>
                <w:color w:val="auto"/>
                <w:spacing w:val="-28"/>
                <w:sz w:val="21"/>
                <w:szCs w:val="21"/>
                <w:highlight w:val="none"/>
                <w:lang w:eastAsia="zh-CN"/>
              </w:rPr>
              <w:t xml:space="preserve"> </w:t>
            </w:r>
            <w:r>
              <w:rPr>
                <w:rFonts w:hint="eastAsia" w:ascii="黑体" w:hAnsi="黑体" w:eastAsia="黑体"/>
                <w:color w:val="auto"/>
                <w:spacing w:val="-5"/>
                <w:sz w:val="21"/>
                <w:szCs w:val="21"/>
                <w:highlight w:val="none"/>
                <w:lang w:eastAsia="zh-CN"/>
              </w:rPr>
              <w:t>年</w:t>
            </w:r>
            <w:r>
              <w:rPr>
                <w:rFonts w:hint="eastAsia" w:ascii="黑体" w:hAnsi="黑体" w:eastAsia="黑体"/>
                <w:color w:val="auto"/>
                <w:spacing w:val="-24"/>
                <w:sz w:val="21"/>
                <w:szCs w:val="21"/>
                <w:highlight w:val="none"/>
                <w:lang w:eastAsia="zh-CN"/>
              </w:rPr>
              <w:t xml:space="preserve"> </w:t>
            </w:r>
            <w:r>
              <w:rPr>
                <w:rFonts w:hint="eastAsia" w:ascii="黑体" w:hAnsi="黑体" w:eastAsia="黑体"/>
                <w:color w:val="auto"/>
                <w:spacing w:val="-5"/>
                <w:sz w:val="21"/>
                <w:szCs w:val="21"/>
                <w:highlight w:val="none"/>
                <w:lang w:eastAsia="zh-CN"/>
              </w:rPr>
              <w:t>1</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5"/>
                <w:sz w:val="21"/>
                <w:szCs w:val="21"/>
                <w:highlight w:val="none"/>
                <w:lang w:eastAsia="zh-CN"/>
              </w:rPr>
              <w:t>月</w:t>
            </w:r>
            <w:r>
              <w:rPr>
                <w:rFonts w:hint="eastAsia" w:ascii="黑体" w:hAnsi="黑体" w:eastAsia="黑体"/>
                <w:color w:val="auto"/>
                <w:spacing w:val="-24"/>
                <w:sz w:val="21"/>
                <w:szCs w:val="21"/>
                <w:highlight w:val="none"/>
                <w:lang w:eastAsia="zh-CN"/>
              </w:rPr>
              <w:t xml:space="preserve"> </w:t>
            </w:r>
            <w:r>
              <w:rPr>
                <w:rFonts w:hint="eastAsia" w:ascii="黑体" w:hAnsi="黑体" w:eastAsia="黑体"/>
                <w:color w:val="auto"/>
                <w:spacing w:val="-5"/>
                <w:sz w:val="21"/>
                <w:szCs w:val="21"/>
                <w:highlight w:val="none"/>
                <w:lang w:eastAsia="zh-CN"/>
              </w:rPr>
              <w:t>1 日以来承接过类似项目业绩，每提供一份 类似业绩合同得</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5"/>
                <w:sz w:val="21"/>
                <w:szCs w:val="21"/>
                <w:highlight w:val="none"/>
                <w:lang w:eastAsia="zh-CN"/>
              </w:rPr>
              <w:t>2</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5"/>
                <w:sz w:val="21"/>
                <w:szCs w:val="21"/>
                <w:highlight w:val="none"/>
                <w:lang w:eastAsia="zh-CN"/>
              </w:rPr>
              <w:t>分，最多得</w:t>
            </w:r>
            <w:r>
              <w:rPr>
                <w:rFonts w:hint="eastAsia" w:ascii="黑体" w:hAnsi="黑体" w:eastAsia="黑体"/>
                <w:color w:val="auto"/>
                <w:spacing w:val="-38"/>
                <w:sz w:val="21"/>
                <w:szCs w:val="21"/>
                <w:highlight w:val="none"/>
                <w:lang w:eastAsia="zh-CN"/>
              </w:rPr>
              <w:t xml:space="preserve"> </w:t>
            </w:r>
            <w:r>
              <w:rPr>
                <w:rFonts w:hint="eastAsia" w:ascii="黑体" w:hAnsi="黑体" w:eastAsia="黑体"/>
                <w:color w:val="auto"/>
                <w:spacing w:val="-5"/>
                <w:sz w:val="21"/>
                <w:szCs w:val="21"/>
                <w:highlight w:val="none"/>
                <w:lang w:eastAsia="zh-CN"/>
              </w:rPr>
              <w:t>4</w:t>
            </w:r>
            <w:r>
              <w:rPr>
                <w:rFonts w:hint="eastAsia" w:ascii="黑体" w:hAnsi="黑体" w:eastAsia="黑体"/>
                <w:color w:val="auto"/>
                <w:spacing w:val="-37"/>
                <w:sz w:val="21"/>
                <w:szCs w:val="21"/>
                <w:highlight w:val="none"/>
                <w:lang w:eastAsia="zh-CN"/>
              </w:rPr>
              <w:t xml:space="preserve"> </w:t>
            </w:r>
            <w:r>
              <w:rPr>
                <w:rFonts w:hint="eastAsia" w:ascii="黑体" w:hAnsi="黑体" w:eastAsia="黑体"/>
                <w:color w:val="auto"/>
                <w:spacing w:val="-5"/>
                <w:sz w:val="21"/>
                <w:szCs w:val="21"/>
                <w:highlight w:val="none"/>
                <w:lang w:eastAsia="zh-CN"/>
              </w:rPr>
              <w:t>分。（以供应商企业诚信</w:t>
            </w:r>
            <w:r>
              <w:rPr>
                <w:rFonts w:hint="eastAsia" w:ascii="黑体" w:hAnsi="黑体" w:eastAsia="黑体"/>
                <w:color w:val="auto"/>
                <w:spacing w:val="-1"/>
                <w:sz w:val="21"/>
                <w:szCs w:val="21"/>
                <w:highlight w:val="none"/>
                <w:lang w:eastAsia="zh-CN"/>
              </w:rPr>
              <w:t>库“投标所需的其他材料</w:t>
            </w:r>
            <w:r>
              <w:rPr>
                <w:rFonts w:hint="eastAsia" w:ascii="黑体" w:hAnsi="黑体" w:eastAsia="黑体"/>
                <w:color w:val="auto"/>
                <w:spacing w:val="-60"/>
                <w:sz w:val="21"/>
                <w:szCs w:val="21"/>
                <w:highlight w:val="none"/>
                <w:lang w:eastAsia="zh-CN"/>
              </w:rPr>
              <w:t xml:space="preserve"> </w:t>
            </w:r>
            <w:r>
              <w:rPr>
                <w:rFonts w:hint="eastAsia" w:ascii="黑体" w:hAnsi="黑体" w:eastAsia="黑体"/>
                <w:color w:val="auto"/>
                <w:spacing w:val="-1"/>
                <w:sz w:val="21"/>
                <w:szCs w:val="21"/>
                <w:highlight w:val="none"/>
                <w:lang w:eastAsia="zh-CN"/>
              </w:rPr>
              <w:t>”中上传的原件扫描件为准）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1" w:hRule="atLeast"/>
        </w:trPr>
        <w:tc>
          <w:tcPr>
            <w:tcW w:w="1169" w:type="dxa"/>
            <w:gridSpan w:val="2"/>
            <w:vMerge w:val="continue"/>
          </w:tcPr>
          <w:p>
            <w:pPr>
              <w:spacing w:line="360" w:lineRule="auto"/>
              <w:rPr>
                <w:rFonts w:ascii="黑体" w:hAnsi="黑体" w:eastAsia="黑体"/>
                <w:color w:val="auto"/>
                <w:sz w:val="21"/>
                <w:szCs w:val="21"/>
                <w:highlight w:val="none"/>
                <w:lang w:eastAsia="zh-CN"/>
              </w:rPr>
            </w:pPr>
          </w:p>
        </w:tc>
        <w:tc>
          <w:tcPr>
            <w:tcW w:w="1669" w:type="dxa"/>
            <w:gridSpan w:val="2"/>
            <w:vMerge w:val="continue"/>
          </w:tcPr>
          <w:p>
            <w:pPr>
              <w:spacing w:line="360" w:lineRule="auto"/>
              <w:rPr>
                <w:rFonts w:ascii="黑体" w:hAnsi="黑体" w:eastAsia="黑体"/>
                <w:color w:val="auto"/>
                <w:sz w:val="21"/>
                <w:szCs w:val="21"/>
                <w:highlight w:val="none"/>
                <w:lang w:eastAsia="zh-CN"/>
              </w:rPr>
            </w:pPr>
          </w:p>
        </w:tc>
        <w:tc>
          <w:tcPr>
            <w:tcW w:w="1710" w:type="dxa"/>
            <w:gridSpan w:val="2"/>
            <w:vMerge w:val="restart"/>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企业实力（0-20</w:t>
            </w:r>
            <w:r>
              <w:rPr>
                <w:rFonts w:hint="eastAsia" w:ascii="黑体" w:hAnsi="黑体" w:eastAsia="黑体"/>
                <w:color w:val="auto"/>
                <w:spacing w:val="-34"/>
                <w:sz w:val="21"/>
                <w:szCs w:val="21"/>
                <w:highlight w:val="none"/>
              </w:rPr>
              <w:t xml:space="preserve"> </w:t>
            </w:r>
            <w:r>
              <w:rPr>
                <w:rFonts w:hint="eastAsia" w:ascii="黑体" w:hAnsi="黑体" w:eastAsia="黑体"/>
                <w:color w:val="auto"/>
                <w:spacing w:val="-2"/>
                <w:sz w:val="21"/>
                <w:szCs w:val="21"/>
                <w:highlight w:val="none"/>
              </w:rPr>
              <w:t>分）</w:t>
            </w: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供应商所采用的植保机械须为载重量20公斤以上的植保无人机（附机械型号及照片）数量不少于10架，需提供无人机合格证或租赁合同，投标人为植保无人机生产厂家或经销商的需提供飞机入库证明），满足条件的得10分，每少一架扣1分，扣完为止。（以供应商企业诚信库“投标所需的其他材料</w:t>
            </w:r>
            <w:r>
              <w:rPr>
                <w:rFonts w:hint="eastAsia" w:ascii="黑体" w:hAnsi="黑体" w:eastAsia="黑体"/>
                <w:color w:val="auto"/>
                <w:spacing w:val="-66"/>
                <w:sz w:val="21"/>
                <w:szCs w:val="21"/>
                <w:highlight w:val="none"/>
                <w:lang w:eastAsia="zh-CN"/>
              </w:rPr>
              <w:t xml:space="preserve"> </w:t>
            </w:r>
            <w:r>
              <w:rPr>
                <w:rFonts w:hint="eastAsia" w:ascii="黑体" w:hAnsi="黑体" w:eastAsia="黑体"/>
                <w:color w:val="auto"/>
                <w:spacing w:val="-2"/>
                <w:sz w:val="21"/>
                <w:szCs w:val="21"/>
                <w:highlight w:val="none"/>
                <w:lang w:eastAsia="zh-CN"/>
              </w:rPr>
              <w:t>”中上传</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2"/>
                <w:sz w:val="21"/>
                <w:szCs w:val="21"/>
                <w:highlight w:val="none"/>
                <w:lang w:eastAsia="zh-CN"/>
              </w:rPr>
              <w:t>的原件扫描件为准）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1169" w:type="dxa"/>
            <w:gridSpan w:val="2"/>
            <w:vMerge w:val="continue"/>
          </w:tcPr>
          <w:p>
            <w:pPr>
              <w:spacing w:line="360" w:lineRule="auto"/>
              <w:rPr>
                <w:rFonts w:ascii="黑体" w:hAnsi="黑体" w:eastAsia="黑体"/>
                <w:color w:val="auto"/>
                <w:sz w:val="21"/>
                <w:szCs w:val="21"/>
                <w:highlight w:val="none"/>
                <w:lang w:eastAsia="zh-CN"/>
              </w:rPr>
            </w:pPr>
          </w:p>
        </w:tc>
        <w:tc>
          <w:tcPr>
            <w:tcW w:w="1669" w:type="dxa"/>
            <w:gridSpan w:val="2"/>
            <w:vMerge w:val="continue"/>
          </w:tcPr>
          <w:p>
            <w:pPr>
              <w:spacing w:line="360" w:lineRule="auto"/>
              <w:rPr>
                <w:rFonts w:ascii="黑体" w:hAnsi="黑体" w:eastAsia="黑体"/>
                <w:color w:val="auto"/>
                <w:sz w:val="21"/>
                <w:szCs w:val="21"/>
                <w:highlight w:val="none"/>
                <w:lang w:eastAsia="zh-CN"/>
              </w:rPr>
            </w:pPr>
          </w:p>
        </w:tc>
        <w:tc>
          <w:tcPr>
            <w:tcW w:w="1710" w:type="dxa"/>
            <w:gridSpan w:val="2"/>
            <w:vMerge w:val="continue"/>
          </w:tcPr>
          <w:p>
            <w:pPr>
              <w:spacing w:line="360" w:lineRule="auto"/>
              <w:rPr>
                <w:rFonts w:ascii="黑体" w:hAnsi="黑体" w:eastAsia="黑体"/>
                <w:color w:val="auto"/>
                <w:sz w:val="21"/>
                <w:szCs w:val="21"/>
                <w:highlight w:val="none"/>
                <w:lang w:eastAsia="zh-CN"/>
              </w:rPr>
            </w:pP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投标人所采用的植保无人机操作员及专业机械操作人员 持有由办学许可单位颁发的航空器地面设备操作员证或 无人机生产企业颁发的操作员证，操作人员不得低于</w:t>
            </w:r>
            <w:r>
              <w:rPr>
                <w:rFonts w:hint="eastAsia" w:ascii="黑体" w:hAnsi="黑体" w:eastAsia="黑体"/>
                <w:color w:val="auto"/>
                <w:spacing w:val="-33"/>
                <w:sz w:val="21"/>
                <w:szCs w:val="21"/>
                <w:highlight w:val="none"/>
                <w:lang w:eastAsia="zh-CN"/>
              </w:rPr>
              <w:t xml:space="preserve"> </w:t>
            </w:r>
            <w:r>
              <w:rPr>
                <w:rFonts w:hint="eastAsia" w:ascii="黑体" w:hAnsi="黑体" w:eastAsia="黑体"/>
                <w:color w:val="auto"/>
                <w:spacing w:val="-1"/>
                <w:sz w:val="21"/>
                <w:szCs w:val="21"/>
                <w:highlight w:val="none"/>
                <w:lang w:eastAsia="zh-CN"/>
              </w:rPr>
              <w:t>5</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4"/>
                <w:sz w:val="21"/>
                <w:szCs w:val="21"/>
                <w:highlight w:val="none"/>
                <w:lang w:eastAsia="zh-CN"/>
              </w:rPr>
              <w:t>人，满足条件的得</w:t>
            </w:r>
            <w:r>
              <w:rPr>
                <w:rFonts w:hint="eastAsia" w:ascii="黑体" w:hAnsi="黑体" w:eastAsia="黑体"/>
                <w:color w:val="auto"/>
                <w:spacing w:val="-14"/>
                <w:sz w:val="21"/>
                <w:szCs w:val="21"/>
                <w:highlight w:val="none"/>
                <w:lang w:eastAsia="zh-CN"/>
              </w:rPr>
              <w:t xml:space="preserve"> </w:t>
            </w:r>
            <w:r>
              <w:rPr>
                <w:rFonts w:hint="eastAsia" w:ascii="黑体" w:hAnsi="黑体" w:eastAsia="黑体"/>
                <w:color w:val="auto"/>
                <w:spacing w:val="-4"/>
                <w:sz w:val="21"/>
                <w:szCs w:val="21"/>
                <w:highlight w:val="none"/>
                <w:lang w:eastAsia="zh-CN"/>
              </w:rPr>
              <w:t>10</w:t>
            </w:r>
            <w:r>
              <w:rPr>
                <w:rFonts w:hint="eastAsia" w:ascii="黑体" w:hAnsi="黑体" w:eastAsia="黑体"/>
                <w:color w:val="auto"/>
                <w:spacing w:val="-37"/>
                <w:sz w:val="21"/>
                <w:szCs w:val="21"/>
                <w:highlight w:val="none"/>
                <w:lang w:eastAsia="zh-CN"/>
              </w:rPr>
              <w:t xml:space="preserve"> </w:t>
            </w:r>
            <w:r>
              <w:rPr>
                <w:rFonts w:hint="eastAsia" w:ascii="黑体" w:hAnsi="黑体" w:eastAsia="黑体"/>
                <w:color w:val="auto"/>
                <w:spacing w:val="-4"/>
                <w:sz w:val="21"/>
                <w:szCs w:val="21"/>
                <w:highlight w:val="none"/>
                <w:lang w:eastAsia="zh-CN"/>
              </w:rPr>
              <w:t>分。每少一人扣</w:t>
            </w:r>
            <w:r>
              <w:rPr>
                <w:rFonts w:hint="eastAsia" w:ascii="黑体" w:hAnsi="黑体" w:eastAsia="黑体"/>
                <w:color w:val="auto"/>
                <w:spacing w:val="-35"/>
                <w:sz w:val="21"/>
                <w:szCs w:val="21"/>
                <w:highlight w:val="none"/>
                <w:lang w:eastAsia="zh-CN"/>
              </w:rPr>
              <w:t xml:space="preserve"> </w:t>
            </w:r>
            <w:r>
              <w:rPr>
                <w:rFonts w:hint="eastAsia" w:ascii="黑体" w:hAnsi="黑体" w:eastAsia="黑体"/>
                <w:color w:val="auto"/>
                <w:spacing w:val="-4"/>
                <w:sz w:val="21"/>
                <w:szCs w:val="21"/>
                <w:highlight w:val="none"/>
                <w:lang w:eastAsia="zh-CN"/>
              </w:rPr>
              <w:t>2</w:t>
            </w:r>
            <w:r>
              <w:rPr>
                <w:rFonts w:hint="eastAsia" w:ascii="黑体" w:hAnsi="黑体" w:eastAsia="黑体"/>
                <w:color w:val="auto"/>
                <w:spacing w:val="-36"/>
                <w:sz w:val="21"/>
                <w:szCs w:val="21"/>
                <w:highlight w:val="none"/>
                <w:lang w:eastAsia="zh-CN"/>
              </w:rPr>
              <w:t xml:space="preserve"> </w:t>
            </w:r>
            <w:r>
              <w:rPr>
                <w:rFonts w:hint="eastAsia" w:ascii="黑体" w:hAnsi="黑体" w:eastAsia="黑体"/>
                <w:color w:val="auto"/>
                <w:spacing w:val="-4"/>
                <w:sz w:val="21"/>
                <w:szCs w:val="21"/>
                <w:highlight w:val="none"/>
                <w:lang w:eastAsia="zh-CN"/>
              </w:rPr>
              <w:t>分，扣完为止。</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（以供应商企业诚信库“投标所需的其他材料</w:t>
            </w:r>
            <w:r>
              <w:rPr>
                <w:rFonts w:hint="eastAsia" w:ascii="黑体" w:hAnsi="黑体" w:eastAsia="黑体"/>
                <w:color w:val="auto"/>
                <w:spacing w:val="-66"/>
                <w:sz w:val="21"/>
                <w:szCs w:val="21"/>
                <w:highlight w:val="none"/>
                <w:lang w:eastAsia="zh-CN"/>
              </w:rPr>
              <w:t xml:space="preserve"> </w:t>
            </w:r>
            <w:r>
              <w:rPr>
                <w:rFonts w:hint="eastAsia" w:ascii="黑体" w:hAnsi="黑体" w:eastAsia="黑体"/>
                <w:color w:val="auto"/>
                <w:spacing w:val="-2"/>
                <w:sz w:val="21"/>
                <w:szCs w:val="21"/>
                <w:highlight w:val="none"/>
                <w:lang w:eastAsia="zh-CN"/>
              </w:rPr>
              <w:t>”中上传</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2"/>
                <w:sz w:val="21"/>
                <w:szCs w:val="21"/>
                <w:highlight w:val="none"/>
                <w:lang w:eastAsia="zh-CN"/>
              </w:rPr>
              <w:t>的原件扫描件为准）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169" w:type="dxa"/>
            <w:gridSpan w:val="2"/>
            <w:vMerge w:val="continue"/>
          </w:tcPr>
          <w:p>
            <w:pPr>
              <w:spacing w:line="360" w:lineRule="auto"/>
              <w:rPr>
                <w:rFonts w:ascii="黑体" w:hAnsi="黑体" w:eastAsia="黑体"/>
                <w:color w:val="auto"/>
                <w:sz w:val="21"/>
                <w:szCs w:val="21"/>
                <w:highlight w:val="none"/>
                <w:lang w:eastAsia="zh-CN"/>
              </w:rPr>
            </w:pPr>
          </w:p>
        </w:tc>
        <w:tc>
          <w:tcPr>
            <w:tcW w:w="1669" w:type="dxa"/>
            <w:gridSpan w:val="2"/>
            <w:vMerge w:val="continue"/>
          </w:tcPr>
          <w:p>
            <w:pPr>
              <w:spacing w:line="360" w:lineRule="auto"/>
              <w:rPr>
                <w:rFonts w:ascii="黑体" w:hAnsi="黑体" w:eastAsia="黑体"/>
                <w:color w:val="auto"/>
                <w:sz w:val="21"/>
                <w:szCs w:val="21"/>
                <w:highlight w:val="none"/>
                <w:lang w:eastAsia="zh-CN"/>
              </w:rPr>
            </w:pPr>
          </w:p>
        </w:tc>
        <w:tc>
          <w:tcPr>
            <w:tcW w:w="1710" w:type="dxa"/>
            <w:gridSpan w:val="2"/>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3"/>
                <w:sz w:val="21"/>
                <w:szCs w:val="21"/>
                <w:highlight w:val="none"/>
              </w:rPr>
              <w:t>服务承诺（6</w:t>
            </w:r>
            <w:r>
              <w:rPr>
                <w:rFonts w:hint="eastAsia" w:ascii="黑体" w:hAnsi="黑体" w:eastAsia="黑体"/>
                <w:color w:val="auto"/>
                <w:spacing w:val="-30"/>
                <w:sz w:val="21"/>
                <w:szCs w:val="21"/>
                <w:highlight w:val="none"/>
              </w:rPr>
              <w:t xml:space="preserve"> </w:t>
            </w:r>
            <w:r>
              <w:rPr>
                <w:rFonts w:hint="eastAsia" w:ascii="黑体" w:hAnsi="黑体" w:eastAsia="黑体"/>
                <w:color w:val="auto"/>
                <w:spacing w:val="-3"/>
                <w:sz w:val="21"/>
                <w:szCs w:val="21"/>
                <w:highlight w:val="none"/>
              </w:rPr>
              <w:t>分）</w:t>
            </w: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（1）后续服务的安排及保证措施：后续服务的安排及保</w:t>
            </w:r>
            <w:r>
              <w:rPr>
                <w:rFonts w:hint="eastAsia" w:ascii="黑体" w:hAnsi="黑体" w:eastAsia="黑体"/>
                <w:color w:val="auto"/>
                <w:spacing w:val="5"/>
                <w:sz w:val="21"/>
                <w:szCs w:val="21"/>
                <w:highlight w:val="none"/>
                <w:lang w:eastAsia="zh-CN"/>
              </w:rPr>
              <w:t xml:space="preserve"> </w:t>
            </w:r>
            <w:r>
              <w:rPr>
                <w:rFonts w:hint="eastAsia" w:ascii="黑体" w:hAnsi="黑体" w:eastAsia="黑体"/>
                <w:color w:val="auto"/>
                <w:spacing w:val="-4"/>
                <w:sz w:val="21"/>
                <w:szCs w:val="21"/>
                <w:highlight w:val="none"/>
                <w:lang w:eastAsia="zh-CN"/>
              </w:rPr>
              <w:t>证措施内容完善、合理详细的得</w:t>
            </w:r>
            <w:r>
              <w:rPr>
                <w:rFonts w:hint="eastAsia" w:ascii="黑体" w:hAnsi="黑体" w:eastAsia="黑体"/>
                <w:color w:val="auto"/>
                <w:spacing w:val="-35"/>
                <w:sz w:val="21"/>
                <w:szCs w:val="21"/>
                <w:highlight w:val="none"/>
                <w:lang w:eastAsia="zh-CN"/>
              </w:rPr>
              <w:t xml:space="preserve"> </w:t>
            </w:r>
            <w:r>
              <w:rPr>
                <w:rFonts w:hint="eastAsia" w:ascii="黑体" w:hAnsi="黑体" w:eastAsia="黑体"/>
                <w:color w:val="auto"/>
                <w:spacing w:val="-4"/>
                <w:sz w:val="21"/>
                <w:szCs w:val="21"/>
                <w:highlight w:val="none"/>
                <w:lang w:eastAsia="zh-CN"/>
              </w:rPr>
              <w:t>4-3</w:t>
            </w:r>
            <w:r>
              <w:rPr>
                <w:rFonts w:hint="eastAsia" w:ascii="黑体" w:hAnsi="黑体" w:eastAsia="黑体"/>
                <w:color w:val="auto"/>
                <w:spacing w:val="-36"/>
                <w:sz w:val="21"/>
                <w:szCs w:val="21"/>
                <w:highlight w:val="none"/>
                <w:lang w:eastAsia="zh-CN"/>
              </w:rPr>
              <w:t xml:space="preserve"> </w:t>
            </w:r>
            <w:r>
              <w:rPr>
                <w:rFonts w:hint="eastAsia" w:ascii="黑体" w:hAnsi="黑体" w:eastAsia="黑体"/>
                <w:color w:val="auto"/>
                <w:spacing w:val="-4"/>
                <w:sz w:val="21"/>
                <w:szCs w:val="21"/>
                <w:highlight w:val="none"/>
                <w:lang w:eastAsia="zh-CN"/>
              </w:rPr>
              <w:t>分；基本满足需求的</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2"/>
                <w:sz w:val="21"/>
                <w:szCs w:val="21"/>
                <w:highlight w:val="none"/>
                <w:lang w:eastAsia="zh-CN"/>
              </w:rPr>
              <w:t>得</w:t>
            </w:r>
            <w:r>
              <w:rPr>
                <w:rFonts w:hint="eastAsia" w:ascii="黑体" w:hAnsi="黑体" w:eastAsia="黑体"/>
                <w:color w:val="auto"/>
                <w:spacing w:val="-38"/>
                <w:sz w:val="21"/>
                <w:szCs w:val="21"/>
                <w:highlight w:val="none"/>
                <w:lang w:eastAsia="zh-CN"/>
              </w:rPr>
              <w:t xml:space="preserve"> </w:t>
            </w:r>
            <w:r>
              <w:rPr>
                <w:rFonts w:hint="eastAsia" w:ascii="黑体" w:hAnsi="黑体" w:eastAsia="黑体"/>
                <w:color w:val="auto"/>
                <w:spacing w:val="-2"/>
                <w:sz w:val="21"/>
                <w:szCs w:val="21"/>
                <w:highlight w:val="none"/>
                <w:lang w:eastAsia="zh-CN"/>
              </w:rPr>
              <w:t>2-1</w:t>
            </w:r>
            <w:r>
              <w:rPr>
                <w:rFonts w:hint="eastAsia" w:ascii="黑体" w:hAnsi="黑体" w:eastAsia="黑体"/>
                <w:color w:val="auto"/>
                <w:spacing w:val="-35"/>
                <w:sz w:val="21"/>
                <w:szCs w:val="21"/>
                <w:highlight w:val="none"/>
                <w:lang w:eastAsia="zh-CN"/>
              </w:rPr>
              <w:t xml:space="preserve"> </w:t>
            </w:r>
            <w:r>
              <w:rPr>
                <w:rFonts w:hint="eastAsia" w:ascii="黑体" w:hAnsi="黑体" w:eastAsia="黑体"/>
                <w:color w:val="auto"/>
                <w:spacing w:val="-2"/>
                <w:sz w:val="21"/>
                <w:szCs w:val="21"/>
                <w:highlight w:val="none"/>
                <w:lang w:eastAsia="zh-CN"/>
              </w:rPr>
              <w:t>分；缺项的不得分。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（2）其他实质性优惠承诺：合理、详细、满足需求的得</w:t>
            </w:r>
            <w:r>
              <w:rPr>
                <w:rFonts w:hint="eastAsia" w:ascii="黑体" w:hAnsi="黑体" w:eastAsia="黑体"/>
                <w:color w:val="auto"/>
                <w:spacing w:val="5"/>
                <w:sz w:val="21"/>
                <w:szCs w:val="21"/>
                <w:highlight w:val="none"/>
                <w:lang w:eastAsia="zh-CN"/>
              </w:rPr>
              <w:t xml:space="preserve"> </w:t>
            </w:r>
            <w:r>
              <w:rPr>
                <w:rFonts w:hint="eastAsia" w:ascii="黑体" w:hAnsi="黑体" w:eastAsia="黑体"/>
                <w:color w:val="auto"/>
                <w:spacing w:val="-3"/>
                <w:sz w:val="21"/>
                <w:szCs w:val="21"/>
                <w:highlight w:val="none"/>
                <w:lang w:eastAsia="zh-CN"/>
              </w:rPr>
              <w:t>2</w:t>
            </w:r>
            <w:r>
              <w:rPr>
                <w:rFonts w:hint="eastAsia" w:ascii="黑体" w:hAnsi="黑体" w:eastAsia="黑体"/>
                <w:color w:val="auto"/>
                <w:spacing w:val="-23"/>
                <w:sz w:val="21"/>
                <w:szCs w:val="21"/>
                <w:highlight w:val="none"/>
                <w:lang w:eastAsia="zh-CN"/>
              </w:rPr>
              <w:t xml:space="preserve"> </w:t>
            </w:r>
            <w:r>
              <w:rPr>
                <w:rFonts w:hint="eastAsia" w:ascii="黑体" w:hAnsi="黑体" w:eastAsia="黑体"/>
                <w:color w:val="auto"/>
                <w:spacing w:val="-3"/>
                <w:sz w:val="21"/>
                <w:szCs w:val="21"/>
                <w:highlight w:val="none"/>
                <w:lang w:eastAsia="zh-CN"/>
              </w:rPr>
              <w:t>分；基本满足需求的得</w:t>
            </w:r>
            <w:r>
              <w:rPr>
                <w:rFonts w:hint="eastAsia" w:ascii="黑体" w:hAnsi="黑体" w:eastAsia="黑体"/>
                <w:color w:val="auto"/>
                <w:spacing w:val="-24"/>
                <w:sz w:val="21"/>
                <w:szCs w:val="21"/>
                <w:highlight w:val="none"/>
                <w:lang w:eastAsia="zh-CN"/>
              </w:rPr>
              <w:t xml:space="preserve"> </w:t>
            </w:r>
            <w:r>
              <w:rPr>
                <w:rFonts w:hint="eastAsia" w:ascii="黑体" w:hAnsi="黑体" w:eastAsia="黑体"/>
                <w:color w:val="auto"/>
                <w:spacing w:val="-3"/>
                <w:sz w:val="21"/>
                <w:szCs w:val="21"/>
                <w:highlight w:val="none"/>
                <w:lang w:eastAsia="zh-CN"/>
              </w:rPr>
              <w:t>1</w:t>
            </w:r>
            <w:r>
              <w:rPr>
                <w:rFonts w:hint="eastAsia" w:ascii="黑体" w:hAnsi="黑体" w:eastAsia="黑体"/>
                <w:color w:val="auto"/>
                <w:spacing w:val="-36"/>
                <w:sz w:val="21"/>
                <w:szCs w:val="21"/>
                <w:highlight w:val="none"/>
                <w:lang w:eastAsia="zh-CN"/>
              </w:rPr>
              <w:t xml:space="preserve"> </w:t>
            </w:r>
            <w:r>
              <w:rPr>
                <w:rFonts w:hint="eastAsia" w:ascii="黑体" w:hAnsi="黑体" w:eastAsia="黑体"/>
                <w:color w:val="auto"/>
                <w:spacing w:val="-3"/>
                <w:sz w:val="21"/>
                <w:szCs w:val="21"/>
                <w:highlight w:val="none"/>
                <w:lang w:eastAsia="zh-CN"/>
              </w:rPr>
              <w:t>分；缺项的不得分。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69" w:type="dxa"/>
            <w:gridSpan w:val="2"/>
            <w:vMerge w:val="continue"/>
          </w:tcPr>
          <w:p>
            <w:pPr>
              <w:spacing w:line="360" w:lineRule="auto"/>
              <w:rPr>
                <w:rFonts w:ascii="黑体" w:hAnsi="黑体" w:eastAsia="黑体"/>
                <w:color w:val="auto"/>
                <w:sz w:val="21"/>
                <w:szCs w:val="21"/>
                <w:highlight w:val="none"/>
                <w:lang w:eastAsia="zh-CN"/>
              </w:rPr>
            </w:pPr>
          </w:p>
        </w:tc>
        <w:tc>
          <w:tcPr>
            <w:tcW w:w="1669" w:type="dxa"/>
            <w:gridSpan w:val="2"/>
            <w:vMerge w:val="continue"/>
          </w:tcPr>
          <w:p>
            <w:pPr>
              <w:spacing w:line="360" w:lineRule="auto"/>
              <w:rPr>
                <w:rFonts w:ascii="黑体" w:hAnsi="黑体" w:eastAsia="黑体"/>
                <w:color w:val="auto"/>
                <w:sz w:val="21"/>
                <w:szCs w:val="21"/>
                <w:highlight w:val="none"/>
                <w:lang w:eastAsia="zh-CN"/>
              </w:rPr>
            </w:pPr>
          </w:p>
        </w:tc>
        <w:tc>
          <w:tcPr>
            <w:tcW w:w="1710" w:type="dxa"/>
            <w:gridSpan w:val="2"/>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投标文件总体响应</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5"/>
                <w:sz w:val="21"/>
                <w:szCs w:val="21"/>
                <w:highlight w:val="none"/>
                <w:lang w:eastAsia="zh-CN"/>
              </w:rPr>
              <w:t>（0-5</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5"/>
                <w:sz w:val="21"/>
                <w:szCs w:val="21"/>
                <w:highlight w:val="none"/>
                <w:lang w:eastAsia="zh-CN"/>
              </w:rPr>
              <w:t>分）</w:t>
            </w: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评标委员会根据供应商的投标文件完整性，商务响应及技术应答是否具体、详实、完整得</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4"/>
                <w:sz w:val="21"/>
                <w:szCs w:val="21"/>
                <w:highlight w:val="none"/>
                <w:lang w:eastAsia="zh-CN"/>
              </w:rPr>
              <w:t>5-4</w:t>
            </w:r>
            <w:r>
              <w:rPr>
                <w:rFonts w:hint="eastAsia" w:ascii="黑体" w:hAnsi="黑体" w:eastAsia="黑体"/>
                <w:color w:val="auto"/>
                <w:spacing w:val="-37"/>
                <w:sz w:val="21"/>
                <w:szCs w:val="21"/>
                <w:highlight w:val="none"/>
                <w:lang w:eastAsia="zh-CN"/>
              </w:rPr>
              <w:t xml:space="preserve"> </w:t>
            </w:r>
            <w:r>
              <w:rPr>
                <w:rFonts w:hint="eastAsia" w:ascii="黑体" w:hAnsi="黑体" w:eastAsia="黑体"/>
                <w:color w:val="auto"/>
                <w:spacing w:val="-4"/>
                <w:sz w:val="21"/>
                <w:szCs w:val="21"/>
                <w:highlight w:val="none"/>
                <w:lang w:eastAsia="zh-CN"/>
              </w:rPr>
              <w:t>分，商务响应及技术</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4"/>
                <w:sz w:val="21"/>
                <w:szCs w:val="21"/>
                <w:highlight w:val="none"/>
                <w:lang w:eastAsia="zh-CN"/>
              </w:rPr>
              <w:t>应答具体、一般、无重大偏离得</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4"/>
                <w:sz w:val="21"/>
                <w:szCs w:val="21"/>
                <w:highlight w:val="none"/>
                <w:lang w:eastAsia="zh-CN"/>
              </w:rPr>
              <w:t>3-2</w:t>
            </w:r>
            <w:r>
              <w:rPr>
                <w:rFonts w:hint="eastAsia" w:ascii="黑体" w:hAnsi="黑体" w:eastAsia="黑体"/>
                <w:color w:val="auto"/>
                <w:spacing w:val="-37"/>
                <w:sz w:val="21"/>
                <w:szCs w:val="21"/>
                <w:highlight w:val="none"/>
                <w:lang w:eastAsia="zh-CN"/>
              </w:rPr>
              <w:t xml:space="preserve"> </w:t>
            </w:r>
            <w:r>
              <w:rPr>
                <w:rFonts w:hint="eastAsia" w:ascii="黑体" w:hAnsi="黑体" w:eastAsia="黑体"/>
                <w:color w:val="auto"/>
                <w:spacing w:val="-4"/>
                <w:sz w:val="21"/>
                <w:szCs w:val="21"/>
                <w:highlight w:val="none"/>
                <w:lang w:eastAsia="zh-CN"/>
              </w:rPr>
              <w:t>分，商务响应及技术</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2"/>
                <w:sz w:val="21"/>
                <w:szCs w:val="21"/>
                <w:highlight w:val="none"/>
                <w:lang w:eastAsia="zh-CN"/>
              </w:rPr>
              <w:t>应答一般、无重大偏离得</w:t>
            </w:r>
            <w:r>
              <w:rPr>
                <w:rFonts w:hint="eastAsia" w:ascii="黑体" w:hAnsi="黑体" w:eastAsia="黑体"/>
                <w:color w:val="auto"/>
                <w:spacing w:val="-33"/>
                <w:sz w:val="21"/>
                <w:szCs w:val="21"/>
                <w:highlight w:val="none"/>
                <w:lang w:eastAsia="zh-CN"/>
              </w:rPr>
              <w:t xml:space="preserve"> </w:t>
            </w:r>
            <w:r>
              <w:rPr>
                <w:rFonts w:hint="eastAsia" w:ascii="黑体" w:hAnsi="黑体" w:eastAsia="黑体"/>
                <w:color w:val="auto"/>
                <w:spacing w:val="-2"/>
                <w:sz w:val="21"/>
                <w:szCs w:val="21"/>
                <w:highlight w:val="none"/>
                <w:lang w:eastAsia="zh-CN"/>
              </w:rPr>
              <w:t>2-1</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169" w:type="dxa"/>
            <w:gridSpan w:val="2"/>
            <w:vMerge w:val="restart"/>
            <w:tcBorders>
              <w:bottom w:val="nil"/>
            </w:tcBorders>
          </w:tcPr>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lang w:eastAsia="zh-CN"/>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2.2.5</w:t>
            </w:r>
          </w:p>
        </w:tc>
        <w:tc>
          <w:tcPr>
            <w:tcW w:w="1669" w:type="dxa"/>
            <w:gridSpan w:val="2"/>
            <w:vMerge w:val="restart"/>
            <w:tcBorders>
              <w:bottom w:val="nil"/>
            </w:tcBorders>
          </w:tcPr>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技术标部分（</w:t>
            </w:r>
            <w:r>
              <w:rPr>
                <w:rFonts w:hint="eastAsia" w:ascii="黑体" w:hAnsi="黑体" w:eastAsia="黑体"/>
                <w:color w:val="auto"/>
                <w:spacing w:val="-2"/>
                <w:sz w:val="21"/>
                <w:szCs w:val="21"/>
                <w:highlight w:val="none"/>
                <w:lang w:val="en-US" w:eastAsia="zh-CN"/>
              </w:rPr>
              <w:t>35</w:t>
            </w:r>
            <w:r>
              <w:rPr>
                <w:rFonts w:hint="eastAsia" w:ascii="黑体" w:hAnsi="黑体" w:eastAsia="黑体"/>
                <w:color w:val="auto"/>
                <w:spacing w:val="-2"/>
                <w:sz w:val="21"/>
                <w:szCs w:val="21"/>
                <w:highlight w:val="none"/>
              </w:rPr>
              <w:t>分）</w:t>
            </w:r>
          </w:p>
        </w:tc>
        <w:tc>
          <w:tcPr>
            <w:tcW w:w="1710" w:type="dxa"/>
            <w:gridSpan w:val="2"/>
            <w:vMerge w:val="restart"/>
            <w:tcBorders>
              <w:bottom w:val="nil"/>
            </w:tcBorders>
          </w:tcPr>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p>
          <w:p>
            <w:pPr>
              <w:spacing w:line="360" w:lineRule="auto"/>
              <w:rPr>
                <w:rFonts w:ascii="黑体" w:hAnsi="黑体" w:eastAsia="黑体"/>
                <w:color w:val="auto"/>
                <w:sz w:val="21"/>
                <w:szCs w:val="21"/>
                <w:highlight w:val="none"/>
              </w:rPr>
            </w:pPr>
            <w:r>
              <w:rPr>
                <w:rFonts w:hint="eastAsia" w:ascii="黑体" w:hAnsi="黑体" w:eastAsia="黑体"/>
                <w:color w:val="auto"/>
                <w:spacing w:val="-2"/>
                <w:sz w:val="21"/>
                <w:szCs w:val="21"/>
                <w:highlight w:val="none"/>
              </w:rPr>
              <w:t>服务方案（</w:t>
            </w:r>
            <w:r>
              <w:rPr>
                <w:rFonts w:hint="eastAsia" w:ascii="黑体" w:hAnsi="黑体" w:eastAsia="黑体"/>
                <w:color w:val="auto"/>
                <w:spacing w:val="-2"/>
                <w:sz w:val="21"/>
                <w:szCs w:val="21"/>
                <w:highlight w:val="none"/>
                <w:lang w:val="en-US" w:eastAsia="zh-CN"/>
              </w:rPr>
              <w:t>35</w:t>
            </w:r>
            <w:r>
              <w:rPr>
                <w:rFonts w:hint="eastAsia" w:ascii="黑体" w:hAnsi="黑体" w:eastAsia="黑体"/>
                <w:color w:val="auto"/>
                <w:spacing w:val="-2"/>
                <w:sz w:val="21"/>
                <w:szCs w:val="21"/>
                <w:highlight w:val="none"/>
              </w:rPr>
              <w:t>分）</w:t>
            </w: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1、服务方案针对本项目的特点，服务方案完整、逻辑清</w:t>
            </w:r>
            <w:r>
              <w:rPr>
                <w:rFonts w:hint="eastAsia" w:ascii="黑体" w:hAnsi="黑体" w:eastAsia="黑体"/>
                <w:color w:val="auto"/>
                <w:spacing w:val="2"/>
                <w:sz w:val="21"/>
                <w:szCs w:val="21"/>
                <w:highlight w:val="none"/>
                <w:lang w:eastAsia="zh-CN"/>
              </w:rPr>
              <w:t xml:space="preserve"> </w:t>
            </w:r>
            <w:r>
              <w:rPr>
                <w:rFonts w:hint="eastAsia" w:ascii="黑体" w:hAnsi="黑体" w:eastAsia="黑体"/>
                <w:color w:val="auto"/>
                <w:spacing w:val="-4"/>
                <w:sz w:val="21"/>
                <w:szCs w:val="21"/>
                <w:highlight w:val="none"/>
                <w:lang w:eastAsia="zh-CN"/>
              </w:rPr>
              <w:t>晰，全面、合理，科学、规范、可行性强，完全满足采购</w:t>
            </w:r>
            <w:r>
              <w:rPr>
                <w:rFonts w:hint="eastAsia" w:ascii="黑体" w:hAnsi="黑体" w:eastAsia="黑体"/>
                <w:color w:val="auto"/>
                <w:spacing w:val="13"/>
                <w:sz w:val="21"/>
                <w:szCs w:val="21"/>
                <w:highlight w:val="none"/>
                <w:lang w:eastAsia="zh-CN"/>
              </w:rPr>
              <w:t xml:space="preserve"> </w:t>
            </w:r>
            <w:r>
              <w:rPr>
                <w:rFonts w:hint="eastAsia" w:ascii="黑体" w:hAnsi="黑体" w:eastAsia="黑体"/>
                <w:color w:val="auto"/>
                <w:spacing w:val="-3"/>
                <w:sz w:val="21"/>
                <w:szCs w:val="21"/>
                <w:highlight w:val="none"/>
                <w:lang w:eastAsia="zh-CN"/>
              </w:rPr>
              <w:t>人项目需求，得</w:t>
            </w:r>
            <w:r>
              <w:rPr>
                <w:rFonts w:hint="eastAsia" w:ascii="黑体" w:hAnsi="黑体" w:eastAsia="黑体"/>
                <w:color w:val="auto"/>
                <w:spacing w:val="-26"/>
                <w:sz w:val="21"/>
                <w:szCs w:val="21"/>
                <w:highlight w:val="none"/>
                <w:lang w:eastAsia="zh-CN"/>
              </w:rPr>
              <w:t xml:space="preserve"> </w:t>
            </w:r>
            <w:r>
              <w:rPr>
                <w:rFonts w:hint="eastAsia" w:ascii="黑体" w:hAnsi="黑体" w:eastAsia="黑体"/>
                <w:color w:val="auto"/>
                <w:spacing w:val="-26"/>
                <w:sz w:val="21"/>
                <w:szCs w:val="21"/>
                <w:highlight w:val="none"/>
                <w:lang w:val="en-US" w:eastAsia="zh-CN"/>
              </w:rPr>
              <w:t>5</w:t>
            </w:r>
            <w:r>
              <w:rPr>
                <w:rFonts w:hint="eastAsia" w:ascii="黑体" w:hAnsi="黑体" w:eastAsia="黑体"/>
                <w:color w:val="auto"/>
                <w:spacing w:val="-3"/>
                <w:sz w:val="21"/>
                <w:szCs w:val="21"/>
                <w:highlight w:val="none"/>
                <w:lang w:eastAsia="zh-CN"/>
              </w:rPr>
              <w:t>-</w:t>
            </w:r>
            <w:r>
              <w:rPr>
                <w:rFonts w:hint="eastAsia" w:ascii="黑体" w:hAnsi="黑体" w:eastAsia="黑体"/>
                <w:color w:val="auto"/>
                <w:spacing w:val="-3"/>
                <w:sz w:val="21"/>
                <w:szCs w:val="21"/>
                <w:highlight w:val="none"/>
                <w:lang w:val="en-US" w:eastAsia="zh-CN"/>
              </w:rPr>
              <w:t>6</w:t>
            </w:r>
            <w:r>
              <w:rPr>
                <w:rFonts w:hint="eastAsia" w:ascii="黑体" w:hAnsi="黑体" w:eastAsia="黑体"/>
                <w:color w:val="auto"/>
                <w:spacing w:val="-3"/>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服务方案基本完整、逻辑基本清晰，基本全面、合理，方</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1"/>
                <w:sz w:val="21"/>
                <w:szCs w:val="21"/>
                <w:highlight w:val="none"/>
                <w:lang w:eastAsia="zh-CN"/>
              </w:rPr>
              <w:t>案可行、较为规范，基本满足采购人项目需求，得</w:t>
            </w:r>
            <w:r>
              <w:rPr>
                <w:rFonts w:hint="eastAsia" w:ascii="黑体" w:hAnsi="黑体" w:eastAsia="黑体"/>
                <w:color w:val="auto"/>
                <w:spacing w:val="-39"/>
                <w:sz w:val="21"/>
                <w:szCs w:val="21"/>
                <w:highlight w:val="none"/>
                <w:lang w:eastAsia="zh-CN"/>
              </w:rPr>
              <w:t xml:space="preserve"> </w:t>
            </w:r>
            <w:r>
              <w:rPr>
                <w:rFonts w:hint="eastAsia" w:ascii="黑体" w:hAnsi="黑体" w:eastAsia="黑体"/>
                <w:color w:val="auto"/>
                <w:spacing w:val="-39"/>
                <w:sz w:val="21"/>
                <w:szCs w:val="21"/>
                <w:highlight w:val="none"/>
                <w:lang w:val="en-US" w:eastAsia="zh-CN"/>
              </w:rPr>
              <w:t>3</w:t>
            </w:r>
            <w:r>
              <w:rPr>
                <w:rFonts w:hint="eastAsia" w:ascii="黑体" w:hAnsi="黑体" w:eastAsia="黑体"/>
                <w:color w:val="auto"/>
                <w:spacing w:val="-1"/>
                <w:sz w:val="21"/>
                <w:szCs w:val="21"/>
                <w:highlight w:val="none"/>
                <w:lang w:eastAsia="zh-CN"/>
              </w:rPr>
              <w:t xml:space="preserve">-4  </w:t>
            </w:r>
            <w:r>
              <w:rPr>
                <w:rFonts w:hint="eastAsia" w:ascii="黑体" w:hAnsi="黑体" w:eastAsia="黑体"/>
                <w:color w:val="auto"/>
                <w:spacing w:val="-5"/>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服务方案基本完整、逻辑基本清晰，基本全面、合理，方</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2"/>
                <w:sz w:val="21"/>
                <w:szCs w:val="21"/>
                <w:highlight w:val="none"/>
                <w:lang w:eastAsia="zh-CN"/>
              </w:rPr>
              <w:t>案可行、较为规范，方案不存在严重缺项得</w:t>
            </w:r>
            <w:r>
              <w:rPr>
                <w:rFonts w:hint="eastAsia" w:ascii="黑体" w:hAnsi="黑体" w:eastAsia="黑体"/>
                <w:color w:val="auto"/>
                <w:spacing w:val="-18"/>
                <w:sz w:val="21"/>
                <w:szCs w:val="21"/>
                <w:highlight w:val="none"/>
                <w:lang w:eastAsia="zh-CN"/>
              </w:rPr>
              <w:t xml:space="preserve"> </w:t>
            </w:r>
            <w:r>
              <w:rPr>
                <w:rFonts w:hint="eastAsia" w:ascii="黑体" w:hAnsi="黑体" w:eastAsia="黑体"/>
                <w:color w:val="auto"/>
                <w:spacing w:val="-18"/>
                <w:sz w:val="21"/>
                <w:szCs w:val="21"/>
                <w:highlight w:val="none"/>
                <w:lang w:val="en-US" w:eastAsia="zh-CN"/>
              </w:rPr>
              <w:t>1</w:t>
            </w:r>
            <w:r>
              <w:rPr>
                <w:rFonts w:hint="eastAsia" w:ascii="黑体" w:hAnsi="黑体" w:eastAsia="黑体"/>
                <w:color w:val="auto"/>
                <w:spacing w:val="-2"/>
                <w:sz w:val="21"/>
                <w:szCs w:val="21"/>
                <w:highlight w:val="none"/>
                <w:lang w:eastAsia="zh-CN"/>
              </w:rPr>
              <w:t>-</w:t>
            </w:r>
            <w:r>
              <w:rPr>
                <w:rFonts w:hint="eastAsia" w:ascii="黑体" w:hAnsi="黑体" w:eastAsia="黑体"/>
                <w:color w:val="auto"/>
                <w:spacing w:val="-2"/>
                <w:sz w:val="21"/>
                <w:szCs w:val="21"/>
                <w:highlight w:val="none"/>
                <w:lang w:val="en-US" w:eastAsia="zh-CN"/>
              </w:rPr>
              <w:t>2</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方案存在严重缺项或不提供，得</w:t>
            </w:r>
            <w:r>
              <w:rPr>
                <w:rFonts w:hint="eastAsia" w:ascii="黑体" w:hAnsi="黑体" w:eastAsia="黑体"/>
                <w:color w:val="auto"/>
                <w:spacing w:val="-24"/>
                <w:sz w:val="21"/>
                <w:szCs w:val="21"/>
                <w:highlight w:val="none"/>
                <w:lang w:eastAsia="zh-CN"/>
              </w:rPr>
              <w:t xml:space="preserve"> </w:t>
            </w:r>
            <w:r>
              <w:rPr>
                <w:rFonts w:hint="eastAsia" w:ascii="黑体" w:hAnsi="黑体" w:eastAsia="黑体"/>
                <w:color w:val="auto"/>
                <w:spacing w:val="-2"/>
                <w:sz w:val="21"/>
                <w:szCs w:val="21"/>
                <w:highlight w:val="none"/>
                <w:lang w:eastAsia="zh-CN"/>
              </w:rPr>
              <w:t>0</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169"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669"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710"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2、根据服务方案中的安全保障措施的优劣，安全保障措</w:t>
            </w:r>
            <w:r>
              <w:rPr>
                <w:rFonts w:hint="eastAsia" w:ascii="黑体" w:hAnsi="黑体" w:eastAsia="黑体"/>
                <w:color w:val="auto"/>
                <w:spacing w:val="13"/>
                <w:sz w:val="21"/>
                <w:szCs w:val="21"/>
                <w:highlight w:val="none"/>
                <w:lang w:eastAsia="zh-CN"/>
              </w:rPr>
              <w:t xml:space="preserve"> 实施方案</w:t>
            </w:r>
            <w:r>
              <w:rPr>
                <w:rFonts w:hint="eastAsia" w:ascii="黑体" w:hAnsi="黑体" w:eastAsia="黑体"/>
                <w:color w:val="auto"/>
                <w:spacing w:val="-4"/>
                <w:sz w:val="21"/>
                <w:szCs w:val="21"/>
                <w:highlight w:val="none"/>
                <w:lang w:eastAsia="zh-CN"/>
              </w:rPr>
              <w:t>完整、逻辑清晰，全面、合理，科学、规范、可行</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2"/>
                <w:sz w:val="21"/>
                <w:szCs w:val="21"/>
                <w:highlight w:val="none"/>
                <w:lang w:eastAsia="zh-CN"/>
              </w:rPr>
              <w:t>性强，完全满足采购人项目需求，得</w:t>
            </w:r>
            <w:r>
              <w:rPr>
                <w:rFonts w:hint="eastAsia" w:ascii="黑体" w:hAnsi="黑体" w:eastAsia="黑体"/>
                <w:color w:val="auto"/>
                <w:spacing w:val="-22"/>
                <w:sz w:val="21"/>
                <w:szCs w:val="21"/>
                <w:highlight w:val="none"/>
                <w:lang w:eastAsia="zh-CN"/>
              </w:rPr>
              <w:t xml:space="preserve"> </w:t>
            </w:r>
            <w:r>
              <w:rPr>
                <w:rFonts w:hint="eastAsia" w:ascii="黑体" w:hAnsi="黑体" w:eastAsia="黑体"/>
                <w:color w:val="auto"/>
                <w:spacing w:val="-22"/>
                <w:sz w:val="21"/>
                <w:szCs w:val="21"/>
                <w:highlight w:val="none"/>
                <w:lang w:val="en-US" w:eastAsia="zh-CN"/>
              </w:rPr>
              <w:t>5</w:t>
            </w:r>
            <w:r>
              <w:rPr>
                <w:rFonts w:hint="eastAsia" w:ascii="黑体" w:hAnsi="黑体" w:eastAsia="黑体"/>
                <w:color w:val="auto"/>
                <w:spacing w:val="-2"/>
                <w:sz w:val="21"/>
                <w:szCs w:val="21"/>
                <w:highlight w:val="none"/>
                <w:lang w:eastAsia="zh-CN"/>
              </w:rPr>
              <w:t>-6</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安全保障措施方案基本完整、逻辑基本清晰，基本全面、</w:t>
            </w:r>
            <w:r>
              <w:rPr>
                <w:rFonts w:hint="eastAsia" w:ascii="黑体" w:hAnsi="黑体" w:eastAsia="黑体"/>
                <w:color w:val="auto"/>
                <w:spacing w:val="7"/>
                <w:sz w:val="21"/>
                <w:szCs w:val="21"/>
                <w:highlight w:val="none"/>
                <w:lang w:eastAsia="zh-CN"/>
              </w:rPr>
              <w:t xml:space="preserve"> </w:t>
            </w:r>
            <w:r>
              <w:rPr>
                <w:rFonts w:hint="eastAsia" w:ascii="黑体" w:hAnsi="黑体" w:eastAsia="黑体"/>
                <w:color w:val="auto"/>
                <w:spacing w:val="-2"/>
                <w:sz w:val="21"/>
                <w:szCs w:val="21"/>
                <w:highlight w:val="none"/>
                <w:lang w:eastAsia="zh-CN"/>
              </w:rPr>
              <w:t>合理，方案可行、较为规范，基本满足采购人项目需求，</w:t>
            </w:r>
            <w:r>
              <w:rPr>
                <w:rFonts w:hint="eastAsia" w:ascii="黑体" w:hAnsi="黑体" w:eastAsia="黑体"/>
                <w:color w:val="auto"/>
                <w:spacing w:val="10"/>
                <w:sz w:val="21"/>
                <w:szCs w:val="21"/>
                <w:highlight w:val="none"/>
                <w:lang w:eastAsia="zh-CN"/>
              </w:rPr>
              <w:t xml:space="preserve"> </w:t>
            </w:r>
            <w:r>
              <w:rPr>
                <w:rFonts w:hint="eastAsia" w:ascii="黑体" w:hAnsi="黑体" w:eastAsia="黑体"/>
                <w:color w:val="auto"/>
                <w:spacing w:val="-5"/>
                <w:sz w:val="21"/>
                <w:szCs w:val="21"/>
                <w:highlight w:val="none"/>
                <w:lang w:eastAsia="zh-CN"/>
              </w:rPr>
              <w:t>得</w:t>
            </w:r>
            <w:r>
              <w:rPr>
                <w:rFonts w:hint="eastAsia" w:ascii="黑体" w:hAnsi="黑体" w:eastAsia="黑体"/>
                <w:color w:val="auto"/>
                <w:spacing w:val="-35"/>
                <w:sz w:val="21"/>
                <w:szCs w:val="21"/>
                <w:highlight w:val="none"/>
                <w:lang w:eastAsia="zh-CN"/>
              </w:rPr>
              <w:t xml:space="preserve"> </w:t>
            </w:r>
            <w:r>
              <w:rPr>
                <w:rFonts w:hint="eastAsia" w:ascii="黑体" w:hAnsi="黑体" w:eastAsia="黑体"/>
                <w:color w:val="auto"/>
                <w:spacing w:val="-35"/>
                <w:sz w:val="21"/>
                <w:szCs w:val="21"/>
                <w:highlight w:val="none"/>
                <w:lang w:val="en-US" w:eastAsia="zh-CN"/>
              </w:rPr>
              <w:t>3</w:t>
            </w:r>
            <w:r>
              <w:rPr>
                <w:rFonts w:hint="eastAsia" w:ascii="黑体" w:hAnsi="黑体" w:eastAsia="黑体"/>
                <w:color w:val="auto"/>
                <w:spacing w:val="-5"/>
                <w:sz w:val="21"/>
                <w:szCs w:val="21"/>
                <w:highlight w:val="none"/>
                <w:lang w:eastAsia="zh-CN"/>
              </w:rPr>
              <w:t>-</w:t>
            </w:r>
            <w:r>
              <w:rPr>
                <w:rFonts w:hint="eastAsia" w:ascii="黑体" w:hAnsi="黑体" w:eastAsia="黑体"/>
                <w:color w:val="auto"/>
                <w:spacing w:val="-5"/>
                <w:sz w:val="21"/>
                <w:szCs w:val="21"/>
                <w:highlight w:val="none"/>
                <w:lang w:val="en-US" w:eastAsia="zh-CN"/>
              </w:rPr>
              <w:t>4</w:t>
            </w:r>
            <w:r>
              <w:rPr>
                <w:rFonts w:hint="eastAsia" w:ascii="黑体" w:hAnsi="黑体" w:eastAsia="黑体"/>
                <w:color w:val="auto"/>
                <w:spacing w:val="-5"/>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安全保障措施方案基本完整、逻辑基本清晰，基本全面、</w:t>
            </w:r>
            <w:r>
              <w:rPr>
                <w:rFonts w:hint="eastAsia" w:ascii="黑体" w:hAnsi="黑体" w:eastAsia="黑体"/>
                <w:color w:val="auto"/>
                <w:spacing w:val="7"/>
                <w:sz w:val="21"/>
                <w:szCs w:val="21"/>
                <w:highlight w:val="none"/>
                <w:lang w:eastAsia="zh-CN"/>
              </w:rPr>
              <w:t xml:space="preserve"> </w:t>
            </w:r>
            <w:r>
              <w:rPr>
                <w:rFonts w:hint="eastAsia" w:ascii="黑体" w:hAnsi="黑体" w:eastAsia="黑体"/>
                <w:color w:val="auto"/>
                <w:spacing w:val="-2"/>
                <w:sz w:val="21"/>
                <w:szCs w:val="21"/>
                <w:highlight w:val="none"/>
                <w:lang w:eastAsia="zh-CN"/>
              </w:rPr>
              <w:t>合理，方案可行、较为规范，方案不存在严重缺项得</w:t>
            </w:r>
            <w:r>
              <w:rPr>
                <w:rFonts w:hint="eastAsia" w:ascii="黑体" w:hAnsi="黑体" w:eastAsia="黑体"/>
                <w:color w:val="auto"/>
                <w:spacing w:val="-35"/>
                <w:sz w:val="21"/>
                <w:szCs w:val="21"/>
                <w:highlight w:val="none"/>
                <w:lang w:eastAsia="zh-CN"/>
              </w:rPr>
              <w:t xml:space="preserve"> </w:t>
            </w:r>
            <w:r>
              <w:rPr>
                <w:rFonts w:hint="eastAsia" w:ascii="黑体" w:hAnsi="黑体" w:eastAsia="黑体"/>
                <w:color w:val="auto"/>
                <w:spacing w:val="-35"/>
                <w:sz w:val="21"/>
                <w:szCs w:val="21"/>
                <w:highlight w:val="none"/>
                <w:lang w:val="en-US" w:eastAsia="zh-CN"/>
              </w:rPr>
              <w:t>1</w:t>
            </w:r>
            <w:r>
              <w:rPr>
                <w:rFonts w:hint="eastAsia" w:ascii="黑体" w:hAnsi="黑体" w:eastAsia="黑体"/>
                <w:color w:val="auto"/>
                <w:spacing w:val="-2"/>
                <w:sz w:val="21"/>
                <w:szCs w:val="21"/>
                <w:highlight w:val="none"/>
                <w:lang w:eastAsia="zh-CN"/>
              </w:rPr>
              <w:t>-</w:t>
            </w:r>
            <w:r>
              <w:rPr>
                <w:rFonts w:hint="eastAsia" w:ascii="黑体" w:hAnsi="黑体" w:eastAsia="黑体"/>
                <w:color w:val="auto"/>
                <w:spacing w:val="-2"/>
                <w:sz w:val="21"/>
                <w:szCs w:val="21"/>
                <w:highlight w:val="none"/>
                <w:lang w:val="en-US" w:eastAsia="zh-CN"/>
              </w:rPr>
              <w:t>2</w:t>
            </w:r>
            <w:r>
              <w:rPr>
                <w:rFonts w:hint="eastAsia" w:ascii="黑体" w:hAnsi="黑体" w:eastAsia="黑体"/>
                <w:color w:val="auto"/>
                <w:spacing w:val="-4"/>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安全保障措施方案存在严重缺项或不提供，得</w:t>
            </w:r>
            <w:r>
              <w:rPr>
                <w:rFonts w:hint="eastAsia" w:ascii="黑体" w:hAnsi="黑体" w:eastAsia="黑体"/>
                <w:color w:val="auto"/>
                <w:spacing w:val="-37"/>
                <w:sz w:val="21"/>
                <w:szCs w:val="21"/>
                <w:highlight w:val="none"/>
                <w:lang w:eastAsia="zh-CN"/>
              </w:rPr>
              <w:t xml:space="preserve"> </w:t>
            </w:r>
            <w:r>
              <w:rPr>
                <w:rFonts w:hint="eastAsia" w:ascii="黑体" w:hAnsi="黑体" w:eastAsia="黑体"/>
                <w:color w:val="auto"/>
                <w:spacing w:val="-1"/>
                <w:sz w:val="21"/>
                <w:szCs w:val="21"/>
                <w:highlight w:val="none"/>
                <w:lang w:eastAsia="zh-CN"/>
              </w:rPr>
              <w:t>0</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1"/>
                <w:sz w:val="21"/>
                <w:szCs w:val="21"/>
                <w:highlight w:val="none"/>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1169" w:type="dxa"/>
            <w:gridSpan w:val="2"/>
            <w:vMerge w:val="continue"/>
            <w:tcBorders>
              <w:top w:val="nil"/>
            </w:tcBorders>
          </w:tcPr>
          <w:p>
            <w:pPr>
              <w:spacing w:line="360" w:lineRule="auto"/>
              <w:rPr>
                <w:rFonts w:ascii="黑体" w:hAnsi="黑体" w:eastAsia="黑体"/>
                <w:color w:val="auto"/>
                <w:sz w:val="21"/>
                <w:szCs w:val="21"/>
                <w:highlight w:val="none"/>
                <w:lang w:eastAsia="zh-CN"/>
              </w:rPr>
            </w:pPr>
          </w:p>
        </w:tc>
        <w:tc>
          <w:tcPr>
            <w:tcW w:w="1669" w:type="dxa"/>
            <w:gridSpan w:val="2"/>
            <w:vMerge w:val="continue"/>
            <w:tcBorders>
              <w:top w:val="nil"/>
            </w:tcBorders>
          </w:tcPr>
          <w:p>
            <w:pPr>
              <w:spacing w:line="360" w:lineRule="auto"/>
              <w:rPr>
                <w:rFonts w:ascii="黑体" w:hAnsi="黑体" w:eastAsia="黑体"/>
                <w:color w:val="auto"/>
                <w:sz w:val="21"/>
                <w:szCs w:val="21"/>
                <w:highlight w:val="none"/>
                <w:lang w:eastAsia="zh-CN"/>
              </w:rPr>
            </w:pPr>
          </w:p>
        </w:tc>
        <w:tc>
          <w:tcPr>
            <w:tcW w:w="1710" w:type="dxa"/>
            <w:gridSpan w:val="2"/>
            <w:vMerge w:val="continue"/>
            <w:tcBorders>
              <w:top w:val="nil"/>
            </w:tcBorders>
          </w:tcPr>
          <w:p>
            <w:pPr>
              <w:spacing w:line="360" w:lineRule="auto"/>
              <w:rPr>
                <w:rFonts w:ascii="黑体" w:hAnsi="黑体" w:eastAsia="黑体"/>
                <w:color w:val="auto"/>
                <w:sz w:val="21"/>
                <w:szCs w:val="21"/>
                <w:highlight w:val="none"/>
                <w:lang w:eastAsia="zh-CN"/>
              </w:rPr>
            </w:pP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3、根据服务方案中的突发应急措施，突发应急措施方案</w:t>
            </w:r>
            <w:r>
              <w:rPr>
                <w:rFonts w:hint="eastAsia" w:ascii="黑体" w:hAnsi="黑体" w:eastAsia="黑体"/>
                <w:color w:val="auto"/>
                <w:spacing w:val="12"/>
                <w:sz w:val="21"/>
                <w:szCs w:val="21"/>
                <w:highlight w:val="none"/>
                <w:lang w:eastAsia="zh-CN"/>
              </w:rPr>
              <w:t xml:space="preserve"> </w:t>
            </w:r>
            <w:r>
              <w:rPr>
                <w:rFonts w:hint="eastAsia" w:ascii="黑体" w:hAnsi="黑体" w:eastAsia="黑体"/>
                <w:color w:val="auto"/>
                <w:spacing w:val="-2"/>
                <w:sz w:val="21"/>
                <w:szCs w:val="21"/>
                <w:highlight w:val="none"/>
                <w:lang w:eastAsia="zh-CN"/>
              </w:rPr>
              <w:t>完整、逻辑清晰，全面、合理，科学、规范、</w:t>
            </w:r>
            <w:r>
              <w:rPr>
                <w:rFonts w:hint="eastAsia" w:ascii="黑体" w:hAnsi="黑体" w:eastAsia="黑体"/>
                <w:color w:val="auto"/>
                <w:spacing w:val="-3"/>
                <w:sz w:val="21"/>
                <w:szCs w:val="21"/>
                <w:highlight w:val="none"/>
                <w:lang w:eastAsia="zh-CN"/>
              </w:rPr>
              <w:t>可行性强，</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2"/>
                <w:sz w:val="21"/>
                <w:szCs w:val="21"/>
                <w:highlight w:val="none"/>
                <w:lang w:eastAsia="zh-CN"/>
              </w:rPr>
              <w:t>完全满足采购人项目需求，得</w:t>
            </w:r>
            <w:r>
              <w:rPr>
                <w:rFonts w:hint="eastAsia" w:ascii="黑体" w:hAnsi="黑体" w:eastAsia="黑体"/>
                <w:color w:val="auto"/>
                <w:spacing w:val="-30"/>
                <w:sz w:val="21"/>
                <w:szCs w:val="21"/>
                <w:highlight w:val="none"/>
                <w:lang w:eastAsia="zh-CN"/>
              </w:rPr>
              <w:t xml:space="preserve"> </w:t>
            </w:r>
            <w:r>
              <w:rPr>
                <w:rFonts w:hint="eastAsia" w:ascii="黑体" w:hAnsi="黑体" w:eastAsia="黑体"/>
                <w:color w:val="auto"/>
                <w:spacing w:val="-30"/>
                <w:sz w:val="21"/>
                <w:szCs w:val="21"/>
                <w:highlight w:val="none"/>
                <w:lang w:val="en-US" w:eastAsia="zh-CN"/>
              </w:rPr>
              <w:t>5</w:t>
            </w:r>
            <w:r>
              <w:rPr>
                <w:rFonts w:hint="eastAsia" w:ascii="黑体" w:hAnsi="黑体" w:eastAsia="黑体"/>
                <w:color w:val="auto"/>
                <w:spacing w:val="-2"/>
                <w:sz w:val="21"/>
                <w:szCs w:val="21"/>
                <w:highlight w:val="none"/>
                <w:lang w:eastAsia="zh-CN"/>
              </w:rPr>
              <w:t>-6</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突发应急措施方案基本完整、逻辑基本清晰，基本全面、</w:t>
            </w:r>
            <w:r>
              <w:rPr>
                <w:rFonts w:hint="eastAsia" w:ascii="黑体" w:hAnsi="黑体" w:eastAsia="黑体"/>
                <w:color w:val="auto"/>
                <w:spacing w:val="4"/>
                <w:sz w:val="21"/>
                <w:szCs w:val="21"/>
                <w:highlight w:val="none"/>
                <w:lang w:eastAsia="zh-CN"/>
              </w:rPr>
              <w:t xml:space="preserve"> </w:t>
            </w:r>
            <w:r>
              <w:rPr>
                <w:rFonts w:hint="eastAsia" w:ascii="黑体" w:hAnsi="黑体" w:eastAsia="黑体"/>
                <w:color w:val="auto"/>
                <w:spacing w:val="-2"/>
                <w:sz w:val="21"/>
                <w:szCs w:val="21"/>
                <w:highlight w:val="none"/>
                <w:lang w:eastAsia="zh-CN"/>
              </w:rPr>
              <w:t>合理，方案可行、较为规范，基本满足采购人项目需求，</w:t>
            </w:r>
            <w:r>
              <w:rPr>
                <w:rFonts w:hint="eastAsia" w:ascii="黑体" w:hAnsi="黑体" w:eastAsia="黑体"/>
                <w:color w:val="auto"/>
                <w:spacing w:val="10"/>
                <w:sz w:val="21"/>
                <w:szCs w:val="21"/>
                <w:highlight w:val="none"/>
                <w:lang w:eastAsia="zh-CN"/>
              </w:rPr>
              <w:t xml:space="preserve"> </w:t>
            </w:r>
            <w:r>
              <w:rPr>
                <w:rFonts w:hint="eastAsia" w:ascii="黑体" w:hAnsi="黑体" w:eastAsia="黑体"/>
                <w:color w:val="auto"/>
                <w:spacing w:val="-5"/>
                <w:sz w:val="21"/>
                <w:szCs w:val="21"/>
                <w:highlight w:val="none"/>
                <w:lang w:eastAsia="zh-CN"/>
              </w:rPr>
              <w:t>得</w:t>
            </w:r>
            <w:r>
              <w:rPr>
                <w:rFonts w:hint="eastAsia" w:ascii="黑体" w:hAnsi="黑体" w:eastAsia="黑体"/>
                <w:color w:val="auto"/>
                <w:spacing w:val="-35"/>
                <w:sz w:val="21"/>
                <w:szCs w:val="21"/>
                <w:highlight w:val="none"/>
                <w:lang w:eastAsia="zh-CN"/>
              </w:rPr>
              <w:t xml:space="preserve"> </w:t>
            </w:r>
            <w:r>
              <w:rPr>
                <w:rFonts w:hint="eastAsia" w:ascii="黑体" w:hAnsi="黑体" w:eastAsia="黑体"/>
                <w:color w:val="auto"/>
                <w:spacing w:val="-35"/>
                <w:sz w:val="21"/>
                <w:szCs w:val="21"/>
                <w:highlight w:val="none"/>
                <w:lang w:val="en-US" w:eastAsia="zh-CN"/>
              </w:rPr>
              <w:t>3</w:t>
            </w:r>
            <w:r>
              <w:rPr>
                <w:rFonts w:hint="eastAsia" w:ascii="黑体" w:hAnsi="黑体" w:eastAsia="黑体"/>
                <w:color w:val="auto"/>
                <w:spacing w:val="-5"/>
                <w:sz w:val="21"/>
                <w:szCs w:val="21"/>
                <w:highlight w:val="none"/>
                <w:lang w:eastAsia="zh-CN"/>
              </w:rPr>
              <w:t>-</w:t>
            </w:r>
            <w:r>
              <w:rPr>
                <w:rFonts w:hint="eastAsia" w:ascii="黑体" w:hAnsi="黑体" w:eastAsia="黑体"/>
                <w:color w:val="auto"/>
                <w:spacing w:val="-5"/>
                <w:sz w:val="21"/>
                <w:szCs w:val="21"/>
                <w:highlight w:val="none"/>
                <w:lang w:val="en-US" w:eastAsia="zh-CN"/>
              </w:rPr>
              <w:t>4</w:t>
            </w:r>
            <w:r>
              <w:rPr>
                <w:rFonts w:hint="eastAsia" w:ascii="黑体" w:hAnsi="黑体" w:eastAsia="黑体"/>
                <w:color w:val="auto"/>
                <w:spacing w:val="-5"/>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突发应急措施方案基本完整、逻辑基本清晰，基本全面、</w:t>
            </w:r>
            <w:r>
              <w:rPr>
                <w:rFonts w:hint="eastAsia" w:ascii="黑体" w:hAnsi="黑体" w:eastAsia="黑体"/>
                <w:color w:val="auto"/>
                <w:spacing w:val="4"/>
                <w:sz w:val="21"/>
                <w:szCs w:val="21"/>
                <w:highlight w:val="none"/>
                <w:lang w:eastAsia="zh-CN"/>
              </w:rPr>
              <w:t xml:space="preserve"> </w:t>
            </w:r>
            <w:r>
              <w:rPr>
                <w:rFonts w:hint="eastAsia" w:ascii="黑体" w:hAnsi="黑体" w:eastAsia="黑体"/>
                <w:color w:val="auto"/>
                <w:spacing w:val="-2"/>
                <w:sz w:val="21"/>
                <w:szCs w:val="21"/>
                <w:highlight w:val="none"/>
                <w:lang w:eastAsia="zh-CN"/>
              </w:rPr>
              <w:t>合理，方案可行、较为规范，方案不存在严重缺项得</w:t>
            </w:r>
            <w:r>
              <w:rPr>
                <w:rFonts w:hint="eastAsia" w:ascii="黑体" w:hAnsi="黑体" w:eastAsia="黑体"/>
                <w:color w:val="auto"/>
                <w:spacing w:val="-35"/>
                <w:sz w:val="21"/>
                <w:szCs w:val="21"/>
                <w:highlight w:val="none"/>
                <w:lang w:eastAsia="zh-CN"/>
              </w:rPr>
              <w:t xml:space="preserve"> </w:t>
            </w:r>
            <w:r>
              <w:rPr>
                <w:rFonts w:hint="eastAsia" w:ascii="黑体" w:hAnsi="黑体" w:eastAsia="黑体"/>
                <w:color w:val="auto"/>
                <w:spacing w:val="-35"/>
                <w:sz w:val="21"/>
                <w:szCs w:val="21"/>
                <w:highlight w:val="none"/>
                <w:lang w:val="en-US" w:eastAsia="zh-CN"/>
              </w:rPr>
              <w:t>1</w:t>
            </w:r>
            <w:r>
              <w:rPr>
                <w:rFonts w:hint="eastAsia" w:ascii="黑体" w:hAnsi="黑体" w:eastAsia="黑体"/>
                <w:color w:val="auto"/>
                <w:spacing w:val="-2"/>
                <w:sz w:val="21"/>
                <w:szCs w:val="21"/>
                <w:highlight w:val="none"/>
                <w:lang w:eastAsia="zh-CN"/>
              </w:rPr>
              <w:t>-</w:t>
            </w:r>
            <w:r>
              <w:rPr>
                <w:rFonts w:hint="eastAsia" w:ascii="黑体" w:hAnsi="黑体" w:eastAsia="黑体"/>
                <w:color w:val="auto"/>
                <w:spacing w:val="-2"/>
                <w:sz w:val="21"/>
                <w:szCs w:val="21"/>
                <w:highlight w:val="none"/>
                <w:lang w:val="en-US" w:eastAsia="zh-CN"/>
              </w:rPr>
              <w:t>2</w:t>
            </w:r>
            <w:r>
              <w:rPr>
                <w:rFonts w:hint="eastAsia" w:ascii="黑体" w:hAnsi="黑体" w:eastAsia="黑体"/>
                <w:color w:val="auto"/>
                <w:spacing w:val="-4"/>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突发应急方案存在严重缺项或不提供，得</w:t>
            </w:r>
            <w:r>
              <w:rPr>
                <w:rFonts w:hint="eastAsia" w:ascii="黑体" w:hAnsi="黑体" w:eastAsia="黑体"/>
                <w:color w:val="auto"/>
                <w:spacing w:val="-22"/>
                <w:sz w:val="21"/>
                <w:szCs w:val="21"/>
                <w:highlight w:val="none"/>
                <w:lang w:eastAsia="zh-CN"/>
              </w:rPr>
              <w:t xml:space="preserve"> </w:t>
            </w:r>
            <w:r>
              <w:rPr>
                <w:rFonts w:hint="eastAsia" w:ascii="黑体" w:hAnsi="黑体" w:eastAsia="黑体"/>
                <w:color w:val="auto"/>
                <w:spacing w:val="-2"/>
                <w:sz w:val="21"/>
                <w:szCs w:val="21"/>
                <w:highlight w:val="none"/>
                <w:lang w:eastAsia="zh-CN"/>
              </w:rPr>
              <w:t>0</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1169" w:type="dxa"/>
            <w:gridSpan w:val="2"/>
            <w:vMerge w:val="restart"/>
            <w:tcBorders>
              <w:bottom w:val="nil"/>
            </w:tcBorders>
          </w:tcPr>
          <w:p>
            <w:pPr>
              <w:spacing w:line="360" w:lineRule="auto"/>
              <w:rPr>
                <w:rFonts w:ascii="黑体" w:hAnsi="黑体" w:eastAsia="黑体"/>
                <w:color w:val="auto"/>
                <w:sz w:val="21"/>
                <w:szCs w:val="21"/>
                <w:highlight w:val="none"/>
                <w:lang w:eastAsia="zh-CN"/>
              </w:rPr>
            </w:pPr>
          </w:p>
        </w:tc>
        <w:tc>
          <w:tcPr>
            <w:tcW w:w="1669" w:type="dxa"/>
            <w:gridSpan w:val="2"/>
            <w:vMerge w:val="restart"/>
            <w:tcBorders>
              <w:bottom w:val="nil"/>
            </w:tcBorders>
          </w:tcPr>
          <w:p>
            <w:pPr>
              <w:spacing w:line="360" w:lineRule="auto"/>
              <w:rPr>
                <w:rFonts w:ascii="黑体" w:hAnsi="黑体" w:eastAsia="黑体"/>
                <w:color w:val="auto"/>
                <w:sz w:val="21"/>
                <w:szCs w:val="21"/>
                <w:highlight w:val="none"/>
                <w:lang w:eastAsia="zh-CN"/>
              </w:rPr>
            </w:pPr>
          </w:p>
        </w:tc>
        <w:tc>
          <w:tcPr>
            <w:tcW w:w="1710" w:type="dxa"/>
            <w:gridSpan w:val="2"/>
            <w:vMerge w:val="restart"/>
            <w:tcBorders>
              <w:bottom w:val="nil"/>
            </w:tcBorders>
          </w:tcPr>
          <w:p>
            <w:pPr>
              <w:spacing w:line="360" w:lineRule="auto"/>
              <w:rPr>
                <w:rFonts w:ascii="黑体" w:hAnsi="黑体" w:eastAsia="黑体"/>
                <w:color w:val="auto"/>
                <w:sz w:val="21"/>
                <w:szCs w:val="21"/>
                <w:highlight w:val="none"/>
                <w:lang w:eastAsia="zh-CN"/>
              </w:rPr>
            </w:pP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4、保证防治率及漏喷率不超出招标文件要求</w:t>
            </w:r>
            <w:r>
              <w:rPr>
                <w:rFonts w:hint="eastAsia" w:ascii="黑体" w:hAnsi="黑体" w:eastAsia="黑体"/>
                <w:color w:val="auto"/>
                <w:spacing w:val="-2"/>
                <w:sz w:val="21"/>
                <w:szCs w:val="21"/>
                <w:highlight w:val="none"/>
                <w:lang w:eastAsia="zh-CN"/>
              </w:rPr>
              <w:t>的措施及方法，措施方案完整、逻辑清晰，全面</w:t>
            </w:r>
            <w:r>
              <w:rPr>
                <w:rFonts w:hint="eastAsia" w:ascii="黑体" w:hAnsi="黑体" w:eastAsia="黑体"/>
                <w:color w:val="auto"/>
                <w:spacing w:val="-3"/>
                <w:sz w:val="21"/>
                <w:szCs w:val="21"/>
                <w:highlight w:val="none"/>
                <w:lang w:eastAsia="zh-CN"/>
              </w:rPr>
              <w:t>、合理，</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2"/>
                <w:sz w:val="21"/>
                <w:szCs w:val="21"/>
                <w:highlight w:val="none"/>
                <w:lang w:eastAsia="zh-CN"/>
              </w:rPr>
              <w:t xml:space="preserve">科学、规范、可行性强，完全满足采购人项目需求，得  </w:t>
            </w:r>
            <w:r>
              <w:rPr>
                <w:rFonts w:hint="eastAsia" w:ascii="黑体" w:hAnsi="黑体" w:eastAsia="黑体"/>
                <w:color w:val="auto"/>
                <w:spacing w:val="-2"/>
                <w:sz w:val="21"/>
                <w:szCs w:val="21"/>
                <w:highlight w:val="none"/>
                <w:lang w:val="en-US" w:eastAsia="zh-CN"/>
              </w:rPr>
              <w:t>5</w:t>
            </w:r>
            <w:r>
              <w:rPr>
                <w:rFonts w:hint="eastAsia" w:ascii="黑体" w:hAnsi="黑体" w:eastAsia="黑体"/>
                <w:color w:val="auto"/>
                <w:spacing w:val="-4"/>
                <w:sz w:val="21"/>
                <w:szCs w:val="21"/>
                <w:highlight w:val="none"/>
                <w:lang w:eastAsia="zh-CN"/>
              </w:rPr>
              <w:t>-6</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4"/>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措施方案基本完整、逻辑基本清晰，基本全面、合理，方</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1"/>
                <w:sz w:val="21"/>
                <w:szCs w:val="21"/>
                <w:highlight w:val="none"/>
                <w:lang w:eastAsia="zh-CN"/>
              </w:rPr>
              <w:t>案可行、较为规范，基本满足采购人项目需求，得</w:t>
            </w:r>
            <w:r>
              <w:rPr>
                <w:rFonts w:hint="eastAsia" w:ascii="黑体" w:hAnsi="黑体" w:eastAsia="黑体"/>
                <w:color w:val="auto"/>
                <w:spacing w:val="-36"/>
                <w:sz w:val="21"/>
                <w:szCs w:val="21"/>
                <w:highlight w:val="none"/>
                <w:lang w:eastAsia="zh-CN"/>
              </w:rPr>
              <w:t xml:space="preserve"> </w:t>
            </w:r>
            <w:r>
              <w:rPr>
                <w:rFonts w:hint="eastAsia" w:ascii="黑体" w:hAnsi="黑体" w:eastAsia="黑体"/>
                <w:color w:val="auto"/>
                <w:spacing w:val="-36"/>
                <w:sz w:val="21"/>
                <w:szCs w:val="21"/>
                <w:highlight w:val="none"/>
                <w:lang w:val="en-US" w:eastAsia="zh-CN"/>
              </w:rPr>
              <w:t>3</w:t>
            </w:r>
            <w:r>
              <w:rPr>
                <w:rFonts w:hint="eastAsia" w:ascii="黑体" w:hAnsi="黑体" w:eastAsia="黑体"/>
                <w:color w:val="auto"/>
                <w:spacing w:val="-2"/>
                <w:sz w:val="21"/>
                <w:szCs w:val="21"/>
                <w:highlight w:val="none"/>
                <w:lang w:eastAsia="zh-CN"/>
              </w:rPr>
              <w:t>-</w:t>
            </w:r>
            <w:r>
              <w:rPr>
                <w:rFonts w:hint="eastAsia" w:ascii="黑体" w:hAnsi="黑体" w:eastAsia="黑体"/>
                <w:color w:val="auto"/>
                <w:spacing w:val="-2"/>
                <w:sz w:val="21"/>
                <w:szCs w:val="21"/>
                <w:highlight w:val="none"/>
                <w:lang w:val="en-US" w:eastAsia="zh-CN"/>
              </w:rPr>
              <w:t>4</w:t>
            </w:r>
            <w:r>
              <w:rPr>
                <w:rFonts w:hint="eastAsia" w:ascii="黑体" w:hAnsi="黑体" w:eastAsia="黑体"/>
                <w:color w:val="auto"/>
                <w:spacing w:val="-2"/>
                <w:sz w:val="21"/>
                <w:szCs w:val="21"/>
                <w:highlight w:val="none"/>
                <w:lang w:eastAsia="zh-CN"/>
              </w:rPr>
              <w:t xml:space="preserve">  </w:t>
            </w:r>
            <w:r>
              <w:rPr>
                <w:rFonts w:hint="eastAsia" w:ascii="黑体" w:hAnsi="黑体" w:eastAsia="黑体"/>
                <w:color w:val="auto"/>
                <w:spacing w:val="-5"/>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措施方案基本完整、逻辑基本清晰，基本全面、合理，方</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1"/>
                <w:sz w:val="21"/>
                <w:szCs w:val="21"/>
                <w:highlight w:val="none"/>
                <w:lang w:eastAsia="zh-CN"/>
              </w:rPr>
              <w:t>案可行、较为规范，方案不存在严重缺项得</w:t>
            </w:r>
            <w:r>
              <w:rPr>
                <w:rFonts w:hint="eastAsia" w:ascii="黑体" w:hAnsi="黑体" w:eastAsia="黑体"/>
                <w:color w:val="auto"/>
                <w:spacing w:val="-38"/>
                <w:sz w:val="21"/>
                <w:szCs w:val="21"/>
                <w:highlight w:val="none"/>
                <w:lang w:eastAsia="zh-CN"/>
              </w:rPr>
              <w:t xml:space="preserve"> </w:t>
            </w:r>
            <w:r>
              <w:rPr>
                <w:rFonts w:hint="eastAsia" w:ascii="黑体" w:hAnsi="黑体" w:eastAsia="黑体"/>
                <w:color w:val="auto"/>
                <w:spacing w:val="-38"/>
                <w:sz w:val="21"/>
                <w:szCs w:val="21"/>
                <w:highlight w:val="none"/>
                <w:lang w:val="en-US" w:eastAsia="zh-CN"/>
              </w:rPr>
              <w:t>1</w:t>
            </w:r>
            <w:r>
              <w:rPr>
                <w:rFonts w:hint="eastAsia" w:ascii="黑体" w:hAnsi="黑体" w:eastAsia="黑体"/>
                <w:color w:val="auto"/>
                <w:spacing w:val="-2"/>
                <w:sz w:val="21"/>
                <w:szCs w:val="21"/>
                <w:highlight w:val="none"/>
                <w:lang w:eastAsia="zh-CN"/>
              </w:rPr>
              <w:t>-</w:t>
            </w:r>
            <w:r>
              <w:rPr>
                <w:rFonts w:hint="eastAsia" w:ascii="黑体" w:hAnsi="黑体" w:eastAsia="黑体"/>
                <w:color w:val="auto"/>
                <w:spacing w:val="-2"/>
                <w:sz w:val="21"/>
                <w:szCs w:val="21"/>
                <w:highlight w:val="none"/>
                <w:lang w:val="en-US" w:eastAsia="zh-CN"/>
              </w:rPr>
              <w:t>2</w:t>
            </w:r>
            <w:r>
              <w:rPr>
                <w:rFonts w:hint="eastAsia" w:ascii="黑体" w:hAnsi="黑体" w:eastAsia="黑体"/>
                <w:color w:val="auto"/>
                <w:spacing w:val="-2"/>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方案存在严重缺项或不提供，得</w:t>
            </w:r>
            <w:r>
              <w:rPr>
                <w:rFonts w:hint="eastAsia" w:ascii="黑体" w:hAnsi="黑体" w:eastAsia="黑体"/>
                <w:color w:val="auto"/>
                <w:spacing w:val="-24"/>
                <w:sz w:val="21"/>
                <w:szCs w:val="21"/>
                <w:highlight w:val="none"/>
                <w:lang w:eastAsia="zh-CN"/>
              </w:rPr>
              <w:t xml:space="preserve"> </w:t>
            </w:r>
            <w:r>
              <w:rPr>
                <w:rFonts w:hint="eastAsia" w:ascii="黑体" w:hAnsi="黑体" w:eastAsia="黑体"/>
                <w:color w:val="auto"/>
                <w:spacing w:val="-2"/>
                <w:sz w:val="21"/>
                <w:szCs w:val="21"/>
                <w:highlight w:val="none"/>
                <w:lang w:eastAsia="zh-CN"/>
              </w:rPr>
              <w:t>0</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1169"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669"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1710" w:type="dxa"/>
            <w:gridSpan w:val="2"/>
            <w:vMerge w:val="continue"/>
            <w:tcBorders>
              <w:top w:val="nil"/>
              <w:bottom w:val="nil"/>
            </w:tcBorders>
          </w:tcPr>
          <w:p>
            <w:pPr>
              <w:spacing w:line="360" w:lineRule="auto"/>
              <w:rPr>
                <w:rFonts w:ascii="黑体" w:hAnsi="黑体" w:eastAsia="黑体"/>
                <w:color w:val="auto"/>
                <w:sz w:val="21"/>
                <w:szCs w:val="21"/>
                <w:highlight w:val="none"/>
                <w:lang w:eastAsia="zh-CN"/>
              </w:rPr>
            </w:pP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5、配合项目实施针对项目区正确说明中毒急救措施和注</w:t>
            </w:r>
            <w:r>
              <w:rPr>
                <w:rFonts w:hint="eastAsia" w:ascii="黑体" w:hAnsi="黑体" w:eastAsia="黑体"/>
                <w:color w:val="auto"/>
                <w:spacing w:val="6"/>
                <w:sz w:val="21"/>
                <w:szCs w:val="21"/>
                <w:highlight w:val="none"/>
                <w:lang w:eastAsia="zh-CN"/>
              </w:rPr>
              <w:t xml:space="preserve">  </w:t>
            </w:r>
            <w:r>
              <w:rPr>
                <w:rFonts w:hint="eastAsia" w:ascii="黑体" w:hAnsi="黑体" w:eastAsia="黑体"/>
                <w:color w:val="auto"/>
                <w:spacing w:val="-8"/>
                <w:sz w:val="21"/>
                <w:szCs w:val="21"/>
                <w:highlight w:val="none"/>
                <w:lang w:eastAsia="zh-CN"/>
              </w:rPr>
              <w:t>意事项等宣传措施方案，措施方案完整、逻辑清晰，全面、合理，科学、规范、可行性强，完全满足采购人项目需求，</w:t>
            </w:r>
            <w:r>
              <w:rPr>
                <w:rFonts w:hint="eastAsia" w:ascii="黑体" w:hAnsi="黑体" w:eastAsia="黑体"/>
                <w:color w:val="auto"/>
                <w:sz w:val="21"/>
                <w:szCs w:val="21"/>
                <w:highlight w:val="none"/>
                <w:lang w:eastAsia="zh-CN"/>
              </w:rPr>
              <w:t xml:space="preserve"> </w:t>
            </w:r>
            <w:r>
              <w:rPr>
                <w:rFonts w:hint="eastAsia" w:ascii="黑体" w:hAnsi="黑体" w:eastAsia="黑体"/>
                <w:color w:val="auto"/>
                <w:spacing w:val="-5"/>
                <w:sz w:val="21"/>
                <w:szCs w:val="21"/>
                <w:highlight w:val="none"/>
                <w:lang w:eastAsia="zh-CN"/>
              </w:rPr>
              <w:t>得</w:t>
            </w:r>
            <w:r>
              <w:rPr>
                <w:rFonts w:hint="eastAsia" w:ascii="黑体" w:hAnsi="黑体" w:eastAsia="黑体"/>
                <w:color w:val="auto"/>
                <w:spacing w:val="-35"/>
                <w:sz w:val="21"/>
                <w:szCs w:val="21"/>
                <w:highlight w:val="none"/>
                <w:lang w:eastAsia="zh-CN"/>
              </w:rPr>
              <w:t xml:space="preserve"> </w:t>
            </w:r>
            <w:r>
              <w:rPr>
                <w:rFonts w:hint="eastAsia" w:ascii="黑体" w:hAnsi="黑体" w:eastAsia="黑体"/>
                <w:color w:val="auto"/>
                <w:spacing w:val="-35"/>
                <w:sz w:val="21"/>
                <w:szCs w:val="21"/>
                <w:highlight w:val="none"/>
                <w:lang w:val="en-US" w:eastAsia="zh-CN"/>
              </w:rPr>
              <w:t>5</w:t>
            </w:r>
            <w:r>
              <w:rPr>
                <w:rFonts w:hint="eastAsia" w:ascii="黑体" w:hAnsi="黑体" w:eastAsia="黑体"/>
                <w:color w:val="auto"/>
                <w:spacing w:val="-5"/>
                <w:sz w:val="21"/>
                <w:szCs w:val="21"/>
                <w:highlight w:val="none"/>
                <w:lang w:eastAsia="zh-CN"/>
              </w:rPr>
              <w:t>-6</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5"/>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措施方案基本完整、逻辑基本清晰，基本全面、合理，方</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1"/>
                <w:sz w:val="21"/>
                <w:szCs w:val="21"/>
                <w:highlight w:val="none"/>
                <w:lang w:eastAsia="zh-CN"/>
              </w:rPr>
              <w:t>案可行、较为规范，基本满足采购人项目需求，得</w:t>
            </w:r>
            <w:r>
              <w:rPr>
                <w:rFonts w:hint="eastAsia" w:ascii="黑体" w:hAnsi="黑体" w:eastAsia="黑体"/>
                <w:color w:val="auto"/>
                <w:spacing w:val="-36"/>
                <w:sz w:val="21"/>
                <w:szCs w:val="21"/>
                <w:highlight w:val="none"/>
                <w:lang w:eastAsia="zh-CN"/>
              </w:rPr>
              <w:t xml:space="preserve"> </w:t>
            </w:r>
            <w:r>
              <w:rPr>
                <w:rFonts w:hint="eastAsia" w:ascii="黑体" w:hAnsi="黑体" w:eastAsia="黑体"/>
                <w:color w:val="auto"/>
                <w:spacing w:val="-36"/>
                <w:sz w:val="21"/>
                <w:szCs w:val="21"/>
                <w:highlight w:val="none"/>
                <w:lang w:val="en-US" w:eastAsia="zh-CN"/>
              </w:rPr>
              <w:t>3</w:t>
            </w:r>
            <w:r>
              <w:rPr>
                <w:rFonts w:hint="eastAsia" w:ascii="黑体" w:hAnsi="黑体" w:eastAsia="黑体"/>
                <w:color w:val="auto"/>
                <w:spacing w:val="-2"/>
                <w:sz w:val="21"/>
                <w:szCs w:val="21"/>
                <w:highlight w:val="none"/>
                <w:lang w:eastAsia="zh-CN"/>
              </w:rPr>
              <w:t>-</w:t>
            </w:r>
            <w:r>
              <w:rPr>
                <w:rFonts w:hint="eastAsia" w:ascii="黑体" w:hAnsi="黑体" w:eastAsia="黑体"/>
                <w:color w:val="auto"/>
                <w:spacing w:val="-2"/>
                <w:sz w:val="21"/>
                <w:szCs w:val="21"/>
                <w:highlight w:val="none"/>
                <w:lang w:val="en-US" w:eastAsia="zh-CN"/>
              </w:rPr>
              <w:t>4</w:t>
            </w:r>
            <w:r>
              <w:rPr>
                <w:rFonts w:hint="eastAsia" w:ascii="黑体" w:hAnsi="黑体" w:eastAsia="黑体"/>
                <w:color w:val="auto"/>
                <w:spacing w:val="-2"/>
                <w:sz w:val="21"/>
                <w:szCs w:val="21"/>
                <w:highlight w:val="none"/>
                <w:lang w:eastAsia="zh-CN"/>
              </w:rPr>
              <w:t xml:space="preserve"> </w:t>
            </w:r>
            <w:r>
              <w:rPr>
                <w:rFonts w:hint="eastAsia" w:ascii="黑体" w:hAnsi="黑体" w:eastAsia="黑体"/>
                <w:color w:val="auto"/>
                <w:spacing w:val="-5"/>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措施方案基本完整、逻辑基本清晰，基本全面、合理，方</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1"/>
                <w:sz w:val="21"/>
                <w:szCs w:val="21"/>
                <w:highlight w:val="none"/>
                <w:lang w:eastAsia="zh-CN"/>
              </w:rPr>
              <w:t>案可行、较为规范，方案不存在严重缺项得</w:t>
            </w:r>
            <w:r>
              <w:rPr>
                <w:rFonts w:hint="eastAsia" w:ascii="黑体" w:hAnsi="黑体" w:eastAsia="黑体"/>
                <w:color w:val="auto"/>
                <w:spacing w:val="-1"/>
                <w:sz w:val="21"/>
                <w:szCs w:val="21"/>
                <w:highlight w:val="none"/>
                <w:lang w:val="en-US" w:eastAsia="zh-CN"/>
              </w:rPr>
              <w:t>1</w:t>
            </w:r>
            <w:r>
              <w:rPr>
                <w:rFonts w:hint="eastAsia" w:ascii="黑体" w:hAnsi="黑体" w:eastAsia="黑体"/>
                <w:color w:val="auto"/>
                <w:spacing w:val="-2"/>
                <w:sz w:val="21"/>
                <w:szCs w:val="21"/>
                <w:highlight w:val="none"/>
                <w:lang w:eastAsia="zh-CN"/>
              </w:rPr>
              <w:t>-</w:t>
            </w:r>
            <w:r>
              <w:rPr>
                <w:rFonts w:hint="eastAsia" w:ascii="黑体" w:hAnsi="黑体" w:eastAsia="黑体"/>
                <w:color w:val="auto"/>
                <w:spacing w:val="-2"/>
                <w:sz w:val="21"/>
                <w:szCs w:val="21"/>
                <w:highlight w:val="none"/>
                <w:lang w:val="en-US" w:eastAsia="zh-CN"/>
              </w:rPr>
              <w:t>2</w:t>
            </w:r>
            <w:r>
              <w:rPr>
                <w:rFonts w:hint="eastAsia" w:ascii="黑体" w:hAnsi="黑体" w:eastAsia="黑体"/>
                <w:color w:val="auto"/>
                <w:spacing w:val="-2"/>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方案存在严重缺项或不提供，得</w:t>
            </w:r>
            <w:r>
              <w:rPr>
                <w:rFonts w:hint="eastAsia" w:ascii="黑体" w:hAnsi="黑体" w:eastAsia="黑体"/>
                <w:color w:val="auto"/>
                <w:spacing w:val="-24"/>
                <w:sz w:val="21"/>
                <w:szCs w:val="21"/>
                <w:highlight w:val="none"/>
                <w:lang w:eastAsia="zh-CN"/>
              </w:rPr>
              <w:t xml:space="preserve"> </w:t>
            </w:r>
            <w:r>
              <w:rPr>
                <w:rFonts w:hint="eastAsia" w:ascii="黑体" w:hAnsi="黑体" w:eastAsia="黑体"/>
                <w:color w:val="auto"/>
                <w:spacing w:val="-2"/>
                <w:sz w:val="21"/>
                <w:szCs w:val="21"/>
                <w:highlight w:val="none"/>
                <w:lang w:eastAsia="zh-CN"/>
              </w:rPr>
              <w:t>0</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1169" w:type="dxa"/>
            <w:gridSpan w:val="2"/>
            <w:vMerge w:val="continue"/>
            <w:tcBorders>
              <w:top w:val="nil"/>
            </w:tcBorders>
          </w:tcPr>
          <w:p>
            <w:pPr>
              <w:spacing w:line="360" w:lineRule="auto"/>
              <w:rPr>
                <w:rFonts w:ascii="黑体" w:hAnsi="黑体" w:eastAsia="黑体"/>
                <w:color w:val="auto"/>
                <w:sz w:val="21"/>
                <w:szCs w:val="21"/>
                <w:highlight w:val="none"/>
                <w:lang w:eastAsia="zh-CN"/>
              </w:rPr>
            </w:pPr>
          </w:p>
        </w:tc>
        <w:tc>
          <w:tcPr>
            <w:tcW w:w="1669" w:type="dxa"/>
            <w:gridSpan w:val="2"/>
            <w:vMerge w:val="continue"/>
            <w:tcBorders>
              <w:top w:val="nil"/>
            </w:tcBorders>
          </w:tcPr>
          <w:p>
            <w:pPr>
              <w:spacing w:line="360" w:lineRule="auto"/>
              <w:rPr>
                <w:rFonts w:ascii="黑体" w:hAnsi="黑体" w:eastAsia="黑体"/>
                <w:color w:val="auto"/>
                <w:sz w:val="21"/>
                <w:szCs w:val="21"/>
                <w:highlight w:val="none"/>
                <w:lang w:eastAsia="zh-CN"/>
              </w:rPr>
            </w:pPr>
          </w:p>
        </w:tc>
        <w:tc>
          <w:tcPr>
            <w:tcW w:w="1710" w:type="dxa"/>
            <w:gridSpan w:val="2"/>
            <w:vMerge w:val="continue"/>
            <w:tcBorders>
              <w:top w:val="nil"/>
            </w:tcBorders>
          </w:tcPr>
          <w:p>
            <w:pPr>
              <w:spacing w:line="360" w:lineRule="auto"/>
              <w:rPr>
                <w:rFonts w:ascii="黑体" w:hAnsi="黑体" w:eastAsia="黑体"/>
                <w:color w:val="auto"/>
                <w:sz w:val="21"/>
                <w:szCs w:val="21"/>
                <w:highlight w:val="none"/>
                <w:lang w:eastAsia="zh-CN"/>
              </w:rPr>
            </w:pPr>
          </w:p>
        </w:tc>
        <w:tc>
          <w:tcPr>
            <w:tcW w:w="5175" w:type="dxa"/>
          </w:tcPr>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1"/>
                <w:sz w:val="21"/>
                <w:szCs w:val="21"/>
                <w:highlight w:val="none"/>
                <w:lang w:eastAsia="zh-CN"/>
              </w:rPr>
              <w:t>6、因服务质量问题引起纠纷时提供的应急解决方案及赔</w:t>
            </w:r>
            <w:r>
              <w:rPr>
                <w:rFonts w:hint="eastAsia" w:ascii="黑体" w:hAnsi="黑体" w:eastAsia="黑体"/>
                <w:color w:val="auto"/>
                <w:spacing w:val="14"/>
                <w:sz w:val="21"/>
                <w:szCs w:val="21"/>
                <w:highlight w:val="none"/>
                <w:lang w:eastAsia="zh-CN"/>
              </w:rPr>
              <w:t xml:space="preserve"> </w:t>
            </w:r>
            <w:r>
              <w:rPr>
                <w:rFonts w:hint="eastAsia" w:ascii="黑体" w:hAnsi="黑体" w:eastAsia="黑体"/>
                <w:color w:val="auto"/>
                <w:spacing w:val="-4"/>
                <w:sz w:val="21"/>
                <w:szCs w:val="21"/>
                <w:highlight w:val="none"/>
                <w:lang w:eastAsia="zh-CN"/>
              </w:rPr>
              <w:t>偿标准情况，措施方案完整、逻辑清晰，全面、合理，科</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2"/>
                <w:sz w:val="21"/>
                <w:szCs w:val="21"/>
                <w:highlight w:val="none"/>
                <w:lang w:eastAsia="zh-CN"/>
              </w:rPr>
              <w:t>学、规范、可行性强，完全满足采购人项目需求，得</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34"/>
                <w:sz w:val="21"/>
                <w:szCs w:val="21"/>
                <w:highlight w:val="none"/>
                <w:lang w:val="en-US" w:eastAsia="zh-CN"/>
              </w:rPr>
              <w:t>5</w:t>
            </w:r>
            <w:r>
              <w:rPr>
                <w:rFonts w:hint="eastAsia" w:ascii="黑体" w:hAnsi="黑体" w:eastAsia="黑体"/>
                <w:color w:val="auto"/>
                <w:spacing w:val="-4"/>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措施方案基本完整、逻辑基本清晰，基本全面、合理，方</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1"/>
                <w:sz w:val="21"/>
                <w:szCs w:val="21"/>
                <w:highlight w:val="none"/>
                <w:lang w:eastAsia="zh-CN"/>
              </w:rPr>
              <w:t>案可行、较为规范，基本满足采购人项目需求，得</w:t>
            </w:r>
            <w:r>
              <w:rPr>
                <w:rFonts w:hint="eastAsia" w:ascii="黑体" w:hAnsi="黑体" w:eastAsia="黑体"/>
                <w:color w:val="auto"/>
                <w:spacing w:val="-36"/>
                <w:sz w:val="21"/>
                <w:szCs w:val="21"/>
                <w:highlight w:val="none"/>
                <w:lang w:eastAsia="zh-CN"/>
              </w:rPr>
              <w:t xml:space="preserve"> </w:t>
            </w:r>
            <w:r>
              <w:rPr>
                <w:rFonts w:hint="eastAsia" w:ascii="黑体" w:hAnsi="黑体" w:eastAsia="黑体"/>
                <w:color w:val="auto"/>
                <w:spacing w:val="-36"/>
                <w:sz w:val="21"/>
                <w:szCs w:val="21"/>
                <w:highlight w:val="none"/>
                <w:lang w:val="en-US" w:eastAsia="zh-CN"/>
              </w:rPr>
              <w:t>3</w:t>
            </w:r>
            <w:r>
              <w:rPr>
                <w:rFonts w:hint="eastAsia" w:ascii="黑体" w:hAnsi="黑体" w:eastAsia="黑体"/>
                <w:color w:val="auto"/>
                <w:spacing w:val="-2"/>
                <w:sz w:val="21"/>
                <w:szCs w:val="21"/>
                <w:highlight w:val="none"/>
                <w:lang w:eastAsia="zh-CN"/>
              </w:rPr>
              <w:t>-</w:t>
            </w:r>
            <w:r>
              <w:rPr>
                <w:rFonts w:hint="eastAsia" w:ascii="黑体" w:hAnsi="黑体" w:eastAsia="黑体"/>
                <w:color w:val="auto"/>
                <w:spacing w:val="-2"/>
                <w:sz w:val="21"/>
                <w:szCs w:val="21"/>
                <w:highlight w:val="none"/>
                <w:lang w:val="en-US" w:eastAsia="zh-CN"/>
              </w:rPr>
              <w:t>4</w:t>
            </w:r>
            <w:r>
              <w:rPr>
                <w:rFonts w:hint="eastAsia" w:ascii="黑体" w:hAnsi="黑体" w:eastAsia="黑体"/>
                <w:color w:val="auto"/>
                <w:spacing w:val="-2"/>
                <w:sz w:val="21"/>
                <w:szCs w:val="21"/>
                <w:highlight w:val="none"/>
                <w:lang w:eastAsia="zh-CN"/>
              </w:rPr>
              <w:t xml:space="preserve">  </w:t>
            </w:r>
            <w:r>
              <w:rPr>
                <w:rFonts w:hint="eastAsia" w:ascii="黑体" w:hAnsi="黑体" w:eastAsia="黑体"/>
                <w:color w:val="auto"/>
                <w:spacing w:val="-5"/>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4"/>
                <w:sz w:val="21"/>
                <w:szCs w:val="21"/>
                <w:highlight w:val="none"/>
                <w:lang w:eastAsia="zh-CN"/>
              </w:rPr>
              <w:t>措施方案基本完整、逻辑基本清晰，基本全面、合理，方</w:t>
            </w:r>
            <w:r>
              <w:rPr>
                <w:rFonts w:hint="eastAsia" w:ascii="黑体" w:hAnsi="黑体" w:eastAsia="黑体"/>
                <w:color w:val="auto"/>
                <w:spacing w:val="15"/>
                <w:sz w:val="21"/>
                <w:szCs w:val="21"/>
                <w:highlight w:val="none"/>
                <w:lang w:eastAsia="zh-CN"/>
              </w:rPr>
              <w:t xml:space="preserve"> </w:t>
            </w:r>
            <w:r>
              <w:rPr>
                <w:rFonts w:hint="eastAsia" w:ascii="黑体" w:hAnsi="黑体" w:eastAsia="黑体"/>
                <w:color w:val="auto"/>
                <w:spacing w:val="-1"/>
                <w:sz w:val="21"/>
                <w:szCs w:val="21"/>
                <w:highlight w:val="none"/>
                <w:lang w:eastAsia="zh-CN"/>
              </w:rPr>
              <w:t>案可行、较为规范，方案不存在严重缺项得</w:t>
            </w:r>
            <w:r>
              <w:rPr>
                <w:rFonts w:hint="eastAsia" w:ascii="黑体" w:hAnsi="黑体" w:eastAsia="黑体"/>
                <w:color w:val="auto"/>
                <w:spacing w:val="-38"/>
                <w:sz w:val="21"/>
                <w:szCs w:val="21"/>
                <w:highlight w:val="none"/>
                <w:lang w:eastAsia="zh-CN"/>
              </w:rPr>
              <w:t xml:space="preserve"> </w:t>
            </w:r>
            <w:r>
              <w:rPr>
                <w:rFonts w:hint="eastAsia" w:ascii="黑体" w:hAnsi="黑体" w:eastAsia="黑体"/>
                <w:color w:val="auto"/>
                <w:spacing w:val="-38"/>
                <w:sz w:val="21"/>
                <w:szCs w:val="21"/>
                <w:highlight w:val="none"/>
                <w:lang w:val="en-US" w:eastAsia="zh-CN"/>
              </w:rPr>
              <w:t>1</w:t>
            </w:r>
            <w:r>
              <w:rPr>
                <w:rFonts w:hint="eastAsia" w:ascii="黑体" w:hAnsi="黑体" w:eastAsia="黑体"/>
                <w:color w:val="auto"/>
                <w:spacing w:val="-2"/>
                <w:sz w:val="21"/>
                <w:szCs w:val="21"/>
                <w:highlight w:val="none"/>
                <w:lang w:eastAsia="zh-CN"/>
              </w:rPr>
              <w:t>-</w:t>
            </w:r>
            <w:r>
              <w:rPr>
                <w:rFonts w:hint="eastAsia" w:ascii="黑体" w:hAnsi="黑体" w:eastAsia="黑体"/>
                <w:color w:val="auto"/>
                <w:spacing w:val="-2"/>
                <w:sz w:val="21"/>
                <w:szCs w:val="21"/>
                <w:highlight w:val="none"/>
                <w:lang w:val="en-US" w:eastAsia="zh-CN"/>
              </w:rPr>
              <w:t>2</w:t>
            </w:r>
            <w:r>
              <w:rPr>
                <w:rFonts w:hint="eastAsia" w:ascii="黑体" w:hAnsi="黑体" w:eastAsia="黑体"/>
                <w:color w:val="auto"/>
                <w:spacing w:val="-2"/>
                <w:sz w:val="21"/>
                <w:szCs w:val="21"/>
                <w:highlight w:val="none"/>
                <w:lang w:eastAsia="zh-CN"/>
              </w:rPr>
              <w:t>分；</w:t>
            </w:r>
          </w:p>
          <w:p>
            <w:pPr>
              <w:spacing w:line="360" w:lineRule="auto"/>
              <w:rPr>
                <w:rFonts w:ascii="黑体" w:hAnsi="黑体" w:eastAsia="黑体"/>
                <w:color w:val="auto"/>
                <w:sz w:val="21"/>
                <w:szCs w:val="21"/>
                <w:highlight w:val="none"/>
                <w:lang w:eastAsia="zh-CN"/>
              </w:rPr>
            </w:pPr>
            <w:r>
              <w:rPr>
                <w:rFonts w:hint="eastAsia" w:ascii="黑体" w:hAnsi="黑体" w:eastAsia="黑体"/>
                <w:color w:val="auto"/>
                <w:spacing w:val="-2"/>
                <w:sz w:val="21"/>
                <w:szCs w:val="21"/>
                <w:highlight w:val="none"/>
                <w:lang w:eastAsia="zh-CN"/>
              </w:rPr>
              <w:t>方案存在严重缺项或不提供，得</w:t>
            </w:r>
            <w:r>
              <w:rPr>
                <w:rFonts w:hint="eastAsia" w:ascii="黑体" w:hAnsi="黑体" w:eastAsia="黑体"/>
                <w:color w:val="auto"/>
                <w:spacing w:val="-24"/>
                <w:sz w:val="21"/>
                <w:szCs w:val="21"/>
                <w:highlight w:val="none"/>
                <w:lang w:eastAsia="zh-CN"/>
              </w:rPr>
              <w:t xml:space="preserve"> </w:t>
            </w:r>
            <w:r>
              <w:rPr>
                <w:rFonts w:hint="eastAsia" w:ascii="黑体" w:hAnsi="黑体" w:eastAsia="黑体"/>
                <w:color w:val="auto"/>
                <w:spacing w:val="-2"/>
                <w:sz w:val="21"/>
                <w:szCs w:val="21"/>
                <w:highlight w:val="none"/>
                <w:lang w:eastAsia="zh-CN"/>
              </w:rPr>
              <w:t>0</w:t>
            </w:r>
            <w:r>
              <w:rPr>
                <w:rFonts w:hint="eastAsia" w:ascii="黑体" w:hAnsi="黑体" w:eastAsia="黑体"/>
                <w:color w:val="auto"/>
                <w:spacing w:val="-34"/>
                <w:sz w:val="21"/>
                <w:szCs w:val="21"/>
                <w:highlight w:val="none"/>
                <w:lang w:eastAsia="zh-CN"/>
              </w:rPr>
              <w:t xml:space="preserve"> </w:t>
            </w:r>
            <w:r>
              <w:rPr>
                <w:rFonts w:hint="eastAsia" w:ascii="黑体" w:hAnsi="黑体" w:eastAsia="黑体"/>
                <w:color w:val="auto"/>
                <w:spacing w:val="-2"/>
                <w:sz w:val="21"/>
                <w:szCs w:val="21"/>
                <w:highlight w:val="none"/>
                <w:lang w:eastAsia="zh-CN"/>
              </w:rPr>
              <w:t>分</w:t>
            </w:r>
          </w:p>
        </w:tc>
      </w:tr>
    </w:tbl>
    <w:p>
      <w:pPr>
        <w:rPr>
          <w:rFonts w:ascii="黑体" w:hAnsi="黑体" w:eastAsia="黑体"/>
          <w:color w:val="auto"/>
          <w:sz w:val="21"/>
          <w:highlight w:val="none"/>
        </w:rPr>
      </w:pPr>
    </w:p>
    <w:p>
      <w:pP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1.评标方法</w:t>
      </w:r>
    </w:p>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本次评标采用综合评分法。评标委员会对满足</w:t>
      </w:r>
      <w:r>
        <w:rPr>
          <w:rFonts w:ascii="黑体" w:hAnsi="黑体" w:eastAsia="黑体" w:cs="宋体"/>
          <w:color w:val="auto"/>
          <w:spacing w:val="3"/>
          <w:sz w:val="21"/>
          <w:highlight w:val="none"/>
          <w:lang w:eastAsia="zh-CN"/>
        </w:rPr>
        <w:t>招标文件实质性要求的投标文件，按照本</w:t>
      </w:r>
      <w:r>
        <w:rPr>
          <w:rFonts w:ascii="黑体" w:hAnsi="黑体" w:eastAsia="黑体" w:cs="宋体"/>
          <w:color w:val="auto"/>
          <w:sz w:val="21"/>
          <w:highlight w:val="none"/>
          <w:lang w:eastAsia="zh-CN"/>
        </w:rPr>
        <w:t xml:space="preserve"> </w:t>
      </w:r>
      <w:r>
        <w:rPr>
          <w:rFonts w:ascii="黑体" w:hAnsi="黑体" w:eastAsia="黑体" w:cs="宋体"/>
          <w:color w:val="auto"/>
          <w:spacing w:val="3"/>
          <w:sz w:val="21"/>
          <w:highlight w:val="none"/>
          <w:lang w:eastAsia="zh-CN"/>
        </w:rPr>
        <w:t>章规定的评分标准进行打分，并按得分由高到低顺序推荐中标候选人。综合评分相等时，以</w:t>
      </w:r>
      <w:r>
        <w:rPr>
          <w:rFonts w:ascii="黑体" w:hAnsi="黑体" w:eastAsia="黑体" w:cs="宋体"/>
          <w:color w:val="auto"/>
          <w:spacing w:val="-1"/>
          <w:sz w:val="21"/>
          <w:highlight w:val="none"/>
          <w:lang w:eastAsia="zh-CN"/>
        </w:rPr>
        <w:t>投标报价低的优先；投标报价也相等的，由招标人自行确定。</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2.评审标准</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1）初步评审标准</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（1)形式评审标准：见评标办法前附表；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（2)资格评审标准：见评标办法前附表；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（3）符合下列条件的投标文件，其投标将被否决，不再进入详细的评审阶段；</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●投标文件未按规定编写，未按要求加盖单位电子签章或法定代表人或被授权委托人签字或盖章的；</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●投标文件无报价，报价出现负数或投标报价高于招标控制价的；</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●投标文件无合同履约期限或大于招标文件规定的合同履约期限；</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●投标文件附有采购人不能接受的条件的；</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●有关</w:t>
      </w:r>
      <w:r>
        <w:rPr>
          <w:rFonts w:hint="eastAsia" w:ascii="黑体" w:hAnsi="黑体" w:eastAsia="黑体" w:cs="宋体"/>
          <w:color w:val="auto"/>
          <w:spacing w:val="4"/>
          <w:sz w:val="21"/>
          <w:highlight w:val="none"/>
          <w:lang w:eastAsia="zh-CN"/>
        </w:rPr>
        <w:t>法律法规</w:t>
      </w:r>
      <w:r>
        <w:rPr>
          <w:rFonts w:ascii="黑体" w:hAnsi="黑体" w:eastAsia="黑体" w:cs="宋体"/>
          <w:color w:val="auto"/>
          <w:spacing w:val="4"/>
          <w:sz w:val="21"/>
          <w:highlight w:val="none"/>
          <w:lang w:eastAsia="zh-CN"/>
        </w:rPr>
        <w:t>规章规定的其他情况。</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2）分值构成与评分标准</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（1)分值构成</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a投标报价：见评标办法前附表；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b商务标：见评标办法前附表；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c技术标：见评标办法前附表。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（2)评标基准价计算</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a评标基准价计算方法：见评标办法前附表；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b投标报价评审方法：见评标办法前附表。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（3)评分标准</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a投标报价评分标准：见评标办法前附表；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b商务标评分标准：见评标办法前附表；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c技术标评分标准：见评标办法前附表。</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（4）最终得分的确定</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a投标人最终得分=投标报价部分得分+商务标部分得分+技术标部分得分；</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b评标委员会完成对投标报价、商务标和技术标的汇总后，取平均值作为该投标人的最终得分；</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c最终得分计算分值保留两位小数。</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3投标文件的澄清和补正</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1) 在评标过程中，评标委员会可以书面形式要求投标人对所提交投标文件中不明确的内容进行书面澄清或说明，或者对细微偏差进行补正。评标委员会不接受投标人主动提出的澄清、说明或补正；</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2）澄清、说明和补正不得改变投标文件的实质性内容（算术性错误修正的除外）。投标人的书面澄清、说明和补正属于投标文件的组成部分；</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3）评标委员会对投标人提交的澄清、说明或补正有疑问的，可以要求投标人进一步澄清、</w:t>
      </w:r>
      <w:bookmarkStart w:id="32" w:name="bookmark12"/>
      <w:bookmarkEnd w:id="32"/>
      <w:r>
        <w:rPr>
          <w:rFonts w:ascii="黑体" w:hAnsi="黑体" w:eastAsia="黑体" w:cs="宋体"/>
          <w:color w:val="auto"/>
          <w:spacing w:val="4"/>
          <w:sz w:val="21"/>
          <w:highlight w:val="none"/>
          <w:lang w:eastAsia="zh-CN"/>
        </w:rPr>
        <w:t>说明或补正，直至满足评标委员会的要求。</w:t>
      </w:r>
    </w:p>
    <w:p>
      <w:pPr>
        <w:widowControl w:val="0"/>
        <w:ind w:left="488"/>
        <w:outlineLvl w:val="1"/>
        <w:rPr>
          <w:rFonts w:ascii="黑体" w:hAnsi="黑体" w:eastAsia="黑体" w:cs="宋体"/>
          <w:color w:val="auto"/>
          <w:spacing w:val="4"/>
          <w:sz w:val="21"/>
          <w:highlight w:val="none"/>
          <w:lang w:eastAsia="zh-CN"/>
        </w:rPr>
      </w:pPr>
      <w:bookmarkStart w:id="33" w:name="_Toc152689311"/>
      <w:r>
        <w:rPr>
          <w:rFonts w:ascii="黑体" w:hAnsi="黑体" w:eastAsia="黑体" w:cs="宋体"/>
          <w:color w:val="auto"/>
          <w:spacing w:val="4"/>
          <w:sz w:val="21"/>
          <w:highlight w:val="none"/>
          <w:lang w:eastAsia="zh-CN"/>
        </w:rPr>
        <w:t>七、授予合同</w:t>
      </w:r>
      <w:bookmarkEnd w:id="33"/>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7.1 定标</w:t>
      </w:r>
    </w:p>
    <w:p>
      <w:pPr>
        <w:widowControl w:val="0"/>
        <w:ind w:left="10" w:right="173" w:firstLine="484"/>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7.1.1评委委员会通过对各投标文件进行详细评审并完成评标后，向采购人提交书面评 标报告。评标报告中按照投标文件最终得分由高到低进行排序，并向采购人推荐1-3名作为中标候选人。</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7.1.2、采购人对评标委员会推荐的中标候选人进行选择，原则上第一名中标，如第一名提出不能履行合同或者放弃中标资格，向下顺延确定一名中标人。</w:t>
      </w:r>
    </w:p>
    <w:p>
      <w:pPr>
        <w:widowControl w:val="0"/>
        <w:ind w:left="9" w:right="173" w:firstLine="48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7.1.3、当送达的投标文件不足3份或评标结果全为无效标时；及经过评审，若所有的供 应商均未能通过符合性审查，招标方可在取得评标监督人同意后宣布招标失败，并通知各供应商。采购人根据相关规定重新组织招标。</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7.2其他</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7.2.1、除投标报价外的其他项内容的评审首先由评标委员会的各成员自主打分，汇总时在自主打分的记分结果中，进行算术平均，以算术平均值作为该项的最终加、减分值。</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7.2.2、计分按四舍五入取至小数点后二位。</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7.2.3、在评标过程中，如发现本办法中条款与投标须知中相关条款不一致，以本办法中的相关条款为准。</w:t>
      </w:r>
    </w:p>
    <w:p>
      <w:pPr>
        <w:widowControl w:val="0"/>
        <w:ind w:left="12" w:right="173" w:firstLine="482"/>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7.2.4、供应商必须对所提供资料的真实性负责，被推荐为中标候选人后，经采购人证实 为提供虚假证明材料骗取中标的，除取消其中标资格外，还应赔偿采购人及代理机构的相关损失。</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7.2.5、</w:t>
      </w:r>
      <w:r>
        <w:rPr>
          <w:rFonts w:hint="eastAsia" w:ascii="黑体" w:hAnsi="黑体" w:eastAsia="黑体"/>
          <w:color w:val="auto"/>
          <w:spacing w:val="8"/>
          <w:sz w:val="21"/>
          <w:highlight w:val="none"/>
          <w:lang w:eastAsia="zh-CN"/>
        </w:rPr>
        <w:t>本办法仅适用于本项目招标的评标工作</w:t>
      </w:r>
      <w:r>
        <w:rPr>
          <w:rFonts w:ascii="黑体" w:hAnsi="黑体" w:eastAsia="黑体" w:cs="宋体"/>
          <w:color w:val="auto"/>
          <w:spacing w:val="4"/>
          <w:sz w:val="21"/>
          <w:highlight w:val="none"/>
          <w:lang w:eastAsia="zh-CN"/>
        </w:rPr>
        <w:t>。</w:t>
      </w:r>
    </w:p>
    <w:p>
      <w:pPr>
        <w:pStyle w:val="6"/>
        <w:widowControl w:val="0"/>
        <w:ind w:firstLine="436" w:firstLineChars="200"/>
        <w:rPr>
          <w:rFonts w:ascii="黑体" w:hAnsi="黑体" w:eastAsia="黑体" w:cs="宋体"/>
          <w:color w:val="auto"/>
          <w:spacing w:val="4"/>
          <w:highlight w:val="none"/>
          <w:lang w:eastAsia="zh-CN"/>
        </w:rPr>
      </w:pPr>
      <w:r>
        <w:rPr>
          <w:rFonts w:ascii="黑体" w:hAnsi="黑体" w:eastAsia="黑体" w:cs="宋体"/>
          <w:color w:val="auto"/>
          <w:spacing w:val="4"/>
          <w:highlight w:val="none"/>
          <w:lang w:eastAsia="zh-CN"/>
        </w:rPr>
        <w:t>7.2.6本招标文件未尽事宜按现行招标投标的有关法律法规和规定执行。如投标单位在本次投标活动中有违反相关法律法规的将根据相关法律法规和规定对其进行处罚。</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7.3、中标通知</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7.3.1、中标供应商确定后，由招标方向其签发中标通知书。</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7.3.2、中标通知书将作为签订合同的重要依据，对采购人与中标供应商具有法律效力。</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7.4、签订合同</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7.4.1、中标人必须在接到中标通知书时向招标代理公司交纳招标代理服务费，接到中标通知书后应在1日内与采购人签订合同。</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7.4.2、招标文件、投标文件、供应商在开标过程中的补充确认材料以及中标通知书，均作为合同签订的依据。</w:t>
      </w:r>
    </w:p>
    <w:p>
      <w:pPr>
        <w:widowControl w:val="0"/>
        <w:ind w:left="495"/>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7.4.3、如果中标人不按其投标文件承诺和招标文件要求签订合同，招标方将取消其中标资格另定中标供应商。</w:t>
      </w:r>
    </w:p>
    <w:p>
      <w:pPr>
        <w:widowControl w:val="0"/>
        <w:ind w:left="9" w:firstLine="485"/>
        <w:rPr>
          <w:rFonts w:ascii="黑体" w:hAnsi="黑体" w:eastAsia="黑体" w:cs="宋体"/>
          <w:color w:val="auto"/>
          <w:spacing w:val="11"/>
          <w:sz w:val="32"/>
          <w:szCs w:val="32"/>
          <w:highlight w:val="none"/>
          <w:lang w:eastAsia="zh-CN"/>
        </w:rPr>
      </w:pPr>
      <w:r>
        <w:rPr>
          <w:rFonts w:ascii="黑体" w:hAnsi="黑体" w:eastAsia="黑体" w:cs="宋体"/>
          <w:color w:val="auto"/>
          <w:spacing w:val="4"/>
          <w:sz w:val="21"/>
          <w:highlight w:val="none"/>
          <w:lang w:eastAsia="zh-CN"/>
        </w:rPr>
        <w:t>7.4.4、采购人应在中标通知书发出之日起1个工作日内与中标供应商尽快签订合同，在合同签订1个工作日内通过公共资源交易中心系统内合同备案进行上传后公告，在合同签订1 个工作日内报财政部门备案，同时采购人要按照合同约定及时向成交供应商支付合同资金， 加快合同资金支付进度。对于无故未在规定时间内签订合同、未及时进行合同公告及备案的行为， 要依法处理并进行通报。</w:t>
      </w:r>
    </w:p>
    <w:p>
      <w:pPr>
        <w:autoSpaceDE/>
        <w:autoSpaceDN/>
        <w:adjustRightInd/>
        <w:snapToGrid/>
        <w:textAlignment w:val="auto"/>
        <w:rPr>
          <w:rFonts w:ascii="黑体" w:hAnsi="黑体" w:eastAsia="黑体" w:cs="宋体"/>
          <w:color w:val="auto"/>
          <w:spacing w:val="11"/>
          <w:sz w:val="32"/>
          <w:szCs w:val="32"/>
          <w:highlight w:val="none"/>
          <w:lang w:eastAsia="zh-CN"/>
        </w:rPr>
      </w:pPr>
      <w:bookmarkStart w:id="34" w:name="bookmark13"/>
      <w:bookmarkEnd w:id="34"/>
      <w:r>
        <w:rPr>
          <w:rFonts w:ascii="黑体" w:hAnsi="黑体" w:eastAsia="黑体" w:cs="宋体"/>
          <w:color w:val="auto"/>
          <w:spacing w:val="11"/>
          <w:sz w:val="32"/>
          <w:szCs w:val="32"/>
          <w:highlight w:val="none"/>
          <w:lang w:eastAsia="zh-CN"/>
        </w:rPr>
        <w:br w:type="page"/>
      </w:r>
    </w:p>
    <w:p>
      <w:pPr>
        <w:widowControl w:val="0"/>
        <w:ind w:left="3522"/>
        <w:outlineLvl w:val="0"/>
        <w:rPr>
          <w:rFonts w:ascii="黑体" w:hAnsi="黑体" w:eastAsia="黑体" w:cs="宋体"/>
          <w:color w:val="auto"/>
          <w:sz w:val="32"/>
          <w:szCs w:val="32"/>
          <w:highlight w:val="none"/>
          <w:lang w:eastAsia="zh-CN"/>
        </w:rPr>
      </w:pPr>
      <w:bookmarkStart w:id="35" w:name="_Toc152689312"/>
      <w:r>
        <w:rPr>
          <w:rFonts w:ascii="黑体" w:hAnsi="黑体" w:eastAsia="黑体" w:cs="宋体"/>
          <w:color w:val="auto"/>
          <w:spacing w:val="11"/>
          <w:sz w:val="32"/>
          <w:szCs w:val="32"/>
          <w:highlight w:val="none"/>
          <w:lang w:eastAsia="zh-CN"/>
        </w:rPr>
        <w:t>第五部分</w:t>
      </w:r>
      <w:r>
        <w:rPr>
          <w:rFonts w:ascii="黑体" w:hAnsi="黑体" w:eastAsia="黑体" w:cs="宋体"/>
          <w:color w:val="auto"/>
          <w:spacing w:val="51"/>
          <w:sz w:val="32"/>
          <w:szCs w:val="32"/>
          <w:highlight w:val="none"/>
          <w:lang w:eastAsia="zh-CN"/>
        </w:rPr>
        <w:t xml:space="preserve"> </w:t>
      </w:r>
      <w:r>
        <w:rPr>
          <w:rFonts w:ascii="黑体" w:hAnsi="黑体" w:eastAsia="黑体" w:cs="宋体"/>
          <w:color w:val="auto"/>
          <w:spacing w:val="11"/>
          <w:sz w:val="32"/>
          <w:szCs w:val="32"/>
          <w:highlight w:val="none"/>
          <w:lang w:eastAsia="zh-CN"/>
        </w:rPr>
        <w:t>合同格式</w:t>
      </w:r>
      <w:bookmarkEnd w:id="35"/>
    </w:p>
    <w:p>
      <w:pPr>
        <w:widowControl w:val="0"/>
        <w:ind w:left="2651"/>
        <w:rPr>
          <w:rFonts w:ascii="黑体" w:hAnsi="黑体" w:eastAsia="黑体" w:cs="宋体"/>
          <w:color w:val="auto"/>
          <w:szCs w:val="28"/>
          <w:highlight w:val="none"/>
          <w:lang w:eastAsia="zh-CN"/>
        </w:rPr>
      </w:pPr>
      <w:r>
        <w:rPr>
          <w:rFonts w:ascii="黑体" w:hAnsi="黑体" w:eastAsia="黑体" w:cs="宋体"/>
          <w:color w:val="auto"/>
          <w:spacing w:val="7"/>
          <w:szCs w:val="28"/>
          <w:highlight w:val="none"/>
          <w:lang w:eastAsia="zh-CN"/>
        </w:rPr>
        <w:t>（仅供参考</w:t>
      </w:r>
      <w:r>
        <w:rPr>
          <w:rFonts w:ascii="黑体" w:hAnsi="黑体" w:eastAsia="黑体" w:cs="宋体"/>
          <w:color w:val="auto"/>
          <w:spacing w:val="76"/>
          <w:szCs w:val="28"/>
          <w:highlight w:val="none"/>
          <w:lang w:eastAsia="zh-CN"/>
        </w:rPr>
        <w:t xml:space="preserve"> </w:t>
      </w:r>
      <w:r>
        <w:rPr>
          <w:rFonts w:ascii="黑体" w:hAnsi="黑体" w:eastAsia="黑体" w:cs="宋体"/>
          <w:color w:val="auto"/>
          <w:spacing w:val="7"/>
          <w:szCs w:val="28"/>
          <w:highlight w:val="none"/>
          <w:lang w:eastAsia="zh-CN"/>
        </w:rPr>
        <w:t>以签订正式合同时为准）</w:t>
      </w:r>
    </w:p>
    <w:p>
      <w:pPr>
        <w:rPr>
          <w:rFonts w:ascii="黑体" w:hAnsi="黑体" w:eastAsia="黑体" w:cs="宋体"/>
          <w:color w:val="auto"/>
          <w:sz w:val="21"/>
          <w:highlight w:val="none"/>
          <w:lang w:eastAsia="zh-CN"/>
        </w:rPr>
      </w:pPr>
      <w:bookmarkStart w:id="36" w:name="_Toc152493916"/>
      <w:r>
        <w:rPr>
          <w:rFonts w:ascii="黑体" w:hAnsi="黑体" w:eastAsia="黑体" w:cs="宋体"/>
          <w:color w:val="auto"/>
          <w:spacing w:val="-3"/>
          <w:sz w:val="21"/>
          <w:highlight w:val="none"/>
          <w:lang w:eastAsia="zh-CN"/>
        </w:rPr>
        <w:t>一、合同格式</w:t>
      </w:r>
      <w:bookmarkEnd w:id="36"/>
    </w:p>
    <w:p>
      <w:pPr>
        <w:rPr>
          <w:rFonts w:ascii="黑体" w:hAnsi="黑体" w:eastAsia="黑体" w:cs="宋体"/>
          <w:color w:val="auto"/>
          <w:sz w:val="21"/>
          <w:highlight w:val="none"/>
          <w:lang w:eastAsia="zh-CN"/>
        </w:rPr>
      </w:pPr>
      <w:r>
        <w:rPr>
          <w:rFonts w:ascii="黑体" w:hAnsi="黑体" w:eastAsia="黑体" w:cs="宋体"/>
          <w:color w:val="auto"/>
          <w:spacing w:val="-3"/>
          <w:position w:val="24"/>
          <w:sz w:val="21"/>
          <w:highlight w:val="none"/>
          <w:lang w:eastAsia="zh-CN"/>
        </w:rPr>
        <w:t>合同编号：</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签约地点：</w:t>
      </w:r>
    </w:p>
    <w:p>
      <w:pPr>
        <w:rPr>
          <w:rFonts w:ascii="黑体" w:hAnsi="黑体" w:eastAsia="黑体" w:cs="宋体"/>
          <w:color w:val="auto"/>
          <w:sz w:val="21"/>
          <w:highlight w:val="none"/>
          <w:lang w:eastAsia="zh-CN"/>
        </w:rPr>
      </w:pPr>
      <w:r>
        <w:rPr>
          <w:rFonts w:ascii="黑体" w:hAnsi="黑体" w:eastAsia="黑体" w:cs="宋体"/>
          <w:color w:val="auto"/>
          <w:spacing w:val="-2"/>
          <w:position w:val="24"/>
          <w:sz w:val="21"/>
          <w:highlight w:val="none"/>
          <w:lang w:eastAsia="zh-CN"/>
        </w:rPr>
        <w:t>本合同于年月日由（以下简称</w:t>
      </w:r>
      <w:r>
        <w:rPr>
          <w:rFonts w:ascii="黑体" w:hAnsi="黑体" w:eastAsia="黑体"/>
          <w:color w:val="auto"/>
          <w:spacing w:val="-2"/>
          <w:position w:val="24"/>
          <w:sz w:val="21"/>
          <w:highlight w:val="none"/>
          <w:lang w:eastAsia="zh-CN"/>
        </w:rPr>
        <w:t>“</w:t>
      </w:r>
      <w:r>
        <w:rPr>
          <w:rFonts w:ascii="黑体" w:hAnsi="黑体" w:eastAsia="黑体"/>
          <w:color w:val="auto"/>
          <w:spacing w:val="-31"/>
          <w:position w:val="24"/>
          <w:sz w:val="21"/>
          <w:highlight w:val="none"/>
          <w:lang w:eastAsia="zh-CN"/>
        </w:rPr>
        <w:t xml:space="preserve"> </w:t>
      </w:r>
      <w:r>
        <w:rPr>
          <w:rFonts w:ascii="黑体" w:hAnsi="黑体" w:eastAsia="黑体" w:cs="宋体"/>
          <w:color w:val="auto"/>
          <w:spacing w:val="-2"/>
          <w:position w:val="24"/>
          <w:sz w:val="21"/>
          <w:highlight w:val="none"/>
          <w:lang w:eastAsia="zh-CN"/>
        </w:rPr>
        <w:t>甲方</w:t>
      </w:r>
      <w:r>
        <w:rPr>
          <w:rFonts w:ascii="黑体" w:hAnsi="黑体" w:eastAsia="黑体"/>
          <w:color w:val="auto"/>
          <w:spacing w:val="-2"/>
          <w:position w:val="24"/>
          <w:sz w:val="21"/>
          <w:highlight w:val="none"/>
          <w:lang w:eastAsia="zh-CN"/>
        </w:rPr>
        <w:t>”</w:t>
      </w:r>
      <w:r>
        <w:rPr>
          <w:rFonts w:ascii="黑体" w:hAnsi="黑体" w:eastAsia="黑体" w:cs="宋体"/>
          <w:color w:val="auto"/>
          <w:spacing w:val="-2"/>
          <w:position w:val="24"/>
          <w:sz w:val="21"/>
          <w:highlight w:val="none"/>
          <w:lang w:eastAsia="zh-CN"/>
        </w:rPr>
        <w:t>)为一</w:t>
      </w:r>
      <w:r>
        <w:rPr>
          <w:rFonts w:ascii="黑体" w:hAnsi="黑体" w:eastAsia="黑体" w:cs="宋体"/>
          <w:color w:val="auto"/>
          <w:spacing w:val="-3"/>
          <w:position w:val="24"/>
          <w:sz w:val="21"/>
          <w:highlight w:val="none"/>
          <w:lang w:eastAsia="zh-CN"/>
        </w:rPr>
        <w:t>方和（以下简称</w:t>
      </w:r>
      <w:r>
        <w:rPr>
          <w:rFonts w:ascii="黑体" w:hAnsi="黑体" w:eastAsia="黑体"/>
          <w:color w:val="auto"/>
          <w:spacing w:val="-3"/>
          <w:position w:val="24"/>
          <w:sz w:val="21"/>
          <w:highlight w:val="none"/>
          <w:lang w:eastAsia="zh-CN"/>
        </w:rPr>
        <w:t>“</w:t>
      </w:r>
      <w:r>
        <w:rPr>
          <w:rFonts w:ascii="黑体" w:hAnsi="黑体" w:eastAsia="黑体"/>
          <w:color w:val="auto"/>
          <w:spacing w:val="-39"/>
          <w:position w:val="24"/>
          <w:sz w:val="21"/>
          <w:highlight w:val="none"/>
          <w:lang w:eastAsia="zh-CN"/>
        </w:rPr>
        <w:t xml:space="preserve"> </w:t>
      </w:r>
      <w:r>
        <w:rPr>
          <w:rFonts w:ascii="黑体" w:hAnsi="黑体" w:eastAsia="黑体" w:cs="宋体"/>
          <w:color w:val="auto"/>
          <w:spacing w:val="-3"/>
          <w:position w:val="24"/>
          <w:sz w:val="21"/>
          <w:highlight w:val="none"/>
          <w:lang w:eastAsia="zh-CN"/>
        </w:rPr>
        <w:t>乙方</w:t>
      </w:r>
      <w:r>
        <w:rPr>
          <w:rFonts w:ascii="黑体" w:hAnsi="黑体" w:eastAsia="黑体"/>
          <w:color w:val="auto"/>
          <w:spacing w:val="-3"/>
          <w:position w:val="24"/>
          <w:sz w:val="21"/>
          <w:highlight w:val="none"/>
          <w:lang w:eastAsia="zh-CN"/>
        </w:rPr>
        <w:t>”</w:t>
      </w:r>
      <w:r>
        <w:rPr>
          <w:rFonts w:ascii="黑体" w:hAnsi="黑体" w:eastAsia="黑体" w:cs="宋体"/>
          <w:color w:val="auto"/>
          <w:spacing w:val="-3"/>
          <w:position w:val="24"/>
          <w:sz w:val="21"/>
          <w:highlight w:val="none"/>
          <w:lang w:eastAsia="zh-CN"/>
        </w:rPr>
        <w:t>)为另一方</w:t>
      </w:r>
    </w:p>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按下述条款和条件签署本合同。</w:t>
      </w:r>
    </w:p>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1.1</w:t>
      </w:r>
      <w:r>
        <w:rPr>
          <w:rFonts w:ascii="黑体" w:hAnsi="黑体" w:eastAsia="黑体" w:cs="宋体"/>
          <w:color w:val="auto"/>
          <w:spacing w:val="48"/>
          <w:sz w:val="21"/>
          <w:highlight w:val="none"/>
          <w:lang w:eastAsia="zh-CN"/>
        </w:rPr>
        <w:t xml:space="preserve"> </w:t>
      </w:r>
      <w:r>
        <w:rPr>
          <w:rFonts w:ascii="黑体" w:hAnsi="黑体" w:eastAsia="黑体" w:cs="宋体"/>
          <w:color w:val="auto"/>
          <w:spacing w:val="-3"/>
          <w:sz w:val="21"/>
          <w:highlight w:val="none"/>
          <w:lang w:eastAsia="zh-CN"/>
        </w:rPr>
        <w:t>甲方愿以总金额为(大写)元人民币向</w:t>
      </w:r>
      <w:r>
        <w:rPr>
          <w:rFonts w:ascii="黑体" w:hAnsi="黑体" w:eastAsia="黑体" w:cs="宋体"/>
          <w:color w:val="auto"/>
          <w:spacing w:val="-4"/>
          <w:sz w:val="21"/>
          <w:highlight w:val="none"/>
          <w:lang w:eastAsia="zh-CN"/>
        </w:rPr>
        <w:t>乙方购买</w:t>
      </w:r>
      <w:r>
        <w:rPr>
          <w:rFonts w:ascii="黑体" w:hAnsi="黑体" w:eastAsia="黑体" w:cs="宋体"/>
          <w:color w:val="auto"/>
          <w:spacing w:val="-39"/>
          <w:sz w:val="21"/>
          <w:highlight w:val="none"/>
          <w:lang w:eastAsia="zh-CN"/>
        </w:rPr>
        <w:t xml:space="preserve"> </w:t>
      </w:r>
      <w:r>
        <w:rPr>
          <w:rFonts w:ascii="黑体" w:hAnsi="黑体" w:eastAsia="黑体" w:cs="宋体"/>
          <w:color w:val="auto"/>
          <w:spacing w:val="-4"/>
          <w:sz w:val="21"/>
          <w:highlight w:val="none"/>
          <w:lang w:eastAsia="zh-CN"/>
        </w:rPr>
        <w:t>1.1.1</w:t>
      </w:r>
      <w:r>
        <w:rPr>
          <w:rFonts w:ascii="黑体" w:hAnsi="黑体" w:eastAsia="黑体" w:cs="宋体"/>
          <w:color w:val="auto"/>
          <w:spacing w:val="-60"/>
          <w:sz w:val="21"/>
          <w:highlight w:val="none"/>
          <w:lang w:eastAsia="zh-CN"/>
        </w:rPr>
        <w:t xml:space="preserve"> </w:t>
      </w:r>
      <w:r>
        <w:rPr>
          <w:rFonts w:ascii="黑体" w:hAnsi="黑体" w:eastAsia="黑体" w:cs="宋体"/>
          <w:color w:val="auto"/>
          <w:spacing w:val="-4"/>
          <w:sz w:val="21"/>
          <w:highlight w:val="none"/>
          <w:lang w:eastAsia="zh-CN"/>
        </w:rPr>
        <w:t>款所列设备。</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1.1.1</w:t>
      </w:r>
      <w:r>
        <w:rPr>
          <w:rFonts w:ascii="黑体" w:hAnsi="黑体" w:eastAsia="黑体" w:cs="宋体"/>
          <w:color w:val="auto"/>
          <w:spacing w:val="-54"/>
          <w:sz w:val="21"/>
          <w:highlight w:val="none"/>
          <w:lang w:eastAsia="zh-CN"/>
        </w:rPr>
        <w:t xml:space="preserve"> </w:t>
      </w:r>
      <w:r>
        <w:rPr>
          <w:rFonts w:ascii="黑体" w:hAnsi="黑体" w:eastAsia="黑体" w:cs="宋体"/>
          <w:color w:val="auto"/>
          <w:spacing w:val="-2"/>
          <w:sz w:val="21"/>
          <w:highlight w:val="none"/>
          <w:lang w:eastAsia="zh-CN"/>
        </w:rPr>
        <w:t>货物名称、型号规格、数量、单价、总价</w:t>
      </w:r>
    </w:p>
    <w:p>
      <w:pPr>
        <w:rPr>
          <w:rFonts w:ascii="黑体" w:hAnsi="黑体" w:eastAsia="黑体" w:cs="宋体"/>
          <w:color w:val="auto"/>
          <w:sz w:val="21"/>
          <w:highlight w:val="none"/>
          <w:lang w:eastAsia="zh-CN"/>
        </w:rPr>
      </w:pPr>
      <w:r>
        <w:rPr>
          <w:rFonts w:ascii="黑体" w:hAnsi="黑体" w:eastAsia="黑体" w:cs="宋体"/>
          <w:color w:val="auto"/>
          <w:spacing w:val="-6"/>
          <w:sz w:val="21"/>
          <w:highlight w:val="none"/>
          <w:lang w:eastAsia="zh-CN"/>
        </w:rPr>
        <w:t>1.1.2</w:t>
      </w:r>
      <w:r>
        <w:rPr>
          <w:rFonts w:ascii="黑体" w:hAnsi="黑体" w:eastAsia="黑体" w:cs="宋体"/>
          <w:color w:val="auto"/>
          <w:spacing w:val="-48"/>
          <w:sz w:val="21"/>
          <w:highlight w:val="none"/>
          <w:lang w:eastAsia="zh-CN"/>
        </w:rPr>
        <w:t xml:space="preserve"> </w:t>
      </w:r>
      <w:r>
        <w:rPr>
          <w:rFonts w:ascii="黑体" w:hAnsi="黑体" w:eastAsia="黑体" w:cs="宋体"/>
          <w:color w:val="auto"/>
          <w:spacing w:val="-6"/>
          <w:sz w:val="21"/>
          <w:highlight w:val="none"/>
          <w:lang w:eastAsia="zh-CN"/>
        </w:rPr>
        <w:t>交货时间</w:t>
      </w:r>
    </w:p>
    <w:p>
      <w:pPr>
        <w:rPr>
          <w:rFonts w:ascii="黑体" w:hAnsi="黑体" w:eastAsia="黑体" w:cs="宋体"/>
          <w:color w:val="auto"/>
          <w:sz w:val="21"/>
          <w:highlight w:val="none"/>
          <w:lang w:eastAsia="zh-CN"/>
        </w:rPr>
      </w:pPr>
      <w:r>
        <w:rPr>
          <w:rFonts w:ascii="黑体" w:hAnsi="黑体" w:eastAsia="黑体" w:cs="宋体"/>
          <w:color w:val="auto"/>
          <w:spacing w:val="-6"/>
          <w:sz w:val="21"/>
          <w:highlight w:val="none"/>
          <w:lang w:eastAsia="zh-CN"/>
        </w:rPr>
        <w:t>1.1.3</w:t>
      </w:r>
      <w:r>
        <w:rPr>
          <w:rFonts w:ascii="黑体" w:hAnsi="黑体" w:eastAsia="黑体" w:cs="宋体"/>
          <w:color w:val="auto"/>
          <w:spacing w:val="-48"/>
          <w:sz w:val="21"/>
          <w:highlight w:val="none"/>
          <w:lang w:eastAsia="zh-CN"/>
        </w:rPr>
        <w:t xml:space="preserve"> </w:t>
      </w:r>
      <w:r>
        <w:rPr>
          <w:rFonts w:ascii="黑体" w:hAnsi="黑体" w:eastAsia="黑体" w:cs="宋体"/>
          <w:color w:val="auto"/>
          <w:spacing w:val="-6"/>
          <w:sz w:val="21"/>
          <w:highlight w:val="none"/>
          <w:lang w:eastAsia="zh-CN"/>
        </w:rPr>
        <w:t>交货方式</w:t>
      </w:r>
    </w:p>
    <w:p>
      <w:pPr>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1.1.4</w:t>
      </w:r>
      <w:r>
        <w:rPr>
          <w:rFonts w:ascii="黑体" w:hAnsi="黑体" w:eastAsia="黑体" w:cs="宋体"/>
          <w:color w:val="auto"/>
          <w:spacing w:val="-52"/>
          <w:sz w:val="21"/>
          <w:highlight w:val="none"/>
          <w:lang w:eastAsia="zh-CN"/>
        </w:rPr>
        <w:t xml:space="preserve"> </w:t>
      </w:r>
      <w:r>
        <w:rPr>
          <w:rFonts w:ascii="黑体" w:hAnsi="黑体" w:eastAsia="黑体" w:cs="宋体"/>
          <w:color w:val="auto"/>
          <w:spacing w:val="-7"/>
          <w:sz w:val="21"/>
          <w:highlight w:val="none"/>
          <w:lang w:eastAsia="zh-CN"/>
        </w:rPr>
        <w:t>到站</w:t>
      </w:r>
    </w:p>
    <w:p>
      <w:pP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1.1.5</w:t>
      </w:r>
      <w:r>
        <w:rPr>
          <w:rFonts w:ascii="黑体" w:hAnsi="黑体" w:eastAsia="黑体" w:cs="宋体"/>
          <w:color w:val="auto"/>
          <w:spacing w:val="-57"/>
          <w:sz w:val="21"/>
          <w:highlight w:val="none"/>
          <w:lang w:eastAsia="zh-CN"/>
        </w:rPr>
        <w:t xml:space="preserve"> </w:t>
      </w:r>
      <w:r>
        <w:rPr>
          <w:rFonts w:ascii="黑体" w:hAnsi="黑体" w:eastAsia="黑体" w:cs="宋体"/>
          <w:color w:val="auto"/>
          <w:spacing w:val="-5"/>
          <w:sz w:val="21"/>
          <w:highlight w:val="none"/>
          <w:lang w:eastAsia="zh-CN"/>
        </w:rPr>
        <w:t>支付条款</w:t>
      </w:r>
    </w:p>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1.2 本合同买、卖双方，必须遵守合同法，严格履行各自的全部责任。</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1.3 下列文件是构成本合同不可分割的部分</w:t>
      </w:r>
    </w:p>
    <w:p>
      <w:pPr>
        <w:rPr>
          <w:rFonts w:ascii="黑体" w:hAnsi="黑体" w:eastAsia="黑体" w:cs="宋体"/>
          <w:color w:val="auto"/>
          <w:sz w:val="21"/>
          <w:highlight w:val="none"/>
          <w:lang w:eastAsia="zh-CN"/>
        </w:rPr>
      </w:pPr>
      <w:r>
        <w:rPr>
          <w:rFonts w:ascii="黑体" w:hAnsi="黑体" w:eastAsia="黑体" w:cs="宋体"/>
          <w:color w:val="auto"/>
          <w:spacing w:val="-6"/>
          <w:sz w:val="21"/>
          <w:highlight w:val="none"/>
          <w:lang w:eastAsia="zh-CN"/>
        </w:rPr>
        <w:t>1.3.1</w:t>
      </w:r>
      <w:r>
        <w:rPr>
          <w:rFonts w:ascii="黑体" w:hAnsi="黑体" w:eastAsia="黑体" w:cs="宋体"/>
          <w:color w:val="auto"/>
          <w:spacing w:val="-50"/>
          <w:sz w:val="21"/>
          <w:highlight w:val="none"/>
          <w:lang w:eastAsia="zh-CN"/>
        </w:rPr>
        <w:t xml:space="preserve"> </w:t>
      </w:r>
      <w:r>
        <w:rPr>
          <w:rFonts w:ascii="黑体" w:hAnsi="黑体" w:eastAsia="黑体" w:cs="宋体"/>
          <w:color w:val="auto"/>
          <w:spacing w:val="-6"/>
          <w:sz w:val="21"/>
          <w:highlight w:val="none"/>
          <w:lang w:eastAsia="zh-CN"/>
        </w:rPr>
        <w:t>投标文件</w:t>
      </w:r>
    </w:p>
    <w:p>
      <w:pP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1.3.2</w:t>
      </w:r>
      <w:r>
        <w:rPr>
          <w:rFonts w:ascii="黑体" w:hAnsi="黑体" w:eastAsia="黑体" w:cs="宋体"/>
          <w:color w:val="auto"/>
          <w:spacing w:val="-53"/>
          <w:sz w:val="21"/>
          <w:highlight w:val="none"/>
          <w:lang w:eastAsia="zh-CN"/>
        </w:rPr>
        <w:t xml:space="preserve"> </w:t>
      </w:r>
      <w:r>
        <w:rPr>
          <w:rFonts w:ascii="黑体" w:hAnsi="黑体" w:eastAsia="黑体" w:cs="宋体"/>
          <w:color w:val="auto"/>
          <w:spacing w:val="-5"/>
          <w:sz w:val="21"/>
          <w:highlight w:val="none"/>
          <w:lang w:eastAsia="zh-CN"/>
        </w:rPr>
        <w:t>投标报价表</w:t>
      </w:r>
    </w:p>
    <w:p>
      <w:pP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1.3.3</w:t>
      </w:r>
      <w:r>
        <w:rPr>
          <w:rFonts w:ascii="黑体" w:hAnsi="黑体" w:eastAsia="黑体" w:cs="宋体"/>
          <w:color w:val="auto"/>
          <w:spacing w:val="-59"/>
          <w:sz w:val="21"/>
          <w:highlight w:val="none"/>
          <w:lang w:eastAsia="zh-CN"/>
        </w:rPr>
        <w:t xml:space="preserve"> </w:t>
      </w:r>
      <w:r>
        <w:rPr>
          <w:rFonts w:ascii="黑体" w:hAnsi="黑体" w:eastAsia="黑体" w:cs="宋体"/>
          <w:color w:val="auto"/>
          <w:spacing w:val="-5"/>
          <w:sz w:val="21"/>
          <w:highlight w:val="none"/>
          <w:lang w:eastAsia="zh-CN"/>
        </w:rPr>
        <w:t>招标文件</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1.3.4</w:t>
      </w:r>
      <w:r>
        <w:rPr>
          <w:rFonts w:ascii="黑体" w:hAnsi="黑体" w:eastAsia="黑体" w:cs="宋体"/>
          <w:color w:val="auto"/>
          <w:spacing w:val="-48"/>
          <w:sz w:val="21"/>
          <w:highlight w:val="none"/>
          <w:lang w:eastAsia="zh-CN"/>
        </w:rPr>
        <w:t xml:space="preserve"> </w:t>
      </w:r>
      <w:r>
        <w:rPr>
          <w:rFonts w:ascii="黑体" w:hAnsi="黑体" w:eastAsia="黑体" w:cs="宋体"/>
          <w:color w:val="auto"/>
          <w:spacing w:val="-2"/>
          <w:sz w:val="21"/>
          <w:highlight w:val="none"/>
          <w:lang w:eastAsia="zh-CN"/>
        </w:rPr>
        <w:t>对招标文件以书面形式进行澄清、修改的信函、传真</w:t>
      </w:r>
    </w:p>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1.3.5</w:t>
      </w:r>
      <w:r>
        <w:rPr>
          <w:rFonts w:ascii="黑体" w:hAnsi="黑体" w:eastAsia="黑体" w:cs="宋体"/>
          <w:color w:val="auto"/>
          <w:spacing w:val="-39"/>
          <w:sz w:val="21"/>
          <w:highlight w:val="none"/>
          <w:lang w:eastAsia="zh-CN"/>
        </w:rPr>
        <w:t xml:space="preserve"> </w:t>
      </w:r>
      <w:r>
        <w:rPr>
          <w:rFonts w:ascii="黑体" w:hAnsi="黑体" w:eastAsia="黑体" w:cs="宋体"/>
          <w:color w:val="auto"/>
          <w:spacing w:val="-3"/>
          <w:sz w:val="21"/>
          <w:highlight w:val="none"/>
          <w:lang w:eastAsia="zh-CN"/>
        </w:rPr>
        <w:t>投标设备性能偏离表(如果有的话)</w:t>
      </w:r>
    </w:p>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1.3.6</w:t>
      </w:r>
      <w:r>
        <w:rPr>
          <w:rFonts w:ascii="黑体" w:hAnsi="黑体" w:eastAsia="黑体" w:cs="宋体"/>
          <w:color w:val="auto"/>
          <w:spacing w:val="-47"/>
          <w:sz w:val="21"/>
          <w:highlight w:val="none"/>
          <w:lang w:eastAsia="zh-CN"/>
        </w:rPr>
        <w:t xml:space="preserve"> </w:t>
      </w:r>
      <w:r>
        <w:rPr>
          <w:rFonts w:ascii="黑体" w:hAnsi="黑体" w:eastAsia="黑体" w:cs="宋体"/>
          <w:color w:val="auto"/>
          <w:spacing w:val="-3"/>
          <w:sz w:val="21"/>
          <w:highlight w:val="none"/>
          <w:lang w:eastAsia="zh-CN"/>
        </w:rPr>
        <w:t>评标过程中通过询标乙方的承诺</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1.4</w:t>
      </w:r>
      <w:r>
        <w:rPr>
          <w:rFonts w:ascii="黑体" w:hAnsi="黑体" w:eastAsia="黑体" w:cs="宋体"/>
          <w:color w:val="auto"/>
          <w:spacing w:val="39"/>
          <w:sz w:val="21"/>
          <w:highlight w:val="none"/>
          <w:lang w:eastAsia="zh-CN"/>
        </w:rPr>
        <w:t xml:space="preserve"> </w:t>
      </w:r>
      <w:r>
        <w:rPr>
          <w:rFonts w:ascii="黑体" w:hAnsi="黑体" w:eastAsia="黑体" w:cs="宋体"/>
          <w:color w:val="auto"/>
          <w:spacing w:val="-2"/>
          <w:sz w:val="21"/>
          <w:highlight w:val="none"/>
          <w:lang w:eastAsia="zh-CN"/>
        </w:rPr>
        <w:t>乙方保证全部按照合同规定，向甲方提供上述合格的</w:t>
      </w:r>
      <w:r>
        <w:rPr>
          <w:rFonts w:ascii="黑体" w:hAnsi="黑体" w:eastAsia="黑体" w:cs="宋体"/>
          <w:color w:val="auto"/>
          <w:spacing w:val="-3"/>
          <w:sz w:val="21"/>
          <w:highlight w:val="none"/>
          <w:lang w:eastAsia="zh-CN"/>
        </w:rPr>
        <w:t>设备和服务。</w:t>
      </w:r>
    </w:p>
    <w:p>
      <w:pPr>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t>1.5</w:t>
      </w:r>
      <w:r>
        <w:rPr>
          <w:rFonts w:ascii="黑体" w:hAnsi="黑体" w:eastAsia="黑体" w:cs="宋体"/>
          <w:color w:val="auto"/>
          <w:spacing w:val="61"/>
          <w:sz w:val="21"/>
          <w:highlight w:val="none"/>
          <w:lang w:eastAsia="zh-CN"/>
        </w:rPr>
        <w:t xml:space="preserve"> </w:t>
      </w:r>
      <w:r>
        <w:rPr>
          <w:rFonts w:ascii="黑体" w:hAnsi="黑体" w:eastAsia="黑体" w:cs="宋体"/>
          <w:color w:val="auto"/>
          <w:spacing w:val="-3"/>
          <w:sz w:val="21"/>
          <w:highlight w:val="none"/>
          <w:lang w:eastAsia="zh-CN"/>
        </w:rPr>
        <w:t>甲方保证按照合同规定的时间和方</w:t>
      </w:r>
      <w:r>
        <w:rPr>
          <w:rFonts w:hint="eastAsia" w:ascii="黑体" w:hAnsi="黑体" w:eastAsia="黑体" w:cs="宋体"/>
          <w:color w:val="auto"/>
          <w:spacing w:val="-3"/>
          <w:sz w:val="21"/>
          <w:highlight w:val="none"/>
          <w:lang w:eastAsia="zh-CN"/>
        </w:rPr>
        <w:t>式支</w:t>
      </w:r>
      <w:r>
        <w:rPr>
          <w:rFonts w:ascii="黑体" w:hAnsi="黑体" w:eastAsia="黑体" w:cs="宋体"/>
          <w:color w:val="auto"/>
          <w:spacing w:val="-3"/>
          <w:sz w:val="21"/>
          <w:highlight w:val="none"/>
          <w:lang w:eastAsia="zh-CN"/>
        </w:rPr>
        <w:t>付给乙方到期应付的货款。</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1.6 本合同经双方授权代表签字盖章后生效。</w:t>
      </w:r>
    </w:p>
    <w:p>
      <w:pPr>
        <w:rPr>
          <w:rFonts w:ascii="黑体" w:hAnsi="黑体" w:eastAsia="黑体" w:cs="宋体"/>
          <w:color w:val="auto"/>
          <w:sz w:val="21"/>
          <w:highlight w:val="none"/>
        </w:rPr>
      </w:pPr>
      <w:r>
        <w:rPr>
          <w:rFonts w:ascii="黑体" w:hAnsi="黑体" w:eastAsia="黑体" w:cs="宋体"/>
          <w:color w:val="auto"/>
          <w:spacing w:val="-15"/>
          <w:sz w:val="21"/>
          <w:highlight w:val="none"/>
        </w:rPr>
        <w:t>甲方：</w:t>
      </w:r>
      <w:r>
        <w:rPr>
          <w:rFonts w:ascii="黑体" w:hAnsi="黑体" w:eastAsia="黑体" w:cs="宋体"/>
          <w:color w:val="auto"/>
          <w:spacing w:val="1"/>
          <w:sz w:val="21"/>
          <w:highlight w:val="none"/>
        </w:rPr>
        <w:t xml:space="preserve">                                </w:t>
      </w:r>
      <w:r>
        <w:rPr>
          <w:rFonts w:ascii="黑体" w:hAnsi="黑体" w:eastAsia="黑体" w:cs="宋体"/>
          <w:color w:val="auto"/>
          <w:spacing w:val="-15"/>
          <w:sz w:val="21"/>
          <w:highlight w:val="none"/>
        </w:rPr>
        <w:t>乙方：</w:t>
      </w:r>
    </w:p>
    <w:p>
      <w:pPr>
        <w:rPr>
          <w:rFonts w:ascii="黑体" w:hAnsi="黑体" w:eastAsia="黑体" w:cs="宋体"/>
          <w:color w:val="auto"/>
          <w:sz w:val="21"/>
          <w:highlight w:val="none"/>
        </w:rPr>
      </w:pPr>
      <w:r>
        <w:rPr>
          <w:rFonts w:ascii="黑体" w:hAnsi="黑体" w:eastAsia="黑体" w:cs="宋体"/>
          <w:color w:val="auto"/>
          <w:spacing w:val="-4"/>
          <w:sz w:val="21"/>
          <w:highlight w:val="none"/>
        </w:rPr>
        <w:t>地址：</w:t>
      </w:r>
      <w:r>
        <w:rPr>
          <w:rFonts w:ascii="黑体" w:hAnsi="黑体" w:eastAsia="黑体" w:cs="宋体"/>
          <w:color w:val="auto"/>
          <w:sz w:val="21"/>
          <w:highlight w:val="none"/>
        </w:rPr>
        <w:t xml:space="preserve">                                </w:t>
      </w:r>
      <w:r>
        <w:rPr>
          <w:rFonts w:ascii="黑体" w:hAnsi="黑体" w:eastAsia="黑体" w:cs="宋体"/>
          <w:color w:val="auto"/>
          <w:spacing w:val="-4"/>
          <w:sz w:val="21"/>
          <w:highlight w:val="none"/>
        </w:rPr>
        <w:t>地址：</w:t>
      </w:r>
    </w:p>
    <w:p>
      <w:pPr>
        <w:rPr>
          <w:rFonts w:ascii="黑体" w:hAnsi="黑体" w:eastAsia="黑体" w:cs="宋体"/>
          <w:color w:val="auto"/>
          <w:sz w:val="21"/>
          <w:highlight w:val="none"/>
          <w:lang w:eastAsia="zh-CN"/>
        </w:rPr>
      </w:pPr>
      <w:r>
        <w:rPr>
          <w:rFonts w:ascii="黑体" w:hAnsi="黑体" w:eastAsia="黑体" w:cs="宋体"/>
          <w:color w:val="auto"/>
          <w:spacing w:val="-11"/>
          <w:sz w:val="21"/>
          <w:highlight w:val="none"/>
          <w:lang w:eastAsia="zh-CN"/>
        </w:rPr>
        <w:t>邮编：</w:t>
      </w:r>
      <w:r>
        <w:rPr>
          <w:rFonts w:ascii="黑体" w:hAnsi="黑体" w:eastAsia="黑体" w:cs="宋体"/>
          <w:color w:val="auto"/>
          <w:spacing w:val="1"/>
          <w:sz w:val="21"/>
          <w:highlight w:val="none"/>
          <w:lang w:eastAsia="zh-CN"/>
        </w:rPr>
        <w:t xml:space="preserve">                                </w:t>
      </w:r>
      <w:r>
        <w:rPr>
          <w:rFonts w:ascii="黑体" w:hAnsi="黑体" w:eastAsia="黑体" w:cs="宋体"/>
          <w:color w:val="auto"/>
          <w:spacing w:val="-11"/>
          <w:sz w:val="21"/>
          <w:highlight w:val="none"/>
          <w:lang w:eastAsia="zh-CN"/>
        </w:rPr>
        <w:t>邮编：</w:t>
      </w:r>
    </w:p>
    <w:p>
      <w:pPr>
        <w:rPr>
          <w:rFonts w:ascii="黑体" w:hAnsi="黑体" w:eastAsia="黑体" w:cs="宋体"/>
          <w:color w:val="auto"/>
          <w:sz w:val="21"/>
          <w:highlight w:val="none"/>
          <w:lang w:eastAsia="zh-CN"/>
        </w:rPr>
      </w:pPr>
      <w:r>
        <w:rPr>
          <w:rFonts w:ascii="黑体" w:hAnsi="黑体" w:eastAsia="黑体" w:cs="宋体"/>
          <w:color w:val="auto"/>
          <w:spacing w:val="-8"/>
          <w:sz w:val="21"/>
          <w:highlight w:val="none"/>
          <w:lang w:eastAsia="zh-CN"/>
        </w:rPr>
        <w:t xml:space="preserve">电话：                                  </w:t>
      </w:r>
      <w:r>
        <w:rPr>
          <w:rFonts w:ascii="黑体" w:hAnsi="黑体" w:eastAsia="黑体" w:cs="宋体"/>
          <w:color w:val="auto"/>
          <w:spacing w:val="-9"/>
          <w:sz w:val="21"/>
          <w:highlight w:val="none"/>
          <w:lang w:eastAsia="zh-CN"/>
        </w:rPr>
        <w:t>电话：</w:t>
      </w:r>
    </w:p>
    <w:p>
      <w:pPr>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 xml:space="preserve">传真：                           </w:t>
      </w:r>
      <w:r>
        <w:rPr>
          <w:rFonts w:ascii="黑体" w:hAnsi="黑体" w:eastAsia="黑体" w:cs="宋体"/>
          <w:color w:val="auto"/>
          <w:spacing w:val="-1"/>
          <w:sz w:val="21"/>
          <w:highlight w:val="none"/>
          <w:lang w:eastAsia="zh-CN"/>
        </w:rPr>
        <w:t xml:space="preserve">     传真：</w:t>
      </w:r>
    </w:p>
    <w:p>
      <w:pPr>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 xml:space="preserve">开户行：                   </w:t>
      </w:r>
      <w:r>
        <w:rPr>
          <w:rFonts w:ascii="黑体" w:hAnsi="黑体" w:eastAsia="黑体" w:cs="宋体"/>
          <w:color w:val="auto"/>
          <w:spacing w:val="-1"/>
          <w:sz w:val="21"/>
          <w:highlight w:val="none"/>
          <w:lang w:eastAsia="zh-CN"/>
        </w:rPr>
        <w:t xml:space="preserve">         开户行：</w:t>
      </w:r>
    </w:p>
    <w:p>
      <w:pPr>
        <w:rPr>
          <w:rFonts w:ascii="黑体" w:hAnsi="黑体" w:eastAsia="黑体" w:cs="宋体"/>
          <w:color w:val="auto"/>
          <w:sz w:val="21"/>
          <w:highlight w:val="none"/>
          <w:lang w:eastAsia="zh-CN"/>
        </w:rPr>
      </w:pPr>
      <w:r>
        <w:rPr>
          <w:rFonts w:hint="eastAsia" w:ascii="黑体" w:hAnsi="黑体" w:eastAsia="黑体" w:cs="宋体"/>
          <w:color w:val="auto"/>
          <w:spacing w:val="-8"/>
          <w:sz w:val="21"/>
          <w:highlight w:val="none"/>
          <w:lang w:eastAsia="zh-CN"/>
        </w:rPr>
        <w:t>账号</w:t>
      </w:r>
      <w:r>
        <w:rPr>
          <w:rFonts w:ascii="黑体" w:hAnsi="黑体" w:eastAsia="黑体" w:cs="宋体"/>
          <w:color w:val="auto"/>
          <w:spacing w:val="-8"/>
          <w:sz w:val="21"/>
          <w:highlight w:val="none"/>
          <w:lang w:eastAsia="zh-CN"/>
        </w:rPr>
        <w:t>：</w:t>
      </w:r>
      <w:r>
        <w:rPr>
          <w:rFonts w:ascii="黑体" w:hAnsi="黑体" w:eastAsia="黑体" w:cs="宋体"/>
          <w:color w:val="auto"/>
          <w:spacing w:val="1"/>
          <w:sz w:val="21"/>
          <w:highlight w:val="none"/>
          <w:lang w:eastAsia="zh-CN"/>
        </w:rPr>
        <w:t xml:space="preserve">                          </w:t>
      </w:r>
      <w:r>
        <w:rPr>
          <w:rFonts w:ascii="黑体" w:hAnsi="黑体" w:eastAsia="黑体" w:cs="宋体"/>
          <w:color w:val="auto"/>
          <w:sz w:val="21"/>
          <w:highlight w:val="none"/>
          <w:lang w:eastAsia="zh-CN"/>
        </w:rPr>
        <w:t xml:space="preserve">      </w:t>
      </w:r>
      <w:r>
        <w:rPr>
          <w:rFonts w:hint="eastAsia" w:ascii="黑体" w:hAnsi="黑体" w:eastAsia="黑体" w:cs="宋体"/>
          <w:color w:val="auto"/>
          <w:sz w:val="21"/>
          <w:highlight w:val="none"/>
          <w:lang w:eastAsia="zh-CN"/>
        </w:rPr>
        <w:t>账号</w:t>
      </w:r>
      <w:r>
        <w:rPr>
          <w:rFonts w:ascii="黑体" w:hAnsi="黑体" w:eastAsia="黑体" w:cs="宋体"/>
          <w:color w:val="auto"/>
          <w:spacing w:val="-8"/>
          <w:sz w:val="21"/>
          <w:highlight w:val="none"/>
          <w:lang w:eastAsia="zh-CN"/>
        </w:rPr>
        <w:t>：</w:t>
      </w:r>
    </w:p>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签字：</w:t>
      </w:r>
      <w:r>
        <w:rPr>
          <w:rFonts w:ascii="黑体" w:hAnsi="黑体" w:eastAsia="黑体" w:cs="宋体"/>
          <w:color w:val="auto"/>
          <w:sz w:val="21"/>
          <w:highlight w:val="none"/>
          <w:lang w:eastAsia="zh-CN"/>
        </w:rPr>
        <w:t xml:space="preserve">                                </w:t>
      </w:r>
      <w:r>
        <w:rPr>
          <w:rFonts w:ascii="黑体" w:hAnsi="黑体" w:eastAsia="黑体" w:cs="宋体"/>
          <w:color w:val="auto"/>
          <w:spacing w:val="-4"/>
          <w:sz w:val="21"/>
          <w:highlight w:val="none"/>
          <w:lang w:eastAsia="zh-CN"/>
        </w:rPr>
        <w:t>签字：</w:t>
      </w:r>
    </w:p>
    <w:p>
      <w:pPr>
        <w:rPr>
          <w:rFonts w:ascii="黑体" w:hAnsi="黑体" w:eastAsia="黑体" w:cs="宋体"/>
          <w:b/>
          <w:color w:val="auto"/>
          <w:spacing w:val="12"/>
          <w:kern w:val="44"/>
          <w:sz w:val="21"/>
          <w:highlight w:val="none"/>
          <w:lang w:eastAsia="zh-CN"/>
        </w:rPr>
      </w:pPr>
      <w:r>
        <w:rPr>
          <w:rFonts w:ascii="黑体" w:hAnsi="黑体" w:eastAsia="黑体" w:cs="宋体"/>
          <w:color w:val="auto"/>
          <w:spacing w:val="12"/>
          <w:sz w:val="21"/>
          <w:highlight w:val="none"/>
          <w:lang w:eastAsia="zh-CN"/>
        </w:rPr>
        <w:br w:type="page"/>
      </w:r>
    </w:p>
    <w:p>
      <w:pPr>
        <w:pStyle w:val="3"/>
        <w:keepNext w:val="0"/>
        <w:keepLines w:val="0"/>
        <w:widowControl w:val="0"/>
        <w:spacing w:before="0" w:after="0" w:line="360" w:lineRule="auto"/>
        <w:rPr>
          <w:rFonts w:ascii="黑体" w:hAnsi="黑体" w:eastAsia="黑体" w:cs="宋体"/>
          <w:b w:val="0"/>
          <w:color w:val="auto"/>
          <w:sz w:val="21"/>
          <w:szCs w:val="21"/>
          <w:highlight w:val="none"/>
          <w:lang w:eastAsia="zh-CN"/>
        </w:rPr>
      </w:pPr>
      <w:bookmarkStart w:id="37" w:name="_Toc152689313"/>
      <w:r>
        <w:rPr>
          <w:rFonts w:ascii="黑体" w:hAnsi="黑体" w:eastAsia="黑体" w:cs="宋体"/>
          <w:b w:val="0"/>
          <w:color w:val="auto"/>
          <w:spacing w:val="12"/>
          <w:sz w:val="21"/>
          <w:szCs w:val="21"/>
          <w:highlight w:val="none"/>
          <w:lang w:eastAsia="zh-CN"/>
        </w:rPr>
        <w:t>第六部分</w:t>
      </w:r>
      <w:r>
        <w:rPr>
          <w:rFonts w:ascii="黑体" w:hAnsi="黑体" w:eastAsia="黑体" w:cs="宋体"/>
          <w:b w:val="0"/>
          <w:color w:val="auto"/>
          <w:spacing w:val="58"/>
          <w:sz w:val="21"/>
          <w:szCs w:val="21"/>
          <w:highlight w:val="none"/>
          <w:lang w:eastAsia="zh-CN"/>
        </w:rPr>
        <w:t xml:space="preserve"> </w:t>
      </w:r>
      <w:r>
        <w:rPr>
          <w:rFonts w:ascii="黑体" w:hAnsi="黑体" w:eastAsia="黑体" w:cs="宋体"/>
          <w:b w:val="0"/>
          <w:color w:val="auto"/>
          <w:spacing w:val="12"/>
          <w:sz w:val="21"/>
          <w:szCs w:val="21"/>
          <w:highlight w:val="none"/>
          <w:lang w:eastAsia="zh-CN"/>
        </w:rPr>
        <w:t>投标文件格式</w:t>
      </w:r>
      <w:bookmarkEnd w:id="37"/>
    </w:p>
    <w:p>
      <w:pPr>
        <w:rPr>
          <w:rFonts w:ascii="黑体" w:hAnsi="黑体" w:eastAsia="黑体" w:cs="宋体"/>
          <w:color w:val="auto"/>
          <w:spacing w:val="-2"/>
          <w:sz w:val="21"/>
          <w:highlight w:val="none"/>
          <w:lang w:eastAsia="zh-CN"/>
        </w:rPr>
      </w:pPr>
    </w:p>
    <w:p>
      <w:pPr>
        <w:rPr>
          <w:rFonts w:ascii="黑体" w:hAnsi="黑体" w:eastAsia="黑体" w:cs="宋体"/>
          <w:color w:val="auto"/>
          <w:spacing w:val="-2"/>
          <w:sz w:val="21"/>
          <w:highlight w:val="none"/>
          <w:lang w:eastAsia="zh-CN"/>
        </w:rPr>
      </w:pP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投标文件封面格式</w:t>
      </w:r>
    </w:p>
    <w:p>
      <w:pPr>
        <w:pStyle w:val="6"/>
        <w:widowControl w:val="0"/>
        <w:rPr>
          <w:rFonts w:ascii="黑体" w:hAnsi="黑体" w:eastAsia="黑体"/>
          <w:color w:val="auto"/>
          <w:highlight w:val="none"/>
          <w:lang w:eastAsia="zh-CN"/>
        </w:rPr>
      </w:pPr>
    </w:p>
    <w:p>
      <w:pPr>
        <w:jc w:val="center"/>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项目</w:t>
      </w:r>
      <w:r>
        <w:rPr>
          <w:rFonts w:ascii="黑体" w:hAnsi="黑体" w:eastAsia="黑体" w:cs="宋体"/>
          <w:color w:val="auto"/>
          <w:spacing w:val="-199"/>
          <w:sz w:val="21"/>
          <w:highlight w:val="none"/>
          <w:lang w:eastAsia="zh-CN"/>
        </w:rPr>
        <w:t xml:space="preserve"> </w:t>
      </w:r>
      <w:r>
        <w:rPr>
          <w:rFonts w:ascii="黑体" w:hAnsi="黑体" w:eastAsia="黑体" w:cs="宋体"/>
          <w:color w:val="auto"/>
          <w:spacing w:val="66"/>
          <w:sz w:val="21"/>
          <w:highlight w:val="none"/>
          <w:u w:val="single"/>
          <w:lang w:eastAsia="zh-CN"/>
        </w:rPr>
        <w:t xml:space="preserve">   </w:t>
      </w:r>
      <w:r>
        <w:rPr>
          <w:rFonts w:ascii="黑体" w:hAnsi="黑体" w:eastAsia="黑体" w:cs="宋体"/>
          <w:color w:val="auto"/>
          <w:spacing w:val="-181"/>
          <w:sz w:val="21"/>
          <w:highlight w:val="none"/>
          <w:lang w:eastAsia="zh-CN"/>
        </w:rPr>
        <w:t xml:space="preserve"> </w:t>
      </w:r>
      <w:r>
        <w:rPr>
          <w:rFonts w:ascii="黑体" w:hAnsi="黑体" w:eastAsia="黑体" w:cs="宋体"/>
          <w:color w:val="auto"/>
          <w:spacing w:val="-9"/>
          <w:sz w:val="21"/>
          <w:highlight w:val="none"/>
          <w:lang w:eastAsia="zh-CN"/>
        </w:rPr>
        <w:t>标段</w:t>
      </w:r>
    </w:p>
    <w:p>
      <w:pPr>
        <w:widowControl w:val="0"/>
        <w:tabs>
          <w:tab w:val="left" w:pos="6724"/>
        </w:tabs>
        <w:ind w:left="2282"/>
        <w:jc w:val="center"/>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jc w:val="center"/>
        <w:rPr>
          <w:rFonts w:ascii="黑体" w:hAnsi="黑体" w:eastAsia="黑体" w:cs="宋体"/>
          <w:color w:val="auto"/>
          <w:sz w:val="21"/>
          <w:highlight w:val="none"/>
          <w:lang w:eastAsia="zh-CN"/>
        </w:rPr>
      </w:pPr>
      <w:bookmarkStart w:id="38" w:name="bookmark14"/>
      <w:bookmarkEnd w:id="38"/>
      <w:bookmarkStart w:id="39" w:name="_Toc152493918"/>
      <w:r>
        <w:rPr>
          <w:rFonts w:ascii="黑体" w:hAnsi="黑体" w:eastAsia="黑体" w:cs="宋体"/>
          <w:color w:val="auto"/>
          <w:spacing w:val="-8"/>
          <w:sz w:val="21"/>
          <w:highlight w:val="none"/>
          <w:lang w:eastAsia="zh-CN"/>
        </w:rPr>
        <w:t>投标文件</w:t>
      </w:r>
      <w:bookmarkEnd w:id="39"/>
    </w:p>
    <w:p>
      <w:pPr>
        <w:jc w:val="center"/>
        <w:rPr>
          <w:rFonts w:ascii="黑体" w:hAnsi="黑体" w:eastAsia="黑体"/>
          <w:color w:val="auto"/>
          <w:highlight w:val="none"/>
          <w:lang w:eastAsia="zh-CN"/>
        </w:rPr>
      </w:pPr>
    </w:p>
    <w:p>
      <w:pPr>
        <w:jc w:val="center"/>
        <w:rPr>
          <w:rFonts w:ascii="黑体" w:hAnsi="黑体" w:eastAsia="黑体"/>
          <w:color w:val="auto"/>
          <w:highlight w:val="none"/>
          <w:lang w:eastAsia="zh-CN"/>
        </w:rPr>
      </w:pPr>
    </w:p>
    <w:p>
      <w:pPr>
        <w:jc w:val="center"/>
        <w:rPr>
          <w:rFonts w:ascii="黑体" w:hAnsi="黑体" w:eastAsia="黑体" w:cs="宋体"/>
          <w:color w:val="auto"/>
          <w:sz w:val="21"/>
          <w:highlight w:val="none"/>
          <w:lang w:eastAsia="zh-CN"/>
        </w:rPr>
      </w:pPr>
      <w:r>
        <w:rPr>
          <w:rFonts w:ascii="黑体" w:hAnsi="黑体" w:eastAsia="黑体" w:cs="宋体"/>
          <w:color w:val="auto"/>
          <w:spacing w:val="-13"/>
          <w:sz w:val="21"/>
          <w:highlight w:val="none"/>
          <w:lang w:eastAsia="zh-CN"/>
        </w:rPr>
        <w:t>项目编号：</w:t>
      </w: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jc w:val="center"/>
        <w:rPr>
          <w:rFonts w:ascii="黑体" w:hAnsi="黑体" w:eastAsia="黑体" w:cs="宋体"/>
          <w:color w:val="auto"/>
          <w:sz w:val="21"/>
          <w:highlight w:val="none"/>
          <w:lang w:eastAsia="zh-CN"/>
        </w:rPr>
      </w:pPr>
      <w:r>
        <w:rPr>
          <w:rFonts w:ascii="黑体" w:hAnsi="黑体" w:eastAsia="黑体" w:cs="宋体"/>
          <w:color w:val="auto"/>
          <w:spacing w:val="-16"/>
          <w:sz w:val="21"/>
          <w:highlight w:val="none"/>
          <w:lang w:eastAsia="zh-CN"/>
        </w:rPr>
        <w:t>投标人名称：</w:t>
      </w:r>
      <w:r>
        <w:rPr>
          <w:rFonts w:ascii="黑体" w:hAnsi="黑体" w:eastAsia="黑体" w:cs="宋体"/>
          <w:color w:val="auto"/>
          <w:spacing w:val="12"/>
          <w:sz w:val="21"/>
          <w:highlight w:val="none"/>
          <w:lang w:eastAsia="zh-CN"/>
        </w:rPr>
        <w:t xml:space="preserve">  </w:t>
      </w:r>
      <w:r>
        <w:rPr>
          <w:rFonts w:ascii="黑体" w:hAnsi="黑体" w:eastAsia="黑体" w:cs="宋体"/>
          <w:color w:val="auto"/>
          <w:spacing w:val="-16"/>
          <w:sz w:val="21"/>
          <w:highlight w:val="none"/>
          <w:lang w:eastAsia="zh-CN"/>
        </w:rPr>
        <w:t>(电子签章)</w:t>
      </w:r>
    </w:p>
    <w:p>
      <w:pPr>
        <w:jc w:val="center"/>
        <w:rPr>
          <w:rFonts w:ascii="黑体" w:hAnsi="黑体" w:eastAsia="黑体"/>
          <w:color w:val="auto"/>
          <w:highlight w:val="none"/>
          <w:lang w:eastAsia="zh-CN"/>
        </w:rPr>
      </w:pPr>
    </w:p>
    <w:p>
      <w:pPr>
        <w:jc w:val="center"/>
        <w:rPr>
          <w:rFonts w:ascii="黑体" w:hAnsi="黑体" w:eastAsia="黑体" w:cs="宋体"/>
          <w:color w:val="auto"/>
          <w:sz w:val="21"/>
          <w:highlight w:val="none"/>
          <w:lang w:eastAsia="zh-CN"/>
        </w:rPr>
      </w:pPr>
      <w:r>
        <w:rPr>
          <w:rFonts w:ascii="黑体" w:hAnsi="黑体" w:eastAsia="黑体" w:cs="宋体"/>
          <w:color w:val="auto"/>
          <w:spacing w:val="-3"/>
          <w:position w:val="41"/>
          <w:sz w:val="21"/>
          <w:highlight w:val="none"/>
          <w:lang w:eastAsia="zh-CN"/>
        </w:rPr>
        <w:t>法定代表人或其委托代理人： (电子签章)</w:t>
      </w:r>
    </w:p>
    <w:p>
      <w:pPr>
        <w:jc w:val="center"/>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年</w:t>
      </w:r>
      <w:r>
        <w:rPr>
          <w:rFonts w:ascii="黑体" w:hAnsi="黑体" w:eastAsia="黑体" w:cs="宋体"/>
          <w:color w:val="auto"/>
          <w:spacing w:val="14"/>
          <w:sz w:val="21"/>
          <w:highlight w:val="none"/>
          <w:lang w:eastAsia="zh-CN"/>
        </w:rPr>
        <w:t xml:space="preserve">   </w:t>
      </w:r>
      <w:r>
        <w:rPr>
          <w:rFonts w:ascii="黑体" w:hAnsi="黑体" w:eastAsia="黑体" w:cs="宋体"/>
          <w:color w:val="auto"/>
          <w:spacing w:val="-5"/>
          <w:sz w:val="21"/>
          <w:highlight w:val="none"/>
          <w:lang w:eastAsia="zh-CN"/>
        </w:rPr>
        <w:t>月     日</w:t>
      </w:r>
    </w:p>
    <w:p>
      <w:pPr>
        <w:rPr>
          <w:rFonts w:ascii="黑体" w:hAnsi="黑体" w:eastAsia="黑体" w:cs="宋体"/>
          <w:color w:val="auto"/>
          <w:spacing w:val="-13"/>
          <w:sz w:val="21"/>
          <w:highlight w:val="none"/>
          <w:lang w:eastAsia="zh-CN"/>
        </w:rPr>
      </w:pPr>
      <w:r>
        <w:rPr>
          <w:rFonts w:ascii="黑体" w:hAnsi="黑体" w:eastAsia="黑体" w:cs="宋体"/>
          <w:color w:val="auto"/>
          <w:spacing w:val="-13"/>
          <w:sz w:val="21"/>
          <w:highlight w:val="none"/>
          <w:lang w:eastAsia="zh-CN"/>
        </w:rPr>
        <w:br w:type="page"/>
      </w:r>
    </w:p>
    <w:p>
      <w:pPr>
        <w:pStyle w:val="4"/>
        <w:rPr>
          <w:rFonts w:ascii="黑体" w:hAnsi="黑体" w:eastAsia="黑体" w:cs="宋体"/>
          <w:color w:val="auto"/>
          <w:sz w:val="21"/>
          <w:highlight w:val="none"/>
          <w:lang w:eastAsia="zh-CN"/>
        </w:rPr>
      </w:pPr>
      <w:bookmarkStart w:id="40" w:name="bookmark15"/>
      <w:bookmarkEnd w:id="40"/>
      <w:bookmarkStart w:id="41" w:name="_Toc152689314"/>
      <w:r>
        <w:rPr>
          <w:rFonts w:ascii="黑体" w:hAnsi="黑体" w:eastAsia="黑体" w:cs="宋体"/>
          <w:color w:val="auto"/>
          <w:spacing w:val="-13"/>
          <w:sz w:val="21"/>
          <w:highlight w:val="none"/>
          <w:lang w:eastAsia="zh-CN"/>
        </w:rPr>
        <w:t>一</w:t>
      </w:r>
      <w:r>
        <w:rPr>
          <w:rFonts w:ascii="黑体" w:hAnsi="黑体" w:eastAsia="黑体" w:cs="宋体"/>
          <w:color w:val="auto"/>
          <w:spacing w:val="-117"/>
          <w:sz w:val="21"/>
          <w:highlight w:val="none"/>
          <w:lang w:eastAsia="zh-CN"/>
        </w:rPr>
        <w:t xml:space="preserve"> </w:t>
      </w:r>
      <w:r>
        <w:rPr>
          <w:rFonts w:ascii="黑体" w:hAnsi="黑体" w:eastAsia="黑体" w:cs="宋体"/>
          <w:color w:val="auto"/>
          <w:spacing w:val="-13"/>
          <w:sz w:val="21"/>
          <w:highlight w:val="none"/>
          <w:lang w:eastAsia="zh-CN"/>
        </w:rPr>
        <w:t>、投</w:t>
      </w:r>
      <w:r>
        <w:rPr>
          <w:rFonts w:ascii="黑体" w:hAnsi="黑体" w:eastAsia="黑体" w:cs="宋体"/>
          <w:color w:val="auto"/>
          <w:spacing w:val="30"/>
          <w:sz w:val="21"/>
          <w:highlight w:val="none"/>
          <w:lang w:eastAsia="zh-CN"/>
        </w:rPr>
        <w:t xml:space="preserve"> </w:t>
      </w:r>
      <w:r>
        <w:rPr>
          <w:rFonts w:ascii="黑体" w:hAnsi="黑体" w:eastAsia="黑体" w:cs="宋体"/>
          <w:color w:val="auto"/>
          <w:spacing w:val="-13"/>
          <w:sz w:val="21"/>
          <w:highlight w:val="none"/>
          <w:lang w:eastAsia="zh-CN"/>
        </w:rPr>
        <w:t>标</w:t>
      </w:r>
      <w:r>
        <w:rPr>
          <w:rFonts w:ascii="黑体" w:hAnsi="黑体" w:eastAsia="黑体" w:cs="宋体"/>
          <w:color w:val="auto"/>
          <w:spacing w:val="53"/>
          <w:sz w:val="21"/>
          <w:highlight w:val="none"/>
          <w:lang w:eastAsia="zh-CN"/>
        </w:rPr>
        <w:t xml:space="preserve"> </w:t>
      </w:r>
      <w:r>
        <w:rPr>
          <w:rFonts w:ascii="黑体" w:hAnsi="黑体" w:eastAsia="黑体" w:cs="宋体"/>
          <w:color w:val="auto"/>
          <w:spacing w:val="-13"/>
          <w:sz w:val="21"/>
          <w:highlight w:val="none"/>
          <w:lang w:eastAsia="zh-CN"/>
        </w:rPr>
        <w:t>函</w:t>
      </w:r>
      <w:bookmarkEnd w:id="41"/>
    </w:p>
    <w:p>
      <w:pPr>
        <w:rPr>
          <w:rFonts w:ascii="黑体" w:hAnsi="黑体" w:eastAsia="黑体" w:cs="宋体"/>
          <w:color w:val="auto"/>
          <w:sz w:val="21"/>
          <w:highlight w:val="none"/>
          <w:lang w:eastAsia="zh-CN"/>
        </w:rPr>
      </w:pPr>
      <w:bookmarkStart w:id="42" w:name="bookmark16"/>
      <w:bookmarkEnd w:id="42"/>
      <w:r>
        <w:rPr>
          <w:rFonts w:ascii="黑体" w:hAnsi="黑体" w:eastAsia="黑体" w:cs="宋体"/>
          <w:color w:val="auto"/>
          <w:spacing w:val="-7"/>
          <w:sz w:val="21"/>
          <w:highlight w:val="none"/>
          <w:lang w:eastAsia="zh-CN"/>
        </w:rPr>
        <w:t>（一）投标函</w:t>
      </w:r>
    </w:p>
    <w:p>
      <w:pPr>
        <w:rPr>
          <w:rFonts w:ascii="黑体" w:hAnsi="黑体" w:eastAsia="黑体" w:cs="宋体"/>
          <w:color w:val="auto"/>
          <w:sz w:val="21"/>
          <w:highlight w:val="none"/>
          <w:lang w:eastAsia="zh-CN"/>
        </w:rPr>
      </w:pPr>
      <w:r>
        <w:rPr>
          <w:rFonts w:ascii="黑体" w:hAnsi="黑体" w:eastAsia="黑体" w:cs="宋体"/>
          <w:color w:val="auto"/>
          <w:spacing w:val="-22"/>
          <w:sz w:val="21"/>
          <w:highlight w:val="none"/>
          <w:lang w:eastAsia="zh-CN"/>
        </w:rPr>
        <w:t>（采购人名称</w:t>
      </w:r>
      <w:r>
        <w:rPr>
          <w:rFonts w:ascii="黑体" w:hAnsi="黑体" w:eastAsia="黑体" w:cs="宋体"/>
          <w:color w:val="auto"/>
          <w:spacing w:val="-11"/>
          <w:sz w:val="21"/>
          <w:highlight w:val="none"/>
          <w:lang w:eastAsia="zh-CN"/>
        </w:rPr>
        <w:t>）</w:t>
      </w:r>
      <w:r>
        <w:rPr>
          <w:rFonts w:ascii="黑体" w:hAnsi="黑体" w:eastAsia="黑体" w:cs="宋体"/>
          <w:color w:val="auto"/>
          <w:spacing w:val="4"/>
          <w:sz w:val="21"/>
          <w:highlight w:val="none"/>
          <w:lang w:eastAsia="zh-CN"/>
        </w:rPr>
        <w:t xml:space="preserve"> </w:t>
      </w:r>
      <w:r>
        <w:rPr>
          <w:rFonts w:ascii="黑体" w:hAnsi="黑体" w:eastAsia="黑体" w:cs="宋体"/>
          <w:color w:val="auto"/>
          <w:sz w:val="21"/>
          <w:highlight w:val="none"/>
          <w:lang w:eastAsia="zh-CN"/>
        </w:rPr>
        <w:t xml:space="preserve">        </w:t>
      </w:r>
      <w:r>
        <w:rPr>
          <w:rFonts w:ascii="黑体" w:hAnsi="黑体" w:eastAsia="黑体" w:cs="宋体"/>
          <w:color w:val="auto"/>
          <w:spacing w:val="-11"/>
          <w:sz w:val="21"/>
          <w:highlight w:val="none"/>
          <w:lang w:eastAsia="zh-CN"/>
        </w:rPr>
        <w:t>：</w:t>
      </w:r>
    </w:p>
    <w:p>
      <w:pPr>
        <w:rPr>
          <w:rFonts w:ascii="黑体" w:hAnsi="黑体" w:eastAsia="黑体" w:cs="宋体"/>
          <w:color w:val="auto"/>
          <w:spacing w:val="-5"/>
          <w:sz w:val="21"/>
          <w:highlight w:val="none"/>
          <w:lang w:eastAsia="zh-CN"/>
        </w:rPr>
      </w:pPr>
      <w:r>
        <w:rPr>
          <w:rFonts w:ascii="黑体" w:hAnsi="黑体" w:eastAsia="黑体" w:cs="宋体"/>
          <w:color w:val="auto"/>
          <w:spacing w:val="-5"/>
          <w:sz w:val="21"/>
          <w:highlight w:val="none"/>
          <w:lang w:eastAsia="zh-CN"/>
        </w:rPr>
        <w:t>1.我方已仔细研究了                （项目名称）招标文件的全部内容，愿意以供货期        ，质量标准             ，按合同约定完成工作。</w:t>
      </w:r>
    </w:p>
    <w:p>
      <w:pPr>
        <w:rPr>
          <w:rFonts w:ascii="黑体" w:hAnsi="黑体" w:eastAsia="黑体" w:cs="宋体"/>
          <w:color w:val="auto"/>
          <w:spacing w:val="-5"/>
          <w:sz w:val="21"/>
          <w:highlight w:val="none"/>
          <w:lang w:eastAsia="zh-CN"/>
        </w:rPr>
      </w:pPr>
      <w:r>
        <w:rPr>
          <w:rFonts w:ascii="黑体" w:hAnsi="黑体" w:eastAsia="黑体" w:cs="宋体"/>
          <w:color w:val="auto"/>
          <w:spacing w:val="-5"/>
          <w:sz w:val="21"/>
          <w:highlight w:val="none"/>
          <w:lang w:eastAsia="zh-CN"/>
        </w:rPr>
        <w:t>2．我方承诺在招标文件规定的投标有效期内不撤销投标文件。</w:t>
      </w:r>
    </w:p>
    <w:p>
      <w:pPr>
        <w:rPr>
          <w:rFonts w:ascii="黑体" w:hAnsi="黑体" w:eastAsia="黑体" w:cs="宋体"/>
          <w:color w:val="auto"/>
          <w:spacing w:val="-5"/>
          <w:sz w:val="21"/>
          <w:highlight w:val="none"/>
          <w:lang w:eastAsia="zh-CN"/>
        </w:rPr>
      </w:pPr>
      <w:r>
        <w:rPr>
          <w:rFonts w:ascii="黑体" w:hAnsi="黑体" w:eastAsia="黑体" w:cs="宋体"/>
          <w:color w:val="auto"/>
          <w:spacing w:val="-5"/>
          <w:sz w:val="21"/>
          <w:highlight w:val="none"/>
          <w:lang w:eastAsia="zh-CN"/>
        </w:rPr>
        <w:t>3．如我方中标，我方承诺：</w:t>
      </w:r>
    </w:p>
    <w:p>
      <w:pPr>
        <w:rPr>
          <w:rFonts w:ascii="黑体" w:hAnsi="黑体" w:eastAsia="黑体" w:cs="宋体"/>
          <w:color w:val="auto"/>
          <w:spacing w:val="-5"/>
          <w:sz w:val="21"/>
          <w:highlight w:val="none"/>
          <w:lang w:eastAsia="zh-CN"/>
        </w:rPr>
      </w:pPr>
      <w:r>
        <w:rPr>
          <w:rFonts w:ascii="黑体" w:hAnsi="黑体" w:eastAsia="黑体" w:cs="宋体"/>
          <w:color w:val="auto"/>
          <w:spacing w:val="-5"/>
          <w:sz w:val="21"/>
          <w:highlight w:val="none"/>
          <w:lang w:eastAsia="zh-CN"/>
        </w:rPr>
        <w:t>（1）在收到中标通知书后，在中标通知书规定的期限内与你方签订合同；</w:t>
      </w:r>
    </w:p>
    <w:p>
      <w:pPr>
        <w:rPr>
          <w:rFonts w:ascii="黑体" w:hAnsi="黑体" w:eastAsia="黑体" w:cs="宋体"/>
          <w:color w:val="auto"/>
          <w:spacing w:val="-5"/>
          <w:sz w:val="21"/>
          <w:highlight w:val="none"/>
          <w:lang w:eastAsia="zh-CN"/>
        </w:rPr>
      </w:pPr>
      <w:r>
        <w:rPr>
          <w:rFonts w:ascii="黑体" w:hAnsi="黑体" w:eastAsia="黑体" w:cs="宋体"/>
          <w:color w:val="auto"/>
          <w:spacing w:val="-5"/>
          <w:sz w:val="21"/>
          <w:highlight w:val="none"/>
          <w:lang w:eastAsia="zh-CN"/>
        </w:rPr>
        <w:t>（2）在签订合同时不向你方提出附加条件；</w:t>
      </w:r>
    </w:p>
    <w:p>
      <w:pPr>
        <w:rPr>
          <w:rFonts w:ascii="黑体" w:hAnsi="黑体" w:eastAsia="黑体" w:cs="宋体"/>
          <w:color w:val="auto"/>
          <w:spacing w:val="-5"/>
          <w:sz w:val="21"/>
          <w:highlight w:val="none"/>
          <w:lang w:eastAsia="zh-CN"/>
        </w:rPr>
      </w:pPr>
      <w:r>
        <w:rPr>
          <w:rFonts w:ascii="黑体" w:hAnsi="黑体" w:eastAsia="黑体" w:cs="宋体"/>
          <w:color w:val="auto"/>
          <w:spacing w:val="-5"/>
          <w:sz w:val="21"/>
          <w:highlight w:val="none"/>
          <w:lang w:eastAsia="zh-CN"/>
        </w:rPr>
        <w:t>（3）在合同约定的期限内完成合同规定的全部义务。</w:t>
      </w:r>
    </w:p>
    <w:p>
      <w:pPr>
        <w:rPr>
          <w:rFonts w:ascii="黑体" w:hAnsi="黑体" w:eastAsia="黑体" w:cs="宋体"/>
          <w:color w:val="auto"/>
          <w:spacing w:val="-5"/>
          <w:sz w:val="21"/>
          <w:highlight w:val="none"/>
          <w:lang w:eastAsia="zh-CN"/>
        </w:rPr>
      </w:pPr>
      <w:r>
        <w:rPr>
          <w:rFonts w:ascii="黑体" w:hAnsi="黑体" w:eastAsia="黑体" w:cs="宋体"/>
          <w:color w:val="auto"/>
          <w:spacing w:val="-5"/>
          <w:sz w:val="21"/>
          <w:highlight w:val="none"/>
          <w:lang w:eastAsia="zh-CN"/>
        </w:rPr>
        <w:t>4．我方在此声明，所递交的投标文件及有关资料内容完整、真实和准确，完全响应招标文件要求，且不存在第二章“供应商须知 ”规定的任何一种情形。</w:t>
      </w:r>
    </w:p>
    <w:p>
      <w:pPr>
        <w:rPr>
          <w:rFonts w:ascii="黑体" w:hAnsi="黑体" w:eastAsia="黑体" w:cs="宋体"/>
          <w:color w:val="auto"/>
          <w:spacing w:val="-5"/>
          <w:sz w:val="21"/>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lang w:eastAsia="zh-CN"/>
        </w:rPr>
      </w:pPr>
      <w:r>
        <w:rPr>
          <w:rFonts w:ascii="黑体" w:hAnsi="黑体" w:eastAsia="黑体" w:cs="宋体"/>
          <w:color w:val="auto"/>
          <w:spacing w:val="-8"/>
          <w:sz w:val="21"/>
          <w:highlight w:val="none"/>
          <w:lang w:eastAsia="zh-CN"/>
        </w:rPr>
        <w:t>供应商</w:t>
      </w:r>
      <w:r>
        <w:rPr>
          <w:rFonts w:ascii="黑体" w:hAnsi="黑体" w:eastAsia="黑体" w:cs="宋体"/>
          <w:color w:val="auto"/>
          <w:spacing w:val="-22"/>
          <w:sz w:val="21"/>
          <w:highlight w:val="none"/>
          <w:lang w:eastAsia="zh-CN"/>
        </w:rPr>
        <w:t>：</w:t>
      </w:r>
      <w:r>
        <w:rPr>
          <w:rFonts w:ascii="黑体" w:hAnsi="黑体" w:eastAsia="黑体" w:cs="宋体"/>
          <w:color w:val="auto"/>
          <w:spacing w:val="-8"/>
          <w:sz w:val="21"/>
          <w:highlight w:val="none"/>
          <w:lang w:eastAsia="zh-CN"/>
        </w:rPr>
        <w:t xml:space="preserve"> </w:t>
      </w:r>
      <w:r>
        <w:rPr>
          <w:rFonts w:ascii="黑体" w:hAnsi="黑体" w:eastAsia="黑体" w:cs="宋体"/>
          <w:color w:val="auto"/>
          <w:sz w:val="21"/>
          <w:highlight w:val="none"/>
          <w:lang w:eastAsia="zh-CN"/>
        </w:rPr>
        <w:t xml:space="preserve">                    </w:t>
      </w:r>
      <w:r>
        <w:rPr>
          <w:rFonts w:ascii="黑体" w:hAnsi="黑体" w:eastAsia="黑体" w:cs="宋体"/>
          <w:color w:val="auto"/>
          <w:spacing w:val="-22"/>
          <w:sz w:val="21"/>
          <w:highlight w:val="none"/>
          <w:lang w:eastAsia="zh-CN"/>
        </w:rPr>
        <w:t>（</w:t>
      </w:r>
      <w:r>
        <w:rPr>
          <w:rFonts w:ascii="黑体" w:hAnsi="黑体" w:eastAsia="黑体" w:cs="宋体"/>
          <w:color w:val="auto"/>
          <w:spacing w:val="-8"/>
          <w:sz w:val="21"/>
          <w:highlight w:val="none"/>
          <w:lang w:eastAsia="zh-CN"/>
        </w:rPr>
        <w:t>电子签章）</w:t>
      </w:r>
    </w:p>
    <w:p>
      <w:pPr>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法定代表人或其委托代理人</w:t>
      </w:r>
      <w:r>
        <w:rPr>
          <w:rFonts w:ascii="黑体" w:hAnsi="黑体" w:eastAsia="黑体" w:cs="宋体"/>
          <w:color w:val="auto"/>
          <w:spacing w:val="-22"/>
          <w:sz w:val="21"/>
          <w:highlight w:val="none"/>
          <w:lang w:eastAsia="zh-CN"/>
        </w:rPr>
        <w:t>：</w:t>
      </w:r>
      <w:r>
        <w:rPr>
          <w:rFonts w:ascii="黑体" w:hAnsi="黑体" w:eastAsia="黑体" w:cs="宋体"/>
          <w:color w:val="auto"/>
          <w:spacing w:val="38"/>
          <w:sz w:val="21"/>
          <w:highlight w:val="none"/>
          <w:lang w:eastAsia="zh-CN"/>
        </w:rPr>
        <w:t xml:space="preserve"> </w:t>
      </w:r>
      <w:r>
        <w:rPr>
          <w:rFonts w:ascii="黑体" w:hAnsi="黑体" w:eastAsia="黑体" w:cs="宋体"/>
          <w:color w:val="auto"/>
          <w:spacing w:val="7"/>
          <w:sz w:val="21"/>
          <w:highlight w:val="none"/>
          <w:lang w:eastAsia="zh-CN"/>
        </w:rPr>
        <w:t xml:space="preserve">                </w:t>
      </w:r>
      <w:r>
        <w:rPr>
          <w:rFonts w:ascii="黑体" w:hAnsi="黑体" w:eastAsia="黑体" w:cs="宋体"/>
          <w:color w:val="auto"/>
          <w:spacing w:val="-22"/>
          <w:sz w:val="21"/>
          <w:highlight w:val="none"/>
          <w:lang w:eastAsia="zh-CN"/>
        </w:rPr>
        <w:t>（</w:t>
      </w:r>
      <w:r>
        <w:rPr>
          <w:rFonts w:ascii="黑体" w:hAnsi="黑体" w:eastAsia="黑体" w:cs="宋体"/>
          <w:color w:val="auto"/>
          <w:spacing w:val="-7"/>
          <w:sz w:val="21"/>
          <w:highlight w:val="none"/>
          <w:lang w:eastAsia="zh-CN"/>
        </w:rPr>
        <w:t>电子签章）</w:t>
      </w:r>
    </w:p>
    <w:p>
      <w:pPr>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年</w:t>
      </w:r>
      <w:r>
        <w:rPr>
          <w:rFonts w:ascii="黑体" w:hAnsi="黑体" w:eastAsia="黑体" w:cs="宋体"/>
          <w:color w:val="auto"/>
          <w:spacing w:val="4"/>
          <w:sz w:val="21"/>
          <w:highlight w:val="none"/>
          <w:lang w:eastAsia="zh-CN"/>
        </w:rPr>
        <w:t xml:space="preserve">    </w:t>
      </w:r>
      <w:r>
        <w:rPr>
          <w:rFonts w:ascii="黑体" w:hAnsi="黑体" w:eastAsia="黑体" w:cs="宋体"/>
          <w:color w:val="auto"/>
          <w:spacing w:val="-9"/>
          <w:sz w:val="21"/>
          <w:highlight w:val="none"/>
          <w:lang w:eastAsia="zh-CN"/>
        </w:rPr>
        <w:t>月</w:t>
      </w:r>
      <w:r>
        <w:rPr>
          <w:rFonts w:ascii="黑体" w:hAnsi="黑体" w:eastAsia="黑体" w:cs="宋体"/>
          <w:color w:val="auto"/>
          <w:spacing w:val="23"/>
          <w:sz w:val="21"/>
          <w:highlight w:val="none"/>
          <w:lang w:eastAsia="zh-CN"/>
        </w:rPr>
        <w:t xml:space="preserve">    </w:t>
      </w:r>
      <w:r>
        <w:rPr>
          <w:rFonts w:ascii="黑体" w:hAnsi="黑体" w:eastAsia="黑体" w:cs="宋体"/>
          <w:color w:val="auto"/>
          <w:spacing w:val="-9"/>
          <w:sz w:val="21"/>
          <w:highlight w:val="none"/>
          <w:lang w:eastAsia="zh-CN"/>
        </w:rPr>
        <w:t>日</w:t>
      </w:r>
    </w:p>
    <w:p>
      <w:pPr>
        <w:rPr>
          <w:rFonts w:ascii="黑体" w:hAnsi="黑体" w:eastAsia="黑体"/>
          <w:color w:val="auto"/>
          <w:highlight w:val="none"/>
          <w:lang w:eastAsia="zh-CN"/>
        </w:rPr>
      </w:pPr>
    </w:p>
    <w:p>
      <w:pPr>
        <w:rPr>
          <w:rFonts w:ascii="黑体" w:hAnsi="黑体" w:eastAsia="黑体" w:cs="宋体"/>
          <w:color w:val="auto"/>
          <w:spacing w:val="-15"/>
          <w:sz w:val="21"/>
          <w:highlight w:val="none"/>
          <w:lang w:eastAsia="zh-CN"/>
        </w:rPr>
      </w:pPr>
      <w:bookmarkStart w:id="43" w:name="bookmark17"/>
      <w:bookmarkEnd w:id="43"/>
      <w:r>
        <w:rPr>
          <w:rFonts w:ascii="黑体" w:hAnsi="黑体" w:eastAsia="黑体" w:cs="宋体"/>
          <w:color w:val="auto"/>
          <w:spacing w:val="-15"/>
          <w:sz w:val="21"/>
          <w:highlight w:val="none"/>
          <w:lang w:eastAsia="zh-CN"/>
        </w:rPr>
        <w:br w:type="page"/>
      </w:r>
    </w:p>
    <w:p>
      <w:pPr>
        <w:rPr>
          <w:rFonts w:ascii="黑体" w:hAnsi="黑体" w:eastAsia="黑体" w:cs="宋体"/>
          <w:color w:val="auto"/>
          <w:sz w:val="21"/>
          <w:highlight w:val="none"/>
          <w:lang w:eastAsia="zh-CN"/>
        </w:rPr>
      </w:pPr>
      <w:r>
        <w:rPr>
          <w:rFonts w:ascii="黑体" w:hAnsi="黑体" w:eastAsia="黑体" w:cs="宋体"/>
          <w:color w:val="auto"/>
          <w:spacing w:val="-15"/>
          <w:sz w:val="21"/>
          <w:highlight w:val="none"/>
          <w:lang w:eastAsia="zh-CN"/>
        </w:rPr>
        <w:t>（二）</w:t>
      </w:r>
      <w:r>
        <w:rPr>
          <w:rFonts w:ascii="黑体" w:hAnsi="黑体" w:eastAsia="黑体" w:cs="宋体"/>
          <w:color w:val="auto"/>
          <w:spacing w:val="-23"/>
          <w:sz w:val="21"/>
          <w:highlight w:val="none"/>
          <w:lang w:eastAsia="zh-CN"/>
        </w:rPr>
        <w:t xml:space="preserve"> </w:t>
      </w:r>
      <w:r>
        <w:rPr>
          <w:rFonts w:ascii="黑体" w:hAnsi="黑体" w:eastAsia="黑体" w:cs="宋体"/>
          <w:color w:val="auto"/>
          <w:spacing w:val="-15"/>
          <w:sz w:val="21"/>
          <w:highlight w:val="none"/>
          <w:lang w:eastAsia="zh-CN"/>
        </w:rPr>
        <w:t>投标函附录</w:t>
      </w:r>
    </w:p>
    <w:p>
      <w:pPr>
        <w:rPr>
          <w:rFonts w:ascii="黑体" w:hAnsi="黑体" w:eastAsia="黑体"/>
          <w:color w:val="auto"/>
          <w:sz w:val="21"/>
          <w:highlight w:val="none"/>
          <w:lang w:eastAsia="zh-CN"/>
        </w:rPr>
      </w:pPr>
    </w:p>
    <w:tbl>
      <w:tblPr>
        <w:tblStyle w:val="28"/>
        <w:tblW w:w="8594" w:type="dxa"/>
        <w:tblInd w:w="6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2"/>
        <w:gridCol w:w="63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2292" w:type="dxa"/>
          </w:tcPr>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6"/>
                <w:sz w:val="21"/>
                <w:highlight w:val="none"/>
              </w:rPr>
              <w:t>项目名称</w:t>
            </w:r>
          </w:p>
        </w:tc>
        <w:tc>
          <w:tcPr>
            <w:tcW w:w="6302"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2292"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供应商</w:t>
            </w:r>
          </w:p>
        </w:tc>
        <w:tc>
          <w:tcPr>
            <w:tcW w:w="6302"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6" w:hRule="atLeast"/>
        </w:trPr>
        <w:tc>
          <w:tcPr>
            <w:tcW w:w="2292" w:type="dxa"/>
          </w:tcPr>
          <w:p>
            <w:pPr>
              <w:rPr>
                <w:rFonts w:ascii="黑体" w:hAnsi="黑体" w:eastAsia="黑体"/>
                <w:color w:val="auto"/>
                <w:highlight w:val="none"/>
              </w:rPr>
            </w:pPr>
          </w:p>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5"/>
                <w:sz w:val="21"/>
                <w:highlight w:val="none"/>
              </w:rPr>
              <w:t>投标总价</w:t>
            </w:r>
          </w:p>
        </w:tc>
        <w:tc>
          <w:tcPr>
            <w:tcW w:w="6302" w:type="dxa"/>
          </w:tcPr>
          <w:p>
            <w:pPr>
              <w:rPr>
                <w:rFonts w:ascii="黑体" w:hAnsi="黑体" w:eastAsia="黑体"/>
                <w:color w:val="auto"/>
                <w:highlight w:val="none"/>
              </w:rPr>
            </w:pPr>
          </w:p>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9"/>
                <w:sz w:val="21"/>
                <w:highlight w:val="none"/>
              </w:rPr>
              <w:t>大写：</w:t>
            </w:r>
          </w:p>
          <w:p>
            <w:pPr>
              <w:rPr>
                <w:rFonts w:ascii="黑体" w:hAnsi="黑体" w:eastAsia="黑体" w:cs="宋体"/>
                <w:color w:val="auto"/>
                <w:sz w:val="21"/>
                <w:highlight w:val="none"/>
              </w:rPr>
            </w:pPr>
            <w:r>
              <w:rPr>
                <w:rFonts w:ascii="黑体" w:hAnsi="黑体" w:eastAsia="黑体" w:cs="宋体"/>
                <w:color w:val="auto"/>
                <w:spacing w:val="-11"/>
                <w:sz w:val="21"/>
                <w:highlight w:val="none"/>
              </w:rPr>
              <w:t>小写：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2292"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投标范围</w:t>
            </w:r>
          </w:p>
        </w:tc>
        <w:tc>
          <w:tcPr>
            <w:tcW w:w="6302"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2292" w:type="dxa"/>
          </w:tcPr>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3"/>
                <w:sz w:val="21"/>
                <w:highlight w:val="none"/>
              </w:rPr>
              <w:t>合同履行期限</w:t>
            </w:r>
          </w:p>
        </w:tc>
        <w:tc>
          <w:tcPr>
            <w:tcW w:w="6302"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2292"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投标质量</w:t>
            </w:r>
          </w:p>
        </w:tc>
        <w:tc>
          <w:tcPr>
            <w:tcW w:w="6302"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2292"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质保期</w:t>
            </w:r>
          </w:p>
        </w:tc>
        <w:tc>
          <w:tcPr>
            <w:tcW w:w="6302"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292"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其他</w:t>
            </w:r>
          </w:p>
        </w:tc>
        <w:tc>
          <w:tcPr>
            <w:tcW w:w="6302" w:type="dxa"/>
          </w:tcPr>
          <w:p>
            <w:pPr>
              <w:rPr>
                <w:rFonts w:ascii="黑体" w:hAnsi="黑体" w:eastAsia="黑体"/>
                <w:color w:val="auto"/>
                <w:highlight w:val="none"/>
              </w:rPr>
            </w:pPr>
          </w:p>
        </w:tc>
      </w:tr>
    </w:tbl>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3"/>
          <w:sz w:val="21"/>
          <w:highlight w:val="none"/>
        </w:rPr>
        <w:t>供应商（电子签章</w:t>
      </w:r>
      <w:r>
        <w:rPr>
          <w:rFonts w:ascii="黑体" w:hAnsi="黑体" w:eastAsia="黑体" w:cs="宋体"/>
          <w:color w:val="auto"/>
          <w:spacing w:val="7"/>
          <w:sz w:val="21"/>
          <w:highlight w:val="none"/>
        </w:rPr>
        <w:t>）：</w:t>
      </w:r>
    </w:p>
    <w:p>
      <w:pPr>
        <w:rPr>
          <w:rFonts w:ascii="黑体" w:hAnsi="黑体" w:eastAsia="黑体" w:cs="宋体"/>
          <w:color w:val="auto"/>
          <w:sz w:val="21"/>
          <w:highlight w:val="none"/>
          <w:lang w:eastAsia="zh-CN"/>
        </w:rPr>
      </w:pPr>
      <w:r>
        <w:rPr>
          <w:rFonts w:ascii="黑体" w:hAnsi="黑体" w:eastAsia="黑体" w:cs="宋体"/>
          <w:color w:val="auto"/>
          <w:spacing w:val="-2"/>
          <w:position w:val="18"/>
          <w:sz w:val="21"/>
          <w:highlight w:val="none"/>
          <w:lang w:eastAsia="zh-CN"/>
        </w:rPr>
        <w:t>法定代表人或授权代表人（电子签章</w:t>
      </w:r>
      <w:r>
        <w:rPr>
          <w:rFonts w:ascii="黑体" w:hAnsi="黑体" w:eastAsia="黑体" w:cs="宋体"/>
          <w:color w:val="auto"/>
          <w:spacing w:val="10"/>
          <w:position w:val="18"/>
          <w:sz w:val="21"/>
          <w:highlight w:val="none"/>
          <w:lang w:eastAsia="zh-CN"/>
        </w:rPr>
        <w:t>）：</w:t>
      </w:r>
    </w:p>
    <w:p>
      <w:pPr>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年</w:t>
      </w:r>
      <w:r>
        <w:rPr>
          <w:rFonts w:ascii="黑体" w:hAnsi="黑体" w:eastAsia="黑体" w:cs="宋体"/>
          <w:color w:val="auto"/>
          <w:spacing w:val="5"/>
          <w:sz w:val="21"/>
          <w:highlight w:val="none"/>
          <w:lang w:eastAsia="zh-CN"/>
        </w:rPr>
        <w:t xml:space="preserve">    </w:t>
      </w:r>
      <w:r>
        <w:rPr>
          <w:rFonts w:ascii="黑体" w:hAnsi="黑体" w:eastAsia="黑体" w:cs="宋体"/>
          <w:color w:val="auto"/>
          <w:spacing w:val="-9"/>
          <w:sz w:val="21"/>
          <w:highlight w:val="none"/>
          <w:lang w:eastAsia="zh-CN"/>
        </w:rPr>
        <w:t>月</w:t>
      </w:r>
      <w:r>
        <w:rPr>
          <w:rFonts w:ascii="黑体" w:hAnsi="黑体" w:eastAsia="黑体" w:cs="宋体"/>
          <w:color w:val="auto"/>
          <w:spacing w:val="22"/>
          <w:sz w:val="21"/>
          <w:highlight w:val="none"/>
          <w:lang w:eastAsia="zh-CN"/>
        </w:rPr>
        <w:t xml:space="preserve">    </w:t>
      </w:r>
      <w:r>
        <w:rPr>
          <w:rFonts w:ascii="黑体" w:hAnsi="黑体" w:eastAsia="黑体" w:cs="宋体"/>
          <w:color w:val="auto"/>
          <w:spacing w:val="-9"/>
          <w:sz w:val="21"/>
          <w:highlight w:val="none"/>
          <w:lang w:eastAsia="zh-CN"/>
        </w:rPr>
        <w:t>日</w:t>
      </w:r>
    </w:p>
    <w:p>
      <w:pPr>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br w:type="page"/>
      </w:r>
    </w:p>
    <w:p>
      <w:pPr>
        <w:widowControl w:val="0"/>
        <w:ind w:left="3361"/>
        <w:outlineLvl w:val="1"/>
        <w:rPr>
          <w:rFonts w:ascii="黑体" w:hAnsi="黑体" w:eastAsia="黑体" w:cs="宋体"/>
          <w:color w:val="auto"/>
          <w:sz w:val="21"/>
          <w:highlight w:val="none"/>
          <w:lang w:eastAsia="zh-CN"/>
        </w:rPr>
      </w:pPr>
      <w:bookmarkStart w:id="44" w:name="bookmark18"/>
      <w:bookmarkEnd w:id="44"/>
      <w:bookmarkStart w:id="45" w:name="_Toc152689315"/>
      <w:r>
        <w:rPr>
          <w:rFonts w:ascii="黑体" w:hAnsi="黑体" w:eastAsia="黑体" w:cs="宋体"/>
          <w:color w:val="auto"/>
          <w:spacing w:val="-3"/>
          <w:sz w:val="21"/>
          <w:highlight w:val="none"/>
          <w:lang w:eastAsia="zh-CN"/>
        </w:rPr>
        <w:t>二、法定代表人身份证明</w:t>
      </w:r>
      <w:bookmarkEnd w:id="45"/>
    </w:p>
    <w:p>
      <w:pPr>
        <w:widowControl w:val="0"/>
        <w:ind w:left="490"/>
        <w:rPr>
          <w:rFonts w:ascii="黑体" w:hAnsi="黑体" w:eastAsia="黑体" w:cs="宋体"/>
          <w:color w:val="auto"/>
          <w:sz w:val="21"/>
          <w:highlight w:val="none"/>
          <w:lang w:eastAsia="zh-CN"/>
        </w:rPr>
      </w:pPr>
      <w:r>
        <w:rPr>
          <w:rFonts w:ascii="黑体" w:hAnsi="黑体" w:eastAsia="黑体" w:cs="宋体"/>
          <w:color w:val="auto"/>
          <w:spacing w:val="-8"/>
          <w:position w:val="18"/>
          <w:sz w:val="21"/>
          <w:highlight w:val="none"/>
          <w:lang w:eastAsia="zh-CN"/>
        </w:rPr>
        <w:t>供应商名称：</w:t>
      </w:r>
    </w:p>
    <w:p>
      <w:pPr>
        <w:widowControl w:val="0"/>
        <w:ind w:left="492"/>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单位性质：</w:t>
      </w:r>
    </w:p>
    <w:p>
      <w:pPr>
        <w:widowControl w:val="0"/>
        <w:ind w:left="490"/>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地</w:t>
      </w:r>
      <w:r>
        <w:rPr>
          <w:rFonts w:ascii="黑体" w:hAnsi="黑体" w:eastAsia="黑体" w:cs="宋体"/>
          <w:color w:val="auto"/>
          <w:spacing w:val="2"/>
          <w:sz w:val="21"/>
          <w:highlight w:val="none"/>
          <w:lang w:eastAsia="zh-CN"/>
        </w:rPr>
        <w:t xml:space="preserve">  </w:t>
      </w:r>
      <w:r>
        <w:rPr>
          <w:rFonts w:ascii="黑体" w:hAnsi="黑体" w:eastAsia="黑体" w:cs="宋体"/>
          <w:color w:val="auto"/>
          <w:spacing w:val="-7"/>
          <w:sz w:val="21"/>
          <w:highlight w:val="none"/>
          <w:lang w:eastAsia="zh-CN"/>
        </w:rPr>
        <w:t>址：</w:t>
      </w:r>
    </w:p>
    <w:p>
      <w:pPr>
        <w:widowControl w:val="0"/>
        <w:ind w:left="492"/>
        <w:rPr>
          <w:rFonts w:ascii="黑体" w:hAnsi="黑体" w:eastAsia="黑体" w:cs="宋体"/>
          <w:color w:val="auto"/>
          <w:sz w:val="21"/>
          <w:highlight w:val="none"/>
          <w:lang w:eastAsia="zh-CN"/>
        </w:rPr>
      </w:pPr>
      <w:r>
        <w:rPr>
          <w:rFonts w:ascii="黑体" w:hAnsi="黑体" w:eastAsia="黑体" w:cs="宋体"/>
          <w:color w:val="auto"/>
          <w:spacing w:val="-16"/>
          <w:sz w:val="21"/>
          <w:highlight w:val="none"/>
          <w:lang w:eastAsia="zh-CN"/>
        </w:rPr>
        <w:t>成立时间：</w:t>
      </w:r>
      <w:r>
        <w:rPr>
          <w:rFonts w:ascii="黑体" w:hAnsi="黑体" w:eastAsia="黑体" w:cs="宋体"/>
          <w:color w:val="auto"/>
          <w:spacing w:val="3"/>
          <w:sz w:val="21"/>
          <w:highlight w:val="none"/>
          <w:lang w:eastAsia="zh-CN"/>
        </w:rPr>
        <w:t xml:space="preserve">     </w:t>
      </w:r>
      <w:r>
        <w:rPr>
          <w:rFonts w:ascii="黑体" w:hAnsi="黑体" w:eastAsia="黑体" w:cs="宋体"/>
          <w:color w:val="auto"/>
          <w:spacing w:val="-16"/>
          <w:sz w:val="21"/>
          <w:highlight w:val="none"/>
          <w:lang w:eastAsia="zh-CN"/>
        </w:rPr>
        <w:t>年</w:t>
      </w:r>
      <w:r>
        <w:rPr>
          <w:rFonts w:ascii="黑体" w:hAnsi="黑体" w:eastAsia="黑体" w:cs="宋体"/>
          <w:color w:val="auto"/>
          <w:spacing w:val="2"/>
          <w:sz w:val="21"/>
          <w:highlight w:val="none"/>
          <w:lang w:eastAsia="zh-CN"/>
        </w:rPr>
        <w:t xml:space="preserve">    </w:t>
      </w:r>
      <w:r>
        <w:rPr>
          <w:rFonts w:ascii="黑体" w:hAnsi="黑体" w:eastAsia="黑体" w:cs="宋体"/>
          <w:color w:val="auto"/>
          <w:spacing w:val="-16"/>
          <w:sz w:val="21"/>
          <w:highlight w:val="none"/>
          <w:lang w:eastAsia="zh-CN"/>
        </w:rPr>
        <w:t>月</w:t>
      </w:r>
      <w:r>
        <w:rPr>
          <w:rFonts w:ascii="黑体" w:hAnsi="黑体" w:eastAsia="黑体" w:cs="宋体"/>
          <w:color w:val="auto"/>
          <w:spacing w:val="20"/>
          <w:sz w:val="21"/>
          <w:highlight w:val="none"/>
          <w:lang w:eastAsia="zh-CN"/>
        </w:rPr>
        <w:t xml:space="preserve">    </w:t>
      </w:r>
      <w:r>
        <w:rPr>
          <w:rFonts w:ascii="黑体" w:hAnsi="黑体" w:eastAsia="黑体" w:cs="宋体"/>
          <w:color w:val="auto"/>
          <w:spacing w:val="-16"/>
          <w:sz w:val="21"/>
          <w:highlight w:val="none"/>
          <w:lang w:eastAsia="zh-CN"/>
        </w:rPr>
        <w:t>日</w:t>
      </w:r>
    </w:p>
    <w:p>
      <w:pPr>
        <w:widowControl w:val="0"/>
        <w:ind w:left="492"/>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经营期限：</w:t>
      </w:r>
    </w:p>
    <w:p>
      <w:pPr>
        <w:widowControl w:val="0"/>
        <w:ind w:left="489"/>
        <w:rPr>
          <w:rFonts w:ascii="黑体" w:hAnsi="黑体" w:eastAsia="黑体" w:cs="宋体"/>
          <w:color w:val="auto"/>
          <w:sz w:val="21"/>
          <w:highlight w:val="none"/>
          <w:lang w:eastAsia="zh-CN"/>
        </w:rPr>
      </w:pPr>
      <w:r>
        <w:rPr>
          <w:rFonts w:ascii="黑体" w:hAnsi="黑体" w:eastAsia="黑体" w:cs="宋体"/>
          <w:color w:val="auto"/>
          <w:spacing w:val="-26"/>
          <w:sz w:val="21"/>
          <w:highlight w:val="none"/>
          <w:lang w:eastAsia="zh-CN"/>
        </w:rPr>
        <w:t>姓名：</w:t>
      </w:r>
      <w:r>
        <w:rPr>
          <w:rFonts w:ascii="黑体" w:hAnsi="黑体" w:eastAsia="黑体" w:cs="宋体"/>
          <w:color w:val="auto"/>
          <w:spacing w:val="27"/>
          <w:sz w:val="21"/>
          <w:highlight w:val="none"/>
          <w:lang w:eastAsia="zh-CN"/>
        </w:rPr>
        <w:t xml:space="preserve">    </w:t>
      </w:r>
      <w:r>
        <w:rPr>
          <w:rFonts w:ascii="黑体" w:hAnsi="黑体" w:eastAsia="黑体" w:cs="宋体"/>
          <w:color w:val="auto"/>
          <w:spacing w:val="-26"/>
          <w:sz w:val="21"/>
          <w:highlight w:val="none"/>
          <w:lang w:eastAsia="zh-CN"/>
        </w:rPr>
        <w:t>性别：</w:t>
      </w:r>
      <w:r>
        <w:rPr>
          <w:rFonts w:ascii="黑体" w:hAnsi="黑体" w:eastAsia="黑体" w:cs="宋体"/>
          <w:color w:val="auto"/>
          <w:spacing w:val="25"/>
          <w:sz w:val="21"/>
          <w:highlight w:val="none"/>
          <w:lang w:eastAsia="zh-CN"/>
        </w:rPr>
        <w:t xml:space="preserve">    </w:t>
      </w:r>
      <w:r>
        <w:rPr>
          <w:rFonts w:ascii="黑体" w:hAnsi="黑体" w:eastAsia="黑体" w:cs="宋体"/>
          <w:color w:val="auto"/>
          <w:spacing w:val="-26"/>
          <w:sz w:val="21"/>
          <w:highlight w:val="none"/>
          <w:lang w:eastAsia="zh-CN"/>
        </w:rPr>
        <w:t>年龄：</w:t>
      </w:r>
      <w:r>
        <w:rPr>
          <w:rFonts w:ascii="黑体" w:hAnsi="黑体" w:eastAsia="黑体" w:cs="宋体"/>
          <w:color w:val="auto"/>
          <w:spacing w:val="26"/>
          <w:sz w:val="21"/>
          <w:highlight w:val="none"/>
          <w:lang w:eastAsia="zh-CN"/>
        </w:rPr>
        <w:t xml:space="preserve">    </w:t>
      </w:r>
      <w:r>
        <w:rPr>
          <w:rFonts w:ascii="黑体" w:hAnsi="黑体" w:eastAsia="黑体" w:cs="宋体"/>
          <w:color w:val="auto"/>
          <w:spacing w:val="-26"/>
          <w:sz w:val="21"/>
          <w:highlight w:val="none"/>
          <w:lang w:eastAsia="zh-CN"/>
        </w:rPr>
        <w:t>职务：</w:t>
      </w:r>
    </w:p>
    <w:p>
      <w:pPr>
        <w:widowControl w:val="0"/>
        <w:ind w:left="499"/>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系              （供应商单位名称）</w:t>
      </w:r>
      <w:r>
        <w:rPr>
          <w:rFonts w:ascii="黑体" w:hAnsi="黑体" w:eastAsia="黑体" w:cs="宋体"/>
          <w:color w:val="auto"/>
          <w:spacing w:val="-6"/>
          <w:sz w:val="21"/>
          <w:highlight w:val="none"/>
          <w:lang w:eastAsia="zh-CN"/>
        </w:rPr>
        <w:t>的法定代表人。</w:t>
      </w:r>
    </w:p>
    <w:p>
      <w:pPr>
        <w:widowControl w:val="0"/>
        <w:ind w:left="490"/>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特此证明。</w:t>
      </w: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widowControl w:val="0"/>
        <w:ind w:left="528"/>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附：法定代表人身份证复印件。</w:t>
      </w: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widowControl w:val="0"/>
        <w:ind w:left="490"/>
        <w:rPr>
          <w:rFonts w:ascii="黑体" w:hAnsi="黑体" w:eastAsia="黑体" w:cs="宋体"/>
          <w:color w:val="auto"/>
          <w:sz w:val="21"/>
          <w:highlight w:val="none"/>
          <w:lang w:eastAsia="zh-CN"/>
        </w:rPr>
      </w:pPr>
      <w:r>
        <w:rPr>
          <w:rFonts w:ascii="黑体" w:hAnsi="黑体" w:eastAsia="黑体" w:cs="宋体"/>
          <w:color w:val="auto"/>
          <w:spacing w:val="-8"/>
          <w:sz w:val="21"/>
          <w:highlight w:val="none"/>
          <w:lang w:eastAsia="zh-CN"/>
        </w:rPr>
        <w:t>供应商</w:t>
      </w:r>
      <w:r>
        <w:rPr>
          <w:rFonts w:ascii="黑体" w:hAnsi="黑体" w:eastAsia="黑体" w:cs="宋体"/>
          <w:color w:val="auto"/>
          <w:spacing w:val="-23"/>
          <w:sz w:val="21"/>
          <w:highlight w:val="none"/>
          <w:lang w:eastAsia="zh-CN"/>
        </w:rPr>
        <w:t>：</w:t>
      </w:r>
      <w:r>
        <w:rPr>
          <w:rFonts w:ascii="黑体" w:hAnsi="黑体" w:eastAsia="黑体" w:cs="宋体"/>
          <w:color w:val="auto"/>
          <w:spacing w:val="8"/>
          <w:sz w:val="21"/>
          <w:highlight w:val="none"/>
          <w:lang w:eastAsia="zh-CN"/>
        </w:rPr>
        <w:t xml:space="preserve">            </w:t>
      </w:r>
      <w:r>
        <w:rPr>
          <w:rFonts w:ascii="黑体" w:hAnsi="黑体" w:eastAsia="黑体" w:cs="宋体"/>
          <w:color w:val="auto"/>
          <w:spacing w:val="-23"/>
          <w:sz w:val="21"/>
          <w:highlight w:val="none"/>
          <w:lang w:eastAsia="zh-CN"/>
        </w:rPr>
        <w:t>（</w:t>
      </w:r>
      <w:r>
        <w:rPr>
          <w:rFonts w:ascii="黑体" w:hAnsi="黑体" w:eastAsia="黑体" w:cs="宋体"/>
          <w:color w:val="auto"/>
          <w:spacing w:val="-8"/>
          <w:sz w:val="21"/>
          <w:highlight w:val="none"/>
          <w:lang w:eastAsia="zh-CN"/>
        </w:rPr>
        <w:t>电子签章）</w:t>
      </w: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widowControl w:val="0"/>
        <w:ind w:left="491"/>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年</w:t>
      </w:r>
      <w:r>
        <w:rPr>
          <w:rFonts w:ascii="黑体" w:hAnsi="黑体" w:eastAsia="黑体" w:cs="宋体"/>
          <w:color w:val="auto"/>
          <w:spacing w:val="4"/>
          <w:sz w:val="21"/>
          <w:highlight w:val="none"/>
          <w:lang w:eastAsia="zh-CN"/>
        </w:rPr>
        <w:t xml:space="preserve">    </w:t>
      </w:r>
      <w:r>
        <w:rPr>
          <w:rFonts w:ascii="黑体" w:hAnsi="黑体" w:eastAsia="黑体" w:cs="宋体"/>
          <w:color w:val="auto"/>
          <w:spacing w:val="-9"/>
          <w:sz w:val="21"/>
          <w:highlight w:val="none"/>
          <w:lang w:eastAsia="zh-CN"/>
        </w:rPr>
        <w:t>月</w:t>
      </w:r>
      <w:r>
        <w:rPr>
          <w:rFonts w:ascii="黑体" w:hAnsi="黑体" w:eastAsia="黑体" w:cs="宋体"/>
          <w:color w:val="auto"/>
          <w:spacing w:val="23"/>
          <w:sz w:val="21"/>
          <w:highlight w:val="none"/>
          <w:lang w:eastAsia="zh-CN"/>
        </w:rPr>
        <w:t xml:space="preserve">    </w:t>
      </w:r>
      <w:r>
        <w:rPr>
          <w:rFonts w:ascii="黑体" w:hAnsi="黑体" w:eastAsia="黑体" w:cs="宋体"/>
          <w:color w:val="auto"/>
          <w:spacing w:val="-9"/>
          <w:sz w:val="21"/>
          <w:highlight w:val="none"/>
          <w:lang w:eastAsia="zh-CN"/>
        </w:rPr>
        <w:t>日</w:t>
      </w:r>
    </w:p>
    <w:p>
      <w:pPr>
        <w:autoSpaceDE/>
        <w:autoSpaceDN/>
        <w:adjustRightInd/>
        <w:snapToGrid/>
        <w:textAlignment w:val="auto"/>
        <w:rPr>
          <w:rFonts w:ascii="黑体" w:hAnsi="黑体" w:eastAsia="黑体" w:cs="宋体"/>
          <w:color w:val="auto"/>
          <w:spacing w:val="-3"/>
          <w:sz w:val="21"/>
          <w:highlight w:val="none"/>
          <w:lang w:eastAsia="zh-CN"/>
        </w:rPr>
      </w:pPr>
      <w:bookmarkStart w:id="46" w:name="bookmark19"/>
      <w:bookmarkEnd w:id="46"/>
      <w:r>
        <w:rPr>
          <w:rFonts w:ascii="黑体" w:hAnsi="黑体" w:eastAsia="黑体" w:cs="宋体"/>
          <w:color w:val="auto"/>
          <w:spacing w:val="-3"/>
          <w:sz w:val="21"/>
          <w:highlight w:val="none"/>
          <w:lang w:eastAsia="zh-CN"/>
        </w:rPr>
        <w:br w:type="page"/>
      </w:r>
    </w:p>
    <w:p>
      <w:pPr>
        <w:widowControl w:val="0"/>
        <w:ind w:left="3911"/>
        <w:outlineLvl w:val="1"/>
        <w:rPr>
          <w:rFonts w:ascii="黑体" w:hAnsi="黑体" w:eastAsia="黑体" w:cs="宋体"/>
          <w:color w:val="auto"/>
          <w:sz w:val="21"/>
          <w:highlight w:val="none"/>
          <w:lang w:eastAsia="zh-CN"/>
        </w:rPr>
      </w:pPr>
      <w:bookmarkStart w:id="47" w:name="_Toc152689316"/>
      <w:r>
        <w:rPr>
          <w:rFonts w:ascii="黑体" w:hAnsi="黑体" w:eastAsia="黑体" w:cs="宋体"/>
          <w:color w:val="auto"/>
          <w:spacing w:val="-3"/>
          <w:sz w:val="21"/>
          <w:highlight w:val="none"/>
          <w:lang w:eastAsia="zh-CN"/>
        </w:rPr>
        <w:t>三、授权委托书</w:t>
      </w:r>
      <w:bookmarkEnd w:id="47"/>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本人       （姓名）系          （供应商名称）的法定代表人，现委托          (姓 名）为我方代理人。代理人根据授权，以我方名义签署、澄清、说明、补正、递交、撤回、修改（项目名称）            投标文件、签订合同和处理有关事宜，其法律后果由我方承担。</w:t>
      </w:r>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委托期限：           。</w:t>
      </w:r>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代理人无转委托权。</w:t>
      </w:r>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附：法定代表人身份证和代理人身份证复印件</w:t>
      </w:r>
    </w:p>
    <w:p>
      <w:pPr>
        <w:widowControl w:val="0"/>
        <w:ind w:left="486"/>
        <w:rPr>
          <w:rFonts w:ascii="黑体" w:hAnsi="黑体" w:eastAsia="黑体" w:cs="宋体"/>
          <w:color w:val="auto"/>
          <w:spacing w:val="-8"/>
          <w:sz w:val="21"/>
          <w:highlight w:val="none"/>
          <w:lang w:eastAsia="zh-CN"/>
        </w:rPr>
      </w:pPr>
    </w:p>
    <w:p>
      <w:pPr>
        <w:widowControl w:val="0"/>
        <w:ind w:left="486"/>
        <w:rPr>
          <w:rFonts w:ascii="黑体" w:hAnsi="黑体" w:eastAsia="黑体" w:cs="宋体"/>
          <w:color w:val="auto"/>
          <w:spacing w:val="-8"/>
          <w:sz w:val="21"/>
          <w:highlight w:val="none"/>
          <w:lang w:eastAsia="zh-CN"/>
        </w:rPr>
      </w:pPr>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供应商：                     （电子签章）</w:t>
      </w:r>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法定代表人：                 （电子签章）</w:t>
      </w:r>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 xml:space="preserve">身份证号码：                    </w:t>
      </w:r>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委托代理人：                 （签字或盖章）</w:t>
      </w:r>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 xml:space="preserve">身份证号码：                      </w:t>
      </w:r>
    </w:p>
    <w:p>
      <w:pPr>
        <w:widowControl w:val="0"/>
        <w:ind w:left="486"/>
        <w:rPr>
          <w:rFonts w:ascii="黑体" w:hAnsi="黑体" w:eastAsia="黑体" w:cs="宋体"/>
          <w:color w:val="auto"/>
          <w:spacing w:val="-8"/>
          <w:sz w:val="21"/>
          <w:highlight w:val="none"/>
          <w:lang w:eastAsia="zh-CN"/>
        </w:rPr>
      </w:pPr>
      <w:r>
        <w:rPr>
          <w:rFonts w:ascii="黑体" w:hAnsi="黑体" w:eastAsia="黑体" w:cs="宋体"/>
          <w:color w:val="auto"/>
          <w:spacing w:val="-8"/>
          <w:sz w:val="21"/>
          <w:highlight w:val="none"/>
          <w:lang w:eastAsia="zh-CN"/>
        </w:rPr>
        <w:t>年    月    日</w:t>
      </w:r>
    </w:p>
    <w:p>
      <w:pPr>
        <w:widowControl w:val="0"/>
        <w:rPr>
          <w:rFonts w:ascii="黑体" w:hAnsi="黑体" w:eastAsia="黑体"/>
          <w:color w:val="auto"/>
          <w:sz w:val="21"/>
          <w:highlight w:val="none"/>
          <w:lang w:eastAsia="zh-CN"/>
        </w:rPr>
      </w:pPr>
    </w:p>
    <w:p>
      <w:pPr>
        <w:autoSpaceDE/>
        <w:autoSpaceDN/>
        <w:adjustRightInd/>
        <w:snapToGrid/>
        <w:textAlignment w:val="auto"/>
        <w:rPr>
          <w:rFonts w:ascii="黑体" w:hAnsi="黑体" w:eastAsia="黑体" w:cs="宋体"/>
          <w:color w:val="auto"/>
          <w:spacing w:val="-3"/>
          <w:sz w:val="21"/>
          <w:highlight w:val="none"/>
          <w:lang w:eastAsia="zh-CN"/>
        </w:rPr>
      </w:pPr>
      <w:r>
        <w:rPr>
          <w:rFonts w:ascii="黑体" w:hAnsi="黑体" w:eastAsia="黑体" w:cs="宋体"/>
          <w:color w:val="auto"/>
          <w:spacing w:val="-3"/>
          <w:sz w:val="21"/>
          <w:highlight w:val="none"/>
          <w:lang w:eastAsia="zh-CN"/>
        </w:rPr>
        <w:br w:type="page"/>
      </w:r>
    </w:p>
    <w:p>
      <w:pPr>
        <w:widowControl w:val="0"/>
        <w:ind w:left="3911"/>
        <w:outlineLvl w:val="1"/>
        <w:rPr>
          <w:rFonts w:ascii="黑体" w:hAnsi="黑体" w:eastAsia="黑体" w:cs="宋体"/>
          <w:color w:val="auto"/>
          <w:spacing w:val="-3"/>
          <w:sz w:val="21"/>
          <w:highlight w:val="none"/>
          <w:lang w:eastAsia="zh-CN"/>
        </w:rPr>
      </w:pPr>
      <w:bookmarkStart w:id="48" w:name="_Toc152689317"/>
      <w:r>
        <w:rPr>
          <w:rFonts w:ascii="黑体" w:hAnsi="黑体" w:eastAsia="黑体" w:cs="宋体"/>
          <w:color w:val="auto"/>
          <w:spacing w:val="-3"/>
          <w:sz w:val="21"/>
          <w:highlight w:val="none"/>
          <w:lang w:eastAsia="zh-CN"/>
        </w:rPr>
        <w:t>四</w:t>
      </w:r>
      <w:r>
        <w:rPr>
          <w:rFonts w:hint="eastAsia" w:ascii="黑体" w:hAnsi="黑体" w:eastAsia="黑体" w:cs="宋体"/>
          <w:color w:val="auto"/>
          <w:spacing w:val="-3"/>
          <w:sz w:val="21"/>
          <w:highlight w:val="none"/>
          <w:lang w:eastAsia="zh-CN"/>
        </w:rPr>
        <w:t>、</w:t>
      </w:r>
      <w:r>
        <w:rPr>
          <w:rFonts w:ascii="黑体" w:hAnsi="黑体" w:eastAsia="黑体" w:cs="宋体"/>
          <w:color w:val="auto"/>
          <w:spacing w:val="-3"/>
          <w:sz w:val="21"/>
          <w:highlight w:val="none"/>
          <w:lang w:eastAsia="zh-CN"/>
        </w:rPr>
        <w:t>项目清单报价表</w:t>
      </w:r>
      <w:bookmarkEnd w:id="48"/>
    </w:p>
    <w:p>
      <w:pPr>
        <w:widowControl w:val="0"/>
        <w:rPr>
          <w:rFonts w:ascii="黑体" w:hAnsi="黑体" w:eastAsia="黑体"/>
          <w:color w:val="auto"/>
          <w:sz w:val="21"/>
          <w:highlight w:val="none"/>
          <w:lang w:eastAsia="zh-CN"/>
        </w:rPr>
      </w:pPr>
      <w:bookmarkStart w:id="49" w:name="bookmark20"/>
      <w:bookmarkEnd w:id="49"/>
    </w:p>
    <w:p>
      <w:pPr>
        <w:widowControl w:val="0"/>
        <w:rPr>
          <w:rFonts w:ascii="黑体" w:hAnsi="黑体" w:eastAsia="黑体" w:cs="宋体"/>
          <w:color w:val="auto"/>
          <w:sz w:val="21"/>
          <w:highlight w:val="none"/>
          <w:lang w:eastAsia="zh-CN"/>
        </w:rPr>
      </w:pPr>
      <w:r>
        <w:rPr>
          <w:rFonts w:ascii="黑体" w:hAnsi="黑体" w:eastAsia="黑体" w:cs="宋体"/>
          <w:color w:val="auto"/>
          <w:spacing w:val="-40"/>
          <w:position w:val="14"/>
          <w:sz w:val="21"/>
          <w:highlight w:val="none"/>
          <w:lang w:eastAsia="zh-CN"/>
        </w:rPr>
        <w:t>项目名称：</w:t>
      </w:r>
    </w:p>
    <w:p>
      <w:pPr>
        <w:widowControl w:val="0"/>
        <w:jc w:val="both"/>
        <w:rPr>
          <w:rFonts w:ascii="黑体" w:hAnsi="黑体" w:eastAsia="黑体" w:cs="宋体"/>
          <w:color w:val="auto"/>
          <w:sz w:val="21"/>
          <w:highlight w:val="none"/>
          <w:lang w:eastAsia="zh-CN"/>
        </w:rPr>
      </w:pPr>
      <w:r>
        <w:rPr>
          <w:rFonts w:ascii="黑体" w:hAnsi="黑体" w:eastAsia="黑体" w:cs="宋体"/>
          <w:color w:val="auto"/>
          <w:spacing w:val="-33"/>
          <w:sz w:val="21"/>
          <w:highlight w:val="none"/>
          <w:lang w:eastAsia="zh-CN"/>
        </w:rPr>
        <w:t>项目编号：</w:t>
      </w:r>
      <w:r>
        <w:rPr>
          <w:rFonts w:hint="eastAsia" w:ascii="黑体" w:hAnsi="黑体" w:eastAsia="黑体" w:cs="宋体"/>
          <w:color w:val="auto"/>
          <w:spacing w:val="-33"/>
          <w:sz w:val="21"/>
          <w:highlight w:val="none"/>
          <w:lang w:eastAsia="zh-CN"/>
        </w:rPr>
        <w:t xml:space="preserve">         </w:t>
      </w:r>
    </w:p>
    <w:p>
      <w:pPr>
        <w:pStyle w:val="7"/>
        <w:rPr>
          <w:color w:val="auto"/>
          <w:highlight w:val="none"/>
          <w:lang w:eastAsia="zh-CN"/>
        </w:rPr>
      </w:pPr>
      <w:r>
        <w:rPr>
          <w:rFonts w:hint="eastAsia" w:ascii="黑体" w:hAnsi="黑体" w:eastAsia="黑体" w:cs="宋体"/>
          <w:color w:val="auto"/>
          <w:spacing w:val="-33"/>
          <w:sz w:val="21"/>
          <w:highlight w:val="none"/>
          <w:lang w:eastAsia="zh-CN"/>
        </w:rPr>
        <w:t xml:space="preserve">                                                                                                                </w:t>
      </w:r>
      <w:r>
        <w:rPr>
          <w:rFonts w:ascii="黑体" w:hAnsi="黑体" w:eastAsia="黑体" w:cs="宋体"/>
          <w:color w:val="auto"/>
          <w:sz w:val="21"/>
          <w:highlight w:val="none"/>
          <w:lang w:eastAsia="zh-CN"/>
        </w:rPr>
        <w:t>单位：元</w:t>
      </w:r>
    </w:p>
    <w:tbl>
      <w:tblPr>
        <w:tblStyle w:val="28"/>
        <w:tblW w:w="964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184"/>
        <w:gridCol w:w="1276"/>
        <w:gridCol w:w="1556"/>
        <w:gridCol w:w="1134"/>
        <w:gridCol w:w="708"/>
        <w:gridCol w:w="710"/>
        <w:gridCol w:w="707"/>
        <w:gridCol w:w="990"/>
        <w:gridCol w:w="8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47" w:type="dxa"/>
          </w:tcPr>
          <w:p>
            <w:pPr>
              <w:widowControl w:val="0"/>
              <w:ind w:left="44"/>
              <w:rPr>
                <w:rFonts w:ascii="黑体" w:hAnsi="黑体" w:eastAsia="黑体" w:cs="宋体"/>
                <w:color w:val="auto"/>
                <w:sz w:val="21"/>
                <w:highlight w:val="none"/>
              </w:rPr>
            </w:pPr>
            <w:r>
              <w:rPr>
                <w:rFonts w:ascii="黑体" w:hAnsi="黑体" w:eastAsia="黑体" w:cs="宋体"/>
                <w:color w:val="auto"/>
                <w:spacing w:val="-5"/>
                <w:sz w:val="21"/>
                <w:highlight w:val="none"/>
              </w:rPr>
              <w:t>序号</w:t>
            </w:r>
          </w:p>
        </w:tc>
        <w:tc>
          <w:tcPr>
            <w:tcW w:w="1184" w:type="dxa"/>
          </w:tcPr>
          <w:p>
            <w:pPr>
              <w:widowControl w:val="0"/>
              <w:ind w:left="135"/>
              <w:rPr>
                <w:rFonts w:hint="default" w:ascii="黑体" w:hAnsi="黑体" w:eastAsia="黑体" w:cs="宋体"/>
                <w:color w:val="auto"/>
                <w:sz w:val="21"/>
                <w:highlight w:val="none"/>
                <w:lang w:val="en-US" w:eastAsia="zh-CN"/>
              </w:rPr>
            </w:pPr>
            <w:r>
              <w:rPr>
                <w:rFonts w:ascii="黑体" w:hAnsi="黑体" w:eastAsia="黑体" w:cs="宋体"/>
                <w:color w:val="auto"/>
                <w:spacing w:val="-6"/>
                <w:sz w:val="21"/>
                <w:highlight w:val="none"/>
              </w:rPr>
              <w:t>货物名称</w:t>
            </w:r>
            <w:r>
              <w:rPr>
                <w:rFonts w:hint="eastAsia" w:ascii="黑体" w:hAnsi="黑体" w:eastAsia="黑体" w:cs="宋体"/>
                <w:color w:val="auto"/>
                <w:spacing w:val="-6"/>
                <w:sz w:val="21"/>
                <w:highlight w:val="none"/>
                <w:lang w:val="en-US" w:eastAsia="zh-CN"/>
              </w:rPr>
              <w:t>/服务</w:t>
            </w:r>
          </w:p>
        </w:tc>
        <w:tc>
          <w:tcPr>
            <w:tcW w:w="1276" w:type="dxa"/>
          </w:tcPr>
          <w:p>
            <w:pPr>
              <w:widowControl w:val="0"/>
              <w:ind w:left="451"/>
              <w:rPr>
                <w:rFonts w:ascii="黑体" w:hAnsi="黑体" w:eastAsia="黑体" w:cs="宋体"/>
                <w:color w:val="auto"/>
                <w:sz w:val="21"/>
                <w:highlight w:val="none"/>
              </w:rPr>
            </w:pPr>
            <w:r>
              <w:rPr>
                <w:rFonts w:ascii="黑体" w:hAnsi="黑体" w:eastAsia="黑体" w:cs="宋体"/>
                <w:color w:val="auto"/>
                <w:spacing w:val="-15"/>
                <w:sz w:val="21"/>
                <w:highlight w:val="none"/>
              </w:rPr>
              <w:t>品牌</w:t>
            </w:r>
          </w:p>
          <w:p>
            <w:pPr>
              <w:widowControl w:val="0"/>
              <w:ind w:left="173"/>
              <w:rPr>
                <w:rFonts w:ascii="黑体" w:hAnsi="黑体" w:eastAsia="黑体" w:cs="宋体"/>
                <w:color w:val="auto"/>
                <w:sz w:val="21"/>
                <w:highlight w:val="none"/>
              </w:rPr>
            </w:pPr>
            <w:r>
              <w:rPr>
                <w:rFonts w:ascii="黑体" w:hAnsi="黑体" w:eastAsia="黑体" w:cs="宋体"/>
                <w:color w:val="auto"/>
                <w:spacing w:val="-4"/>
                <w:sz w:val="21"/>
                <w:highlight w:val="none"/>
              </w:rPr>
              <w:t>规格</w:t>
            </w:r>
          </w:p>
        </w:tc>
        <w:tc>
          <w:tcPr>
            <w:tcW w:w="1556" w:type="dxa"/>
          </w:tcPr>
          <w:p>
            <w:pPr>
              <w:widowControl w:val="0"/>
              <w:ind w:left="316" w:right="90" w:hanging="240"/>
              <w:rPr>
                <w:rFonts w:ascii="黑体" w:hAnsi="黑体" w:eastAsia="黑体" w:cs="宋体"/>
                <w:color w:val="auto"/>
                <w:sz w:val="21"/>
                <w:highlight w:val="none"/>
                <w:lang w:eastAsia="zh-CN"/>
              </w:rPr>
            </w:pPr>
            <w:r>
              <w:rPr>
                <w:rFonts w:ascii="黑体" w:hAnsi="黑体" w:eastAsia="黑体" w:cs="宋体"/>
                <w:color w:val="auto"/>
                <w:spacing w:val="-10"/>
                <w:sz w:val="21"/>
                <w:highlight w:val="none"/>
                <w:lang w:eastAsia="zh-CN"/>
              </w:rPr>
              <w:t>生产（制造）</w:t>
            </w:r>
            <w:r>
              <w:rPr>
                <w:rFonts w:ascii="黑体" w:hAnsi="黑体" w:eastAsia="黑体" w:cs="宋体"/>
                <w:color w:val="auto"/>
                <w:spacing w:val="2"/>
                <w:sz w:val="21"/>
                <w:highlight w:val="none"/>
                <w:lang w:eastAsia="zh-CN"/>
              </w:rPr>
              <w:t xml:space="preserve"> </w:t>
            </w:r>
            <w:r>
              <w:rPr>
                <w:rFonts w:ascii="黑体" w:hAnsi="黑体" w:eastAsia="黑体" w:cs="宋体"/>
                <w:color w:val="auto"/>
                <w:spacing w:val="-5"/>
                <w:sz w:val="21"/>
                <w:highlight w:val="none"/>
                <w:lang w:eastAsia="zh-CN"/>
              </w:rPr>
              <w:t>厂商名称</w:t>
            </w:r>
          </w:p>
        </w:tc>
        <w:tc>
          <w:tcPr>
            <w:tcW w:w="1134" w:type="dxa"/>
          </w:tcPr>
          <w:p>
            <w:pPr>
              <w:widowControl w:val="0"/>
              <w:ind w:left="103"/>
              <w:rPr>
                <w:rFonts w:ascii="黑体" w:hAnsi="黑体" w:eastAsia="黑体" w:cs="宋体"/>
                <w:color w:val="auto"/>
                <w:sz w:val="21"/>
                <w:highlight w:val="none"/>
              </w:rPr>
            </w:pPr>
            <w:r>
              <w:rPr>
                <w:rFonts w:ascii="黑体" w:hAnsi="黑体" w:eastAsia="黑体" w:cs="宋体"/>
                <w:color w:val="auto"/>
                <w:spacing w:val="-4"/>
                <w:sz w:val="21"/>
                <w:highlight w:val="none"/>
              </w:rPr>
              <w:t>技术参数</w:t>
            </w:r>
          </w:p>
        </w:tc>
        <w:tc>
          <w:tcPr>
            <w:tcW w:w="708" w:type="dxa"/>
          </w:tcPr>
          <w:p>
            <w:pPr>
              <w:widowControl w:val="0"/>
              <w:ind w:left="134"/>
              <w:rPr>
                <w:rFonts w:ascii="黑体" w:hAnsi="黑体" w:eastAsia="黑体" w:cs="宋体"/>
                <w:color w:val="auto"/>
                <w:sz w:val="21"/>
                <w:highlight w:val="none"/>
              </w:rPr>
            </w:pPr>
            <w:r>
              <w:rPr>
                <w:rFonts w:ascii="黑体" w:hAnsi="黑体" w:eastAsia="黑体" w:cs="宋体"/>
                <w:color w:val="auto"/>
                <w:spacing w:val="-6"/>
                <w:sz w:val="21"/>
                <w:highlight w:val="none"/>
              </w:rPr>
              <w:t>数量</w:t>
            </w:r>
          </w:p>
        </w:tc>
        <w:tc>
          <w:tcPr>
            <w:tcW w:w="710" w:type="dxa"/>
          </w:tcPr>
          <w:p>
            <w:pPr>
              <w:widowControl w:val="0"/>
              <w:ind w:left="134"/>
              <w:rPr>
                <w:rFonts w:ascii="黑体" w:hAnsi="黑体" w:eastAsia="黑体" w:cs="宋体"/>
                <w:color w:val="auto"/>
                <w:sz w:val="21"/>
                <w:highlight w:val="none"/>
              </w:rPr>
            </w:pPr>
            <w:r>
              <w:rPr>
                <w:rFonts w:ascii="黑体" w:hAnsi="黑体" w:eastAsia="黑体" w:cs="宋体"/>
                <w:color w:val="auto"/>
                <w:spacing w:val="-6"/>
                <w:sz w:val="21"/>
                <w:highlight w:val="none"/>
              </w:rPr>
              <w:t>单价</w:t>
            </w:r>
          </w:p>
        </w:tc>
        <w:tc>
          <w:tcPr>
            <w:tcW w:w="707" w:type="dxa"/>
          </w:tcPr>
          <w:p>
            <w:pPr>
              <w:widowControl w:val="0"/>
              <w:ind w:left="144"/>
              <w:rPr>
                <w:rFonts w:ascii="黑体" w:hAnsi="黑体" w:eastAsia="黑体" w:cs="宋体"/>
                <w:color w:val="auto"/>
                <w:sz w:val="21"/>
                <w:highlight w:val="none"/>
              </w:rPr>
            </w:pPr>
            <w:r>
              <w:rPr>
                <w:rFonts w:ascii="黑体" w:hAnsi="黑体" w:eastAsia="黑体" w:cs="宋体"/>
                <w:color w:val="auto"/>
                <w:spacing w:val="-8"/>
                <w:sz w:val="21"/>
                <w:highlight w:val="none"/>
              </w:rPr>
              <w:t>小计</w:t>
            </w:r>
          </w:p>
        </w:tc>
        <w:tc>
          <w:tcPr>
            <w:tcW w:w="990" w:type="dxa"/>
          </w:tcPr>
          <w:p>
            <w:pPr>
              <w:widowControl w:val="0"/>
              <w:ind w:right="3"/>
              <w:jc w:val="right"/>
              <w:rPr>
                <w:rFonts w:ascii="黑体" w:hAnsi="黑体" w:eastAsia="黑体" w:cs="宋体"/>
                <w:color w:val="auto"/>
                <w:sz w:val="21"/>
                <w:highlight w:val="none"/>
              </w:rPr>
            </w:pPr>
            <w:r>
              <w:rPr>
                <w:rFonts w:ascii="黑体" w:hAnsi="黑体" w:eastAsia="黑体" w:cs="宋体"/>
                <w:color w:val="auto"/>
                <w:spacing w:val="-6"/>
                <w:position w:val="18"/>
                <w:sz w:val="21"/>
                <w:highlight w:val="none"/>
              </w:rPr>
              <w:t>货物交付</w:t>
            </w:r>
          </w:p>
          <w:p>
            <w:pPr>
              <w:widowControl w:val="0"/>
              <w:ind w:left="34"/>
              <w:rPr>
                <w:rFonts w:ascii="黑体" w:hAnsi="黑体" w:eastAsia="黑体" w:cs="宋体"/>
                <w:color w:val="auto"/>
                <w:sz w:val="21"/>
                <w:highlight w:val="none"/>
              </w:rPr>
            </w:pPr>
            <w:r>
              <w:rPr>
                <w:rFonts w:ascii="黑体" w:hAnsi="黑体" w:eastAsia="黑体" w:cs="宋体"/>
                <w:color w:val="auto"/>
                <w:spacing w:val="-4"/>
                <w:sz w:val="21"/>
                <w:highlight w:val="none"/>
              </w:rPr>
              <w:t>使用时间</w:t>
            </w:r>
          </w:p>
        </w:tc>
        <w:tc>
          <w:tcPr>
            <w:tcW w:w="834" w:type="dxa"/>
          </w:tcPr>
          <w:p>
            <w:pPr>
              <w:widowControl w:val="0"/>
              <w:ind w:left="73"/>
              <w:rPr>
                <w:rFonts w:ascii="黑体" w:hAnsi="黑体" w:eastAsia="黑体" w:cs="宋体"/>
                <w:color w:val="auto"/>
                <w:sz w:val="21"/>
                <w:highlight w:val="none"/>
              </w:rPr>
            </w:pPr>
            <w:r>
              <w:rPr>
                <w:rFonts w:ascii="黑体" w:hAnsi="黑体" w:eastAsia="黑体" w:cs="宋体"/>
                <w:color w:val="auto"/>
                <w:spacing w:val="-5"/>
                <w:sz w:val="21"/>
                <w:highlight w:val="none"/>
              </w:rPr>
              <w:t>质保期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47" w:type="dxa"/>
          </w:tcPr>
          <w:p>
            <w:pPr>
              <w:pStyle w:val="29"/>
              <w:widowControl w:val="0"/>
              <w:rPr>
                <w:rFonts w:ascii="黑体" w:hAnsi="黑体" w:eastAsia="黑体"/>
                <w:color w:val="auto"/>
                <w:highlight w:val="none"/>
              </w:rPr>
            </w:pPr>
          </w:p>
        </w:tc>
        <w:tc>
          <w:tcPr>
            <w:tcW w:w="1184" w:type="dxa"/>
          </w:tcPr>
          <w:p>
            <w:pPr>
              <w:pStyle w:val="29"/>
              <w:widowControl w:val="0"/>
              <w:rPr>
                <w:rFonts w:ascii="黑体" w:hAnsi="黑体" w:eastAsia="黑体"/>
                <w:color w:val="auto"/>
                <w:highlight w:val="none"/>
              </w:rPr>
            </w:pPr>
          </w:p>
        </w:tc>
        <w:tc>
          <w:tcPr>
            <w:tcW w:w="1276" w:type="dxa"/>
          </w:tcPr>
          <w:p>
            <w:pPr>
              <w:pStyle w:val="29"/>
              <w:widowControl w:val="0"/>
              <w:rPr>
                <w:rFonts w:ascii="黑体" w:hAnsi="黑体" w:eastAsia="黑体"/>
                <w:color w:val="auto"/>
                <w:highlight w:val="none"/>
              </w:rPr>
            </w:pPr>
          </w:p>
        </w:tc>
        <w:tc>
          <w:tcPr>
            <w:tcW w:w="1556" w:type="dxa"/>
          </w:tcPr>
          <w:p>
            <w:pPr>
              <w:pStyle w:val="29"/>
              <w:widowControl w:val="0"/>
              <w:rPr>
                <w:rFonts w:ascii="黑体" w:hAnsi="黑体" w:eastAsia="黑体"/>
                <w:color w:val="auto"/>
                <w:highlight w:val="none"/>
              </w:rPr>
            </w:pPr>
          </w:p>
        </w:tc>
        <w:tc>
          <w:tcPr>
            <w:tcW w:w="1134" w:type="dxa"/>
          </w:tcPr>
          <w:p>
            <w:pPr>
              <w:pStyle w:val="29"/>
              <w:widowControl w:val="0"/>
              <w:rPr>
                <w:rFonts w:ascii="黑体" w:hAnsi="黑体" w:eastAsia="黑体"/>
                <w:color w:val="auto"/>
                <w:highlight w:val="none"/>
              </w:rPr>
            </w:pPr>
          </w:p>
        </w:tc>
        <w:tc>
          <w:tcPr>
            <w:tcW w:w="708" w:type="dxa"/>
          </w:tcPr>
          <w:p>
            <w:pPr>
              <w:pStyle w:val="29"/>
              <w:widowControl w:val="0"/>
              <w:rPr>
                <w:rFonts w:ascii="黑体" w:hAnsi="黑体" w:eastAsia="黑体"/>
                <w:color w:val="auto"/>
                <w:highlight w:val="none"/>
              </w:rPr>
            </w:pPr>
          </w:p>
        </w:tc>
        <w:tc>
          <w:tcPr>
            <w:tcW w:w="710" w:type="dxa"/>
          </w:tcPr>
          <w:p>
            <w:pPr>
              <w:pStyle w:val="29"/>
              <w:widowControl w:val="0"/>
              <w:rPr>
                <w:rFonts w:ascii="黑体" w:hAnsi="黑体" w:eastAsia="黑体"/>
                <w:color w:val="auto"/>
                <w:highlight w:val="none"/>
              </w:rPr>
            </w:pPr>
          </w:p>
        </w:tc>
        <w:tc>
          <w:tcPr>
            <w:tcW w:w="707" w:type="dxa"/>
          </w:tcPr>
          <w:p>
            <w:pPr>
              <w:pStyle w:val="29"/>
              <w:widowControl w:val="0"/>
              <w:rPr>
                <w:rFonts w:ascii="黑体" w:hAnsi="黑体" w:eastAsia="黑体"/>
                <w:color w:val="auto"/>
                <w:highlight w:val="none"/>
              </w:rPr>
            </w:pPr>
          </w:p>
        </w:tc>
        <w:tc>
          <w:tcPr>
            <w:tcW w:w="990" w:type="dxa"/>
          </w:tcPr>
          <w:p>
            <w:pPr>
              <w:pStyle w:val="29"/>
              <w:widowControl w:val="0"/>
              <w:rPr>
                <w:rFonts w:ascii="黑体" w:hAnsi="黑体" w:eastAsia="黑体"/>
                <w:color w:val="auto"/>
                <w:highlight w:val="none"/>
              </w:rPr>
            </w:pPr>
          </w:p>
        </w:tc>
        <w:tc>
          <w:tcPr>
            <w:tcW w:w="834" w:type="dxa"/>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7" w:type="dxa"/>
          </w:tcPr>
          <w:p>
            <w:pPr>
              <w:pStyle w:val="29"/>
              <w:widowControl w:val="0"/>
              <w:rPr>
                <w:rFonts w:ascii="黑体" w:hAnsi="黑体" w:eastAsia="黑体"/>
                <w:color w:val="auto"/>
                <w:highlight w:val="none"/>
              </w:rPr>
            </w:pPr>
          </w:p>
        </w:tc>
        <w:tc>
          <w:tcPr>
            <w:tcW w:w="1184" w:type="dxa"/>
          </w:tcPr>
          <w:p>
            <w:pPr>
              <w:pStyle w:val="29"/>
              <w:widowControl w:val="0"/>
              <w:rPr>
                <w:rFonts w:ascii="黑体" w:hAnsi="黑体" w:eastAsia="黑体"/>
                <w:color w:val="auto"/>
                <w:highlight w:val="none"/>
              </w:rPr>
            </w:pPr>
          </w:p>
        </w:tc>
        <w:tc>
          <w:tcPr>
            <w:tcW w:w="1276" w:type="dxa"/>
          </w:tcPr>
          <w:p>
            <w:pPr>
              <w:pStyle w:val="29"/>
              <w:widowControl w:val="0"/>
              <w:rPr>
                <w:rFonts w:ascii="黑体" w:hAnsi="黑体" w:eastAsia="黑体"/>
                <w:color w:val="auto"/>
                <w:highlight w:val="none"/>
              </w:rPr>
            </w:pPr>
          </w:p>
        </w:tc>
        <w:tc>
          <w:tcPr>
            <w:tcW w:w="1556" w:type="dxa"/>
          </w:tcPr>
          <w:p>
            <w:pPr>
              <w:pStyle w:val="29"/>
              <w:widowControl w:val="0"/>
              <w:rPr>
                <w:rFonts w:ascii="黑体" w:hAnsi="黑体" w:eastAsia="黑体"/>
                <w:color w:val="auto"/>
                <w:highlight w:val="none"/>
              </w:rPr>
            </w:pPr>
          </w:p>
        </w:tc>
        <w:tc>
          <w:tcPr>
            <w:tcW w:w="1134" w:type="dxa"/>
          </w:tcPr>
          <w:p>
            <w:pPr>
              <w:pStyle w:val="29"/>
              <w:widowControl w:val="0"/>
              <w:rPr>
                <w:rFonts w:ascii="黑体" w:hAnsi="黑体" w:eastAsia="黑体"/>
                <w:color w:val="auto"/>
                <w:highlight w:val="none"/>
              </w:rPr>
            </w:pPr>
          </w:p>
        </w:tc>
        <w:tc>
          <w:tcPr>
            <w:tcW w:w="708" w:type="dxa"/>
          </w:tcPr>
          <w:p>
            <w:pPr>
              <w:pStyle w:val="29"/>
              <w:widowControl w:val="0"/>
              <w:rPr>
                <w:rFonts w:ascii="黑体" w:hAnsi="黑体" w:eastAsia="黑体"/>
                <w:color w:val="auto"/>
                <w:highlight w:val="none"/>
              </w:rPr>
            </w:pPr>
          </w:p>
        </w:tc>
        <w:tc>
          <w:tcPr>
            <w:tcW w:w="710" w:type="dxa"/>
          </w:tcPr>
          <w:p>
            <w:pPr>
              <w:pStyle w:val="29"/>
              <w:widowControl w:val="0"/>
              <w:rPr>
                <w:rFonts w:ascii="黑体" w:hAnsi="黑体" w:eastAsia="黑体"/>
                <w:color w:val="auto"/>
                <w:highlight w:val="none"/>
              </w:rPr>
            </w:pPr>
          </w:p>
        </w:tc>
        <w:tc>
          <w:tcPr>
            <w:tcW w:w="707" w:type="dxa"/>
          </w:tcPr>
          <w:p>
            <w:pPr>
              <w:pStyle w:val="29"/>
              <w:widowControl w:val="0"/>
              <w:rPr>
                <w:rFonts w:ascii="黑体" w:hAnsi="黑体" w:eastAsia="黑体"/>
                <w:color w:val="auto"/>
                <w:highlight w:val="none"/>
              </w:rPr>
            </w:pPr>
          </w:p>
        </w:tc>
        <w:tc>
          <w:tcPr>
            <w:tcW w:w="990" w:type="dxa"/>
          </w:tcPr>
          <w:p>
            <w:pPr>
              <w:pStyle w:val="29"/>
              <w:widowControl w:val="0"/>
              <w:rPr>
                <w:rFonts w:ascii="黑体" w:hAnsi="黑体" w:eastAsia="黑体"/>
                <w:color w:val="auto"/>
                <w:highlight w:val="none"/>
              </w:rPr>
            </w:pPr>
          </w:p>
        </w:tc>
        <w:tc>
          <w:tcPr>
            <w:tcW w:w="834" w:type="dxa"/>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7" w:type="dxa"/>
          </w:tcPr>
          <w:p>
            <w:pPr>
              <w:pStyle w:val="29"/>
              <w:widowControl w:val="0"/>
              <w:rPr>
                <w:rFonts w:ascii="黑体" w:hAnsi="黑体" w:eastAsia="黑体"/>
                <w:color w:val="auto"/>
                <w:highlight w:val="none"/>
              </w:rPr>
            </w:pPr>
          </w:p>
        </w:tc>
        <w:tc>
          <w:tcPr>
            <w:tcW w:w="1184" w:type="dxa"/>
          </w:tcPr>
          <w:p>
            <w:pPr>
              <w:pStyle w:val="29"/>
              <w:widowControl w:val="0"/>
              <w:rPr>
                <w:rFonts w:ascii="黑体" w:hAnsi="黑体" w:eastAsia="黑体"/>
                <w:color w:val="auto"/>
                <w:highlight w:val="none"/>
              </w:rPr>
            </w:pPr>
          </w:p>
        </w:tc>
        <w:tc>
          <w:tcPr>
            <w:tcW w:w="1276" w:type="dxa"/>
          </w:tcPr>
          <w:p>
            <w:pPr>
              <w:pStyle w:val="29"/>
              <w:widowControl w:val="0"/>
              <w:rPr>
                <w:rFonts w:ascii="黑体" w:hAnsi="黑体" w:eastAsia="黑体"/>
                <w:color w:val="auto"/>
                <w:highlight w:val="none"/>
              </w:rPr>
            </w:pPr>
          </w:p>
        </w:tc>
        <w:tc>
          <w:tcPr>
            <w:tcW w:w="1556" w:type="dxa"/>
          </w:tcPr>
          <w:p>
            <w:pPr>
              <w:pStyle w:val="29"/>
              <w:widowControl w:val="0"/>
              <w:rPr>
                <w:rFonts w:ascii="黑体" w:hAnsi="黑体" w:eastAsia="黑体"/>
                <w:color w:val="auto"/>
                <w:highlight w:val="none"/>
              </w:rPr>
            </w:pPr>
          </w:p>
        </w:tc>
        <w:tc>
          <w:tcPr>
            <w:tcW w:w="1134" w:type="dxa"/>
          </w:tcPr>
          <w:p>
            <w:pPr>
              <w:pStyle w:val="29"/>
              <w:widowControl w:val="0"/>
              <w:rPr>
                <w:rFonts w:ascii="黑体" w:hAnsi="黑体" w:eastAsia="黑体"/>
                <w:color w:val="auto"/>
                <w:highlight w:val="none"/>
              </w:rPr>
            </w:pPr>
          </w:p>
        </w:tc>
        <w:tc>
          <w:tcPr>
            <w:tcW w:w="708" w:type="dxa"/>
          </w:tcPr>
          <w:p>
            <w:pPr>
              <w:pStyle w:val="29"/>
              <w:widowControl w:val="0"/>
              <w:rPr>
                <w:rFonts w:ascii="黑体" w:hAnsi="黑体" w:eastAsia="黑体"/>
                <w:color w:val="auto"/>
                <w:highlight w:val="none"/>
              </w:rPr>
            </w:pPr>
          </w:p>
        </w:tc>
        <w:tc>
          <w:tcPr>
            <w:tcW w:w="710" w:type="dxa"/>
          </w:tcPr>
          <w:p>
            <w:pPr>
              <w:pStyle w:val="29"/>
              <w:widowControl w:val="0"/>
              <w:rPr>
                <w:rFonts w:ascii="黑体" w:hAnsi="黑体" w:eastAsia="黑体"/>
                <w:color w:val="auto"/>
                <w:highlight w:val="none"/>
              </w:rPr>
            </w:pPr>
          </w:p>
        </w:tc>
        <w:tc>
          <w:tcPr>
            <w:tcW w:w="707" w:type="dxa"/>
          </w:tcPr>
          <w:p>
            <w:pPr>
              <w:pStyle w:val="29"/>
              <w:widowControl w:val="0"/>
              <w:rPr>
                <w:rFonts w:ascii="黑体" w:hAnsi="黑体" w:eastAsia="黑体"/>
                <w:color w:val="auto"/>
                <w:highlight w:val="none"/>
              </w:rPr>
            </w:pPr>
          </w:p>
        </w:tc>
        <w:tc>
          <w:tcPr>
            <w:tcW w:w="990" w:type="dxa"/>
          </w:tcPr>
          <w:p>
            <w:pPr>
              <w:pStyle w:val="29"/>
              <w:widowControl w:val="0"/>
              <w:rPr>
                <w:rFonts w:ascii="黑体" w:hAnsi="黑体" w:eastAsia="黑体"/>
                <w:color w:val="auto"/>
                <w:highlight w:val="none"/>
              </w:rPr>
            </w:pPr>
          </w:p>
        </w:tc>
        <w:tc>
          <w:tcPr>
            <w:tcW w:w="834" w:type="dxa"/>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47" w:type="dxa"/>
          </w:tcPr>
          <w:p>
            <w:pPr>
              <w:pStyle w:val="29"/>
              <w:widowControl w:val="0"/>
              <w:rPr>
                <w:rFonts w:ascii="黑体" w:hAnsi="黑体" w:eastAsia="黑体"/>
                <w:color w:val="auto"/>
                <w:highlight w:val="none"/>
              </w:rPr>
            </w:pPr>
          </w:p>
        </w:tc>
        <w:tc>
          <w:tcPr>
            <w:tcW w:w="1184" w:type="dxa"/>
          </w:tcPr>
          <w:p>
            <w:pPr>
              <w:pStyle w:val="29"/>
              <w:widowControl w:val="0"/>
              <w:rPr>
                <w:rFonts w:ascii="黑体" w:hAnsi="黑体" w:eastAsia="黑体"/>
                <w:color w:val="auto"/>
                <w:highlight w:val="none"/>
              </w:rPr>
            </w:pPr>
          </w:p>
        </w:tc>
        <w:tc>
          <w:tcPr>
            <w:tcW w:w="1276" w:type="dxa"/>
          </w:tcPr>
          <w:p>
            <w:pPr>
              <w:pStyle w:val="29"/>
              <w:widowControl w:val="0"/>
              <w:rPr>
                <w:rFonts w:ascii="黑体" w:hAnsi="黑体" w:eastAsia="黑体"/>
                <w:color w:val="auto"/>
                <w:highlight w:val="none"/>
              </w:rPr>
            </w:pPr>
          </w:p>
        </w:tc>
        <w:tc>
          <w:tcPr>
            <w:tcW w:w="1556" w:type="dxa"/>
          </w:tcPr>
          <w:p>
            <w:pPr>
              <w:pStyle w:val="29"/>
              <w:widowControl w:val="0"/>
              <w:rPr>
                <w:rFonts w:ascii="黑体" w:hAnsi="黑体" w:eastAsia="黑体"/>
                <w:color w:val="auto"/>
                <w:highlight w:val="none"/>
              </w:rPr>
            </w:pPr>
          </w:p>
        </w:tc>
        <w:tc>
          <w:tcPr>
            <w:tcW w:w="1134" w:type="dxa"/>
          </w:tcPr>
          <w:p>
            <w:pPr>
              <w:pStyle w:val="29"/>
              <w:widowControl w:val="0"/>
              <w:rPr>
                <w:rFonts w:ascii="黑体" w:hAnsi="黑体" w:eastAsia="黑体"/>
                <w:color w:val="auto"/>
                <w:highlight w:val="none"/>
              </w:rPr>
            </w:pPr>
          </w:p>
        </w:tc>
        <w:tc>
          <w:tcPr>
            <w:tcW w:w="708" w:type="dxa"/>
          </w:tcPr>
          <w:p>
            <w:pPr>
              <w:pStyle w:val="29"/>
              <w:widowControl w:val="0"/>
              <w:rPr>
                <w:rFonts w:ascii="黑体" w:hAnsi="黑体" w:eastAsia="黑体"/>
                <w:color w:val="auto"/>
                <w:highlight w:val="none"/>
              </w:rPr>
            </w:pPr>
          </w:p>
        </w:tc>
        <w:tc>
          <w:tcPr>
            <w:tcW w:w="710" w:type="dxa"/>
          </w:tcPr>
          <w:p>
            <w:pPr>
              <w:pStyle w:val="29"/>
              <w:widowControl w:val="0"/>
              <w:rPr>
                <w:rFonts w:ascii="黑体" w:hAnsi="黑体" w:eastAsia="黑体"/>
                <w:color w:val="auto"/>
                <w:highlight w:val="none"/>
              </w:rPr>
            </w:pPr>
          </w:p>
        </w:tc>
        <w:tc>
          <w:tcPr>
            <w:tcW w:w="707" w:type="dxa"/>
          </w:tcPr>
          <w:p>
            <w:pPr>
              <w:pStyle w:val="29"/>
              <w:widowControl w:val="0"/>
              <w:rPr>
                <w:rFonts w:ascii="黑体" w:hAnsi="黑体" w:eastAsia="黑体"/>
                <w:color w:val="auto"/>
                <w:highlight w:val="none"/>
              </w:rPr>
            </w:pPr>
          </w:p>
        </w:tc>
        <w:tc>
          <w:tcPr>
            <w:tcW w:w="990" w:type="dxa"/>
          </w:tcPr>
          <w:p>
            <w:pPr>
              <w:pStyle w:val="29"/>
              <w:widowControl w:val="0"/>
              <w:rPr>
                <w:rFonts w:ascii="黑体" w:hAnsi="黑体" w:eastAsia="黑体"/>
                <w:color w:val="auto"/>
                <w:highlight w:val="none"/>
              </w:rPr>
            </w:pPr>
          </w:p>
        </w:tc>
        <w:tc>
          <w:tcPr>
            <w:tcW w:w="834" w:type="dxa"/>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7" w:type="dxa"/>
          </w:tcPr>
          <w:p>
            <w:pPr>
              <w:pStyle w:val="29"/>
              <w:widowControl w:val="0"/>
              <w:rPr>
                <w:rFonts w:ascii="黑体" w:hAnsi="黑体" w:eastAsia="黑体"/>
                <w:color w:val="auto"/>
                <w:highlight w:val="none"/>
              </w:rPr>
            </w:pPr>
          </w:p>
        </w:tc>
        <w:tc>
          <w:tcPr>
            <w:tcW w:w="1184" w:type="dxa"/>
          </w:tcPr>
          <w:p>
            <w:pPr>
              <w:pStyle w:val="29"/>
              <w:widowControl w:val="0"/>
              <w:rPr>
                <w:rFonts w:ascii="黑体" w:hAnsi="黑体" w:eastAsia="黑体"/>
                <w:color w:val="auto"/>
                <w:highlight w:val="none"/>
              </w:rPr>
            </w:pPr>
          </w:p>
        </w:tc>
        <w:tc>
          <w:tcPr>
            <w:tcW w:w="1276" w:type="dxa"/>
          </w:tcPr>
          <w:p>
            <w:pPr>
              <w:pStyle w:val="29"/>
              <w:widowControl w:val="0"/>
              <w:rPr>
                <w:rFonts w:ascii="黑体" w:hAnsi="黑体" w:eastAsia="黑体"/>
                <w:color w:val="auto"/>
                <w:highlight w:val="none"/>
              </w:rPr>
            </w:pPr>
          </w:p>
        </w:tc>
        <w:tc>
          <w:tcPr>
            <w:tcW w:w="1556" w:type="dxa"/>
          </w:tcPr>
          <w:p>
            <w:pPr>
              <w:pStyle w:val="29"/>
              <w:widowControl w:val="0"/>
              <w:rPr>
                <w:rFonts w:ascii="黑体" w:hAnsi="黑体" w:eastAsia="黑体"/>
                <w:color w:val="auto"/>
                <w:highlight w:val="none"/>
              </w:rPr>
            </w:pPr>
          </w:p>
        </w:tc>
        <w:tc>
          <w:tcPr>
            <w:tcW w:w="1134" w:type="dxa"/>
          </w:tcPr>
          <w:p>
            <w:pPr>
              <w:pStyle w:val="29"/>
              <w:widowControl w:val="0"/>
              <w:rPr>
                <w:rFonts w:ascii="黑体" w:hAnsi="黑体" w:eastAsia="黑体"/>
                <w:color w:val="auto"/>
                <w:highlight w:val="none"/>
              </w:rPr>
            </w:pPr>
          </w:p>
        </w:tc>
        <w:tc>
          <w:tcPr>
            <w:tcW w:w="708" w:type="dxa"/>
          </w:tcPr>
          <w:p>
            <w:pPr>
              <w:pStyle w:val="29"/>
              <w:widowControl w:val="0"/>
              <w:rPr>
                <w:rFonts w:ascii="黑体" w:hAnsi="黑体" w:eastAsia="黑体"/>
                <w:color w:val="auto"/>
                <w:highlight w:val="none"/>
              </w:rPr>
            </w:pPr>
          </w:p>
        </w:tc>
        <w:tc>
          <w:tcPr>
            <w:tcW w:w="710" w:type="dxa"/>
          </w:tcPr>
          <w:p>
            <w:pPr>
              <w:pStyle w:val="29"/>
              <w:widowControl w:val="0"/>
              <w:rPr>
                <w:rFonts w:ascii="黑体" w:hAnsi="黑体" w:eastAsia="黑体"/>
                <w:color w:val="auto"/>
                <w:highlight w:val="none"/>
              </w:rPr>
            </w:pPr>
          </w:p>
        </w:tc>
        <w:tc>
          <w:tcPr>
            <w:tcW w:w="707" w:type="dxa"/>
          </w:tcPr>
          <w:p>
            <w:pPr>
              <w:pStyle w:val="29"/>
              <w:widowControl w:val="0"/>
              <w:rPr>
                <w:rFonts w:ascii="黑体" w:hAnsi="黑体" w:eastAsia="黑体"/>
                <w:color w:val="auto"/>
                <w:highlight w:val="none"/>
              </w:rPr>
            </w:pPr>
          </w:p>
        </w:tc>
        <w:tc>
          <w:tcPr>
            <w:tcW w:w="990" w:type="dxa"/>
          </w:tcPr>
          <w:p>
            <w:pPr>
              <w:pStyle w:val="29"/>
              <w:widowControl w:val="0"/>
              <w:rPr>
                <w:rFonts w:ascii="黑体" w:hAnsi="黑体" w:eastAsia="黑体"/>
                <w:color w:val="auto"/>
                <w:highlight w:val="none"/>
              </w:rPr>
            </w:pPr>
          </w:p>
        </w:tc>
        <w:tc>
          <w:tcPr>
            <w:tcW w:w="834" w:type="dxa"/>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7" w:type="dxa"/>
          </w:tcPr>
          <w:p>
            <w:pPr>
              <w:pStyle w:val="29"/>
              <w:widowControl w:val="0"/>
              <w:rPr>
                <w:rFonts w:ascii="黑体" w:hAnsi="黑体" w:eastAsia="黑体"/>
                <w:color w:val="auto"/>
                <w:highlight w:val="none"/>
              </w:rPr>
            </w:pPr>
          </w:p>
        </w:tc>
        <w:tc>
          <w:tcPr>
            <w:tcW w:w="1184" w:type="dxa"/>
          </w:tcPr>
          <w:p>
            <w:pPr>
              <w:pStyle w:val="29"/>
              <w:widowControl w:val="0"/>
              <w:rPr>
                <w:rFonts w:ascii="黑体" w:hAnsi="黑体" w:eastAsia="黑体"/>
                <w:color w:val="auto"/>
                <w:highlight w:val="none"/>
              </w:rPr>
            </w:pPr>
          </w:p>
        </w:tc>
        <w:tc>
          <w:tcPr>
            <w:tcW w:w="1276" w:type="dxa"/>
          </w:tcPr>
          <w:p>
            <w:pPr>
              <w:pStyle w:val="29"/>
              <w:widowControl w:val="0"/>
              <w:rPr>
                <w:rFonts w:ascii="黑体" w:hAnsi="黑体" w:eastAsia="黑体"/>
                <w:color w:val="auto"/>
                <w:highlight w:val="none"/>
              </w:rPr>
            </w:pPr>
          </w:p>
        </w:tc>
        <w:tc>
          <w:tcPr>
            <w:tcW w:w="1556" w:type="dxa"/>
          </w:tcPr>
          <w:p>
            <w:pPr>
              <w:pStyle w:val="29"/>
              <w:widowControl w:val="0"/>
              <w:rPr>
                <w:rFonts w:ascii="黑体" w:hAnsi="黑体" w:eastAsia="黑体"/>
                <w:color w:val="auto"/>
                <w:highlight w:val="none"/>
              </w:rPr>
            </w:pPr>
          </w:p>
        </w:tc>
        <w:tc>
          <w:tcPr>
            <w:tcW w:w="1134" w:type="dxa"/>
          </w:tcPr>
          <w:p>
            <w:pPr>
              <w:pStyle w:val="29"/>
              <w:widowControl w:val="0"/>
              <w:rPr>
                <w:rFonts w:ascii="黑体" w:hAnsi="黑体" w:eastAsia="黑体"/>
                <w:color w:val="auto"/>
                <w:highlight w:val="none"/>
              </w:rPr>
            </w:pPr>
          </w:p>
        </w:tc>
        <w:tc>
          <w:tcPr>
            <w:tcW w:w="708" w:type="dxa"/>
          </w:tcPr>
          <w:p>
            <w:pPr>
              <w:pStyle w:val="29"/>
              <w:widowControl w:val="0"/>
              <w:rPr>
                <w:rFonts w:ascii="黑体" w:hAnsi="黑体" w:eastAsia="黑体"/>
                <w:color w:val="auto"/>
                <w:highlight w:val="none"/>
              </w:rPr>
            </w:pPr>
          </w:p>
        </w:tc>
        <w:tc>
          <w:tcPr>
            <w:tcW w:w="710" w:type="dxa"/>
          </w:tcPr>
          <w:p>
            <w:pPr>
              <w:pStyle w:val="29"/>
              <w:widowControl w:val="0"/>
              <w:rPr>
                <w:rFonts w:ascii="黑体" w:hAnsi="黑体" w:eastAsia="黑体"/>
                <w:color w:val="auto"/>
                <w:highlight w:val="none"/>
              </w:rPr>
            </w:pPr>
          </w:p>
        </w:tc>
        <w:tc>
          <w:tcPr>
            <w:tcW w:w="707" w:type="dxa"/>
          </w:tcPr>
          <w:p>
            <w:pPr>
              <w:pStyle w:val="29"/>
              <w:widowControl w:val="0"/>
              <w:rPr>
                <w:rFonts w:ascii="黑体" w:hAnsi="黑体" w:eastAsia="黑体"/>
                <w:color w:val="auto"/>
                <w:highlight w:val="none"/>
              </w:rPr>
            </w:pPr>
          </w:p>
        </w:tc>
        <w:tc>
          <w:tcPr>
            <w:tcW w:w="990" w:type="dxa"/>
          </w:tcPr>
          <w:p>
            <w:pPr>
              <w:pStyle w:val="29"/>
              <w:widowControl w:val="0"/>
              <w:rPr>
                <w:rFonts w:ascii="黑体" w:hAnsi="黑体" w:eastAsia="黑体"/>
                <w:color w:val="auto"/>
                <w:highlight w:val="none"/>
              </w:rPr>
            </w:pPr>
          </w:p>
        </w:tc>
        <w:tc>
          <w:tcPr>
            <w:tcW w:w="834" w:type="dxa"/>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731" w:type="dxa"/>
            <w:gridSpan w:val="2"/>
          </w:tcPr>
          <w:p>
            <w:pPr>
              <w:widowControl w:val="0"/>
              <w:ind w:left="26"/>
              <w:rPr>
                <w:rFonts w:ascii="黑体" w:hAnsi="黑体" w:eastAsia="黑体" w:cs="宋体"/>
                <w:color w:val="auto"/>
                <w:sz w:val="21"/>
                <w:highlight w:val="none"/>
              </w:rPr>
            </w:pPr>
            <w:r>
              <w:rPr>
                <w:rFonts w:ascii="黑体" w:hAnsi="黑体" w:eastAsia="黑体" w:cs="宋体"/>
                <w:color w:val="auto"/>
                <w:spacing w:val="-9"/>
                <w:sz w:val="21"/>
                <w:highlight w:val="none"/>
              </w:rPr>
              <w:t>投标报价总计：</w:t>
            </w:r>
          </w:p>
        </w:tc>
        <w:tc>
          <w:tcPr>
            <w:tcW w:w="7915" w:type="dxa"/>
            <w:gridSpan w:val="8"/>
          </w:tcPr>
          <w:p>
            <w:pPr>
              <w:widowControl w:val="0"/>
              <w:ind w:left="21"/>
              <w:rPr>
                <w:rFonts w:ascii="黑体" w:hAnsi="黑体" w:eastAsia="黑体" w:cs="宋体"/>
                <w:color w:val="auto"/>
                <w:sz w:val="21"/>
                <w:highlight w:val="none"/>
              </w:rPr>
            </w:pPr>
            <w:r>
              <w:rPr>
                <w:rFonts w:ascii="黑体" w:hAnsi="黑体" w:eastAsia="黑体" w:cs="宋体"/>
                <w:color w:val="auto"/>
                <w:spacing w:val="-12"/>
                <w:sz w:val="21"/>
                <w:highlight w:val="none"/>
              </w:rPr>
              <w:t>大写：</w:t>
            </w:r>
            <w:r>
              <w:rPr>
                <w:rFonts w:ascii="黑体" w:hAnsi="黑体" w:eastAsia="黑体" w:cs="宋体"/>
                <w:color w:val="auto"/>
                <w:spacing w:val="1"/>
                <w:sz w:val="21"/>
                <w:highlight w:val="none"/>
              </w:rPr>
              <w:t xml:space="preserve">                            </w:t>
            </w:r>
            <w:r>
              <w:rPr>
                <w:rFonts w:ascii="黑体" w:hAnsi="黑体" w:eastAsia="黑体" w:cs="宋体"/>
                <w:color w:val="auto"/>
                <w:spacing w:val="-12"/>
                <w:sz w:val="21"/>
                <w:highlight w:val="none"/>
              </w:rPr>
              <w:t>小写：</w:t>
            </w:r>
            <w:r>
              <w:rPr>
                <w:rFonts w:ascii="黑体" w:hAnsi="黑体" w:eastAsia="黑体" w:cs="宋体"/>
                <w:color w:val="auto"/>
                <w:spacing w:val="-39"/>
                <w:sz w:val="21"/>
                <w:highlight w:val="none"/>
              </w:rPr>
              <w:t xml:space="preserve"> </w:t>
            </w:r>
            <w:r>
              <w:rPr>
                <w:rFonts w:ascii="黑体" w:hAnsi="黑体" w:eastAsia="黑体" w:cs="宋体"/>
                <w:color w:val="auto"/>
                <w:spacing w:val="-12"/>
                <w:sz w:val="21"/>
                <w:highlight w:val="none"/>
              </w:rPr>
              <w:t>(￥</w:t>
            </w:r>
            <w:r>
              <w:rPr>
                <w:rFonts w:ascii="黑体" w:hAnsi="黑体" w:eastAsia="黑体" w:cs="宋体"/>
                <w:color w:val="auto"/>
                <w:spacing w:val="-43"/>
                <w:sz w:val="21"/>
                <w:highlight w:val="none"/>
              </w:rPr>
              <w:t xml:space="preserve"> </w:t>
            </w:r>
            <w:r>
              <w:rPr>
                <w:rFonts w:ascii="黑体" w:hAnsi="黑体" w:eastAsia="黑体" w:cs="宋体"/>
                <w:color w:val="auto"/>
                <w:spacing w:val="-12"/>
                <w:sz w:val="21"/>
                <w:highlight w:val="none"/>
              </w:rPr>
              <w:t>:)</w:t>
            </w:r>
          </w:p>
        </w:tc>
      </w:tr>
    </w:tbl>
    <w:p>
      <w:pPr>
        <w:widowControl w:val="0"/>
        <w:ind w:left="495"/>
        <w:rPr>
          <w:rFonts w:ascii="黑体" w:hAnsi="黑体" w:eastAsia="黑体" w:cs="宋体"/>
          <w:color w:val="auto"/>
          <w:sz w:val="21"/>
          <w:highlight w:val="none"/>
        </w:rPr>
      </w:pPr>
      <w:r>
        <w:rPr>
          <w:rFonts w:ascii="黑体" w:hAnsi="黑体" w:eastAsia="黑体" w:cs="宋体"/>
          <w:color w:val="auto"/>
          <w:spacing w:val="-9"/>
          <w:sz w:val="21"/>
          <w:highlight w:val="none"/>
        </w:rPr>
        <w:t>说明：</w:t>
      </w:r>
    </w:p>
    <w:p>
      <w:pPr>
        <w:widowControl w:val="0"/>
        <w:ind w:left="649"/>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1.如果按单价计算的结果与总价不一致,以单价为准修正总</w:t>
      </w:r>
      <w:r>
        <w:rPr>
          <w:rFonts w:ascii="黑体" w:hAnsi="黑体" w:eastAsia="黑体" w:cs="宋体"/>
          <w:color w:val="auto"/>
          <w:spacing w:val="-2"/>
          <w:sz w:val="21"/>
          <w:highlight w:val="none"/>
          <w:lang w:eastAsia="zh-CN"/>
        </w:rPr>
        <w:t>价。</w:t>
      </w:r>
    </w:p>
    <w:p>
      <w:pPr>
        <w:widowControl w:val="0"/>
        <w:ind w:left="12" w:right="29" w:firstLine="608"/>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2.投标报价包含货物正式交付使用所发生的（人工费、</w:t>
      </w:r>
      <w:r>
        <w:rPr>
          <w:rFonts w:ascii="黑体" w:hAnsi="黑体" w:eastAsia="黑体" w:cs="宋体"/>
          <w:color w:val="auto"/>
          <w:spacing w:val="-1"/>
          <w:sz w:val="21"/>
          <w:highlight w:val="none"/>
          <w:lang w:eastAsia="zh-CN"/>
        </w:rPr>
        <w:t>服务费、运输费、保险费、税费、备品备件费等）一切费用。</w:t>
      </w: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widowControl w:val="0"/>
        <w:ind w:left="10"/>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供应商</w:t>
      </w:r>
      <w:r>
        <w:rPr>
          <w:rFonts w:ascii="黑体" w:hAnsi="黑体" w:eastAsia="黑体" w:cs="宋体"/>
          <w:color w:val="auto"/>
          <w:spacing w:val="-21"/>
          <w:sz w:val="21"/>
          <w:highlight w:val="none"/>
          <w:lang w:eastAsia="zh-CN"/>
        </w:rPr>
        <w:t>：（</w:t>
      </w:r>
      <w:r>
        <w:rPr>
          <w:rFonts w:ascii="黑体" w:hAnsi="黑体" w:eastAsia="黑体" w:cs="宋体"/>
          <w:color w:val="auto"/>
          <w:spacing w:val="2"/>
          <w:sz w:val="21"/>
          <w:highlight w:val="none"/>
          <w:lang w:eastAsia="zh-CN"/>
        </w:rPr>
        <w:t>电子签章）</w:t>
      </w:r>
    </w:p>
    <w:p>
      <w:pPr>
        <w:widowControl w:val="0"/>
        <w:ind w:left="11"/>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法定代表人或其委托代理人</w:t>
      </w:r>
      <w:r>
        <w:rPr>
          <w:rFonts w:ascii="黑体" w:hAnsi="黑体" w:eastAsia="黑体" w:cs="宋体"/>
          <w:color w:val="auto"/>
          <w:spacing w:val="-15"/>
          <w:sz w:val="21"/>
          <w:highlight w:val="none"/>
          <w:lang w:eastAsia="zh-CN"/>
        </w:rPr>
        <w:t>：（</w:t>
      </w:r>
      <w:r>
        <w:rPr>
          <w:rFonts w:ascii="黑体" w:hAnsi="黑体" w:eastAsia="黑体" w:cs="宋体"/>
          <w:color w:val="auto"/>
          <w:spacing w:val="2"/>
          <w:sz w:val="21"/>
          <w:highlight w:val="none"/>
          <w:lang w:eastAsia="zh-CN"/>
        </w:rPr>
        <w:t>电子签章）</w:t>
      </w:r>
    </w:p>
    <w:p>
      <w:pPr>
        <w:widowControl w:val="0"/>
        <w:ind w:left="11"/>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年</w:t>
      </w:r>
      <w:r>
        <w:rPr>
          <w:rFonts w:ascii="黑体" w:hAnsi="黑体" w:eastAsia="黑体" w:cs="宋体"/>
          <w:color w:val="auto"/>
          <w:spacing w:val="15"/>
          <w:sz w:val="21"/>
          <w:highlight w:val="none"/>
          <w:lang w:eastAsia="zh-CN"/>
        </w:rPr>
        <w:t xml:space="preserve"> </w:t>
      </w:r>
      <w:r>
        <w:rPr>
          <w:rFonts w:ascii="黑体" w:hAnsi="黑体" w:eastAsia="黑体" w:cs="宋体"/>
          <w:color w:val="auto"/>
          <w:spacing w:val="-9"/>
          <w:sz w:val="21"/>
          <w:highlight w:val="none"/>
          <w:lang w:eastAsia="zh-CN"/>
        </w:rPr>
        <w:t>月</w:t>
      </w:r>
      <w:r>
        <w:rPr>
          <w:rFonts w:ascii="黑体" w:hAnsi="黑体" w:eastAsia="黑体" w:cs="宋体"/>
          <w:color w:val="auto"/>
          <w:spacing w:val="53"/>
          <w:sz w:val="21"/>
          <w:highlight w:val="none"/>
          <w:lang w:eastAsia="zh-CN"/>
        </w:rPr>
        <w:t xml:space="preserve"> </w:t>
      </w:r>
      <w:r>
        <w:rPr>
          <w:rFonts w:ascii="黑体" w:hAnsi="黑体" w:eastAsia="黑体" w:cs="宋体"/>
          <w:color w:val="auto"/>
          <w:spacing w:val="-9"/>
          <w:sz w:val="21"/>
          <w:highlight w:val="none"/>
          <w:lang w:eastAsia="zh-CN"/>
        </w:rPr>
        <w:t>日</w:t>
      </w:r>
    </w:p>
    <w:p>
      <w:pPr>
        <w:autoSpaceDE/>
        <w:autoSpaceDN/>
        <w:adjustRightInd/>
        <w:snapToGrid/>
        <w:textAlignment w:val="auto"/>
        <w:rPr>
          <w:rFonts w:ascii="黑体" w:hAnsi="黑体" w:eastAsia="黑体" w:cs="宋体"/>
          <w:color w:val="auto"/>
          <w:spacing w:val="-4"/>
          <w:sz w:val="21"/>
          <w:highlight w:val="none"/>
          <w:lang w:eastAsia="zh-CN"/>
        </w:rPr>
      </w:pPr>
      <w:bookmarkStart w:id="50" w:name="bookmark21"/>
      <w:bookmarkEnd w:id="50"/>
      <w:bookmarkStart w:id="51" w:name="bookmark22"/>
      <w:bookmarkEnd w:id="51"/>
      <w:r>
        <w:rPr>
          <w:rFonts w:ascii="黑体" w:hAnsi="黑体" w:eastAsia="黑体" w:cs="宋体"/>
          <w:color w:val="auto"/>
          <w:spacing w:val="-4"/>
          <w:sz w:val="21"/>
          <w:highlight w:val="none"/>
          <w:lang w:eastAsia="zh-CN"/>
        </w:rPr>
        <w:br w:type="page"/>
      </w:r>
    </w:p>
    <w:p>
      <w:pPr>
        <w:widowControl w:val="0"/>
        <w:ind w:left="3459"/>
        <w:outlineLvl w:val="1"/>
        <w:rPr>
          <w:rFonts w:ascii="黑体" w:hAnsi="黑体" w:eastAsia="黑体" w:cs="宋体"/>
          <w:color w:val="auto"/>
          <w:sz w:val="21"/>
          <w:highlight w:val="none"/>
          <w:lang w:eastAsia="zh-CN"/>
        </w:rPr>
      </w:pPr>
      <w:bookmarkStart w:id="52" w:name="_Toc152689318"/>
      <w:r>
        <w:rPr>
          <w:rFonts w:ascii="黑体" w:hAnsi="黑体" w:eastAsia="黑体" w:cs="宋体"/>
          <w:color w:val="auto"/>
          <w:spacing w:val="-4"/>
          <w:sz w:val="21"/>
          <w:highlight w:val="none"/>
          <w:lang w:eastAsia="zh-CN"/>
        </w:rPr>
        <w:t>五</w:t>
      </w:r>
      <w:r>
        <w:rPr>
          <w:rFonts w:hint="eastAsia" w:ascii="黑体" w:hAnsi="黑体" w:eastAsia="黑体" w:cs="宋体"/>
          <w:color w:val="auto"/>
          <w:spacing w:val="-4"/>
          <w:sz w:val="21"/>
          <w:highlight w:val="none"/>
          <w:lang w:eastAsia="zh-CN"/>
        </w:rPr>
        <w:t>、</w:t>
      </w:r>
      <w:r>
        <w:rPr>
          <w:rFonts w:ascii="黑体" w:hAnsi="黑体" w:eastAsia="黑体" w:cs="宋体"/>
          <w:color w:val="auto"/>
          <w:spacing w:val="-4"/>
          <w:sz w:val="21"/>
          <w:highlight w:val="none"/>
          <w:lang w:eastAsia="zh-CN"/>
        </w:rPr>
        <w:t>资格审查资料</w:t>
      </w:r>
      <w:bookmarkEnd w:id="52"/>
    </w:p>
    <w:p>
      <w:pPr>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（一）供应商基本情况表</w:t>
      </w:r>
    </w:p>
    <w:tbl>
      <w:tblPr>
        <w:tblStyle w:val="28"/>
        <w:tblW w:w="96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3"/>
        <w:gridCol w:w="897"/>
        <w:gridCol w:w="949"/>
        <w:gridCol w:w="1258"/>
        <w:gridCol w:w="312"/>
        <w:gridCol w:w="1355"/>
        <w:gridCol w:w="489"/>
        <w:gridCol w:w="861"/>
        <w:gridCol w:w="17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投标人名称</w:t>
            </w:r>
          </w:p>
        </w:tc>
        <w:tc>
          <w:tcPr>
            <w:tcW w:w="7886" w:type="dxa"/>
            <w:gridSpan w:val="8"/>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注册地址</w:t>
            </w:r>
          </w:p>
        </w:tc>
        <w:tc>
          <w:tcPr>
            <w:tcW w:w="3416" w:type="dxa"/>
            <w:gridSpan w:val="4"/>
          </w:tcPr>
          <w:p>
            <w:pPr>
              <w:rPr>
                <w:rFonts w:ascii="黑体" w:hAnsi="黑体" w:eastAsia="黑体"/>
                <w:color w:val="auto"/>
                <w:highlight w:val="none"/>
              </w:rPr>
            </w:pPr>
          </w:p>
        </w:tc>
        <w:tc>
          <w:tcPr>
            <w:tcW w:w="1355" w:type="dxa"/>
          </w:tcPr>
          <w:p>
            <w:pPr>
              <w:rPr>
                <w:rFonts w:ascii="黑体" w:hAnsi="黑体" w:eastAsia="黑体" w:cs="宋体"/>
                <w:color w:val="auto"/>
                <w:sz w:val="21"/>
                <w:highlight w:val="none"/>
              </w:rPr>
            </w:pPr>
            <w:r>
              <w:rPr>
                <w:rFonts w:ascii="黑体" w:hAnsi="黑体" w:eastAsia="黑体" w:cs="宋体"/>
                <w:color w:val="auto"/>
                <w:spacing w:val="-1"/>
                <w:sz w:val="21"/>
                <w:highlight w:val="none"/>
              </w:rPr>
              <w:t>邮政编码</w:t>
            </w:r>
          </w:p>
        </w:tc>
        <w:tc>
          <w:tcPr>
            <w:tcW w:w="3115" w:type="dxa"/>
            <w:gridSpan w:val="3"/>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733" w:type="dxa"/>
            <w:vMerge w:val="restart"/>
            <w:tcBorders>
              <w:bottom w:val="nil"/>
            </w:tcBorders>
          </w:tcPr>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5"/>
                <w:sz w:val="21"/>
                <w:highlight w:val="none"/>
              </w:rPr>
              <w:t>联系方式</w:t>
            </w:r>
          </w:p>
        </w:tc>
        <w:tc>
          <w:tcPr>
            <w:tcW w:w="897"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联系人</w:t>
            </w:r>
          </w:p>
        </w:tc>
        <w:tc>
          <w:tcPr>
            <w:tcW w:w="2519" w:type="dxa"/>
            <w:gridSpan w:val="3"/>
          </w:tcPr>
          <w:p>
            <w:pPr>
              <w:rPr>
                <w:rFonts w:ascii="黑体" w:hAnsi="黑体" w:eastAsia="黑体"/>
                <w:color w:val="auto"/>
                <w:highlight w:val="none"/>
              </w:rPr>
            </w:pPr>
          </w:p>
        </w:tc>
        <w:tc>
          <w:tcPr>
            <w:tcW w:w="1355" w:type="dxa"/>
          </w:tcPr>
          <w:p>
            <w:pPr>
              <w:rPr>
                <w:rFonts w:ascii="黑体" w:hAnsi="黑体" w:eastAsia="黑体" w:cs="宋体"/>
                <w:color w:val="auto"/>
                <w:sz w:val="21"/>
                <w:highlight w:val="none"/>
              </w:rPr>
            </w:pPr>
            <w:r>
              <w:rPr>
                <w:rFonts w:ascii="黑体" w:hAnsi="黑体" w:eastAsia="黑体" w:cs="宋体"/>
                <w:color w:val="auto"/>
                <w:spacing w:val="-12"/>
                <w:sz w:val="21"/>
                <w:highlight w:val="none"/>
              </w:rPr>
              <w:t>电</w:t>
            </w:r>
            <w:r>
              <w:rPr>
                <w:rFonts w:ascii="黑体" w:hAnsi="黑体" w:eastAsia="黑体" w:cs="宋体"/>
                <w:color w:val="auto"/>
                <w:spacing w:val="6"/>
                <w:sz w:val="21"/>
                <w:highlight w:val="none"/>
              </w:rPr>
              <w:t xml:space="preserve"> </w:t>
            </w:r>
            <w:r>
              <w:rPr>
                <w:rFonts w:ascii="黑体" w:hAnsi="黑体" w:eastAsia="黑体" w:cs="宋体"/>
                <w:color w:val="auto"/>
                <w:spacing w:val="-12"/>
                <w:sz w:val="21"/>
                <w:highlight w:val="none"/>
              </w:rPr>
              <w:t>话</w:t>
            </w:r>
          </w:p>
        </w:tc>
        <w:tc>
          <w:tcPr>
            <w:tcW w:w="3115" w:type="dxa"/>
            <w:gridSpan w:val="3"/>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733" w:type="dxa"/>
            <w:vMerge w:val="continue"/>
            <w:tcBorders>
              <w:top w:val="nil"/>
            </w:tcBorders>
          </w:tcPr>
          <w:p>
            <w:pPr>
              <w:rPr>
                <w:rFonts w:ascii="黑体" w:hAnsi="黑体" w:eastAsia="黑体"/>
                <w:color w:val="auto"/>
                <w:highlight w:val="none"/>
              </w:rPr>
            </w:pPr>
          </w:p>
        </w:tc>
        <w:tc>
          <w:tcPr>
            <w:tcW w:w="897" w:type="dxa"/>
          </w:tcPr>
          <w:p>
            <w:pPr>
              <w:rPr>
                <w:rFonts w:ascii="黑体" w:hAnsi="黑体" w:eastAsia="黑体" w:cs="宋体"/>
                <w:color w:val="auto"/>
                <w:sz w:val="21"/>
                <w:highlight w:val="none"/>
              </w:rPr>
            </w:pPr>
            <w:r>
              <w:rPr>
                <w:rFonts w:ascii="黑体" w:hAnsi="黑体" w:eastAsia="黑体" w:cs="宋体"/>
                <w:color w:val="auto"/>
                <w:spacing w:val="1"/>
                <w:sz w:val="21"/>
                <w:highlight w:val="none"/>
              </w:rPr>
              <w:t>传</w:t>
            </w:r>
            <w:r>
              <w:rPr>
                <w:rFonts w:ascii="黑体" w:hAnsi="黑体" w:eastAsia="黑体" w:cs="宋体"/>
                <w:color w:val="auto"/>
                <w:spacing w:val="14"/>
                <w:sz w:val="21"/>
                <w:highlight w:val="none"/>
              </w:rPr>
              <w:t xml:space="preserve">  </w:t>
            </w:r>
            <w:r>
              <w:rPr>
                <w:rFonts w:ascii="黑体" w:hAnsi="黑体" w:eastAsia="黑体" w:cs="宋体"/>
                <w:color w:val="auto"/>
                <w:spacing w:val="1"/>
                <w:sz w:val="21"/>
                <w:highlight w:val="none"/>
              </w:rPr>
              <w:t>真</w:t>
            </w:r>
          </w:p>
        </w:tc>
        <w:tc>
          <w:tcPr>
            <w:tcW w:w="2519" w:type="dxa"/>
            <w:gridSpan w:val="3"/>
          </w:tcPr>
          <w:p>
            <w:pPr>
              <w:rPr>
                <w:rFonts w:ascii="黑体" w:hAnsi="黑体" w:eastAsia="黑体"/>
                <w:color w:val="auto"/>
                <w:highlight w:val="none"/>
              </w:rPr>
            </w:pPr>
          </w:p>
        </w:tc>
        <w:tc>
          <w:tcPr>
            <w:tcW w:w="1355" w:type="dxa"/>
          </w:tcPr>
          <w:p>
            <w:pPr>
              <w:rPr>
                <w:rFonts w:ascii="黑体" w:hAnsi="黑体" w:eastAsia="黑体" w:cs="宋体"/>
                <w:color w:val="auto"/>
                <w:sz w:val="21"/>
                <w:highlight w:val="none"/>
              </w:rPr>
            </w:pPr>
            <w:r>
              <w:rPr>
                <w:rFonts w:ascii="黑体" w:hAnsi="黑体" w:eastAsia="黑体" w:cs="宋体"/>
                <w:color w:val="auto"/>
                <w:spacing w:val="-8"/>
                <w:sz w:val="21"/>
                <w:highlight w:val="none"/>
              </w:rPr>
              <w:t>网</w:t>
            </w:r>
            <w:r>
              <w:rPr>
                <w:rFonts w:ascii="黑体" w:hAnsi="黑体" w:eastAsia="黑体" w:cs="宋体"/>
                <w:color w:val="auto"/>
                <w:spacing w:val="11"/>
                <w:sz w:val="21"/>
                <w:highlight w:val="none"/>
              </w:rPr>
              <w:t xml:space="preserve"> </w:t>
            </w:r>
            <w:r>
              <w:rPr>
                <w:rFonts w:ascii="黑体" w:hAnsi="黑体" w:eastAsia="黑体" w:cs="宋体"/>
                <w:color w:val="auto"/>
                <w:spacing w:val="-8"/>
                <w:sz w:val="21"/>
                <w:highlight w:val="none"/>
              </w:rPr>
              <w:t>址</w:t>
            </w:r>
          </w:p>
        </w:tc>
        <w:tc>
          <w:tcPr>
            <w:tcW w:w="3115" w:type="dxa"/>
            <w:gridSpan w:val="3"/>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组织结构</w:t>
            </w:r>
          </w:p>
        </w:tc>
        <w:tc>
          <w:tcPr>
            <w:tcW w:w="7886" w:type="dxa"/>
            <w:gridSpan w:val="8"/>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法定代表人</w:t>
            </w:r>
          </w:p>
        </w:tc>
        <w:tc>
          <w:tcPr>
            <w:tcW w:w="897"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姓名</w:t>
            </w:r>
          </w:p>
        </w:tc>
        <w:tc>
          <w:tcPr>
            <w:tcW w:w="949" w:type="dxa"/>
          </w:tcPr>
          <w:p>
            <w:pPr>
              <w:rPr>
                <w:rFonts w:ascii="黑体" w:hAnsi="黑体" w:eastAsia="黑体"/>
                <w:color w:val="auto"/>
                <w:highlight w:val="none"/>
              </w:rPr>
            </w:pPr>
          </w:p>
        </w:tc>
        <w:tc>
          <w:tcPr>
            <w:tcW w:w="125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技术职称</w:t>
            </w:r>
          </w:p>
        </w:tc>
        <w:tc>
          <w:tcPr>
            <w:tcW w:w="2156" w:type="dxa"/>
            <w:gridSpan w:val="3"/>
          </w:tcPr>
          <w:p>
            <w:pPr>
              <w:rPr>
                <w:rFonts w:ascii="黑体" w:hAnsi="黑体" w:eastAsia="黑体"/>
                <w:color w:val="auto"/>
                <w:highlight w:val="none"/>
              </w:rPr>
            </w:pPr>
          </w:p>
        </w:tc>
        <w:tc>
          <w:tcPr>
            <w:tcW w:w="861" w:type="dxa"/>
          </w:tcPr>
          <w:p>
            <w:pPr>
              <w:rPr>
                <w:rFonts w:ascii="黑体" w:hAnsi="黑体" w:eastAsia="黑体" w:cs="宋体"/>
                <w:color w:val="auto"/>
                <w:sz w:val="21"/>
                <w:highlight w:val="none"/>
              </w:rPr>
            </w:pPr>
            <w:r>
              <w:rPr>
                <w:rFonts w:ascii="黑体" w:hAnsi="黑体" w:eastAsia="黑体" w:cs="宋体"/>
                <w:color w:val="auto"/>
                <w:spacing w:val="-12"/>
                <w:sz w:val="21"/>
                <w:highlight w:val="none"/>
              </w:rPr>
              <w:t>电话</w:t>
            </w:r>
          </w:p>
        </w:tc>
        <w:tc>
          <w:tcPr>
            <w:tcW w:w="1765"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技术负责人</w:t>
            </w:r>
          </w:p>
        </w:tc>
        <w:tc>
          <w:tcPr>
            <w:tcW w:w="897"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姓名</w:t>
            </w:r>
          </w:p>
        </w:tc>
        <w:tc>
          <w:tcPr>
            <w:tcW w:w="949" w:type="dxa"/>
          </w:tcPr>
          <w:p>
            <w:pPr>
              <w:rPr>
                <w:rFonts w:ascii="黑体" w:hAnsi="黑体" w:eastAsia="黑体"/>
                <w:color w:val="auto"/>
                <w:highlight w:val="none"/>
              </w:rPr>
            </w:pPr>
          </w:p>
        </w:tc>
        <w:tc>
          <w:tcPr>
            <w:tcW w:w="1258"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技术职称</w:t>
            </w:r>
          </w:p>
        </w:tc>
        <w:tc>
          <w:tcPr>
            <w:tcW w:w="2156" w:type="dxa"/>
            <w:gridSpan w:val="3"/>
          </w:tcPr>
          <w:p>
            <w:pPr>
              <w:rPr>
                <w:rFonts w:ascii="黑体" w:hAnsi="黑体" w:eastAsia="黑体"/>
                <w:color w:val="auto"/>
                <w:highlight w:val="none"/>
              </w:rPr>
            </w:pPr>
          </w:p>
        </w:tc>
        <w:tc>
          <w:tcPr>
            <w:tcW w:w="861" w:type="dxa"/>
          </w:tcPr>
          <w:p>
            <w:pPr>
              <w:rPr>
                <w:rFonts w:ascii="黑体" w:hAnsi="黑体" w:eastAsia="黑体" w:cs="宋体"/>
                <w:color w:val="auto"/>
                <w:sz w:val="21"/>
                <w:highlight w:val="none"/>
              </w:rPr>
            </w:pPr>
            <w:r>
              <w:rPr>
                <w:rFonts w:ascii="黑体" w:hAnsi="黑体" w:eastAsia="黑体" w:cs="宋体"/>
                <w:color w:val="auto"/>
                <w:spacing w:val="-12"/>
                <w:sz w:val="21"/>
                <w:highlight w:val="none"/>
              </w:rPr>
              <w:t>电话</w:t>
            </w:r>
          </w:p>
        </w:tc>
        <w:tc>
          <w:tcPr>
            <w:tcW w:w="1765"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成立时间</w:t>
            </w:r>
          </w:p>
        </w:tc>
        <w:tc>
          <w:tcPr>
            <w:tcW w:w="1846" w:type="dxa"/>
            <w:gridSpan w:val="2"/>
          </w:tcPr>
          <w:p>
            <w:pPr>
              <w:rPr>
                <w:rFonts w:ascii="黑体" w:hAnsi="黑体" w:eastAsia="黑体"/>
                <w:color w:val="auto"/>
                <w:highlight w:val="none"/>
              </w:rPr>
            </w:pPr>
          </w:p>
        </w:tc>
        <w:tc>
          <w:tcPr>
            <w:tcW w:w="6040" w:type="dxa"/>
            <w:gridSpan w:val="6"/>
          </w:tcPr>
          <w:p>
            <w:pPr>
              <w:rPr>
                <w:rFonts w:ascii="黑体" w:hAnsi="黑体" w:eastAsia="黑体" w:cs="宋体"/>
                <w:color w:val="auto"/>
                <w:sz w:val="21"/>
                <w:highlight w:val="none"/>
              </w:rPr>
            </w:pPr>
            <w:r>
              <w:rPr>
                <w:rFonts w:ascii="黑体" w:hAnsi="黑体" w:eastAsia="黑体" w:cs="宋体"/>
                <w:color w:val="auto"/>
                <w:spacing w:val="3"/>
                <w:sz w:val="21"/>
                <w:highlight w:val="none"/>
              </w:rPr>
              <w:t>员工总人数：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企业资质等级</w:t>
            </w:r>
          </w:p>
        </w:tc>
        <w:tc>
          <w:tcPr>
            <w:tcW w:w="7886" w:type="dxa"/>
            <w:gridSpan w:val="8"/>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营业执照号</w:t>
            </w:r>
          </w:p>
        </w:tc>
        <w:tc>
          <w:tcPr>
            <w:tcW w:w="7886" w:type="dxa"/>
            <w:gridSpan w:val="8"/>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注册资金</w:t>
            </w:r>
          </w:p>
        </w:tc>
        <w:tc>
          <w:tcPr>
            <w:tcW w:w="7886" w:type="dxa"/>
            <w:gridSpan w:val="8"/>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开户银行</w:t>
            </w:r>
          </w:p>
        </w:tc>
        <w:tc>
          <w:tcPr>
            <w:tcW w:w="7886" w:type="dxa"/>
            <w:gridSpan w:val="8"/>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1"/>
                <w:sz w:val="21"/>
                <w:highlight w:val="none"/>
              </w:rPr>
              <w:t>账号</w:t>
            </w:r>
          </w:p>
        </w:tc>
        <w:tc>
          <w:tcPr>
            <w:tcW w:w="7886" w:type="dxa"/>
            <w:gridSpan w:val="8"/>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7" w:hRule="atLeast"/>
        </w:trPr>
        <w:tc>
          <w:tcPr>
            <w:tcW w:w="1733" w:type="dxa"/>
          </w:tcPr>
          <w:p>
            <w:pPr>
              <w:rPr>
                <w:rFonts w:ascii="黑体" w:hAnsi="黑体" w:eastAsia="黑体"/>
                <w:color w:val="auto"/>
                <w:highlight w:val="none"/>
              </w:rPr>
            </w:pPr>
          </w:p>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5"/>
                <w:sz w:val="21"/>
                <w:highlight w:val="none"/>
              </w:rPr>
              <w:t>经营范围</w:t>
            </w:r>
          </w:p>
        </w:tc>
        <w:tc>
          <w:tcPr>
            <w:tcW w:w="7886" w:type="dxa"/>
            <w:gridSpan w:val="8"/>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33" w:type="dxa"/>
          </w:tcPr>
          <w:p>
            <w:pPr>
              <w:rPr>
                <w:rFonts w:ascii="黑体" w:hAnsi="黑体" w:eastAsia="黑体" w:cs="宋体"/>
                <w:color w:val="auto"/>
                <w:sz w:val="21"/>
                <w:highlight w:val="none"/>
              </w:rPr>
            </w:pPr>
            <w:r>
              <w:rPr>
                <w:rFonts w:ascii="黑体" w:hAnsi="黑体" w:eastAsia="黑体" w:cs="宋体"/>
                <w:color w:val="auto"/>
                <w:spacing w:val="2"/>
                <w:sz w:val="21"/>
                <w:highlight w:val="none"/>
              </w:rPr>
              <w:t>备注</w:t>
            </w:r>
          </w:p>
        </w:tc>
        <w:tc>
          <w:tcPr>
            <w:tcW w:w="7886" w:type="dxa"/>
            <w:gridSpan w:val="8"/>
          </w:tcPr>
          <w:p>
            <w:pPr>
              <w:rPr>
                <w:rFonts w:ascii="黑体" w:hAnsi="黑体" w:eastAsia="黑体"/>
                <w:color w:val="auto"/>
                <w:highlight w:val="none"/>
              </w:rPr>
            </w:pPr>
          </w:p>
        </w:tc>
      </w:tr>
    </w:tbl>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2"/>
          <w:sz w:val="21"/>
          <w:highlight w:val="none"/>
        </w:rPr>
        <w:t>供应商</w:t>
      </w:r>
      <w:r>
        <w:rPr>
          <w:rFonts w:ascii="黑体" w:hAnsi="黑体" w:eastAsia="黑体" w:cs="宋体"/>
          <w:color w:val="auto"/>
          <w:spacing w:val="-21"/>
          <w:sz w:val="21"/>
          <w:highlight w:val="none"/>
        </w:rPr>
        <w:t>：（</w:t>
      </w:r>
      <w:r>
        <w:rPr>
          <w:rFonts w:ascii="黑体" w:hAnsi="黑体" w:eastAsia="黑体" w:cs="宋体"/>
          <w:color w:val="auto"/>
          <w:spacing w:val="2"/>
          <w:sz w:val="21"/>
          <w:highlight w:val="none"/>
        </w:rPr>
        <w:t>电子签章）</w:t>
      </w:r>
    </w:p>
    <w:p>
      <w:pPr>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法定代表人或其委托代理人</w:t>
      </w:r>
      <w:r>
        <w:rPr>
          <w:rFonts w:ascii="黑体" w:hAnsi="黑体" w:eastAsia="黑体" w:cs="宋体"/>
          <w:color w:val="auto"/>
          <w:spacing w:val="-10"/>
          <w:sz w:val="21"/>
          <w:highlight w:val="none"/>
          <w:lang w:eastAsia="zh-CN"/>
        </w:rPr>
        <w:t>：（</w:t>
      </w:r>
      <w:r>
        <w:rPr>
          <w:rFonts w:ascii="黑体" w:hAnsi="黑体" w:eastAsia="黑体" w:cs="宋体"/>
          <w:color w:val="auto"/>
          <w:sz w:val="21"/>
          <w:highlight w:val="none"/>
          <w:lang w:eastAsia="zh-CN"/>
        </w:rPr>
        <w:t>电子签章）</w:t>
      </w:r>
    </w:p>
    <w:p>
      <w:pPr>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年</w:t>
      </w:r>
      <w:r>
        <w:rPr>
          <w:rFonts w:ascii="黑体" w:hAnsi="黑体" w:eastAsia="黑体" w:cs="宋体"/>
          <w:color w:val="auto"/>
          <w:spacing w:val="22"/>
          <w:sz w:val="21"/>
          <w:highlight w:val="none"/>
          <w:lang w:eastAsia="zh-CN"/>
        </w:rPr>
        <w:t xml:space="preserve"> </w:t>
      </w:r>
      <w:r>
        <w:rPr>
          <w:rFonts w:ascii="黑体" w:hAnsi="黑体" w:eastAsia="黑体" w:cs="宋体"/>
          <w:color w:val="auto"/>
          <w:spacing w:val="-9"/>
          <w:sz w:val="21"/>
          <w:highlight w:val="none"/>
          <w:lang w:eastAsia="zh-CN"/>
        </w:rPr>
        <w:t>月</w:t>
      </w:r>
      <w:r>
        <w:rPr>
          <w:rFonts w:ascii="黑体" w:hAnsi="黑体" w:eastAsia="黑体" w:cs="宋体"/>
          <w:color w:val="auto"/>
          <w:spacing w:val="92"/>
          <w:sz w:val="21"/>
          <w:highlight w:val="none"/>
          <w:lang w:eastAsia="zh-CN"/>
        </w:rPr>
        <w:t xml:space="preserve"> </w:t>
      </w:r>
      <w:r>
        <w:rPr>
          <w:rFonts w:ascii="黑体" w:hAnsi="黑体" w:eastAsia="黑体" w:cs="宋体"/>
          <w:color w:val="auto"/>
          <w:spacing w:val="-9"/>
          <w:sz w:val="21"/>
          <w:highlight w:val="none"/>
          <w:lang w:eastAsia="zh-CN"/>
        </w:rPr>
        <w:t>日</w:t>
      </w:r>
    </w:p>
    <w:p>
      <w:pPr>
        <w:rPr>
          <w:rFonts w:ascii="黑体" w:hAnsi="黑体" w:eastAsia="黑体"/>
          <w:color w:val="auto"/>
          <w:highlight w:val="none"/>
          <w:lang w:eastAsia="zh-CN"/>
        </w:rPr>
      </w:pPr>
    </w:p>
    <w:p>
      <w:pPr>
        <w:rPr>
          <w:rFonts w:ascii="黑体" w:hAnsi="黑体" w:eastAsia="黑体" w:cs="宋体"/>
          <w:color w:val="auto"/>
          <w:spacing w:val="-9"/>
          <w:sz w:val="21"/>
          <w:highlight w:val="none"/>
          <w:lang w:eastAsia="zh-CN"/>
        </w:rPr>
      </w:pPr>
      <w:bookmarkStart w:id="53" w:name="bookmark23"/>
      <w:bookmarkEnd w:id="53"/>
      <w:r>
        <w:rPr>
          <w:rFonts w:ascii="黑体" w:hAnsi="黑体" w:eastAsia="黑体" w:cs="宋体"/>
          <w:color w:val="auto"/>
          <w:spacing w:val="-9"/>
          <w:sz w:val="21"/>
          <w:highlight w:val="none"/>
          <w:lang w:eastAsia="zh-CN"/>
        </w:rPr>
        <w:br w:type="page"/>
      </w:r>
    </w:p>
    <w:p>
      <w:pPr>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（二） 近年完成的类似项目情况表</w:t>
      </w:r>
    </w:p>
    <w:p>
      <w:pPr>
        <w:rPr>
          <w:rFonts w:ascii="黑体" w:hAnsi="黑体" w:eastAsia="黑体"/>
          <w:color w:val="auto"/>
          <w:sz w:val="21"/>
          <w:highlight w:val="none"/>
          <w:lang w:eastAsia="zh-CN"/>
        </w:rPr>
      </w:pPr>
    </w:p>
    <w:tbl>
      <w:tblPr>
        <w:tblStyle w:val="28"/>
        <w:tblW w:w="93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6"/>
        <w:gridCol w:w="68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项目名称</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项目所在地</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发包人名称</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发包人地址</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发包人电话</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合同价格</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供货日期</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货物验收日期</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7"/>
                <w:sz w:val="21"/>
                <w:highlight w:val="none"/>
              </w:rPr>
              <w:t>承担的工作</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货物质量</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4"/>
                <w:sz w:val="21"/>
                <w:highlight w:val="none"/>
              </w:rPr>
              <w:t>项目描述</w:t>
            </w:r>
          </w:p>
        </w:tc>
        <w:tc>
          <w:tcPr>
            <w:tcW w:w="6869" w:type="dxa"/>
          </w:tcPr>
          <w:p>
            <w:pPr>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496" w:type="dxa"/>
          </w:tcPr>
          <w:p>
            <w:pPr>
              <w:rPr>
                <w:rFonts w:ascii="黑体" w:hAnsi="黑体" w:eastAsia="黑体" w:cs="宋体"/>
                <w:color w:val="auto"/>
                <w:sz w:val="21"/>
                <w:highlight w:val="none"/>
              </w:rPr>
            </w:pPr>
            <w:r>
              <w:rPr>
                <w:rFonts w:ascii="黑体" w:hAnsi="黑体" w:eastAsia="黑体" w:cs="宋体"/>
                <w:color w:val="auto"/>
                <w:spacing w:val="2"/>
                <w:sz w:val="21"/>
                <w:highlight w:val="none"/>
              </w:rPr>
              <w:t>备注</w:t>
            </w:r>
          </w:p>
        </w:tc>
        <w:tc>
          <w:tcPr>
            <w:tcW w:w="6869" w:type="dxa"/>
          </w:tcPr>
          <w:p>
            <w:pPr>
              <w:rPr>
                <w:rFonts w:ascii="黑体" w:hAnsi="黑体" w:eastAsia="黑体"/>
                <w:color w:val="auto"/>
                <w:highlight w:val="none"/>
              </w:rPr>
            </w:pPr>
          </w:p>
        </w:tc>
      </w:tr>
    </w:tbl>
    <w:p>
      <w:pPr>
        <w:rPr>
          <w:rFonts w:ascii="黑体" w:hAnsi="黑体" w:eastAsia="黑体" w:cs="宋体"/>
          <w:color w:val="auto"/>
          <w:sz w:val="21"/>
          <w:highlight w:val="none"/>
          <w:lang w:eastAsia="zh-CN"/>
        </w:rPr>
      </w:pPr>
      <w:r>
        <w:rPr>
          <w:rFonts w:ascii="黑体" w:hAnsi="黑体" w:eastAsia="黑体" w:cs="宋体"/>
          <w:color w:val="auto"/>
          <w:spacing w:val="8"/>
          <w:sz w:val="21"/>
          <w:highlight w:val="none"/>
          <w:lang w:eastAsia="zh-CN"/>
        </w:rPr>
        <w:t>备注：本表后附合同协议书，每张表格只填写一个项目，并标明序号。</w:t>
      </w: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供应商</w:t>
      </w:r>
      <w:r>
        <w:rPr>
          <w:rFonts w:ascii="黑体" w:hAnsi="黑体" w:eastAsia="黑体" w:cs="宋体"/>
          <w:color w:val="auto"/>
          <w:spacing w:val="-20"/>
          <w:sz w:val="21"/>
          <w:highlight w:val="none"/>
          <w:lang w:eastAsia="zh-CN"/>
        </w:rPr>
        <w:t>：（</w:t>
      </w:r>
      <w:r>
        <w:rPr>
          <w:rFonts w:ascii="黑体" w:hAnsi="黑体" w:eastAsia="黑体" w:cs="宋体"/>
          <w:color w:val="auto"/>
          <w:spacing w:val="2"/>
          <w:sz w:val="21"/>
          <w:highlight w:val="none"/>
          <w:lang w:eastAsia="zh-CN"/>
        </w:rPr>
        <w:t>电子签章）</w:t>
      </w:r>
    </w:p>
    <w:p>
      <w:pPr>
        <w:rPr>
          <w:rFonts w:ascii="黑体" w:hAnsi="黑体" w:eastAsia="黑体" w:cs="宋体"/>
          <w:color w:val="auto"/>
          <w:sz w:val="21"/>
          <w:highlight w:val="none"/>
          <w:lang w:eastAsia="zh-CN"/>
        </w:rPr>
      </w:pPr>
      <w:r>
        <w:rPr>
          <w:rFonts w:ascii="黑体" w:hAnsi="黑体" w:eastAsia="黑体" w:cs="宋体"/>
          <w:color w:val="auto"/>
          <w:sz w:val="21"/>
          <w:highlight w:val="none"/>
          <w:lang w:eastAsia="zh-CN"/>
        </w:rPr>
        <w:t>法定代表人或其委托代理人</w:t>
      </w:r>
      <w:r>
        <w:rPr>
          <w:rFonts w:ascii="黑体" w:hAnsi="黑体" w:eastAsia="黑体" w:cs="宋体"/>
          <w:color w:val="auto"/>
          <w:spacing w:val="-10"/>
          <w:sz w:val="21"/>
          <w:highlight w:val="none"/>
          <w:lang w:eastAsia="zh-CN"/>
        </w:rPr>
        <w:t>：（</w:t>
      </w:r>
      <w:r>
        <w:rPr>
          <w:rFonts w:ascii="黑体" w:hAnsi="黑体" w:eastAsia="黑体" w:cs="宋体"/>
          <w:color w:val="auto"/>
          <w:sz w:val="21"/>
          <w:highlight w:val="none"/>
          <w:lang w:eastAsia="zh-CN"/>
        </w:rPr>
        <w:t>电子签章）</w:t>
      </w:r>
    </w:p>
    <w:p>
      <w:pPr>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年</w:t>
      </w:r>
      <w:r>
        <w:rPr>
          <w:rFonts w:ascii="黑体" w:hAnsi="黑体" w:eastAsia="黑体" w:cs="宋体"/>
          <w:color w:val="auto"/>
          <w:spacing w:val="22"/>
          <w:sz w:val="21"/>
          <w:highlight w:val="none"/>
          <w:lang w:eastAsia="zh-CN"/>
        </w:rPr>
        <w:t xml:space="preserve"> </w:t>
      </w:r>
      <w:r>
        <w:rPr>
          <w:rFonts w:ascii="黑体" w:hAnsi="黑体" w:eastAsia="黑体" w:cs="宋体"/>
          <w:color w:val="auto"/>
          <w:spacing w:val="-9"/>
          <w:sz w:val="21"/>
          <w:highlight w:val="none"/>
          <w:lang w:eastAsia="zh-CN"/>
        </w:rPr>
        <w:t>月</w:t>
      </w:r>
      <w:r>
        <w:rPr>
          <w:rFonts w:ascii="黑体" w:hAnsi="黑体" w:eastAsia="黑体" w:cs="宋体"/>
          <w:color w:val="auto"/>
          <w:spacing w:val="92"/>
          <w:sz w:val="21"/>
          <w:highlight w:val="none"/>
          <w:lang w:eastAsia="zh-CN"/>
        </w:rPr>
        <w:t xml:space="preserve"> </w:t>
      </w:r>
      <w:r>
        <w:rPr>
          <w:rFonts w:ascii="黑体" w:hAnsi="黑体" w:eastAsia="黑体" w:cs="宋体"/>
          <w:color w:val="auto"/>
          <w:spacing w:val="-9"/>
          <w:sz w:val="21"/>
          <w:highlight w:val="none"/>
          <w:lang w:eastAsia="zh-CN"/>
        </w:rPr>
        <w:t>日</w:t>
      </w:r>
    </w:p>
    <w:p>
      <w:pPr>
        <w:rPr>
          <w:rFonts w:ascii="黑体" w:hAnsi="黑体" w:eastAsia="黑体" w:cs="宋体"/>
          <w:color w:val="auto"/>
          <w:spacing w:val="15"/>
          <w:sz w:val="21"/>
          <w:highlight w:val="none"/>
          <w:lang w:eastAsia="zh-CN"/>
        </w:rPr>
      </w:pPr>
      <w:r>
        <w:rPr>
          <w:rFonts w:ascii="黑体" w:hAnsi="黑体" w:eastAsia="黑体" w:cs="宋体"/>
          <w:color w:val="auto"/>
          <w:spacing w:val="15"/>
          <w:sz w:val="21"/>
          <w:highlight w:val="none"/>
          <w:lang w:eastAsia="zh-CN"/>
        </w:rPr>
        <w:br w:type="page"/>
      </w:r>
    </w:p>
    <w:p>
      <w:pPr>
        <w:pStyle w:val="4"/>
        <w:ind w:firstLine="868" w:firstLineChars="450"/>
        <w:rPr>
          <w:rFonts w:ascii="黑体" w:hAnsi="黑体" w:eastAsia="黑体" w:cs="宋体"/>
          <w:color w:val="auto"/>
          <w:spacing w:val="-9"/>
          <w:sz w:val="21"/>
          <w:highlight w:val="none"/>
          <w:lang w:eastAsia="zh-CN"/>
        </w:rPr>
      </w:pPr>
      <w:bookmarkStart w:id="54" w:name="_Toc152689319"/>
      <w:r>
        <w:rPr>
          <w:rFonts w:ascii="黑体" w:hAnsi="黑体" w:eastAsia="黑体" w:cs="宋体"/>
          <w:color w:val="auto"/>
          <w:spacing w:val="-9"/>
          <w:sz w:val="21"/>
          <w:highlight w:val="none"/>
          <w:lang w:eastAsia="zh-CN"/>
        </w:rPr>
        <w:t>六、项目实施方案</w:t>
      </w:r>
      <w:bookmarkEnd w:id="54"/>
    </w:p>
    <w:p>
      <w:pPr>
        <w:rPr>
          <w:rFonts w:ascii="黑体" w:hAnsi="黑体" w:eastAsia="黑体"/>
          <w:color w:val="auto"/>
          <w:highlight w:val="none"/>
          <w:lang w:eastAsia="zh-CN"/>
        </w:rPr>
      </w:pPr>
      <w:r>
        <w:rPr>
          <w:rFonts w:hint="eastAsia" w:ascii="黑体" w:hAnsi="黑体" w:eastAsia="黑体"/>
          <w:color w:val="auto"/>
          <w:highlight w:val="none"/>
          <w:lang w:eastAsia="zh-CN"/>
        </w:rPr>
        <w:t xml:space="preserve">         格式自拟</w:t>
      </w:r>
    </w:p>
    <w:p>
      <w:pPr>
        <w:pStyle w:val="4"/>
        <w:rPr>
          <w:rFonts w:ascii="黑体" w:hAnsi="黑体" w:eastAsia="黑体" w:cs="宋体"/>
          <w:color w:val="auto"/>
          <w:sz w:val="21"/>
          <w:highlight w:val="none"/>
          <w:lang w:eastAsia="zh-CN"/>
        </w:rPr>
      </w:pPr>
      <w:bookmarkStart w:id="55" w:name="bookmark25"/>
      <w:bookmarkEnd w:id="55"/>
      <w:bookmarkStart w:id="56" w:name="bookmark26"/>
      <w:bookmarkEnd w:id="56"/>
      <w:bookmarkStart w:id="57" w:name="bookmark24"/>
      <w:bookmarkEnd w:id="57"/>
      <w:bookmarkStart w:id="58" w:name="bookmark27"/>
      <w:bookmarkEnd w:id="58"/>
      <w:bookmarkStart w:id="59" w:name="_Toc152689320"/>
      <w:r>
        <w:rPr>
          <w:rFonts w:ascii="黑体" w:hAnsi="黑体" w:eastAsia="黑体" w:cs="宋体"/>
          <w:color w:val="auto"/>
          <w:spacing w:val="9"/>
          <w:sz w:val="21"/>
          <w:highlight w:val="none"/>
          <w:lang w:eastAsia="zh-CN"/>
        </w:rPr>
        <w:t>七、其他需提供的资料</w:t>
      </w:r>
      <w:bookmarkEnd w:id="59"/>
    </w:p>
    <w:p>
      <w:pPr>
        <w:rPr>
          <w:rFonts w:ascii="黑体" w:hAnsi="黑体" w:eastAsia="黑体" w:cs="宋体"/>
          <w:color w:val="auto"/>
          <w:spacing w:val="10"/>
          <w:sz w:val="21"/>
          <w:highlight w:val="none"/>
          <w:lang w:eastAsia="zh-CN"/>
        </w:rPr>
      </w:pPr>
      <w:bookmarkStart w:id="60" w:name="_Toc152493930"/>
      <w:r>
        <w:rPr>
          <w:rFonts w:ascii="黑体" w:hAnsi="黑体" w:eastAsia="黑体" w:cs="宋体"/>
          <w:color w:val="auto"/>
          <w:spacing w:val="8"/>
          <w:sz w:val="21"/>
          <w:highlight w:val="none"/>
          <w:lang w:eastAsia="zh-CN"/>
        </w:rPr>
        <w:t>（</w:t>
      </w:r>
      <w:r>
        <w:rPr>
          <w:rFonts w:ascii="黑体" w:hAnsi="黑体" w:eastAsia="黑体" w:cs="宋体"/>
          <w:color w:val="auto"/>
          <w:spacing w:val="10"/>
          <w:sz w:val="21"/>
          <w:highlight w:val="none"/>
          <w:lang w:eastAsia="zh-CN"/>
        </w:rPr>
        <w:t>1）参加本次政府采购活动前三年内，在经营活动中没有重大违法犯罪记录的承诺函</w:t>
      </w:r>
      <w:bookmarkEnd w:id="60"/>
    </w:p>
    <w:p>
      <w:pPr>
        <w:rPr>
          <w:rFonts w:ascii="黑体" w:hAnsi="黑体" w:eastAsia="黑体" w:cs="宋体"/>
          <w:color w:val="auto"/>
          <w:spacing w:val="10"/>
          <w:sz w:val="21"/>
          <w:highlight w:val="none"/>
          <w:lang w:eastAsia="zh-CN"/>
        </w:rPr>
      </w:pPr>
      <w:bookmarkStart w:id="61" w:name="_Toc152493931"/>
      <w:r>
        <w:rPr>
          <w:rFonts w:ascii="黑体" w:hAnsi="黑体" w:eastAsia="黑体" w:cs="宋体"/>
          <w:color w:val="auto"/>
          <w:spacing w:val="10"/>
          <w:sz w:val="21"/>
          <w:highlight w:val="none"/>
          <w:lang w:eastAsia="zh-CN"/>
        </w:rPr>
        <w:t>（2）信用要求证明材料</w:t>
      </w:r>
      <w:bookmarkEnd w:id="61"/>
    </w:p>
    <w:p>
      <w:pPr>
        <w:rPr>
          <w:rFonts w:ascii="黑体" w:hAnsi="黑体" w:eastAsia="黑体" w:cs="宋体"/>
          <w:color w:val="auto"/>
          <w:spacing w:val="10"/>
          <w:sz w:val="21"/>
          <w:highlight w:val="none"/>
          <w:lang w:eastAsia="zh-CN"/>
        </w:rPr>
      </w:pPr>
      <w:bookmarkStart w:id="62" w:name="bookmark28"/>
      <w:bookmarkEnd w:id="62"/>
      <w:r>
        <w:rPr>
          <w:rFonts w:ascii="黑体" w:hAnsi="黑体" w:eastAsia="黑体" w:cs="宋体"/>
          <w:color w:val="auto"/>
          <w:spacing w:val="10"/>
          <w:sz w:val="21"/>
          <w:highlight w:val="none"/>
          <w:lang w:eastAsia="zh-CN"/>
        </w:rPr>
        <w:t>（3）反商业贿赂承诺书</w:t>
      </w:r>
    </w:p>
    <w:p>
      <w:pPr>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我公司承诺：</w:t>
      </w:r>
    </w:p>
    <w:p>
      <w:pPr>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在 （项目名称）招标活动中，我公司保证做到：</w:t>
      </w:r>
    </w:p>
    <w:p>
      <w:pPr>
        <w:rPr>
          <w:rFonts w:ascii="黑体" w:hAnsi="黑体" w:eastAsia="黑体" w:cs="宋体"/>
          <w:color w:val="auto"/>
          <w:spacing w:val="10"/>
          <w:sz w:val="21"/>
          <w:highlight w:val="none"/>
          <w:lang w:eastAsia="zh-CN"/>
        </w:rPr>
      </w:pPr>
      <w:bookmarkStart w:id="63" w:name="_Toc152493932"/>
      <w:r>
        <w:rPr>
          <w:rFonts w:ascii="黑体" w:hAnsi="黑体" w:eastAsia="黑体" w:cs="宋体"/>
          <w:color w:val="auto"/>
          <w:spacing w:val="10"/>
          <w:sz w:val="21"/>
          <w:highlight w:val="none"/>
          <w:lang w:eastAsia="zh-CN"/>
        </w:rPr>
        <w:t>一、公平竞争参加本次招标活动。</w:t>
      </w:r>
      <w:bookmarkEnd w:id="63"/>
    </w:p>
    <w:p>
      <w:pPr>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二、杜绝任何形式的商业贿赂行为。不向国家工作人员、政府招标代理机构工作人员、评审专家及其 亲属提供礼品礼金、有价证券、购物券、回扣、佣金、咨询费、劳务费、赞助费、宣传费、宴请；不为其报销各种消费凭证，不支付其旅游、娱乐等费用。</w:t>
      </w:r>
    </w:p>
    <w:p>
      <w:pPr>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三、若出现上述行为，我公司及参与投标的工作人员愿意接受按照国家法律法规等有关规定给予的处罚。</w:t>
      </w:r>
    </w:p>
    <w:p>
      <w:pPr>
        <w:rPr>
          <w:rFonts w:ascii="黑体" w:hAnsi="黑体" w:eastAsia="黑体" w:cs="宋体"/>
          <w:color w:val="auto"/>
          <w:spacing w:val="10"/>
          <w:sz w:val="21"/>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lang w:eastAsia="zh-CN"/>
        </w:rPr>
      </w:pPr>
      <w:r>
        <w:rPr>
          <w:rFonts w:ascii="黑体" w:hAnsi="黑体" w:eastAsia="黑体" w:cs="宋体"/>
          <w:color w:val="auto"/>
          <w:spacing w:val="8"/>
          <w:sz w:val="21"/>
          <w:highlight w:val="none"/>
          <w:lang w:eastAsia="zh-CN"/>
        </w:rPr>
        <w:t>公司法人代表（电子签章</w:t>
      </w:r>
      <w:r>
        <w:rPr>
          <w:rFonts w:ascii="黑体" w:hAnsi="黑体" w:eastAsia="黑体" w:cs="宋体"/>
          <w:color w:val="auto"/>
          <w:spacing w:val="2"/>
          <w:sz w:val="21"/>
          <w:highlight w:val="none"/>
          <w:lang w:eastAsia="zh-CN"/>
        </w:rPr>
        <w:t>）：</w:t>
      </w:r>
    </w:p>
    <w:p>
      <w:pPr>
        <w:rPr>
          <w:rFonts w:ascii="黑体" w:hAnsi="黑体" w:eastAsia="黑体" w:cs="宋体"/>
          <w:color w:val="auto"/>
          <w:sz w:val="21"/>
          <w:highlight w:val="none"/>
          <w:lang w:eastAsia="zh-CN"/>
        </w:rPr>
      </w:pPr>
      <w:r>
        <w:rPr>
          <w:rFonts w:ascii="黑体" w:hAnsi="黑体" w:eastAsia="黑体" w:cs="宋体"/>
          <w:color w:val="auto"/>
          <w:spacing w:val="8"/>
          <w:sz w:val="21"/>
          <w:highlight w:val="none"/>
          <w:lang w:eastAsia="zh-CN"/>
        </w:rPr>
        <w:t>投标单位（公章</w:t>
      </w:r>
      <w:r>
        <w:rPr>
          <w:rFonts w:ascii="黑体" w:hAnsi="黑体" w:eastAsia="黑体" w:cs="宋体"/>
          <w:color w:val="auto"/>
          <w:sz w:val="21"/>
          <w:highlight w:val="none"/>
          <w:lang w:eastAsia="zh-CN"/>
        </w:rPr>
        <w:t>）：</w:t>
      </w: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年</w:t>
      </w:r>
      <w:r>
        <w:rPr>
          <w:rFonts w:ascii="黑体" w:hAnsi="黑体" w:eastAsia="黑体" w:cs="宋体"/>
          <w:color w:val="auto"/>
          <w:spacing w:val="12"/>
          <w:sz w:val="21"/>
          <w:highlight w:val="none"/>
          <w:lang w:eastAsia="zh-CN"/>
        </w:rPr>
        <w:t xml:space="preserve">  </w:t>
      </w:r>
      <w:r>
        <w:rPr>
          <w:rFonts w:ascii="黑体" w:hAnsi="黑体" w:eastAsia="黑体" w:cs="宋体"/>
          <w:color w:val="auto"/>
          <w:spacing w:val="-2"/>
          <w:sz w:val="21"/>
          <w:highlight w:val="none"/>
          <w:lang w:eastAsia="zh-CN"/>
        </w:rPr>
        <w:t>月</w:t>
      </w:r>
      <w:r>
        <w:rPr>
          <w:rFonts w:ascii="黑体" w:hAnsi="黑体" w:eastAsia="黑体" w:cs="宋体"/>
          <w:color w:val="auto"/>
          <w:spacing w:val="28"/>
          <w:sz w:val="21"/>
          <w:highlight w:val="none"/>
          <w:lang w:eastAsia="zh-CN"/>
        </w:rPr>
        <w:t xml:space="preserve">  </w:t>
      </w:r>
      <w:r>
        <w:rPr>
          <w:rFonts w:ascii="黑体" w:hAnsi="黑体" w:eastAsia="黑体" w:cs="宋体"/>
          <w:color w:val="auto"/>
          <w:spacing w:val="-2"/>
          <w:sz w:val="21"/>
          <w:highlight w:val="none"/>
          <w:lang w:eastAsia="zh-CN"/>
        </w:rPr>
        <w:t>日</w:t>
      </w:r>
    </w:p>
    <w:p>
      <w:pPr>
        <w:rPr>
          <w:rFonts w:ascii="黑体" w:hAnsi="黑体" w:eastAsia="黑体"/>
          <w:color w:val="auto"/>
          <w:highlight w:val="none"/>
          <w:lang w:eastAsia="zh-CN"/>
        </w:rPr>
      </w:pPr>
    </w:p>
    <w:p>
      <w:pPr>
        <w:pStyle w:val="6"/>
        <w:widowControl w:val="0"/>
        <w:ind w:left="19"/>
        <w:rPr>
          <w:rFonts w:ascii="黑体" w:hAnsi="黑体" w:eastAsia="黑体" w:cs="宋体"/>
          <w:color w:val="auto"/>
          <w:highlight w:val="none"/>
          <w:lang w:eastAsia="zh-CN"/>
        </w:rPr>
      </w:pPr>
      <w:bookmarkStart w:id="64" w:name="bookmark29"/>
      <w:bookmarkEnd w:id="64"/>
      <w:bookmarkStart w:id="65" w:name="_Toc152493933"/>
      <w:r>
        <w:rPr>
          <w:rFonts w:ascii="黑体" w:hAnsi="黑体" w:eastAsia="黑体" w:cs="宋体"/>
          <w:color w:val="auto"/>
          <w:spacing w:val="-2"/>
          <w:highlight w:val="none"/>
          <w:lang w:eastAsia="zh-CN"/>
        </w:rPr>
        <w:t>（</w:t>
      </w:r>
      <w:r>
        <w:rPr>
          <w:rFonts w:ascii="黑体" w:hAnsi="黑体" w:eastAsia="黑体"/>
          <w:color w:val="auto"/>
          <w:spacing w:val="-2"/>
          <w:highlight w:val="none"/>
          <w:lang w:eastAsia="zh-CN"/>
        </w:rPr>
        <w:t>4</w:t>
      </w:r>
      <w:r>
        <w:rPr>
          <w:rFonts w:ascii="黑体" w:hAnsi="黑体" w:eastAsia="黑体" w:cs="宋体"/>
          <w:color w:val="auto"/>
          <w:spacing w:val="-2"/>
          <w:highlight w:val="none"/>
          <w:lang w:eastAsia="zh-CN"/>
        </w:rPr>
        <w:t>）无行贿行为承诺</w:t>
      </w:r>
      <w:bookmarkEnd w:id="65"/>
    </w:p>
    <w:p>
      <w:pPr>
        <w:pStyle w:val="6"/>
        <w:widowControl w:val="0"/>
        <w:rPr>
          <w:rFonts w:ascii="黑体" w:hAnsi="黑体" w:eastAsia="黑体"/>
          <w:color w:val="auto"/>
          <w:highlight w:val="none"/>
          <w:lang w:eastAsia="zh-CN"/>
        </w:rPr>
      </w:pPr>
    </w:p>
    <w:p>
      <w:pPr>
        <w:pStyle w:val="6"/>
        <w:widowControl w:val="0"/>
        <w:rPr>
          <w:rFonts w:ascii="黑体" w:hAnsi="黑体" w:eastAsia="黑体"/>
          <w:color w:val="auto"/>
          <w:highlight w:val="none"/>
          <w:lang w:eastAsia="zh-CN"/>
        </w:rPr>
      </w:pPr>
    </w:p>
    <w:p>
      <w:pPr>
        <w:pStyle w:val="6"/>
        <w:widowControl w:val="0"/>
        <w:ind w:left="19" w:firstLine="103" w:firstLineChars="50"/>
        <w:rPr>
          <w:rFonts w:ascii="黑体" w:hAnsi="黑体" w:eastAsia="黑体" w:cs="宋体"/>
          <w:color w:val="auto"/>
          <w:highlight w:val="none"/>
          <w:lang w:eastAsia="zh-CN"/>
        </w:rPr>
      </w:pPr>
      <w:bookmarkStart w:id="66" w:name="bookmark30"/>
      <w:bookmarkEnd w:id="66"/>
      <w:bookmarkStart w:id="67" w:name="_Toc152493934"/>
      <w:r>
        <w:rPr>
          <w:rFonts w:ascii="黑体" w:hAnsi="黑体" w:eastAsia="黑体"/>
          <w:color w:val="auto"/>
          <w:spacing w:val="-2"/>
          <w:highlight w:val="none"/>
          <w:lang w:eastAsia="zh-CN"/>
        </w:rPr>
        <w:t>(5</w:t>
      </w:r>
      <w:r>
        <w:rPr>
          <w:rFonts w:ascii="黑体" w:hAnsi="黑体" w:eastAsia="黑体" w:cs="宋体"/>
          <w:color w:val="auto"/>
          <w:spacing w:val="-2"/>
          <w:highlight w:val="none"/>
          <w:lang w:eastAsia="zh-CN"/>
        </w:rPr>
        <w:t>）供应商认为需附的其他资料</w:t>
      </w:r>
      <w:bookmarkEnd w:id="67"/>
    </w:p>
    <w:p>
      <w:pPr>
        <w:rPr>
          <w:rFonts w:ascii="黑体" w:hAnsi="黑体" w:eastAsia="黑体" w:cs="宋体"/>
          <w:color w:val="auto"/>
          <w:spacing w:val="-3"/>
          <w:sz w:val="21"/>
          <w:highlight w:val="none"/>
          <w:lang w:eastAsia="zh-CN"/>
        </w:rPr>
      </w:pPr>
      <w:bookmarkStart w:id="68" w:name="bookmark31"/>
      <w:bookmarkEnd w:id="68"/>
    </w:p>
    <w:p>
      <w:pPr>
        <w:rPr>
          <w:rFonts w:ascii="黑体" w:hAnsi="黑体" w:eastAsia="黑体" w:cs="宋体"/>
          <w:color w:val="auto"/>
          <w:sz w:val="21"/>
          <w:highlight w:val="none"/>
          <w:lang w:eastAsia="zh-CN"/>
        </w:rPr>
      </w:pPr>
      <w:bookmarkStart w:id="69" w:name="_Toc152493935"/>
      <w:r>
        <w:rPr>
          <w:rFonts w:ascii="黑体" w:hAnsi="黑体" w:eastAsia="黑体" w:cs="宋体"/>
          <w:color w:val="auto"/>
          <w:spacing w:val="-3"/>
          <w:sz w:val="21"/>
          <w:highlight w:val="none"/>
          <w:lang w:eastAsia="zh-CN"/>
        </w:rPr>
        <w:t>（6）信用承诺书</w:t>
      </w:r>
      <w:bookmarkEnd w:id="69"/>
    </w:p>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信用承诺书</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为营造公开、公平、公正、诚实守信的公共资源交易环境，树立诚信守法的投标人形象，本人代表本</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单位作出以下承诺:</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(一)本单位对所提交的企(事)业单位基本信息、企(事)业负责人、项目负责人、技术负责人、从业资 质和资格、业绩、财务状况、信誉等所有资料，均合法、真实、准确、有效，无任何伪造、修改、</w:t>
      </w:r>
      <w:r>
        <w:rPr>
          <w:rFonts w:hint="eastAsia" w:ascii="黑体" w:hAnsi="黑体" w:eastAsia="黑体" w:cs="宋体"/>
          <w:color w:val="auto"/>
          <w:spacing w:val="-1"/>
          <w:sz w:val="21"/>
          <w:highlight w:val="none"/>
          <w:lang w:eastAsia="zh-CN"/>
        </w:rPr>
        <w:t>虚假成分</w:t>
      </w:r>
      <w:r>
        <w:rPr>
          <w:rFonts w:ascii="黑体" w:hAnsi="黑体" w:eastAsia="黑体" w:cs="宋体"/>
          <w:color w:val="auto"/>
          <w:spacing w:val="-1"/>
          <w:sz w:val="21"/>
          <w:highlight w:val="none"/>
          <w:lang w:eastAsia="zh-CN"/>
        </w:rPr>
        <w:t>，并对所提供资料的真实性负责。</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(二)严格依照国家和河南省关于招标投标的</w:t>
      </w:r>
      <w:r>
        <w:rPr>
          <w:rFonts w:hint="eastAsia" w:ascii="黑体" w:hAnsi="黑体" w:eastAsia="黑体" w:cs="宋体"/>
          <w:color w:val="auto"/>
          <w:spacing w:val="-1"/>
          <w:sz w:val="21"/>
          <w:highlight w:val="none"/>
          <w:lang w:eastAsia="zh-CN"/>
        </w:rPr>
        <w:t>法律法规</w:t>
      </w:r>
      <w:r>
        <w:rPr>
          <w:rFonts w:ascii="黑体" w:hAnsi="黑体" w:eastAsia="黑体" w:cs="宋体"/>
          <w:color w:val="auto"/>
          <w:spacing w:val="-1"/>
          <w:sz w:val="21"/>
          <w:highlight w:val="none"/>
          <w:lang w:eastAsia="zh-CN"/>
        </w:rPr>
        <w:t>、规章、规范性文件，参加公共资源招标投标活动，不挂靠、借用、出租、出借、转让资质，积极履行社会责任，促进廉政建设。</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(三)自我约束、自我管理，守合同、重信用，不参与围标串标、弄虚作假、骗取中标、干扰评标、胁迫他人投标(放弃中标)、恶意投诉、违约毁约等行为，自觉维护公共资源招标投标的良好秩序。</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(四)本单位及项目经办人员信用状况良好，未被列为失信惩戒对象或“老赖”，符合参与公共资源交易活动的相关要求。</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(五)本单位不存在被人力资源和社会保障部门列入拖欠农民工工资“黑名单 ”或因拖欠农民工工资被 县级及以上有关行政主管部门限制投标资格之情形，若中标，本单位将自觉落实农民工工资保障的有关措施，及时交纳农民工工资保证金，切实维护农民工权益。</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(六)若中标，本单位将在规定的时间内与招标人签订合同并自觉履行合同义务，不转包或违法分包中标项目。</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(七)自觉接受政府、行业组织、社会公众、新闻舆论的监督。</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(八)本单位自愿接受招标投标综合监督管理机构和有关行政监督部门依法开展的监督检查，积极配合 行政监督部门的投诉处理</w:t>
      </w:r>
      <w:r>
        <w:rPr>
          <w:rFonts w:hint="eastAsia" w:ascii="黑体" w:hAnsi="黑体" w:eastAsia="黑体" w:cs="宋体"/>
          <w:color w:val="auto"/>
          <w:spacing w:val="-1"/>
          <w:sz w:val="21"/>
          <w:highlight w:val="none"/>
          <w:lang w:eastAsia="zh-CN"/>
        </w:rPr>
        <w:t>；</w:t>
      </w:r>
      <w:r>
        <w:rPr>
          <w:rFonts w:ascii="黑体" w:hAnsi="黑体" w:eastAsia="黑体" w:cs="宋体"/>
          <w:color w:val="auto"/>
          <w:spacing w:val="-1"/>
          <w:sz w:val="21"/>
          <w:highlight w:val="none"/>
          <w:lang w:eastAsia="zh-CN"/>
        </w:rPr>
        <w:t>本单位及项目经办人员如发生违法违规或不良行为， 自愿接受招标投标综合监  督管理机构和有关行政监督部门依法给予的行政处罚(处理)，依法承担赔偿责任和刑事责任，并同意按照相关规定记入本单位及项目经办人员诚信档案或不良行为(信用)记录。</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(九)本人已认真阅读了上述承诺，并向本单位员工</w:t>
      </w:r>
      <w:r>
        <w:rPr>
          <w:rFonts w:hint="eastAsia" w:ascii="黑体" w:hAnsi="黑体" w:eastAsia="黑体" w:cs="宋体"/>
          <w:color w:val="auto"/>
          <w:spacing w:val="-1"/>
          <w:sz w:val="21"/>
          <w:highlight w:val="none"/>
          <w:lang w:eastAsia="zh-CN"/>
        </w:rPr>
        <w:t>做</w:t>
      </w:r>
      <w:r>
        <w:rPr>
          <w:rFonts w:ascii="黑体" w:hAnsi="黑体" w:eastAsia="黑体" w:cs="宋体"/>
          <w:color w:val="auto"/>
          <w:spacing w:val="-1"/>
          <w:sz w:val="21"/>
          <w:highlight w:val="none"/>
          <w:lang w:eastAsia="zh-CN"/>
        </w:rPr>
        <w:t>了宣传教育。</w:t>
      </w:r>
    </w:p>
    <w:p>
      <w:pPr>
        <w:rPr>
          <w:rFonts w:ascii="黑体" w:hAnsi="黑体" w:eastAsia="黑体" w:cs="宋体"/>
          <w:color w:val="auto"/>
          <w:spacing w:val="-1"/>
          <w:sz w:val="21"/>
          <w:highlight w:val="none"/>
          <w:lang w:eastAsia="zh-CN"/>
        </w:rPr>
      </w:pPr>
    </w:p>
    <w:p>
      <w:pPr>
        <w:rPr>
          <w:rFonts w:ascii="黑体" w:hAnsi="黑体" w:eastAsia="黑体" w:cs="宋体"/>
          <w:color w:val="auto"/>
          <w:spacing w:val="-1"/>
          <w:sz w:val="21"/>
          <w:highlight w:val="none"/>
          <w:lang w:eastAsia="zh-CN"/>
        </w:rPr>
      </w:pP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法定代表人或(委托代理人)签字:</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企业名称(盖章):</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项目负责人(签字):</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年  月  日</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（7）中小微企业声明函</w:t>
      </w:r>
      <w:r>
        <w:rPr>
          <w:rFonts w:ascii="黑体" w:hAnsi="黑体" w:eastAsia="黑体" w:cs="宋体"/>
          <w:color w:val="auto"/>
          <w:spacing w:val="-1"/>
          <w:sz w:val="32"/>
          <w:szCs w:val="32"/>
          <w:highlight w:val="none"/>
          <w:lang w:eastAsia="zh-CN"/>
        </w:rPr>
        <w:br w:type="page"/>
      </w:r>
    </w:p>
    <w:p>
      <w:pPr>
        <w:pStyle w:val="3"/>
        <w:rPr>
          <w:rFonts w:ascii="黑体" w:hAnsi="黑体" w:eastAsia="黑体" w:cs="宋体"/>
          <w:b w:val="0"/>
          <w:color w:val="auto"/>
          <w:spacing w:val="-1"/>
          <w:sz w:val="21"/>
          <w:szCs w:val="21"/>
          <w:highlight w:val="none"/>
          <w:lang w:eastAsia="zh-CN"/>
        </w:rPr>
      </w:pPr>
      <w:r>
        <w:rPr>
          <w:rFonts w:hint="eastAsia" w:ascii="黑体" w:hAnsi="黑体" w:eastAsia="黑体" w:cs="宋体"/>
          <w:color w:val="auto"/>
          <w:spacing w:val="-1"/>
          <w:sz w:val="32"/>
          <w:szCs w:val="32"/>
          <w:highlight w:val="none"/>
          <w:lang w:eastAsia="zh-CN"/>
        </w:rPr>
        <w:t xml:space="preserve">   </w:t>
      </w:r>
      <w:bookmarkStart w:id="70" w:name="_Toc152689321"/>
      <w:r>
        <w:rPr>
          <w:rFonts w:ascii="黑体" w:hAnsi="黑体" w:eastAsia="黑体" w:cs="宋体"/>
          <w:color w:val="auto"/>
          <w:spacing w:val="-1"/>
          <w:sz w:val="21"/>
          <w:szCs w:val="21"/>
          <w:highlight w:val="none"/>
          <w:lang w:eastAsia="zh-CN"/>
        </w:rPr>
        <w:t>第六部分 附件</w:t>
      </w:r>
      <w:r>
        <w:rPr>
          <w:rFonts w:ascii="黑体" w:hAnsi="黑体" w:eastAsia="黑体" w:cs="宋体"/>
          <w:b w:val="0"/>
          <w:color w:val="auto"/>
          <w:spacing w:val="-1"/>
          <w:sz w:val="21"/>
          <w:szCs w:val="21"/>
          <w:highlight w:val="none"/>
          <w:lang w:eastAsia="zh-CN"/>
        </w:rPr>
        <w:t>（本章非响应文件格式内容，符合则提供，否则可不提供）</w:t>
      </w:r>
      <w:bookmarkEnd w:id="70"/>
    </w:p>
    <w:p>
      <w:pPr>
        <w:pStyle w:val="4"/>
        <w:rPr>
          <w:rFonts w:ascii="黑体" w:hAnsi="黑体" w:eastAsia="黑体" w:cs="宋体"/>
          <w:color w:val="auto"/>
          <w:spacing w:val="-1"/>
          <w:sz w:val="21"/>
          <w:highlight w:val="none"/>
          <w:lang w:eastAsia="zh-CN"/>
        </w:rPr>
      </w:pPr>
      <w:bookmarkStart w:id="71" w:name="_Toc152689322"/>
      <w:r>
        <w:rPr>
          <w:rFonts w:ascii="黑体" w:hAnsi="黑体" w:eastAsia="黑体" w:cs="宋体"/>
          <w:color w:val="auto"/>
          <w:spacing w:val="-1"/>
          <w:sz w:val="21"/>
          <w:highlight w:val="none"/>
          <w:lang w:eastAsia="zh-CN"/>
        </w:rPr>
        <w:t>附件一</w:t>
      </w:r>
      <w:bookmarkEnd w:id="71"/>
    </w:p>
    <w:p>
      <w:pPr>
        <w:rPr>
          <w:rFonts w:ascii="黑体" w:hAnsi="黑体" w:eastAsia="黑体" w:cs="宋体"/>
          <w:color w:val="auto"/>
          <w:spacing w:val="-1"/>
          <w:sz w:val="21"/>
          <w:highlight w:val="none"/>
          <w:lang w:eastAsia="zh-CN"/>
        </w:rPr>
      </w:pPr>
      <w:bookmarkStart w:id="72" w:name="bookmark32"/>
      <w:bookmarkEnd w:id="72"/>
      <w:bookmarkStart w:id="73" w:name="bookmark33"/>
      <w:bookmarkEnd w:id="73"/>
      <w:r>
        <w:rPr>
          <w:rFonts w:ascii="黑体" w:hAnsi="黑体" w:eastAsia="黑体" w:cs="宋体"/>
          <w:color w:val="auto"/>
          <w:spacing w:val="-1"/>
          <w:sz w:val="21"/>
          <w:highlight w:val="none"/>
          <w:lang w:eastAsia="zh-CN"/>
        </w:rPr>
        <w:t>中小企业声明函（工程、服务）</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本公司（联合体）郑重声明，根据财政部《关于进一步加大政府采购支持中小企业力度  的 通 知 》 （ 财 库 〔 2022 〕 19 号 ） 的 规 定 ， 本 公 司 （ 联 合 体 ） 参  加                      （单位名称） 的              （项目名称） 采购活动，工程的施  工单位全部为符合政策要求的中小企业（或者：服务全部由符合政策要求的中小企业承接）。</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相关企业（含联合体中的中小企业、签订分包意向协议的中小企业） 的具体情况如下：</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1.         （标的名称） ，属于          （招标文件中明确的所属行业） ；承建（承 接）企业为         （企业名称） ，从业人员    人，营业收入为    万元 ，资产总额为    万元，属于（中型企业、小型企业、微型企业）；</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2.    （标的名称） ，属于             （招标文件中明确的所属行业） 行业；制造商为            （企业名称） ，从业人员    人，营业收入为    万元，资产总额为    万元，属于                     （中型企业、小型企业、微型企业）；</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以上企业，不属于大企业的分支机构，不存在控股股东为大企业的情形，也不存在与大企业的负责人为同一人的情形。</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本企业对上述声明内容的真实性负责。如有虚假，将依法承担相应责任。</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企业名称（盖章）：</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日 期：</w:t>
      </w:r>
      <w:r>
        <w:rPr>
          <w:rFonts w:ascii="黑体" w:hAnsi="黑体" w:eastAsia="黑体" w:cs="宋体"/>
          <w:color w:val="auto"/>
          <w:spacing w:val="-1"/>
          <w:sz w:val="21"/>
          <w:highlight w:val="none"/>
          <w:lang w:eastAsia="zh-CN"/>
        </w:rPr>
        <w:br w:type="page"/>
      </w:r>
    </w:p>
    <w:p>
      <w:pPr>
        <w:pStyle w:val="4"/>
        <w:rPr>
          <w:rFonts w:ascii="黑体" w:hAnsi="黑体" w:eastAsia="黑体" w:cs="宋体"/>
          <w:color w:val="auto"/>
          <w:spacing w:val="-1"/>
          <w:sz w:val="21"/>
          <w:highlight w:val="none"/>
          <w:lang w:eastAsia="zh-CN"/>
        </w:rPr>
      </w:pPr>
      <w:bookmarkStart w:id="74" w:name="_Toc152689323"/>
      <w:r>
        <w:rPr>
          <w:rFonts w:ascii="黑体" w:hAnsi="黑体" w:eastAsia="黑体" w:cs="宋体"/>
          <w:color w:val="auto"/>
          <w:spacing w:val="-1"/>
          <w:sz w:val="21"/>
          <w:highlight w:val="none"/>
          <w:lang w:eastAsia="zh-CN"/>
        </w:rPr>
        <w:t>附件二：</w:t>
      </w:r>
      <w:bookmarkEnd w:id="74"/>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中小企业声明函（货物）</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本公司（联合体）郑重声明，根据财政部《关于进一步加大政府采购支持中小企业力度的通知》（财 库〔2022〕19号）的规定，本公司（联合体）参加（单位名称）的（项目名称）采购活动，提供的货物全 部由符合政策要求的中小企业制造。相关企业（含联合体中的中小企业，签订分包意向协议的中小企业）的具体情况如下：</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 xml:space="preserve">1、（标的名称），属于（招标文件中明确的所属行业）行业；制造商为（企业名称），从业人员  </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人，营业收入为   万元，资产总额为    万元，属于（中型企业、小型企业、微型企业）；</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 xml:space="preserve">2、（标的名称），属于（招标文件中明确的所属行业）行业；制造商为（企业名称），从业人员   </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人，营业收入为   万元，资产总额为    万元，属于（中型企业、小型企业、微型企业）； ……</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以上企业，不属于大企业的分支机构，不存在控股股东为大企业的情形，也不存在与大企业的负责人</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为同一人的情形。</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本企业对上述声明内容的真实性负责。如有虚假，将依法承担相应责任。</w:t>
      </w:r>
    </w:p>
    <w:p>
      <w:pPr>
        <w:rPr>
          <w:rFonts w:ascii="黑体" w:hAnsi="黑体" w:eastAsia="黑体" w:cs="宋体"/>
          <w:color w:val="auto"/>
          <w:spacing w:val="-1"/>
          <w:sz w:val="21"/>
          <w:highlight w:val="none"/>
          <w:lang w:eastAsia="zh-CN"/>
        </w:rPr>
      </w:pPr>
    </w:p>
    <w:p>
      <w:pPr>
        <w:rPr>
          <w:rFonts w:ascii="黑体" w:hAnsi="黑体" w:eastAsia="黑体" w:cs="宋体"/>
          <w:color w:val="auto"/>
          <w:spacing w:val="-1"/>
          <w:sz w:val="21"/>
          <w:highlight w:val="none"/>
          <w:lang w:eastAsia="zh-CN"/>
        </w:rPr>
      </w:pP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企业名称（盖章）</w:t>
      </w:r>
    </w:p>
    <w:p>
      <w:pPr>
        <w:rPr>
          <w:rFonts w:ascii="黑体" w:hAnsi="黑体" w:eastAsia="黑体" w:cs="宋体"/>
          <w:color w:val="auto"/>
          <w:spacing w:val="-1"/>
          <w:sz w:val="21"/>
          <w:highlight w:val="none"/>
          <w:lang w:eastAsia="zh-CN"/>
        </w:rPr>
      </w:pPr>
      <w:r>
        <w:rPr>
          <w:rFonts w:ascii="黑体" w:hAnsi="黑体" w:eastAsia="黑体" w:cs="宋体"/>
          <w:color w:val="auto"/>
          <w:spacing w:val="-1"/>
          <w:sz w:val="21"/>
          <w:highlight w:val="none"/>
          <w:lang w:eastAsia="zh-CN"/>
        </w:rPr>
        <w:t>日期：</w:t>
      </w:r>
    </w:p>
    <w:p>
      <w:pPr>
        <w:rPr>
          <w:rFonts w:ascii="黑体" w:hAnsi="黑体" w:eastAsia="黑体"/>
          <w:color w:val="auto"/>
          <w:highlight w:val="none"/>
          <w:lang w:eastAsia="zh-CN"/>
        </w:rPr>
      </w:pPr>
    </w:p>
    <w:p>
      <w:pPr>
        <w:pStyle w:val="4"/>
        <w:rPr>
          <w:rFonts w:ascii="黑体" w:hAnsi="黑体" w:eastAsia="黑体" w:cs="宋体"/>
          <w:color w:val="auto"/>
          <w:sz w:val="21"/>
          <w:highlight w:val="none"/>
          <w:lang w:eastAsia="zh-CN"/>
        </w:rPr>
      </w:pPr>
      <w:bookmarkStart w:id="75" w:name="bookmark34"/>
      <w:bookmarkEnd w:id="75"/>
      <w:bookmarkStart w:id="76" w:name="_Toc152689324"/>
      <w:r>
        <w:rPr>
          <w:rFonts w:ascii="黑体" w:hAnsi="黑体" w:eastAsia="黑体" w:cs="宋体"/>
          <w:color w:val="auto"/>
          <w:spacing w:val="-9"/>
          <w:sz w:val="21"/>
          <w:highlight w:val="none"/>
          <w:lang w:eastAsia="zh-CN"/>
        </w:rPr>
        <w:t>附件二</w:t>
      </w:r>
      <w:bookmarkEnd w:id="76"/>
    </w:p>
    <w:p>
      <w:pPr>
        <w:rPr>
          <w:rFonts w:ascii="黑体" w:hAnsi="黑体" w:eastAsia="黑体" w:cs="仿宋"/>
          <w:color w:val="auto"/>
          <w:sz w:val="21"/>
          <w:highlight w:val="none"/>
          <w:lang w:eastAsia="zh-CN"/>
        </w:rPr>
      </w:pPr>
      <w:bookmarkStart w:id="77" w:name="_Toc152493937"/>
      <w:r>
        <w:rPr>
          <w:rFonts w:ascii="黑体" w:hAnsi="黑体" w:eastAsia="黑体" w:cs="仿宋"/>
          <w:color w:val="auto"/>
          <w:sz w:val="21"/>
          <w:highlight w:val="none"/>
          <w:lang w:eastAsia="zh-CN"/>
        </w:rPr>
        <w:t>工业和信息化部、国家统计局、国家发展和改革委员会、财政部</w:t>
      </w:r>
      <w:bookmarkEnd w:id="77"/>
    </w:p>
    <w:p>
      <w:pPr>
        <w:rPr>
          <w:rFonts w:ascii="黑体" w:hAnsi="黑体" w:eastAsia="黑体" w:cs="仿宋"/>
          <w:color w:val="auto"/>
          <w:sz w:val="21"/>
          <w:highlight w:val="none"/>
          <w:lang w:eastAsia="zh-CN"/>
        </w:rPr>
      </w:pPr>
      <w:bookmarkStart w:id="78" w:name="_Toc152493938"/>
      <w:r>
        <w:rPr>
          <w:rFonts w:ascii="黑体" w:hAnsi="黑体" w:eastAsia="黑体" w:cs="仿宋"/>
          <w:color w:val="auto"/>
          <w:spacing w:val="-2"/>
          <w:sz w:val="21"/>
          <w:highlight w:val="none"/>
          <w:lang w:eastAsia="zh-CN"/>
        </w:rPr>
        <w:t>《关于印发</w:t>
      </w:r>
      <w:r>
        <w:rPr>
          <w:rFonts w:ascii="黑体" w:hAnsi="黑体" w:eastAsia="黑体" w:cs="仿宋"/>
          <w:color w:val="auto"/>
          <w:spacing w:val="44"/>
          <w:sz w:val="21"/>
          <w:highlight w:val="none"/>
          <w:lang w:eastAsia="zh-CN"/>
        </w:rPr>
        <w:t xml:space="preserve"> </w:t>
      </w:r>
      <w:r>
        <w:rPr>
          <w:rFonts w:ascii="黑体" w:hAnsi="黑体" w:eastAsia="黑体" w:cs="仿宋"/>
          <w:color w:val="auto"/>
          <w:spacing w:val="-2"/>
          <w:sz w:val="21"/>
          <w:highlight w:val="none"/>
          <w:lang w:eastAsia="zh-CN"/>
        </w:rPr>
        <w:t>中小企业 划型标准规定的通知》</w:t>
      </w:r>
      <w:bookmarkEnd w:id="78"/>
    </w:p>
    <w:p>
      <w:pPr>
        <w:rPr>
          <w:rFonts w:ascii="黑体" w:hAnsi="黑体" w:eastAsia="黑体" w:cs="仿宋"/>
          <w:color w:val="auto"/>
          <w:sz w:val="21"/>
          <w:highlight w:val="none"/>
          <w:lang w:eastAsia="zh-CN"/>
        </w:rPr>
      </w:pPr>
      <w:bookmarkStart w:id="79" w:name="_Toc152493939"/>
      <w:r>
        <w:rPr>
          <w:rFonts w:ascii="黑体" w:hAnsi="黑体" w:eastAsia="黑体" w:cs="仿宋"/>
          <w:color w:val="auto"/>
          <w:spacing w:val="-4"/>
          <w:sz w:val="21"/>
          <w:highlight w:val="none"/>
          <w:lang w:eastAsia="zh-CN"/>
        </w:rPr>
        <w:t>工信部联企业〔 2011</w:t>
      </w:r>
      <w:r>
        <w:rPr>
          <w:rFonts w:ascii="黑体" w:hAnsi="黑体" w:eastAsia="黑体" w:cs="仿宋"/>
          <w:color w:val="auto"/>
          <w:spacing w:val="47"/>
          <w:sz w:val="21"/>
          <w:highlight w:val="none"/>
          <w:lang w:eastAsia="zh-CN"/>
        </w:rPr>
        <w:t xml:space="preserve"> </w:t>
      </w:r>
      <w:r>
        <w:rPr>
          <w:rFonts w:ascii="黑体" w:hAnsi="黑体" w:eastAsia="黑体" w:cs="仿宋"/>
          <w:color w:val="auto"/>
          <w:spacing w:val="-4"/>
          <w:sz w:val="21"/>
          <w:highlight w:val="none"/>
          <w:lang w:eastAsia="zh-CN"/>
        </w:rPr>
        <w:t>〕300</w:t>
      </w:r>
      <w:r>
        <w:rPr>
          <w:rFonts w:ascii="黑体" w:hAnsi="黑体" w:eastAsia="黑体" w:cs="仿宋"/>
          <w:color w:val="auto"/>
          <w:spacing w:val="18"/>
          <w:sz w:val="21"/>
          <w:highlight w:val="none"/>
          <w:lang w:eastAsia="zh-CN"/>
        </w:rPr>
        <w:t xml:space="preserve"> </w:t>
      </w:r>
      <w:r>
        <w:rPr>
          <w:rFonts w:ascii="黑体" w:hAnsi="黑体" w:eastAsia="黑体" w:cs="仿宋"/>
          <w:color w:val="auto"/>
          <w:spacing w:val="-4"/>
          <w:sz w:val="21"/>
          <w:highlight w:val="none"/>
          <w:lang w:eastAsia="zh-CN"/>
        </w:rPr>
        <w:t>号</w:t>
      </w:r>
      <w:bookmarkEnd w:id="79"/>
    </w:p>
    <w:p>
      <w:pPr>
        <w:rPr>
          <w:rFonts w:ascii="黑体" w:hAnsi="黑体" w:eastAsia="黑体" w:cs="仿宋"/>
          <w:color w:val="auto"/>
          <w:sz w:val="21"/>
          <w:highlight w:val="none"/>
          <w:lang w:eastAsia="zh-CN"/>
        </w:rPr>
      </w:pPr>
      <w:bookmarkStart w:id="80" w:name="_Toc152493940"/>
      <w:r>
        <w:rPr>
          <w:rFonts w:ascii="黑体" w:hAnsi="黑体" w:eastAsia="黑体" w:cs="仿宋"/>
          <w:color w:val="auto"/>
          <w:spacing w:val="-2"/>
          <w:sz w:val="21"/>
          <w:highlight w:val="none"/>
          <w:lang w:eastAsia="zh-CN"/>
        </w:rPr>
        <w:t>各省、</w:t>
      </w:r>
      <w:r>
        <w:rPr>
          <w:rFonts w:ascii="黑体" w:hAnsi="黑体" w:eastAsia="黑体" w:cs="仿宋"/>
          <w:color w:val="auto"/>
          <w:spacing w:val="-59"/>
          <w:sz w:val="21"/>
          <w:highlight w:val="none"/>
          <w:lang w:eastAsia="zh-CN"/>
        </w:rPr>
        <w:t xml:space="preserve"> </w:t>
      </w:r>
      <w:r>
        <w:rPr>
          <w:rFonts w:ascii="黑体" w:hAnsi="黑体" w:eastAsia="黑体" w:cs="仿宋"/>
          <w:color w:val="auto"/>
          <w:spacing w:val="-2"/>
          <w:sz w:val="21"/>
          <w:highlight w:val="none"/>
          <w:lang w:eastAsia="zh-CN"/>
        </w:rPr>
        <w:t>自治区、直辖市人民政府，国务院各部</w:t>
      </w:r>
      <w:r>
        <w:rPr>
          <w:rFonts w:ascii="黑体" w:hAnsi="黑体" w:eastAsia="黑体" w:cs="仿宋"/>
          <w:color w:val="auto"/>
          <w:spacing w:val="-3"/>
          <w:sz w:val="21"/>
          <w:highlight w:val="none"/>
          <w:lang w:eastAsia="zh-CN"/>
        </w:rPr>
        <w:t>委、各直属机构及有关单位：</w:t>
      </w:r>
      <w:bookmarkEnd w:id="80"/>
    </w:p>
    <w:p>
      <w:pPr>
        <w:rPr>
          <w:rFonts w:ascii="黑体" w:hAnsi="黑体" w:eastAsia="黑体" w:cs="仿宋"/>
          <w:color w:val="auto"/>
          <w:sz w:val="21"/>
          <w:highlight w:val="none"/>
          <w:lang w:eastAsia="zh-CN"/>
        </w:rPr>
      </w:pPr>
      <w:bookmarkStart w:id="81" w:name="_Toc152493941"/>
      <w:r>
        <w:rPr>
          <w:rFonts w:ascii="黑体" w:hAnsi="黑体" w:eastAsia="黑体" w:cs="仿宋"/>
          <w:color w:val="auto"/>
          <w:spacing w:val="-1"/>
          <w:sz w:val="21"/>
          <w:highlight w:val="none"/>
          <w:lang w:eastAsia="zh-CN"/>
        </w:rPr>
        <w:t>为贯彻落实《中华人民共和国中小企业促进法》和《国务院关于进一步促进中小企业发展的</w:t>
      </w:r>
      <w:r>
        <w:rPr>
          <w:rFonts w:ascii="黑体" w:hAnsi="黑体" w:eastAsia="黑体" w:cs="仿宋"/>
          <w:color w:val="auto"/>
          <w:spacing w:val="14"/>
          <w:sz w:val="21"/>
          <w:highlight w:val="none"/>
          <w:lang w:eastAsia="zh-CN"/>
        </w:rPr>
        <w:t xml:space="preserve"> </w:t>
      </w:r>
      <w:r>
        <w:rPr>
          <w:rFonts w:ascii="黑体" w:hAnsi="黑体" w:eastAsia="黑体" w:cs="仿宋"/>
          <w:color w:val="auto"/>
          <w:spacing w:val="-1"/>
          <w:sz w:val="21"/>
          <w:highlight w:val="none"/>
          <w:lang w:eastAsia="zh-CN"/>
        </w:rPr>
        <w:t>若干意见》（国发〔2009〕36 号</w:t>
      </w:r>
      <w:r>
        <w:rPr>
          <w:rFonts w:ascii="黑体" w:hAnsi="黑体" w:eastAsia="黑体" w:cs="仿宋"/>
          <w:color w:val="auto"/>
          <w:spacing w:val="13"/>
          <w:sz w:val="21"/>
          <w:highlight w:val="none"/>
          <w:lang w:eastAsia="zh-CN"/>
        </w:rPr>
        <w:t>），</w:t>
      </w:r>
      <w:r>
        <w:rPr>
          <w:rFonts w:ascii="黑体" w:hAnsi="黑体" w:eastAsia="黑体" w:cs="仿宋"/>
          <w:color w:val="auto"/>
          <w:spacing w:val="-1"/>
          <w:sz w:val="21"/>
          <w:highlight w:val="none"/>
          <w:lang w:eastAsia="zh-CN"/>
        </w:rPr>
        <w:t>工业和信息化部、国家统计局、发展改革委、财政部研究</w:t>
      </w:r>
      <w:r>
        <w:rPr>
          <w:rFonts w:ascii="黑体" w:hAnsi="黑体" w:eastAsia="黑体" w:cs="仿宋"/>
          <w:color w:val="auto"/>
          <w:sz w:val="21"/>
          <w:highlight w:val="none"/>
          <w:lang w:eastAsia="zh-CN"/>
        </w:rPr>
        <w:t xml:space="preserve">  制定了《中小企业划型标准规定》。经国务院</w:t>
      </w:r>
      <w:r>
        <w:rPr>
          <w:rFonts w:ascii="黑体" w:hAnsi="黑体" w:eastAsia="黑体" w:cs="仿宋"/>
          <w:color w:val="auto"/>
          <w:spacing w:val="-1"/>
          <w:sz w:val="21"/>
          <w:highlight w:val="none"/>
          <w:lang w:eastAsia="zh-CN"/>
        </w:rPr>
        <w:t>同意，现印发给你们， 请遵照执行。</w:t>
      </w:r>
      <w:bookmarkEnd w:id="81"/>
    </w:p>
    <w:p>
      <w:pPr>
        <w:rPr>
          <w:rFonts w:ascii="黑体" w:hAnsi="黑体" w:eastAsia="黑体" w:cs="仿宋"/>
          <w:color w:val="auto"/>
          <w:sz w:val="21"/>
          <w:highlight w:val="none"/>
          <w:lang w:eastAsia="zh-CN"/>
        </w:rPr>
      </w:pPr>
      <w:bookmarkStart w:id="82" w:name="_Toc152493942"/>
      <w:r>
        <w:rPr>
          <w:rFonts w:ascii="黑体" w:hAnsi="黑体" w:eastAsia="黑体" w:cs="仿宋"/>
          <w:color w:val="auto"/>
          <w:spacing w:val="-4"/>
          <w:sz w:val="21"/>
          <w:highlight w:val="none"/>
          <w:lang w:eastAsia="zh-CN"/>
        </w:rPr>
        <w:t>工业和信息化部</w:t>
      </w:r>
      <w:r>
        <w:rPr>
          <w:rFonts w:ascii="黑体" w:hAnsi="黑体" w:eastAsia="黑体" w:cs="仿宋"/>
          <w:color w:val="auto"/>
          <w:spacing w:val="44"/>
          <w:sz w:val="21"/>
          <w:highlight w:val="none"/>
          <w:lang w:eastAsia="zh-CN"/>
        </w:rPr>
        <w:t xml:space="preserve"> </w:t>
      </w:r>
      <w:r>
        <w:rPr>
          <w:rFonts w:ascii="黑体" w:hAnsi="黑体" w:eastAsia="黑体" w:cs="仿宋"/>
          <w:color w:val="auto"/>
          <w:spacing w:val="-4"/>
          <w:sz w:val="21"/>
          <w:highlight w:val="none"/>
          <w:lang w:eastAsia="zh-CN"/>
        </w:rPr>
        <w:t>国家统计局</w:t>
      </w:r>
      <w:r>
        <w:rPr>
          <w:rFonts w:ascii="黑体" w:hAnsi="黑体" w:eastAsia="黑体" w:cs="仿宋"/>
          <w:color w:val="auto"/>
          <w:spacing w:val="43"/>
          <w:sz w:val="21"/>
          <w:highlight w:val="none"/>
          <w:lang w:eastAsia="zh-CN"/>
        </w:rPr>
        <w:t xml:space="preserve"> </w:t>
      </w:r>
      <w:r>
        <w:rPr>
          <w:rFonts w:ascii="黑体" w:hAnsi="黑体" w:eastAsia="黑体" w:cs="仿宋"/>
          <w:color w:val="auto"/>
          <w:spacing w:val="-4"/>
          <w:sz w:val="21"/>
          <w:highlight w:val="none"/>
          <w:lang w:eastAsia="zh-CN"/>
        </w:rPr>
        <w:t>国家发展和改革委</w:t>
      </w:r>
      <w:r>
        <w:rPr>
          <w:rFonts w:ascii="黑体" w:hAnsi="黑体" w:eastAsia="黑体" w:cs="仿宋"/>
          <w:color w:val="auto"/>
          <w:spacing w:val="-5"/>
          <w:sz w:val="21"/>
          <w:highlight w:val="none"/>
          <w:lang w:eastAsia="zh-CN"/>
        </w:rPr>
        <w:t>员会 财政部</w:t>
      </w:r>
      <w:bookmarkEnd w:id="82"/>
      <w:r>
        <w:rPr>
          <w:rFonts w:ascii="黑体" w:hAnsi="黑体" w:eastAsia="黑体" w:cs="仿宋"/>
          <w:color w:val="auto"/>
          <w:sz w:val="21"/>
          <w:highlight w:val="none"/>
          <w:lang w:eastAsia="zh-CN"/>
        </w:rPr>
        <w:t xml:space="preserve"> </w:t>
      </w:r>
      <w:r>
        <w:rPr>
          <w:rFonts w:ascii="黑体" w:hAnsi="黑体" w:eastAsia="黑体" w:cs="仿宋"/>
          <w:color w:val="auto"/>
          <w:sz w:val="21"/>
          <w:highlight w:val="none"/>
          <w:lang w:eastAsia="zh-CN"/>
        </w:rPr>
        <w:tab/>
      </w:r>
    </w:p>
    <w:p>
      <w:pPr>
        <w:rPr>
          <w:rFonts w:ascii="黑体" w:hAnsi="黑体" w:eastAsia="黑体" w:cs="仿宋"/>
          <w:color w:val="auto"/>
          <w:sz w:val="21"/>
          <w:highlight w:val="none"/>
          <w:lang w:eastAsia="zh-CN"/>
        </w:rPr>
      </w:pPr>
      <w:bookmarkStart w:id="83" w:name="_Toc152493943"/>
      <w:r>
        <w:rPr>
          <w:rFonts w:ascii="黑体" w:hAnsi="黑体" w:eastAsia="黑体" w:cs="仿宋"/>
          <w:color w:val="auto"/>
          <w:spacing w:val="-6"/>
          <w:sz w:val="21"/>
          <w:highlight w:val="none"/>
          <w:lang w:eastAsia="zh-CN"/>
        </w:rPr>
        <w:t>二</w:t>
      </w:r>
      <w:r>
        <w:rPr>
          <w:rFonts w:ascii="黑体" w:hAnsi="黑体" w:eastAsia="黑体" w:cs="仿宋"/>
          <w:color w:val="auto"/>
          <w:spacing w:val="-84"/>
          <w:sz w:val="21"/>
          <w:highlight w:val="none"/>
          <w:lang w:eastAsia="zh-CN"/>
        </w:rPr>
        <w:t xml:space="preserve"> </w:t>
      </w:r>
      <w:r>
        <w:rPr>
          <w:rFonts w:ascii="黑体" w:hAnsi="黑体" w:eastAsia="黑体" w:cs="仿宋"/>
          <w:color w:val="auto"/>
          <w:spacing w:val="-6"/>
          <w:sz w:val="21"/>
          <w:highlight w:val="none"/>
          <w:lang w:eastAsia="zh-CN"/>
        </w:rPr>
        <w:t>○一一年六月十八日</w:t>
      </w:r>
      <w:r>
        <w:rPr>
          <w:rFonts w:ascii="黑体" w:hAnsi="黑体" w:eastAsia="黑体" w:cs="仿宋"/>
          <w:color w:val="auto"/>
          <w:sz w:val="21"/>
          <w:highlight w:val="none"/>
          <w:lang w:eastAsia="zh-CN"/>
        </w:rPr>
        <w:t xml:space="preserve"> </w:t>
      </w:r>
      <w:r>
        <w:rPr>
          <w:rFonts w:ascii="黑体" w:hAnsi="黑体" w:eastAsia="黑体" w:cs="仿宋"/>
          <w:color w:val="auto"/>
          <w:spacing w:val="-5"/>
          <w:sz w:val="21"/>
          <w:highlight w:val="none"/>
          <w:lang w:eastAsia="zh-CN"/>
        </w:rPr>
        <w:t>中小企业划型标准规定</w:t>
      </w:r>
      <w:bookmarkEnd w:id="83"/>
    </w:p>
    <w:p>
      <w:pPr>
        <w:rPr>
          <w:rFonts w:ascii="黑体" w:hAnsi="黑体" w:eastAsia="黑体" w:cs="仿宋"/>
          <w:color w:val="auto"/>
          <w:sz w:val="21"/>
          <w:highlight w:val="none"/>
          <w:lang w:eastAsia="zh-CN"/>
        </w:rPr>
      </w:pPr>
      <w:bookmarkStart w:id="84" w:name="_Toc152493944"/>
      <w:r>
        <w:rPr>
          <w:rFonts w:ascii="黑体" w:hAnsi="黑体" w:eastAsia="黑体" w:cs="仿宋"/>
          <w:color w:val="auto"/>
          <w:sz w:val="21"/>
          <w:highlight w:val="none"/>
          <w:lang w:eastAsia="zh-CN"/>
        </w:rPr>
        <w:t>一、根据《中华人民共和国中小企业促进法</w:t>
      </w:r>
      <w:r>
        <w:rPr>
          <w:rFonts w:ascii="黑体" w:hAnsi="黑体" w:eastAsia="黑体" w:cs="仿宋"/>
          <w:color w:val="auto"/>
          <w:spacing w:val="-1"/>
          <w:sz w:val="21"/>
          <w:highlight w:val="none"/>
          <w:lang w:eastAsia="zh-CN"/>
        </w:rPr>
        <w:t>》和《国务院关于进一步促进中小企业发展的若</w:t>
      </w:r>
      <w:r>
        <w:rPr>
          <w:rFonts w:ascii="黑体" w:hAnsi="黑体" w:eastAsia="黑体" w:cs="仿宋"/>
          <w:color w:val="auto"/>
          <w:sz w:val="21"/>
          <w:highlight w:val="none"/>
          <w:lang w:eastAsia="zh-CN"/>
        </w:rPr>
        <w:t xml:space="preserve"> </w:t>
      </w:r>
      <w:r>
        <w:rPr>
          <w:rFonts w:ascii="黑体" w:hAnsi="黑体" w:eastAsia="黑体" w:cs="仿宋"/>
          <w:color w:val="auto"/>
          <w:spacing w:val="-3"/>
          <w:sz w:val="21"/>
          <w:highlight w:val="none"/>
          <w:lang w:eastAsia="zh-CN"/>
        </w:rPr>
        <w:t>干意见》</w:t>
      </w:r>
      <w:r>
        <w:rPr>
          <w:rFonts w:ascii="黑体" w:hAnsi="黑体" w:eastAsia="黑体" w:cs="仿宋"/>
          <w:color w:val="auto"/>
          <w:spacing w:val="-70"/>
          <w:sz w:val="21"/>
          <w:highlight w:val="none"/>
          <w:lang w:eastAsia="zh-CN"/>
        </w:rPr>
        <w:t xml:space="preserve"> </w:t>
      </w:r>
      <w:r>
        <w:rPr>
          <w:rFonts w:ascii="黑体" w:hAnsi="黑体" w:eastAsia="黑体" w:cs="仿宋"/>
          <w:color w:val="auto"/>
          <w:spacing w:val="-3"/>
          <w:sz w:val="21"/>
          <w:highlight w:val="none"/>
          <w:lang w:eastAsia="zh-CN"/>
        </w:rPr>
        <w:t>(国发〔2009〕36 号)，制定本规定。</w:t>
      </w:r>
      <w:bookmarkEnd w:id="84"/>
    </w:p>
    <w:p>
      <w:pPr>
        <w:rPr>
          <w:rFonts w:ascii="黑体" w:hAnsi="黑体" w:eastAsia="黑体" w:cs="仿宋"/>
          <w:color w:val="auto"/>
          <w:sz w:val="21"/>
          <w:highlight w:val="none"/>
          <w:lang w:eastAsia="zh-CN"/>
        </w:rPr>
      </w:pPr>
      <w:bookmarkStart w:id="85" w:name="_Toc152493945"/>
      <w:r>
        <w:rPr>
          <w:rFonts w:ascii="黑体" w:hAnsi="黑体" w:eastAsia="黑体" w:cs="仿宋"/>
          <w:color w:val="auto"/>
          <w:spacing w:val="-2"/>
          <w:sz w:val="21"/>
          <w:highlight w:val="none"/>
          <w:lang w:eastAsia="zh-CN"/>
        </w:rPr>
        <w:t>二、中小企业划分为中型、小型、微型三种类型，具体标准根据企业从业人员、营业收入、</w:t>
      </w:r>
      <w:r>
        <w:rPr>
          <w:rFonts w:ascii="黑体" w:hAnsi="黑体" w:eastAsia="黑体" w:cs="仿宋"/>
          <w:color w:val="auto"/>
          <w:spacing w:val="12"/>
          <w:sz w:val="21"/>
          <w:highlight w:val="none"/>
          <w:lang w:eastAsia="zh-CN"/>
        </w:rPr>
        <w:t xml:space="preserve"> </w:t>
      </w:r>
      <w:r>
        <w:rPr>
          <w:rFonts w:ascii="黑体" w:hAnsi="黑体" w:eastAsia="黑体" w:cs="仿宋"/>
          <w:color w:val="auto"/>
          <w:spacing w:val="-2"/>
          <w:sz w:val="21"/>
          <w:highlight w:val="none"/>
          <w:lang w:eastAsia="zh-CN"/>
        </w:rPr>
        <w:t>资产总额等指标，结合行业特点制定。</w:t>
      </w:r>
      <w:bookmarkEnd w:id="85"/>
    </w:p>
    <w:p>
      <w:pPr>
        <w:rPr>
          <w:rFonts w:ascii="黑体" w:hAnsi="黑体" w:eastAsia="黑体" w:cs="仿宋"/>
          <w:color w:val="auto"/>
          <w:sz w:val="21"/>
          <w:highlight w:val="none"/>
          <w:lang w:eastAsia="zh-CN"/>
        </w:rPr>
      </w:pPr>
      <w:bookmarkStart w:id="86" w:name="_Toc152493946"/>
      <w:r>
        <w:rPr>
          <w:rFonts w:ascii="黑体" w:hAnsi="黑体" w:eastAsia="黑体" w:cs="仿宋"/>
          <w:color w:val="auto"/>
          <w:sz w:val="21"/>
          <w:highlight w:val="none"/>
          <w:lang w:eastAsia="zh-CN"/>
        </w:rPr>
        <w:t>三、本规定适用的行业包括：农、林、牧、渔业，工业（包括采矿业，制造业</w:t>
      </w:r>
      <w:r>
        <w:rPr>
          <w:rFonts w:ascii="黑体" w:hAnsi="黑体" w:eastAsia="黑体" w:cs="仿宋"/>
          <w:color w:val="auto"/>
          <w:spacing w:val="-1"/>
          <w:sz w:val="21"/>
          <w:highlight w:val="none"/>
          <w:lang w:eastAsia="zh-CN"/>
        </w:rPr>
        <w:t>，电力、热</w:t>
      </w:r>
      <w:r>
        <w:rPr>
          <w:rFonts w:ascii="黑体" w:hAnsi="黑体" w:eastAsia="黑体" w:cs="仿宋"/>
          <w:color w:val="auto"/>
          <w:spacing w:val="-2"/>
          <w:sz w:val="21"/>
          <w:highlight w:val="none"/>
          <w:lang w:eastAsia="zh-CN"/>
        </w:rPr>
        <w:t>力、燃气及水生产和供应业</w:t>
      </w:r>
      <w:r>
        <w:rPr>
          <w:rFonts w:ascii="黑体" w:hAnsi="黑体" w:eastAsia="黑体" w:cs="仿宋"/>
          <w:color w:val="auto"/>
          <w:spacing w:val="13"/>
          <w:sz w:val="21"/>
          <w:highlight w:val="none"/>
          <w:lang w:eastAsia="zh-CN"/>
        </w:rPr>
        <w:t>），</w:t>
      </w:r>
      <w:r>
        <w:rPr>
          <w:rFonts w:ascii="黑体" w:hAnsi="黑体" w:eastAsia="黑体" w:cs="仿宋"/>
          <w:color w:val="auto"/>
          <w:spacing w:val="-2"/>
          <w:sz w:val="21"/>
          <w:highlight w:val="none"/>
          <w:lang w:eastAsia="zh-CN"/>
        </w:rPr>
        <w:t>建筑业，批发业，零售业，交通运输业（不含铁路运输业</w:t>
      </w:r>
      <w:r>
        <w:rPr>
          <w:rFonts w:ascii="黑体" w:hAnsi="黑体" w:eastAsia="黑体" w:cs="仿宋"/>
          <w:color w:val="auto"/>
          <w:spacing w:val="13"/>
          <w:sz w:val="21"/>
          <w:highlight w:val="none"/>
          <w:lang w:eastAsia="zh-CN"/>
        </w:rPr>
        <w:t>），</w:t>
      </w:r>
      <w:r>
        <w:rPr>
          <w:rFonts w:ascii="黑体" w:hAnsi="黑体" w:eastAsia="黑体" w:cs="仿宋"/>
          <w:color w:val="auto"/>
          <w:spacing w:val="-2"/>
          <w:sz w:val="21"/>
          <w:highlight w:val="none"/>
          <w:lang w:eastAsia="zh-CN"/>
        </w:rPr>
        <w:t>仓</w:t>
      </w:r>
      <w:r>
        <w:rPr>
          <w:rFonts w:ascii="黑体" w:hAnsi="黑体" w:eastAsia="黑体" w:cs="仿宋"/>
          <w:color w:val="auto"/>
          <w:spacing w:val="3"/>
          <w:sz w:val="21"/>
          <w:highlight w:val="none"/>
          <w:lang w:eastAsia="zh-CN"/>
        </w:rPr>
        <w:t xml:space="preserve"> </w:t>
      </w:r>
      <w:r>
        <w:rPr>
          <w:rFonts w:ascii="黑体" w:hAnsi="黑体" w:eastAsia="黑体" w:cs="仿宋"/>
          <w:color w:val="auto"/>
          <w:spacing w:val="-1"/>
          <w:sz w:val="21"/>
          <w:highlight w:val="none"/>
          <w:lang w:eastAsia="zh-CN"/>
        </w:rPr>
        <w:t>储业，邮政业，住宿业，餐饮业，信息传输业（包括电信、互联网和相关服务</w:t>
      </w:r>
      <w:r>
        <w:rPr>
          <w:rFonts w:ascii="黑体" w:hAnsi="黑体" w:eastAsia="黑体" w:cs="仿宋"/>
          <w:color w:val="auto"/>
          <w:spacing w:val="11"/>
          <w:sz w:val="21"/>
          <w:highlight w:val="none"/>
          <w:lang w:eastAsia="zh-CN"/>
        </w:rPr>
        <w:t>），</w:t>
      </w:r>
      <w:r>
        <w:rPr>
          <w:rFonts w:ascii="黑体" w:hAnsi="黑体" w:eastAsia="黑体" w:cs="仿宋"/>
          <w:color w:val="auto"/>
          <w:spacing w:val="-1"/>
          <w:sz w:val="21"/>
          <w:highlight w:val="none"/>
          <w:lang w:eastAsia="zh-CN"/>
        </w:rPr>
        <w:t>软件和信息技</w:t>
      </w:r>
      <w:r>
        <w:rPr>
          <w:rFonts w:ascii="黑体" w:hAnsi="黑体" w:eastAsia="黑体" w:cs="仿宋"/>
          <w:color w:val="auto"/>
          <w:spacing w:val="1"/>
          <w:sz w:val="21"/>
          <w:highlight w:val="none"/>
          <w:lang w:eastAsia="zh-CN"/>
        </w:rPr>
        <w:t xml:space="preserve"> </w:t>
      </w:r>
      <w:r>
        <w:rPr>
          <w:rFonts w:ascii="黑体" w:hAnsi="黑体" w:eastAsia="黑体" w:cs="仿宋"/>
          <w:color w:val="auto"/>
          <w:sz w:val="21"/>
          <w:highlight w:val="none"/>
          <w:lang w:eastAsia="zh-CN"/>
        </w:rPr>
        <w:t>术服务业，房地产开发经营，物业管理，租赁和商务服务</w:t>
      </w:r>
      <w:r>
        <w:rPr>
          <w:rFonts w:ascii="黑体" w:hAnsi="黑体" w:eastAsia="黑体" w:cs="仿宋"/>
          <w:color w:val="auto"/>
          <w:spacing w:val="-1"/>
          <w:sz w:val="21"/>
          <w:highlight w:val="none"/>
          <w:lang w:eastAsia="zh-CN"/>
        </w:rPr>
        <w:t>业， 其他未列明行业（包括科学研究</w:t>
      </w:r>
      <w:r>
        <w:rPr>
          <w:rFonts w:ascii="黑体" w:hAnsi="黑体" w:eastAsia="黑体" w:cs="仿宋"/>
          <w:color w:val="auto"/>
          <w:sz w:val="21"/>
          <w:highlight w:val="none"/>
          <w:lang w:eastAsia="zh-CN"/>
        </w:rPr>
        <w:t xml:space="preserve">  和技术服务业，水利、环境和公共设施管理业，居民服务、修理和其他服务业，社会工作</w:t>
      </w:r>
      <w:r>
        <w:rPr>
          <w:rFonts w:ascii="黑体" w:hAnsi="黑体" w:eastAsia="黑体" w:cs="仿宋"/>
          <w:color w:val="auto"/>
          <w:spacing w:val="-1"/>
          <w:sz w:val="21"/>
          <w:highlight w:val="none"/>
          <w:lang w:eastAsia="zh-CN"/>
        </w:rPr>
        <w:t>，文</w:t>
      </w:r>
      <w:r>
        <w:rPr>
          <w:rFonts w:ascii="黑体" w:hAnsi="黑体" w:eastAsia="黑体" w:cs="仿宋"/>
          <w:color w:val="auto"/>
          <w:spacing w:val="-2"/>
          <w:sz w:val="21"/>
          <w:highlight w:val="none"/>
          <w:lang w:eastAsia="zh-CN"/>
        </w:rPr>
        <w:t>化、体育和娱乐业等）。</w:t>
      </w:r>
      <w:bookmarkEnd w:id="86"/>
    </w:p>
    <w:p>
      <w:pPr>
        <w:rPr>
          <w:rFonts w:ascii="黑体" w:hAnsi="黑体" w:eastAsia="黑体" w:cs="仿宋"/>
          <w:color w:val="auto"/>
          <w:sz w:val="21"/>
          <w:highlight w:val="none"/>
          <w:lang w:eastAsia="zh-CN"/>
        </w:rPr>
      </w:pPr>
      <w:bookmarkStart w:id="87" w:name="_Toc152493947"/>
      <w:r>
        <w:rPr>
          <w:rFonts w:ascii="黑体" w:hAnsi="黑体" w:eastAsia="黑体" w:cs="仿宋"/>
          <w:color w:val="auto"/>
          <w:spacing w:val="-3"/>
          <w:sz w:val="21"/>
          <w:highlight w:val="none"/>
          <w:lang w:eastAsia="zh-CN"/>
        </w:rPr>
        <w:t>四、各行业划型标准为：详见下表</w:t>
      </w:r>
      <w:bookmarkEnd w:id="87"/>
    </w:p>
    <w:p>
      <w:pPr>
        <w:rPr>
          <w:rFonts w:ascii="黑体" w:hAnsi="黑体" w:eastAsia="黑体" w:cs="仿宋"/>
          <w:color w:val="auto"/>
          <w:sz w:val="21"/>
          <w:highlight w:val="none"/>
          <w:lang w:eastAsia="zh-CN"/>
        </w:rPr>
      </w:pPr>
      <w:bookmarkStart w:id="88" w:name="_Toc152493948"/>
      <w:r>
        <w:rPr>
          <w:rFonts w:ascii="黑体" w:hAnsi="黑体" w:eastAsia="黑体" w:cs="仿宋"/>
          <w:color w:val="auto"/>
          <w:spacing w:val="-1"/>
          <w:sz w:val="21"/>
          <w:highlight w:val="none"/>
          <w:lang w:eastAsia="zh-CN"/>
        </w:rPr>
        <w:t>五、企业类型的划分以统计部门的统计数据为依据。</w:t>
      </w:r>
      <w:bookmarkEnd w:id="88"/>
    </w:p>
    <w:p>
      <w:pPr>
        <w:rPr>
          <w:rFonts w:ascii="黑体" w:hAnsi="黑体" w:eastAsia="黑体" w:cs="仿宋"/>
          <w:color w:val="auto"/>
          <w:sz w:val="21"/>
          <w:highlight w:val="none"/>
          <w:lang w:eastAsia="zh-CN"/>
        </w:rPr>
      </w:pPr>
      <w:bookmarkStart w:id="89" w:name="_Toc152493949"/>
      <w:r>
        <w:rPr>
          <w:rFonts w:ascii="黑体" w:hAnsi="黑体" w:eastAsia="黑体" w:cs="仿宋"/>
          <w:color w:val="auto"/>
          <w:sz w:val="21"/>
          <w:highlight w:val="none"/>
          <w:lang w:eastAsia="zh-CN"/>
        </w:rPr>
        <w:t>六、本规定适用于在中华人民共和国境内依法设</w:t>
      </w:r>
      <w:r>
        <w:rPr>
          <w:rFonts w:ascii="黑体" w:hAnsi="黑体" w:eastAsia="黑体" w:cs="仿宋"/>
          <w:color w:val="auto"/>
          <w:spacing w:val="-1"/>
          <w:sz w:val="21"/>
          <w:highlight w:val="none"/>
          <w:lang w:eastAsia="zh-CN"/>
        </w:rPr>
        <w:t>立的各类所有制和各种组织形式的企业。个</w:t>
      </w:r>
      <w:r>
        <w:rPr>
          <w:rFonts w:ascii="黑体" w:hAnsi="黑体" w:eastAsia="黑体" w:cs="仿宋"/>
          <w:color w:val="auto"/>
          <w:sz w:val="21"/>
          <w:highlight w:val="none"/>
          <w:lang w:eastAsia="zh-CN"/>
        </w:rPr>
        <w:t xml:space="preserve"> </w:t>
      </w:r>
      <w:r>
        <w:rPr>
          <w:rFonts w:ascii="黑体" w:hAnsi="黑体" w:eastAsia="黑体" w:cs="仿宋"/>
          <w:color w:val="auto"/>
          <w:spacing w:val="-1"/>
          <w:sz w:val="21"/>
          <w:highlight w:val="none"/>
          <w:lang w:eastAsia="zh-CN"/>
        </w:rPr>
        <w:t>体工商户和本规定以外的行业，参照本规定进行划型。</w:t>
      </w:r>
      <w:bookmarkEnd w:id="89"/>
    </w:p>
    <w:p>
      <w:pPr>
        <w:rPr>
          <w:rFonts w:ascii="黑体" w:hAnsi="黑体" w:eastAsia="黑体" w:cs="仿宋"/>
          <w:color w:val="auto"/>
          <w:sz w:val="21"/>
          <w:highlight w:val="none"/>
          <w:lang w:eastAsia="zh-CN"/>
        </w:rPr>
      </w:pPr>
      <w:bookmarkStart w:id="90" w:name="_Toc152493950"/>
      <w:r>
        <w:rPr>
          <w:rFonts w:ascii="黑体" w:hAnsi="黑体" w:eastAsia="黑体" w:cs="仿宋"/>
          <w:color w:val="auto"/>
          <w:spacing w:val="-1"/>
          <w:sz w:val="21"/>
          <w:highlight w:val="none"/>
          <w:lang w:eastAsia="zh-CN"/>
        </w:rPr>
        <w:t>七、本规定的中型企业标准上限即为大型企业标准的下限，国家统计部门据此制定大中小微</w:t>
      </w:r>
      <w:r>
        <w:rPr>
          <w:rFonts w:ascii="黑体" w:hAnsi="黑体" w:eastAsia="黑体" w:cs="仿宋"/>
          <w:color w:val="auto"/>
          <w:spacing w:val="18"/>
          <w:sz w:val="21"/>
          <w:highlight w:val="none"/>
          <w:lang w:eastAsia="zh-CN"/>
        </w:rPr>
        <w:t xml:space="preserve"> </w:t>
      </w:r>
      <w:r>
        <w:rPr>
          <w:rFonts w:ascii="黑体" w:hAnsi="黑体" w:eastAsia="黑体" w:cs="仿宋"/>
          <w:color w:val="auto"/>
          <w:spacing w:val="-1"/>
          <w:sz w:val="21"/>
          <w:highlight w:val="none"/>
          <w:lang w:eastAsia="zh-CN"/>
        </w:rPr>
        <w:t>型企业的统计分类。国务院有关部门据此进行相关数据分析，不得制定与本规定不一致的企业划</w:t>
      </w:r>
      <w:r>
        <w:rPr>
          <w:rFonts w:ascii="黑体" w:hAnsi="黑体" w:eastAsia="黑体" w:cs="仿宋"/>
          <w:color w:val="auto"/>
          <w:spacing w:val="13"/>
          <w:sz w:val="21"/>
          <w:highlight w:val="none"/>
          <w:lang w:eastAsia="zh-CN"/>
        </w:rPr>
        <w:t xml:space="preserve"> </w:t>
      </w:r>
      <w:r>
        <w:rPr>
          <w:rFonts w:ascii="黑体" w:hAnsi="黑体" w:eastAsia="黑体" w:cs="仿宋"/>
          <w:color w:val="auto"/>
          <w:spacing w:val="-7"/>
          <w:sz w:val="21"/>
          <w:highlight w:val="none"/>
          <w:lang w:eastAsia="zh-CN"/>
        </w:rPr>
        <w:t>型标准。</w:t>
      </w:r>
      <w:bookmarkEnd w:id="90"/>
    </w:p>
    <w:p>
      <w:pPr>
        <w:rPr>
          <w:rFonts w:ascii="黑体" w:hAnsi="黑体" w:eastAsia="黑体" w:cs="仿宋"/>
          <w:color w:val="auto"/>
          <w:sz w:val="21"/>
          <w:highlight w:val="none"/>
          <w:lang w:eastAsia="zh-CN"/>
        </w:rPr>
      </w:pPr>
      <w:bookmarkStart w:id="91" w:name="_Toc152493951"/>
      <w:r>
        <w:rPr>
          <w:rFonts w:ascii="黑体" w:hAnsi="黑体" w:eastAsia="黑体" w:cs="仿宋"/>
          <w:color w:val="auto"/>
          <w:sz w:val="21"/>
          <w:highlight w:val="none"/>
          <w:lang w:eastAsia="zh-CN"/>
        </w:rPr>
        <w:t>八、本规定由工业和信息化部、国家统计局会同有关</w:t>
      </w:r>
      <w:r>
        <w:rPr>
          <w:rFonts w:ascii="黑体" w:hAnsi="黑体" w:eastAsia="黑体" w:cs="仿宋"/>
          <w:color w:val="auto"/>
          <w:spacing w:val="-1"/>
          <w:sz w:val="21"/>
          <w:highlight w:val="none"/>
          <w:lang w:eastAsia="zh-CN"/>
        </w:rPr>
        <w:t>部门根据《国民经济行业分类》修订情</w:t>
      </w:r>
      <w:r>
        <w:rPr>
          <w:rFonts w:ascii="黑体" w:hAnsi="黑体" w:eastAsia="黑体" w:cs="仿宋"/>
          <w:color w:val="auto"/>
          <w:sz w:val="21"/>
          <w:highlight w:val="none"/>
          <w:lang w:eastAsia="zh-CN"/>
        </w:rPr>
        <w:t xml:space="preserve"> </w:t>
      </w:r>
      <w:r>
        <w:rPr>
          <w:rFonts w:ascii="黑体" w:hAnsi="黑体" w:eastAsia="黑体" w:cs="仿宋"/>
          <w:color w:val="auto"/>
          <w:spacing w:val="-2"/>
          <w:sz w:val="21"/>
          <w:highlight w:val="none"/>
          <w:lang w:eastAsia="zh-CN"/>
        </w:rPr>
        <w:t>况和企业发展变化情况适时修订。</w:t>
      </w:r>
      <w:bookmarkEnd w:id="91"/>
    </w:p>
    <w:p>
      <w:pPr>
        <w:rPr>
          <w:rFonts w:ascii="黑体" w:hAnsi="黑体" w:eastAsia="黑体" w:cs="仿宋"/>
          <w:color w:val="auto"/>
          <w:sz w:val="21"/>
          <w:highlight w:val="none"/>
          <w:lang w:eastAsia="zh-CN"/>
        </w:rPr>
      </w:pPr>
      <w:bookmarkStart w:id="92" w:name="_Toc152493952"/>
      <w:r>
        <w:rPr>
          <w:rFonts w:ascii="黑体" w:hAnsi="黑体" w:eastAsia="黑体" w:cs="仿宋"/>
          <w:color w:val="auto"/>
          <w:spacing w:val="-1"/>
          <w:sz w:val="21"/>
          <w:highlight w:val="none"/>
          <w:lang w:eastAsia="zh-CN"/>
        </w:rPr>
        <w:t>九、本规定由工业和信息化部、国家统计局会同有关部门负责解释。</w:t>
      </w:r>
      <w:bookmarkEnd w:id="92"/>
    </w:p>
    <w:p>
      <w:pPr>
        <w:rPr>
          <w:rFonts w:ascii="黑体" w:hAnsi="黑体" w:eastAsia="黑体" w:cs="仿宋"/>
          <w:color w:val="auto"/>
          <w:sz w:val="21"/>
          <w:highlight w:val="none"/>
          <w:lang w:eastAsia="zh-CN"/>
        </w:rPr>
      </w:pPr>
      <w:bookmarkStart w:id="93" w:name="_Toc152493953"/>
      <w:r>
        <w:rPr>
          <w:rFonts w:ascii="黑体" w:hAnsi="黑体" w:eastAsia="黑体" w:cs="仿宋"/>
          <w:color w:val="auto"/>
          <w:spacing w:val="-1"/>
          <w:sz w:val="21"/>
          <w:highlight w:val="none"/>
          <w:lang w:eastAsia="zh-CN"/>
        </w:rPr>
        <w:t>十、本规定自发布之日起执行，原国家经贸委、原国家计委、财政部和国家统计局</w:t>
      </w:r>
      <w:r>
        <w:rPr>
          <w:rFonts w:ascii="黑体" w:hAnsi="黑体" w:eastAsia="黑体" w:cs="仿宋"/>
          <w:color w:val="auto"/>
          <w:spacing w:val="-42"/>
          <w:sz w:val="21"/>
          <w:highlight w:val="none"/>
          <w:lang w:eastAsia="zh-CN"/>
        </w:rPr>
        <w:t xml:space="preserve"> </w:t>
      </w:r>
      <w:r>
        <w:rPr>
          <w:rFonts w:ascii="黑体" w:hAnsi="黑体" w:eastAsia="黑体" w:cs="仿宋"/>
          <w:color w:val="auto"/>
          <w:spacing w:val="-1"/>
          <w:sz w:val="21"/>
          <w:highlight w:val="none"/>
          <w:lang w:eastAsia="zh-CN"/>
        </w:rPr>
        <w:t>2003 年</w:t>
      </w:r>
      <w:r>
        <w:rPr>
          <w:rFonts w:ascii="黑体" w:hAnsi="黑体" w:eastAsia="黑体" w:cs="仿宋"/>
          <w:color w:val="auto"/>
          <w:sz w:val="21"/>
          <w:highlight w:val="none"/>
          <w:lang w:eastAsia="zh-CN"/>
        </w:rPr>
        <w:t xml:space="preserve"> </w:t>
      </w:r>
      <w:r>
        <w:rPr>
          <w:rFonts w:ascii="黑体" w:hAnsi="黑体" w:eastAsia="黑体" w:cs="仿宋"/>
          <w:color w:val="auto"/>
          <w:spacing w:val="-1"/>
          <w:sz w:val="21"/>
          <w:highlight w:val="none"/>
          <w:lang w:eastAsia="zh-CN"/>
        </w:rPr>
        <w:t>颁布的《中小企业标准暂行规定》同时废止。</w:t>
      </w:r>
      <w:bookmarkEnd w:id="93"/>
      <w:bookmarkStart w:id="94" w:name="bookmark35"/>
      <w:bookmarkEnd w:id="94"/>
    </w:p>
    <w:p>
      <w:pPr>
        <w:widowControl w:val="0"/>
        <w:ind w:left="28"/>
        <w:outlineLvl w:val="1"/>
        <w:rPr>
          <w:rFonts w:ascii="黑体" w:hAnsi="黑体" w:eastAsia="黑体" w:cs="宋体"/>
          <w:color w:val="auto"/>
          <w:sz w:val="21"/>
          <w:highlight w:val="none"/>
          <w:lang w:eastAsia="zh-CN"/>
        </w:rPr>
      </w:pPr>
      <w:bookmarkStart w:id="95" w:name="_Toc152689325"/>
      <w:r>
        <w:rPr>
          <w:rFonts w:ascii="黑体" w:hAnsi="黑体" w:eastAsia="黑体" w:cs="宋体"/>
          <w:color w:val="auto"/>
          <w:spacing w:val="-9"/>
          <w:sz w:val="21"/>
          <w:highlight w:val="none"/>
          <w:lang w:eastAsia="zh-CN"/>
        </w:rPr>
        <w:t>附件三</w:t>
      </w:r>
      <w:bookmarkEnd w:id="95"/>
    </w:p>
    <w:p>
      <w:pPr>
        <w:widowControl w:val="0"/>
        <w:ind w:left="4357"/>
        <w:rPr>
          <w:rFonts w:ascii="黑体" w:hAnsi="黑体" w:eastAsia="黑体" w:cs="仿宋"/>
          <w:color w:val="auto"/>
          <w:sz w:val="21"/>
          <w:highlight w:val="none"/>
          <w:lang w:eastAsia="zh-CN"/>
        </w:rPr>
      </w:pPr>
      <w:r>
        <w:rPr>
          <w:rFonts w:ascii="黑体" w:hAnsi="黑体" w:eastAsia="黑体" w:cs="仿宋"/>
          <w:color w:val="auto"/>
          <w:spacing w:val="7"/>
          <w:sz w:val="21"/>
          <w:highlight w:val="none"/>
          <w:lang w:eastAsia="zh-CN"/>
        </w:rPr>
        <w:t>河南省人民政府</w:t>
      </w:r>
    </w:p>
    <w:p>
      <w:pPr>
        <w:widowControl w:val="0"/>
        <w:ind w:left="2775"/>
        <w:rPr>
          <w:rFonts w:ascii="黑体" w:hAnsi="黑体" w:eastAsia="黑体" w:cs="仿宋"/>
          <w:color w:val="auto"/>
          <w:sz w:val="21"/>
          <w:highlight w:val="none"/>
          <w:lang w:eastAsia="zh-CN"/>
        </w:rPr>
      </w:pPr>
      <w:r>
        <w:rPr>
          <w:rFonts w:ascii="黑体" w:hAnsi="黑体" w:eastAsia="黑体" w:cs="仿宋"/>
          <w:color w:val="auto"/>
          <w:spacing w:val="9"/>
          <w:sz w:val="21"/>
          <w:highlight w:val="none"/>
          <w:lang w:eastAsia="zh-CN"/>
        </w:rPr>
        <w:t>关于进一步促进小型微型企业健康发展的若干意见</w:t>
      </w:r>
    </w:p>
    <w:p>
      <w:pPr>
        <w:widowControl w:val="0"/>
        <w:ind w:left="4193"/>
        <w:rPr>
          <w:rFonts w:ascii="黑体" w:hAnsi="黑体" w:eastAsia="黑体" w:cs="仿宋"/>
          <w:color w:val="auto"/>
          <w:sz w:val="21"/>
          <w:highlight w:val="none"/>
          <w:lang w:eastAsia="zh-CN"/>
        </w:rPr>
      </w:pPr>
      <w:r>
        <w:rPr>
          <w:rFonts w:ascii="黑体" w:hAnsi="黑体" w:eastAsia="黑体" w:cs="仿宋"/>
          <w:color w:val="auto"/>
          <w:spacing w:val="5"/>
          <w:sz w:val="21"/>
          <w:highlight w:val="none"/>
          <w:lang w:eastAsia="zh-CN"/>
        </w:rPr>
        <w:t>豫政〔2012〕81</w:t>
      </w:r>
      <w:r>
        <w:rPr>
          <w:rFonts w:ascii="黑体" w:hAnsi="黑体" w:eastAsia="黑体" w:cs="仿宋"/>
          <w:color w:val="auto"/>
          <w:spacing w:val="30"/>
          <w:sz w:val="21"/>
          <w:highlight w:val="none"/>
          <w:lang w:eastAsia="zh-CN"/>
        </w:rPr>
        <w:t xml:space="preserve"> </w:t>
      </w:r>
      <w:r>
        <w:rPr>
          <w:rFonts w:ascii="黑体" w:hAnsi="黑体" w:eastAsia="黑体" w:cs="仿宋"/>
          <w:color w:val="auto"/>
          <w:spacing w:val="5"/>
          <w:sz w:val="21"/>
          <w:highlight w:val="none"/>
          <w:lang w:eastAsia="zh-CN"/>
        </w:rPr>
        <w:t>号</w:t>
      </w:r>
    </w:p>
    <w:p>
      <w:pPr>
        <w:widowControl w:val="0"/>
        <w:ind w:left="15"/>
        <w:rPr>
          <w:rFonts w:ascii="黑体" w:hAnsi="黑体" w:eastAsia="黑体" w:cs="仿宋"/>
          <w:color w:val="auto"/>
          <w:sz w:val="21"/>
          <w:highlight w:val="none"/>
          <w:lang w:eastAsia="zh-CN"/>
        </w:rPr>
      </w:pPr>
      <w:r>
        <w:rPr>
          <w:rFonts w:ascii="黑体" w:hAnsi="黑体" w:eastAsia="黑体" w:cs="仿宋"/>
          <w:color w:val="auto"/>
          <w:spacing w:val="9"/>
          <w:sz w:val="21"/>
          <w:highlight w:val="none"/>
          <w:lang w:eastAsia="zh-CN"/>
        </w:rPr>
        <w:t>各省辖市、省直管试点县(市)人民政府,</w:t>
      </w:r>
      <w:r>
        <w:rPr>
          <w:rFonts w:ascii="黑体" w:hAnsi="黑体" w:eastAsia="黑体" w:cs="仿宋"/>
          <w:color w:val="auto"/>
          <w:spacing w:val="8"/>
          <w:sz w:val="21"/>
          <w:highlight w:val="none"/>
          <w:lang w:eastAsia="zh-CN"/>
        </w:rPr>
        <w:t>省人民政府各部门:</w:t>
      </w:r>
    </w:p>
    <w:p>
      <w:pPr>
        <w:widowControl w:val="0"/>
        <w:ind w:left="13" w:right="71" w:firstLine="428"/>
        <w:jc w:val="both"/>
        <w:rPr>
          <w:rFonts w:ascii="黑体" w:hAnsi="黑体" w:eastAsia="黑体" w:cs="仿宋"/>
          <w:color w:val="auto"/>
          <w:sz w:val="21"/>
          <w:highlight w:val="none"/>
          <w:lang w:eastAsia="zh-CN"/>
        </w:rPr>
      </w:pPr>
      <w:r>
        <w:rPr>
          <w:rFonts w:ascii="黑体" w:hAnsi="黑体" w:eastAsia="黑体" w:cs="仿宋"/>
          <w:color w:val="auto"/>
          <w:spacing w:val="8"/>
          <w:sz w:val="21"/>
          <w:highlight w:val="none"/>
          <w:lang w:eastAsia="zh-CN"/>
        </w:rPr>
        <w:t>为贯彻落实《国务院关于进一步支持小型微型企业健</w:t>
      </w:r>
      <w:r>
        <w:rPr>
          <w:rFonts w:ascii="黑体" w:hAnsi="黑体" w:eastAsia="黑体" w:cs="仿宋"/>
          <w:color w:val="auto"/>
          <w:spacing w:val="7"/>
          <w:sz w:val="21"/>
          <w:highlight w:val="none"/>
          <w:lang w:eastAsia="zh-CN"/>
        </w:rPr>
        <w:t>康发展的意见》</w:t>
      </w:r>
      <w:r>
        <w:rPr>
          <w:rFonts w:ascii="黑体" w:hAnsi="黑体" w:eastAsia="黑体" w:cs="仿宋"/>
          <w:color w:val="auto"/>
          <w:spacing w:val="-45"/>
          <w:sz w:val="21"/>
          <w:highlight w:val="none"/>
          <w:lang w:eastAsia="zh-CN"/>
        </w:rPr>
        <w:t xml:space="preserve"> </w:t>
      </w:r>
      <w:r>
        <w:rPr>
          <w:rFonts w:ascii="黑体" w:hAnsi="黑体" w:eastAsia="黑体" w:cs="仿宋"/>
          <w:color w:val="auto"/>
          <w:spacing w:val="7"/>
          <w:sz w:val="21"/>
          <w:highlight w:val="none"/>
          <w:lang w:eastAsia="zh-CN"/>
        </w:rPr>
        <w:t>(国发〔2012〕14 号)精神,破解小型</w:t>
      </w:r>
      <w:r>
        <w:rPr>
          <w:rFonts w:ascii="黑体" w:hAnsi="黑体" w:eastAsia="黑体" w:cs="仿宋"/>
          <w:color w:val="auto"/>
          <w:sz w:val="21"/>
          <w:highlight w:val="none"/>
          <w:lang w:eastAsia="zh-CN"/>
        </w:rPr>
        <w:t xml:space="preserve"> </w:t>
      </w:r>
      <w:r>
        <w:rPr>
          <w:rFonts w:ascii="黑体" w:hAnsi="黑体" w:eastAsia="黑体" w:cs="仿宋"/>
          <w:color w:val="auto"/>
          <w:spacing w:val="9"/>
          <w:sz w:val="21"/>
          <w:highlight w:val="none"/>
          <w:lang w:eastAsia="zh-CN"/>
        </w:rPr>
        <w:t>微型企业发展难题,促进全省经济社会又好又快发展,结合我省实际,现就进一步促进小型微型企业健康发展提</w:t>
      </w:r>
    </w:p>
    <w:p>
      <w:pPr>
        <w:widowControl w:val="0"/>
        <w:ind w:left="35"/>
        <w:rPr>
          <w:rFonts w:ascii="黑体" w:hAnsi="黑体" w:eastAsia="黑体" w:cs="仿宋"/>
          <w:color w:val="auto"/>
          <w:sz w:val="21"/>
          <w:highlight w:val="none"/>
          <w:lang w:eastAsia="zh-CN"/>
        </w:rPr>
      </w:pPr>
      <w:r>
        <w:rPr>
          <w:rFonts w:ascii="黑体" w:hAnsi="黑体" w:eastAsia="黑体" w:cs="仿宋"/>
          <w:color w:val="auto"/>
          <w:spacing w:val="6"/>
          <w:sz w:val="21"/>
          <w:highlight w:val="none"/>
          <w:lang w:eastAsia="zh-CN"/>
        </w:rPr>
        <w:t>出如下意见,请认真贯彻落实。</w:t>
      </w:r>
    </w:p>
    <w:p>
      <w:pPr>
        <w:widowControl w:val="0"/>
        <w:ind w:left="3354"/>
        <w:rPr>
          <w:rFonts w:ascii="黑体" w:hAnsi="黑体" w:eastAsia="黑体" w:cs="仿宋"/>
          <w:color w:val="auto"/>
          <w:sz w:val="21"/>
          <w:highlight w:val="none"/>
          <w:lang w:eastAsia="zh-CN"/>
        </w:rPr>
      </w:pPr>
      <w:r>
        <w:rPr>
          <w:rFonts w:ascii="黑体" w:hAnsi="黑体" w:eastAsia="黑体" w:cs="仿宋"/>
          <w:color w:val="auto"/>
          <w:spacing w:val="9"/>
          <w:sz w:val="21"/>
          <w:highlight w:val="none"/>
          <w:lang w:eastAsia="zh-CN"/>
        </w:rPr>
        <w:t>河南省财政厅 河南省工业和信息化厅</w:t>
      </w:r>
    </w:p>
    <w:p>
      <w:pPr>
        <w:widowControl w:val="0"/>
        <w:ind w:left="1555"/>
        <w:rPr>
          <w:rFonts w:ascii="黑体" w:hAnsi="黑体" w:eastAsia="黑体" w:cs="仿宋"/>
          <w:color w:val="auto"/>
          <w:sz w:val="21"/>
          <w:highlight w:val="none"/>
          <w:lang w:eastAsia="zh-CN"/>
        </w:rPr>
      </w:pPr>
      <w:r>
        <w:rPr>
          <w:rFonts w:ascii="黑体" w:hAnsi="黑体" w:eastAsia="黑体" w:cs="仿宋"/>
          <w:color w:val="auto"/>
          <w:spacing w:val="9"/>
          <w:sz w:val="21"/>
          <w:highlight w:val="none"/>
          <w:lang w:eastAsia="zh-CN"/>
        </w:rPr>
        <w:t>《关于政府采购促进小型微型企业发展的实施意见》（豫财购[2013]</w:t>
      </w:r>
      <w:r>
        <w:rPr>
          <w:rFonts w:ascii="黑体" w:hAnsi="黑体" w:eastAsia="黑体" w:cs="仿宋"/>
          <w:color w:val="auto"/>
          <w:spacing w:val="8"/>
          <w:sz w:val="21"/>
          <w:highlight w:val="none"/>
          <w:lang w:eastAsia="zh-CN"/>
        </w:rPr>
        <w:t>14 号）</w:t>
      </w:r>
    </w:p>
    <w:p>
      <w:pPr>
        <w:widowControl w:val="0"/>
        <w:ind w:left="2477"/>
        <w:rPr>
          <w:rFonts w:ascii="黑体" w:hAnsi="黑体" w:eastAsia="黑体" w:cs="仿宋"/>
          <w:color w:val="auto"/>
          <w:sz w:val="21"/>
          <w:highlight w:val="none"/>
          <w:lang w:eastAsia="zh-CN"/>
        </w:rPr>
      </w:pPr>
      <w:r>
        <w:rPr>
          <w:rFonts w:ascii="黑体" w:hAnsi="黑体" w:eastAsia="黑体" w:cs="仿宋"/>
          <w:color w:val="auto"/>
          <w:spacing w:val="7"/>
          <w:sz w:val="21"/>
          <w:highlight w:val="none"/>
          <w:lang w:eastAsia="zh-CN"/>
        </w:rPr>
        <w:t>中小微企业划分标准表（工信部联企业〔2011〕300 号）</w:t>
      </w:r>
    </w:p>
    <w:p>
      <w:pPr>
        <w:widowControl w:val="0"/>
        <w:rPr>
          <w:rFonts w:ascii="黑体" w:hAnsi="黑体" w:eastAsia="黑体"/>
          <w:color w:val="auto"/>
          <w:sz w:val="21"/>
          <w:highlight w:val="none"/>
          <w:lang w:eastAsia="zh-CN"/>
        </w:rPr>
      </w:pPr>
    </w:p>
    <w:tbl>
      <w:tblPr>
        <w:tblStyle w:val="28"/>
        <w:tblW w:w="10030"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
        <w:gridCol w:w="949"/>
        <w:gridCol w:w="15"/>
        <w:gridCol w:w="1402"/>
        <w:gridCol w:w="51"/>
        <w:gridCol w:w="800"/>
        <w:gridCol w:w="46"/>
        <w:gridCol w:w="804"/>
        <w:gridCol w:w="40"/>
        <w:gridCol w:w="811"/>
        <w:gridCol w:w="34"/>
        <w:gridCol w:w="816"/>
        <w:gridCol w:w="29"/>
        <w:gridCol w:w="822"/>
        <w:gridCol w:w="24"/>
        <w:gridCol w:w="745"/>
        <w:gridCol w:w="62"/>
        <w:gridCol w:w="783"/>
        <w:gridCol w:w="60"/>
        <w:gridCol w:w="786"/>
        <w:gridCol w:w="58"/>
        <w:gridCol w:w="795"/>
        <w:gridCol w:w="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44" w:type="dxa"/>
          <w:wAfter w:w="54" w:type="dxa"/>
          <w:trHeight w:val="477" w:hRule="atLeast"/>
        </w:trPr>
        <w:tc>
          <w:tcPr>
            <w:tcW w:w="964" w:type="dxa"/>
            <w:gridSpan w:val="2"/>
            <w:vMerge w:val="restart"/>
            <w:tcBorders>
              <w:bottom w:val="nil"/>
            </w:tcBorders>
          </w:tcPr>
          <w:p>
            <w:pPr>
              <w:widowControl w:val="0"/>
              <w:ind w:left="134"/>
              <w:rPr>
                <w:rFonts w:ascii="黑体" w:hAnsi="黑体" w:eastAsia="黑体" w:cs="宋体"/>
                <w:color w:val="auto"/>
                <w:sz w:val="21"/>
                <w:highlight w:val="none"/>
              </w:rPr>
            </w:pPr>
            <w:r>
              <w:rPr>
                <w:rFonts w:ascii="黑体" w:hAnsi="黑体" w:eastAsia="黑体" w:cs="宋体"/>
                <w:color w:val="auto"/>
                <w:spacing w:val="-4"/>
                <w:position w:val="17"/>
                <w:sz w:val="21"/>
                <w:highlight w:val="none"/>
              </w:rPr>
              <w:t>行业类</w:t>
            </w:r>
          </w:p>
          <w:p>
            <w:pPr>
              <w:widowControl w:val="0"/>
              <w:ind w:left="382"/>
              <w:rPr>
                <w:rFonts w:ascii="黑体" w:hAnsi="黑体" w:eastAsia="黑体" w:cs="宋体"/>
                <w:color w:val="auto"/>
                <w:sz w:val="21"/>
                <w:highlight w:val="none"/>
              </w:rPr>
            </w:pPr>
            <w:r>
              <w:rPr>
                <w:rFonts w:ascii="黑体" w:hAnsi="黑体" w:eastAsia="黑体" w:cs="宋体"/>
                <w:color w:val="auto"/>
                <w:sz w:val="21"/>
                <w:highlight w:val="none"/>
              </w:rPr>
              <w:t>型</w:t>
            </w:r>
          </w:p>
        </w:tc>
        <w:tc>
          <w:tcPr>
            <w:tcW w:w="1453" w:type="dxa"/>
            <w:gridSpan w:val="2"/>
            <w:vMerge w:val="restart"/>
            <w:tcBorders>
              <w:bottom w:val="nil"/>
            </w:tcBorders>
          </w:tcPr>
          <w:p>
            <w:pPr>
              <w:widowControl w:val="0"/>
              <w:ind w:left="153"/>
              <w:rPr>
                <w:rFonts w:ascii="黑体" w:hAnsi="黑体" w:eastAsia="黑体" w:cs="宋体"/>
                <w:color w:val="auto"/>
                <w:sz w:val="21"/>
                <w:highlight w:val="none"/>
              </w:rPr>
            </w:pPr>
            <w:r>
              <w:rPr>
                <w:rFonts w:ascii="黑体" w:hAnsi="黑体" w:eastAsia="黑体" w:cs="宋体"/>
                <w:color w:val="auto"/>
                <w:spacing w:val="-6"/>
                <w:position w:val="17"/>
                <w:sz w:val="21"/>
                <w:highlight w:val="none"/>
              </w:rPr>
              <w:t>中小微型企</w:t>
            </w:r>
          </w:p>
          <w:p>
            <w:pPr>
              <w:widowControl w:val="0"/>
              <w:ind w:left="614"/>
              <w:rPr>
                <w:rFonts w:ascii="黑体" w:hAnsi="黑体" w:eastAsia="黑体" w:cs="宋体"/>
                <w:color w:val="auto"/>
                <w:sz w:val="21"/>
                <w:highlight w:val="none"/>
              </w:rPr>
            </w:pPr>
            <w:r>
              <w:rPr>
                <w:rFonts w:ascii="黑体" w:hAnsi="黑体" w:eastAsia="黑体" w:cs="宋体"/>
                <w:color w:val="auto"/>
                <w:sz w:val="21"/>
                <w:highlight w:val="none"/>
              </w:rPr>
              <w:t>业</w:t>
            </w:r>
          </w:p>
        </w:tc>
        <w:tc>
          <w:tcPr>
            <w:tcW w:w="2535" w:type="dxa"/>
            <w:gridSpan w:val="6"/>
          </w:tcPr>
          <w:p>
            <w:pPr>
              <w:widowControl w:val="0"/>
              <w:ind w:left="800"/>
              <w:rPr>
                <w:rFonts w:ascii="黑体" w:hAnsi="黑体" w:eastAsia="黑体" w:cs="宋体"/>
                <w:color w:val="auto"/>
                <w:sz w:val="21"/>
                <w:highlight w:val="none"/>
              </w:rPr>
            </w:pPr>
            <w:r>
              <w:rPr>
                <w:rFonts w:ascii="黑体" w:hAnsi="黑体" w:eastAsia="黑体" w:cs="宋体"/>
                <w:color w:val="auto"/>
                <w:spacing w:val="-4"/>
                <w:sz w:val="21"/>
                <w:highlight w:val="none"/>
              </w:rPr>
              <w:t>营业收入</w:t>
            </w:r>
          </w:p>
        </w:tc>
        <w:tc>
          <w:tcPr>
            <w:tcW w:w="2436" w:type="dxa"/>
            <w:gridSpan w:val="5"/>
          </w:tcPr>
          <w:p>
            <w:pPr>
              <w:widowControl w:val="0"/>
              <w:ind w:left="746"/>
              <w:rPr>
                <w:rFonts w:ascii="黑体" w:hAnsi="黑体" w:eastAsia="黑体" w:cs="宋体"/>
                <w:color w:val="auto"/>
                <w:sz w:val="21"/>
                <w:highlight w:val="none"/>
              </w:rPr>
            </w:pPr>
            <w:r>
              <w:rPr>
                <w:rFonts w:ascii="黑体" w:hAnsi="黑体" w:eastAsia="黑体" w:cs="宋体"/>
                <w:color w:val="auto"/>
                <w:spacing w:val="-3"/>
                <w:sz w:val="21"/>
                <w:highlight w:val="none"/>
              </w:rPr>
              <w:t>从业人员</w:t>
            </w:r>
          </w:p>
        </w:tc>
        <w:tc>
          <w:tcPr>
            <w:tcW w:w="2544" w:type="dxa"/>
            <w:gridSpan w:val="6"/>
          </w:tcPr>
          <w:p>
            <w:pPr>
              <w:widowControl w:val="0"/>
              <w:ind w:left="807"/>
              <w:rPr>
                <w:rFonts w:ascii="黑体" w:hAnsi="黑体" w:eastAsia="黑体" w:cs="宋体"/>
                <w:color w:val="auto"/>
                <w:sz w:val="21"/>
                <w:highlight w:val="none"/>
              </w:rPr>
            </w:pPr>
            <w:r>
              <w:rPr>
                <w:rFonts w:ascii="黑体" w:hAnsi="黑体" w:eastAsia="黑体" w:cs="宋体"/>
                <w:color w:val="auto"/>
                <w:spacing w:val="-5"/>
                <w:sz w:val="21"/>
                <w:highlight w:val="none"/>
              </w:rPr>
              <w:t>资产总额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44" w:type="dxa"/>
          <w:wAfter w:w="54" w:type="dxa"/>
          <w:trHeight w:val="515" w:hRule="atLeast"/>
        </w:trPr>
        <w:tc>
          <w:tcPr>
            <w:tcW w:w="964" w:type="dxa"/>
            <w:gridSpan w:val="2"/>
            <w:vMerge w:val="continue"/>
            <w:tcBorders>
              <w:top w:val="nil"/>
            </w:tcBorders>
          </w:tcPr>
          <w:p>
            <w:pPr>
              <w:pStyle w:val="29"/>
              <w:widowControl w:val="0"/>
              <w:rPr>
                <w:rFonts w:ascii="黑体" w:hAnsi="黑体" w:eastAsia="黑体"/>
                <w:color w:val="auto"/>
                <w:highlight w:val="none"/>
              </w:rPr>
            </w:pPr>
          </w:p>
        </w:tc>
        <w:tc>
          <w:tcPr>
            <w:tcW w:w="1453" w:type="dxa"/>
            <w:gridSpan w:val="2"/>
            <w:vMerge w:val="continue"/>
            <w:tcBorders>
              <w:top w:val="nil"/>
            </w:tcBorders>
          </w:tcPr>
          <w:p>
            <w:pPr>
              <w:pStyle w:val="29"/>
              <w:widowControl w:val="0"/>
              <w:rPr>
                <w:rFonts w:ascii="黑体" w:hAnsi="黑体" w:eastAsia="黑体"/>
                <w:color w:val="auto"/>
                <w:highlight w:val="none"/>
              </w:rPr>
            </w:pPr>
          </w:p>
        </w:tc>
        <w:tc>
          <w:tcPr>
            <w:tcW w:w="846" w:type="dxa"/>
            <w:gridSpan w:val="2"/>
          </w:tcPr>
          <w:p>
            <w:pPr>
              <w:widowControl w:val="0"/>
              <w:ind w:left="336"/>
              <w:rPr>
                <w:rFonts w:ascii="黑体" w:hAnsi="黑体" w:eastAsia="黑体" w:cs="宋体"/>
                <w:color w:val="auto"/>
                <w:sz w:val="21"/>
                <w:highlight w:val="none"/>
              </w:rPr>
            </w:pPr>
            <w:r>
              <w:rPr>
                <w:rFonts w:ascii="黑体" w:hAnsi="黑体" w:eastAsia="黑体" w:cs="宋体"/>
                <w:color w:val="auto"/>
                <w:sz w:val="21"/>
                <w:highlight w:val="none"/>
              </w:rPr>
              <w:t>中</w:t>
            </w:r>
          </w:p>
        </w:tc>
        <w:tc>
          <w:tcPr>
            <w:tcW w:w="844" w:type="dxa"/>
            <w:gridSpan w:val="2"/>
          </w:tcPr>
          <w:p>
            <w:pPr>
              <w:widowControl w:val="0"/>
              <w:ind w:left="319"/>
              <w:rPr>
                <w:rFonts w:ascii="黑体" w:hAnsi="黑体" w:eastAsia="黑体" w:cs="宋体"/>
                <w:color w:val="auto"/>
                <w:sz w:val="21"/>
                <w:highlight w:val="none"/>
              </w:rPr>
            </w:pPr>
            <w:r>
              <w:rPr>
                <w:rFonts w:ascii="黑体" w:hAnsi="黑体" w:eastAsia="黑体" w:cs="宋体"/>
                <w:color w:val="auto"/>
                <w:sz w:val="21"/>
                <w:highlight w:val="none"/>
              </w:rPr>
              <w:t>小</w:t>
            </w:r>
          </w:p>
        </w:tc>
        <w:tc>
          <w:tcPr>
            <w:tcW w:w="845" w:type="dxa"/>
            <w:gridSpan w:val="2"/>
          </w:tcPr>
          <w:p>
            <w:pPr>
              <w:widowControl w:val="0"/>
              <w:ind w:left="316"/>
              <w:rPr>
                <w:rFonts w:ascii="黑体" w:hAnsi="黑体" w:eastAsia="黑体" w:cs="宋体"/>
                <w:color w:val="auto"/>
                <w:sz w:val="21"/>
                <w:highlight w:val="none"/>
              </w:rPr>
            </w:pPr>
            <w:r>
              <w:rPr>
                <w:rFonts w:ascii="黑体" w:hAnsi="黑体" w:eastAsia="黑体" w:cs="宋体"/>
                <w:color w:val="auto"/>
                <w:sz w:val="21"/>
                <w:highlight w:val="none"/>
              </w:rPr>
              <w:t>微</w:t>
            </w:r>
          </w:p>
        </w:tc>
        <w:tc>
          <w:tcPr>
            <w:tcW w:w="845" w:type="dxa"/>
            <w:gridSpan w:val="2"/>
          </w:tcPr>
          <w:p>
            <w:pPr>
              <w:widowControl w:val="0"/>
              <w:ind w:left="338"/>
              <w:rPr>
                <w:rFonts w:ascii="黑体" w:hAnsi="黑体" w:eastAsia="黑体" w:cs="宋体"/>
                <w:color w:val="auto"/>
                <w:sz w:val="21"/>
                <w:highlight w:val="none"/>
              </w:rPr>
            </w:pPr>
            <w:r>
              <w:rPr>
                <w:rFonts w:ascii="黑体" w:hAnsi="黑体" w:eastAsia="黑体" w:cs="宋体"/>
                <w:color w:val="auto"/>
                <w:sz w:val="21"/>
                <w:highlight w:val="none"/>
              </w:rPr>
              <w:t>中</w:t>
            </w:r>
          </w:p>
        </w:tc>
        <w:tc>
          <w:tcPr>
            <w:tcW w:w="846" w:type="dxa"/>
            <w:gridSpan w:val="2"/>
          </w:tcPr>
          <w:p>
            <w:pPr>
              <w:widowControl w:val="0"/>
              <w:ind w:left="325"/>
              <w:rPr>
                <w:rFonts w:ascii="黑体" w:hAnsi="黑体" w:eastAsia="黑体" w:cs="宋体"/>
                <w:color w:val="auto"/>
                <w:sz w:val="21"/>
                <w:highlight w:val="none"/>
              </w:rPr>
            </w:pPr>
            <w:r>
              <w:rPr>
                <w:rFonts w:ascii="黑体" w:hAnsi="黑体" w:eastAsia="黑体" w:cs="宋体"/>
                <w:color w:val="auto"/>
                <w:sz w:val="21"/>
                <w:highlight w:val="none"/>
              </w:rPr>
              <w:t>小</w:t>
            </w:r>
          </w:p>
        </w:tc>
        <w:tc>
          <w:tcPr>
            <w:tcW w:w="745" w:type="dxa"/>
          </w:tcPr>
          <w:p>
            <w:pPr>
              <w:widowControl w:val="0"/>
              <w:ind w:left="262"/>
              <w:rPr>
                <w:rFonts w:ascii="黑体" w:hAnsi="黑体" w:eastAsia="黑体" w:cs="宋体"/>
                <w:color w:val="auto"/>
                <w:sz w:val="21"/>
                <w:highlight w:val="none"/>
              </w:rPr>
            </w:pPr>
            <w:r>
              <w:rPr>
                <w:rFonts w:ascii="黑体" w:hAnsi="黑体" w:eastAsia="黑体" w:cs="宋体"/>
                <w:color w:val="auto"/>
                <w:sz w:val="21"/>
                <w:highlight w:val="none"/>
              </w:rPr>
              <w:t>微</w:t>
            </w:r>
          </w:p>
        </w:tc>
        <w:tc>
          <w:tcPr>
            <w:tcW w:w="845" w:type="dxa"/>
            <w:gridSpan w:val="2"/>
          </w:tcPr>
          <w:p>
            <w:pPr>
              <w:widowControl w:val="0"/>
              <w:ind w:left="338"/>
              <w:rPr>
                <w:rFonts w:ascii="黑体" w:hAnsi="黑体" w:eastAsia="黑体" w:cs="宋体"/>
                <w:color w:val="auto"/>
                <w:sz w:val="21"/>
                <w:highlight w:val="none"/>
              </w:rPr>
            </w:pPr>
            <w:r>
              <w:rPr>
                <w:rFonts w:ascii="黑体" w:hAnsi="黑体" w:eastAsia="黑体" w:cs="宋体"/>
                <w:color w:val="auto"/>
                <w:sz w:val="21"/>
                <w:highlight w:val="none"/>
              </w:rPr>
              <w:t>中</w:t>
            </w:r>
          </w:p>
        </w:tc>
        <w:tc>
          <w:tcPr>
            <w:tcW w:w="846" w:type="dxa"/>
            <w:gridSpan w:val="2"/>
          </w:tcPr>
          <w:p>
            <w:pPr>
              <w:widowControl w:val="0"/>
              <w:ind w:left="322"/>
              <w:rPr>
                <w:rFonts w:ascii="黑体" w:hAnsi="黑体" w:eastAsia="黑体" w:cs="宋体"/>
                <w:color w:val="auto"/>
                <w:sz w:val="21"/>
                <w:highlight w:val="none"/>
              </w:rPr>
            </w:pPr>
            <w:r>
              <w:rPr>
                <w:rFonts w:ascii="黑体" w:hAnsi="黑体" w:eastAsia="黑体" w:cs="宋体"/>
                <w:color w:val="auto"/>
                <w:sz w:val="21"/>
                <w:highlight w:val="none"/>
              </w:rPr>
              <w:t>小</w:t>
            </w:r>
          </w:p>
        </w:tc>
        <w:tc>
          <w:tcPr>
            <w:tcW w:w="853" w:type="dxa"/>
            <w:gridSpan w:val="2"/>
          </w:tcPr>
          <w:p>
            <w:pPr>
              <w:widowControl w:val="0"/>
              <w:ind w:left="319"/>
              <w:rPr>
                <w:rFonts w:ascii="黑体" w:hAnsi="黑体" w:eastAsia="黑体" w:cs="宋体"/>
                <w:color w:val="auto"/>
                <w:sz w:val="21"/>
                <w:highlight w:val="none"/>
              </w:rPr>
            </w:pPr>
            <w:r>
              <w:rPr>
                <w:rFonts w:ascii="黑体" w:hAnsi="黑体" w:eastAsia="黑体" w:cs="宋体"/>
                <w:color w:val="auto"/>
                <w:sz w:val="21"/>
                <w:highlight w:val="none"/>
              </w:rPr>
              <w:t>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44" w:type="dxa"/>
          <w:wAfter w:w="54" w:type="dxa"/>
          <w:trHeight w:val="1255" w:hRule="atLeast"/>
        </w:trPr>
        <w:tc>
          <w:tcPr>
            <w:tcW w:w="964" w:type="dxa"/>
            <w:gridSpan w:val="2"/>
          </w:tcPr>
          <w:p>
            <w:pPr>
              <w:widowControl w:val="0"/>
              <w:jc w:val="right"/>
              <w:rPr>
                <w:rFonts w:ascii="黑体" w:hAnsi="黑体" w:eastAsia="黑体" w:cs="宋体"/>
                <w:color w:val="auto"/>
                <w:sz w:val="21"/>
                <w:highlight w:val="none"/>
              </w:rPr>
            </w:pPr>
            <w:r>
              <w:rPr>
                <w:rFonts w:ascii="黑体" w:hAnsi="黑体" w:eastAsia="黑体" w:cs="宋体"/>
                <w:color w:val="auto"/>
                <w:spacing w:val="-34"/>
                <w:sz w:val="21"/>
                <w:highlight w:val="none"/>
              </w:rPr>
              <w:t>农、林、</w:t>
            </w:r>
          </w:p>
          <w:p>
            <w:pPr>
              <w:widowControl w:val="0"/>
              <w:ind w:left="436" w:right="50" w:hanging="238"/>
              <w:rPr>
                <w:rFonts w:ascii="黑体" w:hAnsi="黑体" w:eastAsia="黑体" w:cs="宋体"/>
                <w:color w:val="auto"/>
                <w:sz w:val="21"/>
                <w:highlight w:val="none"/>
              </w:rPr>
            </w:pPr>
            <w:r>
              <w:rPr>
                <w:rFonts w:ascii="黑体" w:hAnsi="黑体" w:eastAsia="黑体" w:cs="宋体"/>
                <w:color w:val="auto"/>
                <w:spacing w:val="-4"/>
                <w:sz w:val="21"/>
                <w:highlight w:val="none"/>
              </w:rPr>
              <w:t>牧、渔</w:t>
            </w:r>
            <w:r>
              <w:rPr>
                <w:rFonts w:ascii="黑体" w:hAnsi="黑体" w:eastAsia="黑体" w:cs="宋体"/>
                <w:color w:val="auto"/>
                <w:sz w:val="21"/>
                <w:highlight w:val="none"/>
              </w:rPr>
              <w:t xml:space="preserve"> 业</w:t>
            </w:r>
          </w:p>
        </w:tc>
        <w:tc>
          <w:tcPr>
            <w:tcW w:w="1453" w:type="dxa"/>
            <w:gridSpan w:val="2"/>
          </w:tcPr>
          <w:p>
            <w:pPr>
              <w:widowControl w:val="0"/>
              <w:ind w:left="263"/>
              <w:rPr>
                <w:rFonts w:ascii="黑体" w:hAnsi="黑体" w:eastAsia="黑体" w:cs="宋体"/>
                <w:color w:val="auto"/>
                <w:sz w:val="21"/>
                <w:highlight w:val="none"/>
              </w:rPr>
            </w:pPr>
            <w:r>
              <w:rPr>
                <w:rFonts w:ascii="黑体" w:hAnsi="黑体" w:eastAsia="黑体" w:cs="宋体"/>
                <w:color w:val="auto"/>
                <w:spacing w:val="-5"/>
                <w:sz w:val="21"/>
                <w:highlight w:val="none"/>
              </w:rPr>
              <w:t>营业收入</w:t>
            </w:r>
          </w:p>
          <w:p>
            <w:pPr>
              <w:widowControl w:val="0"/>
              <w:ind w:left="138"/>
              <w:rPr>
                <w:rFonts w:ascii="黑体" w:hAnsi="黑体" w:eastAsia="黑体" w:cs="宋体"/>
                <w:color w:val="auto"/>
                <w:sz w:val="21"/>
                <w:highlight w:val="none"/>
              </w:rPr>
            </w:pPr>
            <w:r>
              <w:rPr>
                <w:rFonts w:ascii="黑体" w:hAnsi="黑体" w:eastAsia="黑体" w:cs="宋体"/>
                <w:color w:val="auto"/>
                <w:spacing w:val="-4"/>
                <w:sz w:val="21"/>
                <w:highlight w:val="none"/>
              </w:rPr>
              <w:t>20000</w:t>
            </w:r>
            <w:r>
              <w:rPr>
                <w:rFonts w:ascii="黑体" w:hAnsi="黑体" w:eastAsia="黑体" w:cs="宋体"/>
                <w:color w:val="auto"/>
                <w:spacing w:val="15"/>
                <w:sz w:val="21"/>
                <w:highlight w:val="none"/>
              </w:rPr>
              <w:t xml:space="preserve"> </w:t>
            </w:r>
            <w:r>
              <w:rPr>
                <w:rFonts w:ascii="黑体" w:hAnsi="黑体" w:eastAsia="黑体" w:cs="宋体"/>
                <w:color w:val="auto"/>
                <w:spacing w:val="-4"/>
                <w:sz w:val="21"/>
                <w:highlight w:val="none"/>
              </w:rPr>
              <w:t>万元</w:t>
            </w:r>
          </w:p>
          <w:p>
            <w:pPr>
              <w:widowControl w:val="0"/>
              <w:ind w:left="523"/>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46" w:type="dxa"/>
            <w:gridSpan w:val="2"/>
          </w:tcPr>
          <w:p>
            <w:pPr>
              <w:widowControl w:val="0"/>
              <w:ind w:left="122"/>
              <w:rPr>
                <w:rFonts w:ascii="黑体" w:hAnsi="黑体" w:eastAsia="黑体" w:cs="宋体"/>
                <w:color w:val="auto"/>
                <w:sz w:val="21"/>
                <w:highlight w:val="none"/>
              </w:rPr>
            </w:pPr>
            <w:r>
              <w:rPr>
                <w:rFonts w:ascii="黑体" w:hAnsi="黑体" w:eastAsia="黑体" w:cs="宋体"/>
                <w:color w:val="auto"/>
                <w:spacing w:val="-5"/>
                <w:sz w:val="21"/>
                <w:highlight w:val="none"/>
              </w:rPr>
              <w:t>500</w:t>
            </w:r>
          </w:p>
          <w:p>
            <w:pPr>
              <w:widowControl w:val="0"/>
              <w:ind w:left="117" w:right="132" w:firstLine="6"/>
              <w:rPr>
                <w:rFonts w:ascii="黑体" w:hAnsi="黑体" w:eastAsia="黑体" w:cs="宋体"/>
                <w:color w:val="auto"/>
                <w:sz w:val="21"/>
                <w:highlight w:val="none"/>
              </w:rPr>
            </w:pPr>
            <w:r>
              <w:rPr>
                <w:rFonts w:ascii="黑体" w:hAnsi="黑体" w:eastAsia="黑体" w:cs="宋体"/>
                <w:color w:val="auto"/>
                <w:spacing w:val="-14"/>
                <w:sz w:val="21"/>
                <w:highlight w:val="none"/>
              </w:rPr>
              <w:t>万</w:t>
            </w:r>
            <w:r>
              <w:rPr>
                <w:rFonts w:ascii="黑体" w:hAnsi="黑体" w:eastAsia="黑体" w:cs="宋体"/>
                <w:color w:val="auto"/>
                <w:spacing w:val="11"/>
                <w:sz w:val="21"/>
                <w:highlight w:val="none"/>
              </w:rPr>
              <w:t xml:space="preserve"> </w:t>
            </w:r>
            <w:r>
              <w:rPr>
                <w:rFonts w:ascii="黑体" w:hAnsi="黑体" w:eastAsia="黑体" w:cs="宋体"/>
                <w:color w:val="auto"/>
                <w:spacing w:val="-14"/>
                <w:sz w:val="21"/>
                <w:highlight w:val="none"/>
              </w:rPr>
              <w:t>元</w:t>
            </w:r>
            <w:r>
              <w:rPr>
                <w:rFonts w:ascii="黑体" w:hAnsi="黑体" w:eastAsia="黑体" w:cs="宋体"/>
                <w:color w:val="auto"/>
                <w:sz w:val="21"/>
                <w:highlight w:val="none"/>
              </w:rPr>
              <w:t xml:space="preserve"> </w:t>
            </w:r>
            <w:r>
              <w:rPr>
                <w:rFonts w:ascii="黑体" w:hAnsi="黑体" w:eastAsia="黑体" w:cs="宋体"/>
                <w:color w:val="auto"/>
                <w:spacing w:val="-23"/>
                <w:sz w:val="21"/>
                <w:highlight w:val="none"/>
              </w:rPr>
              <w:t>及</w:t>
            </w:r>
            <w:r>
              <w:rPr>
                <w:rFonts w:ascii="黑体" w:hAnsi="黑体" w:eastAsia="黑体" w:cs="宋体"/>
                <w:color w:val="auto"/>
                <w:spacing w:val="36"/>
                <w:sz w:val="21"/>
                <w:highlight w:val="none"/>
              </w:rPr>
              <w:t xml:space="preserve"> </w:t>
            </w:r>
            <w:r>
              <w:rPr>
                <w:rFonts w:ascii="黑体" w:hAnsi="黑体" w:eastAsia="黑体" w:cs="宋体"/>
                <w:color w:val="auto"/>
                <w:spacing w:val="-23"/>
                <w:sz w:val="21"/>
                <w:highlight w:val="none"/>
              </w:rPr>
              <w:t>以</w:t>
            </w:r>
            <w:r>
              <w:rPr>
                <w:rFonts w:ascii="黑体" w:hAnsi="黑体" w:eastAsia="黑体" w:cs="宋体"/>
                <w:color w:val="auto"/>
                <w:sz w:val="21"/>
                <w:highlight w:val="none"/>
              </w:rPr>
              <w:t xml:space="preserve"> 上</w:t>
            </w:r>
          </w:p>
        </w:tc>
        <w:tc>
          <w:tcPr>
            <w:tcW w:w="844" w:type="dxa"/>
            <w:gridSpan w:val="2"/>
          </w:tcPr>
          <w:p>
            <w:pPr>
              <w:widowControl w:val="0"/>
              <w:ind w:left="195" w:right="114" w:hanging="57"/>
              <w:jc w:val="both"/>
              <w:rPr>
                <w:rFonts w:ascii="黑体" w:hAnsi="黑体" w:eastAsia="黑体" w:cs="宋体"/>
                <w:color w:val="auto"/>
                <w:sz w:val="21"/>
                <w:highlight w:val="none"/>
              </w:rPr>
            </w:pPr>
            <w:r>
              <w:rPr>
                <w:rFonts w:ascii="黑体" w:hAnsi="黑体" w:eastAsia="黑体" w:cs="宋体"/>
                <w:color w:val="auto"/>
                <w:spacing w:val="-10"/>
                <w:sz w:val="21"/>
                <w:highlight w:val="none"/>
              </w:rPr>
              <w:t>50</w:t>
            </w:r>
            <w:r>
              <w:rPr>
                <w:rFonts w:ascii="黑体" w:hAnsi="黑体" w:eastAsia="黑体" w:cs="宋体"/>
                <w:color w:val="auto"/>
                <w:spacing w:val="15"/>
                <w:sz w:val="21"/>
                <w:highlight w:val="none"/>
              </w:rPr>
              <w:t xml:space="preserve"> </w:t>
            </w:r>
            <w:r>
              <w:rPr>
                <w:rFonts w:ascii="黑体" w:hAnsi="黑体" w:eastAsia="黑体" w:cs="宋体"/>
                <w:color w:val="auto"/>
                <w:spacing w:val="-10"/>
                <w:sz w:val="21"/>
                <w:highlight w:val="none"/>
              </w:rPr>
              <w:t>万</w:t>
            </w:r>
            <w:r>
              <w:rPr>
                <w:rFonts w:ascii="黑体" w:hAnsi="黑体" w:eastAsia="黑体" w:cs="宋体"/>
                <w:color w:val="auto"/>
                <w:sz w:val="21"/>
                <w:highlight w:val="none"/>
              </w:rPr>
              <w:t xml:space="preserve"> </w:t>
            </w:r>
            <w:r>
              <w:rPr>
                <w:rFonts w:ascii="黑体" w:hAnsi="黑体" w:eastAsia="黑体" w:cs="宋体"/>
                <w:color w:val="auto"/>
                <w:spacing w:val="-6"/>
                <w:sz w:val="21"/>
                <w:highlight w:val="none"/>
              </w:rPr>
              <w:t>元及</w:t>
            </w:r>
            <w:r>
              <w:rPr>
                <w:rFonts w:ascii="黑体" w:hAnsi="黑体" w:eastAsia="黑体" w:cs="宋体"/>
                <w:color w:val="auto"/>
                <w:sz w:val="21"/>
                <w:highlight w:val="none"/>
              </w:rPr>
              <w:t xml:space="preserve"> </w:t>
            </w:r>
            <w:r>
              <w:rPr>
                <w:rFonts w:ascii="黑体" w:hAnsi="黑体" w:eastAsia="黑体" w:cs="宋体"/>
                <w:color w:val="auto"/>
                <w:spacing w:val="-6"/>
                <w:sz w:val="21"/>
                <w:highlight w:val="none"/>
              </w:rPr>
              <w:t>以上</w:t>
            </w:r>
          </w:p>
        </w:tc>
        <w:tc>
          <w:tcPr>
            <w:tcW w:w="845" w:type="dxa"/>
            <w:gridSpan w:val="2"/>
          </w:tcPr>
          <w:p>
            <w:pPr>
              <w:widowControl w:val="0"/>
              <w:ind w:left="196" w:right="114" w:hanging="57"/>
              <w:jc w:val="both"/>
              <w:rPr>
                <w:rFonts w:ascii="黑体" w:hAnsi="黑体" w:eastAsia="黑体" w:cs="宋体"/>
                <w:color w:val="auto"/>
                <w:sz w:val="21"/>
                <w:highlight w:val="none"/>
              </w:rPr>
            </w:pPr>
            <w:r>
              <w:rPr>
                <w:rFonts w:ascii="黑体" w:hAnsi="黑体" w:eastAsia="黑体" w:cs="宋体"/>
                <w:color w:val="auto"/>
                <w:spacing w:val="-10"/>
                <w:sz w:val="21"/>
                <w:highlight w:val="none"/>
              </w:rPr>
              <w:t>50</w:t>
            </w:r>
            <w:r>
              <w:rPr>
                <w:rFonts w:ascii="黑体" w:hAnsi="黑体" w:eastAsia="黑体" w:cs="宋体"/>
                <w:color w:val="auto"/>
                <w:spacing w:val="15"/>
                <w:sz w:val="21"/>
                <w:highlight w:val="none"/>
              </w:rPr>
              <w:t xml:space="preserve"> </w:t>
            </w:r>
            <w:r>
              <w:rPr>
                <w:rFonts w:ascii="黑体" w:hAnsi="黑体" w:eastAsia="黑体" w:cs="宋体"/>
                <w:color w:val="auto"/>
                <w:spacing w:val="-10"/>
                <w:sz w:val="21"/>
                <w:highlight w:val="none"/>
              </w:rPr>
              <w:t>万</w:t>
            </w:r>
            <w:r>
              <w:rPr>
                <w:rFonts w:ascii="黑体" w:hAnsi="黑体" w:eastAsia="黑体" w:cs="宋体"/>
                <w:color w:val="auto"/>
                <w:sz w:val="21"/>
                <w:highlight w:val="none"/>
              </w:rPr>
              <w:t xml:space="preserve"> </w:t>
            </w:r>
            <w:r>
              <w:rPr>
                <w:rFonts w:ascii="黑体" w:hAnsi="黑体" w:eastAsia="黑体" w:cs="宋体"/>
                <w:color w:val="auto"/>
                <w:spacing w:val="-6"/>
                <w:sz w:val="21"/>
                <w:highlight w:val="none"/>
              </w:rPr>
              <w:t>元以</w:t>
            </w:r>
            <w:r>
              <w:rPr>
                <w:rFonts w:ascii="黑体" w:hAnsi="黑体" w:eastAsia="黑体" w:cs="宋体"/>
                <w:color w:val="auto"/>
                <w:sz w:val="21"/>
                <w:highlight w:val="none"/>
              </w:rPr>
              <w:t xml:space="preserve"> 下</w:t>
            </w:r>
          </w:p>
        </w:tc>
        <w:tc>
          <w:tcPr>
            <w:tcW w:w="845" w:type="dxa"/>
            <w:gridSpan w:val="2"/>
          </w:tcPr>
          <w:p>
            <w:pPr>
              <w:pStyle w:val="29"/>
              <w:widowControl w:val="0"/>
              <w:rPr>
                <w:rFonts w:ascii="黑体" w:hAnsi="黑体" w:eastAsia="黑体"/>
                <w:color w:val="auto"/>
                <w:highlight w:val="none"/>
              </w:rPr>
            </w:pPr>
          </w:p>
        </w:tc>
        <w:tc>
          <w:tcPr>
            <w:tcW w:w="846" w:type="dxa"/>
            <w:gridSpan w:val="2"/>
          </w:tcPr>
          <w:p>
            <w:pPr>
              <w:pStyle w:val="29"/>
              <w:widowControl w:val="0"/>
              <w:rPr>
                <w:rFonts w:ascii="黑体" w:hAnsi="黑体" w:eastAsia="黑体"/>
                <w:color w:val="auto"/>
                <w:highlight w:val="none"/>
              </w:rPr>
            </w:pPr>
          </w:p>
        </w:tc>
        <w:tc>
          <w:tcPr>
            <w:tcW w:w="745" w:type="dxa"/>
          </w:tcPr>
          <w:p>
            <w:pPr>
              <w:pStyle w:val="29"/>
              <w:widowControl w:val="0"/>
              <w:rPr>
                <w:rFonts w:ascii="黑体" w:hAnsi="黑体" w:eastAsia="黑体"/>
                <w:color w:val="auto"/>
                <w:highlight w:val="none"/>
              </w:rPr>
            </w:pPr>
          </w:p>
        </w:tc>
        <w:tc>
          <w:tcPr>
            <w:tcW w:w="845" w:type="dxa"/>
            <w:gridSpan w:val="2"/>
          </w:tcPr>
          <w:p>
            <w:pPr>
              <w:pStyle w:val="29"/>
              <w:widowControl w:val="0"/>
              <w:rPr>
                <w:rFonts w:ascii="黑体" w:hAnsi="黑体" w:eastAsia="黑体"/>
                <w:color w:val="auto"/>
                <w:highlight w:val="none"/>
              </w:rPr>
            </w:pPr>
          </w:p>
        </w:tc>
        <w:tc>
          <w:tcPr>
            <w:tcW w:w="846" w:type="dxa"/>
            <w:gridSpan w:val="2"/>
          </w:tcPr>
          <w:p>
            <w:pPr>
              <w:pStyle w:val="29"/>
              <w:widowControl w:val="0"/>
              <w:rPr>
                <w:rFonts w:ascii="黑体" w:hAnsi="黑体" w:eastAsia="黑体"/>
                <w:color w:val="auto"/>
                <w:highlight w:val="none"/>
              </w:rPr>
            </w:pPr>
          </w:p>
        </w:tc>
        <w:tc>
          <w:tcPr>
            <w:tcW w:w="853"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44" w:type="dxa"/>
          <w:wAfter w:w="54" w:type="dxa"/>
          <w:trHeight w:val="1251" w:hRule="atLeast"/>
        </w:trPr>
        <w:tc>
          <w:tcPr>
            <w:tcW w:w="964" w:type="dxa"/>
            <w:gridSpan w:val="2"/>
          </w:tcPr>
          <w:p>
            <w:pPr>
              <w:pStyle w:val="29"/>
              <w:widowControl w:val="0"/>
              <w:rPr>
                <w:rFonts w:ascii="黑体" w:hAnsi="黑体" w:eastAsia="黑体"/>
                <w:color w:val="auto"/>
                <w:highlight w:val="none"/>
              </w:rPr>
            </w:pPr>
          </w:p>
          <w:p>
            <w:pPr>
              <w:widowControl w:val="0"/>
              <w:ind w:left="258"/>
              <w:rPr>
                <w:rFonts w:ascii="黑体" w:hAnsi="黑体" w:eastAsia="黑体" w:cs="宋体"/>
                <w:color w:val="auto"/>
                <w:sz w:val="21"/>
                <w:highlight w:val="none"/>
              </w:rPr>
            </w:pPr>
            <w:r>
              <w:rPr>
                <w:rFonts w:ascii="黑体" w:hAnsi="黑体" w:eastAsia="黑体" w:cs="宋体"/>
                <w:color w:val="auto"/>
                <w:spacing w:val="-7"/>
                <w:sz w:val="21"/>
                <w:highlight w:val="none"/>
              </w:rPr>
              <w:t>工业</w:t>
            </w:r>
          </w:p>
        </w:tc>
        <w:tc>
          <w:tcPr>
            <w:tcW w:w="1453" w:type="dxa"/>
            <w:gridSpan w:val="2"/>
          </w:tcPr>
          <w:p>
            <w:pPr>
              <w:widowControl w:val="0"/>
              <w:ind w:left="132" w:right="140" w:firstLine="78"/>
              <w:jc w:val="both"/>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1000</w:t>
            </w:r>
            <w:r>
              <w:rPr>
                <w:rFonts w:ascii="黑体" w:hAnsi="黑体" w:eastAsia="黑体" w:cs="宋体"/>
                <w:color w:val="auto"/>
                <w:spacing w:val="13"/>
                <w:sz w:val="21"/>
                <w:highlight w:val="none"/>
                <w:lang w:eastAsia="zh-CN"/>
              </w:rPr>
              <w:t xml:space="preserve"> </w:t>
            </w:r>
            <w:r>
              <w:rPr>
                <w:rFonts w:ascii="黑体" w:hAnsi="黑体" w:eastAsia="黑体" w:cs="宋体"/>
                <w:color w:val="auto"/>
                <w:spacing w:val="-7"/>
                <w:sz w:val="21"/>
                <w:highlight w:val="none"/>
                <w:lang w:eastAsia="zh-CN"/>
              </w:rPr>
              <w:t>人以</w:t>
            </w:r>
            <w:r>
              <w:rPr>
                <w:rFonts w:ascii="黑体" w:hAnsi="黑体" w:eastAsia="黑体" w:cs="宋体"/>
                <w:color w:val="auto"/>
                <w:sz w:val="21"/>
                <w:highlight w:val="none"/>
                <w:lang w:eastAsia="zh-CN"/>
              </w:rPr>
              <w:t xml:space="preserve"> </w:t>
            </w:r>
            <w:r>
              <w:rPr>
                <w:rFonts w:ascii="黑体" w:hAnsi="黑体" w:eastAsia="黑体" w:cs="宋体"/>
                <w:color w:val="auto"/>
                <w:spacing w:val="-6"/>
                <w:sz w:val="21"/>
                <w:highlight w:val="none"/>
                <w:lang w:eastAsia="zh-CN"/>
              </w:rPr>
              <w:t>下或营业收</w:t>
            </w:r>
            <w:r>
              <w:rPr>
                <w:rFonts w:ascii="黑体" w:hAnsi="黑体" w:eastAsia="黑体" w:cs="宋体"/>
                <w:color w:val="auto"/>
                <w:spacing w:val="3"/>
                <w:sz w:val="21"/>
                <w:highlight w:val="none"/>
                <w:lang w:eastAsia="zh-CN"/>
              </w:rPr>
              <w:t xml:space="preserve"> </w:t>
            </w:r>
            <w:r>
              <w:rPr>
                <w:rFonts w:ascii="黑体" w:hAnsi="黑体" w:eastAsia="黑体" w:cs="宋体"/>
                <w:color w:val="auto"/>
                <w:spacing w:val="-3"/>
                <w:sz w:val="21"/>
                <w:highlight w:val="none"/>
                <w:lang w:eastAsia="zh-CN"/>
              </w:rPr>
              <w:t>入</w:t>
            </w:r>
            <w:r>
              <w:rPr>
                <w:rFonts w:ascii="黑体" w:hAnsi="黑体" w:eastAsia="黑体" w:cs="宋体"/>
                <w:color w:val="auto"/>
                <w:spacing w:val="8"/>
                <w:sz w:val="21"/>
                <w:highlight w:val="none"/>
                <w:lang w:eastAsia="zh-CN"/>
              </w:rPr>
              <w:t xml:space="preserve"> </w:t>
            </w:r>
            <w:r>
              <w:rPr>
                <w:rFonts w:ascii="黑体" w:hAnsi="黑体" w:eastAsia="黑体" w:cs="宋体"/>
                <w:color w:val="auto"/>
                <w:spacing w:val="-3"/>
                <w:sz w:val="21"/>
                <w:highlight w:val="none"/>
                <w:lang w:eastAsia="zh-CN"/>
              </w:rPr>
              <w:t>40000</w:t>
            </w:r>
          </w:p>
          <w:p>
            <w:pPr>
              <w:widowControl w:val="0"/>
              <w:ind w:left="259"/>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万元以下</w:t>
            </w:r>
          </w:p>
        </w:tc>
        <w:tc>
          <w:tcPr>
            <w:tcW w:w="846" w:type="dxa"/>
            <w:gridSpan w:val="2"/>
          </w:tcPr>
          <w:p>
            <w:pPr>
              <w:widowControl w:val="0"/>
              <w:ind w:left="195"/>
              <w:rPr>
                <w:rFonts w:ascii="黑体" w:hAnsi="黑体" w:eastAsia="黑体" w:cs="宋体"/>
                <w:color w:val="auto"/>
                <w:sz w:val="21"/>
                <w:highlight w:val="none"/>
              </w:rPr>
            </w:pPr>
            <w:r>
              <w:rPr>
                <w:rFonts w:ascii="黑体" w:hAnsi="黑体" w:eastAsia="黑体" w:cs="宋体"/>
                <w:color w:val="auto"/>
                <w:spacing w:val="-4"/>
                <w:sz w:val="21"/>
                <w:highlight w:val="none"/>
              </w:rPr>
              <w:t>2000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4" w:type="dxa"/>
            <w:gridSpan w:val="2"/>
          </w:tcPr>
          <w:p>
            <w:pPr>
              <w:widowControl w:val="0"/>
              <w:ind w:left="258"/>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5" w:type="dxa"/>
            <w:gridSpan w:val="2"/>
          </w:tcPr>
          <w:p>
            <w:pPr>
              <w:widowControl w:val="0"/>
              <w:ind w:left="259"/>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200"/>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3"/>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6"/>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5" w:type="dxa"/>
            <w:gridSpan w:val="2"/>
          </w:tcPr>
          <w:p>
            <w:pPr>
              <w:widowControl w:val="0"/>
              <w:ind w:left="261"/>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3"/>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46" w:type="dxa"/>
            <w:gridSpan w:val="2"/>
          </w:tcPr>
          <w:p>
            <w:pPr>
              <w:widowControl w:val="0"/>
              <w:ind w:left="195" w:right="113" w:hanging="56"/>
              <w:jc w:val="both"/>
              <w:rPr>
                <w:rFonts w:ascii="黑体" w:hAnsi="黑体" w:eastAsia="黑体" w:cs="宋体"/>
                <w:color w:val="auto"/>
                <w:sz w:val="21"/>
                <w:highlight w:val="none"/>
              </w:rPr>
            </w:pPr>
            <w:r>
              <w:rPr>
                <w:rFonts w:ascii="黑体" w:hAnsi="黑体" w:eastAsia="黑体" w:cs="宋体"/>
                <w:color w:val="auto"/>
                <w:spacing w:val="-8"/>
                <w:sz w:val="21"/>
                <w:highlight w:val="none"/>
              </w:rPr>
              <w:t>20</w:t>
            </w:r>
            <w:r>
              <w:rPr>
                <w:rFonts w:ascii="黑体" w:hAnsi="黑体" w:eastAsia="黑体" w:cs="宋体"/>
                <w:color w:val="auto"/>
                <w:spacing w:val="11"/>
                <w:sz w:val="21"/>
                <w:highlight w:val="none"/>
              </w:rPr>
              <w:t xml:space="preserve"> </w:t>
            </w:r>
            <w:r>
              <w:rPr>
                <w:rFonts w:ascii="黑体" w:hAnsi="黑体" w:eastAsia="黑体" w:cs="宋体"/>
                <w:color w:val="auto"/>
                <w:spacing w:val="-8"/>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745" w:type="dxa"/>
          </w:tcPr>
          <w:p>
            <w:pPr>
              <w:widowControl w:val="0"/>
              <w:ind w:left="267"/>
              <w:rPr>
                <w:rFonts w:ascii="黑体" w:hAnsi="黑体" w:eastAsia="黑体" w:cs="宋体"/>
                <w:color w:val="auto"/>
                <w:sz w:val="21"/>
                <w:highlight w:val="none"/>
              </w:rPr>
            </w:pPr>
            <w:r>
              <w:rPr>
                <w:rFonts w:ascii="黑体" w:hAnsi="黑体" w:eastAsia="黑体" w:cs="宋体"/>
                <w:color w:val="auto"/>
                <w:spacing w:val="-7"/>
                <w:sz w:val="21"/>
                <w:highlight w:val="none"/>
              </w:rPr>
              <w:t>20</w:t>
            </w:r>
          </w:p>
          <w:p>
            <w:pPr>
              <w:widowControl w:val="0"/>
              <w:ind w:left="156"/>
              <w:rPr>
                <w:rFonts w:ascii="黑体" w:hAnsi="黑体" w:eastAsia="黑体" w:cs="宋体"/>
                <w:color w:val="auto"/>
                <w:sz w:val="21"/>
                <w:highlight w:val="none"/>
              </w:rPr>
            </w:pPr>
            <w:r>
              <w:rPr>
                <w:rFonts w:ascii="黑体" w:hAnsi="黑体" w:eastAsia="黑体" w:cs="宋体"/>
                <w:color w:val="auto"/>
                <w:spacing w:val="-6"/>
                <w:sz w:val="21"/>
                <w:highlight w:val="none"/>
              </w:rPr>
              <w:t>人以</w:t>
            </w:r>
          </w:p>
          <w:p>
            <w:pPr>
              <w:widowControl w:val="0"/>
              <w:ind w:left="272"/>
              <w:rPr>
                <w:rFonts w:ascii="黑体" w:hAnsi="黑体" w:eastAsia="黑体" w:cs="宋体"/>
                <w:color w:val="auto"/>
                <w:sz w:val="21"/>
                <w:highlight w:val="none"/>
              </w:rPr>
            </w:pPr>
            <w:r>
              <w:rPr>
                <w:rFonts w:ascii="黑体" w:hAnsi="黑体" w:eastAsia="黑体" w:cs="宋体"/>
                <w:color w:val="auto"/>
                <w:sz w:val="21"/>
                <w:highlight w:val="none"/>
              </w:rPr>
              <w:t>下</w:t>
            </w:r>
          </w:p>
        </w:tc>
        <w:tc>
          <w:tcPr>
            <w:tcW w:w="845" w:type="dxa"/>
            <w:gridSpan w:val="2"/>
          </w:tcPr>
          <w:p>
            <w:pPr>
              <w:pStyle w:val="29"/>
              <w:widowControl w:val="0"/>
              <w:rPr>
                <w:rFonts w:ascii="黑体" w:hAnsi="黑体" w:eastAsia="黑体"/>
                <w:color w:val="auto"/>
                <w:highlight w:val="none"/>
              </w:rPr>
            </w:pPr>
          </w:p>
        </w:tc>
        <w:tc>
          <w:tcPr>
            <w:tcW w:w="846" w:type="dxa"/>
            <w:gridSpan w:val="2"/>
          </w:tcPr>
          <w:p>
            <w:pPr>
              <w:pStyle w:val="29"/>
              <w:widowControl w:val="0"/>
              <w:rPr>
                <w:rFonts w:ascii="黑体" w:hAnsi="黑体" w:eastAsia="黑体"/>
                <w:color w:val="auto"/>
                <w:highlight w:val="none"/>
              </w:rPr>
            </w:pPr>
          </w:p>
        </w:tc>
        <w:tc>
          <w:tcPr>
            <w:tcW w:w="853"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44" w:type="dxa"/>
          <w:wAfter w:w="54" w:type="dxa"/>
          <w:trHeight w:val="1252" w:hRule="atLeast"/>
        </w:trPr>
        <w:tc>
          <w:tcPr>
            <w:tcW w:w="964" w:type="dxa"/>
            <w:gridSpan w:val="2"/>
          </w:tcPr>
          <w:p>
            <w:pPr>
              <w:pStyle w:val="29"/>
              <w:widowControl w:val="0"/>
              <w:rPr>
                <w:rFonts w:ascii="黑体" w:hAnsi="黑体" w:eastAsia="黑体"/>
                <w:color w:val="auto"/>
                <w:highlight w:val="none"/>
              </w:rPr>
            </w:pPr>
          </w:p>
          <w:p>
            <w:pPr>
              <w:widowControl w:val="0"/>
              <w:ind w:left="138"/>
              <w:rPr>
                <w:rFonts w:ascii="黑体" w:hAnsi="黑体" w:eastAsia="黑体" w:cs="宋体"/>
                <w:color w:val="auto"/>
                <w:sz w:val="21"/>
                <w:highlight w:val="none"/>
              </w:rPr>
            </w:pPr>
            <w:r>
              <w:rPr>
                <w:rFonts w:ascii="黑体" w:hAnsi="黑体" w:eastAsia="黑体" w:cs="宋体"/>
                <w:color w:val="auto"/>
                <w:spacing w:val="-5"/>
                <w:sz w:val="21"/>
                <w:highlight w:val="none"/>
              </w:rPr>
              <w:t>建筑业</w:t>
            </w:r>
          </w:p>
        </w:tc>
        <w:tc>
          <w:tcPr>
            <w:tcW w:w="1453" w:type="dxa"/>
            <w:gridSpan w:val="2"/>
          </w:tcPr>
          <w:p>
            <w:pPr>
              <w:widowControl w:val="0"/>
              <w:ind w:left="141"/>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收入</w:t>
            </w:r>
            <w:r>
              <w:rPr>
                <w:rFonts w:ascii="黑体" w:hAnsi="黑体" w:eastAsia="黑体" w:cs="宋体"/>
                <w:color w:val="auto"/>
                <w:spacing w:val="16"/>
                <w:sz w:val="21"/>
                <w:highlight w:val="none"/>
                <w:lang w:eastAsia="zh-CN"/>
              </w:rPr>
              <w:t xml:space="preserve"> </w:t>
            </w:r>
            <w:r>
              <w:rPr>
                <w:rFonts w:ascii="黑体" w:hAnsi="黑体" w:eastAsia="黑体" w:cs="宋体"/>
                <w:color w:val="auto"/>
                <w:spacing w:val="-5"/>
                <w:sz w:val="21"/>
                <w:highlight w:val="none"/>
                <w:lang w:eastAsia="zh-CN"/>
              </w:rPr>
              <w:t>80000</w:t>
            </w:r>
          </w:p>
          <w:p>
            <w:pPr>
              <w:widowControl w:val="0"/>
              <w:ind w:left="139"/>
              <w:rPr>
                <w:rFonts w:ascii="黑体" w:hAnsi="黑体" w:eastAsia="黑体" w:cs="宋体"/>
                <w:color w:val="auto"/>
                <w:sz w:val="21"/>
                <w:highlight w:val="none"/>
                <w:lang w:eastAsia="zh-CN"/>
              </w:rPr>
            </w:pPr>
            <w:r>
              <w:rPr>
                <w:rFonts w:ascii="黑体" w:hAnsi="黑体" w:eastAsia="黑体" w:cs="宋体"/>
                <w:color w:val="auto"/>
                <w:spacing w:val="-6"/>
                <w:sz w:val="21"/>
                <w:highlight w:val="none"/>
                <w:lang w:eastAsia="zh-CN"/>
              </w:rPr>
              <w:t>万元以下或</w:t>
            </w:r>
          </w:p>
          <w:p>
            <w:pPr>
              <w:widowControl w:val="0"/>
              <w:ind w:left="263"/>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资产总额</w:t>
            </w:r>
          </w:p>
          <w:p>
            <w:pPr>
              <w:widowControl w:val="0"/>
              <w:ind w:left="134"/>
              <w:rPr>
                <w:rFonts w:ascii="黑体" w:hAnsi="黑体" w:eastAsia="黑体" w:cs="宋体"/>
                <w:color w:val="auto"/>
                <w:sz w:val="21"/>
                <w:highlight w:val="none"/>
              </w:rPr>
            </w:pPr>
            <w:r>
              <w:rPr>
                <w:rFonts w:ascii="黑体" w:hAnsi="黑体" w:eastAsia="黑体" w:cs="宋体"/>
                <w:color w:val="auto"/>
                <w:spacing w:val="-4"/>
                <w:sz w:val="21"/>
                <w:highlight w:val="none"/>
              </w:rPr>
              <w:t>80000</w:t>
            </w:r>
            <w:r>
              <w:rPr>
                <w:rFonts w:ascii="黑体" w:hAnsi="黑体" w:eastAsia="黑体" w:cs="宋体"/>
                <w:color w:val="auto"/>
                <w:spacing w:val="16"/>
                <w:sz w:val="21"/>
                <w:highlight w:val="none"/>
              </w:rPr>
              <w:t xml:space="preserve"> </w:t>
            </w:r>
            <w:r>
              <w:rPr>
                <w:rFonts w:ascii="黑体" w:hAnsi="黑体" w:eastAsia="黑体" w:cs="宋体"/>
                <w:color w:val="auto"/>
                <w:spacing w:val="-4"/>
                <w:sz w:val="21"/>
                <w:highlight w:val="none"/>
              </w:rPr>
              <w:t>万元</w:t>
            </w:r>
          </w:p>
        </w:tc>
        <w:tc>
          <w:tcPr>
            <w:tcW w:w="846" w:type="dxa"/>
            <w:gridSpan w:val="2"/>
          </w:tcPr>
          <w:p>
            <w:pPr>
              <w:widowControl w:val="0"/>
              <w:ind w:left="194"/>
              <w:rPr>
                <w:rFonts w:ascii="黑体" w:hAnsi="黑体" w:eastAsia="黑体" w:cs="宋体"/>
                <w:color w:val="auto"/>
                <w:sz w:val="21"/>
                <w:highlight w:val="none"/>
              </w:rPr>
            </w:pPr>
            <w:r>
              <w:rPr>
                <w:rFonts w:ascii="黑体" w:hAnsi="黑体" w:eastAsia="黑体" w:cs="宋体"/>
                <w:color w:val="auto"/>
                <w:spacing w:val="-3"/>
                <w:sz w:val="21"/>
                <w:highlight w:val="none"/>
              </w:rPr>
              <w:t>6000</w:t>
            </w:r>
          </w:p>
          <w:p>
            <w:pPr>
              <w:widowControl w:val="0"/>
              <w:ind w:left="210"/>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03"/>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16"/>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4" w:type="dxa"/>
            <w:gridSpan w:val="2"/>
          </w:tcPr>
          <w:p>
            <w:pPr>
              <w:widowControl w:val="0"/>
              <w:ind w:left="258"/>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20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0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1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5" w:type="dxa"/>
            <w:gridSpan w:val="2"/>
          </w:tcPr>
          <w:p>
            <w:pPr>
              <w:widowControl w:val="0"/>
              <w:ind w:left="261"/>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212"/>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05"/>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24"/>
              <w:rPr>
                <w:rFonts w:ascii="黑体" w:hAnsi="黑体" w:eastAsia="黑体" w:cs="宋体"/>
                <w:color w:val="auto"/>
                <w:sz w:val="21"/>
                <w:highlight w:val="none"/>
              </w:rPr>
            </w:pPr>
            <w:r>
              <w:rPr>
                <w:rFonts w:ascii="黑体" w:hAnsi="黑体" w:eastAsia="黑体" w:cs="宋体"/>
                <w:color w:val="auto"/>
                <w:sz w:val="21"/>
                <w:highlight w:val="none"/>
              </w:rPr>
              <w:t>下</w:t>
            </w:r>
          </w:p>
        </w:tc>
        <w:tc>
          <w:tcPr>
            <w:tcW w:w="845" w:type="dxa"/>
            <w:gridSpan w:val="2"/>
          </w:tcPr>
          <w:p>
            <w:pPr>
              <w:pStyle w:val="29"/>
              <w:widowControl w:val="0"/>
              <w:rPr>
                <w:rFonts w:ascii="黑体" w:hAnsi="黑体" w:eastAsia="黑体"/>
                <w:color w:val="auto"/>
                <w:highlight w:val="none"/>
              </w:rPr>
            </w:pPr>
          </w:p>
        </w:tc>
        <w:tc>
          <w:tcPr>
            <w:tcW w:w="846" w:type="dxa"/>
            <w:gridSpan w:val="2"/>
          </w:tcPr>
          <w:p>
            <w:pPr>
              <w:pStyle w:val="29"/>
              <w:widowControl w:val="0"/>
              <w:rPr>
                <w:rFonts w:ascii="黑体" w:hAnsi="黑体" w:eastAsia="黑体"/>
                <w:color w:val="auto"/>
                <w:highlight w:val="none"/>
              </w:rPr>
            </w:pPr>
          </w:p>
        </w:tc>
        <w:tc>
          <w:tcPr>
            <w:tcW w:w="745" w:type="dxa"/>
          </w:tcPr>
          <w:p>
            <w:pPr>
              <w:pStyle w:val="29"/>
              <w:widowControl w:val="0"/>
              <w:rPr>
                <w:rFonts w:ascii="黑体" w:hAnsi="黑体" w:eastAsia="黑体"/>
                <w:color w:val="auto"/>
                <w:highlight w:val="none"/>
              </w:rPr>
            </w:pPr>
          </w:p>
        </w:tc>
        <w:tc>
          <w:tcPr>
            <w:tcW w:w="845" w:type="dxa"/>
            <w:gridSpan w:val="2"/>
          </w:tcPr>
          <w:p>
            <w:pPr>
              <w:widowControl w:val="0"/>
              <w:ind w:left="199"/>
              <w:rPr>
                <w:rFonts w:ascii="黑体" w:hAnsi="黑体" w:eastAsia="黑体" w:cs="宋体"/>
                <w:color w:val="auto"/>
                <w:sz w:val="21"/>
                <w:highlight w:val="none"/>
              </w:rPr>
            </w:pPr>
            <w:r>
              <w:rPr>
                <w:rFonts w:ascii="黑体" w:hAnsi="黑体" w:eastAsia="黑体" w:cs="宋体"/>
                <w:color w:val="auto"/>
                <w:spacing w:val="-4"/>
                <w:sz w:val="21"/>
                <w:highlight w:val="none"/>
              </w:rPr>
              <w:t>5000</w:t>
            </w:r>
          </w:p>
          <w:p>
            <w:pPr>
              <w:widowControl w:val="0"/>
              <w:ind w:left="20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03"/>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16"/>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6" w:type="dxa"/>
            <w:gridSpan w:val="2"/>
          </w:tcPr>
          <w:p>
            <w:pPr>
              <w:widowControl w:val="0"/>
              <w:ind w:left="261"/>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211"/>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05"/>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18"/>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3" w:type="dxa"/>
            <w:gridSpan w:val="2"/>
          </w:tcPr>
          <w:p>
            <w:pPr>
              <w:widowControl w:val="0"/>
              <w:ind w:left="264"/>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215"/>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08"/>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27"/>
              <w:rPr>
                <w:rFonts w:ascii="黑体" w:hAnsi="黑体" w:eastAsia="黑体" w:cs="宋体"/>
                <w:color w:val="auto"/>
                <w:sz w:val="21"/>
                <w:highlight w:val="none"/>
              </w:rPr>
            </w:pPr>
            <w:r>
              <w:rPr>
                <w:rFonts w:ascii="黑体" w:hAnsi="黑体" w:eastAsia="黑体" w:cs="宋体"/>
                <w:color w:val="auto"/>
                <w:sz w:val="21"/>
                <w:highlight w:val="none"/>
              </w:rPr>
              <w:t>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44" w:type="dxa"/>
          <w:wAfter w:w="54" w:type="dxa"/>
          <w:trHeight w:val="1563" w:hRule="atLeast"/>
        </w:trPr>
        <w:tc>
          <w:tcPr>
            <w:tcW w:w="964" w:type="dxa"/>
            <w:gridSpan w:val="2"/>
          </w:tcPr>
          <w:p>
            <w:pPr>
              <w:pStyle w:val="29"/>
              <w:widowControl w:val="0"/>
              <w:rPr>
                <w:rFonts w:ascii="黑体" w:hAnsi="黑体" w:eastAsia="黑体"/>
                <w:color w:val="auto"/>
                <w:highlight w:val="none"/>
              </w:rPr>
            </w:pPr>
          </w:p>
          <w:p>
            <w:pPr>
              <w:pStyle w:val="29"/>
              <w:widowControl w:val="0"/>
              <w:rPr>
                <w:rFonts w:ascii="黑体" w:hAnsi="黑体" w:eastAsia="黑体"/>
                <w:color w:val="auto"/>
                <w:highlight w:val="none"/>
              </w:rPr>
            </w:pPr>
          </w:p>
          <w:p>
            <w:pPr>
              <w:widowControl w:val="0"/>
              <w:ind w:left="134"/>
              <w:rPr>
                <w:rFonts w:ascii="黑体" w:hAnsi="黑体" w:eastAsia="黑体" w:cs="宋体"/>
                <w:color w:val="auto"/>
                <w:sz w:val="21"/>
                <w:highlight w:val="none"/>
              </w:rPr>
            </w:pPr>
            <w:r>
              <w:rPr>
                <w:rFonts w:ascii="黑体" w:hAnsi="黑体" w:eastAsia="黑体" w:cs="宋体"/>
                <w:color w:val="auto"/>
                <w:spacing w:val="-3"/>
                <w:sz w:val="21"/>
                <w:highlight w:val="none"/>
              </w:rPr>
              <w:t>批发业</w:t>
            </w:r>
          </w:p>
        </w:tc>
        <w:tc>
          <w:tcPr>
            <w:tcW w:w="1453" w:type="dxa"/>
            <w:gridSpan w:val="2"/>
          </w:tcPr>
          <w:p>
            <w:pPr>
              <w:widowControl w:val="0"/>
              <w:ind w:left="257"/>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人员</w:t>
            </w:r>
            <w:r>
              <w:rPr>
                <w:rFonts w:ascii="黑体" w:hAnsi="黑体" w:eastAsia="黑体" w:cs="宋体"/>
                <w:color w:val="auto"/>
                <w:spacing w:val="12"/>
                <w:sz w:val="21"/>
                <w:highlight w:val="none"/>
                <w:lang w:eastAsia="zh-CN"/>
              </w:rPr>
              <w:t xml:space="preserve"> </w:t>
            </w:r>
            <w:r>
              <w:rPr>
                <w:rFonts w:ascii="黑体" w:hAnsi="黑体" w:eastAsia="黑体" w:cs="宋体"/>
                <w:color w:val="auto"/>
                <w:spacing w:val="-5"/>
                <w:sz w:val="21"/>
                <w:highlight w:val="none"/>
                <w:lang w:eastAsia="zh-CN"/>
              </w:rPr>
              <w:t>200</w:t>
            </w:r>
          </w:p>
          <w:p>
            <w:pPr>
              <w:widowControl w:val="0"/>
              <w:ind w:left="147"/>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人以下或营</w:t>
            </w:r>
          </w:p>
          <w:p>
            <w:pPr>
              <w:widowControl w:val="0"/>
              <w:ind w:left="375"/>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业收入</w:t>
            </w:r>
          </w:p>
          <w:p>
            <w:pPr>
              <w:widowControl w:val="0"/>
              <w:ind w:left="166"/>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40000 万元</w:t>
            </w:r>
          </w:p>
          <w:p>
            <w:pPr>
              <w:widowControl w:val="0"/>
              <w:ind w:left="523"/>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46" w:type="dxa"/>
            <w:gridSpan w:val="2"/>
          </w:tcPr>
          <w:p>
            <w:pPr>
              <w:widowControl w:val="0"/>
              <w:ind w:left="197"/>
              <w:rPr>
                <w:rFonts w:ascii="黑体" w:hAnsi="黑体" w:eastAsia="黑体" w:cs="宋体"/>
                <w:color w:val="auto"/>
                <w:sz w:val="21"/>
                <w:highlight w:val="none"/>
              </w:rPr>
            </w:pPr>
            <w:r>
              <w:rPr>
                <w:rFonts w:ascii="黑体" w:hAnsi="黑体" w:eastAsia="黑体" w:cs="宋体"/>
                <w:color w:val="auto"/>
                <w:spacing w:val="-4"/>
                <w:sz w:val="21"/>
                <w:highlight w:val="none"/>
              </w:rPr>
              <w:t>5000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4" w:type="dxa"/>
            <w:gridSpan w:val="2"/>
          </w:tcPr>
          <w:p>
            <w:pPr>
              <w:widowControl w:val="0"/>
              <w:ind w:left="211"/>
              <w:rPr>
                <w:rFonts w:ascii="黑体" w:hAnsi="黑体" w:eastAsia="黑体" w:cs="宋体"/>
                <w:color w:val="auto"/>
                <w:sz w:val="21"/>
                <w:highlight w:val="none"/>
              </w:rPr>
            </w:pPr>
            <w:r>
              <w:rPr>
                <w:rFonts w:ascii="黑体" w:hAnsi="黑体" w:eastAsia="黑体" w:cs="宋体"/>
                <w:color w:val="auto"/>
                <w:spacing w:val="-7"/>
                <w:sz w:val="21"/>
                <w:highlight w:val="none"/>
              </w:rPr>
              <w:t>1000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5" w:type="dxa"/>
            <w:gridSpan w:val="2"/>
          </w:tcPr>
          <w:p>
            <w:pPr>
              <w:widowControl w:val="0"/>
              <w:ind w:left="212"/>
              <w:rPr>
                <w:rFonts w:ascii="黑体" w:hAnsi="黑体" w:eastAsia="黑体" w:cs="宋体"/>
                <w:color w:val="auto"/>
                <w:sz w:val="21"/>
                <w:highlight w:val="none"/>
              </w:rPr>
            </w:pPr>
            <w:r>
              <w:rPr>
                <w:rFonts w:ascii="黑体" w:hAnsi="黑体" w:eastAsia="黑体" w:cs="宋体"/>
                <w:color w:val="auto"/>
                <w:spacing w:val="-7"/>
                <w:sz w:val="21"/>
                <w:highlight w:val="none"/>
              </w:rPr>
              <w:t>1000</w:t>
            </w:r>
          </w:p>
          <w:p>
            <w:pPr>
              <w:widowControl w:val="0"/>
              <w:ind w:left="200"/>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3"/>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201"/>
              <w:rPr>
                <w:rFonts w:ascii="黑体" w:hAnsi="黑体" w:eastAsia="黑体" w:cs="宋体"/>
                <w:color w:val="auto"/>
                <w:sz w:val="21"/>
                <w:highlight w:val="none"/>
              </w:rPr>
            </w:pPr>
            <w:r>
              <w:rPr>
                <w:rFonts w:ascii="黑体" w:hAnsi="黑体" w:eastAsia="黑体" w:cs="宋体"/>
                <w:color w:val="auto"/>
                <w:sz w:val="21"/>
                <w:highlight w:val="none"/>
              </w:rPr>
              <w:t>下</w:t>
            </w:r>
          </w:p>
        </w:tc>
        <w:tc>
          <w:tcPr>
            <w:tcW w:w="845" w:type="dxa"/>
            <w:gridSpan w:val="2"/>
          </w:tcPr>
          <w:p>
            <w:pPr>
              <w:widowControl w:val="0"/>
              <w:ind w:left="195" w:right="112" w:hanging="56"/>
              <w:jc w:val="both"/>
              <w:rPr>
                <w:rFonts w:ascii="黑体" w:hAnsi="黑体" w:eastAsia="黑体" w:cs="宋体"/>
                <w:color w:val="auto"/>
                <w:sz w:val="21"/>
                <w:highlight w:val="none"/>
              </w:rPr>
            </w:pPr>
            <w:r>
              <w:rPr>
                <w:rFonts w:ascii="黑体" w:hAnsi="黑体" w:eastAsia="黑体" w:cs="宋体"/>
                <w:color w:val="auto"/>
                <w:spacing w:val="-8"/>
                <w:sz w:val="21"/>
                <w:highlight w:val="none"/>
              </w:rPr>
              <w:t>20</w:t>
            </w:r>
            <w:r>
              <w:rPr>
                <w:rFonts w:ascii="黑体" w:hAnsi="黑体" w:eastAsia="黑体" w:cs="宋体"/>
                <w:color w:val="auto"/>
                <w:spacing w:val="11"/>
                <w:sz w:val="21"/>
                <w:highlight w:val="none"/>
              </w:rPr>
              <w:t xml:space="preserve"> </w:t>
            </w:r>
            <w:r>
              <w:rPr>
                <w:rFonts w:ascii="黑体" w:hAnsi="黑体" w:eastAsia="黑体" w:cs="宋体"/>
                <w:color w:val="auto"/>
                <w:spacing w:val="-8"/>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846" w:type="dxa"/>
            <w:gridSpan w:val="2"/>
          </w:tcPr>
          <w:p>
            <w:pPr>
              <w:widowControl w:val="0"/>
              <w:ind w:left="227"/>
              <w:rPr>
                <w:rFonts w:ascii="黑体" w:hAnsi="黑体" w:eastAsia="黑体" w:cs="宋体"/>
                <w:color w:val="auto"/>
                <w:sz w:val="21"/>
                <w:highlight w:val="none"/>
              </w:rPr>
            </w:pPr>
            <w:r>
              <w:rPr>
                <w:rFonts w:ascii="黑体" w:hAnsi="黑体" w:eastAsia="黑体" w:cs="宋体"/>
                <w:color w:val="auto"/>
                <w:spacing w:val="-8"/>
                <w:sz w:val="21"/>
                <w:highlight w:val="none"/>
              </w:rPr>
              <w:t>5</w:t>
            </w:r>
            <w:r>
              <w:rPr>
                <w:rFonts w:ascii="黑体" w:hAnsi="黑体" w:eastAsia="黑体" w:cs="宋体"/>
                <w:color w:val="auto"/>
                <w:spacing w:val="-17"/>
                <w:sz w:val="21"/>
                <w:highlight w:val="none"/>
              </w:rPr>
              <w:t xml:space="preserve"> </w:t>
            </w:r>
            <w:r>
              <w:rPr>
                <w:rFonts w:ascii="黑体" w:hAnsi="黑体" w:eastAsia="黑体" w:cs="宋体"/>
                <w:color w:val="auto"/>
                <w:spacing w:val="-8"/>
                <w:sz w:val="21"/>
                <w:highlight w:val="none"/>
              </w:rPr>
              <w:t>人</w:t>
            </w:r>
          </w:p>
          <w:p>
            <w:pPr>
              <w:widowControl w:val="0"/>
              <w:ind w:left="195"/>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8"/>
              <w:rPr>
                <w:rFonts w:ascii="黑体" w:hAnsi="黑体" w:eastAsia="黑体" w:cs="宋体"/>
                <w:color w:val="auto"/>
                <w:sz w:val="21"/>
                <w:highlight w:val="none"/>
              </w:rPr>
            </w:pPr>
            <w:r>
              <w:rPr>
                <w:rFonts w:ascii="黑体" w:hAnsi="黑体" w:eastAsia="黑体" w:cs="宋体"/>
                <w:color w:val="auto"/>
                <w:sz w:val="21"/>
                <w:highlight w:val="none"/>
              </w:rPr>
              <w:t>上</w:t>
            </w:r>
          </w:p>
        </w:tc>
        <w:tc>
          <w:tcPr>
            <w:tcW w:w="745" w:type="dxa"/>
          </w:tcPr>
          <w:p>
            <w:pPr>
              <w:widowControl w:val="0"/>
              <w:ind w:left="169" w:right="126" w:hanging="22"/>
              <w:rPr>
                <w:rFonts w:ascii="黑体" w:hAnsi="黑体" w:eastAsia="黑体" w:cs="宋体"/>
                <w:color w:val="auto"/>
                <w:sz w:val="21"/>
                <w:highlight w:val="none"/>
              </w:rPr>
            </w:pPr>
            <w:r>
              <w:rPr>
                <w:rFonts w:ascii="黑体" w:hAnsi="黑体" w:eastAsia="黑体" w:cs="宋体"/>
                <w:color w:val="auto"/>
                <w:spacing w:val="-13"/>
                <w:sz w:val="21"/>
                <w:highlight w:val="none"/>
              </w:rPr>
              <w:t>5</w:t>
            </w:r>
            <w:r>
              <w:rPr>
                <w:rFonts w:ascii="黑体" w:hAnsi="黑体" w:eastAsia="黑体" w:cs="宋体"/>
                <w:color w:val="auto"/>
                <w:spacing w:val="11"/>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19"/>
                <w:sz w:val="21"/>
                <w:highlight w:val="none"/>
              </w:rPr>
              <w:t>以下</w:t>
            </w:r>
          </w:p>
        </w:tc>
        <w:tc>
          <w:tcPr>
            <w:tcW w:w="845" w:type="dxa"/>
            <w:gridSpan w:val="2"/>
          </w:tcPr>
          <w:p>
            <w:pPr>
              <w:pStyle w:val="29"/>
              <w:widowControl w:val="0"/>
              <w:rPr>
                <w:rFonts w:ascii="黑体" w:hAnsi="黑体" w:eastAsia="黑体"/>
                <w:color w:val="auto"/>
                <w:highlight w:val="none"/>
              </w:rPr>
            </w:pPr>
          </w:p>
        </w:tc>
        <w:tc>
          <w:tcPr>
            <w:tcW w:w="846" w:type="dxa"/>
            <w:gridSpan w:val="2"/>
          </w:tcPr>
          <w:p>
            <w:pPr>
              <w:pStyle w:val="29"/>
              <w:widowControl w:val="0"/>
              <w:rPr>
                <w:rFonts w:ascii="黑体" w:hAnsi="黑体" w:eastAsia="黑体"/>
                <w:color w:val="auto"/>
                <w:highlight w:val="none"/>
              </w:rPr>
            </w:pPr>
          </w:p>
        </w:tc>
        <w:tc>
          <w:tcPr>
            <w:tcW w:w="853"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44" w:type="dxa"/>
          <w:wAfter w:w="54" w:type="dxa"/>
          <w:trHeight w:val="1564" w:hRule="atLeast"/>
        </w:trPr>
        <w:tc>
          <w:tcPr>
            <w:tcW w:w="964" w:type="dxa"/>
            <w:gridSpan w:val="2"/>
          </w:tcPr>
          <w:p>
            <w:pPr>
              <w:pStyle w:val="29"/>
              <w:widowControl w:val="0"/>
              <w:rPr>
                <w:rFonts w:ascii="黑体" w:hAnsi="黑体" w:eastAsia="黑体"/>
                <w:color w:val="auto"/>
                <w:highlight w:val="none"/>
              </w:rPr>
            </w:pPr>
          </w:p>
          <w:p>
            <w:pPr>
              <w:pStyle w:val="29"/>
              <w:widowControl w:val="0"/>
              <w:rPr>
                <w:rFonts w:ascii="黑体" w:hAnsi="黑体" w:eastAsia="黑体"/>
                <w:color w:val="auto"/>
                <w:highlight w:val="none"/>
              </w:rPr>
            </w:pPr>
          </w:p>
          <w:p>
            <w:pPr>
              <w:widowControl w:val="0"/>
              <w:ind w:left="136"/>
              <w:rPr>
                <w:rFonts w:ascii="黑体" w:hAnsi="黑体" w:eastAsia="黑体" w:cs="宋体"/>
                <w:color w:val="auto"/>
                <w:sz w:val="21"/>
                <w:highlight w:val="none"/>
              </w:rPr>
            </w:pPr>
            <w:r>
              <w:rPr>
                <w:rFonts w:ascii="黑体" w:hAnsi="黑体" w:eastAsia="黑体" w:cs="宋体"/>
                <w:color w:val="auto"/>
                <w:spacing w:val="-4"/>
                <w:sz w:val="21"/>
                <w:highlight w:val="none"/>
              </w:rPr>
              <w:t>零售业</w:t>
            </w:r>
          </w:p>
        </w:tc>
        <w:tc>
          <w:tcPr>
            <w:tcW w:w="1453" w:type="dxa"/>
            <w:gridSpan w:val="2"/>
          </w:tcPr>
          <w:p>
            <w:pPr>
              <w:widowControl w:val="0"/>
              <w:ind w:left="257"/>
              <w:rPr>
                <w:rFonts w:ascii="黑体" w:hAnsi="黑体" w:eastAsia="黑体" w:cs="宋体"/>
                <w:color w:val="auto"/>
                <w:sz w:val="21"/>
                <w:highlight w:val="none"/>
                <w:lang w:eastAsia="zh-CN"/>
              </w:rPr>
            </w:pPr>
            <w:r>
              <w:rPr>
                <w:rFonts w:ascii="黑体" w:hAnsi="黑体" w:eastAsia="黑体" w:cs="宋体"/>
                <w:color w:val="auto"/>
                <w:spacing w:val="-6"/>
                <w:sz w:val="21"/>
                <w:highlight w:val="none"/>
                <w:lang w:eastAsia="zh-CN"/>
              </w:rPr>
              <w:t>人员</w:t>
            </w:r>
            <w:r>
              <w:rPr>
                <w:rFonts w:ascii="黑体" w:hAnsi="黑体" w:eastAsia="黑体" w:cs="宋体"/>
                <w:color w:val="auto"/>
                <w:spacing w:val="17"/>
                <w:sz w:val="21"/>
                <w:highlight w:val="none"/>
                <w:lang w:eastAsia="zh-CN"/>
              </w:rPr>
              <w:t xml:space="preserve"> </w:t>
            </w:r>
            <w:r>
              <w:rPr>
                <w:rFonts w:ascii="黑体" w:hAnsi="黑体" w:eastAsia="黑体" w:cs="宋体"/>
                <w:color w:val="auto"/>
                <w:spacing w:val="-6"/>
                <w:sz w:val="21"/>
                <w:highlight w:val="none"/>
                <w:lang w:eastAsia="zh-CN"/>
              </w:rPr>
              <w:t>300</w:t>
            </w:r>
          </w:p>
          <w:p>
            <w:pPr>
              <w:widowControl w:val="0"/>
              <w:ind w:left="147"/>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人以下或营</w:t>
            </w:r>
          </w:p>
          <w:p>
            <w:pPr>
              <w:widowControl w:val="0"/>
              <w:ind w:left="375"/>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业收入</w:t>
            </w:r>
          </w:p>
          <w:p>
            <w:pPr>
              <w:widowControl w:val="0"/>
              <w:ind w:left="170"/>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20000 万元</w:t>
            </w:r>
          </w:p>
          <w:p>
            <w:pPr>
              <w:widowControl w:val="0"/>
              <w:ind w:left="523"/>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46" w:type="dxa"/>
            <w:gridSpan w:val="2"/>
          </w:tcPr>
          <w:p>
            <w:pPr>
              <w:widowControl w:val="0"/>
              <w:ind w:left="257"/>
              <w:rPr>
                <w:rFonts w:ascii="黑体" w:hAnsi="黑体" w:eastAsia="黑体" w:cs="宋体"/>
                <w:color w:val="auto"/>
                <w:sz w:val="21"/>
                <w:highlight w:val="none"/>
              </w:rPr>
            </w:pPr>
            <w:r>
              <w:rPr>
                <w:rFonts w:ascii="黑体" w:hAnsi="黑体" w:eastAsia="黑体" w:cs="宋体"/>
                <w:color w:val="auto"/>
                <w:spacing w:val="-5"/>
                <w:sz w:val="21"/>
                <w:highlight w:val="none"/>
              </w:rPr>
              <w:t>500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4"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5" w:type="dxa"/>
            <w:gridSpan w:val="2"/>
          </w:tcPr>
          <w:p>
            <w:pPr>
              <w:widowControl w:val="0"/>
              <w:ind w:left="272"/>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200"/>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45" w:type="dxa"/>
            <w:gridSpan w:val="2"/>
          </w:tcPr>
          <w:p>
            <w:pPr>
              <w:widowControl w:val="0"/>
              <w:ind w:left="195" w:right="112" w:hanging="54"/>
              <w:jc w:val="both"/>
              <w:rPr>
                <w:rFonts w:ascii="黑体" w:hAnsi="黑体" w:eastAsia="黑体" w:cs="宋体"/>
                <w:color w:val="auto"/>
                <w:sz w:val="21"/>
                <w:highlight w:val="none"/>
              </w:rPr>
            </w:pPr>
            <w:r>
              <w:rPr>
                <w:rFonts w:ascii="黑体" w:hAnsi="黑体" w:eastAsia="黑体" w:cs="宋体"/>
                <w:color w:val="auto"/>
                <w:spacing w:val="-9"/>
                <w:sz w:val="21"/>
                <w:highlight w:val="none"/>
              </w:rPr>
              <w:t>50</w:t>
            </w:r>
            <w:r>
              <w:rPr>
                <w:rFonts w:ascii="黑体" w:hAnsi="黑体" w:eastAsia="黑体" w:cs="宋体"/>
                <w:color w:val="auto"/>
                <w:spacing w:val="11"/>
                <w:sz w:val="21"/>
                <w:highlight w:val="none"/>
              </w:rPr>
              <w:t xml:space="preserve"> </w:t>
            </w:r>
            <w:r>
              <w:rPr>
                <w:rFonts w:ascii="黑体" w:hAnsi="黑体" w:eastAsia="黑体" w:cs="宋体"/>
                <w:color w:val="auto"/>
                <w:spacing w:val="-9"/>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846" w:type="dxa"/>
            <w:gridSpan w:val="2"/>
          </w:tcPr>
          <w:p>
            <w:pPr>
              <w:widowControl w:val="0"/>
              <w:ind w:left="195" w:right="113" w:hanging="41"/>
              <w:jc w:val="both"/>
              <w:rPr>
                <w:rFonts w:ascii="黑体" w:hAnsi="黑体" w:eastAsia="黑体" w:cs="宋体"/>
                <w:color w:val="auto"/>
                <w:sz w:val="21"/>
                <w:highlight w:val="none"/>
              </w:rPr>
            </w:pPr>
            <w:r>
              <w:rPr>
                <w:rFonts w:ascii="黑体" w:hAnsi="黑体" w:eastAsia="黑体" w:cs="宋体"/>
                <w:color w:val="auto"/>
                <w:spacing w:val="-13"/>
                <w:sz w:val="21"/>
                <w:highlight w:val="none"/>
              </w:rPr>
              <w:t>10</w:t>
            </w:r>
            <w:r>
              <w:rPr>
                <w:rFonts w:ascii="黑体" w:hAnsi="黑体" w:eastAsia="黑体" w:cs="宋体"/>
                <w:color w:val="auto"/>
                <w:spacing w:val="11"/>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745" w:type="dxa"/>
          </w:tcPr>
          <w:p>
            <w:pPr>
              <w:widowControl w:val="0"/>
              <w:ind w:left="282"/>
              <w:rPr>
                <w:rFonts w:ascii="黑体" w:hAnsi="黑体" w:eastAsia="黑体" w:cs="宋体"/>
                <w:color w:val="auto"/>
                <w:sz w:val="21"/>
                <w:highlight w:val="none"/>
              </w:rPr>
            </w:pPr>
            <w:r>
              <w:rPr>
                <w:rFonts w:ascii="黑体" w:hAnsi="黑体" w:eastAsia="黑体" w:cs="宋体"/>
                <w:color w:val="auto"/>
                <w:spacing w:val="-14"/>
                <w:sz w:val="21"/>
                <w:highlight w:val="none"/>
              </w:rPr>
              <w:t>10</w:t>
            </w:r>
          </w:p>
          <w:p>
            <w:pPr>
              <w:widowControl w:val="0"/>
              <w:ind w:left="156"/>
              <w:rPr>
                <w:rFonts w:ascii="黑体" w:hAnsi="黑体" w:eastAsia="黑体" w:cs="宋体"/>
                <w:color w:val="auto"/>
                <w:sz w:val="21"/>
                <w:highlight w:val="none"/>
              </w:rPr>
            </w:pPr>
            <w:r>
              <w:rPr>
                <w:rFonts w:ascii="黑体" w:hAnsi="黑体" w:eastAsia="黑体" w:cs="宋体"/>
                <w:color w:val="auto"/>
                <w:spacing w:val="-6"/>
                <w:sz w:val="21"/>
                <w:highlight w:val="none"/>
              </w:rPr>
              <w:t>人以</w:t>
            </w:r>
          </w:p>
          <w:p>
            <w:pPr>
              <w:widowControl w:val="0"/>
              <w:ind w:left="272"/>
              <w:rPr>
                <w:rFonts w:ascii="黑体" w:hAnsi="黑体" w:eastAsia="黑体" w:cs="宋体"/>
                <w:color w:val="auto"/>
                <w:sz w:val="21"/>
                <w:highlight w:val="none"/>
              </w:rPr>
            </w:pPr>
            <w:r>
              <w:rPr>
                <w:rFonts w:ascii="黑体" w:hAnsi="黑体" w:eastAsia="黑体" w:cs="宋体"/>
                <w:color w:val="auto"/>
                <w:sz w:val="21"/>
                <w:highlight w:val="none"/>
              </w:rPr>
              <w:t>下</w:t>
            </w:r>
          </w:p>
        </w:tc>
        <w:tc>
          <w:tcPr>
            <w:tcW w:w="845" w:type="dxa"/>
            <w:gridSpan w:val="2"/>
          </w:tcPr>
          <w:p>
            <w:pPr>
              <w:pStyle w:val="29"/>
              <w:widowControl w:val="0"/>
              <w:rPr>
                <w:rFonts w:ascii="黑体" w:hAnsi="黑体" w:eastAsia="黑体"/>
                <w:color w:val="auto"/>
                <w:highlight w:val="none"/>
              </w:rPr>
            </w:pPr>
          </w:p>
        </w:tc>
        <w:tc>
          <w:tcPr>
            <w:tcW w:w="846" w:type="dxa"/>
            <w:gridSpan w:val="2"/>
          </w:tcPr>
          <w:p>
            <w:pPr>
              <w:pStyle w:val="29"/>
              <w:widowControl w:val="0"/>
              <w:rPr>
                <w:rFonts w:ascii="黑体" w:hAnsi="黑体" w:eastAsia="黑体"/>
                <w:color w:val="auto"/>
                <w:highlight w:val="none"/>
              </w:rPr>
            </w:pPr>
          </w:p>
        </w:tc>
        <w:tc>
          <w:tcPr>
            <w:tcW w:w="853"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44" w:type="dxa"/>
          <w:wAfter w:w="54" w:type="dxa"/>
          <w:trHeight w:val="635" w:hRule="atLeast"/>
        </w:trPr>
        <w:tc>
          <w:tcPr>
            <w:tcW w:w="964" w:type="dxa"/>
            <w:gridSpan w:val="2"/>
          </w:tcPr>
          <w:p>
            <w:pPr>
              <w:widowControl w:val="0"/>
              <w:ind w:left="253" w:right="113" w:hanging="114"/>
              <w:rPr>
                <w:rFonts w:ascii="黑体" w:hAnsi="黑体" w:eastAsia="黑体" w:cs="宋体"/>
                <w:color w:val="auto"/>
                <w:sz w:val="21"/>
                <w:highlight w:val="none"/>
              </w:rPr>
            </w:pPr>
            <w:r>
              <w:rPr>
                <w:rFonts w:ascii="黑体" w:hAnsi="黑体" w:eastAsia="黑体" w:cs="宋体"/>
                <w:color w:val="auto"/>
                <w:spacing w:val="-5"/>
                <w:sz w:val="21"/>
                <w:highlight w:val="none"/>
              </w:rPr>
              <w:t>交通运</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输业</w:t>
            </w:r>
          </w:p>
        </w:tc>
        <w:tc>
          <w:tcPr>
            <w:tcW w:w="1453" w:type="dxa"/>
            <w:gridSpan w:val="2"/>
          </w:tcPr>
          <w:p>
            <w:pPr>
              <w:widowControl w:val="0"/>
              <w:ind w:left="135" w:right="123" w:firstLine="60"/>
              <w:rPr>
                <w:rFonts w:ascii="黑体" w:hAnsi="黑体" w:eastAsia="黑体" w:cs="宋体"/>
                <w:color w:val="auto"/>
                <w:sz w:val="21"/>
                <w:highlight w:val="none"/>
              </w:rPr>
            </w:pPr>
            <w:r>
              <w:rPr>
                <w:rFonts w:ascii="黑体" w:hAnsi="黑体" w:eastAsia="黑体" w:cs="宋体"/>
                <w:color w:val="auto"/>
                <w:spacing w:val="-7"/>
                <w:sz w:val="21"/>
                <w:highlight w:val="none"/>
              </w:rPr>
              <w:t>人员</w:t>
            </w:r>
            <w:r>
              <w:rPr>
                <w:rFonts w:ascii="黑体" w:hAnsi="黑体" w:eastAsia="黑体" w:cs="宋体"/>
                <w:color w:val="auto"/>
                <w:spacing w:val="29"/>
                <w:sz w:val="21"/>
                <w:highlight w:val="none"/>
              </w:rPr>
              <w:t xml:space="preserve"> </w:t>
            </w:r>
            <w:r>
              <w:rPr>
                <w:rFonts w:ascii="黑体" w:hAnsi="黑体" w:eastAsia="黑体" w:cs="宋体"/>
                <w:color w:val="auto"/>
                <w:spacing w:val="-7"/>
                <w:sz w:val="21"/>
                <w:highlight w:val="none"/>
              </w:rPr>
              <w:t>1000</w:t>
            </w:r>
            <w:r>
              <w:rPr>
                <w:rFonts w:ascii="黑体" w:hAnsi="黑体" w:eastAsia="黑体" w:cs="宋体"/>
                <w:color w:val="auto"/>
                <w:sz w:val="21"/>
                <w:highlight w:val="none"/>
              </w:rPr>
              <w:t xml:space="preserve"> </w:t>
            </w:r>
            <w:r>
              <w:rPr>
                <w:rFonts w:ascii="黑体" w:hAnsi="黑体" w:eastAsia="黑体" w:cs="宋体"/>
                <w:color w:val="auto"/>
                <w:spacing w:val="-3"/>
                <w:sz w:val="21"/>
                <w:highlight w:val="none"/>
              </w:rPr>
              <w:t>人以下或营</w:t>
            </w:r>
          </w:p>
        </w:tc>
        <w:tc>
          <w:tcPr>
            <w:tcW w:w="846" w:type="dxa"/>
            <w:gridSpan w:val="2"/>
          </w:tcPr>
          <w:p>
            <w:pPr>
              <w:widowControl w:val="0"/>
              <w:ind w:left="197"/>
              <w:rPr>
                <w:rFonts w:ascii="黑体" w:hAnsi="黑体" w:eastAsia="黑体" w:cs="宋体"/>
                <w:color w:val="auto"/>
                <w:sz w:val="21"/>
                <w:highlight w:val="none"/>
              </w:rPr>
            </w:pPr>
            <w:r>
              <w:rPr>
                <w:rFonts w:ascii="黑体" w:hAnsi="黑体" w:eastAsia="黑体" w:cs="宋体"/>
                <w:color w:val="auto"/>
                <w:spacing w:val="-4"/>
                <w:sz w:val="21"/>
                <w:highlight w:val="none"/>
              </w:rPr>
              <w:t>3000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tc>
        <w:tc>
          <w:tcPr>
            <w:tcW w:w="844" w:type="dxa"/>
            <w:gridSpan w:val="2"/>
          </w:tcPr>
          <w:p>
            <w:pPr>
              <w:widowControl w:val="0"/>
              <w:ind w:left="256"/>
              <w:rPr>
                <w:rFonts w:ascii="黑体" w:hAnsi="黑体" w:eastAsia="黑体" w:cs="宋体"/>
                <w:color w:val="auto"/>
                <w:sz w:val="21"/>
                <w:highlight w:val="none"/>
              </w:rPr>
            </w:pPr>
            <w:r>
              <w:rPr>
                <w:rFonts w:ascii="黑体" w:hAnsi="黑体" w:eastAsia="黑体" w:cs="宋体"/>
                <w:color w:val="auto"/>
                <w:spacing w:val="-5"/>
                <w:sz w:val="21"/>
                <w:highlight w:val="none"/>
              </w:rPr>
              <w:t>200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tc>
        <w:tc>
          <w:tcPr>
            <w:tcW w:w="845" w:type="dxa"/>
            <w:gridSpan w:val="2"/>
          </w:tcPr>
          <w:p>
            <w:pPr>
              <w:widowControl w:val="0"/>
              <w:ind w:left="257"/>
              <w:rPr>
                <w:rFonts w:ascii="黑体" w:hAnsi="黑体" w:eastAsia="黑体" w:cs="宋体"/>
                <w:color w:val="auto"/>
                <w:sz w:val="21"/>
                <w:highlight w:val="none"/>
              </w:rPr>
            </w:pPr>
            <w:r>
              <w:rPr>
                <w:rFonts w:ascii="黑体" w:hAnsi="黑体" w:eastAsia="黑体" w:cs="宋体"/>
                <w:color w:val="auto"/>
                <w:spacing w:val="-5"/>
                <w:sz w:val="21"/>
                <w:highlight w:val="none"/>
              </w:rPr>
              <w:t>200</w:t>
            </w:r>
          </w:p>
          <w:p>
            <w:pPr>
              <w:widowControl w:val="0"/>
              <w:ind w:left="200"/>
              <w:rPr>
                <w:rFonts w:ascii="黑体" w:hAnsi="黑体" w:eastAsia="黑体" w:cs="宋体"/>
                <w:color w:val="auto"/>
                <w:sz w:val="21"/>
                <w:highlight w:val="none"/>
              </w:rPr>
            </w:pPr>
            <w:r>
              <w:rPr>
                <w:rFonts w:ascii="黑体" w:hAnsi="黑体" w:eastAsia="黑体" w:cs="宋体"/>
                <w:color w:val="auto"/>
                <w:spacing w:val="-8"/>
                <w:sz w:val="21"/>
                <w:highlight w:val="none"/>
              </w:rPr>
              <w:t>万元</w:t>
            </w:r>
          </w:p>
        </w:tc>
        <w:tc>
          <w:tcPr>
            <w:tcW w:w="845" w:type="dxa"/>
            <w:gridSpan w:val="2"/>
          </w:tcPr>
          <w:p>
            <w:pPr>
              <w:widowControl w:val="0"/>
              <w:ind w:left="261"/>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tc>
        <w:tc>
          <w:tcPr>
            <w:tcW w:w="846" w:type="dxa"/>
            <w:gridSpan w:val="2"/>
          </w:tcPr>
          <w:p>
            <w:pPr>
              <w:widowControl w:val="0"/>
              <w:ind w:left="195" w:right="116" w:hanging="27"/>
              <w:rPr>
                <w:rFonts w:ascii="黑体" w:hAnsi="黑体" w:eastAsia="黑体" w:cs="宋体"/>
                <w:color w:val="auto"/>
                <w:sz w:val="21"/>
                <w:highlight w:val="none"/>
              </w:rPr>
            </w:pPr>
            <w:r>
              <w:rPr>
                <w:rFonts w:ascii="黑体" w:hAnsi="黑体" w:eastAsia="黑体" w:cs="宋体"/>
                <w:color w:val="auto"/>
                <w:spacing w:val="-8"/>
                <w:sz w:val="21"/>
                <w:highlight w:val="none"/>
              </w:rPr>
              <w:t>20</w:t>
            </w:r>
            <w:r>
              <w:rPr>
                <w:rFonts w:ascii="黑体" w:hAnsi="黑体" w:eastAsia="黑体" w:cs="宋体"/>
                <w:color w:val="auto"/>
                <w:spacing w:val="-20"/>
                <w:sz w:val="21"/>
                <w:highlight w:val="none"/>
              </w:rPr>
              <w:t xml:space="preserve"> </w:t>
            </w:r>
            <w:r>
              <w:rPr>
                <w:rFonts w:ascii="黑体" w:hAnsi="黑体" w:eastAsia="黑体" w:cs="宋体"/>
                <w:color w:val="auto"/>
                <w:spacing w:val="-8"/>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p>
        </w:tc>
        <w:tc>
          <w:tcPr>
            <w:tcW w:w="745" w:type="dxa"/>
          </w:tcPr>
          <w:p>
            <w:pPr>
              <w:widowControl w:val="0"/>
              <w:ind w:left="168" w:right="64" w:hanging="45"/>
              <w:rPr>
                <w:rFonts w:ascii="黑体" w:hAnsi="黑体" w:eastAsia="黑体" w:cs="宋体"/>
                <w:color w:val="auto"/>
                <w:sz w:val="21"/>
                <w:highlight w:val="none"/>
              </w:rPr>
            </w:pPr>
            <w:r>
              <w:rPr>
                <w:rFonts w:ascii="黑体" w:hAnsi="黑体" w:eastAsia="黑体" w:cs="宋体"/>
                <w:color w:val="auto"/>
                <w:spacing w:val="-8"/>
                <w:sz w:val="21"/>
                <w:highlight w:val="none"/>
              </w:rPr>
              <w:t>20</w:t>
            </w:r>
            <w:r>
              <w:rPr>
                <w:rFonts w:ascii="黑体" w:hAnsi="黑体" w:eastAsia="黑体" w:cs="宋体"/>
                <w:color w:val="auto"/>
                <w:spacing w:val="-25"/>
                <w:sz w:val="21"/>
                <w:highlight w:val="none"/>
              </w:rPr>
              <w:t xml:space="preserve"> </w:t>
            </w:r>
            <w:r>
              <w:rPr>
                <w:rFonts w:ascii="黑体" w:hAnsi="黑体" w:eastAsia="黑体" w:cs="宋体"/>
                <w:color w:val="auto"/>
                <w:spacing w:val="-8"/>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19"/>
                <w:sz w:val="21"/>
                <w:highlight w:val="none"/>
              </w:rPr>
              <w:t>以下</w:t>
            </w:r>
          </w:p>
        </w:tc>
        <w:tc>
          <w:tcPr>
            <w:tcW w:w="845" w:type="dxa"/>
            <w:gridSpan w:val="2"/>
          </w:tcPr>
          <w:p>
            <w:pPr>
              <w:pStyle w:val="29"/>
              <w:widowControl w:val="0"/>
              <w:rPr>
                <w:rFonts w:ascii="黑体" w:hAnsi="黑体" w:eastAsia="黑体"/>
                <w:color w:val="auto"/>
                <w:highlight w:val="none"/>
              </w:rPr>
            </w:pPr>
          </w:p>
        </w:tc>
        <w:tc>
          <w:tcPr>
            <w:tcW w:w="846" w:type="dxa"/>
            <w:gridSpan w:val="2"/>
          </w:tcPr>
          <w:p>
            <w:pPr>
              <w:pStyle w:val="29"/>
              <w:widowControl w:val="0"/>
              <w:rPr>
                <w:rFonts w:ascii="黑体" w:hAnsi="黑体" w:eastAsia="黑体"/>
                <w:color w:val="auto"/>
                <w:highlight w:val="none"/>
              </w:rPr>
            </w:pPr>
          </w:p>
        </w:tc>
        <w:tc>
          <w:tcPr>
            <w:tcW w:w="853"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93" w:type="dxa"/>
            <w:gridSpan w:val="2"/>
          </w:tcPr>
          <w:p>
            <w:pPr>
              <w:pStyle w:val="29"/>
              <w:widowControl w:val="0"/>
              <w:rPr>
                <w:rFonts w:ascii="黑体" w:hAnsi="黑体" w:eastAsia="黑体"/>
                <w:color w:val="auto"/>
                <w:highlight w:val="none"/>
              </w:rPr>
            </w:pPr>
          </w:p>
        </w:tc>
        <w:tc>
          <w:tcPr>
            <w:tcW w:w="1417" w:type="dxa"/>
            <w:gridSpan w:val="2"/>
          </w:tcPr>
          <w:p>
            <w:pPr>
              <w:widowControl w:val="0"/>
              <w:ind w:left="373"/>
              <w:rPr>
                <w:rFonts w:ascii="黑体" w:hAnsi="黑体" w:eastAsia="黑体" w:cs="宋体"/>
                <w:color w:val="auto"/>
                <w:sz w:val="21"/>
                <w:highlight w:val="none"/>
              </w:rPr>
            </w:pPr>
            <w:r>
              <w:rPr>
                <w:rFonts w:ascii="黑体" w:hAnsi="黑体" w:eastAsia="黑体" w:cs="宋体"/>
                <w:color w:val="auto"/>
                <w:spacing w:val="-3"/>
                <w:sz w:val="21"/>
                <w:highlight w:val="none"/>
              </w:rPr>
              <w:t>业收入</w:t>
            </w:r>
          </w:p>
          <w:p>
            <w:pPr>
              <w:widowControl w:val="0"/>
              <w:ind w:left="138"/>
              <w:rPr>
                <w:rFonts w:ascii="黑体" w:hAnsi="黑体" w:eastAsia="黑体" w:cs="宋体"/>
                <w:color w:val="auto"/>
                <w:sz w:val="21"/>
                <w:highlight w:val="none"/>
              </w:rPr>
            </w:pPr>
            <w:r>
              <w:rPr>
                <w:rFonts w:ascii="黑体" w:hAnsi="黑体" w:eastAsia="黑体" w:cs="宋体"/>
                <w:color w:val="auto"/>
                <w:spacing w:val="-5"/>
                <w:sz w:val="21"/>
                <w:highlight w:val="none"/>
              </w:rPr>
              <w:t>30000</w:t>
            </w:r>
            <w:r>
              <w:rPr>
                <w:rFonts w:ascii="黑体" w:hAnsi="黑体" w:eastAsia="黑体" w:cs="宋体"/>
                <w:color w:val="auto"/>
                <w:spacing w:val="19"/>
                <w:sz w:val="21"/>
                <w:highlight w:val="none"/>
              </w:rPr>
              <w:t xml:space="preserve"> </w:t>
            </w:r>
            <w:r>
              <w:rPr>
                <w:rFonts w:ascii="黑体" w:hAnsi="黑体" w:eastAsia="黑体" w:cs="宋体"/>
                <w:color w:val="auto"/>
                <w:spacing w:val="-5"/>
                <w:sz w:val="21"/>
                <w:highlight w:val="none"/>
              </w:rPr>
              <w:t>万元</w:t>
            </w:r>
          </w:p>
          <w:p>
            <w:pPr>
              <w:widowControl w:val="0"/>
              <w:ind w:left="5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1" w:type="dxa"/>
            <w:gridSpan w:val="2"/>
          </w:tcPr>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1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0" w:type="dxa"/>
            <w:gridSpan w:val="2"/>
          </w:tcPr>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1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1" w:type="dxa"/>
            <w:gridSpan w:val="2"/>
          </w:tcPr>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0" w:type="dxa"/>
            <w:gridSpan w:val="2"/>
          </w:tcPr>
          <w:p>
            <w:pPr>
              <w:widowControl w:val="0"/>
              <w:ind w:left="224"/>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51" w:type="dxa"/>
            <w:gridSpan w:val="2"/>
          </w:tcPr>
          <w:p>
            <w:pPr>
              <w:widowControl w:val="0"/>
              <w:ind w:left="318"/>
              <w:rPr>
                <w:rFonts w:ascii="黑体" w:hAnsi="黑体" w:eastAsia="黑体" w:cs="宋体"/>
                <w:color w:val="auto"/>
                <w:sz w:val="21"/>
                <w:highlight w:val="none"/>
              </w:rPr>
            </w:pPr>
            <w:r>
              <w:rPr>
                <w:rFonts w:ascii="黑体" w:hAnsi="黑体" w:eastAsia="黑体" w:cs="宋体"/>
                <w:color w:val="auto"/>
                <w:sz w:val="21"/>
                <w:highlight w:val="none"/>
              </w:rPr>
              <w:t>上</w:t>
            </w:r>
          </w:p>
        </w:tc>
        <w:tc>
          <w:tcPr>
            <w:tcW w:w="831" w:type="dxa"/>
            <w:gridSpan w:val="3"/>
          </w:tcPr>
          <w:p>
            <w:pPr>
              <w:pStyle w:val="29"/>
              <w:widowControl w:val="0"/>
              <w:rPr>
                <w:rFonts w:ascii="黑体" w:hAnsi="黑体" w:eastAsia="黑体"/>
                <w:color w:val="auto"/>
                <w:highlight w:val="none"/>
              </w:rPr>
            </w:pPr>
          </w:p>
        </w:tc>
        <w:tc>
          <w:tcPr>
            <w:tcW w:w="843" w:type="dxa"/>
            <w:gridSpan w:val="2"/>
          </w:tcPr>
          <w:p>
            <w:pPr>
              <w:pStyle w:val="29"/>
              <w:widowControl w:val="0"/>
              <w:rPr>
                <w:rFonts w:ascii="黑体" w:hAnsi="黑体" w:eastAsia="黑体"/>
                <w:color w:val="auto"/>
                <w:highlight w:val="none"/>
              </w:rPr>
            </w:pPr>
          </w:p>
        </w:tc>
        <w:tc>
          <w:tcPr>
            <w:tcW w:w="844" w:type="dxa"/>
            <w:gridSpan w:val="2"/>
          </w:tcPr>
          <w:p>
            <w:pPr>
              <w:pStyle w:val="29"/>
              <w:widowControl w:val="0"/>
              <w:rPr>
                <w:rFonts w:ascii="黑体" w:hAnsi="黑体" w:eastAsia="黑体"/>
                <w:color w:val="auto"/>
                <w:highlight w:val="none"/>
              </w:rPr>
            </w:pPr>
          </w:p>
        </w:tc>
        <w:tc>
          <w:tcPr>
            <w:tcW w:w="849"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993" w:type="dxa"/>
            <w:gridSpan w:val="2"/>
          </w:tcPr>
          <w:p>
            <w:pPr>
              <w:pStyle w:val="29"/>
              <w:widowControl w:val="0"/>
              <w:rPr>
                <w:rFonts w:ascii="黑体" w:hAnsi="黑体" w:eastAsia="黑体"/>
                <w:color w:val="auto"/>
                <w:highlight w:val="none"/>
              </w:rPr>
            </w:pPr>
          </w:p>
          <w:p>
            <w:pPr>
              <w:pStyle w:val="29"/>
              <w:widowControl w:val="0"/>
              <w:rPr>
                <w:rFonts w:ascii="黑体" w:hAnsi="黑体" w:eastAsia="黑体"/>
                <w:color w:val="auto"/>
                <w:highlight w:val="none"/>
              </w:rPr>
            </w:pPr>
          </w:p>
          <w:p>
            <w:pPr>
              <w:widowControl w:val="0"/>
              <w:ind w:left="132"/>
              <w:rPr>
                <w:rFonts w:ascii="黑体" w:hAnsi="黑体" w:eastAsia="黑体" w:cs="宋体"/>
                <w:color w:val="auto"/>
                <w:sz w:val="21"/>
                <w:highlight w:val="none"/>
              </w:rPr>
            </w:pPr>
            <w:r>
              <w:rPr>
                <w:rFonts w:ascii="黑体" w:hAnsi="黑体" w:eastAsia="黑体" w:cs="宋体"/>
                <w:color w:val="auto"/>
                <w:spacing w:val="-3"/>
                <w:sz w:val="21"/>
                <w:highlight w:val="none"/>
              </w:rPr>
              <w:t>仓储业</w:t>
            </w:r>
          </w:p>
        </w:tc>
        <w:tc>
          <w:tcPr>
            <w:tcW w:w="1417" w:type="dxa"/>
            <w:gridSpan w:val="2"/>
          </w:tcPr>
          <w:p>
            <w:pPr>
              <w:widowControl w:val="0"/>
              <w:ind w:left="255"/>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人员</w:t>
            </w:r>
            <w:r>
              <w:rPr>
                <w:rFonts w:ascii="黑体" w:hAnsi="黑体" w:eastAsia="黑体" w:cs="宋体"/>
                <w:color w:val="auto"/>
                <w:spacing w:val="12"/>
                <w:sz w:val="21"/>
                <w:highlight w:val="none"/>
                <w:lang w:eastAsia="zh-CN"/>
              </w:rPr>
              <w:t xml:space="preserve"> </w:t>
            </w:r>
            <w:r>
              <w:rPr>
                <w:rFonts w:ascii="黑体" w:hAnsi="黑体" w:eastAsia="黑体" w:cs="宋体"/>
                <w:color w:val="auto"/>
                <w:spacing w:val="-5"/>
                <w:sz w:val="21"/>
                <w:highlight w:val="none"/>
                <w:lang w:eastAsia="zh-CN"/>
              </w:rPr>
              <w:t>200</w:t>
            </w:r>
          </w:p>
          <w:p>
            <w:pPr>
              <w:widowControl w:val="0"/>
              <w:ind w:left="147"/>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人以下或营</w:t>
            </w:r>
          </w:p>
          <w:p>
            <w:pPr>
              <w:widowControl w:val="0"/>
              <w:ind w:left="373"/>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业收入</w:t>
            </w:r>
          </w:p>
          <w:p>
            <w:pPr>
              <w:widowControl w:val="0"/>
              <w:ind w:left="169"/>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30000 万元</w:t>
            </w:r>
          </w:p>
          <w:p>
            <w:pPr>
              <w:widowControl w:val="0"/>
              <w:ind w:left="5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1" w:type="dxa"/>
            <w:gridSpan w:val="2"/>
          </w:tcPr>
          <w:p>
            <w:pPr>
              <w:widowControl w:val="0"/>
              <w:ind w:left="210"/>
              <w:rPr>
                <w:rFonts w:ascii="黑体" w:hAnsi="黑体" w:eastAsia="黑体" w:cs="宋体"/>
                <w:color w:val="auto"/>
                <w:sz w:val="21"/>
                <w:highlight w:val="none"/>
              </w:rPr>
            </w:pPr>
            <w:r>
              <w:rPr>
                <w:rFonts w:ascii="黑体" w:hAnsi="黑体" w:eastAsia="黑体" w:cs="宋体"/>
                <w:color w:val="auto"/>
                <w:spacing w:val="-7"/>
                <w:sz w:val="21"/>
                <w:highlight w:val="none"/>
              </w:rPr>
              <w:t>1000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0"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1"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0" w:type="dxa"/>
            <w:gridSpan w:val="2"/>
          </w:tcPr>
          <w:p>
            <w:pPr>
              <w:widowControl w:val="0"/>
              <w:ind w:left="274"/>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4"/>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51" w:type="dxa"/>
            <w:gridSpan w:val="2"/>
          </w:tcPr>
          <w:p>
            <w:pPr>
              <w:widowControl w:val="0"/>
              <w:ind w:left="193" w:right="123" w:hanging="27"/>
              <w:jc w:val="both"/>
              <w:rPr>
                <w:rFonts w:ascii="黑体" w:hAnsi="黑体" w:eastAsia="黑体" w:cs="宋体"/>
                <w:color w:val="auto"/>
                <w:sz w:val="21"/>
                <w:highlight w:val="none"/>
              </w:rPr>
            </w:pPr>
            <w:r>
              <w:rPr>
                <w:rFonts w:ascii="黑体" w:hAnsi="黑体" w:eastAsia="黑体" w:cs="宋体"/>
                <w:color w:val="auto"/>
                <w:spacing w:val="-8"/>
                <w:sz w:val="21"/>
                <w:highlight w:val="none"/>
              </w:rPr>
              <w:t>20</w:t>
            </w:r>
            <w:r>
              <w:rPr>
                <w:rFonts w:ascii="黑体" w:hAnsi="黑体" w:eastAsia="黑体" w:cs="宋体"/>
                <w:color w:val="auto"/>
                <w:spacing w:val="-28"/>
                <w:sz w:val="21"/>
                <w:highlight w:val="none"/>
              </w:rPr>
              <w:t xml:space="preserve"> </w:t>
            </w:r>
            <w:r>
              <w:rPr>
                <w:rFonts w:ascii="黑体" w:hAnsi="黑体" w:eastAsia="黑体" w:cs="宋体"/>
                <w:color w:val="auto"/>
                <w:spacing w:val="-8"/>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831" w:type="dxa"/>
            <w:gridSpan w:val="3"/>
          </w:tcPr>
          <w:p>
            <w:pPr>
              <w:widowControl w:val="0"/>
              <w:ind w:left="168" w:right="25" w:hanging="45"/>
              <w:rPr>
                <w:rFonts w:ascii="黑体" w:hAnsi="黑体" w:eastAsia="黑体" w:cs="宋体"/>
                <w:color w:val="auto"/>
                <w:sz w:val="21"/>
                <w:highlight w:val="none"/>
              </w:rPr>
            </w:pPr>
            <w:r>
              <w:rPr>
                <w:rFonts w:ascii="黑体" w:hAnsi="黑体" w:eastAsia="黑体" w:cs="宋体"/>
                <w:color w:val="auto"/>
                <w:spacing w:val="-8"/>
                <w:sz w:val="21"/>
                <w:highlight w:val="none"/>
              </w:rPr>
              <w:t>20</w:t>
            </w:r>
            <w:r>
              <w:rPr>
                <w:rFonts w:ascii="黑体" w:hAnsi="黑体" w:eastAsia="黑体" w:cs="宋体"/>
                <w:color w:val="auto"/>
                <w:spacing w:val="11"/>
                <w:sz w:val="21"/>
                <w:highlight w:val="none"/>
              </w:rPr>
              <w:t xml:space="preserve"> </w:t>
            </w:r>
            <w:r>
              <w:rPr>
                <w:rFonts w:ascii="黑体" w:hAnsi="黑体" w:eastAsia="黑体" w:cs="宋体"/>
                <w:color w:val="auto"/>
                <w:spacing w:val="-8"/>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19"/>
                <w:sz w:val="21"/>
                <w:highlight w:val="none"/>
              </w:rPr>
              <w:t>以下</w:t>
            </w:r>
          </w:p>
        </w:tc>
        <w:tc>
          <w:tcPr>
            <w:tcW w:w="843" w:type="dxa"/>
            <w:gridSpan w:val="2"/>
          </w:tcPr>
          <w:p>
            <w:pPr>
              <w:pStyle w:val="29"/>
              <w:widowControl w:val="0"/>
              <w:rPr>
                <w:rFonts w:ascii="黑体" w:hAnsi="黑体" w:eastAsia="黑体"/>
                <w:color w:val="auto"/>
                <w:highlight w:val="none"/>
              </w:rPr>
            </w:pPr>
          </w:p>
        </w:tc>
        <w:tc>
          <w:tcPr>
            <w:tcW w:w="844" w:type="dxa"/>
            <w:gridSpan w:val="2"/>
          </w:tcPr>
          <w:p>
            <w:pPr>
              <w:pStyle w:val="29"/>
              <w:widowControl w:val="0"/>
              <w:rPr>
                <w:rFonts w:ascii="黑体" w:hAnsi="黑体" w:eastAsia="黑体"/>
                <w:color w:val="auto"/>
                <w:highlight w:val="none"/>
              </w:rPr>
            </w:pPr>
          </w:p>
        </w:tc>
        <w:tc>
          <w:tcPr>
            <w:tcW w:w="849"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993" w:type="dxa"/>
            <w:gridSpan w:val="2"/>
          </w:tcPr>
          <w:p>
            <w:pPr>
              <w:pStyle w:val="29"/>
              <w:widowControl w:val="0"/>
              <w:rPr>
                <w:rFonts w:ascii="黑体" w:hAnsi="黑体" w:eastAsia="黑体"/>
                <w:color w:val="auto"/>
                <w:highlight w:val="none"/>
              </w:rPr>
            </w:pPr>
          </w:p>
          <w:p>
            <w:pPr>
              <w:pStyle w:val="29"/>
              <w:widowControl w:val="0"/>
              <w:rPr>
                <w:rFonts w:ascii="黑体" w:hAnsi="黑体" w:eastAsia="黑体"/>
                <w:color w:val="auto"/>
                <w:highlight w:val="none"/>
              </w:rPr>
            </w:pPr>
          </w:p>
          <w:p>
            <w:pPr>
              <w:widowControl w:val="0"/>
              <w:ind w:left="151"/>
              <w:rPr>
                <w:rFonts w:ascii="黑体" w:hAnsi="黑体" w:eastAsia="黑体" w:cs="宋体"/>
                <w:color w:val="auto"/>
                <w:sz w:val="21"/>
                <w:highlight w:val="none"/>
              </w:rPr>
            </w:pPr>
            <w:r>
              <w:rPr>
                <w:rFonts w:ascii="黑体" w:hAnsi="黑体" w:eastAsia="黑体" w:cs="宋体"/>
                <w:color w:val="auto"/>
                <w:spacing w:val="-10"/>
                <w:sz w:val="21"/>
                <w:highlight w:val="none"/>
              </w:rPr>
              <w:t>邮政业</w:t>
            </w:r>
          </w:p>
        </w:tc>
        <w:tc>
          <w:tcPr>
            <w:tcW w:w="1417" w:type="dxa"/>
            <w:gridSpan w:val="2"/>
          </w:tcPr>
          <w:p>
            <w:pPr>
              <w:widowControl w:val="0"/>
              <w:ind w:left="195"/>
              <w:rPr>
                <w:rFonts w:ascii="黑体" w:hAnsi="黑体" w:eastAsia="黑体" w:cs="宋体"/>
                <w:color w:val="auto"/>
                <w:sz w:val="21"/>
                <w:highlight w:val="none"/>
                <w:lang w:eastAsia="zh-CN"/>
              </w:rPr>
            </w:pPr>
            <w:r>
              <w:rPr>
                <w:rFonts w:ascii="黑体" w:hAnsi="黑体" w:eastAsia="黑体" w:cs="宋体"/>
                <w:color w:val="auto"/>
                <w:spacing w:val="-7"/>
                <w:sz w:val="21"/>
                <w:highlight w:val="none"/>
                <w:lang w:eastAsia="zh-CN"/>
              </w:rPr>
              <w:t>人员</w:t>
            </w:r>
            <w:r>
              <w:rPr>
                <w:rFonts w:ascii="黑体" w:hAnsi="黑体" w:eastAsia="黑体" w:cs="宋体"/>
                <w:color w:val="auto"/>
                <w:spacing w:val="29"/>
                <w:sz w:val="21"/>
                <w:highlight w:val="none"/>
                <w:lang w:eastAsia="zh-CN"/>
              </w:rPr>
              <w:t xml:space="preserve"> </w:t>
            </w:r>
            <w:r>
              <w:rPr>
                <w:rFonts w:ascii="黑体" w:hAnsi="黑体" w:eastAsia="黑体" w:cs="宋体"/>
                <w:color w:val="auto"/>
                <w:spacing w:val="-7"/>
                <w:sz w:val="21"/>
                <w:highlight w:val="none"/>
                <w:lang w:eastAsia="zh-CN"/>
              </w:rPr>
              <w:t>1000</w:t>
            </w:r>
          </w:p>
          <w:p>
            <w:pPr>
              <w:widowControl w:val="0"/>
              <w:ind w:left="135"/>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人以下或营</w:t>
            </w:r>
          </w:p>
          <w:p>
            <w:pPr>
              <w:widowControl w:val="0"/>
              <w:ind w:left="373"/>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业收入</w:t>
            </w:r>
          </w:p>
          <w:p>
            <w:pPr>
              <w:widowControl w:val="0"/>
              <w:ind w:left="138"/>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30000</w:t>
            </w:r>
            <w:r>
              <w:rPr>
                <w:rFonts w:ascii="黑体" w:hAnsi="黑体" w:eastAsia="黑体" w:cs="宋体"/>
                <w:color w:val="auto"/>
                <w:spacing w:val="19"/>
                <w:sz w:val="21"/>
                <w:highlight w:val="none"/>
                <w:lang w:eastAsia="zh-CN"/>
              </w:rPr>
              <w:t xml:space="preserve"> </w:t>
            </w:r>
            <w:r>
              <w:rPr>
                <w:rFonts w:ascii="黑体" w:hAnsi="黑体" w:eastAsia="黑体" w:cs="宋体"/>
                <w:color w:val="auto"/>
                <w:spacing w:val="-5"/>
                <w:sz w:val="21"/>
                <w:highlight w:val="none"/>
                <w:lang w:eastAsia="zh-CN"/>
              </w:rPr>
              <w:t>万元</w:t>
            </w:r>
          </w:p>
          <w:p>
            <w:pPr>
              <w:widowControl w:val="0"/>
              <w:ind w:left="5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1" w:type="dxa"/>
            <w:gridSpan w:val="2"/>
          </w:tcPr>
          <w:p>
            <w:pPr>
              <w:widowControl w:val="0"/>
              <w:ind w:left="195"/>
              <w:rPr>
                <w:rFonts w:ascii="黑体" w:hAnsi="黑体" w:eastAsia="黑体" w:cs="宋体"/>
                <w:color w:val="auto"/>
                <w:sz w:val="21"/>
                <w:highlight w:val="none"/>
              </w:rPr>
            </w:pPr>
            <w:r>
              <w:rPr>
                <w:rFonts w:ascii="黑体" w:hAnsi="黑体" w:eastAsia="黑体" w:cs="宋体"/>
                <w:color w:val="auto"/>
                <w:spacing w:val="-4"/>
                <w:sz w:val="21"/>
                <w:highlight w:val="none"/>
              </w:rPr>
              <w:t>2000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0"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1"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0" w:type="dxa"/>
            <w:gridSpan w:val="2"/>
          </w:tcPr>
          <w:p>
            <w:pPr>
              <w:widowControl w:val="0"/>
              <w:ind w:left="261"/>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4"/>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51" w:type="dxa"/>
            <w:gridSpan w:val="2"/>
          </w:tcPr>
          <w:p>
            <w:pPr>
              <w:widowControl w:val="0"/>
              <w:ind w:left="193" w:right="123" w:hanging="27"/>
              <w:jc w:val="both"/>
              <w:rPr>
                <w:rFonts w:ascii="黑体" w:hAnsi="黑体" w:eastAsia="黑体" w:cs="宋体"/>
                <w:color w:val="auto"/>
                <w:sz w:val="21"/>
                <w:highlight w:val="none"/>
              </w:rPr>
            </w:pPr>
            <w:r>
              <w:rPr>
                <w:rFonts w:ascii="黑体" w:hAnsi="黑体" w:eastAsia="黑体" w:cs="宋体"/>
                <w:color w:val="auto"/>
                <w:spacing w:val="-8"/>
                <w:sz w:val="21"/>
                <w:highlight w:val="none"/>
              </w:rPr>
              <w:t>20</w:t>
            </w:r>
            <w:r>
              <w:rPr>
                <w:rFonts w:ascii="黑体" w:hAnsi="黑体" w:eastAsia="黑体" w:cs="宋体"/>
                <w:color w:val="auto"/>
                <w:spacing w:val="-28"/>
                <w:sz w:val="21"/>
                <w:highlight w:val="none"/>
              </w:rPr>
              <w:t xml:space="preserve"> </w:t>
            </w:r>
            <w:r>
              <w:rPr>
                <w:rFonts w:ascii="黑体" w:hAnsi="黑体" w:eastAsia="黑体" w:cs="宋体"/>
                <w:color w:val="auto"/>
                <w:spacing w:val="-8"/>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831" w:type="dxa"/>
            <w:gridSpan w:val="3"/>
          </w:tcPr>
          <w:p>
            <w:pPr>
              <w:widowControl w:val="0"/>
              <w:ind w:left="168" w:right="25" w:hanging="45"/>
              <w:rPr>
                <w:rFonts w:ascii="黑体" w:hAnsi="黑体" w:eastAsia="黑体" w:cs="宋体"/>
                <w:color w:val="auto"/>
                <w:sz w:val="21"/>
                <w:highlight w:val="none"/>
              </w:rPr>
            </w:pPr>
            <w:r>
              <w:rPr>
                <w:rFonts w:ascii="黑体" w:hAnsi="黑体" w:eastAsia="黑体" w:cs="宋体"/>
                <w:color w:val="auto"/>
                <w:spacing w:val="-8"/>
                <w:sz w:val="21"/>
                <w:highlight w:val="none"/>
              </w:rPr>
              <w:t>20</w:t>
            </w:r>
            <w:r>
              <w:rPr>
                <w:rFonts w:ascii="黑体" w:hAnsi="黑体" w:eastAsia="黑体" w:cs="宋体"/>
                <w:color w:val="auto"/>
                <w:spacing w:val="11"/>
                <w:sz w:val="21"/>
                <w:highlight w:val="none"/>
              </w:rPr>
              <w:t xml:space="preserve"> </w:t>
            </w:r>
            <w:r>
              <w:rPr>
                <w:rFonts w:ascii="黑体" w:hAnsi="黑体" w:eastAsia="黑体" w:cs="宋体"/>
                <w:color w:val="auto"/>
                <w:spacing w:val="-8"/>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19"/>
                <w:sz w:val="21"/>
                <w:highlight w:val="none"/>
              </w:rPr>
              <w:t>以下</w:t>
            </w:r>
          </w:p>
        </w:tc>
        <w:tc>
          <w:tcPr>
            <w:tcW w:w="843" w:type="dxa"/>
            <w:gridSpan w:val="2"/>
          </w:tcPr>
          <w:p>
            <w:pPr>
              <w:pStyle w:val="29"/>
              <w:widowControl w:val="0"/>
              <w:rPr>
                <w:rFonts w:ascii="黑体" w:hAnsi="黑体" w:eastAsia="黑体"/>
                <w:color w:val="auto"/>
                <w:highlight w:val="none"/>
              </w:rPr>
            </w:pPr>
          </w:p>
        </w:tc>
        <w:tc>
          <w:tcPr>
            <w:tcW w:w="844" w:type="dxa"/>
            <w:gridSpan w:val="2"/>
          </w:tcPr>
          <w:p>
            <w:pPr>
              <w:pStyle w:val="29"/>
              <w:widowControl w:val="0"/>
              <w:rPr>
                <w:rFonts w:ascii="黑体" w:hAnsi="黑体" w:eastAsia="黑体"/>
                <w:color w:val="auto"/>
                <w:highlight w:val="none"/>
              </w:rPr>
            </w:pPr>
          </w:p>
        </w:tc>
        <w:tc>
          <w:tcPr>
            <w:tcW w:w="849"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93" w:type="dxa"/>
            <w:gridSpan w:val="2"/>
          </w:tcPr>
          <w:p>
            <w:pPr>
              <w:pStyle w:val="29"/>
              <w:widowControl w:val="0"/>
              <w:rPr>
                <w:rFonts w:ascii="黑体" w:hAnsi="黑体" w:eastAsia="黑体"/>
                <w:color w:val="auto"/>
                <w:highlight w:val="none"/>
              </w:rPr>
            </w:pPr>
          </w:p>
          <w:p>
            <w:pPr>
              <w:widowControl w:val="0"/>
              <w:ind w:left="132"/>
              <w:rPr>
                <w:rFonts w:ascii="黑体" w:hAnsi="黑体" w:eastAsia="黑体" w:cs="宋体"/>
                <w:color w:val="auto"/>
                <w:sz w:val="21"/>
                <w:highlight w:val="none"/>
              </w:rPr>
            </w:pPr>
            <w:r>
              <w:rPr>
                <w:rFonts w:ascii="黑体" w:hAnsi="黑体" w:eastAsia="黑体" w:cs="宋体"/>
                <w:color w:val="auto"/>
                <w:spacing w:val="-3"/>
                <w:sz w:val="21"/>
                <w:highlight w:val="none"/>
              </w:rPr>
              <w:t>住宿业</w:t>
            </w:r>
          </w:p>
        </w:tc>
        <w:tc>
          <w:tcPr>
            <w:tcW w:w="1417" w:type="dxa"/>
            <w:gridSpan w:val="2"/>
          </w:tcPr>
          <w:p>
            <w:pPr>
              <w:widowControl w:val="0"/>
              <w:ind w:left="135"/>
              <w:rPr>
                <w:rFonts w:ascii="黑体" w:hAnsi="黑体" w:eastAsia="黑体" w:cs="宋体"/>
                <w:color w:val="auto"/>
                <w:sz w:val="21"/>
                <w:highlight w:val="none"/>
                <w:lang w:eastAsia="zh-CN"/>
              </w:rPr>
            </w:pPr>
            <w:r>
              <w:rPr>
                <w:rFonts w:ascii="黑体" w:hAnsi="黑体" w:eastAsia="黑体" w:cs="宋体"/>
                <w:color w:val="auto"/>
                <w:spacing w:val="-8"/>
                <w:sz w:val="21"/>
                <w:highlight w:val="none"/>
                <w:lang w:eastAsia="zh-CN"/>
              </w:rPr>
              <w:t>人员</w:t>
            </w:r>
            <w:r>
              <w:rPr>
                <w:rFonts w:ascii="黑体" w:hAnsi="黑体" w:eastAsia="黑体" w:cs="宋体"/>
                <w:color w:val="auto"/>
                <w:spacing w:val="-25"/>
                <w:sz w:val="21"/>
                <w:highlight w:val="none"/>
                <w:lang w:eastAsia="zh-CN"/>
              </w:rPr>
              <w:t xml:space="preserve"> </w:t>
            </w:r>
            <w:r>
              <w:rPr>
                <w:rFonts w:ascii="黑体" w:hAnsi="黑体" w:eastAsia="黑体" w:cs="宋体"/>
                <w:color w:val="auto"/>
                <w:spacing w:val="-8"/>
                <w:sz w:val="21"/>
                <w:highlight w:val="none"/>
                <w:lang w:eastAsia="zh-CN"/>
              </w:rPr>
              <w:t>300</w:t>
            </w:r>
            <w:r>
              <w:rPr>
                <w:rFonts w:ascii="黑体" w:hAnsi="黑体" w:eastAsia="黑体" w:cs="宋体"/>
                <w:color w:val="auto"/>
                <w:spacing w:val="-27"/>
                <w:sz w:val="21"/>
                <w:highlight w:val="none"/>
                <w:lang w:eastAsia="zh-CN"/>
              </w:rPr>
              <w:t xml:space="preserve"> </w:t>
            </w:r>
            <w:r>
              <w:rPr>
                <w:rFonts w:ascii="黑体" w:hAnsi="黑体" w:eastAsia="黑体" w:cs="宋体"/>
                <w:color w:val="auto"/>
                <w:spacing w:val="-8"/>
                <w:sz w:val="21"/>
                <w:highlight w:val="none"/>
                <w:lang w:eastAsia="zh-CN"/>
              </w:rPr>
              <w:t>人</w:t>
            </w:r>
          </w:p>
          <w:p>
            <w:pPr>
              <w:widowControl w:val="0"/>
              <w:ind w:left="161"/>
              <w:rPr>
                <w:rFonts w:ascii="黑体" w:hAnsi="黑体" w:eastAsia="黑体" w:cs="宋体"/>
                <w:color w:val="auto"/>
                <w:sz w:val="21"/>
                <w:highlight w:val="none"/>
                <w:lang w:eastAsia="zh-CN"/>
              </w:rPr>
            </w:pPr>
            <w:r>
              <w:rPr>
                <w:rFonts w:ascii="黑体" w:hAnsi="黑体" w:eastAsia="黑体" w:cs="宋体"/>
                <w:color w:val="auto"/>
                <w:spacing w:val="-10"/>
                <w:sz w:val="21"/>
                <w:highlight w:val="none"/>
                <w:lang w:eastAsia="zh-CN"/>
              </w:rPr>
              <w:t>以下或营业</w:t>
            </w:r>
          </w:p>
          <w:p>
            <w:pPr>
              <w:widowControl w:val="0"/>
              <w:ind w:left="142"/>
              <w:rPr>
                <w:rFonts w:ascii="黑体" w:hAnsi="黑体" w:eastAsia="黑体" w:cs="宋体"/>
                <w:color w:val="auto"/>
                <w:sz w:val="21"/>
                <w:highlight w:val="none"/>
                <w:lang w:eastAsia="zh-CN"/>
              </w:rPr>
            </w:pPr>
            <w:r>
              <w:rPr>
                <w:rFonts w:ascii="黑体" w:hAnsi="黑体" w:eastAsia="黑体" w:cs="宋体"/>
                <w:color w:val="auto"/>
                <w:spacing w:val="-10"/>
                <w:sz w:val="21"/>
                <w:highlight w:val="none"/>
                <w:lang w:eastAsia="zh-CN"/>
              </w:rPr>
              <w:t>收入 10000</w:t>
            </w:r>
          </w:p>
          <w:p>
            <w:pPr>
              <w:widowControl w:val="0"/>
              <w:ind w:left="259"/>
              <w:rPr>
                <w:rFonts w:ascii="黑体" w:hAnsi="黑体" w:eastAsia="黑体" w:cs="宋体"/>
                <w:color w:val="auto"/>
                <w:sz w:val="21"/>
                <w:highlight w:val="none"/>
              </w:rPr>
            </w:pPr>
            <w:r>
              <w:rPr>
                <w:rFonts w:ascii="黑体" w:hAnsi="黑体" w:eastAsia="黑体" w:cs="宋体"/>
                <w:color w:val="auto"/>
                <w:spacing w:val="-4"/>
                <w:sz w:val="21"/>
                <w:highlight w:val="none"/>
              </w:rPr>
              <w:t>万元以下</w:t>
            </w:r>
          </w:p>
        </w:tc>
        <w:tc>
          <w:tcPr>
            <w:tcW w:w="851" w:type="dxa"/>
            <w:gridSpan w:val="2"/>
          </w:tcPr>
          <w:p>
            <w:pPr>
              <w:widowControl w:val="0"/>
              <w:ind w:left="195"/>
              <w:rPr>
                <w:rFonts w:ascii="黑体" w:hAnsi="黑体" w:eastAsia="黑体" w:cs="宋体"/>
                <w:color w:val="auto"/>
                <w:sz w:val="21"/>
                <w:highlight w:val="none"/>
              </w:rPr>
            </w:pPr>
            <w:r>
              <w:rPr>
                <w:rFonts w:ascii="黑体" w:hAnsi="黑体" w:eastAsia="黑体" w:cs="宋体"/>
                <w:color w:val="auto"/>
                <w:spacing w:val="-4"/>
                <w:sz w:val="21"/>
                <w:highlight w:val="none"/>
              </w:rPr>
              <w:t>2000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0"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1"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0" w:type="dxa"/>
            <w:gridSpan w:val="2"/>
          </w:tcPr>
          <w:p>
            <w:pPr>
              <w:widowControl w:val="0"/>
              <w:ind w:left="274"/>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4"/>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51" w:type="dxa"/>
            <w:gridSpan w:val="2"/>
          </w:tcPr>
          <w:p>
            <w:pPr>
              <w:widowControl w:val="0"/>
              <w:ind w:left="192" w:right="123" w:hanging="12"/>
              <w:jc w:val="both"/>
              <w:rPr>
                <w:rFonts w:ascii="黑体" w:hAnsi="黑体" w:eastAsia="黑体" w:cs="宋体"/>
                <w:color w:val="auto"/>
                <w:sz w:val="21"/>
                <w:highlight w:val="none"/>
              </w:rPr>
            </w:pPr>
            <w:r>
              <w:rPr>
                <w:rFonts w:ascii="黑体" w:hAnsi="黑体" w:eastAsia="黑体" w:cs="宋体"/>
                <w:color w:val="auto"/>
                <w:spacing w:val="-13"/>
                <w:sz w:val="21"/>
                <w:highlight w:val="none"/>
              </w:rPr>
              <w:t>10</w:t>
            </w:r>
            <w:r>
              <w:rPr>
                <w:rFonts w:ascii="黑体" w:hAnsi="黑体" w:eastAsia="黑体" w:cs="宋体"/>
                <w:color w:val="auto"/>
                <w:spacing w:val="-28"/>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831" w:type="dxa"/>
            <w:gridSpan w:val="3"/>
          </w:tcPr>
          <w:p>
            <w:pPr>
              <w:widowControl w:val="0"/>
              <w:ind w:left="168" w:right="25" w:hanging="30"/>
              <w:rPr>
                <w:rFonts w:ascii="黑体" w:hAnsi="黑体" w:eastAsia="黑体" w:cs="宋体"/>
                <w:color w:val="auto"/>
                <w:sz w:val="21"/>
                <w:highlight w:val="none"/>
              </w:rPr>
            </w:pPr>
            <w:r>
              <w:rPr>
                <w:rFonts w:ascii="黑体" w:hAnsi="黑体" w:eastAsia="黑体" w:cs="宋体"/>
                <w:color w:val="auto"/>
                <w:spacing w:val="-13"/>
                <w:sz w:val="21"/>
                <w:highlight w:val="none"/>
              </w:rPr>
              <w:t>10</w:t>
            </w:r>
            <w:r>
              <w:rPr>
                <w:rFonts w:ascii="黑体" w:hAnsi="黑体" w:eastAsia="黑体" w:cs="宋体"/>
                <w:color w:val="auto"/>
                <w:spacing w:val="11"/>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19"/>
                <w:sz w:val="21"/>
                <w:highlight w:val="none"/>
              </w:rPr>
              <w:t>以下</w:t>
            </w:r>
          </w:p>
        </w:tc>
        <w:tc>
          <w:tcPr>
            <w:tcW w:w="843" w:type="dxa"/>
            <w:gridSpan w:val="2"/>
          </w:tcPr>
          <w:p>
            <w:pPr>
              <w:pStyle w:val="29"/>
              <w:widowControl w:val="0"/>
              <w:rPr>
                <w:rFonts w:ascii="黑体" w:hAnsi="黑体" w:eastAsia="黑体"/>
                <w:color w:val="auto"/>
                <w:highlight w:val="none"/>
              </w:rPr>
            </w:pPr>
          </w:p>
        </w:tc>
        <w:tc>
          <w:tcPr>
            <w:tcW w:w="844" w:type="dxa"/>
            <w:gridSpan w:val="2"/>
          </w:tcPr>
          <w:p>
            <w:pPr>
              <w:pStyle w:val="29"/>
              <w:widowControl w:val="0"/>
              <w:rPr>
                <w:rFonts w:ascii="黑体" w:hAnsi="黑体" w:eastAsia="黑体"/>
                <w:color w:val="auto"/>
                <w:highlight w:val="none"/>
              </w:rPr>
            </w:pPr>
          </w:p>
        </w:tc>
        <w:tc>
          <w:tcPr>
            <w:tcW w:w="849"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993" w:type="dxa"/>
            <w:gridSpan w:val="2"/>
          </w:tcPr>
          <w:p>
            <w:pPr>
              <w:pStyle w:val="29"/>
              <w:widowControl w:val="0"/>
              <w:rPr>
                <w:rFonts w:ascii="黑体" w:hAnsi="黑体" w:eastAsia="黑体"/>
                <w:color w:val="auto"/>
                <w:highlight w:val="none"/>
              </w:rPr>
            </w:pPr>
          </w:p>
          <w:p>
            <w:pPr>
              <w:widowControl w:val="0"/>
              <w:ind w:left="135"/>
              <w:rPr>
                <w:rFonts w:ascii="黑体" w:hAnsi="黑体" w:eastAsia="黑体" w:cs="宋体"/>
                <w:color w:val="auto"/>
                <w:sz w:val="21"/>
                <w:highlight w:val="none"/>
              </w:rPr>
            </w:pPr>
            <w:r>
              <w:rPr>
                <w:rFonts w:ascii="黑体" w:hAnsi="黑体" w:eastAsia="黑体" w:cs="宋体"/>
                <w:color w:val="auto"/>
                <w:spacing w:val="-4"/>
                <w:sz w:val="21"/>
                <w:highlight w:val="none"/>
              </w:rPr>
              <w:t>餐饮业</w:t>
            </w:r>
          </w:p>
        </w:tc>
        <w:tc>
          <w:tcPr>
            <w:tcW w:w="1417" w:type="dxa"/>
            <w:gridSpan w:val="2"/>
          </w:tcPr>
          <w:p>
            <w:pPr>
              <w:widowControl w:val="0"/>
              <w:ind w:left="135"/>
              <w:rPr>
                <w:rFonts w:ascii="黑体" w:hAnsi="黑体" w:eastAsia="黑体" w:cs="宋体"/>
                <w:color w:val="auto"/>
                <w:sz w:val="21"/>
                <w:highlight w:val="none"/>
                <w:lang w:eastAsia="zh-CN"/>
              </w:rPr>
            </w:pPr>
            <w:r>
              <w:rPr>
                <w:rFonts w:ascii="黑体" w:hAnsi="黑体" w:eastAsia="黑体" w:cs="宋体"/>
                <w:color w:val="auto"/>
                <w:spacing w:val="-8"/>
                <w:sz w:val="21"/>
                <w:highlight w:val="none"/>
                <w:lang w:eastAsia="zh-CN"/>
              </w:rPr>
              <w:t>人员</w:t>
            </w:r>
            <w:r>
              <w:rPr>
                <w:rFonts w:ascii="黑体" w:hAnsi="黑体" w:eastAsia="黑体" w:cs="宋体"/>
                <w:color w:val="auto"/>
                <w:spacing w:val="-25"/>
                <w:sz w:val="21"/>
                <w:highlight w:val="none"/>
                <w:lang w:eastAsia="zh-CN"/>
              </w:rPr>
              <w:t xml:space="preserve"> </w:t>
            </w:r>
            <w:r>
              <w:rPr>
                <w:rFonts w:ascii="黑体" w:hAnsi="黑体" w:eastAsia="黑体" w:cs="宋体"/>
                <w:color w:val="auto"/>
                <w:spacing w:val="-8"/>
                <w:sz w:val="21"/>
                <w:highlight w:val="none"/>
                <w:lang w:eastAsia="zh-CN"/>
              </w:rPr>
              <w:t>300</w:t>
            </w:r>
            <w:r>
              <w:rPr>
                <w:rFonts w:ascii="黑体" w:hAnsi="黑体" w:eastAsia="黑体" w:cs="宋体"/>
                <w:color w:val="auto"/>
                <w:spacing w:val="-27"/>
                <w:sz w:val="21"/>
                <w:highlight w:val="none"/>
                <w:lang w:eastAsia="zh-CN"/>
              </w:rPr>
              <w:t xml:space="preserve"> </w:t>
            </w:r>
            <w:r>
              <w:rPr>
                <w:rFonts w:ascii="黑体" w:hAnsi="黑体" w:eastAsia="黑体" w:cs="宋体"/>
                <w:color w:val="auto"/>
                <w:spacing w:val="-8"/>
                <w:sz w:val="21"/>
                <w:highlight w:val="none"/>
                <w:lang w:eastAsia="zh-CN"/>
              </w:rPr>
              <w:t>人</w:t>
            </w:r>
          </w:p>
          <w:p>
            <w:pPr>
              <w:widowControl w:val="0"/>
              <w:ind w:left="161"/>
              <w:rPr>
                <w:rFonts w:ascii="黑体" w:hAnsi="黑体" w:eastAsia="黑体" w:cs="宋体"/>
                <w:color w:val="auto"/>
                <w:sz w:val="21"/>
                <w:highlight w:val="none"/>
                <w:lang w:eastAsia="zh-CN"/>
              </w:rPr>
            </w:pPr>
            <w:r>
              <w:rPr>
                <w:rFonts w:ascii="黑体" w:hAnsi="黑体" w:eastAsia="黑体" w:cs="宋体"/>
                <w:color w:val="auto"/>
                <w:spacing w:val="-10"/>
                <w:sz w:val="21"/>
                <w:highlight w:val="none"/>
                <w:lang w:eastAsia="zh-CN"/>
              </w:rPr>
              <w:t>以下或营业</w:t>
            </w:r>
          </w:p>
          <w:p>
            <w:pPr>
              <w:widowControl w:val="0"/>
              <w:ind w:left="142"/>
              <w:rPr>
                <w:rFonts w:ascii="黑体" w:hAnsi="黑体" w:eastAsia="黑体" w:cs="宋体"/>
                <w:color w:val="auto"/>
                <w:sz w:val="21"/>
                <w:highlight w:val="none"/>
                <w:lang w:eastAsia="zh-CN"/>
              </w:rPr>
            </w:pPr>
            <w:r>
              <w:rPr>
                <w:rFonts w:ascii="黑体" w:hAnsi="黑体" w:eastAsia="黑体" w:cs="宋体"/>
                <w:color w:val="auto"/>
                <w:spacing w:val="-10"/>
                <w:sz w:val="21"/>
                <w:highlight w:val="none"/>
                <w:lang w:eastAsia="zh-CN"/>
              </w:rPr>
              <w:t>收入 10000</w:t>
            </w:r>
          </w:p>
          <w:p>
            <w:pPr>
              <w:widowControl w:val="0"/>
              <w:ind w:left="259"/>
              <w:rPr>
                <w:rFonts w:ascii="黑体" w:hAnsi="黑体" w:eastAsia="黑体" w:cs="宋体"/>
                <w:color w:val="auto"/>
                <w:sz w:val="21"/>
                <w:highlight w:val="none"/>
              </w:rPr>
            </w:pPr>
            <w:r>
              <w:rPr>
                <w:rFonts w:ascii="黑体" w:hAnsi="黑体" w:eastAsia="黑体" w:cs="宋体"/>
                <w:color w:val="auto"/>
                <w:spacing w:val="-4"/>
                <w:sz w:val="21"/>
                <w:highlight w:val="none"/>
              </w:rPr>
              <w:t>万元以下</w:t>
            </w:r>
          </w:p>
        </w:tc>
        <w:tc>
          <w:tcPr>
            <w:tcW w:w="851" w:type="dxa"/>
            <w:gridSpan w:val="2"/>
          </w:tcPr>
          <w:p>
            <w:pPr>
              <w:widowControl w:val="0"/>
              <w:ind w:left="195"/>
              <w:rPr>
                <w:rFonts w:ascii="黑体" w:hAnsi="黑体" w:eastAsia="黑体" w:cs="宋体"/>
                <w:color w:val="auto"/>
                <w:sz w:val="21"/>
                <w:highlight w:val="none"/>
              </w:rPr>
            </w:pPr>
            <w:r>
              <w:rPr>
                <w:rFonts w:ascii="黑体" w:hAnsi="黑体" w:eastAsia="黑体" w:cs="宋体"/>
                <w:color w:val="auto"/>
                <w:spacing w:val="-4"/>
                <w:sz w:val="21"/>
                <w:highlight w:val="none"/>
              </w:rPr>
              <w:t>2000</w:t>
            </w:r>
          </w:p>
          <w:p>
            <w:pPr>
              <w:widowControl w:val="0"/>
              <w:ind w:left="207"/>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0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1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0"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20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0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31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1"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0" w:type="dxa"/>
            <w:gridSpan w:val="2"/>
          </w:tcPr>
          <w:p>
            <w:pPr>
              <w:widowControl w:val="0"/>
              <w:ind w:left="274"/>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4"/>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51" w:type="dxa"/>
            <w:gridSpan w:val="2"/>
          </w:tcPr>
          <w:p>
            <w:pPr>
              <w:pStyle w:val="29"/>
              <w:widowControl w:val="0"/>
              <w:rPr>
                <w:rFonts w:ascii="黑体" w:hAnsi="黑体" w:eastAsia="黑体"/>
                <w:color w:val="auto"/>
                <w:highlight w:val="none"/>
              </w:rPr>
            </w:pPr>
          </w:p>
        </w:tc>
        <w:tc>
          <w:tcPr>
            <w:tcW w:w="831" w:type="dxa"/>
            <w:gridSpan w:val="3"/>
          </w:tcPr>
          <w:p>
            <w:pPr>
              <w:pStyle w:val="29"/>
              <w:widowControl w:val="0"/>
              <w:rPr>
                <w:rFonts w:ascii="黑体" w:hAnsi="黑体" w:eastAsia="黑体"/>
                <w:color w:val="auto"/>
                <w:highlight w:val="none"/>
              </w:rPr>
            </w:pPr>
          </w:p>
        </w:tc>
        <w:tc>
          <w:tcPr>
            <w:tcW w:w="843" w:type="dxa"/>
            <w:gridSpan w:val="2"/>
          </w:tcPr>
          <w:p>
            <w:pPr>
              <w:pStyle w:val="29"/>
              <w:widowControl w:val="0"/>
              <w:rPr>
                <w:rFonts w:ascii="黑体" w:hAnsi="黑体" w:eastAsia="黑体"/>
                <w:color w:val="auto"/>
                <w:highlight w:val="none"/>
              </w:rPr>
            </w:pPr>
          </w:p>
        </w:tc>
        <w:tc>
          <w:tcPr>
            <w:tcW w:w="844" w:type="dxa"/>
            <w:gridSpan w:val="2"/>
          </w:tcPr>
          <w:p>
            <w:pPr>
              <w:pStyle w:val="29"/>
              <w:widowControl w:val="0"/>
              <w:rPr>
                <w:rFonts w:ascii="黑体" w:hAnsi="黑体" w:eastAsia="黑体"/>
                <w:color w:val="auto"/>
                <w:highlight w:val="none"/>
              </w:rPr>
            </w:pPr>
          </w:p>
        </w:tc>
        <w:tc>
          <w:tcPr>
            <w:tcW w:w="849"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993" w:type="dxa"/>
            <w:gridSpan w:val="2"/>
          </w:tcPr>
          <w:p>
            <w:pPr>
              <w:pStyle w:val="29"/>
              <w:widowControl w:val="0"/>
              <w:rPr>
                <w:rFonts w:ascii="黑体" w:hAnsi="黑体" w:eastAsia="黑体"/>
                <w:color w:val="auto"/>
                <w:highlight w:val="none"/>
              </w:rPr>
            </w:pPr>
          </w:p>
          <w:p>
            <w:pPr>
              <w:widowControl w:val="0"/>
              <w:ind w:left="252" w:right="112" w:hanging="119"/>
              <w:rPr>
                <w:rFonts w:ascii="黑体" w:hAnsi="黑体" w:eastAsia="黑体" w:cs="宋体"/>
                <w:color w:val="auto"/>
                <w:sz w:val="21"/>
                <w:highlight w:val="none"/>
              </w:rPr>
            </w:pPr>
            <w:r>
              <w:rPr>
                <w:rFonts w:ascii="黑体" w:hAnsi="黑体" w:eastAsia="黑体" w:cs="宋体"/>
                <w:color w:val="auto"/>
                <w:spacing w:val="-4"/>
                <w:sz w:val="21"/>
                <w:highlight w:val="none"/>
              </w:rPr>
              <w:t>信息传</w:t>
            </w:r>
            <w:r>
              <w:rPr>
                <w:rFonts w:ascii="黑体" w:hAnsi="黑体" w:eastAsia="黑体" w:cs="宋体"/>
                <w:color w:val="auto"/>
                <w:spacing w:val="1"/>
                <w:sz w:val="21"/>
                <w:highlight w:val="none"/>
              </w:rPr>
              <w:t xml:space="preserve"> </w:t>
            </w:r>
            <w:r>
              <w:rPr>
                <w:rFonts w:ascii="黑体" w:hAnsi="黑体" w:eastAsia="黑体" w:cs="宋体"/>
                <w:color w:val="auto"/>
                <w:spacing w:val="-5"/>
                <w:sz w:val="21"/>
                <w:highlight w:val="none"/>
              </w:rPr>
              <w:t>输业</w:t>
            </w:r>
          </w:p>
        </w:tc>
        <w:tc>
          <w:tcPr>
            <w:tcW w:w="1417" w:type="dxa"/>
            <w:gridSpan w:val="2"/>
          </w:tcPr>
          <w:p>
            <w:pPr>
              <w:widowControl w:val="0"/>
              <w:ind w:left="227"/>
              <w:rPr>
                <w:rFonts w:ascii="黑体" w:hAnsi="黑体" w:eastAsia="黑体" w:cs="宋体"/>
                <w:color w:val="auto"/>
                <w:sz w:val="21"/>
                <w:highlight w:val="none"/>
                <w:lang w:eastAsia="zh-CN"/>
              </w:rPr>
            </w:pPr>
            <w:r>
              <w:rPr>
                <w:rFonts w:ascii="黑体" w:hAnsi="黑体" w:eastAsia="黑体" w:cs="宋体"/>
                <w:color w:val="auto"/>
                <w:spacing w:val="-8"/>
                <w:sz w:val="21"/>
                <w:highlight w:val="none"/>
                <w:lang w:eastAsia="zh-CN"/>
              </w:rPr>
              <w:t>人员</w:t>
            </w:r>
            <w:r>
              <w:rPr>
                <w:rFonts w:ascii="黑体" w:hAnsi="黑体" w:eastAsia="黑体" w:cs="宋体"/>
                <w:color w:val="auto"/>
                <w:spacing w:val="-25"/>
                <w:sz w:val="21"/>
                <w:highlight w:val="none"/>
                <w:lang w:eastAsia="zh-CN"/>
              </w:rPr>
              <w:t xml:space="preserve"> </w:t>
            </w:r>
            <w:r>
              <w:rPr>
                <w:rFonts w:ascii="黑体" w:hAnsi="黑体" w:eastAsia="黑体" w:cs="宋体"/>
                <w:color w:val="auto"/>
                <w:spacing w:val="-8"/>
                <w:sz w:val="21"/>
                <w:highlight w:val="none"/>
                <w:lang w:eastAsia="zh-CN"/>
              </w:rPr>
              <w:t>2000</w:t>
            </w:r>
          </w:p>
          <w:p>
            <w:pPr>
              <w:widowControl w:val="0"/>
              <w:ind w:left="138"/>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人以下或营</w:t>
            </w:r>
          </w:p>
          <w:p>
            <w:pPr>
              <w:widowControl w:val="0"/>
              <w:ind w:left="375"/>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业收入</w:t>
            </w:r>
          </w:p>
          <w:p>
            <w:pPr>
              <w:widowControl w:val="0"/>
              <w:ind w:left="144"/>
              <w:rPr>
                <w:rFonts w:ascii="黑体" w:hAnsi="黑体" w:eastAsia="黑体" w:cs="宋体"/>
                <w:color w:val="auto"/>
                <w:sz w:val="21"/>
                <w:highlight w:val="none"/>
                <w:lang w:eastAsia="zh-CN"/>
              </w:rPr>
            </w:pPr>
            <w:r>
              <w:rPr>
                <w:rFonts w:ascii="黑体" w:hAnsi="黑体" w:eastAsia="黑体" w:cs="宋体"/>
                <w:color w:val="auto"/>
                <w:spacing w:val="-6"/>
                <w:sz w:val="21"/>
                <w:highlight w:val="none"/>
                <w:lang w:eastAsia="zh-CN"/>
              </w:rPr>
              <w:t>100000</w:t>
            </w:r>
            <w:r>
              <w:rPr>
                <w:rFonts w:ascii="黑体" w:hAnsi="黑体" w:eastAsia="黑体" w:cs="宋体"/>
                <w:color w:val="auto"/>
                <w:spacing w:val="-14"/>
                <w:sz w:val="21"/>
                <w:highlight w:val="none"/>
                <w:lang w:eastAsia="zh-CN"/>
              </w:rPr>
              <w:t xml:space="preserve"> </w:t>
            </w:r>
            <w:r>
              <w:rPr>
                <w:rFonts w:ascii="黑体" w:hAnsi="黑体" w:eastAsia="黑体" w:cs="宋体"/>
                <w:color w:val="auto"/>
                <w:spacing w:val="-6"/>
                <w:sz w:val="21"/>
                <w:highlight w:val="none"/>
                <w:lang w:eastAsia="zh-CN"/>
              </w:rPr>
              <w:t>万元</w:t>
            </w:r>
          </w:p>
          <w:p>
            <w:pPr>
              <w:widowControl w:val="0"/>
              <w:ind w:left="5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1" w:type="dxa"/>
            <w:gridSpan w:val="2"/>
          </w:tcPr>
          <w:p>
            <w:pPr>
              <w:widowControl w:val="0"/>
              <w:ind w:left="210"/>
              <w:rPr>
                <w:rFonts w:ascii="黑体" w:hAnsi="黑体" w:eastAsia="黑体" w:cs="宋体"/>
                <w:color w:val="auto"/>
                <w:sz w:val="21"/>
                <w:highlight w:val="none"/>
              </w:rPr>
            </w:pPr>
            <w:r>
              <w:rPr>
                <w:rFonts w:ascii="黑体" w:hAnsi="黑体" w:eastAsia="黑体" w:cs="宋体"/>
                <w:color w:val="auto"/>
                <w:spacing w:val="-7"/>
                <w:sz w:val="21"/>
                <w:highlight w:val="none"/>
              </w:rPr>
              <w:t>1000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0"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1"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0" w:type="dxa"/>
            <w:gridSpan w:val="2"/>
          </w:tcPr>
          <w:p>
            <w:pPr>
              <w:widowControl w:val="0"/>
              <w:ind w:left="274"/>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4"/>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51" w:type="dxa"/>
            <w:gridSpan w:val="2"/>
          </w:tcPr>
          <w:p>
            <w:pPr>
              <w:widowControl w:val="0"/>
              <w:ind w:left="192" w:right="123" w:hanging="12"/>
              <w:jc w:val="both"/>
              <w:rPr>
                <w:rFonts w:ascii="黑体" w:hAnsi="黑体" w:eastAsia="黑体" w:cs="宋体"/>
                <w:color w:val="auto"/>
                <w:sz w:val="21"/>
                <w:highlight w:val="none"/>
              </w:rPr>
            </w:pPr>
            <w:r>
              <w:rPr>
                <w:rFonts w:ascii="黑体" w:hAnsi="黑体" w:eastAsia="黑体" w:cs="宋体"/>
                <w:color w:val="auto"/>
                <w:spacing w:val="-13"/>
                <w:sz w:val="21"/>
                <w:highlight w:val="none"/>
              </w:rPr>
              <w:t>10</w:t>
            </w:r>
            <w:r>
              <w:rPr>
                <w:rFonts w:ascii="黑体" w:hAnsi="黑体" w:eastAsia="黑体" w:cs="宋体"/>
                <w:color w:val="auto"/>
                <w:spacing w:val="-28"/>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831" w:type="dxa"/>
            <w:gridSpan w:val="3"/>
          </w:tcPr>
          <w:p>
            <w:pPr>
              <w:widowControl w:val="0"/>
              <w:ind w:left="168" w:right="25" w:hanging="30"/>
              <w:rPr>
                <w:rFonts w:ascii="黑体" w:hAnsi="黑体" w:eastAsia="黑体" w:cs="宋体"/>
                <w:color w:val="auto"/>
                <w:sz w:val="21"/>
                <w:highlight w:val="none"/>
              </w:rPr>
            </w:pPr>
            <w:r>
              <w:rPr>
                <w:rFonts w:ascii="黑体" w:hAnsi="黑体" w:eastAsia="黑体" w:cs="宋体"/>
                <w:color w:val="auto"/>
                <w:spacing w:val="-13"/>
                <w:sz w:val="21"/>
                <w:highlight w:val="none"/>
              </w:rPr>
              <w:t>10</w:t>
            </w:r>
            <w:r>
              <w:rPr>
                <w:rFonts w:ascii="黑体" w:hAnsi="黑体" w:eastAsia="黑体" w:cs="宋体"/>
                <w:color w:val="auto"/>
                <w:spacing w:val="11"/>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19"/>
                <w:sz w:val="21"/>
                <w:highlight w:val="none"/>
              </w:rPr>
              <w:t>以下</w:t>
            </w:r>
          </w:p>
        </w:tc>
        <w:tc>
          <w:tcPr>
            <w:tcW w:w="843" w:type="dxa"/>
            <w:gridSpan w:val="2"/>
          </w:tcPr>
          <w:p>
            <w:pPr>
              <w:pStyle w:val="29"/>
              <w:widowControl w:val="0"/>
              <w:rPr>
                <w:rFonts w:ascii="黑体" w:hAnsi="黑体" w:eastAsia="黑体"/>
                <w:color w:val="auto"/>
                <w:highlight w:val="none"/>
              </w:rPr>
            </w:pPr>
          </w:p>
        </w:tc>
        <w:tc>
          <w:tcPr>
            <w:tcW w:w="844" w:type="dxa"/>
            <w:gridSpan w:val="2"/>
          </w:tcPr>
          <w:p>
            <w:pPr>
              <w:pStyle w:val="29"/>
              <w:widowControl w:val="0"/>
              <w:rPr>
                <w:rFonts w:ascii="黑体" w:hAnsi="黑体" w:eastAsia="黑体"/>
                <w:color w:val="auto"/>
                <w:highlight w:val="none"/>
              </w:rPr>
            </w:pPr>
          </w:p>
        </w:tc>
        <w:tc>
          <w:tcPr>
            <w:tcW w:w="849" w:type="dxa"/>
            <w:gridSpan w:val="2"/>
          </w:tcPr>
          <w:p>
            <w:pPr>
              <w:pStyle w:val="29"/>
              <w:widowControl w:val="0"/>
              <w:rPr>
                <w:rFonts w:ascii="黑体" w:hAnsi="黑体" w:eastAsia="黑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993" w:type="dxa"/>
            <w:gridSpan w:val="2"/>
          </w:tcPr>
          <w:p>
            <w:pPr>
              <w:pStyle w:val="29"/>
              <w:widowControl w:val="0"/>
              <w:rPr>
                <w:rFonts w:ascii="黑体" w:hAnsi="黑体" w:eastAsia="黑体"/>
                <w:color w:val="auto"/>
                <w:highlight w:val="none"/>
              </w:rPr>
            </w:pPr>
          </w:p>
          <w:p>
            <w:pPr>
              <w:widowControl w:val="0"/>
              <w:ind w:left="134"/>
              <w:rPr>
                <w:rFonts w:ascii="黑体" w:hAnsi="黑体" w:eastAsia="黑体" w:cs="宋体"/>
                <w:color w:val="auto"/>
                <w:sz w:val="21"/>
                <w:highlight w:val="none"/>
              </w:rPr>
            </w:pPr>
            <w:r>
              <w:rPr>
                <w:rFonts w:ascii="黑体" w:hAnsi="黑体" w:eastAsia="黑体" w:cs="宋体"/>
                <w:color w:val="auto"/>
                <w:spacing w:val="-4"/>
                <w:sz w:val="21"/>
                <w:highlight w:val="none"/>
              </w:rPr>
              <w:t>房地产</w:t>
            </w:r>
          </w:p>
          <w:p>
            <w:pPr>
              <w:widowControl w:val="0"/>
              <w:ind w:left="134"/>
              <w:rPr>
                <w:rFonts w:ascii="黑体" w:hAnsi="黑体" w:eastAsia="黑体" w:cs="宋体"/>
                <w:color w:val="auto"/>
                <w:sz w:val="21"/>
                <w:highlight w:val="none"/>
              </w:rPr>
            </w:pPr>
            <w:r>
              <w:rPr>
                <w:rFonts w:ascii="黑体" w:hAnsi="黑体" w:eastAsia="黑体" w:cs="宋体"/>
                <w:color w:val="auto"/>
                <w:spacing w:val="-4"/>
                <w:sz w:val="21"/>
                <w:highlight w:val="none"/>
              </w:rPr>
              <w:t>开发经</w:t>
            </w:r>
          </w:p>
          <w:p>
            <w:pPr>
              <w:widowControl w:val="0"/>
              <w:ind w:left="380"/>
              <w:rPr>
                <w:rFonts w:ascii="黑体" w:hAnsi="黑体" w:eastAsia="黑体" w:cs="宋体"/>
                <w:color w:val="auto"/>
                <w:sz w:val="21"/>
                <w:highlight w:val="none"/>
              </w:rPr>
            </w:pPr>
            <w:r>
              <w:rPr>
                <w:rFonts w:ascii="黑体" w:hAnsi="黑体" w:eastAsia="黑体" w:cs="宋体"/>
                <w:color w:val="auto"/>
                <w:sz w:val="21"/>
                <w:highlight w:val="none"/>
              </w:rPr>
              <w:t>营</w:t>
            </w:r>
          </w:p>
        </w:tc>
        <w:tc>
          <w:tcPr>
            <w:tcW w:w="1417" w:type="dxa"/>
            <w:gridSpan w:val="2"/>
          </w:tcPr>
          <w:p>
            <w:pPr>
              <w:widowControl w:val="0"/>
              <w:ind w:left="142"/>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收入200000</w:t>
            </w:r>
          </w:p>
          <w:p>
            <w:pPr>
              <w:widowControl w:val="0"/>
              <w:ind w:left="139"/>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万元以下或</w:t>
            </w:r>
          </w:p>
          <w:p>
            <w:pPr>
              <w:widowControl w:val="0"/>
              <w:ind w:left="264"/>
              <w:rPr>
                <w:rFonts w:ascii="黑体" w:hAnsi="黑体" w:eastAsia="黑体" w:cs="宋体"/>
                <w:color w:val="auto"/>
                <w:sz w:val="21"/>
                <w:highlight w:val="none"/>
                <w:lang w:eastAsia="zh-CN"/>
              </w:rPr>
            </w:pPr>
            <w:r>
              <w:rPr>
                <w:rFonts w:ascii="黑体" w:hAnsi="黑体" w:eastAsia="黑体" w:cs="宋体"/>
                <w:color w:val="auto"/>
                <w:spacing w:val="-5"/>
                <w:sz w:val="21"/>
                <w:highlight w:val="none"/>
                <w:lang w:eastAsia="zh-CN"/>
              </w:rPr>
              <w:t>资产总额</w:t>
            </w:r>
          </w:p>
          <w:p>
            <w:pPr>
              <w:widowControl w:val="0"/>
              <w:ind w:left="151"/>
              <w:rPr>
                <w:rFonts w:ascii="黑体" w:hAnsi="黑体" w:eastAsia="黑体" w:cs="宋体"/>
                <w:color w:val="auto"/>
                <w:sz w:val="21"/>
                <w:highlight w:val="none"/>
              </w:rPr>
            </w:pPr>
            <w:r>
              <w:rPr>
                <w:rFonts w:ascii="黑体" w:hAnsi="黑体" w:eastAsia="黑体" w:cs="宋体"/>
                <w:color w:val="auto"/>
                <w:spacing w:val="-7"/>
                <w:sz w:val="21"/>
                <w:highlight w:val="none"/>
              </w:rPr>
              <w:t>10000</w:t>
            </w:r>
            <w:r>
              <w:rPr>
                <w:rFonts w:ascii="黑体" w:hAnsi="黑体" w:eastAsia="黑体" w:cs="宋体"/>
                <w:color w:val="auto"/>
                <w:spacing w:val="20"/>
                <w:sz w:val="21"/>
                <w:highlight w:val="none"/>
              </w:rPr>
              <w:t xml:space="preserve"> </w:t>
            </w:r>
            <w:r>
              <w:rPr>
                <w:rFonts w:ascii="黑体" w:hAnsi="黑体" w:eastAsia="黑体" w:cs="宋体"/>
                <w:color w:val="auto"/>
                <w:spacing w:val="-7"/>
                <w:sz w:val="21"/>
                <w:highlight w:val="none"/>
              </w:rPr>
              <w:t>万元</w:t>
            </w:r>
          </w:p>
          <w:p>
            <w:pPr>
              <w:widowControl w:val="0"/>
              <w:ind w:left="5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1" w:type="dxa"/>
            <w:gridSpan w:val="2"/>
          </w:tcPr>
          <w:p>
            <w:pPr>
              <w:widowControl w:val="0"/>
              <w:ind w:left="210"/>
              <w:rPr>
                <w:rFonts w:ascii="黑体" w:hAnsi="黑体" w:eastAsia="黑体" w:cs="宋体"/>
                <w:color w:val="auto"/>
                <w:sz w:val="21"/>
                <w:highlight w:val="none"/>
              </w:rPr>
            </w:pPr>
            <w:r>
              <w:rPr>
                <w:rFonts w:ascii="黑体" w:hAnsi="黑体" w:eastAsia="黑体" w:cs="宋体"/>
                <w:color w:val="auto"/>
                <w:spacing w:val="-7"/>
                <w:sz w:val="21"/>
                <w:highlight w:val="none"/>
              </w:rPr>
              <w:t>1000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0"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1" w:type="dxa"/>
            <w:gridSpan w:val="2"/>
          </w:tcPr>
          <w:p>
            <w:pPr>
              <w:widowControl w:val="0"/>
              <w:ind w:left="271"/>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0" w:type="dxa"/>
            <w:gridSpan w:val="2"/>
          </w:tcPr>
          <w:p>
            <w:pPr>
              <w:pStyle w:val="29"/>
              <w:widowControl w:val="0"/>
              <w:rPr>
                <w:rFonts w:ascii="黑体" w:hAnsi="黑体" w:eastAsia="黑体"/>
                <w:color w:val="auto"/>
                <w:highlight w:val="none"/>
              </w:rPr>
            </w:pPr>
          </w:p>
        </w:tc>
        <w:tc>
          <w:tcPr>
            <w:tcW w:w="851" w:type="dxa"/>
            <w:gridSpan w:val="2"/>
          </w:tcPr>
          <w:p>
            <w:pPr>
              <w:pStyle w:val="29"/>
              <w:widowControl w:val="0"/>
              <w:rPr>
                <w:rFonts w:ascii="黑体" w:hAnsi="黑体" w:eastAsia="黑体"/>
                <w:color w:val="auto"/>
                <w:highlight w:val="none"/>
              </w:rPr>
            </w:pPr>
          </w:p>
        </w:tc>
        <w:tc>
          <w:tcPr>
            <w:tcW w:w="831" w:type="dxa"/>
            <w:gridSpan w:val="3"/>
          </w:tcPr>
          <w:p>
            <w:pPr>
              <w:pStyle w:val="29"/>
              <w:widowControl w:val="0"/>
              <w:rPr>
                <w:rFonts w:ascii="黑体" w:hAnsi="黑体" w:eastAsia="黑体"/>
                <w:color w:val="auto"/>
                <w:highlight w:val="none"/>
              </w:rPr>
            </w:pPr>
          </w:p>
        </w:tc>
        <w:tc>
          <w:tcPr>
            <w:tcW w:w="843" w:type="dxa"/>
            <w:gridSpan w:val="2"/>
          </w:tcPr>
          <w:p>
            <w:pPr>
              <w:widowControl w:val="0"/>
              <w:ind w:left="199"/>
              <w:rPr>
                <w:rFonts w:ascii="黑体" w:hAnsi="黑体" w:eastAsia="黑体" w:cs="宋体"/>
                <w:color w:val="auto"/>
                <w:sz w:val="21"/>
                <w:highlight w:val="none"/>
              </w:rPr>
            </w:pPr>
            <w:r>
              <w:rPr>
                <w:rFonts w:ascii="黑体" w:hAnsi="黑体" w:eastAsia="黑体" w:cs="宋体"/>
                <w:color w:val="auto"/>
                <w:spacing w:val="-4"/>
                <w:sz w:val="21"/>
                <w:highlight w:val="none"/>
              </w:rPr>
              <w:t>5000</w:t>
            </w:r>
          </w:p>
          <w:p>
            <w:pPr>
              <w:widowControl w:val="0"/>
              <w:ind w:left="200"/>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3"/>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6"/>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4" w:type="dxa"/>
            <w:gridSpan w:val="2"/>
          </w:tcPr>
          <w:p>
            <w:pPr>
              <w:widowControl w:val="0"/>
              <w:ind w:left="199"/>
              <w:rPr>
                <w:rFonts w:ascii="黑体" w:hAnsi="黑体" w:eastAsia="黑体" w:cs="宋体"/>
                <w:color w:val="auto"/>
                <w:sz w:val="21"/>
                <w:highlight w:val="none"/>
              </w:rPr>
            </w:pPr>
            <w:r>
              <w:rPr>
                <w:rFonts w:ascii="黑体" w:hAnsi="黑体" w:eastAsia="黑体" w:cs="宋体"/>
                <w:color w:val="auto"/>
                <w:spacing w:val="-4"/>
                <w:sz w:val="21"/>
                <w:highlight w:val="none"/>
              </w:rPr>
              <w:t>2000</w:t>
            </w:r>
          </w:p>
          <w:p>
            <w:pPr>
              <w:widowControl w:val="0"/>
              <w:ind w:left="202"/>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5"/>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8"/>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9" w:type="dxa"/>
            <w:gridSpan w:val="2"/>
          </w:tcPr>
          <w:p>
            <w:pPr>
              <w:widowControl w:val="0"/>
              <w:ind w:left="200"/>
              <w:rPr>
                <w:rFonts w:ascii="黑体" w:hAnsi="黑体" w:eastAsia="黑体" w:cs="宋体"/>
                <w:color w:val="auto"/>
                <w:sz w:val="21"/>
                <w:highlight w:val="none"/>
              </w:rPr>
            </w:pPr>
            <w:r>
              <w:rPr>
                <w:rFonts w:ascii="黑体" w:hAnsi="黑体" w:eastAsia="黑体" w:cs="宋体"/>
                <w:color w:val="auto"/>
                <w:spacing w:val="-4"/>
                <w:sz w:val="21"/>
                <w:highlight w:val="none"/>
              </w:rPr>
              <w:t>2000</w:t>
            </w:r>
          </w:p>
          <w:p>
            <w:pPr>
              <w:widowControl w:val="0"/>
              <w:ind w:left="203"/>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6"/>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204"/>
              <w:rPr>
                <w:rFonts w:ascii="黑体" w:hAnsi="黑体" w:eastAsia="黑体" w:cs="宋体"/>
                <w:color w:val="auto"/>
                <w:sz w:val="21"/>
                <w:highlight w:val="none"/>
              </w:rPr>
            </w:pPr>
            <w:r>
              <w:rPr>
                <w:rFonts w:ascii="黑体" w:hAnsi="黑体" w:eastAsia="黑体" w:cs="宋体"/>
                <w:color w:val="auto"/>
                <w:sz w:val="21"/>
                <w:highlight w:val="none"/>
              </w:rPr>
              <w:t>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993" w:type="dxa"/>
            <w:gridSpan w:val="2"/>
          </w:tcPr>
          <w:p>
            <w:pPr>
              <w:pStyle w:val="29"/>
              <w:widowControl w:val="0"/>
              <w:rPr>
                <w:rFonts w:ascii="黑体" w:hAnsi="黑体" w:eastAsia="黑体"/>
                <w:color w:val="auto"/>
                <w:highlight w:val="none"/>
              </w:rPr>
            </w:pPr>
          </w:p>
          <w:p>
            <w:pPr>
              <w:widowControl w:val="0"/>
              <w:ind w:left="375" w:right="112" w:hanging="242"/>
              <w:rPr>
                <w:rFonts w:ascii="黑体" w:hAnsi="黑体" w:eastAsia="黑体" w:cs="宋体"/>
                <w:color w:val="auto"/>
                <w:sz w:val="21"/>
                <w:highlight w:val="none"/>
              </w:rPr>
            </w:pPr>
            <w:r>
              <w:rPr>
                <w:rFonts w:ascii="黑体" w:hAnsi="黑体" w:eastAsia="黑体" w:cs="宋体"/>
                <w:color w:val="auto"/>
                <w:spacing w:val="-4"/>
                <w:sz w:val="21"/>
                <w:highlight w:val="none"/>
              </w:rPr>
              <w:t>物业管</w:t>
            </w:r>
            <w:r>
              <w:rPr>
                <w:rFonts w:ascii="黑体" w:hAnsi="黑体" w:eastAsia="黑体" w:cs="宋体"/>
                <w:color w:val="auto"/>
                <w:spacing w:val="1"/>
                <w:sz w:val="21"/>
                <w:highlight w:val="none"/>
              </w:rPr>
              <w:t xml:space="preserve"> </w:t>
            </w:r>
            <w:r>
              <w:rPr>
                <w:rFonts w:ascii="黑体" w:hAnsi="黑体" w:eastAsia="黑体" w:cs="宋体"/>
                <w:color w:val="auto"/>
                <w:sz w:val="21"/>
                <w:highlight w:val="none"/>
              </w:rPr>
              <w:t>理</w:t>
            </w:r>
          </w:p>
        </w:tc>
        <w:tc>
          <w:tcPr>
            <w:tcW w:w="1417" w:type="dxa"/>
            <w:gridSpan w:val="2"/>
          </w:tcPr>
          <w:p>
            <w:pPr>
              <w:widowControl w:val="0"/>
              <w:ind w:left="256"/>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从业人员</w:t>
            </w:r>
          </w:p>
          <w:p>
            <w:pPr>
              <w:widowControl w:val="0"/>
              <w:ind w:left="146"/>
              <w:rPr>
                <w:rFonts w:ascii="黑体" w:hAnsi="黑体" w:eastAsia="黑体" w:cs="宋体"/>
                <w:color w:val="auto"/>
                <w:sz w:val="21"/>
                <w:highlight w:val="none"/>
                <w:lang w:eastAsia="zh-CN"/>
              </w:rPr>
            </w:pPr>
            <w:r>
              <w:rPr>
                <w:rFonts w:ascii="黑体" w:hAnsi="黑体" w:eastAsia="黑体" w:cs="宋体"/>
                <w:color w:val="auto"/>
                <w:spacing w:val="-10"/>
                <w:sz w:val="21"/>
                <w:highlight w:val="none"/>
                <w:lang w:eastAsia="zh-CN"/>
              </w:rPr>
              <w:t>1000</w:t>
            </w:r>
            <w:r>
              <w:rPr>
                <w:rFonts w:ascii="黑体" w:hAnsi="黑体" w:eastAsia="黑体" w:cs="宋体"/>
                <w:color w:val="auto"/>
                <w:spacing w:val="-11"/>
                <w:sz w:val="21"/>
                <w:highlight w:val="none"/>
                <w:lang w:eastAsia="zh-CN"/>
              </w:rPr>
              <w:t xml:space="preserve"> </w:t>
            </w:r>
            <w:r>
              <w:rPr>
                <w:rFonts w:ascii="黑体" w:hAnsi="黑体" w:eastAsia="黑体" w:cs="宋体"/>
                <w:color w:val="auto"/>
                <w:spacing w:val="-10"/>
                <w:sz w:val="21"/>
                <w:highlight w:val="none"/>
                <w:lang w:eastAsia="zh-CN"/>
              </w:rPr>
              <w:t>人以下</w:t>
            </w:r>
          </w:p>
          <w:p>
            <w:pPr>
              <w:widowControl w:val="0"/>
              <w:ind w:left="139"/>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或营业收入</w:t>
            </w:r>
          </w:p>
          <w:p>
            <w:pPr>
              <w:widowControl w:val="0"/>
              <w:ind w:left="133"/>
              <w:rPr>
                <w:rFonts w:ascii="黑体" w:hAnsi="黑体" w:eastAsia="黑体" w:cs="宋体"/>
                <w:color w:val="auto"/>
                <w:sz w:val="21"/>
                <w:highlight w:val="none"/>
              </w:rPr>
            </w:pPr>
            <w:r>
              <w:rPr>
                <w:rFonts w:ascii="黑体" w:hAnsi="黑体" w:eastAsia="黑体" w:cs="宋体"/>
                <w:color w:val="auto"/>
                <w:spacing w:val="-9"/>
                <w:sz w:val="21"/>
                <w:highlight w:val="none"/>
              </w:rPr>
              <w:t>5000 万元以</w:t>
            </w:r>
          </w:p>
          <w:p>
            <w:pPr>
              <w:widowControl w:val="0"/>
              <w:ind w:left="621"/>
              <w:rPr>
                <w:rFonts w:ascii="黑体" w:hAnsi="黑体" w:eastAsia="黑体" w:cs="宋体"/>
                <w:color w:val="auto"/>
                <w:sz w:val="21"/>
                <w:highlight w:val="none"/>
              </w:rPr>
            </w:pPr>
            <w:r>
              <w:rPr>
                <w:rFonts w:ascii="黑体" w:hAnsi="黑体" w:eastAsia="黑体" w:cs="宋体"/>
                <w:color w:val="auto"/>
                <w:sz w:val="21"/>
                <w:highlight w:val="none"/>
              </w:rPr>
              <w:t>下</w:t>
            </w:r>
          </w:p>
        </w:tc>
        <w:tc>
          <w:tcPr>
            <w:tcW w:w="851" w:type="dxa"/>
            <w:gridSpan w:val="2"/>
          </w:tcPr>
          <w:p>
            <w:pPr>
              <w:widowControl w:val="0"/>
              <w:ind w:left="210"/>
              <w:rPr>
                <w:rFonts w:ascii="黑体" w:hAnsi="黑体" w:eastAsia="黑体" w:cs="宋体"/>
                <w:color w:val="auto"/>
                <w:sz w:val="21"/>
                <w:highlight w:val="none"/>
              </w:rPr>
            </w:pPr>
            <w:r>
              <w:rPr>
                <w:rFonts w:ascii="黑体" w:hAnsi="黑体" w:eastAsia="黑体" w:cs="宋体"/>
                <w:color w:val="auto"/>
                <w:spacing w:val="-7"/>
                <w:sz w:val="21"/>
                <w:highlight w:val="none"/>
              </w:rPr>
              <w:t>1000</w:t>
            </w:r>
          </w:p>
          <w:p>
            <w:pPr>
              <w:widowControl w:val="0"/>
              <w:ind w:left="198"/>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1"/>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4"/>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0" w:type="dxa"/>
            <w:gridSpan w:val="2"/>
          </w:tcPr>
          <w:p>
            <w:pPr>
              <w:widowControl w:val="0"/>
              <w:ind w:left="258"/>
              <w:rPr>
                <w:rFonts w:ascii="黑体" w:hAnsi="黑体" w:eastAsia="黑体" w:cs="宋体"/>
                <w:color w:val="auto"/>
                <w:sz w:val="21"/>
                <w:highlight w:val="none"/>
              </w:rPr>
            </w:pPr>
            <w:r>
              <w:rPr>
                <w:rFonts w:ascii="黑体" w:hAnsi="黑体" w:eastAsia="黑体" w:cs="宋体"/>
                <w:color w:val="auto"/>
                <w:spacing w:val="-5"/>
                <w:sz w:val="21"/>
                <w:highlight w:val="none"/>
              </w:rPr>
              <w:t>500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2"/>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5"/>
              <w:rPr>
                <w:rFonts w:ascii="黑体" w:hAnsi="黑体" w:eastAsia="黑体" w:cs="宋体"/>
                <w:color w:val="auto"/>
                <w:sz w:val="21"/>
                <w:highlight w:val="none"/>
              </w:rPr>
            </w:pPr>
            <w:r>
              <w:rPr>
                <w:rFonts w:ascii="黑体" w:hAnsi="黑体" w:eastAsia="黑体" w:cs="宋体"/>
                <w:color w:val="auto"/>
                <w:sz w:val="21"/>
                <w:highlight w:val="none"/>
              </w:rPr>
              <w:t>上</w:t>
            </w:r>
          </w:p>
        </w:tc>
        <w:tc>
          <w:tcPr>
            <w:tcW w:w="851" w:type="dxa"/>
            <w:gridSpan w:val="2"/>
          </w:tcPr>
          <w:p>
            <w:pPr>
              <w:widowControl w:val="0"/>
              <w:ind w:left="258"/>
              <w:rPr>
                <w:rFonts w:ascii="黑体" w:hAnsi="黑体" w:eastAsia="黑体" w:cs="宋体"/>
                <w:color w:val="auto"/>
                <w:sz w:val="21"/>
                <w:highlight w:val="none"/>
              </w:rPr>
            </w:pPr>
            <w:r>
              <w:rPr>
                <w:rFonts w:ascii="黑体" w:hAnsi="黑体" w:eastAsia="黑体" w:cs="宋体"/>
                <w:color w:val="auto"/>
                <w:spacing w:val="-5"/>
                <w:sz w:val="21"/>
                <w:highlight w:val="none"/>
              </w:rPr>
              <w:t>500</w:t>
            </w:r>
          </w:p>
          <w:p>
            <w:pPr>
              <w:widowControl w:val="0"/>
              <w:ind w:left="199"/>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以下</w:t>
            </w:r>
          </w:p>
        </w:tc>
        <w:tc>
          <w:tcPr>
            <w:tcW w:w="850" w:type="dxa"/>
            <w:gridSpan w:val="2"/>
          </w:tcPr>
          <w:p>
            <w:pPr>
              <w:widowControl w:val="0"/>
              <w:ind w:left="261"/>
              <w:rPr>
                <w:rFonts w:ascii="黑体" w:hAnsi="黑体" w:eastAsia="黑体" w:cs="宋体"/>
                <w:color w:val="auto"/>
                <w:sz w:val="21"/>
                <w:highlight w:val="none"/>
              </w:rPr>
            </w:pPr>
            <w:r>
              <w:rPr>
                <w:rFonts w:ascii="黑体" w:hAnsi="黑体" w:eastAsia="黑体" w:cs="宋体"/>
                <w:color w:val="auto"/>
                <w:spacing w:val="-5"/>
                <w:sz w:val="21"/>
                <w:highlight w:val="none"/>
              </w:rPr>
              <w:t>300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4"/>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51" w:type="dxa"/>
            <w:gridSpan w:val="2"/>
          </w:tcPr>
          <w:p>
            <w:pPr>
              <w:widowControl w:val="0"/>
              <w:ind w:left="272"/>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6"/>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1"/>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31" w:type="dxa"/>
            <w:gridSpan w:val="3"/>
          </w:tcPr>
          <w:p>
            <w:pPr>
              <w:widowControl w:val="0"/>
              <w:ind w:left="220"/>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44"/>
              <w:rPr>
                <w:rFonts w:ascii="黑体" w:hAnsi="黑体" w:eastAsia="黑体" w:cs="宋体"/>
                <w:color w:val="auto"/>
                <w:sz w:val="21"/>
                <w:highlight w:val="none"/>
              </w:rPr>
            </w:pPr>
            <w:r>
              <w:rPr>
                <w:rFonts w:ascii="黑体" w:hAnsi="黑体" w:eastAsia="黑体" w:cs="宋体"/>
                <w:color w:val="auto"/>
                <w:spacing w:val="-6"/>
                <w:sz w:val="21"/>
                <w:highlight w:val="none"/>
              </w:rPr>
              <w:t>人以</w:t>
            </w:r>
          </w:p>
          <w:p>
            <w:pPr>
              <w:widowControl w:val="0"/>
              <w:ind w:left="269"/>
              <w:rPr>
                <w:rFonts w:ascii="黑体" w:hAnsi="黑体" w:eastAsia="黑体" w:cs="宋体"/>
                <w:color w:val="auto"/>
                <w:sz w:val="21"/>
                <w:highlight w:val="none"/>
              </w:rPr>
            </w:pPr>
            <w:r>
              <w:rPr>
                <w:rFonts w:ascii="黑体" w:hAnsi="黑体" w:eastAsia="黑体" w:cs="宋体"/>
                <w:color w:val="auto"/>
                <w:sz w:val="21"/>
                <w:highlight w:val="none"/>
              </w:rPr>
              <w:t>下</w:t>
            </w:r>
          </w:p>
        </w:tc>
        <w:tc>
          <w:tcPr>
            <w:tcW w:w="843" w:type="dxa"/>
            <w:gridSpan w:val="2"/>
          </w:tcPr>
          <w:p>
            <w:pPr>
              <w:widowControl w:val="0"/>
              <w:ind w:left="212"/>
              <w:rPr>
                <w:rFonts w:ascii="黑体" w:hAnsi="黑体" w:eastAsia="黑体" w:cs="宋体"/>
                <w:color w:val="auto"/>
                <w:sz w:val="21"/>
                <w:highlight w:val="none"/>
              </w:rPr>
            </w:pPr>
            <w:r>
              <w:rPr>
                <w:rFonts w:ascii="黑体" w:hAnsi="黑体" w:eastAsia="黑体" w:cs="宋体"/>
                <w:color w:val="auto"/>
                <w:spacing w:val="-7"/>
                <w:sz w:val="21"/>
                <w:highlight w:val="none"/>
              </w:rPr>
              <w:t>1000</w:t>
            </w:r>
          </w:p>
          <w:p>
            <w:pPr>
              <w:widowControl w:val="0"/>
              <w:ind w:left="200"/>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3"/>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6"/>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4" w:type="dxa"/>
            <w:gridSpan w:val="2"/>
          </w:tcPr>
          <w:p>
            <w:pPr>
              <w:widowControl w:val="0"/>
              <w:ind w:left="261"/>
              <w:rPr>
                <w:rFonts w:ascii="黑体" w:hAnsi="黑体" w:eastAsia="黑体" w:cs="宋体"/>
                <w:color w:val="auto"/>
                <w:sz w:val="21"/>
                <w:highlight w:val="none"/>
              </w:rPr>
            </w:pPr>
            <w:r>
              <w:rPr>
                <w:rFonts w:ascii="黑体" w:hAnsi="黑体" w:eastAsia="黑体" w:cs="宋体"/>
                <w:color w:val="auto"/>
                <w:spacing w:val="-5"/>
                <w:sz w:val="21"/>
                <w:highlight w:val="none"/>
              </w:rPr>
              <w:t>500</w:t>
            </w:r>
          </w:p>
          <w:p>
            <w:pPr>
              <w:widowControl w:val="0"/>
              <w:ind w:left="202"/>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5"/>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8"/>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9" w:type="dxa"/>
            <w:gridSpan w:val="2"/>
          </w:tcPr>
          <w:p>
            <w:pPr>
              <w:widowControl w:val="0"/>
              <w:ind w:left="262"/>
              <w:rPr>
                <w:rFonts w:ascii="黑体" w:hAnsi="黑体" w:eastAsia="黑体" w:cs="宋体"/>
                <w:color w:val="auto"/>
                <w:sz w:val="21"/>
                <w:highlight w:val="none"/>
              </w:rPr>
            </w:pPr>
            <w:r>
              <w:rPr>
                <w:rFonts w:ascii="黑体" w:hAnsi="黑体" w:eastAsia="黑体" w:cs="宋体"/>
                <w:color w:val="auto"/>
                <w:spacing w:val="-5"/>
                <w:sz w:val="21"/>
                <w:highlight w:val="none"/>
              </w:rPr>
              <w:t>500</w:t>
            </w:r>
          </w:p>
          <w:p>
            <w:pPr>
              <w:widowControl w:val="0"/>
              <w:ind w:left="203"/>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6"/>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204"/>
              <w:rPr>
                <w:rFonts w:ascii="黑体" w:hAnsi="黑体" w:eastAsia="黑体" w:cs="宋体"/>
                <w:color w:val="auto"/>
                <w:sz w:val="21"/>
                <w:highlight w:val="none"/>
              </w:rPr>
            </w:pPr>
            <w:r>
              <w:rPr>
                <w:rFonts w:ascii="黑体" w:hAnsi="黑体" w:eastAsia="黑体" w:cs="宋体"/>
                <w:color w:val="auto"/>
                <w:sz w:val="21"/>
                <w:highlight w:val="none"/>
              </w:rPr>
              <w:t>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93" w:type="dxa"/>
            <w:gridSpan w:val="2"/>
          </w:tcPr>
          <w:p>
            <w:pPr>
              <w:widowControl w:val="0"/>
              <w:ind w:left="135" w:right="112"/>
              <w:jc w:val="both"/>
              <w:rPr>
                <w:rFonts w:ascii="黑体" w:hAnsi="黑体" w:eastAsia="黑体" w:cs="宋体"/>
                <w:color w:val="auto"/>
                <w:sz w:val="21"/>
                <w:highlight w:val="none"/>
              </w:rPr>
            </w:pPr>
            <w:r>
              <w:rPr>
                <w:rFonts w:ascii="黑体" w:hAnsi="黑体" w:eastAsia="黑体" w:cs="宋体"/>
                <w:color w:val="auto"/>
                <w:spacing w:val="-4"/>
                <w:sz w:val="21"/>
                <w:highlight w:val="none"/>
              </w:rPr>
              <w:t>租赁和</w:t>
            </w:r>
            <w:r>
              <w:rPr>
                <w:rFonts w:ascii="黑体" w:hAnsi="黑体" w:eastAsia="黑体" w:cs="宋体"/>
                <w:color w:val="auto"/>
                <w:sz w:val="21"/>
                <w:highlight w:val="none"/>
              </w:rPr>
              <w:t xml:space="preserve"> </w:t>
            </w:r>
            <w:r>
              <w:rPr>
                <w:rFonts w:ascii="黑体" w:hAnsi="黑体" w:eastAsia="黑体" w:cs="宋体"/>
                <w:color w:val="auto"/>
                <w:spacing w:val="-4"/>
                <w:sz w:val="21"/>
                <w:highlight w:val="none"/>
              </w:rPr>
              <w:t>商业服</w:t>
            </w:r>
            <w:r>
              <w:rPr>
                <w:rFonts w:ascii="黑体" w:hAnsi="黑体" w:eastAsia="黑体" w:cs="宋体"/>
                <w:color w:val="auto"/>
                <w:sz w:val="21"/>
                <w:highlight w:val="none"/>
              </w:rPr>
              <w:t xml:space="preserve"> </w:t>
            </w:r>
            <w:r>
              <w:rPr>
                <w:rFonts w:ascii="黑体" w:hAnsi="黑体" w:eastAsia="黑体" w:cs="宋体"/>
                <w:color w:val="auto"/>
                <w:spacing w:val="-6"/>
                <w:sz w:val="21"/>
                <w:highlight w:val="none"/>
              </w:rPr>
              <w:t>务业</w:t>
            </w:r>
          </w:p>
        </w:tc>
        <w:tc>
          <w:tcPr>
            <w:tcW w:w="1417" w:type="dxa"/>
            <w:gridSpan w:val="2"/>
          </w:tcPr>
          <w:p>
            <w:pPr>
              <w:widowControl w:val="0"/>
              <w:ind w:left="125" w:right="92" w:firstLine="10"/>
              <w:rPr>
                <w:rFonts w:ascii="黑体" w:hAnsi="黑体" w:eastAsia="黑体" w:cs="宋体"/>
                <w:color w:val="auto"/>
                <w:sz w:val="21"/>
                <w:highlight w:val="none"/>
                <w:lang w:eastAsia="zh-CN"/>
              </w:rPr>
            </w:pPr>
            <w:r>
              <w:rPr>
                <w:rFonts w:ascii="黑体" w:hAnsi="黑体" w:eastAsia="黑体" w:cs="宋体"/>
                <w:color w:val="auto"/>
                <w:spacing w:val="-10"/>
                <w:sz w:val="21"/>
                <w:highlight w:val="none"/>
                <w:lang w:eastAsia="zh-CN"/>
              </w:rPr>
              <w:t>人员</w:t>
            </w:r>
            <w:r>
              <w:rPr>
                <w:rFonts w:ascii="黑体" w:hAnsi="黑体" w:eastAsia="黑体" w:cs="宋体"/>
                <w:color w:val="auto"/>
                <w:spacing w:val="-24"/>
                <w:sz w:val="21"/>
                <w:highlight w:val="none"/>
                <w:lang w:eastAsia="zh-CN"/>
              </w:rPr>
              <w:t xml:space="preserve"> </w:t>
            </w:r>
            <w:r>
              <w:rPr>
                <w:rFonts w:ascii="黑体" w:hAnsi="黑体" w:eastAsia="黑体" w:cs="宋体"/>
                <w:color w:val="auto"/>
                <w:spacing w:val="-10"/>
                <w:sz w:val="21"/>
                <w:highlight w:val="none"/>
                <w:lang w:eastAsia="zh-CN"/>
              </w:rPr>
              <w:t>300</w:t>
            </w:r>
            <w:r>
              <w:rPr>
                <w:rFonts w:ascii="黑体" w:hAnsi="黑体" w:eastAsia="黑体" w:cs="宋体"/>
                <w:color w:val="auto"/>
                <w:spacing w:val="-20"/>
                <w:sz w:val="21"/>
                <w:highlight w:val="none"/>
                <w:lang w:eastAsia="zh-CN"/>
              </w:rPr>
              <w:t xml:space="preserve"> </w:t>
            </w:r>
            <w:r>
              <w:rPr>
                <w:rFonts w:ascii="黑体" w:hAnsi="黑体" w:eastAsia="黑体" w:cs="宋体"/>
                <w:color w:val="auto"/>
                <w:spacing w:val="-10"/>
                <w:sz w:val="21"/>
                <w:highlight w:val="none"/>
                <w:lang w:eastAsia="zh-CN"/>
              </w:rPr>
              <w:t>人</w:t>
            </w:r>
            <w:r>
              <w:rPr>
                <w:rFonts w:ascii="黑体" w:hAnsi="黑体" w:eastAsia="黑体" w:cs="宋体"/>
                <w:color w:val="auto"/>
                <w:sz w:val="21"/>
                <w:highlight w:val="none"/>
                <w:lang w:eastAsia="zh-CN"/>
              </w:rPr>
              <w:t xml:space="preserve"> </w:t>
            </w:r>
            <w:r>
              <w:rPr>
                <w:rFonts w:ascii="黑体" w:hAnsi="黑体" w:eastAsia="黑体" w:cs="宋体"/>
                <w:color w:val="auto"/>
                <w:spacing w:val="-28"/>
                <w:sz w:val="21"/>
                <w:highlight w:val="none"/>
                <w:lang w:eastAsia="zh-CN"/>
              </w:rPr>
              <w:t>以下或营业</w:t>
            </w:r>
            <w:r>
              <w:rPr>
                <w:rFonts w:ascii="黑体" w:hAnsi="黑体" w:eastAsia="黑体" w:cs="宋体"/>
                <w:color w:val="auto"/>
                <w:sz w:val="21"/>
                <w:highlight w:val="none"/>
                <w:lang w:eastAsia="zh-CN"/>
              </w:rPr>
              <w:t xml:space="preserve">  </w:t>
            </w:r>
            <w:r>
              <w:rPr>
                <w:rFonts w:ascii="黑体" w:hAnsi="黑体" w:eastAsia="黑体" w:cs="宋体"/>
                <w:color w:val="auto"/>
                <w:spacing w:val="-3"/>
                <w:sz w:val="21"/>
                <w:highlight w:val="none"/>
                <w:lang w:eastAsia="zh-CN"/>
              </w:rPr>
              <w:t>收入120000</w:t>
            </w:r>
          </w:p>
          <w:p>
            <w:pPr>
              <w:widowControl w:val="0"/>
              <w:ind w:left="259"/>
              <w:rPr>
                <w:rFonts w:ascii="黑体" w:hAnsi="黑体" w:eastAsia="黑体" w:cs="宋体"/>
                <w:color w:val="auto"/>
                <w:sz w:val="21"/>
                <w:highlight w:val="none"/>
              </w:rPr>
            </w:pPr>
            <w:r>
              <w:rPr>
                <w:rFonts w:ascii="黑体" w:hAnsi="黑体" w:eastAsia="黑体" w:cs="宋体"/>
                <w:color w:val="auto"/>
                <w:spacing w:val="-4"/>
                <w:sz w:val="21"/>
                <w:highlight w:val="none"/>
              </w:rPr>
              <w:t>万元以下</w:t>
            </w:r>
          </w:p>
        </w:tc>
        <w:tc>
          <w:tcPr>
            <w:tcW w:w="851" w:type="dxa"/>
            <w:gridSpan w:val="2"/>
          </w:tcPr>
          <w:p>
            <w:pPr>
              <w:pStyle w:val="29"/>
              <w:widowControl w:val="0"/>
              <w:rPr>
                <w:rFonts w:ascii="黑体" w:hAnsi="黑体" w:eastAsia="黑体"/>
                <w:color w:val="auto"/>
                <w:highlight w:val="none"/>
              </w:rPr>
            </w:pPr>
          </w:p>
        </w:tc>
        <w:tc>
          <w:tcPr>
            <w:tcW w:w="850" w:type="dxa"/>
            <w:gridSpan w:val="2"/>
          </w:tcPr>
          <w:p>
            <w:pPr>
              <w:pStyle w:val="29"/>
              <w:widowControl w:val="0"/>
              <w:rPr>
                <w:rFonts w:ascii="黑体" w:hAnsi="黑体" w:eastAsia="黑体"/>
                <w:color w:val="auto"/>
                <w:highlight w:val="none"/>
              </w:rPr>
            </w:pPr>
          </w:p>
        </w:tc>
        <w:tc>
          <w:tcPr>
            <w:tcW w:w="851" w:type="dxa"/>
            <w:gridSpan w:val="2"/>
          </w:tcPr>
          <w:p>
            <w:pPr>
              <w:pStyle w:val="29"/>
              <w:widowControl w:val="0"/>
              <w:rPr>
                <w:rFonts w:ascii="黑体" w:hAnsi="黑体" w:eastAsia="黑体"/>
                <w:color w:val="auto"/>
                <w:highlight w:val="none"/>
              </w:rPr>
            </w:pPr>
          </w:p>
        </w:tc>
        <w:tc>
          <w:tcPr>
            <w:tcW w:w="850" w:type="dxa"/>
            <w:gridSpan w:val="2"/>
          </w:tcPr>
          <w:p>
            <w:pPr>
              <w:widowControl w:val="0"/>
              <w:ind w:left="274"/>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4"/>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51" w:type="dxa"/>
            <w:gridSpan w:val="2"/>
          </w:tcPr>
          <w:p>
            <w:pPr>
              <w:widowControl w:val="0"/>
              <w:ind w:left="192" w:right="123" w:hanging="12"/>
              <w:jc w:val="both"/>
              <w:rPr>
                <w:rFonts w:ascii="黑体" w:hAnsi="黑体" w:eastAsia="黑体" w:cs="宋体"/>
                <w:color w:val="auto"/>
                <w:sz w:val="21"/>
                <w:highlight w:val="none"/>
              </w:rPr>
            </w:pPr>
            <w:r>
              <w:rPr>
                <w:rFonts w:ascii="黑体" w:hAnsi="黑体" w:eastAsia="黑体" w:cs="宋体"/>
                <w:color w:val="auto"/>
                <w:spacing w:val="-13"/>
                <w:sz w:val="21"/>
                <w:highlight w:val="none"/>
              </w:rPr>
              <w:t>10</w:t>
            </w:r>
            <w:r>
              <w:rPr>
                <w:rFonts w:ascii="黑体" w:hAnsi="黑体" w:eastAsia="黑体" w:cs="宋体"/>
                <w:color w:val="auto"/>
                <w:spacing w:val="-28"/>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831" w:type="dxa"/>
            <w:gridSpan w:val="3"/>
          </w:tcPr>
          <w:p>
            <w:pPr>
              <w:widowControl w:val="0"/>
              <w:ind w:left="168" w:right="25" w:hanging="30"/>
              <w:rPr>
                <w:rFonts w:ascii="黑体" w:hAnsi="黑体" w:eastAsia="黑体" w:cs="宋体"/>
                <w:color w:val="auto"/>
                <w:sz w:val="21"/>
                <w:highlight w:val="none"/>
              </w:rPr>
            </w:pPr>
            <w:r>
              <w:rPr>
                <w:rFonts w:ascii="黑体" w:hAnsi="黑体" w:eastAsia="黑体" w:cs="宋体"/>
                <w:color w:val="auto"/>
                <w:spacing w:val="-13"/>
                <w:sz w:val="21"/>
                <w:highlight w:val="none"/>
              </w:rPr>
              <w:t>10</w:t>
            </w:r>
            <w:r>
              <w:rPr>
                <w:rFonts w:ascii="黑体" w:hAnsi="黑体" w:eastAsia="黑体" w:cs="宋体"/>
                <w:color w:val="auto"/>
                <w:spacing w:val="11"/>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19"/>
                <w:sz w:val="21"/>
                <w:highlight w:val="none"/>
              </w:rPr>
              <w:t>以下</w:t>
            </w:r>
          </w:p>
        </w:tc>
        <w:tc>
          <w:tcPr>
            <w:tcW w:w="843" w:type="dxa"/>
            <w:gridSpan w:val="2"/>
          </w:tcPr>
          <w:p>
            <w:pPr>
              <w:widowControl w:val="0"/>
              <w:ind w:left="195"/>
              <w:rPr>
                <w:rFonts w:ascii="黑体" w:hAnsi="黑体" w:eastAsia="黑体" w:cs="宋体"/>
                <w:color w:val="auto"/>
                <w:sz w:val="21"/>
                <w:highlight w:val="none"/>
              </w:rPr>
            </w:pPr>
            <w:r>
              <w:rPr>
                <w:rFonts w:ascii="黑体" w:hAnsi="黑体" w:eastAsia="黑体" w:cs="宋体"/>
                <w:color w:val="auto"/>
                <w:spacing w:val="-3"/>
                <w:sz w:val="21"/>
                <w:highlight w:val="none"/>
              </w:rPr>
              <w:t>8000</w:t>
            </w:r>
          </w:p>
          <w:p>
            <w:pPr>
              <w:widowControl w:val="0"/>
              <w:ind w:left="200"/>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3"/>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6"/>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4" w:type="dxa"/>
            <w:gridSpan w:val="2"/>
          </w:tcPr>
          <w:p>
            <w:pPr>
              <w:widowControl w:val="0"/>
              <w:ind w:left="274"/>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202"/>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5"/>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198"/>
              <w:rPr>
                <w:rFonts w:ascii="黑体" w:hAnsi="黑体" w:eastAsia="黑体" w:cs="宋体"/>
                <w:color w:val="auto"/>
                <w:sz w:val="21"/>
                <w:highlight w:val="none"/>
              </w:rPr>
            </w:pPr>
            <w:r>
              <w:rPr>
                <w:rFonts w:ascii="黑体" w:hAnsi="黑体" w:eastAsia="黑体" w:cs="宋体"/>
                <w:color w:val="auto"/>
                <w:sz w:val="21"/>
                <w:highlight w:val="none"/>
              </w:rPr>
              <w:t>上</w:t>
            </w:r>
          </w:p>
        </w:tc>
        <w:tc>
          <w:tcPr>
            <w:tcW w:w="849" w:type="dxa"/>
            <w:gridSpan w:val="2"/>
          </w:tcPr>
          <w:p>
            <w:pPr>
              <w:widowControl w:val="0"/>
              <w:ind w:left="275"/>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203"/>
              <w:rPr>
                <w:rFonts w:ascii="黑体" w:hAnsi="黑体" w:eastAsia="黑体" w:cs="宋体"/>
                <w:color w:val="auto"/>
                <w:sz w:val="21"/>
                <w:highlight w:val="none"/>
              </w:rPr>
            </w:pPr>
            <w:r>
              <w:rPr>
                <w:rFonts w:ascii="黑体" w:hAnsi="黑体" w:eastAsia="黑体" w:cs="宋体"/>
                <w:color w:val="auto"/>
                <w:spacing w:val="-8"/>
                <w:sz w:val="21"/>
                <w:highlight w:val="none"/>
              </w:rPr>
              <w:t>万元</w:t>
            </w:r>
          </w:p>
          <w:p>
            <w:pPr>
              <w:widowControl w:val="0"/>
              <w:ind w:left="196"/>
              <w:rPr>
                <w:rFonts w:ascii="黑体" w:hAnsi="黑体" w:eastAsia="黑体" w:cs="宋体"/>
                <w:color w:val="auto"/>
                <w:sz w:val="21"/>
                <w:highlight w:val="none"/>
              </w:rPr>
            </w:pPr>
            <w:r>
              <w:rPr>
                <w:rFonts w:ascii="黑体" w:hAnsi="黑体" w:eastAsia="黑体" w:cs="宋体"/>
                <w:color w:val="auto"/>
                <w:spacing w:val="-5"/>
                <w:sz w:val="21"/>
                <w:highlight w:val="none"/>
              </w:rPr>
              <w:t>及以</w:t>
            </w:r>
          </w:p>
          <w:p>
            <w:pPr>
              <w:widowControl w:val="0"/>
              <w:ind w:left="204"/>
              <w:rPr>
                <w:rFonts w:ascii="黑体" w:hAnsi="黑体" w:eastAsia="黑体" w:cs="宋体"/>
                <w:color w:val="auto"/>
                <w:sz w:val="21"/>
                <w:highlight w:val="none"/>
              </w:rPr>
            </w:pPr>
            <w:r>
              <w:rPr>
                <w:rFonts w:ascii="黑体" w:hAnsi="黑体" w:eastAsia="黑体" w:cs="宋体"/>
                <w:color w:val="auto"/>
                <w:sz w:val="21"/>
                <w:highlight w:val="none"/>
              </w:rPr>
              <w:t>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993" w:type="dxa"/>
            <w:gridSpan w:val="2"/>
          </w:tcPr>
          <w:p>
            <w:pPr>
              <w:widowControl w:val="0"/>
              <w:ind w:left="134"/>
              <w:rPr>
                <w:rFonts w:ascii="黑体" w:hAnsi="黑体" w:eastAsia="黑体" w:cs="宋体"/>
                <w:color w:val="auto"/>
                <w:sz w:val="21"/>
                <w:highlight w:val="none"/>
              </w:rPr>
            </w:pPr>
            <w:r>
              <w:rPr>
                <w:rFonts w:ascii="黑体" w:hAnsi="黑体" w:eastAsia="黑体" w:cs="宋体"/>
                <w:color w:val="auto"/>
                <w:spacing w:val="-4"/>
                <w:sz w:val="21"/>
                <w:highlight w:val="none"/>
              </w:rPr>
              <w:t>其他未</w:t>
            </w:r>
          </w:p>
          <w:p>
            <w:pPr>
              <w:widowControl w:val="0"/>
              <w:ind w:left="138"/>
              <w:rPr>
                <w:rFonts w:ascii="黑体" w:hAnsi="黑体" w:eastAsia="黑体" w:cs="宋体"/>
                <w:color w:val="auto"/>
                <w:sz w:val="21"/>
                <w:highlight w:val="none"/>
              </w:rPr>
            </w:pPr>
            <w:r>
              <w:rPr>
                <w:rFonts w:ascii="黑体" w:hAnsi="黑体" w:eastAsia="黑体" w:cs="宋体"/>
                <w:color w:val="auto"/>
                <w:spacing w:val="-5"/>
                <w:sz w:val="21"/>
                <w:highlight w:val="none"/>
              </w:rPr>
              <w:t>列明行</w:t>
            </w:r>
          </w:p>
          <w:p>
            <w:pPr>
              <w:widowControl w:val="0"/>
              <w:ind w:left="372"/>
              <w:rPr>
                <w:rFonts w:ascii="黑体" w:hAnsi="黑体" w:eastAsia="黑体" w:cs="宋体"/>
                <w:color w:val="auto"/>
                <w:sz w:val="21"/>
                <w:highlight w:val="none"/>
              </w:rPr>
            </w:pPr>
            <w:r>
              <w:rPr>
                <w:rFonts w:ascii="黑体" w:hAnsi="黑体" w:eastAsia="黑体" w:cs="宋体"/>
                <w:color w:val="auto"/>
                <w:sz w:val="21"/>
                <w:highlight w:val="none"/>
              </w:rPr>
              <w:t>业</w:t>
            </w:r>
          </w:p>
        </w:tc>
        <w:tc>
          <w:tcPr>
            <w:tcW w:w="1417" w:type="dxa"/>
            <w:gridSpan w:val="2"/>
          </w:tcPr>
          <w:p>
            <w:pPr>
              <w:widowControl w:val="0"/>
              <w:ind w:left="138" w:right="121" w:firstLine="118"/>
              <w:rPr>
                <w:rFonts w:ascii="黑体" w:hAnsi="黑体" w:eastAsia="黑体" w:cs="宋体"/>
                <w:color w:val="auto"/>
                <w:sz w:val="21"/>
                <w:highlight w:val="none"/>
              </w:rPr>
            </w:pPr>
            <w:r>
              <w:rPr>
                <w:rFonts w:ascii="黑体" w:hAnsi="黑体" w:eastAsia="黑体" w:cs="宋体"/>
                <w:color w:val="auto"/>
                <w:spacing w:val="-4"/>
                <w:sz w:val="21"/>
                <w:highlight w:val="none"/>
              </w:rPr>
              <w:t>从业人员</w:t>
            </w:r>
            <w:r>
              <w:rPr>
                <w:rFonts w:ascii="黑体" w:hAnsi="黑体" w:eastAsia="黑体" w:cs="宋体"/>
                <w:color w:val="auto"/>
                <w:spacing w:val="1"/>
                <w:sz w:val="21"/>
                <w:highlight w:val="none"/>
              </w:rPr>
              <w:t xml:space="preserve">  </w:t>
            </w:r>
            <w:r>
              <w:rPr>
                <w:rFonts w:ascii="黑体" w:hAnsi="黑体" w:eastAsia="黑体" w:cs="宋体"/>
                <w:color w:val="auto"/>
                <w:spacing w:val="-5"/>
                <w:sz w:val="21"/>
                <w:highlight w:val="none"/>
              </w:rPr>
              <w:t>300</w:t>
            </w:r>
            <w:r>
              <w:rPr>
                <w:rFonts w:ascii="黑体" w:hAnsi="黑体" w:eastAsia="黑体" w:cs="宋体"/>
                <w:color w:val="auto"/>
                <w:spacing w:val="14"/>
                <w:sz w:val="21"/>
                <w:highlight w:val="none"/>
              </w:rPr>
              <w:t xml:space="preserve"> </w:t>
            </w:r>
            <w:r>
              <w:rPr>
                <w:rFonts w:ascii="黑体" w:hAnsi="黑体" w:eastAsia="黑体" w:cs="宋体"/>
                <w:color w:val="auto"/>
                <w:spacing w:val="-5"/>
                <w:sz w:val="21"/>
                <w:highlight w:val="none"/>
              </w:rPr>
              <w:t>人以下</w:t>
            </w:r>
          </w:p>
        </w:tc>
        <w:tc>
          <w:tcPr>
            <w:tcW w:w="851" w:type="dxa"/>
            <w:gridSpan w:val="2"/>
          </w:tcPr>
          <w:p>
            <w:pPr>
              <w:pStyle w:val="29"/>
              <w:widowControl w:val="0"/>
              <w:rPr>
                <w:rFonts w:ascii="黑体" w:hAnsi="黑体" w:eastAsia="黑体"/>
                <w:color w:val="auto"/>
                <w:highlight w:val="none"/>
              </w:rPr>
            </w:pPr>
          </w:p>
        </w:tc>
        <w:tc>
          <w:tcPr>
            <w:tcW w:w="850" w:type="dxa"/>
            <w:gridSpan w:val="2"/>
          </w:tcPr>
          <w:p>
            <w:pPr>
              <w:pStyle w:val="29"/>
              <w:widowControl w:val="0"/>
              <w:rPr>
                <w:rFonts w:ascii="黑体" w:hAnsi="黑体" w:eastAsia="黑体"/>
                <w:color w:val="auto"/>
                <w:highlight w:val="none"/>
              </w:rPr>
            </w:pPr>
          </w:p>
        </w:tc>
        <w:tc>
          <w:tcPr>
            <w:tcW w:w="851" w:type="dxa"/>
            <w:gridSpan w:val="2"/>
          </w:tcPr>
          <w:p>
            <w:pPr>
              <w:pStyle w:val="29"/>
              <w:widowControl w:val="0"/>
              <w:rPr>
                <w:rFonts w:ascii="黑体" w:hAnsi="黑体" w:eastAsia="黑体"/>
                <w:color w:val="auto"/>
                <w:highlight w:val="none"/>
              </w:rPr>
            </w:pPr>
          </w:p>
        </w:tc>
        <w:tc>
          <w:tcPr>
            <w:tcW w:w="850" w:type="dxa"/>
            <w:gridSpan w:val="2"/>
          </w:tcPr>
          <w:p>
            <w:pPr>
              <w:widowControl w:val="0"/>
              <w:ind w:left="274"/>
              <w:rPr>
                <w:rFonts w:ascii="黑体" w:hAnsi="黑体" w:eastAsia="黑体" w:cs="宋体"/>
                <w:color w:val="auto"/>
                <w:sz w:val="21"/>
                <w:highlight w:val="none"/>
              </w:rPr>
            </w:pPr>
            <w:r>
              <w:rPr>
                <w:rFonts w:ascii="黑体" w:hAnsi="黑体" w:eastAsia="黑体" w:cs="宋体"/>
                <w:color w:val="auto"/>
                <w:spacing w:val="-10"/>
                <w:sz w:val="21"/>
                <w:highlight w:val="none"/>
              </w:rPr>
              <w:t>100</w:t>
            </w:r>
          </w:p>
          <w:p>
            <w:pPr>
              <w:widowControl w:val="0"/>
              <w:ind w:left="198"/>
              <w:rPr>
                <w:rFonts w:ascii="黑体" w:hAnsi="黑体" w:eastAsia="黑体" w:cs="宋体"/>
                <w:color w:val="auto"/>
                <w:sz w:val="21"/>
                <w:highlight w:val="none"/>
              </w:rPr>
            </w:pPr>
            <w:r>
              <w:rPr>
                <w:rFonts w:ascii="黑体" w:hAnsi="黑体" w:eastAsia="黑体" w:cs="宋体"/>
                <w:color w:val="auto"/>
                <w:spacing w:val="-6"/>
                <w:sz w:val="21"/>
                <w:highlight w:val="none"/>
              </w:rPr>
              <w:t>人及</w:t>
            </w:r>
          </w:p>
          <w:p>
            <w:pPr>
              <w:widowControl w:val="0"/>
              <w:ind w:left="224"/>
              <w:rPr>
                <w:rFonts w:ascii="黑体" w:hAnsi="黑体" w:eastAsia="黑体" w:cs="宋体"/>
                <w:color w:val="auto"/>
                <w:sz w:val="21"/>
                <w:highlight w:val="none"/>
              </w:rPr>
            </w:pPr>
            <w:r>
              <w:rPr>
                <w:rFonts w:ascii="黑体" w:hAnsi="黑体" w:eastAsia="黑体" w:cs="宋体"/>
                <w:color w:val="auto"/>
                <w:spacing w:val="-19"/>
                <w:sz w:val="21"/>
                <w:highlight w:val="none"/>
              </w:rPr>
              <w:t>以上</w:t>
            </w:r>
          </w:p>
        </w:tc>
        <w:tc>
          <w:tcPr>
            <w:tcW w:w="851" w:type="dxa"/>
            <w:gridSpan w:val="2"/>
          </w:tcPr>
          <w:p>
            <w:pPr>
              <w:widowControl w:val="0"/>
              <w:ind w:left="192" w:right="123" w:hanging="12"/>
              <w:jc w:val="both"/>
              <w:rPr>
                <w:rFonts w:ascii="黑体" w:hAnsi="黑体" w:eastAsia="黑体" w:cs="宋体"/>
                <w:color w:val="auto"/>
                <w:sz w:val="21"/>
                <w:highlight w:val="none"/>
              </w:rPr>
            </w:pPr>
            <w:r>
              <w:rPr>
                <w:rFonts w:ascii="黑体" w:hAnsi="黑体" w:eastAsia="黑体" w:cs="宋体"/>
                <w:color w:val="auto"/>
                <w:spacing w:val="-13"/>
                <w:sz w:val="21"/>
                <w:highlight w:val="none"/>
              </w:rPr>
              <w:t>10</w:t>
            </w:r>
            <w:r>
              <w:rPr>
                <w:rFonts w:ascii="黑体" w:hAnsi="黑体" w:eastAsia="黑体" w:cs="宋体"/>
                <w:color w:val="auto"/>
                <w:spacing w:val="-28"/>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5"/>
                <w:sz w:val="21"/>
                <w:highlight w:val="none"/>
              </w:rPr>
              <w:t>及以</w:t>
            </w:r>
            <w:r>
              <w:rPr>
                <w:rFonts w:ascii="黑体" w:hAnsi="黑体" w:eastAsia="黑体" w:cs="宋体"/>
                <w:color w:val="auto"/>
                <w:sz w:val="21"/>
                <w:highlight w:val="none"/>
              </w:rPr>
              <w:t xml:space="preserve"> 上</w:t>
            </w:r>
          </w:p>
        </w:tc>
        <w:tc>
          <w:tcPr>
            <w:tcW w:w="831" w:type="dxa"/>
            <w:gridSpan w:val="3"/>
          </w:tcPr>
          <w:p>
            <w:pPr>
              <w:widowControl w:val="0"/>
              <w:ind w:left="168" w:right="25" w:hanging="30"/>
              <w:rPr>
                <w:rFonts w:ascii="黑体" w:hAnsi="黑体" w:eastAsia="黑体" w:cs="宋体"/>
                <w:color w:val="auto"/>
                <w:sz w:val="21"/>
                <w:highlight w:val="none"/>
              </w:rPr>
            </w:pPr>
            <w:r>
              <w:rPr>
                <w:rFonts w:ascii="黑体" w:hAnsi="黑体" w:eastAsia="黑体" w:cs="宋体"/>
                <w:color w:val="auto"/>
                <w:spacing w:val="-13"/>
                <w:sz w:val="21"/>
                <w:highlight w:val="none"/>
              </w:rPr>
              <w:t>10</w:t>
            </w:r>
            <w:r>
              <w:rPr>
                <w:rFonts w:ascii="黑体" w:hAnsi="黑体" w:eastAsia="黑体" w:cs="宋体"/>
                <w:color w:val="auto"/>
                <w:spacing w:val="11"/>
                <w:sz w:val="21"/>
                <w:highlight w:val="none"/>
              </w:rPr>
              <w:t xml:space="preserve"> </w:t>
            </w:r>
            <w:r>
              <w:rPr>
                <w:rFonts w:ascii="黑体" w:hAnsi="黑体" w:eastAsia="黑体" w:cs="宋体"/>
                <w:color w:val="auto"/>
                <w:spacing w:val="-13"/>
                <w:sz w:val="21"/>
                <w:highlight w:val="none"/>
              </w:rPr>
              <w:t>人</w:t>
            </w:r>
            <w:r>
              <w:rPr>
                <w:rFonts w:ascii="黑体" w:hAnsi="黑体" w:eastAsia="黑体" w:cs="宋体"/>
                <w:color w:val="auto"/>
                <w:sz w:val="21"/>
                <w:highlight w:val="none"/>
              </w:rPr>
              <w:t xml:space="preserve"> </w:t>
            </w:r>
            <w:r>
              <w:rPr>
                <w:rFonts w:ascii="黑体" w:hAnsi="黑体" w:eastAsia="黑体" w:cs="宋体"/>
                <w:color w:val="auto"/>
                <w:spacing w:val="-19"/>
                <w:sz w:val="21"/>
                <w:highlight w:val="none"/>
              </w:rPr>
              <w:t>以下</w:t>
            </w:r>
          </w:p>
        </w:tc>
        <w:tc>
          <w:tcPr>
            <w:tcW w:w="843" w:type="dxa"/>
            <w:gridSpan w:val="2"/>
          </w:tcPr>
          <w:p>
            <w:pPr>
              <w:pStyle w:val="29"/>
              <w:widowControl w:val="0"/>
              <w:rPr>
                <w:rFonts w:ascii="黑体" w:hAnsi="黑体" w:eastAsia="黑体"/>
                <w:color w:val="auto"/>
                <w:highlight w:val="none"/>
              </w:rPr>
            </w:pPr>
          </w:p>
        </w:tc>
        <w:tc>
          <w:tcPr>
            <w:tcW w:w="844" w:type="dxa"/>
            <w:gridSpan w:val="2"/>
          </w:tcPr>
          <w:p>
            <w:pPr>
              <w:pStyle w:val="29"/>
              <w:widowControl w:val="0"/>
              <w:rPr>
                <w:rFonts w:ascii="黑体" w:hAnsi="黑体" w:eastAsia="黑体"/>
                <w:color w:val="auto"/>
                <w:highlight w:val="none"/>
              </w:rPr>
            </w:pPr>
          </w:p>
        </w:tc>
        <w:tc>
          <w:tcPr>
            <w:tcW w:w="849" w:type="dxa"/>
            <w:gridSpan w:val="2"/>
          </w:tcPr>
          <w:p>
            <w:pPr>
              <w:pStyle w:val="29"/>
              <w:widowControl w:val="0"/>
              <w:rPr>
                <w:rFonts w:ascii="黑体" w:hAnsi="黑体" w:eastAsia="黑体"/>
                <w:color w:val="auto"/>
                <w:highlight w:val="none"/>
              </w:rPr>
            </w:pPr>
          </w:p>
        </w:tc>
      </w:tr>
    </w:tbl>
    <w:p>
      <w:pPr>
        <w:pStyle w:val="6"/>
        <w:widowControl w:val="0"/>
        <w:rPr>
          <w:rFonts w:ascii="黑体" w:hAnsi="黑体" w:eastAsia="黑体"/>
          <w:color w:val="auto"/>
          <w:highlight w:val="none"/>
        </w:rPr>
      </w:pPr>
    </w:p>
    <w:p>
      <w:pPr>
        <w:pStyle w:val="6"/>
        <w:widowControl w:val="0"/>
        <w:rPr>
          <w:rFonts w:ascii="黑体" w:hAnsi="黑体" w:eastAsia="黑体"/>
          <w:color w:val="auto"/>
          <w:highlight w:val="none"/>
        </w:rPr>
      </w:pPr>
    </w:p>
    <w:p>
      <w:pPr>
        <w:autoSpaceDE/>
        <w:autoSpaceDN/>
        <w:adjustRightInd/>
        <w:snapToGrid/>
        <w:textAlignment w:val="auto"/>
        <w:rPr>
          <w:rFonts w:ascii="黑体" w:hAnsi="黑体" w:eastAsia="黑体" w:cs="宋体"/>
          <w:color w:val="auto"/>
          <w:spacing w:val="-9"/>
          <w:sz w:val="21"/>
          <w:highlight w:val="none"/>
        </w:rPr>
      </w:pPr>
      <w:bookmarkStart w:id="96" w:name="bookmark36"/>
      <w:bookmarkEnd w:id="96"/>
      <w:r>
        <w:rPr>
          <w:rFonts w:ascii="黑体" w:hAnsi="黑体" w:eastAsia="黑体" w:cs="宋体"/>
          <w:color w:val="auto"/>
          <w:spacing w:val="-9"/>
          <w:sz w:val="21"/>
          <w:highlight w:val="none"/>
        </w:rPr>
        <w:br w:type="page"/>
      </w:r>
    </w:p>
    <w:p>
      <w:pPr>
        <w:widowControl w:val="0"/>
        <w:ind w:left="28"/>
        <w:outlineLvl w:val="1"/>
        <w:rPr>
          <w:rFonts w:ascii="黑体" w:hAnsi="黑体" w:eastAsia="黑体" w:cs="宋体"/>
          <w:color w:val="auto"/>
          <w:sz w:val="21"/>
          <w:highlight w:val="none"/>
        </w:rPr>
      </w:pPr>
      <w:bookmarkStart w:id="97" w:name="_Toc152689326"/>
      <w:r>
        <w:rPr>
          <w:rFonts w:ascii="黑体" w:hAnsi="黑体" w:eastAsia="黑体" w:cs="宋体"/>
          <w:color w:val="auto"/>
          <w:spacing w:val="-9"/>
          <w:sz w:val="21"/>
          <w:highlight w:val="none"/>
        </w:rPr>
        <w:t>附件四</w:t>
      </w:r>
      <w:bookmarkEnd w:id="97"/>
    </w:p>
    <w:p>
      <w:pPr>
        <w:pStyle w:val="6"/>
        <w:widowControl w:val="0"/>
        <w:rPr>
          <w:rFonts w:ascii="黑体" w:hAnsi="黑体" w:eastAsia="黑体"/>
          <w:color w:val="auto"/>
          <w:highlight w:val="none"/>
        </w:rPr>
      </w:pPr>
    </w:p>
    <w:p>
      <w:pPr>
        <w:widowControl w:val="0"/>
        <w:ind w:left="3187"/>
        <w:rPr>
          <w:rFonts w:ascii="黑体" w:hAnsi="黑体" w:eastAsia="黑体" w:cs="宋体"/>
          <w:color w:val="auto"/>
          <w:sz w:val="21"/>
          <w:highlight w:val="none"/>
          <w:lang w:eastAsia="zh-CN"/>
        </w:rPr>
      </w:pPr>
      <w:r>
        <w:rPr>
          <w:rFonts w:ascii="黑体" w:hAnsi="黑体" w:eastAsia="黑体" w:cs="宋体"/>
          <w:color w:val="auto"/>
          <w:spacing w:val="10"/>
          <w:position w:val="4"/>
          <w:sz w:val="21"/>
          <w:highlight w:val="none"/>
          <w:lang w:eastAsia="zh-CN"/>
        </w:rPr>
        <w:t>关于促进残疾人就业政府采购政策的通知</w:t>
      </w:r>
    </w:p>
    <w:p>
      <w:pPr>
        <w:pStyle w:val="6"/>
        <w:widowControl w:val="0"/>
        <w:ind w:left="4118"/>
        <w:rPr>
          <w:rFonts w:ascii="黑体" w:hAnsi="黑体" w:eastAsia="黑体" w:cs="宋体"/>
          <w:color w:val="auto"/>
          <w:highlight w:val="none"/>
          <w:lang w:eastAsia="zh-CN"/>
        </w:rPr>
      </w:pPr>
      <w:r>
        <w:rPr>
          <w:rFonts w:ascii="黑体" w:hAnsi="黑体" w:eastAsia="黑体" w:cs="宋体"/>
          <w:color w:val="auto"/>
          <w:spacing w:val="6"/>
          <w:highlight w:val="none"/>
          <w:lang w:eastAsia="zh-CN"/>
        </w:rPr>
        <w:t>财库〔</w:t>
      </w:r>
      <w:r>
        <w:rPr>
          <w:rFonts w:ascii="黑体" w:hAnsi="黑体" w:eastAsia="黑体"/>
          <w:b/>
          <w:bCs/>
          <w:color w:val="auto"/>
          <w:spacing w:val="6"/>
          <w:highlight w:val="none"/>
          <w:lang w:eastAsia="zh-CN"/>
        </w:rPr>
        <w:t>2017</w:t>
      </w:r>
      <w:r>
        <w:rPr>
          <w:rFonts w:ascii="黑体" w:hAnsi="黑体" w:eastAsia="黑体" w:cs="宋体"/>
          <w:color w:val="auto"/>
          <w:spacing w:val="6"/>
          <w:highlight w:val="none"/>
          <w:lang w:eastAsia="zh-CN"/>
        </w:rPr>
        <w:t>〕</w:t>
      </w:r>
      <w:r>
        <w:rPr>
          <w:rFonts w:ascii="黑体" w:hAnsi="黑体" w:eastAsia="黑体"/>
          <w:b/>
          <w:bCs/>
          <w:color w:val="auto"/>
          <w:spacing w:val="6"/>
          <w:highlight w:val="none"/>
          <w:lang w:eastAsia="zh-CN"/>
        </w:rPr>
        <w:t xml:space="preserve">141 </w:t>
      </w:r>
      <w:r>
        <w:rPr>
          <w:rFonts w:ascii="黑体" w:hAnsi="黑体" w:eastAsia="黑体" w:cs="宋体"/>
          <w:color w:val="auto"/>
          <w:spacing w:val="6"/>
          <w:highlight w:val="none"/>
          <w:lang w:eastAsia="zh-CN"/>
        </w:rPr>
        <w:t>号</w:t>
      </w:r>
    </w:p>
    <w:p>
      <w:pPr>
        <w:widowControl w:val="0"/>
        <w:ind w:left="15" w:right="71" w:firstLine="4"/>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党中央有关部门， 国务院各部委、各直属机构，全国人大常委会办公厅，全国政协办公厅，</w:t>
      </w:r>
      <w:r>
        <w:rPr>
          <w:rFonts w:hint="eastAsia" w:ascii="黑体" w:hAnsi="黑体" w:eastAsia="黑体" w:cs="仿宋"/>
          <w:color w:val="auto"/>
          <w:spacing w:val="6"/>
          <w:sz w:val="21"/>
          <w:highlight w:val="none"/>
          <w:lang w:eastAsia="zh-CN"/>
        </w:rPr>
        <w:t>高级</w:t>
      </w:r>
      <w:r>
        <w:rPr>
          <w:rFonts w:ascii="黑体" w:hAnsi="黑体" w:eastAsia="黑体" w:cs="仿宋"/>
          <w:color w:val="auto"/>
          <w:spacing w:val="6"/>
          <w:sz w:val="21"/>
          <w:highlight w:val="none"/>
          <w:lang w:eastAsia="zh-CN"/>
        </w:rPr>
        <w:t>法院，高检院， 各民主党派中央，有关人民团体，各省、 自治区、直辖市、计划单列市财政厅（局） 、 民政厅（局） 、残疾人联合会，新疆生产建设兵团财务局、 民政局、残疾人联合会：</w:t>
      </w:r>
    </w:p>
    <w:p>
      <w:pPr>
        <w:widowControl w:val="0"/>
        <w:ind w:left="442"/>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为了发挥政府采购促进残疾人就业的作用，进一步保障残疾人权益，依照《政府采购法》 、《残疾人</w:t>
      </w:r>
    </w:p>
    <w:p>
      <w:pPr>
        <w:widowControl w:val="0"/>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保障法》等法律法规及相关规定，现就促进残疾人就业政府采购政策通知如下：</w:t>
      </w:r>
    </w:p>
    <w:p>
      <w:pPr>
        <w:widowControl w:val="0"/>
        <w:ind w:left="437"/>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一、享受政府采购支持政策的残疾人福利性单位应当同时满足以下条件：</w:t>
      </w:r>
    </w:p>
    <w:p>
      <w:pPr>
        <w:widowControl w:val="0"/>
        <w:ind w:left="439"/>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（一）安置的残疾人占本单位在职职工人数的比例不低于 25%（含 25%），并且安置的残疾人人数不少于10 人（含 10 人）；</w:t>
      </w:r>
    </w:p>
    <w:p>
      <w:pPr>
        <w:widowControl w:val="0"/>
        <w:ind w:left="439"/>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（二）依法与安置的每位残疾人签订了一年以上（含一年）的劳动合同或服务协议；</w:t>
      </w:r>
    </w:p>
    <w:p>
      <w:pPr>
        <w:widowControl w:val="0"/>
        <w:ind w:left="24" w:right="71" w:firstLine="414"/>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（三）</w:t>
      </w:r>
      <w:r>
        <w:rPr>
          <w:color w:val="auto"/>
          <w:highlight w:val="none"/>
        </w:rPr>
        <w:fldChar w:fldCharType="begin"/>
      </w:r>
      <w:r>
        <w:rPr>
          <w:color w:val="auto"/>
          <w:highlight w:val="none"/>
        </w:rPr>
        <w:instrText xml:space="preserve"> HYPERLINK "https://www.boztax.com/article/index/topic?topic=%E4%BF%9D%E9%99%A9" </w:instrText>
      </w:r>
      <w:r>
        <w:rPr>
          <w:color w:val="auto"/>
          <w:highlight w:val="none"/>
        </w:rPr>
        <w:fldChar w:fldCharType="separate"/>
      </w:r>
      <w:r>
        <w:rPr>
          <w:rFonts w:ascii="黑体" w:hAnsi="黑体" w:eastAsia="黑体" w:cs="仿宋"/>
          <w:color w:val="auto"/>
          <w:spacing w:val="6"/>
          <w:sz w:val="21"/>
          <w:highlight w:val="none"/>
          <w:lang w:eastAsia="zh-CN"/>
        </w:rPr>
        <w:t>为安置的每位残疾人按月足额缴纳了基本养老保险</w:t>
      </w:r>
      <w:r>
        <w:rPr>
          <w:rFonts w:ascii="黑体" w:hAnsi="黑体" w:eastAsia="黑体" w:cs="仿宋"/>
          <w:color w:val="auto"/>
          <w:spacing w:val="6"/>
          <w:sz w:val="21"/>
          <w:highlight w:val="none"/>
          <w:lang w:eastAsia="zh-CN"/>
        </w:rPr>
        <w:fldChar w:fldCharType="end"/>
      </w:r>
      <w:r>
        <w:rPr>
          <w:rFonts w:ascii="黑体" w:hAnsi="黑体" w:eastAsia="黑体" w:cs="仿宋"/>
          <w:color w:val="auto"/>
          <w:spacing w:val="6"/>
          <w:sz w:val="21"/>
          <w:highlight w:val="none"/>
          <w:lang w:eastAsia="zh-CN"/>
        </w:rPr>
        <w:t>、基本医疗保险、失业保险、工伤保险和生育保 险等</w:t>
      </w:r>
      <w:r>
        <w:rPr>
          <w:color w:val="auto"/>
          <w:highlight w:val="none"/>
        </w:rPr>
        <w:fldChar w:fldCharType="begin"/>
      </w:r>
      <w:r>
        <w:rPr>
          <w:color w:val="auto"/>
          <w:highlight w:val="none"/>
        </w:rPr>
        <w:instrText xml:space="preserve"> HYPERLINK "https://www.boztax.com/article/index/topic?topic=%E7%A4%BE%E4%BC%9A%E4%BF%9D%E9%99%A9%E8%B4%B9" </w:instrText>
      </w:r>
      <w:r>
        <w:rPr>
          <w:color w:val="auto"/>
          <w:highlight w:val="none"/>
        </w:rPr>
        <w:fldChar w:fldCharType="separate"/>
      </w:r>
      <w:r>
        <w:rPr>
          <w:rFonts w:ascii="黑体" w:hAnsi="黑体" w:eastAsia="黑体" w:cs="仿宋"/>
          <w:color w:val="auto"/>
          <w:spacing w:val="6"/>
          <w:sz w:val="21"/>
          <w:highlight w:val="none"/>
          <w:lang w:eastAsia="zh-CN"/>
        </w:rPr>
        <w:t>社会保险费</w:t>
      </w:r>
      <w:r>
        <w:rPr>
          <w:rFonts w:ascii="黑体" w:hAnsi="黑体" w:eastAsia="黑体" w:cs="仿宋"/>
          <w:color w:val="auto"/>
          <w:spacing w:val="6"/>
          <w:sz w:val="21"/>
          <w:highlight w:val="none"/>
          <w:lang w:eastAsia="zh-CN"/>
        </w:rPr>
        <w:fldChar w:fldCharType="end"/>
      </w:r>
      <w:r>
        <w:rPr>
          <w:rFonts w:ascii="黑体" w:hAnsi="黑体" w:eastAsia="黑体" w:cs="仿宋"/>
          <w:color w:val="auto"/>
          <w:spacing w:val="6"/>
          <w:sz w:val="21"/>
          <w:highlight w:val="none"/>
          <w:lang w:eastAsia="zh-CN"/>
        </w:rPr>
        <w:t>；</w:t>
      </w:r>
    </w:p>
    <w:p>
      <w:pPr>
        <w:widowControl w:val="0"/>
        <w:ind w:left="439"/>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（四）通过银行等金融机构向安置的每位残疾人，按月支付了不低于单位所在区县适用的经省级人民政府批准的月最低工资标准的工资；</w:t>
      </w:r>
    </w:p>
    <w:p>
      <w:pPr>
        <w:widowControl w:val="0"/>
        <w:ind w:left="14" w:right="71" w:firstLine="424"/>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（五）提供本单位制造的货物、承担的工程或者服务（以下简称产品），或者提供其他残疾人福利性单位 制造的货物（不包括使用非残疾人福利性单位注册商标的货物） 。前款所称残疾人是指法定劳动年龄内，持有 《中华人民共和国残疾人证》或者《中华人民共和国残疾军人证（1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widowControl w:val="0"/>
        <w:ind w:left="14" w:right="71" w:firstLine="426"/>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二、符合条件的残疾人福利性单位在参加政府采购活动时，应当提供本通知规定的《残疾人福利性单位声 明函》（见附件），并对声明的真实性负责。任何单位或者个人在政府采购活动中均不得要求残疾人福利性单 位提供其他证明声明函内容的材料。 中标、成交投标人为残疾人福利性单位的，采购人或者其委托的采购代理 机构应当随中标、成交结果同时公告其《残疾人福利性单位声明函》，接受社会监督。投标人提供的《残疾人福利性单位声明函》与事实不符的，依照《政府采购法》第七十七条第一款的规定追究法律责任。</w:t>
      </w:r>
    </w:p>
    <w:p>
      <w:pPr>
        <w:widowControl w:val="0"/>
        <w:ind w:left="40" w:right="74" w:firstLine="397"/>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三、在政府采购活动中，残疾人福利性单位视同小型、微型企业，享受预留份额、评审中价格扣除等促进 中小企业发展的政府采购政策。 向残疾人福利性单位采购的金额，计入面向中小企业采购的统计数据。残疾人福利性单位属于小型、微型企业的，不重复享受政策。</w:t>
      </w:r>
    </w:p>
    <w:p>
      <w:pPr>
        <w:widowControl w:val="0"/>
        <w:ind w:left="459"/>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四、采购人采购公开招标数额标准以上的货物或者服务， 因落实促进残疾人就业政策的需要，依法履行有关报批程序后，可采用公开招标以外的采购方式。</w:t>
      </w:r>
    </w:p>
    <w:p>
      <w:pPr>
        <w:widowControl w:val="0"/>
        <w:ind w:left="14" w:firstLine="444" w:firstLineChars="200"/>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五、对于满足要求的残疾人福利性单位产品，集中采购机构可直接纳入协议供货或者定点采购范围。各地 区建设的政府采购电子卖场、 电子商城、 网上超市等应当设立残疾人福利性单位产品专栏。鼓励采购人优先选择残疾人福利性单位的产品</w:t>
      </w:r>
      <w:r>
        <w:rPr>
          <w:rFonts w:hint="eastAsia" w:ascii="黑体" w:hAnsi="黑体" w:eastAsia="黑体" w:cs="仿宋"/>
          <w:color w:val="auto"/>
          <w:spacing w:val="6"/>
          <w:sz w:val="21"/>
          <w:highlight w:val="none"/>
          <w:lang w:eastAsia="zh-CN"/>
        </w:rPr>
        <w:t>。</w:t>
      </w:r>
    </w:p>
    <w:p>
      <w:pPr>
        <w:widowControl w:val="0"/>
        <w:ind w:firstLine="333" w:firstLineChars="150"/>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ind w:firstLine="222" w:firstLineChars="100"/>
        <w:rPr>
          <w:rFonts w:ascii="黑体" w:hAnsi="黑体" w:eastAsia="黑体" w:cs="仿宋"/>
          <w:color w:val="auto"/>
          <w:spacing w:val="6"/>
          <w:sz w:val="21"/>
          <w:highlight w:val="none"/>
          <w:lang w:eastAsia="zh-CN"/>
        </w:rPr>
      </w:pPr>
      <w:bookmarkStart w:id="98" w:name="_Toc152493956"/>
      <w:r>
        <w:rPr>
          <w:rFonts w:ascii="黑体" w:hAnsi="黑体" w:eastAsia="黑体" w:cs="仿宋"/>
          <w:color w:val="auto"/>
          <w:spacing w:val="6"/>
          <w:sz w:val="21"/>
          <w:highlight w:val="none"/>
          <w:lang w:eastAsia="zh-CN"/>
        </w:rPr>
        <w:t>七、本通知自 2017 年 10 月 1 日起执行。</w:t>
      </w:r>
      <w:bookmarkEnd w:id="98"/>
    </w:p>
    <w:p>
      <w:pPr>
        <w:jc w:val="right"/>
        <w:rPr>
          <w:rFonts w:ascii="黑体" w:hAnsi="黑体" w:eastAsia="黑体" w:cs="仿宋"/>
          <w:color w:val="auto"/>
          <w:spacing w:val="6"/>
          <w:sz w:val="21"/>
          <w:highlight w:val="none"/>
          <w:lang w:eastAsia="zh-CN"/>
        </w:rPr>
      </w:pPr>
      <w:bookmarkStart w:id="99" w:name="_Toc152493957"/>
      <w:r>
        <w:rPr>
          <w:rFonts w:ascii="黑体" w:hAnsi="黑体" w:eastAsia="黑体" w:cs="仿宋"/>
          <w:color w:val="auto"/>
          <w:spacing w:val="6"/>
          <w:sz w:val="21"/>
          <w:highlight w:val="none"/>
          <w:lang w:eastAsia="zh-CN"/>
        </w:rPr>
        <w:t>财政部民政部 中国残疾人联合会</w:t>
      </w:r>
      <w:bookmarkEnd w:id="99"/>
    </w:p>
    <w:p>
      <w:pPr>
        <w:jc w:val="right"/>
        <w:rPr>
          <w:rFonts w:ascii="黑体" w:hAnsi="黑体" w:eastAsia="黑体" w:cs="仿宋"/>
          <w:color w:val="auto"/>
          <w:spacing w:val="6"/>
          <w:sz w:val="21"/>
          <w:highlight w:val="none"/>
          <w:lang w:eastAsia="zh-CN"/>
        </w:rPr>
      </w:pPr>
      <w:r>
        <w:rPr>
          <w:rFonts w:ascii="黑体" w:hAnsi="黑体" w:eastAsia="黑体" w:cs="仿宋"/>
          <w:color w:val="auto"/>
          <w:spacing w:val="6"/>
          <w:sz w:val="21"/>
          <w:highlight w:val="none"/>
          <w:lang w:eastAsia="zh-CN"/>
        </w:rPr>
        <w:t>2017 年 8 月 22 日</w:t>
      </w:r>
    </w:p>
    <w:p>
      <w:pPr>
        <w:jc w:val="right"/>
        <w:rPr>
          <w:color w:val="auto"/>
          <w:highlight w:val="none"/>
          <w:lang w:eastAsia="zh-CN"/>
        </w:rPr>
      </w:pPr>
      <w:r>
        <w:rPr>
          <w:color w:val="auto"/>
          <w:highlight w:val="none"/>
          <w:lang w:eastAsia="zh-CN"/>
        </w:rPr>
        <w:br w:type="page"/>
      </w:r>
    </w:p>
    <w:p>
      <w:pPr>
        <w:ind w:firstLine="456" w:firstLineChars="200"/>
        <w:rPr>
          <w:rFonts w:ascii="黑体" w:hAnsi="黑体" w:eastAsia="黑体" w:cs="宋体"/>
          <w:color w:val="auto"/>
          <w:sz w:val="21"/>
          <w:highlight w:val="none"/>
          <w:lang w:eastAsia="zh-CN"/>
        </w:rPr>
      </w:pPr>
      <w:r>
        <w:rPr>
          <w:rFonts w:ascii="黑体" w:hAnsi="黑体" w:eastAsia="黑体" w:cs="宋体"/>
          <w:color w:val="auto"/>
          <w:spacing w:val="9"/>
          <w:sz w:val="21"/>
          <w:highlight w:val="none"/>
          <w:lang w:eastAsia="zh-CN"/>
        </w:rPr>
        <w:t>残疾人福利性单位声明函（样表）</w:t>
      </w: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ind w:firstLine="510" w:firstLineChars="250"/>
        <w:rPr>
          <w:rFonts w:ascii="黑体" w:hAnsi="黑体" w:eastAsia="黑体" w:cs="宋体"/>
          <w:color w:val="auto"/>
          <w:sz w:val="21"/>
          <w:highlight w:val="none"/>
          <w:lang w:eastAsia="zh-CN"/>
        </w:rPr>
      </w:pPr>
      <w:r>
        <w:rPr>
          <w:rFonts w:ascii="黑体" w:hAnsi="黑体" w:eastAsia="黑体" w:cs="宋体"/>
          <w:color w:val="auto"/>
          <w:spacing w:val="-3"/>
          <w:sz w:val="21"/>
          <w:highlight w:val="none"/>
          <w:lang w:eastAsia="zh-CN"/>
        </w:rPr>
        <w:t>本单位郑重声明，根据《财政部</w:t>
      </w:r>
      <w:r>
        <w:rPr>
          <w:rFonts w:ascii="黑体" w:hAnsi="黑体" w:eastAsia="黑体" w:cs="宋体"/>
          <w:color w:val="auto"/>
          <w:spacing w:val="50"/>
          <w:sz w:val="21"/>
          <w:highlight w:val="none"/>
          <w:lang w:eastAsia="zh-CN"/>
        </w:rPr>
        <w:t xml:space="preserve"> </w:t>
      </w:r>
      <w:r>
        <w:rPr>
          <w:rFonts w:ascii="黑体" w:hAnsi="黑体" w:eastAsia="黑体" w:cs="宋体"/>
          <w:color w:val="auto"/>
          <w:spacing w:val="-3"/>
          <w:sz w:val="21"/>
          <w:highlight w:val="none"/>
          <w:lang w:eastAsia="zh-CN"/>
        </w:rPr>
        <w:t>民政部</w:t>
      </w:r>
      <w:r>
        <w:rPr>
          <w:rFonts w:ascii="黑体" w:hAnsi="黑体" w:eastAsia="黑体" w:cs="宋体"/>
          <w:color w:val="auto"/>
          <w:spacing w:val="36"/>
          <w:sz w:val="21"/>
          <w:highlight w:val="none"/>
          <w:lang w:eastAsia="zh-CN"/>
        </w:rPr>
        <w:t xml:space="preserve"> </w:t>
      </w:r>
      <w:r>
        <w:rPr>
          <w:rFonts w:ascii="黑体" w:hAnsi="黑体" w:eastAsia="黑体" w:cs="宋体"/>
          <w:color w:val="auto"/>
          <w:spacing w:val="-3"/>
          <w:sz w:val="21"/>
          <w:highlight w:val="none"/>
          <w:lang w:eastAsia="zh-CN"/>
        </w:rPr>
        <w:t>中国残疾人联合会关于促进残疾人就</w:t>
      </w:r>
      <w:r>
        <w:rPr>
          <w:rFonts w:ascii="黑体" w:hAnsi="黑体" w:eastAsia="黑体" w:cs="宋体"/>
          <w:color w:val="auto"/>
          <w:sz w:val="21"/>
          <w:highlight w:val="none"/>
          <w:lang w:eastAsia="zh-CN"/>
        </w:rPr>
        <w:t xml:space="preserve"> 业政府采购政策的通知》（财库〔</w:t>
      </w:r>
      <w:r>
        <w:rPr>
          <w:rFonts w:ascii="黑体" w:hAnsi="黑体" w:eastAsia="黑体" w:cs="仿宋"/>
          <w:color w:val="auto"/>
          <w:sz w:val="21"/>
          <w:highlight w:val="none"/>
          <w:lang w:eastAsia="zh-CN"/>
        </w:rPr>
        <w:t>2017</w:t>
      </w:r>
      <w:r>
        <w:rPr>
          <w:rFonts w:ascii="黑体" w:hAnsi="黑体" w:eastAsia="黑体" w:cs="宋体"/>
          <w:color w:val="auto"/>
          <w:sz w:val="21"/>
          <w:highlight w:val="none"/>
          <w:lang w:eastAsia="zh-CN"/>
        </w:rPr>
        <w:t xml:space="preserve">〕 </w:t>
      </w:r>
      <w:r>
        <w:rPr>
          <w:rFonts w:ascii="黑体" w:hAnsi="黑体" w:eastAsia="黑体" w:cs="仿宋"/>
          <w:color w:val="auto"/>
          <w:sz w:val="21"/>
          <w:highlight w:val="none"/>
          <w:lang w:eastAsia="zh-CN"/>
        </w:rPr>
        <w:t xml:space="preserve">141 </w:t>
      </w:r>
      <w:r>
        <w:rPr>
          <w:rFonts w:ascii="黑体" w:hAnsi="黑体" w:eastAsia="黑体" w:cs="宋体"/>
          <w:color w:val="auto"/>
          <w:sz w:val="21"/>
          <w:highlight w:val="none"/>
          <w:lang w:eastAsia="zh-CN"/>
        </w:rPr>
        <w:t>号） 的规</w:t>
      </w:r>
      <w:r>
        <w:rPr>
          <w:rFonts w:ascii="黑体" w:hAnsi="黑体" w:eastAsia="黑体" w:cs="宋体"/>
          <w:color w:val="auto"/>
          <w:spacing w:val="-1"/>
          <w:sz w:val="21"/>
          <w:highlight w:val="none"/>
          <w:lang w:eastAsia="zh-CN"/>
        </w:rPr>
        <w:t>定，本单位为符合条件的残疾人福利性单位，且本单位参加</w:t>
      </w:r>
      <w:r>
        <w:rPr>
          <w:rFonts w:ascii="黑体" w:hAnsi="黑体" w:eastAsia="黑体" w:cs="仿宋"/>
          <w:color w:val="auto"/>
          <w:spacing w:val="-1"/>
          <w:sz w:val="21"/>
          <w:highlight w:val="none"/>
          <w:lang w:eastAsia="zh-CN"/>
        </w:rPr>
        <w:t xml:space="preserve">_     </w:t>
      </w:r>
      <w:r>
        <w:rPr>
          <w:rFonts w:ascii="黑体" w:hAnsi="黑体" w:eastAsia="黑体" w:cs="宋体"/>
          <w:color w:val="auto"/>
          <w:spacing w:val="-1"/>
          <w:sz w:val="21"/>
          <w:highlight w:val="none"/>
          <w:lang w:eastAsia="zh-CN"/>
        </w:rPr>
        <w:t>（采购单位名称）</w:t>
      </w:r>
      <w:r>
        <w:rPr>
          <w:rFonts w:ascii="黑体" w:hAnsi="黑体" w:eastAsia="黑体" w:cs="仿宋"/>
          <w:color w:val="auto"/>
          <w:spacing w:val="-1"/>
          <w:sz w:val="21"/>
          <w:highlight w:val="none"/>
          <w:lang w:eastAsia="zh-CN"/>
        </w:rPr>
        <w:t xml:space="preserve">_     </w:t>
      </w:r>
      <w:r>
        <w:rPr>
          <w:rFonts w:ascii="黑体" w:hAnsi="黑体" w:eastAsia="黑体" w:cs="仿宋"/>
          <w:color w:val="auto"/>
          <w:spacing w:val="-114"/>
          <w:sz w:val="21"/>
          <w:highlight w:val="none"/>
          <w:lang w:eastAsia="zh-CN"/>
        </w:rPr>
        <w:t xml:space="preserve"> </w:t>
      </w:r>
      <w:r>
        <w:rPr>
          <w:rFonts w:ascii="黑体" w:hAnsi="黑体" w:eastAsia="黑体" w:cs="宋体"/>
          <w:color w:val="auto"/>
          <w:spacing w:val="-1"/>
          <w:sz w:val="21"/>
          <w:highlight w:val="none"/>
          <w:lang w:eastAsia="zh-CN"/>
        </w:rPr>
        <w:t>单位的</w:t>
      </w:r>
      <w:r>
        <w:rPr>
          <w:rFonts w:ascii="黑体" w:hAnsi="黑体" w:eastAsia="黑体" w:cs="仿宋"/>
          <w:color w:val="auto"/>
          <w:spacing w:val="-1"/>
          <w:sz w:val="21"/>
          <w:highlight w:val="none"/>
          <w:lang w:eastAsia="zh-CN"/>
        </w:rPr>
        <w:t>_</w:t>
      </w:r>
      <w:r>
        <w:rPr>
          <w:rFonts w:ascii="黑体" w:hAnsi="黑体" w:eastAsia="黑体" w:cs="仿宋"/>
          <w:color w:val="auto"/>
          <w:sz w:val="21"/>
          <w:highlight w:val="none"/>
          <w:lang w:eastAsia="zh-CN"/>
        </w:rPr>
        <w:t xml:space="preserve">  </w:t>
      </w:r>
      <w:r>
        <w:rPr>
          <w:rFonts w:ascii="黑体" w:hAnsi="黑体" w:eastAsia="黑体" w:cs="宋体"/>
          <w:color w:val="auto"/>
          <w:spacing w:val="-1"/>
          <w:sz w:val="21"/>
          <w:highlight w:val="none"/>
          <w:lang w:eastAsia="zh-CN"/>
        </w:rPr>
        <w:t>（采购项目名称）</w:t>
      </w:r>
      <w:r>
        <w:rPr>
          <w:rFonts w:ascii="黑体" w:hAnsi="黑体" w:eastAsia="黑体" w:cs="仿宋"/>
          <w:color w:val="auto"/>
          <w:spacing w:val="-1"/>
          <w:sz w:val="21"/>
          <w:highlight w:val="none"/>
          <w:lang w:eastAsia="zh-CN"/>
        </w:rPr>
        <w:t xml:space="preserve">_     </w:t>
      </w:r>
      <w:r>
        <w:rPr>
          <w:rFonts w:ascii="黑体" w:hAnsi="黑体" w:eastAsia="黑体" w:cs="仿宋"/>
          <w:color w:val="auto"/>
          <w:spacing w:val="-121"/>
          <w:sz w:val="21"/>
          <w:highlight w:val="none"/>
          <w:lang w:eastAsia="zh-CN"/>
        </w:rPr>
        <w:t xml:space="preserve"> </w:t>
      </w:r>
      <w:r>
        <w:rPr>
          <w:rFonts w:ascii="黑体" w:hAnsi="黑体" w:eastAsia="黑体" w:cs="宋体"/>
          <w:color w:val="auto"/>
          <w:spacing w:val="-1"/>
          <w:sz w:val="21"/>
          <w:highlight w:val="none"/>
          <w:lang w:eastAsia="zh-CN"/>
        </w:rPr>
        <w:t>项目采购活动提供本单位制造的货物（由本单位承担工程</w:t>
      </w:r>
      <w:r>
        <w:rPr>
          <w:rFonts w:ascii="黑体" w:hAnsi="黑体" w:eastAsia="黑体" w:cs="宋体"/>
          <w:color w:val="auto"/>
          <w:sz w:val="21"/>
          <w:highlight w:val="none"/>
          <w:lang w:eastAsia="zh-CN"/>
        </w:rPr>
        <w:t xml:space="preserve"> </w:t>
      </w:r>
      <w:r>
        <w:rPr>
          <w:rFonts w:ascii="黑体" w:hAnsi="黑体" w:eastAsia="黑体" w:cs="仿宋"/>
          <w:color w:val="auto"/>
          <w:spacing w:val="-1"/>
          <w:sz w:val="21"/>
          <w:highlight w:val="none"/>
          <w:lang w:eastAsia="zh-CN"/>
        </w:rPr>
        <w:t>/</w:t>
      </w:r>
      <w:r>
        <w:rPr>
          <w:rFonts w:ascii="黑体" w:hAnsi="黑体" w:eastAsia="黑体" w:cs="宋体"/>
          <w:color w:val="auto"/>
          <w:spacing w:val="-1"/>
          <w:sz w:val="21"/>
          <w:highlight w:val="none"/>
          <w:lang w:eastAsia="zh-CN"/>
        </w:rPr>
        <w:t>提供服务</w:t>
      </w:r>
      <w:r>
        <w:rPr>
          <w:rFonts w:ascii="黑体" w:hAnsi="黑体" w:eastAsia="黑体" w:cs="宋体"/>
          <w:color w:val="auto"/>
          <w:spacing w:val="12"/>
          <w:sz w:val="21"/>
          <w:highlight w:val="none"/>
          <w:lang w:eastAsia="zh-CN"/>
        </w:rPr>
        <w:t>），</w:t>
      </w:r>
      <w:r>
        <w:rPr>
          <w:rFonts w:ascii="黑体" w:hAnsi="黑体" w:eastAsia="黑体" w:cs="宋体"/>
          <w:color w:val="auto"/>
          <w:spacing w:val="-1"/>
          <w:sz w:val="21"/>
          <w:highlight w:val="none"/>
          <w:lang w:eastAsia="zh-CN"/>
        </w:rPr>
        <w:t>或者提供其他残疾人福利性单位制造的货物（不包括使用非残疾人福利性单位注册商标的货物）。</w:t>
      </w:r>
    </w:p>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本单位对上述声明的真实性负责。如有虚假，将依法承担相应责任。</w:t>
      </w: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lang w:eastAsia="zh-CN"/>
        </w:rPr>
      </w:pPr>
      <w:r>
        <w:rPr>
          <w:rFonts w:ascii="黑体" w:hAnsi="黑体" w:eastAsia="黑体" w:cs="宋体"/>
          <w:color w:val="auto"/>
          <w:spacing w:val="-2"/>
          <w:sz w:val="21"/>
          <w:highlight w:val="none"/>
          <w:lang w:eastAsia="zh-CN"/>
        </w:rPr>
        <w:t>单位名称（盖章</w:t>
      </w:r>
      <w:r>
        <w:rPr>
          <w:rFonts w:ascii="黑体" w:hAnsi="黑体" w:eastAsia="黑体" w:cs="宋体"/>
          <w:color w:val="auto"/>
          <w:sz w:val="21"/>
          <w:highlight w:val="none"/>
          <w:lang w:eastAsia="zh-CN"/>
        </w:rPr>
        <w:t>）：</w:t>
      </w:r>
    </w:p>
    <w:p>
      <w:pPr>
        <w:rPr>
          <w:rFonts w:ascii="黑体" w:hAnsi="黑体" w:eastAsia="黑体" w:cs="宋体"/>
          <w:color w:val="auto"/>
          <w:sz w:val="21"/>
          <w:highlight w:val="none"/>
          <w:lang w:eastAsia="zh-CN"/>
        </w:rPr>
      </w:pPr>
      <w:r>
        <w:rPr>
          <w:rFonts w:ascii="黑体" w:hAnsi="黑体" w:eastAsia="黑体" w:cs="宋体"/>
          <w:color w:val="auto"/>
          <w:spacing w:val="-24"/>
          <w:sz w:val="21"/>
          <w:highlight w:val="none"/>
          <w:lang w:eastAsia="zh-CN"/>
        </w:rPr>
        <w:t>日</w:t>
      </w:r>
      <w:r>
        <w:rPr>
          <w:rFonts w:ascii="黑体" w:hAnsi="黑体" w:eastAsia="黑体" w:cs="宋体"/>
          <w:color w:val="auto"/>
          <w:spacing w:val="13"/>
          <w:sz w:val="21"/>
          <w:highlight w:val="none"/>
          <w:lang w:eastAsia="zh-CN"/>
        </w:rPr>
        <w:t xml:space="preserve"> </w:t>
      </w:r>
      <w:r>
        <w:rPr>
          <w:rFonts w:ascii="黑体" w:hAnsi="黑体" w:eastAsia="黑体" w:cs="宋体"/>
          <w:color w:val="auto"/>
          <w:spacing w:val="-24"/>
          <w:sz w:val="21"/>
          <w:highlight w:val="none"/>
          <w:lang w:eastAsia="zh-CN"/>
        </w:rPr>
        <w:t>期：</w:t>
      </w:r>
    </w:p>
    <w:p>
      <w:pPr>
        <w:rPr>
          <w:rFonts w:ascii="黑体" w:hAnsi="黑体" w:eastAsia="黑体"/>
          <w:color w:val="auto"/>
          <w:highlight w:val="none"/>
          <w:lang w:eastAsia="zh-CN"/>
        </w:rPr>
      </w:pPr>
    </w:p>
    <w:p>
      <w:pPr>
        <w:rPr>
          <w:rFonts w:ascii="黑体" w:hAnsi="黑体" w:eastAsia="黑体" w:cs="宋体"/>
          <w:color w:val="auto"/>
          <w:spacing w:val="-9"/>
          <w:sz w:val="21"/>
          <w:highlight w:val="none"/>
          <w:lang w:eastAsia="zh-CN"/>
        </w:rPr>
      </w:pPr>
      <w:bookmarkStart w:id="100" w:name="bookmark37"/>
      <w:bookmarkEnd w:id="100"/>
      <w:r>
        <w:rPr>
          <w:rFonts w:ascii="黑体" w:hAnsi="黑体" w:eastAsia="黑体" w:cs="宋体"/>
          <w:color w:val="auto"/>
          <w:spacing w:val="-9"/>
          <w:sz w:val="21"/>
          <w:highlight w:val="none"/>
          <w:lang w:eastAsia="zh-CN"/>
        </w:rPr>
        <w:br w:type="page"/>
      </w:r>
    </w:p>
    <w:p>
      <w:pPr>
        <w:widowControl w:val="0"/>
        <w:ind w:left="28"/>
        <w:outlineLvl w:val="1"/>
        <w:rPr>
          <w:rFonts w:ascii="黑体" w:hAnsi="黑体" w:eastAsia="黑体" w:cs="宋体"/>
          <w:color w:val="auto"/>
          <w:sz w:val="21"/>
          <w:highlight w:val="none"/>
          <w:lang w:eastAsia="zh-CN"/>
        </w:rPr>
      </w:pPr>
      <w:bookmarkStart w:id="101" w:name="_Toc152689327"/>
      <w:r>
        <w:rPr>
          <w:rFonts w:ascii="黑体" w:hAnsi="黑体" w:eastAsia="黑体" w:cs="宋体"/>
          <w:color w:val="auto"/>
          <w:spacing w:val="-9"/>
          <w:sz w:val="21"/>
          <w:highlight w:val="none"/>
          <w:lang w:eastAsia="zh-CN"/>
        </w:rPr>
        <w:t>附件五</w:t>
      </w:r>
      <w:bookmarkEnd w:id="101"/>
    </w:p>
    <w:p>
      <w:pPr>
        <w:widowControl w:val="0"/>
        <w:ind w:left="4374"/>
        <w:rPr>
          <w:rFonts w:ascii="黑体" w:hAnsi="黑体" w:eastAsia="黑体" w:cs="仿宋"/>
          <w:color w:val="auto"/>
          <w:sz w:val="21"/>
          <w:highlight w:val="none"/>
          <w:lang w:eastAsia="zh-CN"/>
        </w:rPr>
      </w:pPr>
      <w:r>
        <w:rPr>
          <w:rFonts w:ascii="黑体" w:hAnsi="黑体" w:eastAsia="黑体" w:cs="仿宋"/>
          <w:color w:val="auto"/>
          <w:spacing w:val="-8"/>
          <w:sz w:val="21"/>
          <w:highlight w:val="none"/>
          <w:lang w:eastAsia="zh-CN"/>
        </w:rPr>
        <w:t>财政部</w:t>
      </w:r>
      <w:r>
        <w:rPr>
          <w:rFonts w:ascii="黑体" w:hAnsi="黑体" w:eastAsia="黑体" w:cs="仿宋"/>
          <w:color w:val="auto"/>
          <w:spacing w:val="35"/>
          <w:sz w:val="21"/>
          <w:highlight w:val="none"/>
          <w:lang w:eastAsia="zh-CN"/>
        </w:rPr>
        <w:t xml:space="preserve"> </w:t>
      </w:r>
      <w:r>
        <w:rPr>
          <w:rFonts w:ascii="黑体" w:hAnsi="黑体" w:eastAsia="黑体" w:cs="仿宋"/>
          <w:color w:val="auto"/>
          <w:spacing w:val="-8"/>
          <w:sz w:val="21"/>
          <w:highlight w:val="none"/>
          <w:lang w:eastAsia="zh-CN"/>
        </w:rPr>
        <w:t>司法部</w:t>
      </w:r>
    </w:p>
    <w:p>
      <w:pPr>
        <w:widowControl w:val="0"/>
        <w:ind w:left="2776"/>
        <w:rPr>
          <w:rFonts w:ascii="黑体" w:hAnsi="黑体" w:eastAsia="黑体" w:cs="仿宋"/>
          <w:color w:val="auto"/>
          <w:sz w:val="21"/>
          <w:highlight w:val="none"/>
          <w:lang w:eastAsia="zh-CN"/>
        </w:rPr>
      </w:pPr>
      <w:r>
        <w:rPr>
          <w:rFonts w:ascii="黑体" w:hAnsi="黑体" w:eastAsia="黑体" w:cs="仿宋"/>
          <w:color w:val="auto"/>
          <w:spacing w:val="-1"/>
          <w:sz w:val="21"/>
          <w:highlight w:val="none"/>
          <w:lang w:eastAsia="zh-CN"/>
        </w:rPr>
        <w:t>关于政府采购支持监狱企业发展有关问题的通知</w:t>
      </w:r>
    </w:p>
    <w:p>
      <w:pPr>
        <w:widowControl w:val="0"/>
        <w:ind w:left="4153"/>
        <w:rPr>
          <w:rFonts w:ascii="黑体" w:hAnsi="黑体" w:eastAsia="黑体" w:cs="仿宋"/>
          <w:color w:val="auto"/>
          <w:sz w:val="21"/>
          <w:highlight w:val="none"/>
          <w:lang w:eastAsia="zh-CN"/>
        </w:rPr>
      </w:pPr>
      <w:r>
        <w:rPr>
          <w:rFonts w:ascii="黑体" w:hAnsi="黑体" w:eastAsia="黑体" w:cs="仿宋"/>
          <w:color w:val="auto"/>
          <w:spacing w:val="-1"/>
          <w:sz w:val="21"/>
          <w:highlight w:val="none"/>
          <w:lang w:eastAsia="zh-CN"/>
        </w:rPr>
        <w:t>财库〔2014〕68</w:t>
      </w:r>
      <w:r>
        <w:rPr>
          <w:rFonts w:ascii="黑体" w:hAnsi="黑体" w:eastAsia="黑体" w:cs="仿宋"/>
          <w:color w:val="auto"/>
          <w:spacing w:val="21"/>
          <w:sz w:val="21"/>
          <w:highlight w:val="none"/>
          <w:lang w:eastAsia="zh-CN"/>
        </w:rPr>
        <w:t xml:space="preserve"> </w:t>
      </w:r>
      <w:r>
        <w:rPr>
          <w:rFonts w:ascii="黑体" w:hAnsi="黑体" w:eastAsia="黑体" w:cs="仿宋"/>
          <w:color w:val="auto"/>
          <w:spacing w:val="-1"/>
          <w:sz w:val="21"/>
          <w:highlight w:val="none"/>
          <w:lang w:eastAsia="zh-CN"/>
        </w:rPr>
        <w:t>号</w:t>
      </w:r>
    </w:p>
    <w:p>
      <w:pPr>
        <w:widowControl w:val="0"/>
        <w:spacing w:line="400" w:lineRule="exact"/>
        <w:ind w:left="12" w:right="71" w:firstLine="7"/>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党中央有关部门， 国务院各部委、各直属机构，全国人大常委会办公厅，全国政协办公厅，</w:t>
      </w:r>
      <w:r>
        <w:rPr>
          <w:rFonts w:hint="eastAsia" w:ascii="黑体" w:hAnsi="黑体" w:eastAsia="黑体" w:cs="仿宋"/>
          <w:color w:val="auto"/>
          <w:spacing w:val="8"/>
          <w:sz w:val="21"/>
          <w:highlight w:val="none"/>
          <w:lang w:eastAsia="zh-CN"/>
        </w:rPr>
        <w:t>高级</w:t>
      </w:r>
      <w:r>
        <w:rPr>
          <w:rFonts w:ascii="黑体" w:hAnsi="黑体" w:eastAsia="黑体" w:cs="仿宋"/>
          <w:color w:val="auto"/>
          <w:spacing w:val="8"/>
          <w:sz w:val="21"/>
          <w:highlight w:val="none"/>
          <w:lang w:eastAsia="zh-CN"/>
        </w:rPr>
        <w:t>法院，高检院， 有关人民团体， 中央国家机关政府采购中心， 中共中央直属机关采购中心，全国人大机关采购中心，各省、 自治区、直辖市、计划单列市财政厅（局） 、司法厅（局），新疆生产建设兵团财务局、司法局、监狱管理局：</w:t>
      </w:r>
    </w:p>
    <w:p>
      <w:pPr>
        <w:widowControl w:val="0"/>
        <w:spacing w:line="400" w:lineRule="exact"/>
        <w:ind w:left="15" w:right="71" w:firstLine="420"/>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政府采购支持监狱和戒毒企业（以下简称监狱企业）发展对稳定监狱企业生产，提高财政资金使用效益， 为罪犯和戒毒人员提供长期可靠的劳动岗位，提高罪犯和戒毒人员的教育改造质量，减少重新违法犯罪，确保 监狱、戒毒场所安全稳定，促进社会和谐稳定具有十分重要的意义。为进一步贯彻落实国务院《关于解决监狱 企业困难的实施方案的通知》（国发[2003]7 号）文件精神，发挥政府采购支持监狱企业发展的作用，现就有关事项通知如下：</w:t>
      </w:r>
    </w:p>
    <w:p>
      <w:pPr>
        <w:widowControl w:val="0"/>
        <w:spacing w:line="400" w:lineRule="exact"/>
        <w:ind w:left="437"/>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一、监狱企业是指由司法部认定的为罪犯、戒毒人员提供生产项目和劳动对象，且全部产权属于司法部监狱管理局、戒毒管理局、直属煤矿管理局，各省、 自治区、直辖市监狱管理局、戒毒管理局，各地（设区的市）监狱、强制隔离戒毒所、戒毒康复所， 以及新疆生产建设兵团监狱管理局、戒毒管理局的企业。监狱企 业参加政府采购活动时， 应当提供由省级以上监狱管理局、戒毒管理局（含新疆生产建设兵团） 出具的属于监狱企业的证明文件。</w:t>
      </w:r>
    </w:p>
    <w:p>
      <w:pPr>
        <w:widowControl w:val="0"/>
        <w:spacing w:line="400" w:lineRule="exact"/>
        <w:ind w:left="441"/>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二、在政府采购活动中，监狱企业视同小型、微型企业，享受预留份额、评审中价格扣除等政府采购促进中小企业发展的政府采购政策。 向监狱企业采购的金额，计入面向中小企业采购的统计数据。</w:t>
      </w:r>
    </w:p>
    <w:p>
      <w:pPr>
        <w:widowControl w:val="0"/>
        <w:spacing w:line="400" w:lineRule="exact"/>
        <w:ind w:left="16" w:right="71" w:firstLine="424"/>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三、各地区、各部门要积极通过预留采购份额支持监狱企业。有制服采购项目的部门，应加强对政府采购 预算和计划编制工作的统筹，预留本部门制服采购项目预算总额的 30%以上，专门面向监狱企业采购。省级以 上政府部门组织的公务员考试、招生考试、等级考试、资格考试的试卷印刷项目原则上应当在符合有关资质的</w:t>
      </w:r>
    </w:p>
    <w:p>
      <w:pPr>
        <w:widowControl w:val="0"/>
        <w:spacing w:line="400" w:lineRule="exact"/>
        <w:ind w:left="20"/>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监狱企业范围内采购。各地在免费教科书政府采购工作中，应当根据符合教科书印制资质的监狱企业情况，提出由监狱企业印刷的比例要求。</w:t>
      </w:r>
    </w:p>
    <w:p>
      <w:pPr>
        <w:widowControl w:val="0"/>
        <w:spacing w:line="400" w:lineRule="exact"/>
        <w:ind w:left="459"/>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四、各地区可以结合本地区实际，对监狱企业生产的办公用品、家具用具、车辆维修和提供的保养服务、消防设备等，提出预留份额等政府采购支持措施，加大对监狱企业产品的采购力度。</w:t>
      </w:r>
    </w:p>
    <w:p>
      <w:pPr>
        <w:widowControl w:val="0"/>
        <w:spacing w:line="400" w:lineRule="exact"/>
        <w:ind w:left="20" w:right="71" w:firstLine="417"/>
        <w:rPr>
          <w:rFonts w:ascii="黑体" w:hAnsi="黑体" w:eastAsia="黑体" w:cs="仿宋"/>
          <w:color w:val="auto"/>
          <w:sz w:val="21"/>
          <w:highlight w:val="none"/>
          <w:lang w:eastAsia="zh-CN"/>
        </w:rPr>
      </w:pPr>
      <w:r>
        <w:rPr>
          <w:rFonts w:ascii="黑体" w:hAnsi="黑体" w:eastAsia="黑体" w:cs="仿宋"/>
          <w:color w:val="auto"/>
          <w:spacing w:val="8"/>
          <w:sz w:val="21"/>
          <w:highlight w:val="none"/>
          <w:lang w:eastAsia="zh-CN"/>
        </w:rPr>
        <w:t>五、各地区、各部门要高度重视，加强组织管理和监督，做好政府采购支持监狱企业发展的相关工作。有关部门要加强监管，确保面向监狱企业采购的工作依法依规进行。各监狱企业要不断提高监狱企业产品的质量</w:t>
      </w:r>
      <w:r>
        <w:rPr>
          <w:rFonts w:ascii="黑体" w:hAnsi="黑体" w:eastAsia="黑体" w:cs="仿宋"/>
          <w:color w:val="auto"/>
          <w:spacing w:val="9"/>
          <w:sz w:val="21"/>
          <w:highlight w:val="none"/>
          <w:lang w:eastAsia="zh-CN"/>
        </w:rPr>
        <w:t>和服务水平，为做好监狱企业产品政府采购工作提供有力保障。</w:t>
      </w:r>
    </w:p>
    <w:p>
      <w:pPr>
        <w:pStyle w:val="6"/>
        <w:widowControl w:val="0"/>
        <w:spacing w:line="400" w:lineRule="exact"/>
        <w:rPr>
          <w:rFonts w:ascii="黑体" w:hAnsi="黑体" w:eastAsia="黑体"/>
          <w:color w:val="auto"/>
          <w:highlight w:val="none"/>
          <w:lang w:eastAsia="zh-CN"/>
        </w:rPr>
      </w:pPr>
    </w:p>
    <w:p>
      <w:pPr>
        <w:widowControl w:val="0"/>
        <w:spacing w:line="400" w:lineRule="exact"/>
        <w:ind w:right="433"/>
        <w:jc w:val="right"/>
        <w:rPr>
          <w:rFonts w:ascii="黑体" w:hAnsi="黑体" w:eastAsia="黑体" w:cs="宋体"/>
          <w:color w:val="auto"/>
          <w:sz w:val="21"/>
          <w:highlight w:val="none"/>
          <w:lang w:eastAsia="zh-CN"/>
        </w:rPr>
      </w:pPr>
      <w:r>
        <w:rPr>
          <w:rFonts w:ascii="黑体" w:hAnsi="黑体" w:eastAsia="黑体" w:cs="宋体"/>
          <w:color w:val="auto"/>
          <w:spacing w:val="6"/>
          <w:sz w:val="21"/>
          <w:highlight w:val="none"/>
          <w:lang w:eastAsia="zh-CN"/>
        </w:rPr>
        <w:t>中华人民共和国财政部</w:t>
      </w:r>
      <w:r>
        <w:rPr>
          <w:rFonts w:ascii="黑体" w:hAnsi="黑体" w:eastAsia="黑体" w:cs="宋体"/>
          <w:color w:val="auto"/>
          <w:spacing w:val="8"/>
          <w:sz w:val="21"/>
          <w:highlight w:val="none"/>
          <w:lang w:eastAsia="zh-CN"/>
        </w:rPr>
        <w:t xml:space="preserve"> </w:t>
      </w:r>
      <w:r>
        <w:rPr>
          <w:rFonts w:ascii="黑体" w:hAnsi="黑体" w:eastAsia="黑体" w:cs="宋体"/>
          <w:color w:val="auto"/>
          <w:spacing w:val="6"/>
          <w:sz w:val="21"/>
          <w:highlight w:val="none"/>
          <w:lang w:eastAsia="zh-CN"/>
        </w:rPr>
        <w:t>中华人民共和国司法部</w:t>
      </w:r>
    </w:p>
    <w:p>
      <w:pPr>
        <w:pStyle w:val="6"/>
        <w:widowControl w:val="0"/>
        <w:spacing w:line="400" w:lineRule="exact"/>
        <w:jc w:val="right"/>
        <w:rPr>
          <w:rFonts w:ascii="黑体" w:hAnsi="黑体" w:eastAsia="黑体" w:cs="宋体"/>
          <w:color w:val="auto"/>
          <w:highlight w:val="none"/>
          <w:lang w:eastAsia="zh-CN"/>
        </w:rPr>
      </w:pPr>
      <w:r>
        <w:rPr>
          <w:rFonts w:ascii="黑体" w:hAnsi="黑体" w:eastAsia="黑体"/>
          <w:color w:val="auto"/>
          <w:spacing w:val="-5"/>
          <w:highlight w:val="none"/>
          <w:lang w:eastAsia="zh-CN"/>
        </w:rPr>
        <w:t>2014</w:t>
      </w:r>
      <w:r>
        <w:rPr>
          <w:rFonts w:ascii="黑体" w:hAnsi="黑体" w:eastAsia="黑体"/>
          <w:color w:val="auto"/>
          <w:spacing w:val="20"/>
          <w:w w:val="101"/>
          <w:highlight w:val="none"/>
          <w:lang w:eastAsia="zh-CN"/>
        </w:rPr>
        <w:t xml:space="preserve"> </w:t>
      </w:r>
      <w:r>
        <w:rPr>
          <w:rFonts w:ascii="黑体" w:hAnsi="黑体" w:eastAsia="黑体" w:cs="宋体"/>
          <w:color w:val="auto"/>
          <w:spacing w:val="-5"/>
          <w:highlight w:val="none"/>
          <w:lang w:eastAsia="zh-CN"/>
        </w:rPr>
        <w:t>年</w:t>
      </w:r>
      <w:r>
        <w:rPr>
          <w:rFonts w:ascii="黑体" w:hAnsi="黑体" w:eastAsia="黑体" w:cs="宋体"/>
          <w:color w:val="auto"/>
          <w:spacing w:val="-32"/>
          <w:highlight w:val="none"/>
          <w:lang w:eastAsia="zh-CN"/>
        </w:rPr>
        <w:t xml:space="preserve"> </w:t>
      </w:r>
      <w:r>
        <w:rPr>
          <w:rFonts w:ascii="黑体" w:hAnsi="黑体" w:eastAsia="黑体"/>
          <w:color w:val="auto"/>
          <w:spacing w:val="-5"/>
          <w:highlight w:val="none"/>
          <w:lang w:eastAsia="zh-CN"/>
        </w:rPr>
        <w:t>6</w:t>
      </w:r>
      <w:r>
        <w:rPr>
          <w:rFonts w:ascii="黑体" w:hAnsi="黑体" w:eastAsia="黑体"/>
          <w:color w:val="auto"/>
          <w:spacing w:val="16"/>
          <w:w w:val="101"/>
          <w:highlight w:val="none"/>
          <w:lang w:eastAsia="zh-CN"/>
        </w:rPr>
        <w:t xml:space="preserve"> </w:t>
      </w:r>
      <w:r>
        <w:rPr>
          <w:rFonts w:ascii="黑体" w:hAnsi="黑体" w:eastAsia="黑体" w:cs="宋体"/>
          <w:color w:val="auto"/>
          <w:spacing w:val="-5"/>
          <w:highlight w:val="none"/>
          <w:lang w:eastAsia="zh-CN"/>
        </w:rPr>
        <w:t>月</w:t>
      </w:r>
      <w:r>
        <w:rPr>
          <w:rFonts w:ascii="黑体" w:hAnsi="黑体" w:eastAsia="黑体" w:cs="宋体"/>
          <w:color w:val="auto"/>
          <w:spacing w:val="-20"/>
          <w:highlight w:val="none"/>
          <w:lang w:eastAsia="zh-CN"/>
        </w:rPr>
        <w:t xml:space="preserve"> </w:t>
      </w:r>
      <w:r>
        <w:rPr>
          <w:rFonts w:ascii="黑体" w:hAnsi="黑体" w:eastAsia="黑体"/>
          <w:color w:val="auto"/>
          <w:spacing w:val="-5"/>
          <w:highlight w:val="none"/>
          <w:lang w:eastAsia="zh-CN"/>
        </w:rPr>
        <w:t>10</w:t>
      </w:r>
      <w:r>
        <w:rPr>
          <w:rFonts w:ascii="黑体" w:hAnsi="黑体" w:eastAsia="黑体"/>
          <w:color w:val="auto"/>
          <w:spacing w:val="50"/>
          <w:highlight w:val="none"/>
          <w:lang w:eastAsia="zh-CN"/>
        </w:rPr>
        <w:t xml:space="preserve"> </w:t>
      </w:r>
      <w:r>
        <w:rPr>
          <w:rFonts w:ascii="黑体" w:hAnsi="黑体" w:eastAsia="黑体" w:cs="宋体"/>
          <w:color w:val="auto"/>
          <w:spacing w:val="-5"/>
          <w:highlight w:val="none"/>
          <w:lang w:eastAsia="zh-CN"/>
        </w:rPr>
        <w:t>日</w:t>
      </w:r>
    </w:p>
    <w:p>
      <w:pPr>
        <w:pStyle w:val="6"/>
        <w:widowControl w:val="0"/>
        <w:rPr>
          <w:rFonts w:ascii="黑体" w:hAnsi="黑体" w:eastAsia="黑体"/>
          <w:color w:val="auto"/>
          <w:highlight w:val="none"/>
          <w:lang w:eastAsia="zh-CN"/>
        </w:rPr>
      </w:pPr>
    </w:p>
    <w:p>
      <w:pPr>
        <w:pStyle w:val="4"/>
        <w:rPr>
          <w:rFonts w:ascii="黑体" w:hAnsi="黑体" w:eastAsia="黑体" w:cs="宋体"/>
          <w:color w:val="auto"/>
          <w:spacing w:val="-9"/>
          <w:sz w:val="21"/>
          <w:highlight w:val="none"/>
          <w:lang w:eastAsia="zh-CN"/>
        </w:rPr>
      </w:pPr>
      <w:bookmarkStart w:id="102" w:name="bookmark38"/>
      <w:bookmarkEnd w:id="102"/>
      <w:bookmarkStart w:id="103" w:name="_Toc152689328"/>
      <w:r>
        <w:rPr>
          <w:rFonts w:ascii="黑体" w:hAnsi="黑体" w:eastAsia="黑体" w:cs="宋体"/>
          <w:color w:val="auto"/>
          <w:spacing w:val="-9"/>
          <w:sz w:val="21"/>
          <w:highlight w:val="none"/>
          <w:lang w:eastAsia="zh-CN"/>
        </w:rPr>
        <w:t>附件六</w:t>
      </w:r>
      <w:bookmarkEnd w:id="103"/>
    </w:p>
    <w:p>
      <w:pPr>
        <w:widowControl w:val="0"/>
        <w:ind w:left="3865" w:right="1138" w:hanging="2703"/>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河南省住房和城乡建设厅关于进一步推动全省建筑市场统一开放的通知 豫建〔2016〕38 号</w:t>
      </w:r>
    </w:p>
    <w:p>
      <w:pPr>
        <w:widowControl w:val="0"/>
        <w:ind w:left="14"/>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各省辖市、省直管县（市）住房和城乡建设局（委），郑州航空港经济综合实验区市政建设环保局，林州市住</w:t>
      </w:r>
      <w:r>
        <w:rPr>
          <w:rFonts w:hint="eastAsia" w:ascii="黑体" w:hAnsi="黑体" w:eastAsia="黑体" w:cs="仿宋"/>
          <w:color w:val="auto"/>
          <w:spacing w:val="8"/>
          <w:sz w:val="21"/>
          <w:highlight w:val="none"/>
          <w:lang w:eastAsia="zh-CN"/>
        </w:rPr>
        <w:t>房和</w:t>
      </w:r>
      <w:r>
        <w:rPr>
          <w:rFonts w:ascii="黑体" w:hAnsi="黑体" w:eastAsia="黑体" w:cs="仿宋"/>
          <w:color w:val="auto"/>
          <w:spacing w:val="8"/>
          <w:sz w:val="21"/>
          <w:highlight w:val="none"/>
          <w:lang w:eastAsia="zh-CN"/>
        </w:rPr>
        <w:t>城乡建设主管部门：</w:t>
      </w:r>
    </w:p>
    <w:p>
      <w:pPr>
        <w:widowControl w:val="0"/>
        <w:ind w:left="441"/>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为深入贯彻落实十八届三中、 四中、五中全会精神，切实破除地区壁垒，推动建设统一开放、竞</w:t>
      </w:r>
    </w:p>
    <w:p>
      <w:pPr>
        <w:widowControl w:val="0"/>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争有序的建筑市场，促进建筑业持续健康发展，依据《中华人民共和国建筑法》 、《企业信息公示暂行条例》 、《关于促进市场公平竞争维护市场正常秩序的若干意见》（国发〔2014〕20 号）和住房城乡建设 部《关于推动建筑市场统一开放的若干规定》（建市〔2015〕140 号），结合我省实际，现就建筑企业  （包括工程勘察、设计、施工、监理、招标代理）在我省跨区域承揽业务监督管理工作有关事项通知如下，请认真贯彻落实。</w:t>
      </w:r>
    </w:p>
    <w:p>
      <w:pPr>
        <w:widowControl w:val="0"/>
        <w:ind w:left="14" w:right="89" w:firstLine="422"/>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一、各级住房城乡建设主管部门要按照“ 简政放权、服务企业、规范管理 ”的原则，简化前置管理事 项，强化事中事后监管，给予外地建筑企业与本地建筑企业同等待遇，营造有利于实力强、信誉好的建筑企业开展跨区域承揽业务的宽松环境，推动建筑市场统一开放。</w:t>
      </w:r>
    </w:p>
    <w:p>
      <w:pPr>
        <w:widowControl w:val="0"/>
        <w:ind w:left="13" w:right="89" w:firstLine="426"/>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二、取消省内建筑企业跨区域登记、备案等制度，企业凭加电子签章的工商营业执照、资质证书、安 全生产许可证（施工企业）等证照复印件以及工程项目所需专业技术人员资格证书，即可在全省范围内参 与投标或承揽工程，各级住房城乡建设主管部门、招标人（招标代理机构）可通过“河南省建筑市场监管 信息系统暨一体化工作平台 ”（以下简称“一体化平台 ”）查阅相关信息，不得另外附加条件，不得要求 企业提供工商营业执照、资质证书、安全生产许可证（施工企业）等证照原件，不得要求企业法定代表人到场。</w:t>
      </w:r>
    </w:p>
    <w:p>
      <w:pPr>
        <w:widowControl w:val="0"/>
        <w:ind w:left="13" w:right="89" w:firstLine="425"/>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三、实行外省进豫建筑企业统一登记制度。外省建筑企业进豫承揽业务的，需通过“一体化平台 ”报 送企业基本信息和在豫人员信息。 内容应包括：企业营业执照副本、企业资质证书副本、安全生产许可证 副本（施工企业） 、企业法定代表人授权委托书、企业诚信守法承诺书、在豫承揽业务负责人任命书等扫 描件， 以及在豫承揽业务负责人身份信息、联系方式。建筑企业对所报送信息的真实性负责。企业基本信息和人员发生变更的，应当及时告知省级住房城乡建设主管部门。</w:t>
      </w:r>
    </w:p>
    <w:p>
      <w:pPr>
        <w:widowControl w:val="0"/>
        <w:ind w:left="458"/>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四、严禁出现或变相实行住房城乡建设部《关于推动建筑市场统一开放的若干规定》第八条列出的九种行为：</w:t>
      </w:r>
    </w:p>
    <w:p>
      <w:pPr>
        <w:widowControl w:val="0"/>
        <w:ind w:left="438"/>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（一）擅自设置任何审批、备案事项或者告知条件；</w:t>
      </w:r>
    </w:p>
    <w:p>
      <w:pPr>
        <w:widowControl w:val="0"/>
        <w:ind w:left="438"/>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（二）收取没有法律法规依据的任何费用等；</w:t>
      </w:r>
    </w:p>
    <w:p>
      <w:pPr>
        <w:widowControl w:val="0"/>
        <w:ind w:left="438"/>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（三）要求外地企业在本地区注册设立独立子公司或分公司；</w:t>
      </w:r>
    </w:p>
    <w:p>
      <w:pPr>
        <w:widowControl w:val="0"/>
        <w:ind w:left="438"/>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（四）强制扣押外地企业和人员的相关证照资料；</w:t>
      </w:r>
    </w:p>
    <w:p>
      <w:pPr>
        <w:widowControl w:val="0"/>
        <w:ind w:left="438"/>
        <w:rPr>
          <w:rFonts w:ascii="黑体" w:hAnsi="黑体" w:eastAsia="黑体" w:cs="仿宋"/>
          <w:color w:val="auto"/>
          <w:spacing w:val="8"/>
          <w:sz w:val="21"/>
          <w:highlight w:val="none"/>
          <w:lang w:eastAsia="zh-CN"/>
        </w:rPr>
      </w:pPr>
      <w:r>
        <w:rPr>
          <w:rFonts w:ascii="黑体" w:hAnsi="黑体" w:eastAsia="黑体" w:cs="仿宋"/>
          <w:color w:val="auto"/>
          <w:spacing w:val="8"/>
          <w:sz w:val="21"/>
          <w:highlight w:val="none"/>
          <w:lang w:eastAsia="zh-CN"/>
        </w:rPr>
        <w:t>（五）要求外地企业注册所在地住房城乡建设主管部门或其上级主管部门出具相关证明；</w:t>
      </w:r>
    </w:p>
    <w:p>
      <w:pPr>
        <w:widowControl w:val="0"/>
        <w:ind w:left="438"/>
        <w:rPr>
          <w:rFonts w:ascii="黑体" w:hAnsi="黑体" w:eastAsia="黑体" w:cs="仿宋"/>
          <w:color w:val="auto"/>
          <w:sz w:val="21"/>
          <w:highlight w:val="none"/>
          <w:lang w:eastAsia="zh-CN"/>
        </w:rPr>
      </w:pPr>
      <w:r>
        <w:rPr>
          <w:rFonts w:ascii="黑体" w:hAnsi="黑体" w:eastAsia="黑体" w:cs="仿宋"/>
          <w:color w:val="auto"/>
          <w:spacing w:val="9"/>
          <w:sz w:val="21"/>
          <w:highlight w:val="none"/>
          <w:lang w:eastAsia="zh-CN"/>
        </w:rPr>
        <w:t>（六）将资质资格等级作为外地企业进入本地区承揽业务的</w:t>
      </w:r>
      <w:r>
        <w:rPr>
          <w:rFonts w:ascii="黑体" w:hAnsi="黑体" w:eastAsia="黑体" w:cs="仿宋"/>
          <w:color w:val="auto"/>
          <w:spacing w:val="8"/>
          <w:sz w:val="21"/>
          <w:highlight w:val="none"/>
          <w:lang w:eastAsia="zh-CN"/>
        </w:rPr>
        <w:t>条件；</w:t>
      </w:r>
    </w:p>
    <w:p>
      <w:pPr>
        <w:widowControl w:val="0"/>
        <w:ind w:left="438"/>
        <w:rPr>
          <w:rFonts w:ascii="黑体" w:hAnsi="黑体" w:eastAsia="黑体" w:cs="仿宋"/>
          <w:color w:val="auto"/>
          <w:sz w:val="21"/>
          <w:highlight w:val="none"/>
          <w:lang w:eastAsia="zh-CN"/>
        </w:rPr>
      </w:pPr>
      <w:r>
        <w:rPr>
          <w:rFonts w:ascii="黑体" w:hAnsi="黑体" w:eastAsia="黑体" w:cs="仿宋"/>
          <w:color w:val="auto"/>
          <w:spacing w:val="8"/>
          <w:sz w:val="21"/>
          <w:highlight w:val="none"/>
          <w:lang w:eastAsia="zh-CN"/>
        </w:rPr>
        <w:t>（七）</w:t>
      </w:r>
      <w:r>
        <w:rPr>
          <w:rFonts w:ascii="黑体" w:hAnsi="黑体" w:eastAsia="黑体" w:cs="仿宋"/>
          <w:color w:val="auto"/>
          <w:spacing w:val="-54"/>
          <w:sz w:val="21"/>
          <w:highlight w:val="none"/>
          <w:lang w:eastAsia="zh-CN"/>
        </w:rPr>
        <w:t xml:space="preserve"> </w:t>
      </w:r>
      <w:r>
        <w:rPr>
          <w:rFonts w:ascii="黑体" w:hAnsi="黑体" w:eastAsia="黑体" w:cs="仿宋"/>
          <w:color w:val="auto"/>
          <w:spacing w:val="8"/>
          <w:sz w:val="21"/>
          <w:highlight w:val="none"/>
          <w:lang w:eastAsia="zh-CN"/>
        </w:rPr>
        <w:t>以本地区承揽工程业绩、本地区获奖情况作为企业</w:t>
      </w:r>
      <w:r>
        <w:rPr>
          <w:rFonts w:ascii="黑体" w:hAnsi="黑体" w:eastAsia="黑体" w:cs="仿宋"/>
          <w:color w:val="auto"/>
          <w:spacing w:val="7"/>
          <w:sz w:val="21"/>
          <w:highlight w:val="none"/>
          <w:lang w:eastAsia="zh-CN"/>
        </w:rPr>
        <w:t>进入本地市场条件；</w:t>
      </w:r>
    </w:p>
    <w:p>
      <w:pPr>
        <w:widowControl w:val="0"/>
        <w:ind w:left="438"/>
        <w:rPr>
          <w:rFonts w:ascii="黑体" w:hAnsi="黑体" w:eastAsia="黑体" w:cs="仿宋"/>
          <w:color w:val="auto"/>
          <w:sz w:val="21"/>
          <w:highlight w:val="none"/>
          <w:lang w:eastAsia="zh-CN"/>
        </w:rPr>
      </w:pPr>
      <w:r>
        <w:rPr>
          <w:rFonts w:ascii="黑体" w:hAnsi="黑体" w:eastAsia="黑体" w:cs="仿宋"/>
          <w:color w:val="auto"/>
          <w:spacing w:val="8"/>
          <w:sz w:val="21"/>
          <w:highlight w:val="none"/>
          <w:lang w:eastAsia="zh-CN"/>
        </w:rPr>
        <w:t>（八）要求企业法定代表人到场办理入省（市）手续；</w:t>
      </w:r>
    </w:p>
    <w:p>
      <w:pPr>
        <w:widowControl w:val="0"/>
        <w:ind w:left="438"/>
        <w:rPr>
          <w:rFonts w:ascii="黑体" w:hAnsi="黑体" w:eastAsia="黑体" w:cs="仿宋"/>
          <w:color w:val="auto"/>
          <w:sz w:val="21"/>
          <w:highlight w:val="none"/>
          <w:lang w:eastAsia="zh-CN"/>
        </w:rPr>
      </w:pPr>
      <w:r>
        <w:rPr>
          <w:rFonts w:ascii="黑体" w:hAnsi="黑体" w:eastAsia="黑体" w:cs="仿宋"/>
          <w:color w:val="auto"/>
          <w:spacing w:val="8"/>
          <w:sz w:val="21"/>
          <w:highlight w:val="none"/>
          <w:lang w:eastAsia="zh-CN"/>
        </w:rPr>
        <w:t>（九）其他妨碍企业自主经营、公平竞争的行为。</w:t>
      </w:r>
    </w:p>
    <w:p>
      <w:pPr>
        <w:widowControl w:val="0"/>
        <w:ind w:left="13" w:firstLine="423"/>
        <w:rPr>
          <w:rFonts w:ascii="黑体" w:hAnsi="黑体" w:eastAsia="黑体" w:cs="仿宋"/>
          <w:color w:val="auto"/>
          <w:sz w:val="21"/>
          <w:highlight w:val="none"/>
          <w:lang w:eastAsia="zh-CN"/>
        </w:rPr>
      </w:pPr>
      <w:r>
        <w:rPr>
          <w:rFonts w:ascii="黑体" w:hAnsi="黑体" w:eastAsia="黑体" w:cs="仿宋"/>
          <w:color w:val="auto"/>
          <w:spacing w:val="10"/>
          <w:sz w:val="21"/>
          <w:highlight w:val="none"/>
          <w:lang w:eastAsia="zh-CN"/>
        </w:rPr>
        <w:t>五、跨区域承揽业务的建筑企业中标后（包括</w:t>
      </w:r>
      <w:r>
        <w:rPr>
          <w:rFonts w:ascii="黑体" w:hAnsi="黑体" w:eastAsia="黑体" w:cs="仿宋"/>
          <w:color w:val="auto"/>
          <w:spacing w:val="9"/>
          <w:sz w:val="21"/>
          <w:highlight w:val="none"/>
          <w:lang w:eastAsia="zh-CN"/>
        </w:rPr>
        <w:t>通过直接发包方式确定的承包企业） 应通过“一体化</w:t>
      </w:r>
      <w:r>
        <w:rPr>
          <w:rFonts w:ascii="黑体" w:hAnsi="黑体" w:eastAsia="黑体" w:cs="仿宋"/>
          <w:color w:val="auto"/>
          <w:spacing w:val="11"/>
          <w:sz w:val="21"/>
          <w:highlight w:val="none"/>
          <w:lang w:eastAsia="zh-CN"/>
        </w:rPr>
        <w:t>平台</w:t>
      </w:r>
      <w:r>
        <w:rPr>
          <w:rFonts w:ascii="黑体" w:hAnsi="黑体" w:eastAsia="黑体" w:cs="仿宋"/>
          <w:color w:val="auto"/>
          <w:spacing w:val="-70"/>
          <w:sz w:val="21"/>
          <w:highlight w:val="none"/>
          <w:lang w:eastAsia="zh-CN"/>
        </w:rPr>
        <w:t xml:space="preserve"> </w:t>
      </w:r>
      <w:r>
        <w:rPr>
          <w:rFonts w:ascii="黑体" w:hAnsi="黑体" w:eastAsia="黑体" w:cs="仿宋"/>
          <w:color w:val="auto"/>
          <w:spacing w:val="11"/>
          <w:sz w:val="21"/>
          <w:highlight w:val="none"/>
          <w:lang w:eastAsia="zh-CN"/>
        </w:rPr>
        <w:t>”进行合同备案，并报送项目班子主要人员信息。各</w:t>
      </w:r>
      <w:r>
        <w:rPr>
          <w:rFonts w:ascii="黑体" w:hAnsi="黑体" w:eastAsia="黑体" w:cs="仿宋"/>
          <w:color w:val="auto"/>
          <w:spacing w:val="10"/>
          <w:sz w:val="21"/>
          <w:highlight w:val="none"/>
          <w:lang w:eastAsia="zh-CN"/>
        </w:rPr>
        <w:t>级住房城乡建设主管部门要依据“一体化平台</w:t>
      </w:r>
      <w:r>
        <w:rPr>
          <w:rFonts w:ascii="黑体" w:hAnsi="黑体" w:eastAsia="黑体" w:cs="仿宋"/>
          <w:color w:val="auto"/>
          <w:spacing w:val="-72"/>
          <w:sz w:val="21"/>
          <w:highlight w:val="none"/>
          <w:lang w:eastAsia="zh-CN"/>
        </w:rPr>
        <w:t xml:space="preserve"> </w:t>
      </w:r>
      <w:r>
        <w:rPr>
          <w:rFonts w:ascii="黑体" w:hAnsi="黑体" w:eastAsia="黑体" w:cs="仿宋"/>
          <w:color w:val="auto"/>
          <w:spacing w:val="10"/>
          <w:sz w:val="21"/>
          <w:highlight w:val="none"/>
          <w:lang w:eastAsia="zh-CN"/>
        </w:rPr>
        <w:t>”</w:t>
      </w:r>
      <w:r>
        <w:rPr>
          <w:rFonts w:ascii="黑体" w:hAnsi="黑体" w:eastAsia="黑体" w:cs="仿宋"/>
          <w:color w:val="auto"/>
          <w:sz w:val="21"/>
          <w:highlight w:val="none"/>
          <w:lang w:eastAsia="zh-CN"/>
        </w:rPr>
        <w:t xml:space="preserve"> </w:t>
      </w:r>
      <w:r>
        <w:rPr>
          <w:rFonts w:ascii="黑体" w:hAnsi="黑体" w:eastAsia="黑体" w:cs="仿宋"/>
          <w:color w:val="auto"/>
          <w:spacing w:val="10"/>
          <w:sz w:val="21"/>
          <w:highlight w:val="none"/>
          <w:lang w:eastAsia="zh-CN"/>
        </w:rPr>
        <w:t>公布的中标信息，加强履约管理。在建筑市场监督检查时，重点</w:t>
      </w:r>
      <w:r>
        <w:rPr>
          <w:rFonts w:ascii="黑体" w:hAnsi="黑体" w:eastAsia="黑体" w:cs="仿宋"/>
          <w:color w:val="auto"/>
          <w:spacing w:val="9"/>
          <w:sz w:val="21"/>
          <w:highlight w:val="none"/>
          <w:lang w:eastAsia="zh-CN"/>
        </w:rPr>
        <w:t>核查项目班子人员与中标信息不一致、项</w:t>
      </w:r>
      <w:r>
        <w:rPr>
          <w:rFonts w:ascii="黑体" w:hAnsi="黑体" w:eastAsia="黑体" w:cs="仿宋"/>
          <w:color w:val="auto"/>
          <w:spacing w:val="10"/>
          <w:sz w:val="21"/>
          <w:highlight w:val="none"/>
          <w:lang w:eastAsia="zh-CN"/>
        </w:rPr>
        <w:t>目负责人不履职、建筑企业在多个项目更换项目负责人等行为，</w:t>
      </w:r>
      <w:r>
        <w:rPr>
          <w:rFonts w:ascii="黑体" w:hAnsi="黑体" w:eastAsia="黑体" w:cs="仿宋"/>
          <w:color w:val="auto"/>
          <w:spacing w:val="9"/>
          <w:sz w:val="21"/>
          <w:highlight w:val="none"/>
          <w:lang w:eastAsia="zh-CN"/>
        </w:rPr>
        <w:t>依法查处转包、挂靠、违法分包等违法违</w:t>
      </w:r>
      <w:r>
        <w:rPr>
          <w:rFonts w:ascii="黑体" w:hAnsi="黑体" w:eastAsia="黑体" w:cs="仿宋"/>
          <w:color w:val="auto"/>
          <w:spacing w:val="3"/>
          <w:sz w:val="21"/>
          <w:highlight w:val="none"/>
          <w:lang w:eastAsia="zh-CN"/>
        </w:rPr>
        <w:t>规行为。</w:t>
      </w:r>
    </w:p>
    <w:p>
      <w:pPr>
        <w:widowControl w:val="0"/>
        <w:ind w:left="15" w:right="100" w:firstLine="420"/>
        <w:rPr>
          <w:rFonts w:ascii="黑体" w:hAnsi="黑体" w:eastAsia="黑体" w:cs="仿宋"/>
          <w:color w:val="auto"/>
          <w:sz w:val="21"/>
          <w:highlight w:val="none"/>
          <w:lang w:eastAsia="zh-CN"/>
        </w:rPr>
      </w:pPr>
      <w:r>
        <w:rPr>
          <w:rFonts w:ascii="黑体" w:hAnsi="黑体" w:eastAsia="黑体" w:cs="仿宋"/>
          <w:color w:val="auto"/>
          <w:spacing w:val="8"/>
          <w:sz w:val="21"/>
          <w:highlight w:val="none"/>
          <w:lang w:eastAsia="zh-CN"/>
        </w:rPr>
        <w:t>六、在我省承揽业务的建筑企业要严格遵守法律法规，</w:t>
      </w:r>
      <w:r>
        <w:rPr>
          <w:rFonts w:ascii="黑体" w:hAnsi="黑体" w:eastAsia="黑体" w:cs="仿宋"/>
          <w:color w:val="auto"/>
          <w:spacing w:val="-37"/>
          <w:sz w:val="21"/>
          <w:highlight w:val="none"/>
          <w:lang w:eastAsia="zh-CN"/>
        </w:rPr>
        <w:t xml:space="preserve"> </w:t>
      </w:r>
      <w:r>
        <w:rPr>
          <w:rFonts w:ascii="黑体" w:hAnsi="黑体" w:eastAsia="黑体" w:cs="仿宋"/>
          <w:color w:val="auto"/>
          <w:spacing w:val="8"/>
          <w:sz w:val="21"/>
          <w:highlight w:val="none"/>
          <w:lang w:eastAsia="zh-CN"/>
        </w:rPr>
        <w:t>自觉规范建筑市场行为， 接受工程所在地住</w:t>
      </w:r>
      <w:r>
        <w:rPr>
          <w:rFonts w:ascii="黑体" w:hAnsi="黑体" w:eastAsia="黑体" w:cs="仿宋"/>
          <w:color w:val="auto"/>
          <w:sz w:val="21"/>
          <w:highlight w:val="none"/>
          <w:lang w:eastAsia="zh-CN"/>
        </w:rPr>
        <w:t xml:space="preserve">  </w:t>
      </w:r>
      <w:r>
        <w:rPr>
          <w:rFonts w:ascii="黑体" w:hAnsi="黑体" w:eastAsia="黑体" w:cs="仿宋"/>
          <w:color w:val="auto"/>
          <w:spacing w:val="10"/>
          <w:sz w:val="21"/>
          <w:highlight w:val="none"/>
          <w:lang w:eastAsia="zh-CN"/>
        </w:rPr>
        <w:t>房城乡建设主管部门监管。对发生严重违法违规行为或报送</w:t>
      </w:r>
      <w:r>
        <w:rPr>
          <w:rFonts w:ascii="黑体" w:hAnsi="黑体" w:eastAsia="黑体" w:cs="仿宋"/>
          <w:color w:val="auto"/>
          <w:spacing w:val="9"/>
          <w:sz w:val="21"/>
          <w:highlight w:val="none"/>
          <w:lang w:eastAsia="zh-CN"/>
        </w:rPr>
        <w:t>企业基本信息时弄虚作假的建筑企业，工程所</w:t>
      </w:r>
      <w:r>
        <w:rPr>
          <w:rFonts w:ascii="黑体" w:hAnsi="黑体" w:eastAsia="黑体" w:cs="仿宋"/>
          <w:color w:val="auto"/>
          <w:sz w:val="21"/>
          <w:highlight w:val="none"/>
          <w:lang w:eastAsia="zh-CN"/>
        </w:rPr>
        <w:t xml:space="preserve"> </w:t>
      </w:r>
      <w:r>
        <w:rPr>
          <w:rFonts w:ascii="黑体" w:hAnsi="黑体" w:eastAsia="黑体" w:cs="仿宋"/>
          <w:color w:val="auto"/>
          <w:spacing w:val="10"/>
          <w:sz w:val="21"/>
          <w:highlight w:val="none"/>
          <w:lang w:eastAsia="zh-CN"/>
        </w:rPr>
        <w:t>在地住房城乡建设主管部门要依法依规对其不良行为</w:t>
      </w:r>
      <w:r>
        <w:rPr>
          <w:rFonts w:hint="eastAsia" w:ascii="黑体" w:hAnsi="黑体" w:eastAsia="黑体" w:cs="仿宋"/>
          <w:color w:val="auto"/>
          <w:spacing w:val="10"/>
          <w:sz w:val="21"/>
          <w:highlight w:val="none"/>
          <w:lang w:eastAsia="zh-CN"/>
        </w:rPr>
        <w:t>作出</w:t>
      </w:r>
      <w:r>
        <w:rPr>
          <w:rFonts w:ascii="黑体" w:hAnsi="黑体" w:eastAsia="黑体" w:cs="仿宋"/>
          <w:color w:val="auto"/>
          <w:spacing w:val="10"/>
          <w:sz w:val="21"/>
          <w:highlight w:val="none"/>
          <w:lang w:eastAsia="zh-CN"/>
        </w:rPr>
        <w:t>处</w:t>
      </w:r>
      <w:r>
        <w:rPr>
          <w:rFonts w:ascii="黑体" w:hAnsi="黑体" w:eastAsia="黑体" w:cs="仿宋"/>
          <w:color w:val="auto"/>
          <w:spacing w:val="9"/>
          <w:sz w:val="21"/>
          <w:highlight w:val="none"/>
          <w:lang w:eastAsia="zh-CN"/>
        </w:rPr>
        <w:t>理并及时上报省厅，我厅将上报住房城乡建设</w:t>
      </w:r>
      <w:r>
        <w:rPr>
          <w:rFonts w:ascii="黑体" w:hAnsi="黑体" w:eastAsia="黑体" w:cs="仿宋"/>
          <w:color w:val="auto"/>
          <w:spacing w:val="8"/>
          <w:sz w:val="21"/>
          <w:highlight w:val="none"/>
          <w:lang w:eastAsia="zh-CN"/>
        </w:rPr>
        <w:t>部，通过全国建筑市场监管与诚信信息发布平台和我省“一体化平台</w:t>
      </w:r>
      <w:r>
        <w:rPr>
          <w:rFonts w:ascii="黑体" w:hAnsi="黑体" w:eastAsia="黑体" w:cs="仿宋"/>
          <w:color w:val="auto"/>
          <w:spacing w:val="-70"/>
          <w:sz w:val="21"/>
          <w:highlight w:val="none"/>
          <w:lang w:eastAsia="zh-CN"/>
        </w:rPr>
        <w:t xml:space="preserve"> </w:t>
      </w:r>
      <w:r>
        <w:rPr>
          <w:rFonts w:ascii="黑体" w:hAnsi="黑体" w:eastAsia="黑体" w:cs="仿宋"/>
          <w:color w:val="auto"/>
          <w:spacing w:val="8"/>
          <w:sz w:val="21"/>
          <w:highlight w:val="none"/>
          <w:lang w:eastAsia="zh-CN"/>
        </w:rPr>
        <w:t>”</w:t>
      </w:r>
      <w:r>
        <w:rPr>
          <w:rFonts w:ascii="黑体" w:hAnsi="黑体" w:eastAsia="黑体" w:cs="仿宋"/>
          <w:color w:val="auto"/>
          <w:spacing w:val="-78"/>
          <w:sz w:val="21"/>
          <w:highlight w:val="none"/>
          <w:lang w:eastAsia="zh-CN"/>
        </w:rPr>
        <w:t xml:space="preserve"> </w:t>
      </w:r>
      <w:r>
        <w:rPr>
          <w:rFonts w:ascii="黑体" w:hAnsi="黑体" w:eastAsia="黑体" w:cs="仿宋"/>
          <w:color w:val="auto"/>
          <w:spacing w:val="7"/>
          <w:sz w:val="21"/>
          <w:highlight w:val="none"/>
          <w:lang w:eastAsia="zh-CN"/>
        </w:rPr>
        <w:t>向社会公布。</w:t>
      </w:r>
    </w:p>
    <w:p>
      <w:pPr>
        <w:widowControl w:val="0"/>
        <w:ind w:left="437"/>
        <w:rPr>
          <w:rFonts w:ascii="黑体" w:hAnsi="黑体" w:eastAsia="黑体" w:cs="仿宋"/>
          <w:color w:val="auto"/>
          <w:sz w:val="21"/>
          <w:highlight w:val="none"/>
          <w:lang w:eastAsia="zh-CN"/>
        </w:rPr>
      </w:pPr>
      <w:r>
        <w:rPr>
          <w:rFonts w:ascii="黑体" w:hAnsi="黑体" w:eastAsia="黑体" w:cs="仿宋"/>
          <w:color w:val="auto"/>
          <w:spacing w:val="9"/>
          <w:sz w:val="21"/>
          <w:highlight w:val="none"/>
          <w:lang w:eastAsia="zh-CN"/>
        </w:rPr>
        <w:t>七、各级住房城乡建设主管部门要高度重视推动建筑市场统一开放工作，加强组织领导和监督检查，切实落实工作责任。对之前在市场准入、招标投标等方面制定的文件、制度与建市〔2015〕1</w:t>
      </w:r>
      <w:r>
        <w:rPr>
          <w:rFonts w:ascii="黑体" w:hAnsi="黑体" w:eastAsia="黑体" w:cs="仿宋"/>
          <w:color w:val="auto"/>
          <w:spacing w:val="8"/>
          <w:sz w:val="21"/>
          <w:highlight w:val="none"/>
          <w:lang w:eastAsia="zh-CN"/>
        </w:rPr>
        <w:t>40 号文件和</w:t>
      </w:r>
      <w:r>
        <w:rPr>
          <w:rFonts w:ascii="黑体" w:hAnsi="黑体" w:eastAsia="黑体" w:cs="仿宋"/>
          <w:color w:val="auto"/>
          <w:sz w:val="21"/>
          <w:highlight w:val="none"/>
          <w:lang w:eastAsia="zh-CN"/>
        </w:rPr>
        <w:t xml:space="preserve"> </w:t>
      </w:r>
      <w:r>
        <w:rPr>
          <w:rFonts w:ascii="黑体" w:hAnsi="黑体" w:eastAsia="黑体" w:cs="仿宋"/>
          <w:color w:val="auto"/>
          <w:spacing w:val="10"/>
          <w:sz w:val="21"/>
          <w:highlight w:val="none"/>
          <w:lang w:eastAsia="zh-CN"/>
        </w:rPr>
        <w:t>本通知精神不符的，或者涉嫌有设立不合理条件排斥或限制外地</w:t>
      </w:r>
      <w:r>
        <w:rPr>
          <w:rFonts w:ascii="黑体" w:hAnsi="黑体" w:eastAsia="黑体" w:cs="仿宋"/>
          <w:color w:val="auto"/>
          <w:spacing w:val="9"/>
          <w:sz w:val="21"/>
          <w:highlight w:val="none"/>
          <w:lang w:eastAsia="zh-CN"/>
        </w:rPr>
        <w:t>企业承揽业务的文件规定，要按照“谁制</w:t>
      </w:r>
      <w:r>
        <w:rPr>
          <w:rFonts w:ascii="黑体" w:hAnsi="黑体" w:eastAsia="黑体" w:cs="仿宋"/>
          <w:color w:val="auto"/>
          <w:sz w:val="21"/>
          <w:highlight w:val="none"/>
          <w:lang w:eastAsia="zh-CN"/>
        </w:rPr>
        <w:t xml:space="preserve"> </w:t>
      </w:r>
      <w:r>
        <w:rPr>
          <w:rFonts w:ascii="黑体" w:hAnsi="黑体" w:eastAsia="黑体" w:cs="仿宋"/>
          <w:color w:val="auto"/>
          <w:spacing w:val="6"/>
          <w:sz w:val="21"/>
          <w:highlight w:val="none"/>
          <w:lang w:eastAsia="zh-CN"/>
        </w:rPr>
        <w:t>定，谁清理</w:t>
      </w:r>
      <w:r>
        <w:rPr>
          <w:rFonts w:ascii="黑体" w:hAnsi="黑体" w:eastAsia="黑体" w:cs="仿宋"/>
          <w:color w:val="auto"/>
          <w:spacing w:val="-72"/>
          <w:sz w:val="21"/>
          <w:highlight w:val="none"/>
          <w:lang w:eastAsia="zh-CN"/>
        </w:rPr>
        <w:t xml:space="preserve"> </w:t>
      </w:r>
      <w:r>
        <w:rPr>
          <w:rFonts w:ascii="黑体" w:hAnsi="黑体" w:eastAsia="黑体" w:cs="仿宋"/>
          <w:color w:val="auto"/>
          <w:spacing w:val="6"/>
          <w:sz w:val="21"/>
          <w:highlight w:val="none"/>
          <w:lang w:eastAsia="zh-CN"/>
        </w:rPr>
        <w:t>”的原则，于 2016</w:t>
      </w:r>
      <w:r>
        <w:rPr>
          <w:rFonts w:ascii="黑体" w:hAnsi="黑体" w:eastAsia="黑体" w:cs="仿宋"/>
          <w:color w:val="auto"/>
          <w:spacing w:val="-31"/>
          <w:sz w:val="21"/>
          <w:highlight w:val="none"/>
          <w:lang w:eastAsia="zh-CN"/>
        </w:rPr>
        <w:t xml:space="preserve"> </w:t>
      </w:r>
      <w:r>
        <w:rPr>
          <w:rFonts w:ascii="黑体" w:hAnsi="黑体" w:eastAsia="黑体" w:cs="仿宋"/>
          <w:color w:val="auto"/>
          <w:spacing w:val="6"/>
          <w:sz w:val="21"/>
          <w:highlight w:val="none"/>
          <w:lang w:eastAsia="zh-CN"/>
        </w:rPr>
        <w:t>年</w:t>
      </w:r>
      <w:r>
        <w:rPr>
          <w:rFonts w:ascii="黑体" w:hAnsi="黑体" w:eastAsia="黑体" w:cs="仿宋"/>
          <w:color w:val="auto"/>
          <w:spacing w:val="-41"/>
          <w:sz w:val="21"/>
          <w:highlight w:val="none"/>
          <w:lang w:eastAsia="zh-CN"/>
        </w:rPr>
        <w:t xml:space="preserve"> </w:t>
      </w:r>
      <w:r>
        <w:rPr>
          <w:rFonts w:ascii="黑体" w:hAnsi="黑体" w:eastAsia="黑体" w:cs="仿宋"/>
          <w:color w:val="auto"/>
          <w:spacing w:val="6"/>
          <w:sz w:val="21"/>
          <w:highlight w:val="none"/>
          <w:lang w:eastAsia="zh-CN"/>
        </w:rPr>
        <w:t>4</w:t>
      </w:r>
      <w:r>
        <w:rPr>
          <w:rFonts w:ascii="黑体" w:hAnsi="黑体" w:eastAsia="黑体" w:cs="仿宋"/>
          <w:color w:val="auto"/>
          <w:spacing w:val="-22"/>
          <w:sz w:val="21"/>
          <w:highlight w:val="none"/>
          <w:lang w:eastAsia="zh-CN"/>
        </w:rPr>
        <w:t xml:space="preserve"> </w:t>
      </w:r>
      <w:r>
        <w:rPr>
          <w:rFonts w:ascii="黑体" w:hAnsi="黑体" w:eastAsia="黑体" w:cs="仿宋"/>
          <w:color w:val="auto"/>
          <w:spacing w:val="6"/>
          <w:sz w:val="21"/>
          <w:highlight w:val="none"/>
          <w:lang w:eastAsia="zh-CN"/>
        </w:rPr>
        <w:t>月</w:t>
      </w:r>
      <w:r>
        <w:rPr>
          <w:rFonts w:ascii="黑体" w:hAnsi="黑体" w:eastAsia="黑体" w:cs="仿宋"/>
          <w:color w:val="auto"/>
          <w:spacing w:val="-38"/>
          <w:sz w:val="21"/>
          <w:highlight w:val="none"/>
          <w:lang w:eastAsia="zh-CN"/>
        </w:rPr>
        <w:t xml:space="preserve"> </w:t>
      </w:r>
      <w:r>
        <w:rPr>
          <w:rFonts w:ascii="黑体" w:hAnsi="黑体" w:eastAsia="黑体" w:cs="仿宋"/>
          <w:color w:val="auto"/>
          <w:spacing w:val="6"/>
          <w:sz w:val="21"/>
          <w:highlight w:val="none"/>
          <w:lang w:eastAsia="zh-CN"/>
        </w:rPr>
        <w:t>20 日前进行全面清理。省厅将对各地跨区域承揽业务监管工作</w:t>
      </w:r>
      <w:r>
        <w:rPr>
          <w:rFonts w:ascii="黑体" w:hAnsi="黑体" w:eastAsia="黑体" w:cs="仿宋"/>
          <w:color w:val="auto"/>
          <w:spacing w:val="5"/>
          <w:sz w:val="21"/>
          <w:highlight w:val="none"/>
          <w:lang w:eastAsia="zh-CN"/>
        </w:rPr>
        <w:t>实施</w:t>
      </w:r>
      <w:r>
        <w:rPr>
          <w:rFonts w:ascii="黑体" w:hAnsi="黑体" w:eastAsia="黑体" w:cs="仿宋"/>
          <w:color w:val="auto"/>
          <w:spacing w:val="10"/>
          <w:sz w:val="21"/>
          <w:highlight w:val="none"/>
          <w:lang w:eastAsia="zh-CN"/>
        </w:rPr>
        <w:t>监督检查，对设立不合理条件限制或排斥外地企业承</w:t>
      </w:r>
      <w:r>
        <w:rPr>
          <w:rFonts w:ascii="黑体" w:hAnsi="黑体" w:eastAsia="黑体" w:cs="仿宋"/>
          <w:color w:val="auto"/>
          <w:spacing w:val="9"/>
          <w:sz w:val="21"/>
          <w:highlight w:val="none"/>
          <w:lang w:eastAsia="zh-CN"/>
        </w:rPr>
        <w:t>揽业务的责令限期整改，对情节严重或企业反映强</w:t>
      </w:r>
      <w:r>
        <w:rPr>
          <w:rFonts w:ascii="黑体" w:hAnsi="黑体" w:eastAsia="黑体" w:cs="仿宋"/>
          <w:color w:val="auto"/>
          <w:spacing w:val="8"/>
          <w:sz w:val="21"/>
          <w:highlight w:val="none"/>
          <w:lang w:eastAsia="zh-CN"/>
        </w:rPr>
        <w:t>烈、举报投诉较多、拒不整改的地区进行约谈、通报和曝光。</w:t>
      </w:r>
    </w:p>
    <w:p>
      <w:pPr>
        <w:widowControl w:val="0"/>
        <w:ind w:left="13" w:right="100" w:firstLine="419"/>
        <w:rPr>
          <w:rFonts w:ascii="黑体" w:hAnsi="黑体" w:eastAsia="黑体" w:cs="仿宋"/>
          <w:color w:val="auto"/>
          <w:sz w:val="21"/>
          <w:highlight w:val="none"/>
          <w:lang w:eastAsia="zh-CN"/>
        </w:rPr>
      </w:pPr>
      <w:r>
        <w:rPr>
          <w:rFonts w:ascii="黑体" w:hAnsi="黑体" w:eastAsia="黑体" w:cs="仿宋"/>
          <w:color w:val="auto"/>
          <w:spacing w:val="10"/>
          <w:sz w:val="21"/>
          <w:highlight w:val="none"/>
          <w:lang w:eastAsia="zh-CN"/>
        </w:rPr>
        <w:t>八、省厅建立建筑企业跨区域承揽业务活动监管协调联动机制</w:t>
      </w:r>
      <w:r>
        <w:rPr>
          <w:rFonts w:ascii="黑体" w:hAnsi="黑体" w:eastAsia="黑体" w:cs="仿宋"/>
          <w:color w:val="auto"/>
          <w:spacing w:val="9"/>
          <w:sz w:val="21"/>
          <w:highlight w:val="none"/>
          <w:lang w:eastAsia="zh-CN"/>
        </w:rPr>
        <w:t>，请各地明确本地负责建筑业企业跨区</w:t>
      </w:r>
      <w:r>
        <w:rPr>
          <w:rFonts w:ascii="黑体" w:hAnsi="黑体" w:eastAsia="黑体" w:cs="仿宋"/>
          <w:color w:val="auto"/>
          <w:sz w:val="21"/>
          <w:highlight w:val="none"/>
          <w:lang w:eastAsia="zh-CN"/>
        </w:rPr>
        <w:t xml:space="preserve"> </w:t>
      </w:r>
      <w:r>
        <w:rPr>
          <w:rFonts w:ascii="黑体" w:hAnsi="黑体" w:eastAsia="黑体" w:cs="仿宋"/>
          <w:color w:val="auto"/>
          <w:spacing w:val="10"/>
          <w:sz w:val="21"/>
          <w:highlight w:val="none"/>
          <w:lang w:eastAsia="zh-CN"/>
        </w:rPr>
        <w:t>域承揽业务活动管理的部门和人员，并将部门名称和</w:t>
      </w:r>
      <w:r>
        <w:rPr>
          <w:rFonts w:ascii="黑体" w:hAnsi="黑体" w:eastAsia="黑体" w:cs="仿宋"/>
          <w:color w:val="auto"/>
          <w:spacing w:val="9"/>
          <w:sz w:val="21"/>
          <w:highlight w:val="none"/>
          <w:lang w:eastAsia="zh-CN"/>
        </w:rPr>
        <w:t>人员姓名、职务、 联系电话等信息及时上报厅建筑</w:t>
      </w:r>
      <w:r>
        <w:rPr>
          <w:rFonts w:ascii="黑体" w:hAnsi="黑体" w:eastAsia="黑体" w:cs="仿宋"/>
          <w:color w:val="auto"/>
          <w:sz w:val="21"/>
          <w:highlight w:val="none"/>
          <w:lang w:eastAsia="zh-CN"/>
        </w:rPr>
        <w:t>管理处。</w:t>
      </w:r>
    </w:p>
    <w:p>
      <w:pPr>
        <w:widowControl w:val="0"/>
        <w:ind w:left="435"/>
        <w:rPr>
          <w:rFonts w:ascii="黑体" w:hAnsi="黑体" w:eastAsia="黑体" w:cs="仿宋"/>
          <w:color w:val="auto"/>
          <w:sz w:val="21"/>
          <w:highlight w:val="none"/>
          <w:lang w:eastAsia="zh-CN"/>
        </w:rPr>
      </w:pPr>
      <w:r>
        <w:rPr>
          <w:rFonts w:ascii="黑体" w:hAnsi="黑体" w:eastAsia="黑体" w:cs="仿宋"/>
          <w:color w:val="auto"/>
          <w:spacing w:val="7"/>
          <w:position w:val="5"/>
          <w:sz w:val="21"/>
          <w:highlight w:val="none"/>
          <w:lang w:eastAsia="zh-CN"/>
        </w:rPr>
        <w:t xml:space="preserve">省厅举报投诉受理邮箱： </w:t>
      </w:r>
      <w:r>
        <w:rPr>
          <w:color w:val="auto"/>
          <w:highlight w:val="none"/>
        </w:rPr>
        <w:fldChar w:fldCharType="begin"/>
      </w:r>
      <w:r>
        <w:rPr>
          <w:color w:val="auto"/>
          <w:highlight w:val="none"/>
        </w:rPr>
        <w:instrText xml:space="preserve"> HYPERLINK "mailto:hnjzscgl@163.com" </w:instrText>
      </w:r>
      <w:r>
        <w:rPr>
          <w:color w:val="auto"/>
          <w:highlight w:val="none"/>
        </w:rPr>
        <w:fldChar w:fldCharType="separate"/>
      </w:r>
      <w:r>
        <w:rPr>
          <w:rFonts w:ascii="黑体" w:hAnsi="黑体" w:eastAsia="黑体" w:cs="仿宋"/>
          <w:color w:val="auto"/>
          <w:position w:val="5"/>
          <w:sz w:val="21"/>
          <w:highlight w:val="none"/>
          <w:lang w:eastAsia="zh-CN"/>
        </w:rPr>
        <w:t>hnjzscgl</w:t>
      </w:r>
      <w:r>
        <w:rPr>
          <w:rFonts w:ascii="黑体" w:hAnsi="黑体" w:eastAsia="黑体" w:cs="仿宋"/>
          <w:color w:val="auto"/>
          <w:spacing w:val="7"/>
          <w:position w:val="5"/>
          <w:sz w:val="21"/>
          <w:highlight w:val="none"/>
          <w:lang w:eastAsia="zh-CN"/>
        </w:rPr>
        <w:t>@163.</w:t>
      </w:r>
      <w:r>
        <w:rPr>
          <w:rFonts w:ascii="黑体" w:hAnsi="黑体" w:eastAsia="黑体" w:cs="仿宋"/>
          <w:color w:val="auto"/>
          <w:position w:val="5"/>
          <w:sz w:val="21"/>
          <w:highlight w:val="none"/>
          <w:lang w:eastAsia="zh-CN"/>
        </w:rPr>
        <w:t>com</w:t>
      </w:r>
      <w:r>
        <w:rPr>
          <w:rFonts w:ascii="黑体" w:hAnsi="黑体" w:eastAsia="黑体" w:cs="仿宋"/>
          <w:color w:val="auto"/>
          <w:position w:val="5"/>
          <w:sz w:val="21"/>
          <w:highlight w:val="none"/>
          <w:lang w:eastAsia="zh-CN"/>
        </w:rPr>
        <w:fldChar w:fldCharType="end"/>
      </w:r>
      <w:r>
        <w:rPr>
          <w:rFonts w:ascii="黑体" w:hAnsi="黑体" w:eastAsia="黑体" w:cs="仿宋"/>
          <w:color w:val="auto"/>
          <w:spacing w:val="7"/>
          <w:position w:val="5"/>
          <w:sz w:val="21"/>
          <w:highlight w:val="none"/>
          <w:lang w:eastAsia="zh-CN"/>
        </w:rPr>
        <w:t>，</w:t>
      </w:r>
      <w:r>
        <w:rPr>
          <w:rFonts w:ascii="黑体" w:hAnsi="黑体" w:eastAsia="黑体" w:cs="仿宋"/>
          <w:color w:val="auto"/>
          <w:spacing w:val="-58"/>
          <w:position w:val="5"/>
          <w:sz w:val="21"/>
          <w:highlight w:val="none"/>
          <w:lang w:eastAsia="zh-CN"/>
        </w:rPr>
        <w:t xml:space="preserve"> </w:t>
      </w:r>
      <w:r>
        <w:rPr>
          <w:rFonts w:ascii="黑体" w:hAnsi="黑体" w:eastAsia="黑体" w:cs="仿宋"/>
          <w:color w:val="auto"/>
          <w:spacing w:val="7"/>
          <w:position w:val="5"/>
          <w:sz w:val="21"/>
          <w:highlight w:val="none"/>
          <w:lang w:eastAsia="zh-CN"/>
        </w:rPr>
        <w:t>电话：0371—68080835。</w:t>
      </w:r>
    </w:p>
    <w:p>
      <w:pPr>
        <w:widowControl w:val="0"/>
        <w:ind w:left="441"/>
        <w:rPr>
          <w:rFonts w:ascii="黑体" w:hAnsi="黑体" w:eastAsia="黑体" w:cs="仿宋"/>
          <w:color w:val="auto"/>
          <w:sz w:val="21"/>
          <w:highlight w:val="none"/>
          <w:lang w:eastAsia="zh-CN"/>
        </w:rPr>
      </w:pPr>
      <w:r>
        <w:rPr>
          <w:rFonts w:ascii="黑体" w:hAnsi="黑体" w:eastAsia="黑体" w:cs="仿宋"/>
          <w:color w:val="auto"/>
          <w:spacing w:val="9"/>
          <w:sz w:val="21"/>
          <w:highlight w:val="none"/>
          <w:lang w:eastAsia="zh-CN"/>
        </w:rPr>
        <w:t>九、本通知自发布之日起施行。原有关文件与本通知不一致的，按本通知执行。</w:t>
      </w:r>
    </w:p>
    <w:p>
      <w:pPr>
        <w:autoSpaceDE/>
        <w:autoSpaceDN/>
        <w:adjustRightInd/>
        <w:snapToGrid/>
        <w:textAlignment w:val="auto"/>
        <w:rPr>
          <w:rFonts w:ascii="黑体" w:hAnsi="黑体" w:eastAsia="黑体" w:cs="宋体"/>
          <w:color w:val="auto"/>
          <w:spacing w:val="5"/>
          <w:sz w:val="21"/>
          <w:highlight w:val="none"/>
          <w:lang w:eastAsia="zh-CN"/>
        </w:rPr>
      </w:pPr>
      <w:r>
        <w:rPr>
          <w:rFonts w:ascii="黑体" w:hAnsi="黑体" w:eastAsia="黑体" w:cs="宋体"/>
          <w:color w:val="auto"/>
          <w:spacing w:val="5"/>
          <w:sz w:val="21"/>
          <w:highlight w:val="none"/>
          <w:lang w:eastAsia="zh-CN"/>
        </w:rPr>
        <w:br w:type="page"/>
      </w:r>
    </w:p>
    <w:p>
      <w:pPr>
        <w:widowControl w:val="0"/>
        <w:ind w:left="28"/>
        <w:outlineLvl w:val="1"/>
        <w:rPr>
          <w:rFonts w:ascii="黑体" w:hAnsi="黑体" w:eastAsia="黑体" w:cs="宋体"/>
          <w:color w:val="auto"/>
          <w:sz w:val="21"/>
          <w:highlight w:val="none"/>
          <w:lang w:eastAsia="zh-CN"/>
        </w:rPr>
      </w:pPr>
      <w:bookmarkStart w:id="104" w:name="_Toc152689329"/>
      <w:r>
        <w:rPr>
          <w:rFonts w:ascii="黑体" w:hAnsi="黑体" w:eastAsia="黑体" w:cs="宋体"/>
          <w:color w:val="auto"/>
          <w:spacing w:val="5"/>
          <w:sz w:val="21"/>
          <w:highlight w:val="none"/>
          <w:lang w:eastAsia="zh-CN"/>
        </w:rPr>
        <w:t>附件：联合体协议书（仅采购人接受联合体标段适</w:t>
      </w:r>
      <w:r>
        <w:rPr>
          <w:rFonts w:ascii="黑体" w:hAnsi="黑体" w:eastAsia="黑体" w:cs="宋体"/>
          <w:color w:val="auto"/>
          <w:spacing w:val="4"/>
          <w:sz w:val="21"/>
          <w:highlight w:val="none"/>
          <w:lang w:eastAsia="zh-CN"/>
        </w:rPr>
        <w:t>用）</w:t>
      </w:r>
      <w:bookmarkEnd w:id="104"/>
    </w:p>
    <w:p>
      <w:pPr>
        <w:pStyle w:val="6"/>
        <w:widowControl w:val="0"/>
        <w:rPr>
          <w:rFonts w:ascii="黑体" w:hAnsi="黑体" w:eastAsia="黑体"/>
          <w:color w:val="auto"/>
          <w:highlight w:val="none"/>
          <w:lang w:eastAsia="zh-CN"/>
        </w:rPr>
      </w:pPr>
    </w:p>
    <w:p>
      <w:pPr>
        <w:widowControl w:val="0"/>
        <w:ind w:left="3923"/>
        <w:rPr>
          <w:rFonts w:ascii="黑体" w:hAnsi="黑体" w:eastAsia="黑体" w:cs="宋体"/>
          <w:color w:val="auto"/>
          <w:spacing w:val="10"/>
          <w:sz w:val="21"/>
          <w:highlight w:val="none"/>
          <w:lang w:eastAsia="zh-CN"/>
        </w:rPr>
      </w:pPr>
      <w:bookmarkStart w:id="105" w:name="bookmark39"/>
      <w:bookmarkEnd w:id="105"/>
      <w:r>
        <w:rPr>
          <w:rFonts w:ascii="黑体" w:hAnsi="黑体" w:eastAsia="黑体" w:cs="宋体"/>
          <w:color w:val="auto"/>
          <w:spacing w:val="10"/>
          <w:sz w:val="21"/>
          <w:highlight w:val="none"/>
          <w:lang w:eastAsia="zh-CN"/>
        </w:rPr>
        <w:t>联合体协议书</w:t>
      </w:r>
    </w:p>
    <w:p>
      <w:pPr>
        <w:widowControl w:val="0"/>
        <w:tabs>
          <w:tab w:val="left" w:pos="1798"/>
        </w:tabs>
        <w:ind w:left="11" w:right="222" w:firstLine="616"/>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ab/>
      </w:r>
      <w:r>
        <w:rPr>
          <w:rFonts w:ascii="黑体" w:hAnsi="黑体" w:eastAsia="黑体" w:cs="宋体"/>
          <w:color w:val="auto"/>
          <w:spacing w:val="10"/>
          <w:sz w:val="21"/>
          <w:highlight w:val="none"/>
          <w:lang w:eastAsia="zh-CN"/>
        </w:rPr>
        <w:t>（所有成员单位名称） 自愿组成        （联合体名称）联合体，共同参加        ( 项目名称）采购项目投标。现就联合体投标事宜订立如下协议。</w:t>
      </w:r>
    </w:p>
    <w:p>
      <w:pPr>
        <w:widowControl w:val="0"/>
        <w:ind w:left="23"/>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1.                   （某成员单位名称）为        （联合体名称）牵头人。</w:t>
      </w:r>
    </w:p>
    <w:p>
      <w:pPr>
        <w:widowControl w:val="0"/>
        <w:ind w:left="24" w:right="192" w:hanging="14"/>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2. 联合体各成员授权牵头人代表联合体参加投标活动，签署文件，提交和接收相关的资料、信息及指示 , 进行合同谈判活动，负责合同实施阶段的组织和协调工作，以及处理与本采购项目有关的一切事宜。</w:t>
      </w:r>
    </w:p>
    <w:p>
      <w:pPr>
        <w:widowControl w:val="0"/>
        <w:ind w:left="12"/>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3. 联合体牵头人在本项目中签署的一切文件和处理的一切事宜，联合体各成员均予以承认。</w:t>
      </w:r>
    </w:p>
    <w:p>
      <w:pPr>
        <w:widowControl w:val="0"/>
        <w:ind w:left="7" w:right="332" w:firstLine="1"/>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 xml:space="preserve">联合体各成员将严格按照招标文件、响应文件和合同的要求全面履行义务，并向采购人承担连带责任。 </w:t>
      </w:r>
    </w:p>
    <w:p>
      <w:pPr>
        <w:widowControl w:val="0"/>
        <w:ind w:left="7" w:right="332" w:firstLine="1"/>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4. 联合体各成员单位内部的职责分工如</w:t>
      </w:r>
      <w:r>
        <w:rPr>
          <w:rFonts w:hint="eastAsia" w:ascii="黑体" w:hAnsi="黑体" w:eastAsia="黑体" w:cs="宋体"/>
          <w:color w:val="auto"/>
          <w:spacing w:val="10"/>
          <w:sz w:val="21"/>
          <w:highlight w:val="none"/>
          <w:lang w:eastAsia="zh-CN"/>
        </w:rPr>
        <w:t>下：</w:t>
      </w:r>
      <w:r>
        <w:rPr>
          <w:rFonts w:ascii="黑体" w:hAnsi="黑体" w:eastAsia="黑体" w:cs="宋体"/>
          <w:color w:val="auto"/>
          <w:spacing w:val="10"/>
          <w:sz w:val="21"/>
          <w:highlight w:val="none"/>
          <w:lang w:eastAsia="zh-CN"/>
        </w:rPr>
        <w:t xml:space="preserve">                                     。</w:t>
      </w:r>
    </w:p>
    <w:p>
      <w:pPr>
        <w:widowControl w:val="0"/>
        <w:ind w:left="8" w:right="194" w:firstLine="3"/>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5. 本协议书自所有成员单位法定代表人或其委托代理人签字或盖单位章之日起生效，合同履行完毕后自 动失效。</w:t>
      </w:r>
    </w:p>
    <w:p>
      <w:pPr>
        <w:widowControl w:val="0"/>
        <w:ind w:left="9"/>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6. 本协议书一式      份，联合体成员和采购人各执一份。</w:t>
      </w:r>
    </w:p>
    <w:p>
      <w:pPr>
        <w:widowControl w:val="0"/>
        <w:ind w:left="8"/>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注：本协议书由法定代表人签字的，应附法定代表人身份证明； 由委托代理人签字的，应附授权委托书。</w:t>
      </w:r>
    </w:p>
    <w:p>
      <w:pPr>
        <w:widowControl w:val="0"/>
        <w:ind w:left="8"/>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联合体牵头人名称：（盖单位章）</w:t>
      </w:r>
    </w:p>
    <w:p>
      <w:pPr>
        <w:widowControl w:val="0"/>
        <w:ind w:left="105"/>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法定代表人或其委托代理人：（签字）</w:t>
      </w:r>
    </w:p>
    <w:p>
      <w:pPr>
        <w:widowControl w:val="0"/>
        <w:ind w:left="8"/>
        <w:rPr>
          <w:rFonts w:ascii="黑体" w:hAnsi="黑体" w:eastAsia="黑体" w:cs="宋体"/>
          <w:color w:val="auto"/>
          <w:spacing w:val="10"/>
          <w:sz w:val="21"/>
          <w:highlight w:val="none"/>
          <w:lang w:eastAsia="zh-CN"/>
        </w:rPr>
      </w:pPr>
    </w:p>
    <w:p>
      <w:pPr>
        <w:widowControl w:val="0"/>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联合体成员名称：（盖单位章）</w:t>
      </w:r>
    </w:p>
    <w:p>
      <w:pPr>
        <w:widowControl w:val="0"/>
        <w:ind w:left="8"/>
        <w:rPr>
          <w:rFonts w:ascii="黑体" w:hAnsi="黑体" w:eastAsia="黑体" w:cs="宋体"/>
          <w:color w:val="auto"/>
          <w:spacing w:val="10"/>
          <w:sz w:val="21"/>
          <w:highlight w:val="none"/>
          <w:lang w:eastAsia="zh-CN"/>
        </w:rPr>
      </w:pPr>
    </w:p>
    <w:p>
      <w:pPr>
        <w:widowControl w:val="0"/>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法定代表人或其委托代理人：（签字）</w:t>
      </w:r>
    </w:p>
    <w:p>
      <w:pPr>
        <w:widowControl w:val="0"/>
        <w:ind w:left="8"/>
        <w:rPr>
          <w:rFonts w:ascii="黑体" w:hAnsi="黑体" w:eastAsia="黑体" w:cs="宋体"/>
          <w:color w:val="auto"/>
          <w:spacing w:val="10"/>
          <w:sz w:val="21"/>
          <w:highlight w:val="none"/>
          <w:lang w:eastAsia="zh-CN"/>
        </w:rPr>
      </w:pPr>
    </w:p>
    <w:p>
      <w:pPr>
        <w:widowControl w:val="0"/>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联合体成员名称：（盖单位章）</w:t>
      </w:r>
    </w:p>
    <w:p>
      <w:pPr>
        <w:widowControl w:val="0"/>
        <w:ind w:left="8"/>
        <w:rPr>
          <w:rFonts w:ascii="黑体" w:hAnsi="黑体" w:eastAsia="黑体" w:cs="宋体"/>
          <w:color w:val="auto"/>
          <w:spacing w:val="10"/>
          <w:sz w:val="21"/>
          <w:highlight w:val="none"/>
          <w:lang w:eastAsia="zh-CN"/>
        </w:rPr>
      </w:pPr>
    </w:p>
    <w:p>
      <w:pPr>
        <w:widowControl w:val="0"/>
        <w:rPr>
          <w:rFonts w:ascii="黑体" w:hAnsi="黑体" w:eastAsia="黑体" w:cs="宋体"/>
          <w:color w:val="auto"/>
          <w:spacing w:val="10"/>
          <w:sz w:val="21"/>
          <w:highlight w:val="none"/>
          <w:lang w:eastAsia="zh-CN"/>
        </w:rPr>
      </w:pPr>
      <w:r>
        <w:rPr>
          <w:rFonts w:ascii="黑体" w:hAnsi="黑体" w:eastAsia="黑体" w:cs="宋体"/>
          <w:color w:val="auto"/>
          <w:spacing w:val="10"/>
          <w:sz w:val="21"/>
          <w:highlight w:val="none"/>
          <w:lang w:eastAsia="zh-CN"/>
        </w:rPr>
        <w:t>法定代表人或其委托代理人：（签字）</w:t>
      </w:r>
    </w:p>
    <w:p>
      <w:pPr>
        <w:widowControl w:val="0"/>
        <w:ind w:left="8"/>
        <w:rPr>
          <w:rFonts w:ascii="黑体" w:hAnsi="黑体" w:eastAsia="黑体" w:cs="宋体"/>
          <w:color w:val="auto"/>
          <w:spacing w:val="10"/>
          <w:highlight w:val="none"/>
          <w:lang w:eastAsia="zh-CN"/>
        </w:rPr>
      </w:pPr>
    </w:p>
    <w:p>
      <w:pPr>
        <w:pStyle w:val="6"/>
        <w:widowControl w:val="0"/>
        <w:rPr>
          <w:rFonts w:ascii="黑体" w:hAnsi="黑体" w:eastAsia="黑体"/>
          <w:color w:val="auto"/>
          <w:highlight w:val="none"/>
          <w:lang w:eastAsia="zh-CN"/>
        </w:rPr>
      </w:pPr>
    </w:p>
    <w:p>
      <w:pPr>
        <w:autoSpaceDE/>
        <w:autoSpaceDN/>
        <w:adjustRightInd/>
        <w:snapToGrid/>
        <w:textAlignment w:val="auto"/>
        <w:rPr>
          <w:rFonts w:ascii="黑体" w:hAnsi="黑体" w:eastAsia="黑体" w:cs="宋体"/>
          <w:color w:val="auto"/>
          <w:spacing w:val="10"/>
          <w:sz w:val="21"/>
          <w:highlight w:val="none"/>
          <w:lang w:eastAsia="zh-CN"/>
        </w:rPr>
      </w:pPr>
      <w:bookmarkStart w:id="106" w:name="bookmark40"/>
      <w:bookmarkEnd w:id="106"/>
      <w:r>
        <w:rPr>
          <w:rFonts w:ascii="黑体" w:hAnsi="黑体" w:eastAsia="黑体" w:cs="宋体"/>
          <w:color w:val="auto"/>
          <w:spacing w:val="10"/>
          <w:sz w:val="21"/>
          <w:highlight w:val="none"/>
          <w:lang w:eastAsia="zh-CN"/>
        </w:rPr>
        <w:br w:type="page"/>
      </w:r>
    </w:p>
    <w:p>
      <w:pPr>
        <w:pStyle w:val="4"/>
        <w:rPr>
          <w:rFonts w:ascii="黑体" w:hAnsi="黑体" w:eastAsia="黑体" w:cs="宋体"/>
          <w:color w:val="auto"/>
          <w:sz w:val="21"/>
          <w:highlight w:val="none"/>
          <w:lang w:eastAsia="zh-CN"/>
        </w:rPr>
      </w:pPr>
      <w:bookmarkStart w:id="107" w:name="_Toc152689330"/>
      <w:r>
        <w:rPr>
          <w:rFonts w:ascii="黑体" w:hAnsi="黑体" w:eastAsia="黑体" w:cs="宋体"/>
          <w:color w:val="auto"/>
          <w:spacing w:val="10"/>
          <w:sz w:val="21"/>
          <w:highlight w:val="none"/>
          <w:lang w:eastAsia="zh-CN"/>
        </w:rPr>
        <w:t>唐河县政府采购合同融资告知函</w:t>
      </w:r>
      <w:bookmarkEnd w:id="107"/>
    </w:p>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各投标人：</w:t>
      </w:r>
    </w:p>
    <w:p>
      <w:pPr>
        <w:rPr>
          <w:rFonts w:ascii="黑体" w:hAnsi="黑体" w:eastAsia="黑体" w:cs="宋体"/>
          <w:color w:val="auto"/>
          <w:spacing w:val="9"/>
          <w:sz w:val="21"/>
          <w:highlight w:val="none"/>
          <w:lang w:eastAsia="zh-CN"/>
        </w:rPr>
      </w:pPr>
      <w:r>
        <w:rPr>
          <w:rFonts w:ascii="黑体" w:hAnsi="黑体" w:eastAsia="黑体" w:cs="宋体"/>
          <w:color w:val="auto"/>
          <w:spacing w:val="9"/>
          <w:sz w:val="21"/>
          <w:highlight w:val="none"/>
          <w:lang w:eastAsia="zh-CN"/>
        </w:rPr>
        <w:t>欢迎贵公司参与唐河县政府采购活动！</w:t>
      </w:r>
    </w:p>
    <w:p>
      <w:pPr>
        <w:rPr>
          <w:color w:val="auto"/>
          <w:highlight w:val="none"/>
          <w:lang w:eastAsia="zh-CN"/>
        </w:rPr>
      </w:pPr>
      <w:r>
        <w:rPr>
          <w:rFonts w:ascii="黑体" w:hAnsi="黑体" w:eastAsia="黑体" w:cs="宋体"/>
          <w:color w:val="auto"/>
          <w:spacing w:val="9"/>
          <w:sz w:val="21"/>
          <w:highlight w:val="none"/>
          <w:lang w:eastAsia="zh-CN"/>
        </w:rPr>
        <w:t>政府采购合同融资是河南省财政厅支持中小微企业发展，针对参 与政府采购活动的投标人融资难、融资贵问题推出的一项融资政策。 贵公司若成为本次政府采购项目的中标成交投标人，可持政府采购合 同向金融机构申请贷款，无需抵押、担保，融资机构将根据《河南省 政府采购合同融资工作实施方案》（豫财购〔2017〕10号），按照双方自愿的原则提供便捷、优惠的贷款服务。贷款渠道和提供贷款的金融机构，可在河南省政府采购网“河南省政府采购合同融资平台”查询联系。</w:t>
      </w:r>
    </w:p>
    <w:p>
      <w:pPr>
        <w:rPr>
          <w:rFonts w:ascii="黑体" w:hAnsi="黑体" w:eastAsia="黑体" w:cs="宋体"/>
          <w:color w:val="auto"/>
          <w:spacing w:val="-4"/>
          <w:sz w:val="21"/>
          <w:highlight w:val="none"/>
          <w:lang w:eastAsia="zh-CN"/>
        </w:rPr>
      </w:pPr>
    </w:p>
    <w:p>
      <w:pPr>
        <w:pStyle w:val="4"/>
        <w:rPr>
          <w:rFonts w:ascii="黑体" w:hAnsi="黑体" w:eastAsia="黑体" w:cs="宋体"/>
          <w:color w:val="auto"/>
          <w:spacing w:val="-4"/>
          <w:highlight w:val="none"/>
          <w:lang w:eastAsia="zh-CN"/>
        </w:rPr>
      </w:pPr>
      <w:r>
        <w:rPr>
          <w:rFonts w:ascii="黑体" w:hAnsi="黑体" w:eastAsia="黑体" w:cs="宋体"/>
          <w:color w:val="auto"/>
          <w:spacing w:val="-4"/>
          <w:highlight w:val="none"/>
          <w:lang w:eastAsia="zh-CN"/>
        </w:rPr>
        <w:br w:type="page"/>
      </w:r>
    </w:p>
    <w:p>
      <w:pPr>
        <w:jc w:val="center"/>
        <w:rPr>
          <w:rFonts w:ascii="黑体" w:hAnsi="黑体" w:eastAsia="黑体" w:cs="宋体"/>
          <w:color w:val="auto"/>
          <w:spacing w:val="-4"/>
          <w:highlight w:val="none"/>
          <w:lang w:eastAsia="zh-CN"/>
        </w:rPr>
      </w:pPr>
      <w:r>
        <w:rPr>
          <w:rFonts w:ascii="黑体" w:hAnsi="黑体" w:eastAsia="黑体" w:cs="宋体"/>
          <w:color w:val="auto"/>
          <w:spacing w:val="-4"/>
          <w:highlight w:val="none"/>
          <w:lang w:eastAsia="zh-CN"/>
        </w:rPr>
        <w:t>告知函</w:t>
      </w:r>
    </w:p>
    <w:p>
      <w:pPr>
        <w:rPr>
          <w:rFonts w:ascii="黑体" w:hAnsi="黑体" w:eastAsia="黑体" w:cs="宋体"/>
          <w:color w:val="auto"/>
          <w:spacing w:val="-4"/>
          <w:highlight w:val="none"/>
          <w:lang w:eastAsia="zh-CN"/>
        </w:rPr>
      </w:pP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采购单位（签字、公章）：                              日期：2023</w:t>
      </w:r>
      <w:r>
        <w:rPr>
          <w:rFonts w:hint="eastAsia" w:ascii="黑体" w:hAnsi="黑体" w:eastAsia="黑体" w:cs="宋体"/>
          <w:color w:val="auto"/>
          <w:spacing w:val="-4"/>
          <w:sz w:val="21"/>
          <w:highlight w:val="none"/>
          <w:lang w:val="en-US" w:eastAsia="zh-CN"/>
        </w:rPr>
        <w:t>4</w:t>
      </w:r>
      <w:r>
        <w:rPr>
          <w:rFonts w:ascii="黑体" w:hAnsi="黑体" w:eastAsia="黑体" w:cs="宋体"/>
          <w:color w:val="auto"/>
          <w:spacing w:val="-4"/>
          <w:sz w:val="21"/>
          <w:highlight w:val="none"/>
          <w:lang w:eastAsia="zh-CN"/>
        </w:rPr>
        <w:t>年  月  日</w:t>
      </w:r>
    </w:p>
    <w:p>
      <w:pPr>
        <w:rPr>
          <w:rFonts w:ascii="黑体" w:hAnsi="黑体" w:eastAsia="黑体" w:cs="宋体"/>
          <w:color w:val="auto"/>
          <w:spacing w:val="-4"/>
          <w:sz w:val="21"/>
          <w:highlight w:val="none"/>
          <w:lang w:eastAsia="zh-CN"/>
        </w:rPr>
      </w:pPr>
      <w:r>
        <w:rPr>
          <w:rFonts w:ascii="黑体" w:hAnsi="黑体" w:eastAsia="黑体" w:cs="宋体"/>
          <w:color w:val="auto"/>
          <w:spacing w:val="-4"/>
          <w:sz w:val="21"/>
          <w:highlight w:val="none"/>
          <w:lang w:eastAsia="zh-CN"/>
        </w:rPr>
        <w:t>项目名称：</w:t>
      </w:r>
    </w:p>
    <w:tbl>
      <w:tblPr>
        <w:tblStyle w:val="28"/>
        <w:tblW w:w="99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6"/>
        <w:gridCol w:w="2527"/>
        <w:gridCol w:w="59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406" w:type="dxa"/>
          </w:tcPr>
          <w:p>
            <w:pPr>
              <w:rPr>
                <w:rFonts w:ascii="黑体" w:hAnsi="黑体" w:eastAsia="黑体" w:cs="宋体"/>
                <w:color w:val="auto"/>
                <w:sz w:val="21"/>
                <w:highlight w:val="none"/>
              </w:rPr>
            </w:pPr>
            <w:r>
              <w:rPr>
                <w:rFonts w:ascii="黑体" w:hAnsi="黑体" w:eastAsia="黑体" w:cs="宋体"/>
                <w:color w:val="auto"/>
                <w:spacing w:val="-5"/>
                <w:sz w:val="21"/>
                <w:highlight w:val="none"/>
              </w:rPr>
              <w:t>事项</w:t>
            </w:r>
          </w:p>
        </w:tc>
        <w:tc>
          <w:tcPr>
            <w:tcW w:w="2527" w:type="dxa"/>
          </w:tcPr>
          <w:p>
            <w:pPr>
              <w:rPr>
                <w:rFonts w:ascii="黑体" w:hAnsi="黑体" w:eastAsia="黑体" w:cs="宋体"/>
                <w:color w:val="auto"/>
                <w:sz w:val="21"/>
                <w:highlight w:val="none"/>
              </w:rPr>
            </w:pPr>
            <w:r>
              <w:rPr>
                <w:rFonts w:ascii="黑体" w:hAnsi="黑体" w:eastAsia="黑体" w:cs="宋体"/>
                <w:color w:val="auto"/>
                <w:spacing w:val="-11"/>
                <w:sz w:val="21"/>
                <w:highlight w:val="none"/>
              </w:rPr>
              <w:t>时限</w:t>
            </w:r>
          </w:p>
        </w:tc>
        <w:tc>
          <w:tcPr>
            <w:tcW w:w="5970" w:type="dxa"/>
          </w:tcPr>
          <w:p>
            <w:pPr>
              <w:rPr>
                <w:rFonts w:ascii="黑体" w:hAnsi="黑体" w:eastAsia="黑体" w:cs="宋体"/>
                <w:color w:val="auto"/>
                <w:sz w:val="21"/>
                <w:highlight w:val="none"/>
              </w:rPr>
            </w:pPr>
            <w:r>
              <w:rPr>
                <w:rFonts w:ascii="黑体" w:hAnsi="黑体" w:eastAsia="黑体" w:cs="宋体"/>
                <w:color w:val="auto"/>
                <w:spacing w:val="-6"/>
                <w:sz w:val="21"/>
                <w:highlight w:val="no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1" w:hRule="atLeast"/>
        </w:trPr>
        <w:tc>
          <w:tcPr>
            <w:tcW w:w="1406" w:type="dxa"/>
          </w:tcPr>
          <w:p>
            <w:pPr>
              <w:rPr>
                <w:rFonts w:ascii="黑体" w:hAnsi="黑体" w:eastAsia="黑体"/>
                <w:color w:val="auto"/>
                <w:highlight w:val="none"/>
              </w:rPr>
            </w:pPr>
          </w:p>
          <w:p>
            <w:pPr>
              <w:rPr>
                <w:rFonts w:ascii="黑体" w:hAnsi="黑体" w:eastAsia="黑体"/>
                <w:color w:val="auto"/>
                <w:highlight w:val="none"/>
              </w:rPr>
            </w:pPr>
          </w:p>
          <w:p>
            <w:pPr>
              <w:rPr>
                <w:rFonts w:ascii="黑体" w:hAnsi="黑体" w:eastAsia="黑体"/>
                <w:color w:val="auto"/>
                <w:highlight w:val="none"/>
              </w:rPr>
            </w:pPr>
          </w:p>
          <w:p>
            <w:pPr>
              <w:rPr>
                <w:rFonts w:ascii="黑体" w:hAnsi="黑体" w:eastAsia="黑体" w:cs="宋体"/>
                <w:color w:val="auto"/>
                <w:sz w:val="21"/>
                <w:highlight w:val="none"/>
              </w:rPr>
            </w:pPr>
            <w:r>
              <w:rPr>
                <w:rFonts w:ascii="黑体" w:hAnsi="黑体" w:eastAsia="黑体" w:cs="宋体"/>
                <w:color w:val="auto"/>
                <w:spacing w:val="-3"/>
                <w:sz w:val="21"/>
                <w:highlight w:val="none"/>
              </w:rPr>
              <w:t>合同签订</w:t>
            </w:r>
          </w:p>
        </w:tc>
        <w:tc>
          <w:tcPr>
            <w:tcW w:w="2527" w:type="dxa"/>
          </w:tcPr>
          <w:p>
            <w:pPr>
              <w:rPr>
                <w:rFonts w:ascii="黑体" w:hAnsi="黑体" w:eastAsia="黑体"/>
                <w:color w:val="auto"/>
                <w:highlight w:val="none"/>
                <w:lang w:eastAsia="zh-CN"/>
              </w:rPr>
            </w:pPr>
          </w:p>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中标（成交）通知书</w:t>
            </w:r>
            <w:r>
              <w:rPr>
                <w:rFonts w:ascii="黑体" w:hAnsi="黑体" w:eastAsia="黑体" w:cs="宋体"/>
                <w:color w:val="auto"/>
                <w:spacing w:val="1"/>
                <w:sz w:val="21"/>
                <w:highlight w:val="none"/>
                <w:lang w:eastAsia="zh-CN"/>
              </w:rPr>
              <w:t xml:space="preserve">  </w:t>
            </w:r>
            <w:r>
              <w:rPr>
                <w:rFonts w:ascii="黑体" w:hAnsi="黑体" w:eastAsia="黑体" w:cs="宋体"/>
                <w:color w:val="auto"/>
                <w:spacing w:val="-2"/>
                <w:sz w:val="21"/>
                <w:highlight w:val="none"/>
                <w:lang w:eastAsia="zh-CN"/>
              </w:rPr>
              <w:t>发出之日起1个工作日</w:t>
            </w:r>
            <w:r>
              <w:rPr>
                <w:rFonts w:ascii="黑体" w:hAnsi="黑体" w:eastAsia="黑体" w:cs="宋体"/>
                <w:color w:val="auto"/>
                <w:spacing w:val="6"/>
                <w:sz w:val="21"/>
                <w:highlight w:val="none"/>
                <w:lang w:eastAsia="zh-CN"/>
              </w:rPr>
              <w:t xml:space="preserve"> </w:t>
            </w:r>
            <w:r>
              <w:rPr>
                <w:rFonts w:ascii="黑体" w:hAnsi="黑体" w:eastAsia="黑体" w:cs="宋体"/>
                <w:color w:val="auto"/>
                <w:spacing w:val="-2"/>
                <w:sz w:val="21"/>
                <w:highlight w:val="none"/>
                <w:lang w:eastAsia="zh-CN"/>
              </w:rPr>
              <w:t>内</w:t>
            </w:r>
            <w:r>
              <w:rPr>
                <w:rFonts w:hint="eastAsia" w:ascii="黑体" w:hAnsi="黑体" w:eastAsia="黑体" w:cs="宋体"/>
                <w:color w:val="auto"/>
                <w:spacing w:val="-2"/>
                <w:sz w:val="21"/>
                <w:highlight w:val="none"/>
                <w:lang w:eastAsia="zh-CN"/>
              </w:rPr>
              <w:t>采</w:t>
            </w:r>
            <w:r>
              <w:rPr>
                <w:rFonts w:ascii="黑体" w:hAnsi="黑体" w:eastAsia="黑体" w:cs="宋体"/>
                <w:color w:val="auto"/>
                <w:spacing w:val="-2"/>
                <w:sz w:val="21"/>
                <w:highlight w:val="none"/>
                <w:lang w:eastAsia="zh-CN"/>
              </w:rPr>
              <w:t>购人与投标人签</w:t>
            </w:r>
            <w:r>
              <w:rPr>
                <w:rFonts w:ascii="黑体" w:hAnsi="黑体" w:eastAsia="黑体" w:cs="宋体"/>
                <w:color w:val="auto"/>
                <w:spacing w:val="2"/>
                <w:sz w:val="21"/>
                <w:highlight w:val="none"/>
                <w:lang w:eastAsia="zh-CN"/>
              </w:rPr>
              <w:t xml:space="preserve">  </w:t>
            </w:r>
            <w:r>
              <w:rPr>
                <w:rFonts w:ascii="黑体" w:hAnsi="黑体" w:eastAsia="黑体" w:cs="宋体"/>
                <w:color w:val="auto"/>
                <w:spacing w:val="-2"/>
                <w:sz w:val="21"/>
                <w:highlight w:val="none"/>
                <w:lang w:eastAsia="zh-CN"/>
              </w:rPr>
              <w:t>订政府</w:t>
            </w:r>
            <w:r>
              <w:rPr>
                <w:rFonts w:hint="eastAsia" w:ascii="黑体" w:hAnsi="黑体" w:eastAsia="黑体" w:cs="宋体"/>
                <w:color w:val="auto"/>
                <w:spacing w:val="-2"/>
                <w:sz w:val="21"/>
                <w:highlight w:val="none"/>
                <w:lang w:eastAsia="zh-CN"/>
              </w:rPr>
              <w:t>采购</w:t>
            </w:r>
            <w:r>
              <w:rPr>
                <w:rFonts w:ascii="黑体" w:hAnsi="黑体" w:eastAsia="黑体" w:cs="宋体"/>
                <w:color w:val="auto"/>
                <w:spacing w:val="-2"/>
                <w:sz w:val="21"/>
                <w:highlight w:val="none"/>
                <w:lang w:eastAsia="zh-CN"/>
              </w:rPr>
              <w:t>合同。</w:t>
            </w:r>
          </w:p>
        </w:tc>
        <w:tc>
          <w:tcPr>
            <w:tcW w:w="5970" w:type="dxa"/>
          </w:tcPr>
          <w:p>
            <w:pPr>
              <w:rPr>
                <w:rFonts w:ascii="黑体" w:hAnsi="黑体" w:eastAsia="黑体" w:cs="宋体"/>
                <w:color w:val="auto"/>
                <w:sz w:val="21"/>
                <w:highlight w:val="none"/>
                <w:lang w:eastAsia="zh-CN"/>
              </w:rPr>
            </w:pPr>
            <w:r>
              <w:rPr>
                <w:rFonts w:hint="eastAsia" w:ascii="黑体" w:hAnsi="黑体" w:eastAsia="黑体" w:cs="宋体"/>
                <w:color w:val="auto"/>
                <w:spacing w:val="9"/>
                <w:sz w:val="21"/>
                <w:highlight w:val="none"/>
                <w:lang w:eastAsia="zh-CN"/>
              </w:rPr>
              <w:t>采购</w:t>
            </w:r>
            <w:r>
              <w:rPr>
                <w:rFonts w:ascii="黑体" w:hAnsi="黑体" w:eastAsia="黑体" w:cs="宋体"/>
                <w:color w:val="auto"/>
                <w:spacing w:val="9"/>
                <w:sz w:val="21"/>
                <w:highlight w:val="none"/>
                <w:lang w:eastAsia="zh-CN"/>
              </w:rPr>
              <w:t>人应当按照</w:t>
            </w:r>
            <w:r>
              <w:rPr>
                <w:rFonts w:hint="eastAsia" w:ascii="黑体" w:hAnsi="黑体" w:eastAsia="黑体" w:cs="宋体"/>
                <w:color w:val="auto"/>
                <w:spacing w:val="9"/>
                <w:sz w:val="21"/>
                <w:highlight w:val="none"/>
                <w:lang w:eastAsia="zh-CN"/>
              </w:rPr>
              <w:t>采购</w:t>
            </w:r>
            <w:r>
              <w:rPr>
                <w:rFonts w:ascii="黑体" w:hAnsi="黑体" w:eastAsia="黑体" w:cs="宋体"/>
                <w:color w:val="auto"/>
                <w:spacing w:val="9"/>
                <w:sz w:val="21"/>
                <w:highlight w:val="none"/>
                <w:lang w:eastAsia="zh-CN"/>
              </w:rPr>
              <w:t>文件要求，拟制符合采购项目特点的技术</w:t>
            </w:r>
            <w:r>
              <w:rPr>
                <w:rFonts w:hint="eastAsia" w:ascii="黑体" w:hAnsi="黑体" w:eastAsia="黑体" w:cs="宋体"/>
                <w:color w:val="auto"/>
                <w:spacing w:val="9"/>
                <w:sz w:val="21"/>
                <w:highlight w:val="none"/>
                <w:lang w:eastAsia="zh-CN"/>
              </w:rPr>
              <w:t>要求</w:t>
            </w:r>
            <w:r>
              <w:rPr>
                <w:rFonts w:ascii="黑体" w:hAnsi="黑体" w:eastAsia="黑体" w:cs="宋体"/>
                <w:color w:val="auto"/>
                <w:spacing w:val="9"/>
                <w:sz w:val="21"/>
                <w:highlight w:val="none"/>
                <w:lang w:eastAsia="zh-CN"/>
              </w:rPr>
              <w:t>，包括</w:t>
            </w:r>
            <w:r>
              <w:rPr>
                <w:rFonts w:hint="eastAsia" w:ascii="黑体" w:hAnsi="黑体" w:eastAsia="黑体" w:cs="宋体"/>
                <w:color w:val="auto"/>
                <w:spacing w:val="9"/>
                <w:sz w:val="21"/>
                <w:highlight w:val="none"/>
                <w:lang w:eastAsia="zh-CN"/>
              </w:rPr>
              <w:t>采购</w:t>
            </w:r>
            <w:r>
              <w:rPr>
                <w:rFonts w:ascii="黑体" w:hAnsi="黑体" w:eastAsia="黑体" w:cs="宋体"/>
                <w:color w:val="auto"/>
                <w:spacing w:val="9"/>
                <w:sz w:val="21"/>
                <w:highlight w:val="none"/>
                <w:lang w:eastAsia="zh-CN"/>
              </w:rPr>
              <w:t>人与投标</w:t>
            </w:r>
            <w:r>
              <w:rPr>
                <w:rFonts w:hint="eastAsia" w:ascii="黑体" w:hAnsi="黑体" w:eastAsia="黑体" w:cs="宋体"/>
                <w:color w:val="auto"/>
                <w:spacing w:val="9"/>
                <w:sz w:val="21"/>
                <w:highlight w:val="none"/>
                <w:lang w:eastAsia="zh-CN"/>
              </w:rPr>
              <w:t>人的</w:t>
            </w:r>
            <w:r>
              <w:rPr>
                <w:rFonts w:ascii="黑体" w:hAnsi="黑体" w:eastAsia="黑体" w:cs="宋体"/>
                <w:color w:val="auto"/>
                <w:spacing w:val="9"/>
                <w:sz w:val="21"/>
                <w:highlight w:val="none"/>
                <w:lang w:eastAsia="zh-CN"/>
              </w:rPr>
              <w:t>权利义务、验收程序和要求、合同内容、交付时间、付款程序和条件</w:t>
            </w:r>
            <w:r>
              <w:rPr>
                <w:rFonts w:hint="eastAsia" w:ascii="黑体" w:hAnsi="黑体" w:eastAsia="黑体" w:cs="宋体"/>
                <w:color w:val="auto"/>
                <w:spacing w:val="16"/>
                <w:sz w:val="21"/>
                <w:highlight w:val="none"/>
                <w:lang w:eastAsia="zh-CN"/>
              </w:rPr>
              <w:t>、</w:t>
            </w:r>
            <w:r>
              <w:rPr>
                <w:rFonts w:ascii="黑体" w:hAnsi="黑体" w:eastAsia="黑体" w:cs="宋体"/>
                <w:color w:val="auto"/>
                <w:spacing w:val="4"/>
                <w:sz w:val="21"/>
                <w:highlight w:val="none"/>
                <w:lang w:eastAsia="zh-CN"/>
              </w:rPr>
              <w:t>签订日期、投标人账户信息、违约赔偿和处罚程序</w:t>
            </w:r>
            <w:r>
              <w:rPr>
                <w:rFonts w:hint="eastAsia" w:ascii="黑体" w:hAnsi="黑体" w:eastAsia="黑体" w:cs="宋体"/>
                <w:color w:val="auto"/>
                <w:spacing w:val="4"/>
                <w:sz w:val="21"/>
                <w:highlight w:val="none"/>
                <w:lang w:eastAsia="zh-CN"/>
              </w:rPr>
              <w:t>、</w:t>
            </w:r>
            <w:r>
              <w:rPr>
                <w:rFonts w:ascii="黑体" w:hAnsi="黑体" w:eastAsia="黑体" w:cs="宋体"/>
                <w:color w:val="auto"/>
                <w:spacing w:val="9"/>
                <w:sz w:val="21"/>
                <w:highlight w:val="none"/>
                <w:lang w:eastAsia="zh-CN"/>
              </w:rPr>
              <w:t>争议处理等内容的合同文本，经本单位法制审查或</w:t>
            </w:r>
            <w:r>
              <w:rPr>
                <w:rFonts w:ascii="黑体" w:hAnsi="黑体" w:eastAsia="黑体" w:cs="宋体"/>
                <w:color w:val="auto"/>
                <w:spacing w:val="13"/>
                <w:sz w:val="21"/>
                <w:highlight w:val="none"/>
                <w:lang w:eastAsia="zh-CN"/>
              </w:rPr>
              <w:t xml:space="preserve"> </w:t>
            </w:r>
            <w:r>
              <w:rPr>
                <w:rFonts w:ascii="黑体" w:hAnsi="黑体" w:eastAsia="黑体" w:cs="宋体"/>
                <w:color w:val="auto"/>
                <w:spacing w:val="-1"/>
                <w:sz w:val="21"/>
                <w:highlight w:val="none"/>
                <w:lang w:eastAsia="zh-CN"/>
              </w:rPr>
              <w:t>集体决策后与投标人签订政府采购合同。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3" w:hRule="atLeast"/>
        </w:trPr>
        <w:tc>
          <w:tcPr>
            <w:tcW w:w="1406" w:type="dxa"/>
          </w:tcPr>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3"/>
                <w:sz w:val="21"/>
                <w:highlight w:val="none"/>
              </w:rPr>
              <w:t>合同备案</w:t>
            </w:r>
          </w:p>
        </w:tc>
        <w:tc>
          <w:tcPr>
            <w:tcW w:w="2527" w:type="dxa"/>
          </w:tcPr>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政府采购合同签订之</w:t>
            </w:r>
            <w:r>
              <w:rPr>
                <w:rFonts w:ascii="黑体" w:hAnsi="黑体" w:eastAsia="黑体" w:cs="宋体"/>
                <w:color w:val="auto"/>
                <w:sz w:val="21"/>
                <w:highlight w:val="none"/>
                <w:lang w:eastAsia="zh-CN"/>
              </w:rPr>
              <w:t xml:space="preserve">  </w:t>
            </w:r>
            <w:r>
              <w:rPr>
                <w:rFonts w:ascii="黑体" w:hAnsi="黑体" w:eastAsia="黑体" w:cs="宋体"/>
                <w:color w:val="auto"/>
                <w:spacing w:val="-4"/>
                <w:sz w:val="21"/>
                <w:highlight w:val="none"/>
                <w:lang w:eastAsia="zh-CN"/>
              </w:rPr>
              <w:t>日起1个工作日内，合</w:t>
            </w:r>
            <w:r>
              <w:rPr>
                <w:rFonts w:ascii="黑体" w:hAnsi="黑体" w:eastAsia="黑体" w:cs="宋体"/>
                <w:color w:val="auto"/>
                <w:spacing w:val="6"/>
                <w:sz w:val="21"/>
                <w:highlight w:val="none"/>
                <w:lang w:eastAsia="zh-CN"/>
              </w:rPr>
              <w:t xml:space="preserve"> </w:t>
            </w:r>
            <w:r>
              <w:rPr>
                <w:rFonts w:ascii="黑体" w:hAnsi="黑体" w:eastAsia="黑体" w:cs="宋体"/>
                <w:color w:val="auto"/>
                <w:spacing w:val="-5"/>
                <w:sz w:val="21"/>
                <w:highlight w:val="none"/>
                <w:lang w:eastAsia="zh-CN"/>
              </w:rPr>
              <w:t>同备案并公示。</w:t>
            </w:r>
          </w:p>
        </w:tc>
        <w:tc>
          <w:tcPr>
            <w:tcW w:w="5970" w:type="dxa"/>
          </w:tcPr>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政府釆购合同公告备案是法定要求，采购人应及时履</w:t>
            </w:r>
            <w:r>
              <w:rPr>
                <w:rFonts w:ascii="黑体" w:hAnsi="黑体" w:eastAsia="黑体" w:cs="宋体"/>
                <w:color w:val="auto"/>
                <w:spacing w:val="6"/>
                <w:sz w:val="21"/>
                <w:highlight w:val="none"/>
                <w:lang w:eastAsia="zh-CN"/>
              </w:rPr>
              <w:t xml:space="preserve">  </w:t>
            </w:r>
            <w:r>
              <w:rPr>
                <w:rFonts w:ascii="黑体" w:hAnsi="黑体" w:eastAsia="黑体" w:cs="宋体"/>
                <w:color w:val="auto"/>
                <w:spacing w:val="-1"/>
                <w:sz w:val="21"/>
                <w:highlight w:val="none"/>
                <w:lang w:eastAsia="zh-CN"/>
              </w:rPr>
              <w:t>行备案手续。采购人应当自政府采购合同签订之日起</w:t>
            </w:r>
            <w:r>
              <w:rPr>
                <w:rFonts w:ascii="黑体" w:hAnsi="黑体" w:eastAsia="黑体" w:cs="宋体"/>
                <w:color w:val="auto"/>
                <w:spacing w:val="4"/>
                <w:sz w:val="21"/>
                <w:highlight w:val="none"/>
                <w:lang w:eastAsia="zh-CN"/>
              </w:rPr>
              <w:t xml:space="preserve"> </w:t>
            </w:r>
            <w:r>
              <w:rPr>
                <w:rFonts w:ascii="黑体" w:hAnsi="黑体" w:eastAsia="黑体" w:cs="宋体"/>
                <w:color w:val="auto"/>
                <w:spacing w:val="-1"/>
                <w:sz w:val="21"/>
                <w:highlight w:val="none"/>
                <w:lang w:eastAsia="zh-CN"/>
              </w:rPr>
              <w:t>1个工作日内，登录河南省电子化政府采购系统“合同</w:t>
            </w:r>
            <w:r>
              <w:rPr>
                <w:rFonts w:ascii="黑体" w:hAnsi="黑体" w:eastAsia="黑体" w:cs="宋体"/>
                <w:color w:val="auto"/>
                <w:spacing w:val="9"/>
                <w:sz w:val="21"/>
                <w:highlight w:val="none"/>
                <w:lang w:eastAsia="zh-CN"/>
              </w:rPr>
              <w:t xml:space="preserve"> </w:t>
            </w:r>
            <w:r>
              <w:rPr>
                <w:rFonts w:ascii="黑体" w:hAnsi="黑体" w:eastAsia="黑体" w:cs="宋体"/>
                <w:color w:val="auto"/>
                <w:spacing w:val="-2"/>
                <w:sz w:val="21"/>
                <w:highlight w:val="none"/>
                <w:lang w:eastAsia="zh-CN"/>
              </w:rPr>
              <w:t>管理</w:t>
            </w:r>
            <w:r>
              <w:rPr>
                <w:rFonts w:ascii="黑体" w:hAnsi="黑体" w:eastAsia="黑体" w:cs="宋体"/>
                <w:color w:val="auto"/>
                <w:spacing w:val="-89"/>
                <w:sz w:val="21"/>
                <w:highlight w:val="none"/>
                <w:lang w:eastAsia="zh-CN"/>
              </w:rPr>
              <w:t xml:space="preserve"> </w:t>
            </w:r>
            <w:r>
              <w:rPr>
                <w:rFonts w:ascii="黑体" w:hAnsi="黑体" w:eastAsia="黑体" w:cs="宋体"/>
                <w:color w:val="auto"/>
                <w:spacing w:val="-2"/>
                <w:sz w:val="21"/>
                <w:highlight w:val="none"/>
                <w:lang w:eastAsia="zh-CN"/>
              </w:rPr>
              <w:t>”模块，填写合同基本信息，并上传政府</w:t>
            </w:r>
            <w:r>
              <w:rPr>
                <w:rFonts w:hint="eastAsia" w:ascii="黑体" w:hAnsi="黑体" w:eastAsia="黑体" w:cs="宋体"/>
                <w:color w:val="auto"/>
                <w:spacing w:val="-2"/>
                <w:sz w:val="21"/>
                <w:highlight w:val="none"/>
                <w:lang w:eastAsia="zh-CN"/>
              </w:rPr>
              <w:t>采购</w:t>
            </w:r>
            <w:r>
              <w:rPr>
                <w:rFonts w:ascii="黑体" w:hAnsi="黑体" w:eastAsia="黑体" w:cs="宋体"/>
                <w:color w:val="auto"/>
                <w:spacing w:val="-2"/>
                <w:sz w:val="21"/>
                <w:highlight w:val="none"/>
                <w:lang w:eastAsia="zh-CN"/>
              </w:rPr>
              <w:t>合</w:t>
            </w:r>
            <w:r>
              <w:rPr>
                <w:rFonts w:ascii="黑体" w:hAnsi="黑体" w:eastAsia="黑体" w:cs="宋体"/>
                <w:color w:val="auto"/>
                <w:sz w:val="21"/>
                <w:highlight w:val="none"/>
                <w:lang w:eastAsia="zh-CN"/>
              </w:rPr>
              <w:t xml:space="preserve"> </w:t>
            </w:r>
            <w:r>
              <w:rPr>
                <w:rFonts w:ascii="黑体" w:hAnsi="黑体" w:eastAsia="黑体" w:cs="宋体"/>
                <w:color w:val="auto"/>
                <w:spacing w:val="-1"/>
                <w:sz w:val="21"/>
                <w:highlight w:val="none"/>
                <w:lang w:eastAsia="zh-CN"/>
              </w:rPr>
              <w:t>同、中标（成交）通知书、中标结果和成交确认书。</w:t>
            </w:r>
          </w:p>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政府</w:t>
            </w:r>
            <w:r>
              <w:rPr>
                <w:rFonts w:hint="eastAsia" w:ascii="黑体" w:hAnsi="黑体" w:eastAsia="黑体" w:cs="宋体"/>
                <w:color w:val="auto"/>
                <w:spacing w:val="-1"/>
                <w:sz w:val="21"/>
                <w:highlight w:val="none"/>
                <w:lang w:eastAsia="zh-CN"/>
              </w:rPr>
              <w:t>采购</w:t>
            </w:r>
            <w:r>
              <w:rPr>
                <w:rFonts w:ascii="黑体" w:hAnsi="黑体" w:eastAsia="黑体" w:cs="宋体"/>
                <w:color w:val="auto"/>
                <w:spacing w:val="-1"/>
                <w:sz w:val="21"/>
                <w:highlight w:val="none"/>
                <w:lang w:eastAsia="zh-CN"/>
              </w:rPr>
              <w:t>监督管理部门对采购人提交的合同基本信息</w:t>
            </w:r>
            <w:r>
              <w:rPr>
                <w:rFonts w:ascii="黑体" w:hAnsi="黑体" w:eastAsia="黑体" w:cs="宋体"/>
                <w:color w:val="auto"/>
                <w:spacing w:val="13"/>
                <w:sz w:val="21"/>
                <w:highlight w:val="none"/>
                <w:lang w:eastAsia="zh-CN"/>
              </w:rPr>
              <w:t xml:space="preserve"> </w:t>
            </w:r>
            <w:r>
              <w:rPr>
                <w:rFonts w:ascii="黑体" w:hAnsi="黑体" w:eastAsia="黑体" w:cs="宋体"/>
                <w:color w:val="auto"/>
                <w:spacing w:val="-1"/>
                <w:sz w:val="21"/>
                <w:highlight w:val="none"/>
                <w:lang w:eastAsia="zh-CN"/>
              </w:rPr>
              <w:t>及上传资料进行审核，审核通过后完成合同备案。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4" w:hRule="atLeast"/>
        </w:trPr>
        <w:tc>
          <w:tcPr>
            <w:tcW w:w="1406" w:type="dxa"/>
          </w:tcPr>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4"/>
                <w:sz w:val="21"/>
                <w:highlight w:val="none"/>
              </w:rPr>
              <w:t>履约验收</w:t>
            </w:r>
          </w:p>
        </w:tc>
        <w:tc>
          <w:tcPr>
            <w:tcW w:w="2527" w:type="dxa"/>
          </w:tcPr>
          <w:p>
            <w:pPr>
              <w:rPr>
                <w:rFonts w:ascii="黑体" w:hAnsi="黑体" w:eastAsia="黑体" w:cs="宋体"/>
                <w:color w:val="auto"/>
                <w:sz w:val="21"/>
                <w:highlight w:val="none"/>
                <w:lang w:eastAsia="zh-CN"/>
              </w:rPr>
            </w:pPr>
            <w:r>
              <w:rPr>
                <w:rFonts w:hint="eastAsia" w:ascii="黑体" w:hAnsi="黑体" w:eastAsia="黑体" w:cs="宋体"/>
                <w:color w:val="auto"/>
                <w:spacing w:val="-1"/>
                <w:sz w:val="21"/>
                <w:highlight w:val="none"/>
                <w:lang w:eastAsia="zh-CN"/>
              </w:rPr>
              <w:t>采</w:t>
            </w:r>
            <w:r>
              <w:rPr>
                <w:rFonts w:ascii="黑体" w:hAnsi="黑体" w:eastAsia="黑体" w:cs="宋体"/>
                <w:color w:val="auto"/>
                <w:spacing w:val="-1"/>
                <w:sz w:val="21"/>
                <w:highlight w:val="none"/>
                <w:lang w:eastAsia="zh-CN"/>
              </w:rPr>
              <w:t>购人应该在供应 商</w:t>
            </w:r>
            <w:r>
              <w:rPr>
                <w:rFonts w:ascii="黑体" w:hAnsi="黑体" w:eastAsia="黑体" w:cs="宋体"/>
                <w:color w:val="auto"/>
                <w:sz w:val="21"/>
                <w:highlight w:val="none"/>
                <w:lang w:eastAsia="zh-CN"/>
              </w:rPr>
              <w:t xml:space="preserve"> </w:t>
            </w:r>
            <w:r>
              <w:rPr>
                <w:rFonts w:hint="eastAsia" w:ascii="黑体" w:hAnsi="黑体" w:eastAsia="黑体" w:cs="宋体"/>
                <w:color w:val="auto"/>
                <w:sz w:val="21"/>
                <w:highlight w:val="none"/>
                <w:lang w:eastAsia="zh-CN"/>
              </w:rPr>
              <w:t>提出</w:t>
            </w:r>
            <w:r>
              <w:rPr>
                <w:rFonts w:ascii="黑体" w:hAnsi="黑体" w:eastAsia="黑体" w:cs="宋体"/>
                <w:color w:val="auto"/>
                <w:spacing w:val="-1"/>
                <w:sz w:val="21"/>
                <w:highlight w:val="none"/>
                <w:lang w:eastAsia="zh-CN"/>
              </w:rPr>
              <w:t>验收申请之日起3</w:t>
            </w:r>
            <w:r>
              <w:rPr>
                <w:rFonts w:ascii="黑体" w:hAnsi="黑体" w:eastAsia="黑体" w:cs="宋体"/>
                <w:color w:val="auto"/>
                <w:sz w:val="21"/>
                <w:highlight w:val="none"/>
                <w:lang w:eastAsia="zh-CN"/>
              </w:rPr>
              <w:t xml:space="preserve"> </w:t>
            </w:r>
            <w:r>
              <w:rPr>
                <w:rFonts w:ascii="黑体" w:hAnsi="黑体" w:eastAsia="黑体" w:cs="宋体"/>
                <w:color w:val="auto"/>
                <w:spacing w:val="-2"/>
                <w:sz w:val="21"/>
                <w:highlight w:val="none"/>
                <w:lang w:eastAsia="zh-CN"/>
              </w:rPr>
              <w:t>个工作日内完成验收</w:t>
            </w:r>
            <w:r>
              <w:rPr>
                <w:rFonts w:ascii="黑体" w:hAnsi="黑体" w:eastAsia="黑体" w:cs="宋体"/>
                <w:color w:val="auto"/>
                <w:spacing w:val="3"/>
                <w:sz w:val="21"/>
                <w:highlight w:val="none"/>
                <w:lang w:eastAsia="zh-CN"/>
              </w:rPr>
              <w:t xml:space="preserve">  </w:t>
            </w:r>
            <w:r>
              <w:rPr>
                <w:rFonts w:ascii="黑体" w:hAnsi="黑体" w:eastAsia="黑体" w:cs="宋体"/>
                <w:color w:val="auto"/>
                <w:spacing w:val="-8"/>
                <w:sz w:val="21"/>
                <w:highlight w:val="none"/>
                <w:lang w:eastAsia="zh-CN"/>
              </w:rPr>
              <w:t>,</w:t>
            </w:r>
            <w:r>
              <w:rPr>
                <w:rFonts w:ascii="黑体" w:hAnsi="黑体" w:eastAsia="黑体" w:cs="宋体"/>
                <w:color w:val="auto"/>
                <w:spacing w:val="30"/>
                <w:sz w:val="21"/>
                <w:highlight w:val="none"/>
                <w:lang w:eastAsia="zh-CN"/>
              </w:rPr>
              <w:t xml:space="preserve">  </w:t>
            </w:r>
            <w:r>
              <w:rPr>
                <w:rFonts w:ascii="黑体" w:hAnsi="黑体" w:eastAsia="黑体" w:cs="宋体"/>
                <w:color w:val="auto"/>
                <w:spacing w:val="-8"/>
                <w:sz w:val="21"/>
                <w:highlight w:val="none"/>
                <w:lang w:eastAsia="zh-CN"/>
              </w:rPr>
              <w:t>验收完成之日起2</w:t>
            </w:r>
            <w:r>
              <w:rPr>
                <w:rFonts w:ascii="黑体" w:hAnsi="黑体" w:eastAsia="黑体" w:cs="宋体"/>
                <w:color w:val="auto"/>
                <w:spacing w:val="-2"/>
                <w:sz w:val="21"/>
                <w:highlight w:val="none"/>
                <w:lang w:eastAsia="zh-CN"/>
              </w:rPr>
              <w:t>日内，合同履约验</w:t>
            </w:r>
            <w:r>
              <w:rPr>
                <w:rFonts w:ascii="黑体" w:hAnsi="黑体" w:eastAsia="黑体" w:cs="宋体"/>
                <w:color w:val="auto"/>
                <w:spacing w:val="3"/>
                <w:sz w:val="21"/>
                <w:highlight w:val="none"/>
                <w:lang w:eastAsia="zh-CN"/>
              </w:rPr>
              <w:t xml:space="preserve"> </w:t>
            </w:r>
            <w:r>
              <w:rPr>
                <w:rFonts w:ascii="黑体" w:hAnsi="黑体" w:eastAsia="黑体" w:cs="宋体"/>
                <w:color w:val="auto"/>
                <w:spacing w:val="-3"/>
                <w:sz w:val="21"/>
                <w:highlight w:val="none"/>
                <w:lang w:eastAsia="zh-CN"/>
              </w:rPr>
              <w:t>收公示。</w:t>
            </w:r>
          </w:p>
        </w:tc>
        <w:tc>
          <w:tcPr>
            <w:tcW w:w="5970" w:type="dxa"/>
          </w:tcPr>
          <w:p>
            <w:pPr>
              <w:rPr>
                <w:rFonts w:ascii="黑体" w:hAnsi="黑体" w:eastAsia="黑体" w:cs="宋体"/>
                <w:color w:val="auto"/>
                <w:sz w:val="21"/>
                <w:highlight w:val="none"/>
                <w:lang w:eastAsia="zh-CN"/>
              </w:rPr>
            </w:pPr>
            <w:r>
              <w:rPr>
                <w:rFonts w:ascii="黑体" w:hAnsi="黑体" w:eastAsia="黑体" w:cs="宋体"/>
                <w:color w:val="auto"/>
                <w:spacing w:val="4"/>
                <w:sz w:val="21"/>
                <w:highlight w:val="none"/>
                <w:lang w:eastAsia="zh-CN"/>
              </w:rPr>
              <w:t>政府采购项目投标人履约完成后，应及</w:t>
            </w:r>
            <w:r>
              <w:rPr>
                <w:rFonts w:hint="eastAsia" w:ascii="黑体" w:hAnsi="黑体" w:eastAsia="黑体" w:cs="宋体"/>
                <w:color w:val="auto"/>
                <w:spacing w:val="4"/>
                <w:sz w:val="21"/>
                <w:highlight w:val="none"/>
                <w:lang w:eastAsia="zh-CN"/>
              </w:rPr>
              <w:t>时</w:t>
            </w:r>
            <w:r>
              <w:rPr>
                <w:rFonts w:ascii="黑体" w:hAnsi="黑体" w:eastAsia="黑体" w:cs="宋体"/>
                <w:color w:val="auto"/>
                <w:spacing w:val="4"/>
                <w:sz w:val="21"/>
                <w:highlight w:val="none"/>
                <w:lang w:eastAsia="zh-CN"/>
              </w:rPr>
              <w:t>向采购人提</w:t>
            </w:r>
            <w:r>
              <w:rPr>
                <w:rFonts w:ascii="黑体" w:hAnsi="黑体" w:eastAsia="黑体" w:cs="宋体"/>
                <w:color w:val="auto"/>
                <w:spacing w:val="10"/>
                <w:sz w:val="21"/>
                <w:highlight w:val="none"/>
                <w:lang w:eastAsia="zh-CN"/>
              </w:rPr>
              <w:t>出验收申请。验收合格的项目，采购人应在验收完成</w:t>
            </w:r>
            <w:r>
              <w:rPr>
                <w:rFonts w:ascii="黑体" w:hAnsi="黑体" w:eastAsia="黑体" w:cs="宋体"/>
                <w:color w:val="auto"/>
                <w:spacing w:val="4"/>
                <w:sz w:val="21"/>
                <w:highlight w:val="none"/>
                <w:lang w:eastAsia="zh-CN"/>
              </w:rPr>
              <w:t>之日起</w:t>
            </w:r>
            <w:r>
              <w:rPr>
                <w:rFonts w:ascii="黑体" w:hAnsi="黑体" w:eastAsia="黑体" w:cs="Times New Roman"/>
                <w:color w:val="auto"/>
                <w:spacing w:val="4"/>
                <w:sz w:val="21"/>
                <w:highlight w:val="none"/>
                <w:lang w:eastAsia="zh-CN"/>
              </w:rPr>
              <w:t>2</w:t>
            </w:r>
            <w:r>
              <w:rPr>
                <w:rFonts w:ascii="黑体" w:hAnsi="黑体" w:eastAsia="黑体" w:cs="宋体"/>
                <w:color w:val="auto"/>
                <w:spacing w:val="4"/>
                <w:sz w:val="21"/>
                <w:highlight w:val="none"/>
                <w:lang w:eastAsia="zh-CN"/>
              </w:rPr>
              <w:t>个工作日内，登录河南省电子化政府采购系统</w:t>
            </w:r>
            <w:r>
              <w:rPr>
                <w:rFonts w:ascii="黑体" w:hAnsi="黑体" w:eastAsia="黑体" w:cs="宋体"/>
                <w:color w:val="auto"/>
                <w:spacing w:val="6"/>
                <w:sz w:val="21"/>
                <w:highlight w:val="none"/>
                <w:lang w:eastAsia="zh-CN"/>
              </w:rPr>
              <w:t>“合同管理</w:t>
            </w:r>
            <w:r>
              <w:rPr>
                <w:rFonts w:ascii="黑体" w:hAnsi="黑体" w:eastAsia="黑体" w:cs="宋体"/>
                <w:color w:val="auto"/>
                <w:spacing w:val="-66"/>
                <w:sz w:val="21"/>
                <w:highlight w:val="none"/>
                <w:lang w:eastAsia="zh-CN"/>
              </w:rPr>
              <w:t xml:space="preserve"> </w:t>
            </w:r>
            <w:r>
              <w:rPr>
                <w:rFonts w:ascii="黑体" w:hAnsi="黑体" w:eastAsia="黑体" w:cs="宋体"/>
                <w:color w:val="auto"/>
                <w:spacing w:val="6"/>
                <w:sz w:val="21"/>
                <w:highlight w:val="none"/>
                <w:lang w:eastAsia="zh-CN"/>
              </w:rPr>
              <w:t>”模块下的“合同履约验收</w:t>
            </w:r>
            <w:r>
              <w:rPr>
                <w:rFonts w:ascii="黑体" w:hAnsi="黑体" w:eastAsia="黑体" w:cs="宋体"/>
                <w:color w:val="auto"/>
                <w:spacing w:val="-78"/>
                <w:sz w:val="21"/>
                <w:highlight w:val="none"/>
                <w:lang w:eastAsia="zh-CN"/>
              </w:rPr>
              <w:t xml:space="preserve"> </w:t>
            </w:r>
            <w:r>
              <w:rPr>
                <w:rFonts w:ascii="黑体" w:hAnsi="黑体" w:eastAsia="黑体" w:cs="宋体"/>
                <w:color w:val="auto"/>
                <w:spacing w:val="6"/>
                <w:sz w:val="21"/>
                <w:highlight w:val="none"/>
                <w:lang w:eastAsia="zh-CN"/>
              </w:rPr>
              <w:t>”，填写合同</w:t>
            </w:r>
            <w:r>
              <w:rPr>
                <w:rFonts w:ascii="黑体" w:hAnsi="黑体" w:eastAsia="黑体" w:cs="宋体"/>
                <w:color w:val="auto"/>
                <w:spacing w:val="4"/>
                <w:sz w:val="21"/>
                <w:highlight w:val="none"/>
                <w:lang w:eastAsia="zh-CN"/>
              </w:rPr>
              <w:t>、验收基本情况，并上传验收报告和发票的扫描件，</w:t>
            </w:r>
            <w:r>
              <w:rPr>
                <w:rFonts w:ascii="黑体" w:hAnsi="黑体" w:eastAsia="黑体" w:cs="宋体"/>
                <w:color w:val="auto"/>
                <w:spacing w:val="10"/>
                <w:sz w:val="21"/>
                <w:highlight w:val="none"/>
                <w:lang w:eastAsia="zh-CN"/>
              </w:rPr>
              <w:t>保存并提交。提交合同履约验收后，打印《唐河县政</w:t>
            </w:r>
            <w:r>
              <w:rPr>
                <w:rFonts w:ascii="黑体" w:hAnsi="黑体" w:eastAsia="黑体" w:cs="宋体"/>
                <w:color w:val="auto"/>
                <w:spacing w:val="4"/>
                <w:sz w:val="21"/>
                <w:highlight w:val="none"/>
                <w:lang w:eastAsia="zh-CN"/>
              </w:rPr>
              <w:t xml:space="preserve"> </w:t>
            </w:r>
            <w:r>
              <w:rPr>
                <w:rFonts w:ascii="黑体" w:hAnsi="黑体" w:eastAsia="黑体" w:cs="宋体"/>
                <w:color w:val="auto"/>
                <w:sz w:val="21"/>
                <w:highlight w:val="none"/>
                <w:lang w:eastAsia="zh-CN"/>
              </w:rPr>
              <w:t>府采购资金申请表》到政府采购办理支付手续。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1406" w:type="dxa"/>
          </w:tcPr>
          <w:p>
            <w:pPr>
              <w:rPr>
                <w:rFonts w:ascii="黑体" w:hAnsi="黑体" w:eastAsia="黑体"/>
                <w:color w:val="auto"/>
                <w:highlight w:val="none"/>
                <w:lang w:eastAsia="zh-CN"/>
              </w:rPr>
            </w:pPr>
          </w:p>
          <w:p>
            <w:pPr>
              <w:rPr>
                <w:rFonts w:ascii="黑体" w:hAnsi="黑体" w:eastAsia="黑体"/>
                <w:color w:val="auto"/>
                <w:highlight w:val="none"/>
                <w:lang w:eastAsia="zh-CN"/>
              </w:rPr>
            </w:pPr>
          </w:p>
          <w:p>
            <w:pPr>
              <w:rPr>
                <w:rFonts w:ascii="黑体" w:hAnsi="黑体" w:eastAsia="黑体" w:cs="宋体"/>
                <w:color w:val="auto"/>
                <w:sz w:val="21"/>
                <w:highlight w:val="none"/>
              </w:rPr>
            </w:pPr>
            <w:r>
              <w:rPr>
                <w:rFonts w:ascii="黑体" w:hAnsi="黑体" w:eastAsia="黑体" w:cs="宋体"/>
                <w:color w:val="auto"/>
                <w:spacing w:val="-5"/>
                <w:sz w:val="21"/>
                <w:highlight w:val="none"/>
              </w:rPr>
              <w:t>资金支持</w:t>
            </w:r>
          </w:p>
        </w:tc>
        <w:tc>
          <w:tcPr>
            <w:tcW w:w="2527" w:type="dxa"/>
          </w:tcPr>
          <w:p>
            <w:pPr>
              <w:rPr>
                <w:rFonts w:ascii="黑体" w:hAnsi="黑体" w:eastAsia="黑体" w:cs="宋体"/>
                <w:color w:val="auto"/>
                <w:sz w:val="21"/>
                <w:highlight w:val="none"/>
                <w:lang w:eastAsia="zh-CN"/>
              </w:rPr>
            </w:pPr>
            <w:r>
              <w:rPr>
                <w:rFonts w:ascii="黑体" w:hAnsi="黑体" w:eastAsia="黑体" w:cs="宋体"/>
                <w:color w:val="auto"/>
                <w:spacing w:val="-1"/>
                <w:sz w:val="21"/>
                <w:highlight w:val="none"/>
                <w:lang w:eastAsia="zh-CN"/>
              </w:rPr>
              <w:t>验收合格具备付款条</w:t>
            </w:r>
            <w:r>
              <w:rPr>
                <w:rFonts w:ascii="黑体" w:hAnsi="黑体" w:eastAsia="黑体" w:cs="宋体"/>
                <w:color w:val="auto"/>
                <w:sz w:val="21"/>
                <w:highlight w:val="none"/>
                <w:lang w:eastAsia="zh-CN"/>
              </w:rPr>
              <w:t xml:space="preserve">  </w:t>
            </w:r>
            <w:r>
              <w:rPr>
                <w:rFonts w:ascii="黑体" w:hAnsi="黑体" w:eastAsia="黑体" w:cs="宋体"/>
                <w:color w:val="auto"/>
                <w:spacing w:val="-1"/>
                <w:sz w:val="21"/>
                <w:highlight w:val="none"/>
                <w:lang w:eastAsia="zh-CN"/>
              </w:rPr>
              <w:t>件的项目，</w:t>
            </w:r>
            <w:r>
              <w:rPr>
                <w:rFonts w:hint="eastAsia" w:ascii="黑体" w:hAnsi="黑体" w:eastAsia="黑体" w:cs="宋体"/>
                <w:color w:val="auto"/>
                <w:spacing w:val="-1"/>
                <w:sz w:val="21"/>
                <w:highlight w:val="none"/>
                <w:lang w:eastAsia="zh-CN"/>
              </w:rPr>
              <w:t>采</w:t>
            </w:r>
            <w:r>
              <w:rPr>
                <w:rFonts w:ascii="黑体" w:hAnsi="黑体" w:eastAsia="黑体" w:cs="宋体"/>
                <w:color w:val="auto"/>
                <w:spacing w:val="-1"/>
                <w:sz w:val="21"/>
                <w:highlight w:val="none"/>
                <w:lang w:eastAsia="zh-CN"/>
              </w:rPr>
              <w:t>购人应</w:t>
            </w:r>
            <w:r>
              <w:rPr>
                <w:rFonts w:ascii="黑体" w:hAnsi="黑体" w:eastAsia="黑体" w:cs="宋体"/>
                <w:color w:val="auto"/>
                <w:sz w:val="21"/>
                <w:highlight w:val="none"/>
                <w:lang w:eastAsia="zh-CN"/>
              </w:rPr>
              <w:t xml:space="preserve">  </w:t>
            </w:r>
            <w:r>
              <w:rPr>
                <w:rFonts w:ascii="黑体" w:hAnsi="黑体" w:eastAsia="黑体" w:cs="宋体"/>
                <w:color w:val="auto"/>
                <w:spacing w:val="-1"/>
                <w:sz w:val="21"/>
                <w:highlight w:val="none"/>
                <w:lang w:eastAsia="zh-CN"/>
              </w:rPr>
              <w:t>在3个工作日内将资金</w:t>
            </w:r>
            <w:r>
              <w:rPr>
                <w:rFonts w:ascii="黑体" w:hAnsi="黑体" w:eastAsia="黑体" w:cs="宋体"/>
                <w:color w:val="auto"/>
                <w:sz w:val="21"/>
                <w:highlight w:val="none"/>
                <w:lang w:eastAsia="zh-CN"/>
              </w:rPr>
              <w:t xml:space="preserve"> </w:t>
            </w:r>
            <w:r>
              <w:rPr>
                <w:rFonts w:ascii="黑体" w:hAnsi="黑体" w:eastAsia="黑体" w:cs="宋体"/>
                <w:color w:val="auto"/>
                <w:spacing w:val="-1"/>
                <w:sz w:val="21"/>
                <w:highlight w:val="none"/>
                <w:lang w:eastAsia="zh-CN"/>
              </w:rPr>
              <w:t>支付到</w:t>
            </w:r>
            <w:r>
              <w:rPr>
                <w:rFonts w:hint="eastAsia" w:ascii="黑体" w:hAnsi="黑体" w:eastAsia="黑体" w:cs="宋体"/>
                <w:color w:val="auto"/>
                <w:spacing w:val="-1"/>
                <w:sz w:val="21"/>
                <w:highlight w:val="none"/>
                <w:lang w:eastAsia="zh-CN"/>
              </w:rPr>
              <w:t>采购</w:t>
            </w:r>
            <w:r>
              <w:rPr>
                <w:rFonts w:ascii="黑体" w:hAnsi="黑体" w:eastAsia="黑体" w:cs="宋体"/>
                <w:color w:val="auto"/>
                <w:spacing w:val="-1"/>
                <w:sz w:val="21"/>
                <w:highlight w:val="none"/>
                <w:lang w:eastAsia="zh-CN"/>
              </w:rPr>
              <w:t>合同约定</w:t>
            </w:r>
            <w:r>
              <w:rPr>
                <w:rFonts w:ascii="黑体" w:hAnsi="黑体" w:eastAsia="黑体" w:cs="宋体"/>
                <w:color w:val="auto"/>
                <w:sz w:val="21"/>
                <w:highlight w:val="none"/>
                <w:lang w:eastAsia="zh-CN"/>
              </w:rPr>
              <w:t xml:space="preserve">  </w:t>
            </w:r>
            <w:r>
              <w:rPr>
                <w:rFonts w:ascii="黑体" w:hAnsi="黑体" w:eastAsia="黑体" w:cs="宋体"/>
                <w:color w:val="auto"/>
                <w:spacing w:val="-2"/>
                <w:sz w:val="21"/>
                <w:highlight w:val="none"/>
                <w:lang w:eastAsia="zh-CN"/>
              </w:rPr>
              <w:t>的投标人账户。</w:t>
            </w:r>
          </w:p>
        </w:tc>
        <w:tc>
          <w:tcPr>
            <w:tcW w:w="5970" w:type="dxa"/>
          </w:tcPr>
          <w:p>
            <w:pPr>
              <w:rPr>
                <w:rFonts w:ascii="黑体" w:hAnsi="黑体" w:eastAsia="黑体" w:cs="宋体"/>
                <w:color w:val="auto"/>
                <w:sz w:val="21"/>
                <w:highlight w:val="none"/>
                <w:lang w:eastAsia="zh-CN"/>
              </w:rPr>
            </w:pPr>
            <w:r>
              <w:rPr>
                <w:rFonts w:hint="eastAsia" w:ascii="黑体" w:hAnsi="黑体" w:eastAsia="黑体" w:cs="宋体"/>
                <w:color w:val="auto"/>
                <w:spacing w:val="-1"/>
                <w:sz w:val="21"/>
                <w:highlight w:val="none"/>
                <w:lang w:eastAsia="zh-CN"/>
              </w:rPr>
              <w:t>采</w:t>
            </w:r>
            <w:r>
              <w:rPr>
                <w:rFonts w:ascii="黑体" w:hAnsi="黑体" w:eastAsia="黑体" w:cs="宋体"/>
                <w:color w:val="auto"/>
                <w:spacing w:val="-1"/>
                <w:sz w:val="21"/>
                <w:highlight w:val="none"/>
                <w:lang w:eastAsia="zh-CN"/>
              </w:rPr>
              <w:t>购人持《唐河县政府采购资金申请表》，按照政府</w:t>
            </w:r>
            <w:r>
              <w:rPr>
                <w:rFonts w:ascii="黑体" w:hAnsi="黑体" w:eastAsia="黑体" w:cs="宋体"/>
                <w:color w:val="auto"/>
                <w:spacing w:val="6"/>
                <w:sz w:val="21"/>
                <w:highlight w:val="none"/>
                <w:lang w:eastAsia="zh-CN"/>
              </w:rPr>
              <w:t xml:space="preserve">  </w:t>
            </w:r>
            <w:r>
              <w:rPr>
                <w:rFonts w:hint="eastAsia" w:ascii="黑体" w:hAnsi="黑体" w:eastAsia="黑体" w:cs="宋体"/>
                <w:color w:val="auto"/>
                <w:spacing w:val="6"/>
                <w:sz w:val="21"/>
                <w:highlight w:val="none"/>
                <w:lang w:eastAsia="zh-CN"/>
              </w:rPr>
              <w:t>采购</w:t>
            </w:r>
            <w:r>
              <w:rPr>
                <w:rFonts w:ascii="黑体" w:hAnsi="黑体" w:eastAsia="黑体" w:cs="宋体"/>
                <w:color w:val="auto"/>
                <w:spacing w:val="-1"/>
                <w:sz w:val="21"/>
                <w:highlight w:val="none"/>
                <w:lang w:eastAsia="zh-CN"/>
              </w:rPr>
              <w:t>合同约定的支付方式、支付时间，及时支付政府</w:t>
            </w:r>
            <w:r>
              <w:rPr>
                <w:rFonts w:ascii="黑体" w:hAnsi="黑体" w:eastAsia="黑体" w:cs="宋体"/>
                <w:color w:val="auto"/>
                <w:spacing w:val="6"/>
                <w:sz w:val="21"/>
                <w:highlight w:val="none"/>
                <w:lang w:eastAsia="zh-CN"/>
              </w:rPr>
              <w:t xml:space="preserve">  </w:t>
            </w:r>
            <w:r>
              <w:rPr>
                <w:rFonts w:hint="eastAsia" w:ascii="黑体" w:hAnsi="黑体" w:eastAsia="黑体" w:cs="宋体"/>
                <w:color w:val="auto"/>
                <w:spacing w:val="6"/>
                <w:sz w:val="21"/>
                <w:highlight w:val="none"/>
                <w:lang w:eastAsia="zh-CN"/>
              </w:rPr>
              <w:t>采</w:t>
            </w:r>
            <w:r>
              <w:rPr>
                <w:rFonts w:ascii="黑体" w:hAnsi="黑体" w:eastAsia="黑体" w:cs="宋体"/>
                <w:color w:val="auto"/>
                <w:spacing w:val="-1"/>
                <w:sz w:val="21"/>
                <w:highlight w:val="none"/>
                <w:lang w:eastAsia="zh-CN"/>
              </w:rPr>
              <w:t>购资金。验收合格具备付款条件的项目，采购人应</w:t>
            </w:r>
            <w:r>
              <w:rPr>
                <w:rFonts w:ascii="黑体" w:hAnsi="黑体" w:eastAsia="黑体" w:cs="宋体"/>
                <w:color w:val="auto"/>
                <w:spacing w:val="6"/>
                <w:sz w:val="21"/>
                <w:highlight w:val="none"/>
                <w:lang w:eastAsia="zh-CN"/>
              </w:rPr>
              <w:t xml:space="preserve">  </w:t>
            </w:r>
            <w:r>
              <w:rPr>
                <w:rFonts w:ascii="黑体" w:hAnsi="黑体" w:eastAsia="黑体" w:cs="宋体"/>
                <w:color w:val="auto"/>
                <w:spacing w:val="-1"/>
                <w:sz w:val="21"/>
                <w:highlight w:val="none"/>
                <w:lang w:eastAsia="zh-CN"/>
              </w:rPr>
              <w:t>在3个工作日内将资金支付到采购合同约定的投标人账</w:t>
            </w:r>
            <w:r>
              <w:rPr>
                <w:rFonts w:ascii="黑体" w:hAnsi="黑体" w:eastAsia="黑体" w:cs="宋体"/>
                <w:color w:val="auto"/>
                <w:spacing w:val="-5"/>
                <w:sz w:val="21"/>
                <w:highlight w:val="none"/>
                <w:lang w:eastAsia="zh-CN"/>
              </w:rPr>
              <w:t>户。</w:t>
            </w:r>
          </w:p>
        </w:tc>
      </w:tr>
    </w:tbl>
    <w:p>
      <w:pPr>
        <w:rPr>
          <w:rFonts w:ascii="黑体" w:hAnsi="黑体" w:eastAsia="黑体"/>
          <w:color w:val="auto"/>
          <w:highlight w:val="none"/>
          <w:lang w:eastAsia="zh-CN"/>
        </w:rPr>
      </w:pPr>
    </w:p>
    <w:p>
      <w:pPr>
        <w:rPr>
          <w:rFonts w:ascii="黑体" w:hAnsi="黑体" w:eastAsia="黑体"/>
          <w:color w:val="auto"/>
          <w:sz w:val="21"/>
          <w:highlight w:val="none"/>
          <w:lang w:eastAsia="zh-CN"/>
        </w:rPr>
      </w:pPr>
    </w:p>
    <w:p>
      <w:pPr>
        <w:rPr>
          <w:rFonts w:ascii="黑体" w:hAnsi="黑体" w:eastAsia="黑体"/>
          <w:color w:val="auto"/>
          <w:sz w:val="21"/>
          <w:highlight w:val="none"/>
          <w:lang w:eastAsia="zh-CN"/>
        </w:rPr>
        <w:sectPr>
          <w:headerReference r:id="rId5" w:type="default"/>
          <w:footerReference r:id="rId6" w:type="default"/>
          <w:pgSz w:w="11907" w:h="16840"/>
          <w:pgMar w:top="1237" w:right="1031" w:bottom="961" w:left="967" w:header="922" w:footer="794" w:gutter="0"/>
          <w:pgNumType w:start="0"/>
          <w:cols w:equalWidth="0" w:num="1">
            <w:col w:w="9909"/>
          </w:cols>
          <w:titlePg/>
          <w:docGrid w:linePitch="381" w:charSpace="0"/>
        </w:sectPr>
      </w:pPr>
    </w:p>
    <w:p>
      <w:pPr>
        <w:rPr>
          <w:rFonts w:ascii="黑体" w:hAnsi="黑体" w:eastAsia="黑体" w:cs="宋体"/>
          <w:color w:val="auto"/>
          <w:sz w:val="21"/>
          <w:highlight w:val="none"/>
          <w:lang w:eastAsia="zh-CN"/>
        </w:rPr>
      </w:pPr>
      <w:r>
        <w:rPr>
          <w:rFonts w:hint="eastAsia" w:ascii="黑体" w:hAnsi="黑体" w:eastAsia="黑体" w:cs="宋体"/>
          <w:color w:val="auto"/>
          <w:spacing w:val="-1"/>
          <w:sz w:val="21"/>
          <w:highlight w:val="none"/>
          <w:lang w:eastAsia="zh-CN"/>
        </w:rPr>
        <w:t>河南卓建工程管理有限公司</w:t>
      </w:r>
    </w:p>
    <w:p>
      <w:pPr>
        <w:rPr>
          <w:rFonts w:hint="default" w:ascii="黑体" w:hAnsi="黑体" w:eastAsia="黑体" w:cs="Calibri"/>
          <w:color w:val="auto"/>
          <w:sz w:val="21"/>
          <w:highlight w:val="none"/>
          <w:lang w:val="en-US" w:eastAsia="zh-CN"/>
        </w:rPr>
      </w:pPr>
      <w:r>
        <w:rPr>
          <w:rFonts w:hint="eastAsia" w:ascii="黑体" w:hAnsi="黑体" w:eastAsia="黑体" w:cs="宋体"/>
          <w:color w:val="auto"/>
          <w:spacing w:val="34"/>
          <w:sz w:val="21"/>
          <w:highlight w:val="none"/>
          <w:lang w:val="en-US" w:eastAsia="zh-CN"/>
        </w:rPr>
        <w:t>尹航</w:t>
      </w:r>
      <w:r>
        <w:rPr>
          <w:rFonts w:ascii="黑体" w:hAnsi="黑体" w:eastAsia="黑体" w:cs="宋体"/>
          <w:color w:val="auto"/>
          <w:spacing w:val="34"/>
          <w:sz w:val="21"/>
          <w:highlight w:val="none"/>
          <w:lang w:eastAsia="zh-CN"/>
        </w:rPr>
        <w:t xml:space="preserve">   </w:t>
      </w:r>
      <w:r>
        <w:rPr>
          <w:rFonts w:hint="eastAsia" w:ascii="黑体" w:hAnsi="黑体" w:eastAsia="黑体" w:cs="Calibri"/>
          <w:color w:val="auto"/>
          <w:spacing w:val="-3"/>
          <w:sz w:val="21"/>
          <w:highlight w:val="none"/>
          <w:lang w:val="en-US" w:eastAsia="zh-CN"/>
        </w:rPr>
        <w:t>16692073666</w:t>
      </w:r>
    </w:p>
    <w:p>
      <w:pPr>
        <w:rPr>
          <w:rFonts w:ascii="黑体" w:hAnsi="黑体" w:eastAsia="黑体"/>
          <w:color w:val="auto"/>
          <w:highlight w:val="none"/>
          <w:lang w:eastAsia="zh-CN"/>
        </w:rPr>
      </w:pPr>
      <w:r>
        <w:rPr>
          <w:rFonts w:ascii="黑体" w:hAnsi="黑体" w:eastAsia="黑体"/>
          <w:color w:val="auto"/>
          <w:highlight w:val="none"/>
          <w:lang w:eastAsia="zh-CN"/>
        </w:rPr>
        <w:br w:type="column"/>
      </w:r>
      <w:r>
        <w:rPr>
          <w:rFonts w:ascii="黑体" w:hAnsi="黑体" w:eastAsia="黑体" w:cs="宋体"/>
          <w:color w:val="auto"/>
          <w:spacing w:val="-1"/>
          <w:highlight w:val="none"/>
          <w:lang w:eastAsia="zh-CN"/>
        </w:rPr>
        <w:t>唐河县财政局政府采购科</w:t>
      </w:r>
    </w:p>
    <w:p>
      <w:pPr>
        <w:rPr>
          <w:rFonts w:ascii="黑体" w:hAnsi="黑体" w:eastAsia="黑体" w:cs="宋体"/>
          <w:color w:val="auto"/>
          <w:spacing w:val="-9"/>
          <w:sz w:val="21"/>
          <w:highlight w:val="none"/>
        </w:rPr>
      </w:pPr>
      <w:r>
        <w:rPr>
          <w:rFonts w:ascii="黑体" w:hAnsi="黑体" w:eastAsia="黑体" w:cs="宋体"/>
          <w:color w:val="auto"/>
          <w:spacing w:val="-9"/>
          <w:sz w:val="21"/>
          <w:highlight w:val="none"/>
        </w:rPr>
        <w:t>年</w:t>
      </w:r>
      <w:r>
        <w:rPr>
          <w:rFonts w:ascii="黑体" w:hAnsi="黑体" w:eastAsia="黑体" w:cs="宋体"/>
          <w:color w:val="auto"/>
          <w:spacing w:val="58"/>
          <w:sz w:val="21"/>
          <w:highlight w:val="none"/>
        </w:rPr>
        <w:t xml:space="preserve"> </w:t>
      </w:r>
      <w:r>
        <w:rPr>
          <w:rFonts w:ascii="黑体" w:hAnsi="黑体" w:eastAsia="黑体" w:cs="宋体"/>
          <w:color w:val="auto"/>
          <w:spacing w:val="-9"/>
          <w:sz w:val="21"/>
          <w:highlight w:val="none"/>
        </w:rPr>
        <w:t>月</w:t>
      </w:r>
      <w:r>
        <w:rPr>
          <w:rFonts w:ascii="黑体" w:hAnsi="黑体" w:eastAsia="黑体" w:cs="宋体"/>
          <w:color w:val="auto"/>
          <w:spacing w:val="14"/>
          <w:sz w:val="21"/>
          <w:highlight w:val="none"/>
        </w:rPr>
        <w:t xml:space="preserve">  </w:t>
      </w:r>
      <w:r>
        <w:rPr>
          <w:rFonts w:ascii="黑体" w:hAnsi="黑体" w:eastAsia="黑体" w:cs="宋体"/>
          <w:color w:val="auto"/>
          <w:spacing w:val="-9"/>
          <w:sz w:val="21"/>
          <w:highlight w:val="none"/>
        </w:rPr>
        <w:t>日</w:t>
      </w:r>
    </w:p>
    <w:p>
      <w:pPr>
        <w:pStyle w:val="2"/>
        <w:rPr>
          <w:rFonts w:ascii="黑体" w:hAnsi="黑体" w:eastAsia="黑体" w:cs="宋体"/>
          <w:color w:val="auto"/>
          <w:spacing w:val="-9"/>
          <w:sz w:val="21"/>
          <w:highlight w:val="none"/>
        </w:rPr>
      </w:pPr>
    </w:p>
    <w:p>
      <w:pPr>
        <w:pStyle w:val="2"/>
        <w:tabs>
          <w:tab w:val="left" w:pos="3360"/>
        </w:tabs>
        <w:rPr>
          <w:rFonts w:hint="eastAsia" w:ascii="黑体" w:hAnsi="黑体" w:eastAsia="黑体" w:cs="宋体"/>
          <w:color w:val="auto"/>
          <w:spacing w:val="-9"/>
          <w:sz w:val="21"/>
          <w:highlight w:val="none"/>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88265</wp:posOffset>
            </wp:positionH>
            <wp:positionV relativeFrom="paragraph">
              <wp:posOffset>-13970</wp:posOffset>
            </wp:positionV>
            <wp:extent cx="6052185" cy="8561705"/>
            <wp:effectExtent l="0" t="0" r="5715" b="1270"/>
            <wp:wrapNone/>
            <wp:docPr id="1" name="图片 1" descr="扫描全能王 2024-03-21 15.29(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4-03-21 15.29(1)_00"/>
                    <pic:cNvPicPr>
                      <a:picLocks noChangeAspect="1"/>
                    </pic:cNvPicPr>
                  </pic:nvPicPr>
                  <pic:blipFill>
                    <a:blip r:embed="rId9"/>
                    <a:stretch>
                      <a:fillRect/>
                    </a:stretch>
                  </pic:blipFill>
                  <pic:spPr>
                    <a:xfrm>
                      <a:off x="0" y="0"/>
                      <a:ext cx="6052185" cy="8561705"/>
                    </a:xfrm>
                    <a:prstGeom prst="rect">
                      <a:avLst/>
                    </a:prstGeom>
                  </pic:spPr>
                </pic:pic>
              </a:graphicData>
            </a:graphic>
          </wp:anchor>
        </w:drawing>
      </w:r>
    </w:p>
    <w:sectPr>
      <w:type w:val="continuous"/>
      <w:pgSz w:w="11907" w:h="16840"/>
      <w:pgMar w:top="1237" w:right="1031" w:bottom="961" w:left="967" w:header="922" w:footer="794" w:gutter="0"/>
      <w:cols w:equalWidth="0" w:num="2">
        <w:col w:w="5724" w:space="100"/>
        <w:col w:w="408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7733970"/>
      <w:docPartObj>
        <w:docPartGallery w:val="autotext"/>
      </w:docPartObj>
    </w:sdtPr>
    <w:sdtEndPr>
      <w:rPr>
        <w:rFonts w:ascii="黑体" w:hAnsi="黑体" w:eastAsia="黑体"/>
      </w:rPr>
    </w:sdtEndPr>
    <w:sdtContent>
      <w:p>
        <w:pPr>
          <w:pStyle w:val="9"/>
          <w:jc w:val="center"/>
          <w:rPr>
            <w:rFonts w:ascii="黑体" w:hAnsi="黑体" w:eastAsia="黑体"/>
          </w:rPr>
        </w:pPr>
        <w:r>
          <w:rPr>
            <w:rFonts w:hint="eastAsia" w:ascii="黑体" w:hAnsi="黑体" w:eastAsia="黑体"/>
            <w:lang w:eastAsia="zh-CN"/>
          </w:rPr>
          <w:t xml:space="preserve"> </w:t>
        </w:r>
        <w:r>
          <w:rPr>
            <w:rFonts w:ascii="黑体" w:hAnsi="黑体" w:eastAsia="黑体"/>
          </w:rPr>
          <w:fldChar w:fldCharType="begin"/>
        </w:r>
        <w:r>
          <w:rPr>
            <w:rFonts w:ascii="黑体" w:hAnsi="黑体" w:eastAsia="黑体"/>
          </w:rPr>
          <w:instrText xml:space="preserve">PAGE   \* MERGEFORMAT</w:instrText>
        </w:r>
        <w:r>
          <w:rPr>
            <w:rFonts w:ascii="黑体" w:hAnsi="黑体" w:eastAsia="黑体"/>
          </w:rPr>
          <w:fldChar w:fldCharType="separate"/>
        </w:r>
        <w:r>
          <w:rPr>
            <w:rFonts w:ascii="黑体" w:hAnsi="黑体" w:eastAsia="黑体"/>
            <w:lang w:val="zh-CN" w:eastAsia="zh-CN"/>
          </w:rPr>
          <w:t>3</w:t>
        </w:r>
        <w:r>
          <w:rPr>
            <w:rFonts w:ascii="黑体" w:hAnsi="黑体" w:eastAsia="黑体"/>
          </w:rP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18" w:lineRule="auto"/>
      <w:rPr>
        <w:rFonts w:ascii="黑体" w:hAnsi="黑体" w:eastAsia="黑体"/>
        <w:sz w:val="18"/>
        <w:szCs w:val="18"/>
        <w:u w:val="single"/>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2"/>
  </w:compat>
  <w:docVars>
    <w:docVar w:name="commondata" w:val="eyJoZGlkIjoiZDYxOWIwNTIzNzdmNjE4OGQ0NTY3MzEwN2JmNGRkNDUifQ=="/>
  </w:docVars>
  <w:rsids>
    <w:rsidRoot w:val="00226D6C"/>
    <w:rsid w:val="00006027"/>
    <w:rsid w:val="00062FCA"/>
    <w:rsid w:val="0006757F"/>
    <w:rsid w:val="00067E17"/>
    <w:rsid w:val="0008037D"/>
    <w:rsid w:val="00091252"/>
    <w:rsid w:val="000C4166"/>
    <w:rsid w:val="000D774D"/>
    <w:rsid w:val="00125CBE"/>
    <w:rsid w:val="00127773"/>
    <w:rsid w:val="001327A8"/>
    <w:rsid w:val="00144331"/>
    <w:rsid w:val="001A144E"/>
    <w:rsid w:val="001A5839"/>
    <w:rsid w:val="001C3F06"/>
    <w:rsid w:val="001E5EF5"/>
    <w:rsid w:val="001F38F0"/>
    <w:rsid w:val="00217E9F"/>
    <w:rsid w:val="002214C9"/>
    <w:rsid w:val="00222730"/>
    <w:rsid w:val="00226D6C"/>
    <w:rsid w:val="00242072"/>
    <w:rsid w:val="00250239"/>
    <w:rsid w:val="0025450C"/>
    <w:rsid w:val="00264EFF"/>
    <w:rsid w:val="0029171A"/>
    <w:rsid w:val="002A1C38"/>
    <w:rsid w:val="002A3227"/>
    <w:rsid w:val="002D3FC6"/>
    <w:rsid w:val="002F39FC"/>
    <w:rsid w:val="00316A7B"/>
    <w:rsid w:val="00322A46"/>
    <w:rsid w:val="00351A7A"/>
    <w:rsid w:val="00365182"/>
    <w:rsid w:val="003A56E7"/>
    <w:rsid w:val="003B123D"/>
    <w:rsid w:val="003E3A64"/>
    <w:rsid w:val="004077E8"/>
    <w:rsid w:val="00416C28"/>
    <w:rsid w:val="004173DF"/>
    <w:rsid w:val="00420012"/>
    <w:rsid w:val="0044453E"/>
    <w:rsid w:val="00457AC2"/>
    <w:rsid w:val="00461245"/>
    <w:rsid w:val="004915F7"/>
    <w:rsid w:val="004A129C"/>
    <w:rsid w:val="004A501C"/>
    <w:rsid w:val="004B75EF"/>
    <w:rsid w:val="004D1E44"/>
    <w:rsid w:val="004D7E10"/>
    <w:rsid w:val="004F308F"/>
    <w:rsid w:val="00505E1E"/>
    <w:rsid w:val="0052561B"/>
    <w:rsid w:val="00592704"/>
    <w:rsid w:val="00596503"/>
    <w:rsid w:val="005C7B11"/>
    <w:rsid w:val="005F5757"/>
    <w:rsid w:val="0060291B"/>
    <w:rsid w:val="00603416"/>
    <w:rsid w:val="00606BA0"/>
    <w:rsid w:val="00642246"/>
    <w:rsid w:val="006573AA"/>
    <w:rsid w:val="00671100"/>
    <w:rsid w:val="006915FB"/>
    <w:rsid w:val="00694DE5"/>
    <w:rsid w:val="006A34F5"/>
    <w:rsid w:val="006D155C"/>
    <w:rsid w:val="006E2F81"/>
    <w:rsid w:val="006F675B"/>
    <w:rsid w:val="00703F52"/>
    <w:rsid w:val="007056C0"/>
    <w:rsid w:val="00756740"/>
    <w:rsid w:val="007668C7"/>
    <w:rsid w:val="00775C9E"/>
    <w:rsid w:val="007813DC"/>
    <w:rsid w:val="007E7B93"/>
    <w:rsid w:val="008338CF"/>
    <w:rsid w:val="00835673"/>
    <w:rsid w:val="008412AC"/>
    <w:rsid w:val="00845A93"/>
    <w:rsid w:val="00855C4A"/>
    <w:rsid w:val="0086183B"/>
    <w:rsid w:val="00882DA3"/>
    <w:rsid w:val="00887D8B"/>
    <w:rsid w:val="00892636"/>
    <w:rsid w:val="00897EC1"/>
    <w:rsid w:val="008A1FD7"/>
    <w:rsid w:val="008C0ADA"/>
    <w:rsid w:val="008C21A2"/>
    <w:rsid w:val="008C72B1"/>
    <w:rsid w:val="00914D3B"/>
    <w:rsid w:val="0093299F"/>
    <w:rsid w:val="009476DA"/>
    <w:rsid w:val="009606A9"/>
    <w:rsid w:val="009660A2"/>
    <w:rsid w:val="009A3616"/>
    <w:rsid w:val="009B3ABF"/>
    <w:rsid w:val="009E27DE"/>
    <w:rsid w:val="009E731C"/>
    <w:rsid w:val="00A04BD4"/>
    <w:rsid w:val="00A05C20"/>
    <w:rsid w:val="00A15C53"/>
    <w:rsid w:val="00A263E7"/>
    <w:rsid w:val="00A35611"/>
    <w:rsid w:val="00A6127B"/>
    <w:rsid w:val="00A76F25"/>
    <w:rsid w:val="00A9649F"/>
    <w:rsid w:val="00AB5A0C"/>
    <w:rsid w:val="00B14381"/>
    <w:rsid w:val="00B3107F"/>
    <w:rsid w:val="00B557D2"/>
    <w:rsid w:val="00B97800"/>
    <w:rsid w:val="00BA5D2B"/>
    <w:rsid w:val="00BB57F4"/>
    <w:rsid w:val="00BC083F"/>
    <w:rsid w:val="00BC707A"/>
    <w:rsid w:val="00C225B1"/>
    <w:rsid w:val="00C2572D"/>
    <w:rsid w:val="00C61BB0"/>
    <w:rsid w:val="00C82E23"/>
    <w:rsid w:val="00C92790"/>
    <w:rsid w:val="00CA3204"/>
    <w:rsid w:val="00CD1D2C"/>
    <w:rsid w:val="00CD1FFB"/>
    <w:rsid w:val="00CE0533"/>
    <w:rsid w:val="00CF77AC"/>
    <w:rsid w:val="00D00555"/>
    <w:rsid w:val="00D02D2F"/>
    <w:rsid w:val="00D05F28"/>
    <w:rsid w:val="00D23DBB"/>
    <w:rsid w:val="00D27579"/>
    <w:rsid w:val="00D279F9"/>
    <w:rsid w:val="00D44B69"/>
    <w:rsid w:val="00D54740"/>
    <w:rsid w:val="00D629DF"/>
    <w:rsid w:val="00D7065E"/>
    <w:rsid w:val="00DC4814"/>
    <w:rsid w:val="00DD28C0"/>
    <w:rsid w:val="00DE6E04"/>
    <w:rsid w:val="00DE78C5"/>
    <w:rsid w:val="00DE7FF2"/>
    <w:rsid w:val="00DF7038"/>
    <w:rsid w:val="00E2053B"/>
    <w:rsid w:val="00E27291"/>
    <w:rsid w:val="00E33F7B"/>
    <w:rsid w:val="00E37FAC"/>
    <w:rsid w:val="00E43B75"/>
    <w:rsid w:val="00E5475B"/>
    <w:rsid w:val="00E556DF"/>
    <w:rsid w:val="00E827A6"/>
    <w:rsid w:val="00E869FE"/>
    <w:rsid w:val="00EA1DCE"/>
    <w:rsid w:val="00EE2A65"/>
    <w:rsid w:val="00EF7228"/>
    <w:rsid w:val="00EF7EC0"/>
    <w:rsid w:val="00F04F54"/>
    <w:rsid w:val="00F060D3"/>
    <w:rsid w:val="00F161C5"/>
    <w:rsid w:val="00F32915"/>
    <w:rsid w:val="00F40F6E"/>
    <w:rsid w:val="00F67BA6"/>
    <w:rsid w:val="00F71A8D"/>
    <w:rsid w:val="00FF3F9E"/>
    <w:rsid w:val="01192C1F"/>
    <w:rsid w:val="0CD10852"/>
    <w:rsid w:val="0DAF5553"/>
    <w:rsid w:val="14682182"/>
    <w:rsid w:val="1A4A73F8"/>
    <w:rsid w:val="1C3D2316"/>
    <w:rsid w:val="1EC04283"/>
    <w:rsid w:val="1EC52A6B"/>
    <w:rsid w:val="209B4FA7"/>
    <w:rsid w:val="22AD2D70"/>
    <w:rsid w:val="239161EE"/>
    <w:rsid w:val="24B1624B"/>
    <w:rsid w:val="27DE4BFE"/>
    <w:rsid w:val="290B6D05"/>
    <w:rsid w:val="2B261667"/>
    <w:rsid w:val="2B46781A"/>
    <w:rsid w:val="2BA91DE8"/>
    <w:rsid w:val="2FDD62D0"/>
    <w:rsid w:val="311F34AE"/>
    <w:rsid w:val="313E2DEB"/>
    <w:rsid w:val="34480B4A"/>
    <w:rsid w:val="3C05390B"/>
    <w:rsid w:val="3D163594"/>
    <w:rsid w:val="415057FE"/>
    <w:rsid w:val="41B13BFA"/>
    <w:rsid w:val="46997DF9"/>
    <w:rsid w:val="4A3B6D2F"/>
    <w:rsid w:val="4C704CF6"/>
    <w:rsid w:val="57753CDC"/>
    <w:rsid w:val="588009D7"/>
    <w:rsid w:val="59EE65F6"/>
    <w:rsid w:val="5BD112A2"/>
    <w:rsid w:val="5C5C3633"/>
    <w:rsid w:val="5D2869DF"/>
    <w:rsid w:val="673153B0"/>
    <w:rsid w:val="6B71577C"/>
    <w:rsid w:val="6DBD1686"/>
    <w:rsid w:val="6E55366C"/>
    <w:rsid w:val="6E7C61A9"/>
    <w:rsid w:val="751D2A0A"/>
    <w:rsid w:val="75322452"/>
    <w:rsid w:val="7AD06CD4"/>
    <w:rsid w:val="7AF87BB7"/>
    <w:rsid w:val="7B7B53DD"/>
    <w:rsid w:val="7E130973"/>
    <w:rsid w:val="7F855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utoSpaceDE w:val="0"/>
      <w:autoSpaceDN w:val="0"/>
      <w:adjustRightInd w:val="0"/>
      <w:snapToGrid w:val="0"/>
      <w:spacing w:line="360" w:lineRule="auto"/>
      <w:textAlignment w:val="baseline"/>
    </w:pPr>
    <w:rPr>
      <w:rFonts w:ascii="Arial" w:hAnsi="Arial" w:eastAsia="宋体" w:cs="Arial"/>
      <w:snapToGrid w:val="0"/>
      <w:color w:val="000000"/>
      <w:sz w:val="28"/>
      <w:szCs w:val="21"/>
      <w:lang w:val="en-US" w:eastAsia="en-US" w:bidi="ar-SA"/>
    </w:rPr>
  </w:style>
  <w:style w:type="paragraph" w:styleId="3">
    <w:name w:val="heading 1"/>
    <w:basedOn w:val="1"/>
    <w:next w:val="1"/>
    <w:autoRedefine/>
    <w:qFormat/>
    <w:uiPriority w:val="0"/>
    <w:pPr>
      <w:keepNext/>
      <w:keepLines/>
      <w:spacing w:before="340" w:after="330" w:line="576" w:lineRule="auto"/>
      <w:jc w:val="center"/>
      <w:outlineLvl w:val="0"/>
    </w:pPr>
    <w:rPr>
      <w:rFonts w:ascii="Times New Roman" w:hAnsi="Times New Roman"/>
      <w:b/>
      <w:kern w:val="44"/>
      <w:sz w:val="44"/>
      <w:szCs w:val="44"/>
    </w:rPr>
  </w:style>
  <w:style w:type="paragraph" w:styleId="4">
    <w:name w:val="heading 2"/>
    <w:basedOn w:val="1"/>
    <w:next w:val="1"/>
    <w:link w:val="34"/>
    <w:autoRedefine/>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5"/>
    <w:autoRedefine/>
    <w:semiHidden/>
    <w:unhideWhenUsed/>
    <w:qFormat/>
    <w:uiPriority w:val="0"/>
    <w:pPr>
      <w:keepNext/>
      <w:keepLines/>
      <w:spacing w:before="260" w:after="260" w:line="416" w:lineRule="auto"/>
      <w:outlineLvl w:val="2"/>
    </w:pPr>
    <w:rPr>
      <w:b/>
      <w:bCs/>
      <w:sz w:val="32"/>
      <w:szCs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customStyle="1" w:styleId="2">
    <w:name w:val="无间隔1"/>
    <w:basedOn w:val="1"/>
    <w:autoRedefine/>
    <w:qFormat/>
    <w:uiPriority w:val="99"/>
    <w:pPr>
      <w:spacing w:line="400" w:lineRule="exact"/>
    </w:pPr>
  </w:style>
  <w:style w:type="paragraph" w:styleId="6">
    <w:name w:val="Body Text"/>
    <w:basedOn w:val="1"/>
    <w:next w:val="7"/>
    <w:link w:val="33"/>
    <w:autoRedefine/>
    <w:semiHidden/>
    <w:qFormat/>
    <w:uiPriority w:val="0"/>
    <w:rPr>
      <w:rFonts w:eastAsia="Arial"/>
      <w:sz w:val="21"/>
    </w:rPr>
  </w:style>
  <w:style w:type="paragraph" w:styleId="7">
    <w:name w:val="Body Text 2"/>
    <w:basedOn w:val="1"/>
    <w:autoRedefine/>
    <w:qFormat/>
    <w:uiPriority w:val="0"/>
    <w:pPr>
      <w:suppressAutoHyphens/>
    </w:pPr>
    <w:rPr>
      <w:rFonts w:ascii="Calibri" w:hAnsi="Calibri" w:cs="Times New Roman"/>
      <w:szCs w:val="28"/>
    </w:rPr>
  </w:style>
  <w:style w:type="paragraph" w:styleId="8">
    <w:name w:val="Balloon Text"/>
    <w:basedOn w:val="1"/>
    <w:link w:val="30"/>
    <w:autoRedefine/>
    <w:qFormat/>
    <w:uiPriority w:val="0"/>
    <w:rPr>
      <w:sz w:val="18"/>
      <w:szCs w:val="18"/>
    </w:rPr>
  </w:style>
  <w:style w:type="paragraph" w:styleId="9">
    <w:name w:val="footer"/>
    <w:basedOn w:val="1"/>
    <w:link w:val="32"/>
    <w:autoRedefine/>
    <w:qFormat/>
    <w:uiPriority w:val="99"/>
    <w:pPr>
      <w:tabs>
        <w:tab w:val="center" w:pos="4153"/>
        <w:tab w:val="right" w:pos="8306"/>
      </w:tabs>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toc 1"/>
    <w:basedOn w:val="1"/>
    <w:next w:val="1"/>
    <w:autoRedefine/>
    <w:unhideWhenUsed/>
    <w:qFormat/>
    <w:uiPriority w:val="39"/>
  </w:style>
  <w:style w:type="paragraph" w:styleId="12">
    <w:name w:val="toc 2"/>
    <w:basedOn w:val="1"/>
    <w:next w:val="1"/>
    <w:autoRedefine/>
    <w:unhideWhenUsed/>
    <w:qFormat/>
    <w:uiPriority w:val="39"/>
    <w:pPr>
      <w:ind w:left="420" w:leftChars="200"/>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style>
  <w:style w:type="character" w:styleId="17">
    <w:name w:val="FollowedHyperlink"/>
    <w:basedOn w:val="15"/>
    <w:autoRedefine/>
    <w:qFormat/>
    <w:uiPriority w:val="0"/>
    <w:rPr>
      <w:color w:val="800080"/>
      <w:u w:val="none"/>
    </w:rPr>
  </w:style>
  <w:style w:type="character" w:styleId="18">
    <w:name w:val="Emphasis"/>
    <w:basedOn w:val="15"/>
    <w:autoRedefine/>
    <w:qFormat/>
    <w:uiPriority w:val="0"/>
  </w:style>
  <w:style w:type="character" w:styleId="19">
    <w:name w:val="HTML Definition"/>
    <w:basedOn w:val="15"/>
    <w:autoRedefine/>
    <w:qFormat/>
    <w:uiPriority w:val="0"/>
  </w:style>
  <w:style w:type="character" w:styleId="20">
    <w:name w:val="HTML Typewriter"/>
    <w:basedOn w:val="15"/>
    <w:autoRedefine/>
    <w:qFormat/>
    <w:uiPriority w:val="0"/>
    <w:rPr>
      <w:rFonts w:hint="default" w:ascii="Consolas" w:hAnsi="Consolas" w:eastAsia="Consolas" w:cs="Consolas"/>
      <w:sz w:val="20"/>
    </w:rPr>
  </w:style>
  <w:style w:type="character" w:styleId="21">
    <w:name w:val="HTML Acronym"/>
    <w:basedOn w:val="15"/>
    <w:autoRedefine/>
    <w:qFormat/>
    <w:uiPriority w:val="0"/>
  </w:style>
  <w:style w:type="character" w:styleId="22">
    <w:name w:val="HTML Variable"/>
    <w:basedOn w:val="15"/>
    <w:autoRedefine/>
    <w:qFormat/>
    <w:uiPriority w:val="0"/>
  </w:style>
  <w:style w:type="character" w:styleId="23">
    <w:name w:val="Hyperlink"/>
    <w:basedOn w:val="15"/>
    <w:autoRedefine/>
    <w:qFormat/>
    <w:uiPriority w:val="99"/>
    <w:rPr>
      <w:color w:val="0000FF"/>
      <w:u w:val="none"/>
    </w:rPr>
  </w:style>
  <w:style w:type="character" w:styleId="24">
    <w:name w:val="HTML Code"/>
    <w:basedOn w:val="15"/>
    <w:autoRedefine/>
    <w:qFormat/>
    <w:uiPriority w:val="0"/>
    <w:rPr>
      <w:rFonts w:ascii="Consolas" w:hAnsi="Consolas" w:eastAsia="Consolas" w:cs="Consolas"/>
      <w:sz w:val="20"/>
    </w:rPr>
  </w:style>
  <w:style w:type="character" w:styleId="25">
    <w:name w:val="HTML Cite"/>
    <w:basedOn w:val="15"/>
    <w:autoRedefine/>
    <w:qFormat/>
    <w:uiPriority w:val="0"/>
  </w:style>
  <w:style w:type="character" w:styleId="26">
    <w:name w:val="HTML Keyboard"/>
    <w:basedOn w:val="15"/>
    <w:autoRedefine/>
    <w:qFormat/>
    <w:uiPriority w:val="0"/>
    <w:rPr>
      <w:rFonts w:hint="default" w:ascii="Consolas" w:hAnsi="Consolas" w:eastAsia="Consolas" w:cs="Consolas"/>
      <w:sz w:val="20"/>
    </w:rPr>
  </w:style>
  <w:style w:type="character" w:styleId="27">
    <w:name w:val="HTML Sample"/>
    <w:basedOn w:val="15"/>
    <w:autoRedefine/>
    <w:qFormat/>
    <w:uiPriority w:val="0"/>
    <w:rPr>
      <w:rFonts w:hint="default" w:ascii="Consolas" w:hAnsi="Consolas" w:eastAsia="Consolas" w:cs="Consolas"/>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paragraph" w:customStyle="1" w:styleId="29">
    <w:name w:val="Table Text"/>
    <w:basedOn w:val="1"/>
    <w:autoRedefine/>
    <w:semiHidden/>
    <w:qFormat/>
    <w:uiPriority w:val="0"/>
    <w:rPr>
      <w:rFonts w:eastAsia="Arial"/>
      <w:sz w:val="21"/>
    </w:rPr>
  </w:style>
  <w:style w:type="character" w:customStyle="1" w:styleId="30">
    <w:name w:val="批注框文本 Char"/>
    <w:basedOn w:val="15"/>
    <w:link w:val="8"/>
    <w:autoRedefine/>
    <w:qFormat/>
    <w:uiPriority w:val="0"/>
    <w:rPr>
      <w:rFonts w:ascii="Arial" w:hAnsi="Arial" w:cs="Arial"/>
      <w:snapToGrid w:val="0"/>
      <w:color w:val="000000"/>
      <w:sz w:val="18"/>
      <w:szCs w:val="18"/>
      <w:lang w:eastAsia="en-US"/>
    </w:rPr>
  </w:style>
  <w:style w:type="paragraph" w:styleId="31">
    <w:name w:val="List Paragraph"/>
    <w:basedOn w:val="1"/>
    <w:autoRedefine/>
    <w:unhideWhenUsed/>
    <w:qFormat/>
    <w:uiPriority w:val="99"/>
    <w:pPr>
      <w:ind w:firstLine="420" w:firstLineChars="200"/>
    </w:pPr>
  </w:style>
  <w:style w:type="character" w:customStyle="1" w:styleId="32">
    <w:name w:val="页脚 Char"/>
    <w:basedOn w:val="15"/>
    <w:link w:val="9"/>
    <w:autoRedefine/>
    <w:qFormat/>
    <w:uiPriority w:val="99"/>
    <w:rPr>
      <w:rFonts w:ascii="Arial" w:hAnsi="Arial" w:cs="Arial"/>
      <w:snapToGrid w:val="0"/>
      <w:color w:val="000000"/>
      <w:sz w:val="18"/>
      <w:szCs w:val="21"/>
      <w:lang w:eastAsia="en-US"/>
    </w:rPr>
  </w:style>
  <w:style w:type="character" w:customStyle="1" w:styleId="33">
    <w:name w:val="正文文本 Char"/>
    <w:basedOn w:val="15"/>
    <w:link w:val="6"/>
    <w:autoRedefine/>
    <w:semiHidden/>
    <w:qFormat/>
    <w:uiPriority w:val="0"/>
    <w:rPr>
      <w:rFonts w:ascii="Arial" w:hAnsi="Arial" w:eastAsia="Arial" w:cs="Arial"/>
      <w:snapToGrid w:val="0"/>
      <w:color w:val="000000"/>
      <w:sz w:val="21"/>
      <w:szCs w:val="21"/>
      <w:lang w:eastAsia="en-US"/>
    </w:rPr>
  </w:style>
  <w:style w:type="character" w:customStyle="1" w:styleId="34">
    <w:name w:val="标题 2 Char"/>
    <w:basedOn w:val="15"/>
    <w:link w:val="4"/>
    <w:autoRedefine/>
    <w:semiHidden/>
    <w:qFormat/>
    <w:uiPriority w:val="0"/>
    <w:rPr>
      <w:rFonts w:asciiTheme="majorHAnsi" w:hAnsiTheme="majorHAnsi" w:eastAsiaTheme="majorEastAsia" w:cstheme="majorBidi"/>
      <w:b/>
      <w:bCs/>
      <w:snapToGrid w:val="0"/>
      <w:color w:val="000000"/>
      <w:sz w:val="32"/>
      <w:szCs w:val="32"/>
      <w:lang w:eastAsia="en-US"/>
    </w:rPr>
  </w:style>
  <w:style w:type="character" w:customStyle="1" w:styleId="35">
    <w:name w:val="标题 3 Char"/>
    <w:basedOn w:val="15"/>
    <w:link w:val="5"/>
    <w:autoRedefine/>
    <w:semiHidden/>
    <w:qFormat/>
    <w:uiPriority w:val="0"/>
    <w:rPr>
      <w:rFonts w:ascii="Arial" w:hAnsi="Arial" w:cs="Arial"/>
      <w:b/>
      <w:bCs/>
      <w:snapToGrid w:val="0"/>
      <w:color w:val="000000"/>
      <w:sz w:val="32"/>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5BA9AA-14BB-44B4-9D58-77EA64A89D25}">
  <ds:schemaRefs/>
</ds:datastoreItem>
</file>

<file path=docProps/app.xml><?xml version="1.0" encoding="utf-8"?>
<Properties xmlns="http://schemas.openxmlformats.org/officeDocument/2006/extended-properties" xmlns:vt="http://schemas.openxmlformats.org/officeDocument/2006/docPropsVTypes">
  <Template>Normal</Template>
  <Pages>52</Pages>
  <Words>5586</Words>
  <Characters>31842</Characters>
  <Lines>265</Lines>
  <Paragraphs>74</Paragraphs>
  <TotalTime>1</TotalTime>
  <ScaleCrop>false</ScaleCrop>
  <LinksUpToDate>false</LinksUpToDate>
  <CharactersWithSpaces>37354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2023-11-16T10:31:00Z</dcterms:created>
  <dc:creator>User</dc:creator>
  <cp:lastModifiedBy>  灬  </cp:lastModifiedBy>
  <cp:lastPrinted>2024-03-01T06:46:00Z</cp:lastPrinted>
  <dcterms:modified xsi:type="dcterms:W3CDTF">2024-03-27T19:03:54Z</dcterms:modified>
  <dc:title>第二章  投标人须知</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2023-11-30T09:52:36Z</vt:filetime>
  </property>
  <property fmtid="{D5CDD505-2E9C-101B-9397-08002B2CF9AE}" pid="4" name="KSOProductBuildVer">
    <vt:lpwstr>2052-12.1.0.16417</vt:lpwstr>
  </property>
  <property fmtid="{D5CDD505-2E9C-101B-9397-08002B2CF9AE}" pid="5" name="ICV">
    <vt:lpwstr>F1C8B3DF32E54AC88F9E07BB5FB5F858_12</vt:lpwstr>
  </property>
</Properties>
</file>