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562D3D">
      <w:pPr>
        <w:spacing w:line="360" w:lineRule="auto"/>
        <w:jc w:val="center"/>
        <w:rPr>
          <w:rFonts w:hint="default" w:ascii="宋体" w:hAnsi="宋体" w:cs="宋体"/>
          <w:b/>
          <w:sz w:val="48"/>
          <w:szCs w:val="48"/>
          <w:highlight w:val="none"/>
          <w:u w:val="none"/>
          <w:lang w:val="en-US" w:eastAsia="zh-CN"/>
        </w:rPr>
      </w:pPr>
      <w:r>
        <w:rPr>
          <w:rFonts w:hint="eastAsia" w:ascii="宋体" w:hAnsi="宋体" w:cs="宋体"/>
          <w:b/>
          <w:sz w:val="48"/>
          <w:szCs w:val="48"/>
          <w:highlight w:val="none"/>
          <w:u w:val="none"/>
          <w:lang w:val="en-US" w:eastAsia="zh-CN"/>
        </w:rPr>
        <w:t xml:space="preserve"> </w:t>
      </w:r>
    </w:p>
    <w:p w14:paraId="47640B07">
      <w:pPr>
        <w:spacing w:line="360" w:lineRule="auto"/>
        <w:jc w:val="center"/>
        <w:rPr>
          <w:rFonts w:hint="eastAsia" w:ascii="宋体" w:hAnsi="宋体" w:cs="宋体"/>
          <w:b/>
          <w:sz w:val="48"/>
          <w:szCs w:val="48"/>
          <w:highlight w:val="none"/>
          <w:u w:val="none"/>
          <w:lang w:val="en-US" w:eastAsia="zh-CN"/>
        </w:rPr>
      </w:pPr>
    </w:p>
    <w:p w14:paraId="0F0DEE88">
      <w:pPr>
        <w:spacing w:line="360" w:lineRule="auto"/>
        <w:jc w:val="center"/>
        <w:rPr>
          <w:rFonts w:hint="eastAsia" w:ascii="宋体" w:hAnsi="宋体" w:eastAsia="宋体" w:cs="宋体"/>
          <w:b/>
          <w:sz w:val="96"/>
          <w:szCs w:val="96"/>
          <w:highlight w:val="none"/>
          <w:u w:val="none"/>
        </w:rPr>
      </w:pPr>
      <w:r>
        <w:rPr>
          <w:rFonts w:hint="eastAsia" w:ascii="宋体" w:hAnsi="宋体" w:cs="宋体"/>
          <w:b/>
          <w:sz w:val="48"/>
          <w:szCs w:val="48"/>
          <w:highlight w:val="none"/>
          <w:u w:val="none"/>
          <w:lang w:val="en-US" w:eastAsia="zh-CN"/>
        </w:rPr>
        <w:t>西峡县公路事业发展中心南阳市西峡县G241线K1187+290-K1187+400段等12处灾害防治工程项目</w:t>
      </w:r>
      <w:r>
        <w:rPr>
          <w:rFonts w:hint="eastAsia" w:ascii="宋体" w:hAnsi="宋体" w:eastAsia="宋体" w:cs="宋体"/>
          <w:b/>
          <w:sz w:val="48"/>
          <w:szCs w:val="48"/>
          <w:highlight w:val="none"/>
          <w:u w:val="none"/>
          <w:lang w:eastAsia="zh-CN"/>
        </w:rPr>
        <w:t xml:space="preserve"> </w:t>
      </w:r>
    </w:p>
    <w:p w14:paraId="4BAFA102">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643" w:firstLineChars="200"/>
        <w:jc w:val="center"/>
        <w:textAlignment w:val="auto"/>
        <w:rPr>
          <w:rFonts w:hint="eastAsia"/>
          <w:b/>
          <w:bCs/>
          <w:sz w:val="32"/>
          <w:szCs w:val="32"/>
          <w:lang w:eastAsia="zh-CN"/>
        </w:rPr>
      </w:pPr>
    </w:p>
    <w:p w14:paraId="2C6A468B">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1285" w:firstLineChars="400"/>
        <w:jc w:val="both"/>
        <w:textAlignment w:val="auto"/>
        <w:rPr>
          <w:rFonts w:hint="eastAsia"/>
          <w:b/>
          <w:bCs/>
          <w:sz w:val="32"/>
          <w:szCs w:val="32"/>
          <w:lang w:eastAsia="zh-CN"/>
        </w:rPr>
      </w:pPr>
    </w:p>
    <w:p w14:paraId="3A68820F">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1285" w:firstLineChars="400"/>
        <w:jc w:val="both"/>
        <w:textAlignment w:val="auto"/>
        <w:rPr>
          <w:rFonts w:hint="eastAsia" w:ascii="宋体" w:hAnsi="宋体" w:cs="宋体"/>
          <w:b/>
          <w:bCs/>
          <w:color w:val="auto"/>
          <w:kern w:val="0"/>
          <w:sz w:val="32"/>
          <w:szCs w:val="32"/>
          <w:highlight w:val="none"/>
          <w:lang w:eastAsia="zh-CN"/>
        </w:rPr>
      </w:pPr>
      <w:r>
        <w:rPr>
          <w:rFonts w:hint="eastAsia"/>
          <w:b/>
          <w:bCs/>
          <w:color w:val="auto"/>
          <w:sz w:val="32"/>
          <w:szCs w:val="32"/>
          <w:lang w:eastAsia="zh-CN"/>
        </w:rPr>
        <w:t>项目编号：E4113231323000066</w:t>
      </w:r>
    </w:p>
    <w:p w14:paraId="785A3ADE">
      <w:pPr>
        <w:pStyle w:val="11"/>
        <w:rPr>
          <w:rFonts w:hint="eastAsia"/>
        </w:rPr>
      </w:pPr>
    </w:p>
    <w:p w14:paraId="033475A4">
      <w:pPr>
        <w:spacing w:line="360" w:lineRule="auto"/>
        <w:jc w:val="center"/>
        <w:rPr>
          <w:rFonts w:hint="eastAsia" w:ascii="宋体" w:hAnsi="宋体" w:eastAsia="宋体" w:cs="宋体"/>
          <w:b/>
          <w:sz w:val="36"/>
          <w:szCs w:val="36"/>
          <w:highlight w:val="none"/>
        </w:rPr>
      </w:pPr>
    </w:p>
    <w:p w14:paraId="5205BC62">
      <w:pPr>
        <w:spacing w:line="360" w:lineRule="auto"/>
        <w:jc w:val="center"/>
        <w:rPr>
          <w:rFonts w:hint="eastAsia" w:ascii="宋体" w:hAnsi="宋体" w:eastAsia="宋体" w:cs="宋体"/>
          <w:b/>
          <w:sz w:val="96"/>
          <w:szCs w:val="96"/>
          <w:highlight w:val="none"/>
        </w:rPr>
      </w:pPr>
    </w:p>
    <w:p w14:paraId="39A10B12">
      <w:pPr>
        <w:spacing w:line="360" w:lineRule="auto"/>
        <w:jc w:val="center"/>
        <w:rPr>
          <w:rFonts w:hint="eastAsia" w:ascii="宋体" w:hAnsi="宋体" w:eastAsia="宋体" w:cs="宋体"/>
          <w:b/>
          <w:sz w:val="22"/>
          <w:highlight w:val="none"/>
        </w:rPr>
      </w:pPr>
      <w:r>
        <w:rPr>
          <w:rFonts w:hint="eastAsia" w:ascii="宋体" w:hAnsi="宋体" w:eastAsia="宋体" w:cs="宋体"/>
          <w:b/>
          <w:sz w:val="96"/>
          <w:szCs w:val="96"/>
          <w:highlight w:val="none"/>
        </w:rPr>
        <w:t>招标文件</w:t>
      </w:r>
    </w:p>
    <w:p w14:paraId="083726C8">
      <w:pPr>
        <w:spacing w:line="360" w:lineRule="auto"/>
        <w:jc w:val="center"/>
        <w:rPr>
          <w:rFonts w:hint="eastAsia" w:ascii="宋体" w:hAnsi="宋体" w:cs="宋体"/>
          <w:b/>
          <w:sz w:val="44"/>
          <w:szCs w:val="44"/>
          <w:highlight w:val="none"/>
          <w:lang w:val="en-US" w:eastAsia="zh-CN"/>
        </w:rPr>
      </w:pPr>
    </w:p>
    <w:p w14:paraId="76CE079A">
      <w:pPr>
        <w:pStyle w:val="23"/>
        <w:tabs>
          <w:tab w:val="left" w:pos="1740"/>
        </w:tabs>
        <w:jc w:val="center"/>
        <w:rPr>
          <w:rFonts w:hint="eastAsia" w:ascii="宋体" w:hAnsi="宋体" w:eastAsia="宋体" w:cs="宋体"/>
        </w:rPr>
      </w:pPr>
    </w:p>
    <w:p w14:paraId="2F20CA78">
      <w:pPr>
        <w:spacing w:line="360" w:lineRule="auto"/>
        <w:jc w:val="center"/>
        <w:rPr>
          <w:rFonts w:hint="eastAsia" w:ascii="宋体" w:hAnsi="宋体" w:eastAsia="宋体" w:cs="宋体"/>
          <w:highlight w:val="none"/>
        </w:rPr>
      </w:pPr>
    </w:p>
    <w:p w14:paraId="5A58B7AB">
      <w:pPr>
        <w:pStyle w:val="24"/>
        <w:ind w:left="0" w:leftChars="0" w:firstLine="0" w:firstLineChars="0"/>
        <w:rPr>
          <w:rFonts w:hint="eastAsia" w:ascii="宋体" w:hAnsi="宋体" w:eastAsia="宋体" w:cs="宋体"/>
          <w:highlight w:val="none"/>
        </w:rPr>
      </w:pPr>
    </w:p>
    <w:p w14:paraId="2D7F9EB4">
      <w:pPr>
        <w:pStyle w:val="24"/>
        <w:rPr>
          <w:rFonts w:hint="eastAsia" w:ascii="宋体" w:hAnsi="宋体" w:eastAsia="宋体" w:cs="宋体"/>
          <w:highlight w:val="none"/>
        </w:rPr>
      </w:pPr>
    </w:p>
    <w:p w14:paraId="15F128C5">
      <w:pPr>
        <w:pStyle w:val="24"/>
        <w:rPr>
          <w:rFonts w:hint="eastAsia" w:ascii="宋体" w:hAnsi="宋体" w:eastAsia="宋体" w:cs="宋体"/>
          <w:highlight w:val="none"/>
        </w:rPr>
      </w:pPr>
    </w:p>
    <w:p w14:paraId="3B610186">
      <w:pPr>
        <w:spacing w:line="360" w:lineRule="auto"/>
        <w:ind w:firstLine="602" w:firstLineChars="200"/>
        <w:jc w:val="left"/>
        <w:rPr>
          <w:rFonts w:hint="eastAsia" w:ascii="宋体" w:hAnsi="宋体" w:cs="宋体"/>
          <w:b/>
          <w:sz w:val="30"/>
          <w:szCs w:val="30"/>
          <w:lang w:eastAsia="zh-CN"/>
        </w:rPr>
      </w:pPr>
      <w:r>
        <w:rPr>
          <w:rFonts w:hint="eastAsia" w:ascii="宋体" w:hAnsi="宋体" w:eastAsia="宋体" w:cs="宋体"/>
          <w:b/>
          <w:sz w:val="30"/>
          <w:szCs w:val="30"/>
        </w:rPr>
        <w:t>招   标   人：</w:t>
      </w:r>
      <w:r>
        <w:rPr>
          <w:rFonts w:hint="eastAsia" w:ascii="宋体" w:hAnsi="宋体" w:cs="宋体"/>
          <w:b/>
          <w:sz w:val="30"/>
          <w:szCs w:val="30"/>
          <w:lang w:eastAsia="zh-CN"/>
        </w:rPr>
        <w:t>西峡县公路事业发展中心</w:t>
      </w:r>
    </w:p>
    <w:p w14:paraId="4CA7296C">
      <w:pPr>
        <w:spacing w:line="360" w:lineRule="auto"/>
        <w:ind w:firstLine="602" w:firstLineChars="200"/>
        <w:jc w:val="left"/>
        <w:rPr>
          <w:rFonts w:hint="eastAsia" w:ascii="宋体" w:hAnsi="宋体" w:eastAsia="宋体" w:cs="宋体"/>
          <w:b/>
          <w:sz w:val="30"/>
          <w:szCs w:val="30"/>
        </w:rPr>
      </w:pPr>
      <w:r>
        <w:rPr>
          <w:rFonts w:hint="eastAsia" w:ascii="宋体" w:hAnsi="宋体" w:eastAsia="宋体" w:cs="宋体"/>
          <w:b/>
          <w:sz w:val="30"/>
          <w:szCs w:val="30"/>
        </w:rPr>
        <w:t>招标代理机构：</w:t>
      </w:r>
      <w:r>
        <w:rPr>
          <w:rFonts w:hint="eastAsia" w:ascii="宋体" w:hAnsi="宋体" w:cs="宋体"/>
          <w:b/>
          <w:sz w:val="30"/>
          <w:szCs w:val="30"/>
          <w:lang w:eastAsia="zh-CN"/>
        </w:rPr>
        <w:t>西峡县交投惠民工程管理有限责任公司</w:t>
      </w:r>
      <w:r>
        <w:rPr>
          <w:rFonts w:hint="eastAsia" w:ascii="宋体" w:hAnsi="宋体" w:eastAsia="宋体" w:cs="宋体"/>
          <w:b/>
          <w:sz w:val="30"/>
          <w:szCs w:val="30"/>
        </w:rPr>
        <w:t xml:space="preserve">  </w:t>
      </w:r>
    </w:p>
    <w:p w14:paraId="3F3A350D">
      <w:pPr>
        <w:spacing w:line="360" w:lineRule="auto"/>
        <w:ind w:firstLine="602" w:firstLineChars="200"/>
        <w:jc w:val="left"/>
        <w:rPr>
          <w:rFonts w:hint="eastAsia" w:ascii="宋体" w:hAnsi="宋体" w:eastAsia="宋体" w:cs="宋体"/>
          <w:b/>
          <w:sz w:val="30"/>
          <w:szCs w:val="30"/>
        </w:rPr>
      </w:pPr>
      <w:r>
        <w:rPr>
          <w:rFonts w:hint="eastAsia" w:ascii="宋体" w:hAnsi="宋体" w:eastAsia="宋体" w:cs="宋体"/>
          <w:b/>
          <w:sz w:val="30"/>
          <w:szCs w:val="30"/>
        </w:rPr>
        <w:t>日        期：二零二五年</w:t>
      </w:r>
      <w:r>
        <w:rPr>
          <w:rFonts w:hint="eastAsia" w:ascii="宋体" w:hAnsi="宋体" w:cs="宋体"/>
          <w:b/>
          <w:sz w:val="30"/>
          <w:szCs w:val="30"/>
          <w:lang w:eastAsia="zh-CN"/>
        </w:rPr>
        <w:t>四</w:t>
      </w:r>
      <w:r>
        <w:rPr>
          <w:rFonts w:hint="eastAsia" w:ascii="宋体" w:hAnsi="宋体" w:eastAsia="宋体" w:cs="宋体"/>
          <w:b/>
          <w:sz w:val="30"/>
          <w:szCs w:val="30"/>
        </w:rPr>
        <w:t>月</w:t>
      </w:r>
    </w:p>
    <w:p w14:paraId="215FE090">
      <w:pPr>
        <w:pStyle w:val="19"/>
        <w:tabs>
          <w:tab w:val="right" w:leader="dot" w:pos="9355"/>
        </w:tabs>
        <w:spacing w:line="360" w:lineRule="auto"/>
        <w:jc w:val="center"/>
        <w:rPr>
          <w:rFonts w:hint="eastAsia" w:ascii="宋体" w:hAnsi="宋体" w:eastAsia="宋体" w:cs="宋体"/>
          <w:b/>
          <w:sz w:val="32"/>
          <w:szCs w:val="32"/>
        </w:rPr>
        <w:sectPr>
          <w:headerReference r:id="rId3" w:type="default"/>
          <w:pgSz w:w="11906" w:h="16838"/>
          <w:pgMar w:top="1440" w:right="1797" w:bottom="1738" w:left="1797" w:header="1021" w:footer="992" w:gutter="0"/>
          <w:pgNumType w:start="0"/>
          <w:cols w:space="720" w:num="1"/>
          <w:docGrid w:type="lines" w:linePitch="312" w:charSpace="0"/>
        </w:sectPr>
      </w:pPr>
    </w:p>
    <w:p w14:paraId="2EC76872">
      <w:pPr>
        <w:jc w:val="center"/>
        <w:rPr>
          <w:rFonts w:hint="eastAsia" w:ascii="宋体" w:hAnsi="宋体" w:eastAsia="宋体" w:cs="宋体"/>
          <w:b/>
          <w:bCs/>
          <w:sz w:val="36"/>
          <w:szCs w:val="36"/>
        </w:rPr>
      </w:pPr>
      <w:r>
        <w:rPr>
          <w:rFonts w:hint="eastAsia" w:ascii="宋体" w:hAnsi="宋体" w:eastAsia="宋体" w:cs="宋体"/>
          <w:b/>
          <w:bCs/>
          <w:sz w:val="36"/>
          <w:szCs w:val="36"/>
        </w:rPr>
        <w:t>目   录</w:t>
      </w:r>
    </w:p>
    <w:p w14:paraId="5C43747A">
      <w:pPr>
        <w:pStyle w:val="19"/>
        <w:tabs>
          <w:tab w:val="right" w:leader="dot" w:pos="9750"/>
        </w:tabs>
        <w:spacing w:line="360" w:lineRule="auto"/>
        <w:rPr>
          <w:sz w:val="24"/>
          <w:szCs w:val="24"/>
        </w:rPr>
      </w:pPr>
      <w:r>
        <w:rPr>
          <w:rFonts w:hint="eastAsia" w:ascii="宋体" w:hAnsi="宋体" w:eastAsia="宋体" w:cs="宋体"/>
          <w:color w:val="333333"/>
          <w:kern w:val="2"/>
          <w:sz w:val="24"/>
          <w:szCs w:val="24"/>
          <w:shd w:val="clear" w:color="auto" w:fill="FFFFFF"/>
        </w:rPr>
        <w:fldChar w:fldCharType="begin"/>
      </w:r>
      <w:r>
        <w:rPr>
          <w:rFonts w:hint="eastAsia" w:ascii="宋体" w:hAnsi="宋体" w:eastAsia="宋体" w:cs="宋体"/>
          <w:color w:val="333333"/>
          <w:kern w:val="2"/>
          <w:sz w:val="24"/>
          <w:szCs w:val="24"/>
          <w:shd w:val="clear" w:color="auto" w:fill="FFFFFF"/>
        </w:rPr>
        <w:instrText xml:space="preserve">TOC \o "1-3" \h \u </w:instrText>
      </w:r>
      <w:r>
        <w:rPr>
          <w:rFonts w:hint="eastAsia" w:ascii="宋体" w:hAnsi="宋体" w:eastAsia="宋体" w:cs="宋体"/>
          <w:color w:val="333333"/>
          <w:kern w:val="2"/>
          <w:sz w:val="24"/>
          <w:szCs w:val="24"/>
          <w:shd w:val="clear" w:color="auto" w:fill="FFFFFF"/>
        </w:rPr>
        <w:fldChar w:fldCharType="separate"/>
      </w:r>
      <w:r>
        <w:rPr>
          <w:rFonts w:hint="eastAsia" w:ascii="宋体" w:hAnsi="宋体" w:eastAsia="宋体" w:cs="宋体"/>
          <w:color w:val="333333"/>
          <w:kern w:val="2"/>
          <w:sz w:val="24"/>
          <w:szCs w:val="24"/>
          <w:shd w:val="clear" w:color="auto" w:fill="FFFFFF"/>
        </w:rPr>
        <w:fldChar w:fldCharType="begin"/>
      </w:r>
      <w:r>
        <w:rPr>
          <w:rFonts w:hint="eastAsia" w:ascii="宋体" w:hAnsi="宋体" w:eastAsia="宋体" w:cs="宋体"/>
          <w:kern w:val="2"/>
          <w:sz w:val="24"/>
          <w:szCs w:val="24"/>
          <w:shd w:val="clear" w:color="auto" w:fill="FFFFFF"/>
        </w:rPr>
        <w:instrText xml:space="preserve"> HYPERLINK \l _Toc26439 </w:instrText>
      </w:r>
      <w:r>
        <w:rPr>
          <w:rFonts w:hint="eastAsia" w:ascii="宋体" w:hAnsi="宋体" w:eastAsia="宋体" w:cs="宋体"/>
          <w:kern w:val="2"/>
          <w:sz w:val="24"/>
          <w:szCs w:val="24"/>
          <w:shd w:val="clear" w:color="auto" w:fill="FFFFFF"/>
        </w:rPr>
        <w:fldChar w:fldCharType="separate"/>
      </w:r>
      <w:r>
        <w:rPr>
          <w:rFonts w:hint="eastAsia" w:ascii="宋体" w:hAnsi="宋体" w:eastAsia="宋体" w:cs="宋体"/>
          <w:sz w:val="24"/>
          <w:szCs w:val="24"/>
        </w:rPr>
        <w:t>第一卷</w:t>
      </w:r>
      <w:r>
        <w:rPr>
          <w:sz w:val="24"/>
          <w:szCs w:val="24"/>
        </w:rPr>
        <w:tab/>
      </w:r>
      <w:r>
        <w:rPr>
          <w:sz w:val="24"/>
          <w:szCs w:val="24"/>
        </w:rPr>
        <w:fldChar w:fldCharType="begin"/>
      </w:r>
      <w:r>
        <w:rPr>
          <w:sz w:val="24"/>
          <w:szCs w:val="24"/>
        </w:rPr>
        <w:instrText xml:space="preserve"> PAGEREF _Toc26439 \h </w:instrText>
      </w:r>
      <w:r>
        <w:rPr>
          <w:sz w:val="24"/>
          <w:szCs w:val="24"/>
        </w:rPr>
        <w:fldChar w:fldCharType="separate"/>
      </w:r>
      <w:r>
        <w:rPr>
          <w:sz w:val="24"/>
          <w:szCs w:val="24"/>
        </w:rPr>
        <w:t>1</w:t>
      </w:r>
      <w:r>
        <w:rPr>
          <w:sz w:val="24"/>
          <w:szCs w:val="24"/>
        </w:rPr>
        <w:fldChar w:fldCharType="end"/>
      </w:r>
      <w:r>
        <w:rPr>
          <w:rFonts w:hint="eastAsia" w:ascii="宋体" w:hAnsi="宋体" w:eastAsia="宋体" w:cs="宋体"/>
          <w:color w:val="333333"/>
          <w:kern w:val="2"/>
          <w:sz w:val="24"/>
          <w:szCs w:val="24"/>
          <w:shd w:val="clear" w:color="auto" w:fill="FFFFFF"/>
        </w:rPr>
        <w:fldChar w:fldCharType="end"/>
      </w:r>
    </w:p>
    <w:p w14:paraId="000788A7">
      <w:pPr>
        <w:pStyle w:val="19"/>
        <w:tabs>
          <w:tab w:val="right" w:leader="dot" w:pos="9750"/>
        </w:tabs>
        <w:spacing w:line="360" w:lineRule="auto"/>
        <w:rPr>
          <w:sz w:val="24"/>
          <w:szCs w:val="24"/>
        </w:rPr>
      </w:pPr>
      <w:r>
        <w:rPr>
          <w:rFonts w:hint="eastAsia" w:ascii="宋体" w:hAnsi="宋体" w:eastAsia="宋体" w:cs="宋体"/>
          <w:color w:val="333333"/>
          <w:kern w:val="2"/>
          <w:sz w:val="24"/>
          <w:szCs w:val="24"/>
          <w:shd w:val="clear" w:color="auto" w:fill="FFFFFF"/>
        </w:rPr>
        <w:fldChar w:fldCharType="begin"/>
      </w:r>
      <w:r>
        <w:rPr>
          <w:rFonts w:hint="eastAsia" w:ascii="宋体" w:hAnsi="宋体" w:eastAsia="宋体" w:cs="宋体"/>
          <w:kern w:val="2"/>
          <w:sz w:val="24"/>
          <w:szCs w:val="24"/>
          <w:shd w:val="clear" w:color="auto" w:fill="FFFFFF"/>
        </w:rPr>
        <w:instrText xml:space="preserve"> HYPERLINK \l _Toc27636 </w:instrText>
      </w:r>
      <w:r>
        <w:rPr>
          <w:rFonts w:hint="eastAsia" w:ascii="宋体" w:hAnsi="宋体" w:eastAsia="宋体" w:cs="宋体"/>
          <w:kern w:val="2"/>
          <w:sz w:val="24"/>
          <w:szCs w:val="24"/>
          <w:shd w:val="clear" w:color="auto" w:fill="FFFFFF"/>
        </w:rPr>
        <w:fldChar w:fldCharType="separate"/>
      </w:r>
      <w:r>
        <w:rPr>
          <w:rFonts w:hint="eastAsia" w:ascii="宋体" w:hAnsi="宋体" w:eastAsia="宋体" w:cs="宋体"/>
          <w:sz w:val="24"/>
          <w:szCs w:val="24"/>
        </w:rPr>
        <w:t>第一章 招标公告</w:t>
      </w:r>
      <w:r>
        <w:rPr>
          <w:sz w:val="24"/>
          <w:szCs w:val="24"/>
        </w:rPr>
        <w:tab/>
      </w:r>
      <w:r>
        <w:rPr>
          <w:sz w:val="24"/>
          <w:szCs w:val="24"/>
        </w:rPr>
        <w:fldChar w:fldCharType="begin"/>
      </w:r>
      <w:r>
        <w:rPr>
          <w:sz w:val="24"/>
          <w:szCs w:val="24"/>
        </w:rPr>
        <w:instrText xml:space="preserve"> PAGEREF _Toc27636 \h </w:instrText>
      </w:r>
      <w:r>
        <w:rPr>
          <w:sz w:val="24"/>
          <w:szCs w:val="24"/>
        </w:rPr>
        <w:fldChar w:fldCharType="separate"/>
      </w:r>
      <w:r>
        <w:rPr>
          <w:sz w:val="24"/>
          <w:szCs w:val="24"/>
        </w:rPr>
        <w:t>2</w:t>
      </w:r>
      <w:r>
        <w:rPr>
          <w:sz w:val="24"/>
          <w:szCs w:val="24"/>
        </w:rPr>
        <w:fldChar w:fldCharType="end"/>
      </w:r>
      <w:r>
        <w:rPr>
          <w:rFonts w:hint="eastAsia" w:ascii="宋体" w:hAnsi="宋体" w:eastAsia="宋体" w:cs="宋体"/>
          <w:color w:val="333333"/>
          <w:kern w:val="2"/>
          <w:sz w:val="24"/>
          <w:szCs w:val="24"/>
          <w:shd w:val="clear" w:color="auto" w:fill="FFFFFF"/>
        </w:rPr>
        <w:fldChar w:fldCharType="end"/>
      </w:r>
    </w:p>
    <w:p w14:paraId="6518428B">
      <w:pPr>
        <w:pStyle w:val="19"/>
        <w:tabs>
          <w:tab w:val="right" w:leader="dot" w:pos="9750"/>
        </w:tabs>
        <w:spacing w:line="360" w:lineRule="auto"/>
        <w:rPr>
          <w:sz w:val="24"/>
          <w:szCs w:val="24"/>
        </w:rPr>
      </w:pPr>
      <w:r>
        <w:rPr>
          <w:rFonts w:hint="eastAsia" w:ascii="宋体" w:hAnsi="宋体" w:eastAsia="宋体" w:cs="宋体"/>
          <w:color w:val="333333"/>
          <w:kern w:val="2"/>
          <w:sz w:val="24"/>
          <w:szCs w:val="24"/>
          <w:shd w:val="clear" w:color="auto" w:fill="FFFFFF"/>
        </w:rPr>
        <w:fldChar w:fldCharType="begin"/>
      </w:r>
      <w:r>
        <w:rPr>
          <w:rFonts w:hint="eastAsia" w:ascii="宋体" w:hAnsi="宋体" w:eastAsia="宋体" w:cs="宋体"/>
          <w:kern w:val="2"/>
          <w:sz w:val="24"/>
          <w:szCs w:val="24"/>
          <w:shd w:val="clear" w:color="auto" w:fill="FFFFFF"/>
        </w:rPr>
        <w:instrText xml:space="preserve"> HYPERLINK \l _Toc2162 </w:instrText>
      </w:r>
      <w:r>
        <w:rPr>
          <w:rFonts w:hint="eastAsia" w:ascii="宋体" w:hAnsi="宋体" w:eastAsia="宋体" w:cs="宋体"/>
          <w:kern w:val="2"/>
          <w:sz w:val="24"/>
          <w:szCs w:val="24"/>
          <w:shd w:val="clear" w:color="auto" w:fill="FFFFFF"/>
        </w:rPr>
        <w:fldChar w:fldCharType="separate"/>
      </w:r>
      <w:r>
        <w:rPr>
          <w:rFonts w:hint="eastAsia" w:ascii="宋体" w:hAnsi="宋体" w:eastAsia="宋体" w:cs="宋体"/>
          <w:spacing w:val="1"/>
          <w:sz w:val="24"/>
          <w:szCs w:val="24"/>
        </w:rPr>
        <w:t>第二章 投标人须知</w:t>
      </w:r>
      <w:r>
        <w:rPr>
          <w:sz w:val="24"/>
          <w:szCs w:val="24"/>
        </w:rPr>
        <w:tab/>
      </w:r>
      <w:r>
        <w:rPr>
          <w:sz w:val="24"/>
          <w:szCs w:val="24"/>
        </w:rPr>
        <w:fldChar w:fldCharType="begin"/>
      </w:r>
      <w:r>
        <w:rPr>
          <w:sz w:val="24"/>
          <w:szCs w:val="24"/>
        </w:rPr>
        <w:instrText xml:space="preserve"> PAGEREF _Toc2162 \h </w:instrText>
      </w:r>
      <w:r>
        <w:rPr>
          <w:sz w:val="24"/>
          <w:szCs w:val="24"/>
        </w:rPr>
        <w:fldChar w:fldCharType="separate"/>
      </w:r>
      <w:r>
        <w:rPr>
          <w:sz w:val="24"/>
          <w:szCs w:val="24"/>
        </w:rPr>
        <w:t>6</w:t>
      </w:r>
      <w:r>
        <w:rPr>
          <w:sz w:val="24"/>
          <w:szCs w:val="24"/>
        </w:rPr>
        <w:fldChar w:fldCharType="end"/>
      </w:r>
      <w:r>
        <w:rPr>
          <w:rFonts w:hint="eastAsia" w:ascii="宋体" w:hAnsi="宋体" w:eastAsia="宋体" w:cs="宋体"/>
          <w:color w:val="333333"/>
          <w:kern w:val="2"/>
          <w:sz w:val="24"/>
          <w:szCs w:val="24"/>
          <w:shd w:val="clear" w:color="auto" w:fill="FFFFFF"/>
        </w:rPr>
        <w:fldChar w:fldCharType="end"/>
      </w:r>
    </w:p>
    <w:p w14:paraId="37045F31">
      <w:pPr>
        <w:pStyle w:val="20"/>
        <w:tabs>
          <w:tab w:val="right" w:leader="dot" w:pos="9750"/>
        </w:tabs>
        <w:spacing w:line="360" w:lineRule="auto"/>
        <w:rPr>
          <w:sz w:val="24"/>
          <w:szCs w:val="24"/>
        </w:rPr>
      </w:pPr>
      <w:r>
        <w:rPr>
          <w:rFonts w:hint="eastAsia" w:ascii="宋体" w:hAnsi="宋体" w:eastAsia="宋体" w:cs="宋体"/>
          <w:color w:val="333333"/>
          <w:kern w:val="2"/>
          <w:sz w:val="24"/>
          <w:szCs w:val="24"/>
          <w:shd w:val="clear" w:color="auto" w:fill="FFFFFF"/>
        </w:rPr>
        <w:fldChar w:fldCharType="begin"/>
      </w:r>
      <w:r>
        <w:rPr>
          <w:rFonts w:hint="eastAsia" w:ascii="宋体" w:hAnsi="宋体" w:eastAsia="宋体" w:cs="宋体"/>
          <w:kern w:val="2"/>
          <w:sz w:val="24"/>
          <w:szCs w:val="24"/>
          <w:shd w:val="clear" w:color="auto" w:fill="FFFFFF"/>
        </w:rPr>
        <w:instrText xml:space="preserve"> HYPERLINK \l _Toc21274 </w:instrText>
      </w:r>
      <w:r>
        <w:rPr>
          <w:rFonts w:hint="eastAsia" w:ascii="宋体" w:hAnsi="宋体" w:eastAsia="宋体" w:cs="宋体"/>
          <w:kern w:val="2"/>
          <w:sz w:val="24"/>
          <w:szCs w:val="24"/>
          <w:shd w:val="clear" w:color="auto" w:fill="FFFFFF"/>
        </w:rPr>
        <w:fldChar w:fldCharType="separate"/>
      </w:r>
      <w:r>
        <w:rPr>
          <w:rFonts w:hint="eastAsia" w:ascii="宋体" w:hAnsi="宋体" w:eastAsia="宋体" w:cs="宋体"/>
          <w:spacing w:val="1"/>
          <w:sz w:val="24"/>
          <w:szCs w:val="24"/>
        </w:rPr>
        <w:t>投标人须知前附表</w:t>
      </w:r>
      <w:r>
        <w:rPr>
          <w:sz w:val="24"/>
          <w:szCs w:val="24"/>
        </w:rPr>
        <w:tab/>
      </w:r>
      <w:r>
        <w:rPr>
          <w:sz w:val="24"/>
          <w:szCs w:val="24"/>
        </w:rPr>
        <w:fldChar w:fldCharType="begin"/>
      </w:r>
      <w:r>
        <w:rPr>
          <w:sz w:val="24"/>
          <w:szCs w:val="24"/>
        </w:rPr>
        <w:instrText xml:space="preserve"> PAGEREF _Toc21274 \h </w:instrText>
      </w:r>
      <w:r>
        <w:rPr>
          <w:sz w:val="24"/>
          <w:szCs w:val="24"/>
        </w:rPr>
        <w:fldChar w:fldCharType="separate"/>
      </w:r>
      <w:r>
        <w:rPr>
          <w:sz w:val="24"/>
          <w:szCs w:val="24"/>
        </w:rPr>
        <w:t>6</w:t>
      </w:r>
      <w:r>
        <w:rPr>
          <w:sz w:val="24"/>
          <w:szCs w:val="24"/>
        </w:rPr>
        <w:fldChar w:fldCharType="end"/>
      </w:r>
      <w:r>
        <w:rPr>
          <w:rFonts w:hint="eastAsia" w:ascii="宋体" w:hAnsi="宋体" w:eastAsia="宋体" w:cs="宋体"/>
          <w:color w:val="333333"/>
          <w:kern w:val="2"/>
          <w:sz w:val="24"/>
          <w:szCs w:val="24"/>
          <w:shd w:val="clear" w:color="auto" w:fill="FFFFFF"/>
        </w:rPr>
        <w:fldChar w:fldCharType="end"/>
      </w:r>
    </w:p>
    <w:p w14:paraId="70081349">
      <w:pPr>
        <w:pStyle w:val="14"/>
        <w:tabs>
          <w:tab w:val="right" w:leader="dot" w:pos="9750"/>
        </w:tabs>
        <w:spacing w:line="360" w:lineRule="auto"/>
        <w:rPr>
          <w:rFonts w:hint="eastAsia" w:eastAsia="宋体"/>
          <w:sz w:val="24"/>
          <w:szCs w:val="24"/>
          <w:lang w:val="en-US" w:eastAsia="zh-CN"/>
        </w:rPr>
      </w:pPr>
      <w:r>
        <w:rPr>
          <w:rFonts w:hint="eastAsia" w:ascii="宋体" w:hAnsi="宋体" w:eastAsia="宋体" w:cs="宋体"/>
          <w:color w:val="333333"/>
          <w:kern w:val="2"/>
          <w:sz w:val="24"/>
          <w:szCs w:val="24"/>
          <w:shd w:val="clear" w:color="auto" w:fill="FFFFFF"/>
        </w:rPr>
        <w:fldChar w:fldCharType="begin"/>
      </w:r>
      <w:r>
        <w:rPr>
          <w:rFonts w:hint="eastAsia" w:ascii="宋体" w:hAnsi="宋体" w:eastAsia="宋体" w:cs="宋体"/>
          <w:kern w:val="2"/>
          <w:sz w:val="24"/>
          <w:szCs w:val="24"/>
          <w:shd w:val="clear" w:color="auto" w:fill="FFFFFF"/>
        </w:rPr>
        <w:instrText xml:space="preserve"> HYPERLINK \l _Toc29607 </w:instrText>
      </w:r>
      <w:r>
        <w:rPr>
          <w:rFonts w:hint="eastAsia" w:ascii="宋体" w:hAnsi="宋体" w:eastAsia="宋体" w:cs="宋体"/>
          <w:kern w:val="2"/>
          <w:sz w:val="24"/>
          <w:szCs w:val="24"/>
          <w:shd w:val="clear" w:color="auto" w:fill="FFFFFF"/>
        </w:rPr>
        <w:fldChar w:fldCharType="separate"/>
      </w:r>
      <w:r>
        <w:rPr>
          <w:rFonts w:hint="eastAsia" w:ascii="宋体" w:hAnsi="宋体" w:eastAsia="宋体" w:cs="宋体"/>
          <w:sz w:val="24"/>
          <w:szCs w:val="24"/>
        </w:rPr>
        <w:t>附录 1 资格审查条件（资质最低要求）</w:t>
      </w:r>
      <w:r>
        <w:rPr>
          <w:sz w:val="24"/>
          <w:szCs w:val="24"/>
        </w:rPr>
        <w:tab/>
      </w:r>
      <w:r>
        <w:rPr>
          <w:rFonts w:hint="eastAsia"/>
          <w:sz w:val="24"/>
          <w:szCs w:val="24"/>
          <w:lang w:val="en-US" w:eastAsia="zh-CN"/>
        </w:rPr>
        <w:t>1</w:t>
      </w:r>
      <w:r>
        <w:rPr>
          <w:rFonts w:hint="eastAsia" w:ascii="宋体" w:hAnsi="宋体" w:eastAsia="宋体" w:cs="宋体"/>
          <w:color w:val="333333"/>
          <w:kern w:val="2"/>
          <w:sz w:val="24"/>
          <w:szCs w:val="24"/>
          <w:shd w:val="clear" w:color="auto" w:fill="FFFFFF"/>
        </w:rPr>
        <w:fldChar w:fldCharType="end"/>
      </w:r>
      <w:r>
        <w:rPr>
          <w:rFonts w:hint="eastAsia" w:ascii="宋体" w:hAnsi="宋体" w:eastAsia="宋体" w:cs="宋体"/>
          <w:color w:val="333333"/>
          <w:kern w:val="2"/>
          <w:sz w:val="24"/>
          <w:szCs w:val="24"/>
          <w:shd w:val="clear" w:color="auto" w:fill="FFFFFF"/>
          <w:lang w:val="en-US" w:eastAsia="zh-CN"/>
        </w:rPr>
        <w:t>6</w:t>
      </w:r>
    </w:p>
    <w:p w14:paraId="4EC824F6">
      <w:pPr>
        <w:pStyle w:val="14"/>
        <w:tabs>
          <w:tab w:val="right" w:leader="dot" w:pos="9750"/>
        </w:tabs>
        <w:spacing w:line="360" w:lineRule="auto"/>
        <w:rPr>
          <w:rFonts w:hint="eastAsia" w:eastAsia="宋体"/>
          <w:sz w:val="24"/>
          <w:szCs w:val="24"/>
          <w:lang w:val="en-US" w:eastAsia="zh-CN"/>
        </w:rPr>
      </w:pPr>
      <w:r>
        <w:rPr>
          <w:rFonts w:hint="eastAsia" w:ascii="宋体" w:hAnsi="宋体" w:eastAsia="宋体" w:cs="宋体"/>
          <w:color w:val="333333"/>
          <w:kern w:val="2"/>
          <w:sz w:val="24"/>
          <w:szCs w:val="24"/>
          <w:shd w:val="clear" w:color="auto" w:fill="FFFFFF"/>
        </w:rPr>
        <w:fldChar w:fldCharType="begin"/>
      </w:r>
      <w:r>
        <w:rPr>
          <w:rFonts w:hint="eastAsia" w:ascii="宋体" w:hAnsi="宋体" w:eastAsia="宋体" w:cs="宋体"/>
          <w:kern w:val="2"/>
          <w:sz w:val="24"/>
          <w:szCs w:val="24"/>
          <w:shd w:val="clear" w:color="auto" w:fill="FFFFFF"/>
        </w:rPr>
        <w:instrText xml:space="preserve"> HYPERLINK \l _Toc11681 </w:instrText>
      </w:r>
      <w:r>
        <w:rPr>
          <w:rFonts w:hint="eastAsia" w:ascii="宋体" w:hAnsi="宋体" w:eastAsia="宋体" w:cs="宋体"/>
          <w:kern w:val="2"/>
          <w:sz w:val="24"/>
          <w:szCs w:val="24"/>
          <w:shd w:val="clear" w:color="auto" w:fill="FFFFFF"/>
        </w:rPr>
        <w:fldChar w:fldCharType="separate"/>
      </w:r>
      <w:r>
        <w:rPr>
          <w:rFonts w:hint="eastAsia" w:ascii="宋体" w:hAnsi="宋体" w:eastAsia="宋体" w:cs="宋体"/>
          <w:sz w:val="24"/>
          <w:szCs w:val="24"/>
        </w:rPr>
        <w:t>附录 2 资格审查条件（财务最低要求）</w:t>
      </w:r>
      <w:r>
        <w:rPr>
          <w:sz w:val="24"/>
          <w:szCs w:val="24"/>
        </w:rPr>
        <w:tab/>
      </w:r>
      <w:r>
        <w:rPr>
          <w:rFonts w:hint="eastAsia"/>
          <w:sz w:val="24"/>
          <w:szCs w:val="24"/>
          <w:lang w:val="en-US" w:eastAsia="zh-CN"/>
        </w:rPr>
        <w:t>1</w:t>
      </w:r>
      <w:r>
        <w:rPr>
          <w:rFonts w:hint="eastAsia" w:ascii="宋体" w:hAnsi="宋体" w:eastAsia="宋体" w:cs="宋体"/>
          <w:color w:val="333333"/>
          <w:kern w:val="2"/>
          <w:sz w:val="24"/>
          <w:szCs w:val="24"/>
          <w:shd w:val="clear" w:color="auto" w:fill="FFFFFF"/>
        </w:rPr>
        <w:fldChar w:fldCharType="end"/>
      </w:r>
      <w:r>
        <w:rPr>
          <w:rFonts w:hint="eastAsia" w:ascii="宋体" w:hAnsi="宋体" w:eastAsia="宋体" w:cs="宋体"/>
          <w:color w:val="333333"/>
          <w:kern w:val="2"/>
          <w:sz w:val="24"/>
          <w:szCs w:val="24"/>
          <w:shd w:val="clear" w:color="auto" w:fill="FFFFFF"/>
          <w:lang w:val="en-US" w:eastAsia="zh-CN"/>
        </w:rPr>
        <w:t>7</w:t>
      </w:r>
    </w:p>
    <w:p w14:paraId="1CBC71B2">
      <w:pPr>
        <w:pStyle w:val="14"/>
        <w:tabs>
          <w:tab w:val="right" w:leader="dot" w:pos="9750"/>
        </w:tabs>
        <w:spacing w:line="360" w:lineRule="auto"/>
        <w:rPr>
          <w:rFonts w:hint="eastAsia" w:eastAsia="宋体"/>
          <w:sz w:val="24"/>
          <w:szCs w:val="24"/>
          <w:lang w:val="en-US" w:eastAsia="zh-CN"/>
        </w:rPr>
      </w:pPr>
      <w:r>
        <w:rPr>
          <w:rFonts w:hint="eastAsia" w:ascii="宋体" w:hAnsi="宋体" w:eastAsia="宋体" w:cs="宋体"/>
          <w:color w:val="333333"/>
          <w:kern w:val="2"/>
          <w:sz w:val="24"/>
          <w:szCs w:val="24"/>
          <w:shd w:val="clear" w:color="auto" w:fill="FFFFFF"/>
        </w:rPr>
        <w:fldChar w:fldCharType="begin"/>
      </w:r>
      <w:r>
        <w:rPr>
          <w:rFonts w:hint="eastAsia" w:ascii="宋体" w:hAnsi="宋体" w:eastAsia="宋体" w:cs="宋体"/>
          <w:kern w:val="2"/>
          <w:sz w:val="24"/>
          <w:szCs w:val="24"/>
          <w:shd w:val="clear" w:color="auto" w:fill="FFFFFF"/>
        </w:rPr>
        <w:instrText xml:space="preserve"> HYPERLINK \l _Toc5444 </w:instrText>
      </w:r>
      <w:r>
        <w:rPr>
          <w:rFonts w:hint="eastAsia" w:ascii="宋体" w:hAnsi="宋体" w:eastAsia="宋体" w:cs="宋体"/>
          <w:kern w:val="2"/>
          <w:sz w:val="24"/>
          <w:szCs w:val="24"/>
          <w:shd w:val="clear" w:color="auto" w:fill="FFFFFF"/>
        </w:rPr>
        <w:fldChar w:fldCharType="separate"/>
      </w:r>
      <w:r>
        <w:rPr>
          <w:rFonts w:hint="eastAsia" w:ascii="宋体" w:hAnsi="宋体" w:eastAsia="宋体" w:cs="宋体"/>
          <w:sz w:val="24"/>
          <w:szCs w:val="24"/>
        </w:rPr>
        <w:t xml:space="preserve">附录 </w:t>
      </w:r>
      <w:r>
        <w:rPr>
          <w:rFonts w:hint="eastAsia" w:cs="宋体"/>
          <w:sz w:val="24"/>
          <w:szCs w:val="24"/>
          <w:lang w:val="en-US" w:eastAsia="zh-CN"/>
        </w:rPr>
        <w:t>3</w:t>
      </w:r>
      <w:r>
        <w:rPr>
          <w:rFonts w:hint="eastAsia" w:ascii="宋体" w:hAnsi="宋体" w:eastAsia="宋体" w:cs="宋体"/>
          <w:sz w:val="24"/>
          <w:szCs w:val="24"/>
        </w:rPr>
        <w:t xml:space="preserve"> 资格审查条件（信誉最低要求）</w:t>
      </w:r>
      <w:r>
        <w:rPr>
          <w:sz w:val="24"/>
          <w:szCs w:val="24"/>
        </w:rPr>
        <w:tab/>
      </w:r>
      <w:r>
        <w:rPr>
          <w:rFonts w:hint="eastAsia"/>
          <w:sz w:val="24"/>
          <w:szCs w:val="24"/>
          <w:lang w:val="en-US" w:eastAsia="zh-CN"/>
        </w:rPr>
        <w:t>1</w:t>
      </w:r>
      <w:r>
        <w:rPr>
          <w:rFonts w:hint="eastAsia" w:ascii="宋体" w:hAnsi="宋体" w:eastAsia="宋体" w:cs="宋体"/>
          <w:color w:val="333333"/>
          <w:kern w:val="2"/>
          <w:sz w:val="24"/>
          <w:szCs w:val="24"/>
          <w:shd w:val="clear" w:color="auto" w:fill="FFFFFF"/>
        </w:rPr>
        <w:fldChar w:fldCharType="end"/>
      </w:r>
      <w:r>
        <w:rPr>
          <w:rFonts w:hint="eastAsia" w:ascii="宋体" w:hAnsi="宋体" w:eastAsia="宋体" w:cs="宋体"/>
          <w:color w:val="333333"/>
          <w:kern w:val="2"/>
          <w:sz w:val="24"/>
          <w:szCs w:val="24"/>
          <w:shd w:val="clear" w:color="auto" w:fill="FFFFFF"/>
          <w:lang w:val="en-US" w:eastAsia="zh-CN"/>
        </w:rPr>
        <w:t>8</w:t>
      </w:r>
    </w:p>
    <w:p w14:paraId="25A84C68">
      <w:pPr>
        <w:pStyle w:val="14"/>
        <w:tabs>
          <w:tab w:val="right" w:leader="dot" w:pos="9750"/>
        </w:tabs>
        <w:spacing w:line="360" w:lineRule="auto"/>
        <w:rPr>
          <w:rFonts w:hint="eastAsia" w:eastAsia="宋体"/>
          <w:sz w:val="24"/>
          <w:szCs w:val="24"/>
          <w:lang w:val="en-US" w:eastAsia="zh-CN"/>
        </w:rPr>
      </w:pPr>
      <w:r>
        <w:rPr>
          <w:rFonts w:hint="eastAsia" w:ascii="宋体" w:hAnsi="宋体" w:eastAsia="宋体" w:cs="宋体"/>
          <w:color w:val="333333"/>
          <w:kern w:val="2"/>
          <w:sz w:val="24"/>
          <w:szCs w:val="24"/>
          <w:shd w:val="clear" w:color="auto" w:fill="FFFFFF"/>
        </w:rPr>
        <w:fldChar w:fldCharType="begin"/>
      </w:r>
      <w:r>
        <w:rPr>
          <w:rFonts w:hint="eastAsia" w:ascii="宋体" w:hAnsi="宋体" w:eastAsia="宋体" w:cs="宋体"/>
          <w:kern w:val="2"/>
          <w:sz w:val="24"/>
          <w:szCs w:val="24"/>
          <w:shd w:val="clear" w:color="auto" w:fill="FFFFFF"/>
        </w:rPr>
        <w:instrText xml:space="preserve"> HYPERLINK \l _Toc9303 </w:instrText>
      </w:r>
      <w:r>
        <w:rPr>
          <w:rFonts w:hint="eastAsia" w:ascii="宋体" w:hAnsi="宋体" w:eastAsia="宋体" w:cs="宋体"/>
          <w:kern w:val="2"/>
          <w:sz w:val="24"/>
          <w:szCs w:val="24"/>
          <w:shd w:val="clear" w:color="auto" w:fill="FFFFFF"/>
        </w:rPr>
        <w:fldChar w:fldCharType="separate"/>
      </w:r>
      <w:r>
        <w:rPr>
          <w:rFonts w:hint="eastAsia" w:ascii="宋体" w:hAnsi="宋体" w:eastAsia="宋体" w:cs="宋体"/>
          <w:sz w:val="24"/>
          <w:szCs w:val="24"/>
        </w:rPr>
        <w:t xml:space="preserve">附录 </w:t>
      </w:r>
      <w:r>
        <w:rPr>
          <w:rFonts w:hint="eastAsia" w:cs="宋体"/>
          <w:sz w:val="24"/>
          <w:szCs w:val="24"/>
          <w:lang w:val="en-US" w:eastAsia="zh-CN"/>
        </w:rPr>
        <w:t>4</w:t>
      </w:r>
      <w:r>
        <w:rPr>
          <w:rFonts w:hint="eastAsia" w:ascii="宋体" w:hAnsi="宋体" w:eastAsia="宋体" w:cs="宋体"/>
          <w:sz w:val="24"/>
          <w:szCs w:val="24"/>
        </w:rPr>
        <w:t xml:space="preserve"> 资格审查条件（项目经理</w:t>
      </w:r>
      <w:r>
        <w:rPr>
          <w:sz w:val="24"/>
          <w:szCs w:val="24"/>
        </w:rPr>
        <w:t>和项目总工</w:t>
      </w:r>
      <w:r>
        <w:rPr>
          <w:rFonts w:hint="eastAsia" w:ascii="宋体" w:hAnsi="宋体" w:eastAsia="宋体" w:cs="宋体"/>
          <w:sz w:val="24"/>
          <w:szCs w:val="24"/>
        </w:rPr>
        <w:t>最低要求）</w:t>
      </w:r>
      <w:r>
        <w:rPr>
          <w:sz w:val="24"/>
          <w:szCs w:val="24"/>
        </w:rPr>
        <w:tab/>
      </w:r>
      <w:r>
        <w:rPr>
          <w:rFonts w:hint="eastAsia"/>
          <w:sz w:val="24"/>
          <w:szCs w:val="24"/>
          <w:lang w:val="en-US" w:eastAsia="zh-CN"/>
        </w:rPr>
        <w:t>1</w:t>
      </w:r>
      <w:r>
        <w:rPr>
          <w:rFonts w:hint="eastAsia" w:ascii="宋体" w:hAnsi="宋体" w:eastAsia="宋体" w:cs="宋体"/>
          <w:color w:val="333333"/>
          <w:kern w:val="2"/>
          <w:sz w:val="24"/>
          <w:szCs w:val="24"/>
          <w:shd w:val="clear" w:color="auto" w:fill="FFFFFF"/>
        </w:rPr>
        <w:fldChar w:fldCharType="end"/>
      </w:r>
      <w:r>
        <w:rPr>
          <w:rFonts w:hint="eastAsia" w:ascii="宋体" w:hAnsi="宋体" w:eastAsia="宋体" w:cs="宋体"/>
          <w:color w:val="333333"/>
          <w:kern w:val="2"/>
          <w:sz w:val="24"/>
          <w:szCs w:val="24"/>
          <w:shd w:val="clear" w:color="auto" w:fill="FFFFFF"/>
          <w:lang w:val="en-US" w:eastAsia="zh-CN"/>
        </w:rPr>
        <w:t>9</w:t>
      </w:r>
    </w:p>
    <w:p w14:paraId="102008E6">
      <w:pPr>
        <w:pStyle w:val="20"/>
        <w:tabs>
          <w:tab w:val="right" w:leader="dot" w:pos="9750"/>
        </w:tabs>
        <w:spacing w:line="360" w:lineRule="auto"/>
        <w:rPr>
          <w:rFonts w:hint="eastAsia" w:eastAsia="宋体"/>
          <w:sz w:val="24"/>
          <w:szCs w:val="24"/>
          <w:lang w:val="en-US" w:eastAsia="zh-CN"/>
        </w:rPr>
      </w:pPr>
      <w:r>
        <w:rPr>
          <w:rFonts w:hint="eastAsia" w:ascii="宋体" w:hAnsi="宋体" w:eastAsia="宋体" w:cs="宋体"/>
          <w:color w:val="333333"/>
          <w:kern w:val="2"/>
          <w:sz w:val="24"/>
          <w:szCs w:val="24"/>
          <w:shd w:val="clear" w:color="auto" w:fill="FFFFFF"/>
        </w:rPr>
        <w:fldChar w:fldCharType="begin"/>
      </w:r>
      <w:r>
        <w:rPr>
          <w:rFonts w:hint="eastAsia" w:ascii="宋体" w:hAnsi="宋体" w:eastAsia="宋体" w:cs="宋体"/>
          <w:kern w:val="2"/>
          <w:sz w:val="24"/>
          <w:szCs w:val="24"/>
          <w:shd w:val="clear" w:color="auto" w:fill="FFFFFF"/>
        </w:rPr>
        <w:instrText xml:space="preserve"> HYPERLINK \l _Toc20767 </w:instrText>
      </w:r>
      <w:r>
        <w:rPr>
          <w:rFonts w:hint="eastAsia" w:ascii="宋体" w:hAnsi="宋体" w:eastAsia="宋体" w:cs="宋体"/>
          <w:kern w:val="2"/>
          <w:sz w:val="24"/>
          <w:szCs w:val="24"/>
          <w:shd w:val="clear" w:color="auto" w:fill="FFFFFF"/>
        </w:rPr>
        <w:fldChar w:fldCharType="separate"/>
      </w:r>
      <w:r>
        <w:rPr>
          <w:rFonts w:hint="eastAsia" w:ascii="宋体" w:hAnsi="宋体" w:eastAsia="宋体" w:cs="宋体"/>
          <w:sz w:val="24"/>
          <w:szCs w:val="24"/>
        </w:rPr>
        <w:t>1.总则</w:t>
      </w:r>
      <w:r>
        <w:rPr>
          <w:sz w:val="24"/>
          <w:szCs w:val="24"/>
        </w:rPr>
        <w:tab/>
      </w:r>
      <w:r>
        <w:rPr>
          <w:rFonts w:hint="eastAsia"/>
          <w:sz w:val="24"/>
          <w:szCs w:val="24"/>
          <w:lang w:val="en-US" w:eastAsia="zh-CN"/>
        </w:rPr>
        <w:t>2</w:t>
      </w:r>
      <w:r>
        <w:rPr>
          <w:rFonts w:hint="eastAsia" w:ascii="宋体" w:hAnsi="宋体" w:eastAsia="宋体" w:cs="宋体"/>
          <w:color w:val="333333"/>
          <w:kern w:val="2"/>
          <w:sz w:val="24"/>
          <w:szCs w:val="24"/>
          <w:shd w:val="clear" w:color="auto" w:fill="FFFFFF"/>
        </w:rPr>
        <w:fldChar w:fldCharType="end"/>
      </w:r>
      <w:r>
        <w:rPr>
          <w:rFonts w:hint="eastAsia" w:ascii="宋体" w:hAnsi="宋体" w:eastAsia="宋体" w:cs="宋体"/>
          <w:color w:val="333333"/>
          <w:kern w:val="2"/>
          <w:sz w:val="24"/>
          <w:szCs w:val="24"/>
          <w:shd w:val="clear" w:color="auto" w:fill="FFFFFF"/>
          <w:lang w:val="en-US" w:eastAsia="zh-CN"/>
        </w:rPr>
        <w:t>0</w:t>
      </w:r>
    </w:p>
    <w:p w14:paraId="5E319798">
      <w:pPr>
        <w:pStyle w:val="20"/>
        <w:tabs>
          <w:tab w:val="right" w:leader="dot" w:pos="9750"/>
        </w:tabs>
        <w:spacing w:line="360" w:lineRule="auto"/>
        <w:rPr>
          <w:rFonts w:hint="eastAsia" w:eastAsia="宋体"/>
          <w:sz w:val="24"/>
          <w:szCs w:val="24"/>
          <w:lang w:val="en-US" w:eastAsia="zh-CN"/>
        </w:rPr>
      </w:pPr>
      <w:r>
        <w:rPr>
          <w:rFonts w:hint="eastAsia" w:ascii="宋体" w:hAnsi="宋体" w:eastAsia="宋体" w:cs="宋体"/>
          <w:color w:val="333333"/>
          <w:kern w:val="2"/>
          <w:sz w:val="24"/>
          <w:szCs w:val="24"/>
          <w:shd w:val="clear" w:color="auto" w:fill="FFFFFF"/>
        </w:rPr>
        <w:fldChar w:fldCharType="begin"/>
      </w:r>
      <w:r>
        <w:rPr>
          <w:rFonts w:hint="eastAsia" w:ascii="宋体" w:hAnsi="宋体" w:eastAsia="宋体" w:cs="宋体"/>
          <w:kern w:val="2"/>
          <w:sz w:val="24"/>
          <w:szCs w:val="24"/>
          <w:shd w:val="clear" w:color="auto" w:fill="FFFFFF"/>
        </w:rPr>
        <w:instrText xml:space="preserve"> HYPERLINK \l _Toc30963 </w:instrText>
      </w:r>
      <w:r>
        <w:rPr>
          <w:rFonts w:hint="eastAsia" w:ascii="宋体" w:hAnsi="宋体" w:eastAsia="宋体" w:cs="宋体"/>
          <w:kern w:val="2"/>
          <w:sz w:val="24"/>
          <w:szCs w:val="24"/>
          <w:shd w:val="clear" w:color="auto" w:fill="FFFFFF"/>
        </w:rPr>
        <w:fldChar w:fldCharType="separate"/>
      </w:r>
      <w:r>
        <w:rPr>
          <w:rFonts w:hint="eastAsia" w:ascii="宋体" w:hAnsi="宋体" w:eastAsia="宋体" w:cs="宋体"/>
          <w:sz w:val="24"/>
          <w:szCs w:val="24"/>
        </w:rPr>
        <w:t>2.招标文件</w:t>
      </w:r>
      <w:r>
        <w:rPr>
          <w:sz w:val="24"/>
          <w:szCs w:val="24"/>
        </w:rPr>
        <w:tab/>
      </w:r>
      <w:r>
        <w:rPr>
          <w:rFonts w:hint="eastAsia"/>
          <w:sz w:val="24"/>
          <w:szCs w:val="24"/>
          <w:lang w:val="en-US" w:eastAsia="zh-CN"/>
        </w:rPr>
        <w:t>2</w:t>
      </w:r>
      <w:r>
        <w:rPr>
          <w:rFonts w:hint="eastAsia" w:ascii="宋体" w:hAnsi="宋体" w:eastAsia="宋体" w:cs="宋体"/>
          <w:color w:val="333333"/>
          <w:kern w:val="2"/>
          <w:sz w:val="24"/>
          <w:szCs w:val="24"/>
          <w:shd w:val="clear" w:color="auto" w:fill="FFFFFF"/>
        </w:rPr>
        <w:fldChar w:fldCharType="end"/>
      </w:r>
      <w:r>
        <w:rPr>
          <w:rFonts w:hint="eastAsia" w:ascii="宋体" w:hAnsi="宋体" w:eastAsia="宋体" w:cs="宋体"/>
          <w:color w:val="333333"/>
          <w:kern w:val="2"/>
          <w:sz w:val="24"/>
          <w:szCs w:val="24"/>
          <w:shd w:val="clear" w:color="auto" w:fill="FFFFFF"/>
          <w:lang w:val="en-US" w:eastAsia="zh-CN"/>
        </w:rPr>
        <w:t>3</w:t>
      </w:r>
    </w:p>
    <w:p w14:paraId="75CD2DCB">
      <w:pPr>
        <w:pStyle w:val="20"/>
        <w:tabs>
          <w:tab w:val="right" w:leader="dot" w:pos="9750"/>
        </w:tabs>
        <w:spacing w:line="360" w:lineRule="auto"/>
        <w:rPr>
          <w:rFonts w:hint="eastAsia" w:eastAsia="宋体"/>
          <w:sz w:val="24"/>
          <w:szCs w:val="24"/>
          <w:lang w:val="en-US" w:eastAsia="zh-CN"/>
        </w:rPr>
      </w:pPr>
      <w:r>
        <w:rPr>
          <w:rFonts w:hint="eastAsia" w:ascii="宋体" w:hAnsi="宋体" w:eastAsia="宋体" w:cs="宋体"/>
          <w:color w:val="333333"/>
          <w:kern w:val="2"/>
          <w:sz w:val="24"/>
          <w:szCs w:val="24"/>
          <w:shd w:val="clear" w:color="auto" w:fill="FFFFFF"/>
        </w:rPr>
        <w:fldChar w:fldCharType="begin"/>
      </w:r>
      <w:r>
        <w:rPr>
          <w:rFonts w:hint="eastAsia" w:ascii="宋体" w:hAnsi="宋体" w:eastAsia="宋体" w:cs="宋体"/>
          <w:kern w:val="2"/>
          <w:sz w:val="24"/>
          <w:szCs w:val="24"/>
          <w:shd w:val="clear" w:color="auto" w:fill="FFFFFF"/>
        </w:rPr>
        <w:instrText xml:space="preserve"> HYPERLINK \l _Toc610 </w:instrText>
      </w:r>
      <w:r>
        <w:rPr>
          <w:rFonts w:hint="eastAsia" w:ascii="宋体" w:hAnsi="宋体" w:eastAsia="宋体" w:cs="宋体"/>
          <w:kern w:val="2"/>
          <w:sz w:val="24"/>
          <w:szCs w:val="24"/>
          <w:shd w:val="clear" w:color="auto" w:fill="FFFFFF"/>
        </w:rPr>
        <w:fldChar w:fldCharType="separate"/>
      </w:r>
      <w:r>
        <w:rPr>
          <w:rFonts w:hint="eastAsia" w:ascii="宋体" w:hAnsi="宋体" w:eastAsia="宋体" w:cs="宋体"/>
          <w:sz w:val="24"/>
          <w:szCs w:val="24"/>
        </w:rPr>
        <w:t>3.投标文件</w:t>
      </w:r>
      <w:r>
        <w:rPr>
          <w:sz w:val="24"/>
          <w:szCs w:val="24"/>
        </w:rPr>
        <w:tab/>
      </w:r>
      <w:r>
        <w:rPr>
          <w:rFonts w:hint="eastAsia"/>
          <w:sz w:val="24"/>
          <w:szCs w:val="24"/>
          <w:lang w:val="en-US" w:eastAsia="zh-CN"/>
        </w:rPr>
        <w:t>2</w:t>
      </w:r>
      <w:r>
        <w:rPr>
          <w:rFonts w:hint="eastAsia" w:ascii="宋体" w:hAnsi="宋体" w:eastAsia="宋体" w:cs="宋体"/>
          <w:color w:val="333333"/>
          <w:kern w:val="2"/>
          <w:sz w:val="24"/>
          <w:szCs w:val="24"/>
          <w:shd w:val="clear" w:color="auto" w:fill="FFFFFF"/>
        </w:rPr>
        <w:fldChar w:fldCharType="end"/>
      </w:r>
      <w:r>
        <w:rPr>
          <w:rFonts w:hint="eastAsia" w:ascii="宋体" w:hAnsi="宋体" w:eastAsia="宋体" w:cs="宋体"/>
          <w:color w:val="333333"/>
          <w:kern w:val="2"/>
          <w:sz w:val="24"/>
          <w:szCs w:val="24"/>
          <w:shd w:val="clear" w:color="auto" w:fill="FFFFFF"/>
          <w:lang w:val="en-US" w:eastAsia="zh-CN"/>
        </w:rPr>
        <w:t>5</w:t>
      </w:r>
    </w:p>
    <w:p w14:paraId="4DE497F7">
      <w:pPr>
        <w:pStyle w:val="20"/>
        <w:tabs>
          <w:tab w:val="right" w:leader="dot" w:pos="9750"/>
        </w:tabs>
        <w:spacing w:line="360" w:lineRule="auto"/>
        <w:rPr>
          <w:sz w:val="24"/>
          <w:szCs w:val="24"/>
        </w:rPr>
      </w:pPr>
      <w:r>
        <w:rPr>
          <w:rFonts w:hint="eastAsia" w:ascii="宋体" w:hAnsi="宋体" w:eastAsia="宋体" w:cs="宋体"/>
          <w:color w:val="333333"/>
          <w:kern w:val="2"/>
          <w:sz w:val="24"/>
          <w:szCs w:val="24"/>
          <w:shd w:val="clear" w:color="auto" w:fill="FFFFFF"/>
        </w:rPr>
        <w:fldChar w:fldCharType="begin"/>
      </w:r>
      <w:r>
        <w:rPr>
          <w:rFonts w:hint="eastAsia" w:ascii="宋体" w:hAnsi="宋体" w:eastAsia="宋体" w:cs="宋体"/>
          <w:kern w:val="2"/>
          <w:sz w:val="24"/>
          <w:szCs w:val="24"/>
          <w:shd w:val="clear" w:color="auto" w:fill="FFFFFF"/>
        </w:rPr>
        <w:instrText xml:space="preserve"> HYPERLINK \l _Toc257 </w:instrText>
      </w:r>
      <w:r>
        <w:rPr>
          <w:rFonts w:hint="eastAsia" w:ascii="宋体" w:hAnsi="宋体" w:eastAsia="宋体" w:cs="宋体"/>
          <w:kern w:val="2"/>
          <w:sz w:val="24"/>
          <w:szCs w:val="24"/>
          <w:shd w:val="clear" w:color="auto" w:fill="FFFFFF"/>
        </w:rPr>
        <w:fldChar w:fldCharType="separate"/>
      </w:r>
      <w:r>
        <w:rPr>
          <w:rFonts w:hint="eastAsia" w:ascii="宋体" w:hAnsi="宋体" w:eastAsia="宋体" w:cs="宋体"/>
          <w:sz w:val="24"/>
          <w:szCs w:val="24"/>
        </w:rPr>
        <w:t>4.投标</w:t>
      </w:r>
      <w:r>
        <w:rPr>
          <w:sz w:val="24"/>
          <w:szCs w:val="24"/>
        </w:rPr>
        <w:tab/>
      </w:r>
      <w:r>
        <w:rPr>
          <w:sz w:val="24"/>
          <w:szCs w:val="24"/>
        </w:rPr>
        <w:fldChar w:fldCharType="begin"/>
      </w:r>
      <w:r>
        <w:rPr>
          <w:sz w:val="24"/>
          <w:szCs w:val="24"/>
        </w:rPr>
        <w:instrText xml:space="preserve"> PAGEREF _Toc257 \h </w:instrText>
      </w:r>
      <w:r>
        <w:rPr>
          <w:sz w:val="24"/>
          <w:szCs w:val="24"/>
        </w:rPr>
        <w:fldChar w:fldCharType="separate"/>
      </w:r>
      <w:r>
        <w:rPr>
          <w:sz w:val="24"/>
          <w:szCs w:val="24"/>
        </w:rPr>
        <w:t>28</w:t>
      </w:r>
      <w:r>
        <w:rPr>
          <w:sz w:val="24"/>
          <w:szCs w:val="24"/>
        </w:rPr>
        <w:fldChar w:fldCharType="end"/>
      </w:r>
      <w:r>
        <w:rPr>
          <w:rFonts w:hint="eastAsia" w:ascii="宋体" w:hAnsi="宋体" w:eastAsia="宋体" w:cs="宋体"/>
          <w:color w:val="333333"/>
          <w:kern w:val="2"/>
          <w:sz w:val="24"/>
          <w:szCs w:val="24"/>
          <w:shd w:val="clear" w:color="auto" w:fill="FFFFFF"/>
        </w:rPr>
        <w:fldChar w:fldCharType="end"/>
      </w:r>
    </w:p>
    <w:p w14:paraId="35E9FE9A">
      <w:pPr>
        <w:pStyle w:val="20"/>
        <w:tabs>
          <w:tab w:val="right" w:leader="dot" w:pos="9750"/>
        </w:tabs>
        <w:spacing w:line="360" w:lineRule="auto"/>
        <w:rPr>
          <w:rFonts w:hint="eastAsia" w:eastAsia="宋体"/>
          <w:sz w:val="24"/>
          <w:szCs w:val="24"/>
          <w:lang w:val="en-US" w:eastAsia="zh-CN"/>
        </w:rPr>
      </w:pPr>
      <w:r>
        <w:rPr>
          <w:rFonts w:hint="eastAsia" w:ascii="宋体" w:hAnsi="宋体" w:eastAsia="宋体" w:cs="宋体"/>
          <w:color w:val="333333"/>
          <w:kern w:val="2"/>
          <w:sz w:val="24"/>
          <w:szCs w:val="24"/>
          <w:shd w:val="clear" w:color="auto" w:fill="FFFFFF"/>
        </w:rPr>
        <w:fldChar w:fldCharType="begin"/>
      </w:r>
      <w:r>
        <w:rPr>
          <w:rFonts w:hint="eastAsia" w:ascii="宋体" w:hAnsi="宋体" w:eastAsia="宋体" w:cs="宋体"/>
          <w:kern w:val="2"/>
          <w:sz w:val="24"/>
          <w:szCs w:val="24"/>
          <w:shd w:val="clear" w:color="auto" w:fill="FFFFFF"/>
        </w:rPr>
        <w:instrText xml:space="preserve"> HYPERLINK \l _Toc6990 </w:instrText>
      </w:r>
      <w:r>
        <w:rPr>
          <w:rFonts w:hint="eastAsia" w:ascii="宋体" w:hAnsi="宋体" w:eastAsia="宋体" w:cs="宋体"/>
          <w:kern w:val="2"/>
          <w:sz w:val="24"/>
          <w:szCs w:val="24"/>
          <w:shd w:val="clear" w:color="auto" w:fill="FFFFFF"/>
        </w:rPr>
        <w:fldChar w:fldCharType="separate"/>
      </w:r>
      <w:r>
        <w:rPr>
          <w:rFonts w:hint="eastAsia" w:ascii="宋体" w:hAnsi="宋体" w:eastAsia="宋体" w:cs="宋体"/>
          <w:sz w:val="24"/>
          <w:szCs w:val="24"/>
        </w:rPr>
        <w:t>5.开标</w:t>
      </w:r>
      <w:r>
        <w:rPr>
          <w:sz w:val="24"/>
          <w:szCs w:val="24"/>
        </w:rPr>
        <w:tab/>
      </w:r>
      <w:r>
        <w:rPr>
          <w:rFonts w:hint="eastAsia"/>
          <w:sz w:val="24"/>
          <w:szCs w:val="24"/>
          <w:lang w:val="en-US" w:eastAsia="zh-CN"/>
        </w:rPr>
        <w:t>2</w:t>
      </w:r>
      <w:r>
        <w:rPr>
          <w:rFonts w:hint="eastAsia" w:ascii="宋体" w:hAnsi="宋体" w:eastAsia="宋体" w:cs="宋体"/>
          <w:color w:val="333333"/>
          <w:kern w:val="2"/>
          <w:sz w:val="24"/>
          <w:szCs w:val="24"/>
          <w:shd w:val="clear" w:color="auto" w:fill="FFFFFF"/>
        </w:rPr>
        <w:fldChar w:fldCharType="end"/>
      </w:r>
      <w:r>
        <w:rPr>
          <w:rFonts w:hint="eastAsia" w:ascii="宋体" w:hAnsi="宋体" w:eastAsia="宋体" w:cs="宋体"/>
          <w:color w:val="333333"/>
          <w:kern w:val="2"/>
          <w:sz w:val="24"/>
          <w:szCs w:val="24"/>
          <w:shd w:val="clear" w:color="auto" w:fill="FFFFFF"/>
          <w:lang w:val="en-US" w:eastAsia="zh-CN"/>
        </w:rPr>
        <w:t>9</w:t>
      </w:r>
    </w:p>
    <w:p w14:paraId="55A2C704">
      <w:pPr>
        <w:pStyle w:val="20"/>
        <w:tabs>
          <w:tab w:val="right" w:leader="dot" w:pos="9750"/>
        </w:tabs>
        <w:spacing w:line="360" w:lineRule="auto"/>
        <w:rPr>
          <w:sz w:val="24"/>
          <w:szCs w:val="24"/>
        </w:rPr>
      </w:pPr>
      <w:r>
        <w:rPr>
          <w:rFonts w:hint="eastAsia" w:ascii="宋体" w:hAnsi="宋体" w:eastAsia="宋体" w:cs="宋体"/>
          <w:color w:val="333333"/>
          <w:kern w:val="2"/>
          <w:sz w:val="24"/>
          <w:szCs w:val="24"/>
          <w:shd w:val="clear" w:color="auto" w:fill="FFFFFF"/>
        </w:rPr>
        <w:fldChar w:fldCharType="begin"/>
      </w:r>
      <w:r>
        <w:rPr>
          <w:rFonts w:hint="eastAsia" w:ascii="宋体" w:hAnsi="宋体" w:eastAsia="宋体" w:cs="宋体"/>
          <w:kern w:val="2"/>
          <w:sz w:val="24"/>
          <w:szCs w:val="24"/>
          <w:shd w:val="clear" w:color="auto" w:fill="FFFFFF"/>
        </w:rPr>
        <w:instrText xml:space="preserve"> HYPERLINK \l _Toc5402 </w:instrText>
      </w:r>
      <w:r>
        <w:rPr>
          <w:rFonts w:hint="eastAsia" w:ascii="宋体" w:hAnsi="宋体" w:eastAsia="宋体" w:cs="宋体"/>
          <w:kern w:val="2"/>
          <w:sz w:val="24"/>
          <w:szCs w:val="24"/>
          <w:shd w:val="clear" w:color="auto" w:fill="FFFFFF"/>
        </w:rPr>
        <w:fldChar w:fldCharType="separate"/>
      </w:r>
      <w:r>
        <w:rPr>
          <w:rFonts w:hint="eastAsia" w:ascii="宋体" w:hAnsi="宋体" w:eastAsia="宋体" w:cs="宋体"/>
          <w:sz w:val="24"/>
          <w:szCs w:val="24"/>
        </w:rPr>
        <w:t>6.评标</w:t>
      </w:r>
      <w:r>
        <w:rPr>
          <w:sz w:val="24"/>
          <w:szCs w:val="24"/>
        </w:rPr>
        <w:tab/>
      </w:r>
      <w:r>
        <w:rPr>
          <w:sz w:val="24"/>
          <w:szCs w:val="24"/>
        </w:rPr>
        <w:fldChar w:fldCharType="begin"/>
      </w:r>
      <w:r>
        <w:rPr>
          <w:sz w:val="24"/>
          <w:szCs w:val="24"/>
        </w:rPr>
        <w:instrText xml:space="preserve"> PAGEREF _Toc5402 \h </w:instrText>
      </w:r>
      <w:r>
        <w:rPr>
          <w:sz w:val="24"/>
          <w:szCs w:val="24"/>
        </w:rPr>
        <w:fldChar w:fldCharType="separate"/>
      </w:r>
      <w:r>
        <w:rPr>
          <w:sz w:val="24"/>
          <w:szCs w:val="24"/>
        </w:rPr>
        <w:t>31</w:t>
      </w:r>
      <w:r>
        <w:rPr>
          <w:sz w:val="24"/>
          <w:szCs w:val="24"/>
        </w:rPr>
        <w:fldChar w:fldCharType="end"/>
      </w:r>
      <w:r>
        <w:rPr>
          <w:rFonts w:hint="eastAsia" w:ascii="宋体" w:hAnsi="宋体" w:eastAsia="宋体" w:cs="宋体"/>
          <w:color w:val="333333"/>
          <w:kern w:val="2"/>
          <w:sz w:val="24"/>
          <w:szCs w:val="24"/>
          <w:shd w:val="clear" w:color="auto" w:fill="FFFFFF"/>
        </w:rPr>
        <w:fldChar w:fldCharType="end"/>
      </w:r>
    </w:p>
    <w:p w14:paraId="5AA88C5D">
      <w:pPr>
        <w:pStyle w:val="20"/>
        <w:tabs>
          <w:tab w:val="right" w:leader="dot" w:pos="9750"/>
        </w:tabs>
        <w:spacing w:line="360" w:lineRule="auto"/>
        <w:rPr>
          <w:rFonts w:hint="eastAsia" w:eastAsia="宋体"/>
          <w:sz w:val="24"/>
          <w:szCs w:val="24"/>
          <w:lang w:val="en-US" w:eastAsia="zh-CN"/>
        </w:rPr>
      </w:pPr>
      <w:r>
        <w:rPr>
          <w:rFonts w:hint="eastAsia" w:ascii="宋体" w:hAnsi="宋体" w:eastAsia="宋体" w:cs="宋体"/>
          <w:color w:val="333333"/>
          <w:kern w:val="2"/>
          <w:sz w:val="24"/>
          <w:szCs w:val="24"/>
          <w:shd w:val="clear" w:color="auto" w:fill="FFFFFF"/>
        </w:rPr>
        <w:fldChar w:fldCharType="begin"/>
      </w:r>
      <w:r>
        <w:rPr>
          <w:rFonts w:hint="eastAsia" w:ascii="宋体" w:hAnsi="宋体" w:eastAsia="宋体" w:cs="宋体"/>
          <w:kern w:val="2"/>
          <w:sz w:val="24"/>
          <w:szCs w:val="24"/>
          <w:shd w:val="clear" w:color="auto" w:fill="FFFFFF"/>
        </w:rPr>
        <w:instrText xml:space="preserve"> HYPERLINK \l _Toc27655 </w:instrText>
      </w:r>
      <w:r>
        <w:rPr>
          <w:rFonts w:hint="eastAsia" w:ascii="宋体" w:hAnsi="宋体" w:eastAsia="宋体" w:cs="宋体"/>
          <w:kern w:val="2"/>
          <w:sz w:val="24"/>
          <w:szCs w:val="24"/>
          <w:shd w:val="clear" w:color="auto" w:fill="FFFFFF"/>
        </w:rPr>
        <w:fldChar w:fldCharType="separate"/>
      </w:r>
      <w:r>
        <w:rPr>
          <w:rFonts w:hint="eastAsia" w:ascii="宋体" w:hAnsi="宋体" w:eastAsia="宋体" w:cs="宋体"/>
          <w:sz w:val="24"/>
          <w:szCs w:val="24"/>
        </w:rPr>
        <w:t>7.合同授予</w:t>
      </w:r>
      <w:r>
        <w:rPr>
          <w:sz w:val="24"/>
          <w:szCs w:val="24"/>
        </w:rPr>
        <w:tab/>
      </w:r>
      <w:r>
        <w:rPr>
          <w:rFonts w:hint="eastAsia"/>
          <w:sz w:val="24"/>
          <w:szCs w:val="24"/>
          <w:lang w:val="en-US" w:eastAsia="zh-CN"/>
        </w:rPr>
        <w:t>3</w:t>
      </w:r>
      <w:r>
        <w:rPr>
          <w:rFonts w:hint="eastAsia" w:ascii="宋体" w:hAnsi="宋体" w:eastAsia="宋体" w:cs="宋体"/>
          <w:color w:val="333333"/>
          <w:kern w:val="2"/>
          <w:sz w:val="24"/>
          <w:szCs w:val="24"/>
          <w:shd w:val="clear" w:color="auto" w:fill="FFFFFF"/>
        </w:rPr>
        <w:fldChar w:fldCharType="end"/>
      </w:r>
      <w:r>
        <w:rPr>
          <w:rFonts w:hint="eastAsia" w:ascii="宋体" w:hAnsi="宋体" w:eastAsia="宋体" w:cs="宋体"/>
          <w:color w:val="333333"/>
          <w:kern w:val="2"/>
          <w:sz w:val="24"/>
          <w:szCs w:val="24"/>
          <w:shd w:val="clear" w:color="auto" w:fill="FFFFFF"/>
          <w:lang w:val="en-US" w:eastAsia="zh-CN"/>
        </w:rPr>
        <w:t>1</w:t>
      </w:r>
    </w:p>
    <w:p w14:paraId="5B21BB52">
      <w:pPr>
        <w:pStyle w:val="20"/>
        <w:tabs>
          <w:tab w:val="right" w:leader="dot" w:pos="9750"/>
        </w:tabs>
        <w:spacing w:line="360" w:lineRule="auto"/>
        <w:rPr>
          <w:sz w:val="24"/>
          <w:szCs w:val="24"/>
        </w:rPr>
      </w:pPr>
      <w:r>
        <w:rPr>
          <w:rFonts w:hint="eastAsia" w:ascii="宋体" w:hAnsi="宋体" w:eastAsia="宋体" w:cs="宋体"/>
          <w:color w:val="333333"/>
          <w:kern w:val="2"/>
          <w:sz w:val="24"/>
          <w:szCs w:val="24"/>
          <w:shd w:val="clear" w:color="auto" w:fill="FFFFFF"/>
        </w:rPr>
        <w:fldChar w:fldCharType="begin"/>
      </w:r>
      <w:r>
        <w:rPr>
          <w:rFonts w:hint="eastAsia" w:ascii="宋体" w:hAnsi="宋体" w:eastAsia="宋体" w:cs="宋体"/>
          <w:kern w:val="2"/>
          <w:sz w:val="24"/>
          <w:szCs w:val="24"/>
          <w:shd w:val="clear" w:color="auto" w:fill="FFFFFF"/>
        </w:rPr>
        <w:instrText xml:space="preserve"> HYPERLINK \l _Toc32508 </w:instrText>
      </w:r>
      <w:r>
        <w:rPr>
          <w:rFonts w:hint="eastAsia" w:ascii="宋体" w:hAnsi="宋体" w:eastAsia="宋体" w:cs="宋体"/>
          <w:kern w:val="2"/>
          <w:sz w:val="24"/>
          <w:szCs w:val="24"/>
          <w:shd w:val="clear" w:color="auto" w:fill="FFFFFF"/>
        </w:rPr>
        <w:fldChar w:fldCharType="separate"/>
      </w:r>
      <w:r>
        <w:rPr>
          <w:rFonts w:hint="eastAsia" w:ascii="宋体" w:hAnsi="宋体" w:eastAsia="宋体" w:cs="宋体"/>
          <w:sz w:val="24"/>
          <w:szCs w:val="24"/>
        </w:rPr>
        <w:t>8.纪律和监督</w:t>
      </w:r>
      <w:r>
        <w:rPr>
          <w:sz w:val="24"/>
          <w:szCs w:val="24"/>
        </w:rPr>
        <w:tab/>
      </w:r>
      <w:r>
        <w:rPr>
          <w:sz w:val="24"/>
          <w:szCs w:val="24"/>
        </w:rPr>
        <w:fldChar w:fldCharType="begin"/>
      </w:r>
      <w:r>
        <w:rPr>
          <w:sz w:val="24"/>
          <w:szCs w:val="24"/>
        </w:rPr>
        <w:instrText xml:space="preserve"> PAGEREF _Toc32508 \h </w:instrText>
      </w:r>
      <w:r>
        <w:rPr>
          <w:sz w:val="24"/>
          <w:szCs w:val="24"/>
        </w:rPr>
        <w:fldChar w:fldCharType="separate"/>
      </w:r>
      <w:r>
        <w:rPr>
          <w:sz w:val="24"/>
          <w:szCs w:val="24"/>
        </w:rPr>
        <w:t>33</w:t>
      </w:r>
      <w:r>
        <w:rPr>
          <w:sz w:val="24"/>
          <w:szCs w:val="24"/>
        </w:rPr>
        <w:fldChar w:fldCharType="end"/>
      </w:r>
      <w:r>
        <w:rPr>
          <w:rFonts w:hint="eastAsia" w:ascii="宋体" w:hAnsi="宋体" w:eastAsia="宋体" w:cs="宋体"/>
          <w:color w:val="333333"/>
          <w:kern w:val="2"/>
          <w:sz w:val="24"/>
          <w:szCs w:val="24"/>
          <w:shd w:val="clear" w:color="auto" w:fill="FFFFFF"/>
        </w:rPr>
        <w:fldChar w:fldCharType="end"/>
      </w:r>
    </w:p>
    <w:p w14:paraId="0712B41E">
      <w:pPr>
        <w:pStyle w:val="20"/>
        <w:tabs>
          <w:tab w:val="right" w:leader="dot" w:pos="9750"/>
        </w:tabs>
        <w:spacing w:line="360" w:lineRule="auto"/>
        <w:rPr>
          <w:rFonts w:hint="eastAsia" w:eastAsia="宋体"/>
          <w:sz w:val="24"/>
          <w:szCs w:val="24"/>
          <w:lang w:val="en-US" w:eastAsia="zh-CN"/>
        </w:rPr>
      </w:pPr>
      <w:r>
        <w:rPr>
          <w:rFonts w:hint="eastAsia" w:ascii="宋体" w:hAnsi="宋体" w:eastAsia="宋体" w:cs="宋体"/>
          <w:color w:val="333333"/>
          <w:kern w:val="2"/>
          <w:sz w:val="24"/>
          <w:szCs w:val="24"/>
          <w:shd w:val="clear" w:color="auto" w:fill="FFFFFF"/>
        </w:rPr>
        <w:fldChar w:fldCharType="begin"/>
      </w:r>
      <w:r>
        <w:rPr>
          <w:rFonts w:hint="eastAsia" w:ascii="宋体" w:hAnsi="宋体" w:eastAsia="宋体" w:cs="宋体"/>
          <w:kern w:val="2"/>
          <w:sz w:val="24"/>
          <w:szCs w:val="24"/>
          <w:shd w:val="clear" w:color="auto" w:fill="FFFFFF"/>
        </w:rPr>
        <w:instrText xml:space="preserve"> HYPERLINK \l _Toc4314 </w:instrText>
      </w:r>
      <w:r>
        <w:rPr>
          <w:rFonts w:hint="eastAsia" w:ascii="宋体" w:hAnsi="宋体" w:eastAsia="宋体" w:cs="宋体"/>
          <w:kern w:val="2"/>
          <w:sz w:val="24"/>
          <w:szCs w:val="24"/>
          <w:shd w:val="clear" w:color="auto" w:fill="FFFFFF"/>
        </w:rPr>
        <w:fldChar w:fldCharType="separate"/>
      </w:r>
      <w:r>
        <w:rPr>
          <w:rFonts w:hint="eastAsia" w:ascii="宋体" w:hAnsi="宋体" w:eastAsia="宋体" w:cs="宋体"/>
          <w:sz w:val="24"/>
          <w:szCs w:val="24"/>
        </w:rPr>
        <w:t>9.是否采用电子招标投标</w:t>
      </w:r>
      <w:r>
        <w:rPr>
          <w:sz w:val="24"/>
          <w:szCs w:val="24"/>
        </w:rPr>
        <w:tab/>
      </w:r>
      <w:r>
        <w:rPr>
          <w:rFonts w:hint="eastAsia"/>
          <w:sz w:val="24"/>
          <w:szCs w:val="24"/>
          <w:lang w:val="en-US" w:eastAsia="zh-CN"/>
        </w:rPr>
        <w:t>3</w:t>
      </w:r>
      <w:r>
        <w:rPr>
          <w:rFonts w:hint="eastAsia" w:ascii="宋体" w:hAnsi="宋体" w:eastAsia="宋体" w:cs="宋体"/>
          <w:color w:val="333333"/>
          <w:kern w:val="2"/>
          <w:sz w:val="24"/>
          <w:szCs w:val="24"/>
          <w:shd w:val="clear" w:color="auto" w:fill="FFFFFF"/>
        </w:rPr>
        <w:fldChar w:fldCharType="end"/>
      </w:r>
      <w:r>
        <w:rPr>
          <w:rFonts w:hint="eastAsia" w:ascii="宋体" w:hAnsi="宋体" w:eastAsia="宋体" w:cs="宋体"/>
          <w:color w:val="333333"/>
          <w:kern w:val="2"/>
          <w:sz w:val="24"/>
          <w:szCs w:val="24"/>
          <w:shd w:val="clear" w:color="auto" w:fill="FFFFFF"/>
          <w:lang w:val="en-US" w:eastAsia="zh-CN"/>
        </w:rPr>
        <w:t>4</w:t>
      </w:r>
    </w:p>
    <w:p w14:paraId="7EBAF5C9">
      <w:pPr>
        <w:pStyle w:val="20"/>
        <w:tabs>
          <w:tab w:val="right" w:leader="dot" w:pos="9750"/>
        </w:tabs>
        <w:spacing w:line="360" w:lineRule="auto"/>
        <w:rPr>
          <w:rFonts w:hint="eastAsia" w:eastAsia="宋体"/>
          <w:sz w:val="24"/>
          <w:szCs w:val="24"/>
          <w:lang w:val="en-US" w:eastAsia="zh-CN"/>
        </w:rPr>
      </w:pPr>
      <w:r>
        <w:rPr>
          <w:rFonts w:hint="eastAsia" w:ascii="宋体" w:hAnsi="宋体" w:eastAsia="宋体" w:cs="宋体"/>
          <w:color w:val="333333"/>
          <w:kern w:val="2"/>
          <w:sz w:val="24"/>
          <w:szCs w:val="24"/>
          <w:shd w:val="clear" w:color="auto" w:fill="FFFFFF"/>
        </w:rPr>
        <w:fldChar w:fldCharType="begin"/>
      </w:r>
      <w:r>
        <w:rPr>
          <w:rFonts w:hint="eastAsia" w:ascii="宋体" w:hAnsi="宋体" w:eastAsia="宋体" w:cs="宋体"/>
          <w:kern w:val="2"/>
          <w:sz w:val="24"/>
          <w:szCs w:val="24"/>
          <w:shd w:val="clear" w:color="auto" w:fill="FFFFFF"/>
        </w:rPr>
        <w:instrText xml:space="preserve"> HYPERLINK \l _Toc1339 </w:instrText>
      </w:r>
      <w:r>
        <w:rPr>
          <w:rFonts w:hint="eastAsia" w:ascii="宋体" w:hAnsi="宋体" w:eastAsia="宋体" w:cs="宋体"/>
          <w:kern w:val="2"/>
          <w:sz w:val="24"/>
          <w:szCs w:val="24"/>
          <w:shd w:val="clear" w:color="auto" w:fill="FFFFFF"/>
        </w:rPr>
        <w:fldChar w:fldCharType="separate"/>
      </w:r>
      <w:r>
        <w:rPr>
          <w:rFonts w:hint="eastAsia" w:ascii="宋体" w:hAnsi="宋体" w:eastAsia="宋体" w:cs="宋体"/>
          <w:sz w:val="24"/>
          <w:szCs w:val="24"/>
        </w:rPr>
        <w:t>10.需要补充的其他内容</w:t>
      </w:r>
      <w:r>
        <w:rPr>
          <w:sz w:val="24"/>
          <w:szCs w:val="24"/>
        </w:rPr>
        <w:tab/>
      </w:r>
      <w:r>
        <w:rPr>
          <w:rFonts w:hint="eastAsia"/>
          <w:sz w:val="24"/>
          <w:szCs w:val="24"/>
          <w:lang w:val="en-US" w:eastAsia="zh-CN"/>
        </w:rPr>
        <w:t>3</w:t>
      </w:r>
      <w:r>
        <w:rPr>
          <w:rFonts w:hint="eastAsia" w:ascii="宋体" w:hAnsi="宋体" w:eastAsia="宋体" w:cs="宋体"/>
          <w:color w:val="333333"/>
          <w:kern w:val="2"/>
          <w:sz w:val="24"/>
          <w:szCs w:val="24"/>
          <w:shd w:val="clear" w:color="auto" w:fill="FFFFFF"/>
        </w:rPr>
        <w:fldChar w:fldCharType="end"/>
      </w:r>
      <w:r>
        <w:rPr>
          <w:rFonts w:hint="eastAsia" w:ascii="宋体" w:hAnsi="宋体" w:eastAsia="宋体" w:cs="宋体"/>
          <w:color w:val="333333"/>
          <w:kern w:val="2"/>
          <w:sz w:val="24"/>
          <w:szCs w:val="24"/>
          <w:shd w:val="clear" w:color="auto" w:fill="FFFFFF"/>
          <w:lang w:val="en-US" w:eastAsia="zh-CN"/>
        </w:rPr>
        <w:t>4</w:t>
      </w:r>
    </w:p>
    <w:p w14:paraId="774ACD9F">
      <w:pPr>
        <w:pStyle w:val="14"/>
        <w:tabs>
          <w:tab w:val="right" w:leader="dot" w:pos="9750"/>
        </w:tabs>
        <w:spacing w:line="360" w:lineRule="auto"/>
        <w:rPr>
          <w:rFonts w:hint="eastAsia" w:eastAsia="宋体"/>
          <w:sz w:val="24"/>
          <w:szCs w:val="24"/>
          <w:lang w:val="en-US" w:eastAsia="zh-CN"/>
        </w:rPr>
      </w:pPr>
      <w:r>
        <w:rPr>
          <w:rFonts w:hint="eastAsia" w:ascii="宋体" w:hAnsi="宋体" w:eastAsia="宋体" w:cs="宋体"/>
          <w:color w:val="333333"/>
          <w:kern w:val="2"/>
          <w:sz w:val="24"/>
          <w:szCs w:val="24"/>
          <w:shd w:val="clear" w:color="auto" w:fill="FFFFFF"/>
        </w:rPr>
        <w:fldChar w:fldCharType="begin"/>
      </w:r>
      <w:r>
        <w:rPr>
          <w:rFonts w:hint="eastAsia" w:ascii="宋体" w:hAnsi="宋体" w:eastAsia="宋体" w:cs="宋体"/>
          <w:kern w:val="2"/>
          <w:sz w:val="24"/>
          <w:szCs w:val="24"/>
          <w:shd w:val="clear" w:color="auto" w:fill="FFFFFF"/>
        </w:rPr>
        <w:instrText xml:space="preserve"> HYPERLINK \l _Toc19356 </w:instrText>
      </w:r>
      <w:r>
        <w:rPr>
          <w:rFonts w:hint="eastAsia" w:ascii="宋体" w:hAnsi="宋体" w:eastAsia="宋体" w:cs="宋体"/>
          <w:kern w:val="2"/>
          <w:sz w:val="24"/>
          <w:szCs w:val="24"/>
          <w:shd w:val="clear" w:color="auto" w:fill="FFFFFF"/>
        </w:rPr>
        <w:fldChar w:fldCharType="separate"/>
      </w:r>
      <w:r>
        <w:rPr>
          <w:rFonts w:hint="eastAsia" w:ascii="宋体" w:hAnsi="宋体" w:eastAsia="宋体" w:cs="宋体"/>
          <w:sz w:val="24"/>
          <w:szCs w:val="24"/>
        </w:rPr>
        <w:t>附件一 开标记录表</w:t>
      </w:r>
      <w:r>
        <w:rPr>
          <w:sz w:val="24"/>
          <w:szCs w:val="24"/>
        </w:rPr>
        <w:tab/>
      </w:r>
      <w:r>
        <w:rPr>
          <w:rFonts w:hint="eastAsia"/>
          <w:sz w:val="24"/>
          <w:szCs w:val="24"/>
          <w:lang w:val="en-US" w:eastAsia="zh-CN"/>
        </w:rPr>
        <w:t>3</w:t>
      </w:r>
      <w:r>
        <w:rPr>
          <w:rFonts w:hint="eastAsia" w:ascii="宋体" w:hAnsi="宋体" w:eastAsia="宋体" w:cs="宋体"/>
          <w:color w:val="333333"/>
          <w:kern w:val="2"/>
          <w:sz w:val="24"/>
          <w:szCs w:val="24"/>
          <w:shd w:val="clear" w:color="auto" w:fill="FFFFFF"/>
        </w:rPr>
        <w:fldChar w:fldCharType="end"/>
      </w:r>
      <w:r>
        <w:rPr>
          <w:rFonts w:hint="eastAsia" w:ascii="宋体" w:hAnsi="宋体" w:eastAsia="宋体" w:cs="宋体"/>
          <w:color w:val="333333"/>
          <w:kern w:val="2"/>
          <w:sz w:val="24"/>
          <w:szCs w:val="24"/>
          <w:shd w:val="clear" w:color="auto" w:fill="FFFFFF"/>
          <w:lang w:val="en-US" w:eastAsia="zh-CN"/>
        </w:rPr>
        <w:t>5</w:t>
      </w:r>
    </w:p>
    <w:p w14:paraId="1B111DA0">
      <w:pPr>
        <w:pStyle w:val="14"/>
        <w:tabs>
          <w:tab w:val="right" w:leader="dot" w:pos="9750"/>
        </w:tabs>
        <w:spacing w:line="360" w:lineRule="auto"/>
        <w:rPr>
          <w:sz w:val="24"/>
          <w:szCs w:val="24"/>
        </w:rPr>
      </w:pPr>
      <w:r>
        <w:rPr>
          <w:rFonts w:hint="eastAsia" w:ascii="宋体" w:hAnsi="宋体" w:eastAsia="宋体" w:cs="宋体"/>
          <w:color w:val="333333"/>
          <w:kern w:val="2"/>
          <w:sz w:val="24"/>
          <w:szCs w:val="24"/>
          <w:shd w:val="clear" w:color="auto" w:fill="FFFFFF"/>
        </w:rPr>
        <w:fldChar w:fldCharType="begin"/>
      </w:r>
      <w:r>
        <w:rPr>
          <w:rFonts w:hint="eastAsia" w:ascii="宋体" w:hAnsi="宋体" w:eastAsia="宋体" w:cs="宋体"/>
          <w:kern w:val="2"/>
          <w:sz w:val="24"/>
          <w:szCs w:val="24"/>
          <w:shd w:val="clear" w:color="auto" w:fill="FFFFFF"/>
        </w:rPr>
        <w:instrText xml:space="preserve"> HYPERLINK \l _Toc27040 </w:instrText>
      </w:r>
      <w:r>
        <w:rPr>
          <w:rFonts w:hint="eastAsia" w:ascii="宋体" w:hAnsi="宋体" w:eastAsia="宋体" w:cs="宋体"/>
          <w:kern w:val="2"/>
          <w:sz w:val="24"/>
          <w:szCs w:val="24"/>
          <w:shd w:val="clear" w:color="auto" w:fill="FFFFFF"/>
        </w:rPr>
        <w:fldChar w:fldCharType="separate"/>
      </w:r>
      <w:r>
        <w:rPr>
          <w:rFonts w:hint="eastAsia" w:ascii="宋体" w:hAnsi="宋体" w:eastAsia="宋体" w:cs="宋体"/>
          <w:sz w:val="24"/>
          <w:szCs w:val="24"/>
        </w:rPr>
        <w:t>附件二 问题澄清通知</w:t>
      </w:r>
      <w:r>
        <w:rPr>
          <w:sz w:val="24"/>
          <w:szCs w:val="24"/>
        </w:rPr>
        <w:tab/>
      </w:r>
      <w:r>
        <w:rPr>
          <w:sz w:val="24"/>
          <w:szCs w:val="24"/>
        </w:rPr>
        <w:fldChar w:fldCharType="begin"/>
      </w:r>
      <w:r>
        <w:rPr>
          <w:sz w:val="24"/>
          <w:szCs w:val="24"/>
        </w:rPr>
        <w:instrText xml:space="preserve"> PAGEREF _Toc27040 \h </w:instrText>
      </w:r>
      <w:r>
        <w:rPr>
          <w:sz w:val="24"/>
          <w:szCs w:val="24"/>
        </w:rPr>
        <w:fldChar w:fldCharType="separate"/>
      </w:r>
      <w:r>
        <w:rPr>
          <w:sz w:val="24"/>
          <w:szCs w:val="24"/>
        </w:rPr>
        <w:t>37</w:t>
      </w:r>
      <w:r>
        <w:rPr>
          <w:sz w:val="24"/>
          <w:szCs w:val="24"/>
        </w:rPr>
        <w:fldChar w:fldCharType="end"/>
      </w:r>
      <w:r>
        <w:rPr>
          <w:rFonts w:hint="eastAsia" w:ascii="宋体" w:hAnsi="宋体" w:eastAsia="宋体" w:cs="宋体"/>
          <w:color w:val="333333"/>
          <w:kern w:val="2"/>
          <w:sz w:val="24"/>
          <w:szCs w:val="24"/>
          <w:shd w:val="clear" w:color="auto" w:fill="FFFFFF"/>
        </w:rPr>
        <w:fldChar w:fldCharType="end"/>
      </w:r>
    </w:p>
    <w:p w14:paraId="3BBCD987">
      <w:pPr>
        <w:pStyle w:val="14"/>
        <w:tabs>
          <w:tab w:val="right" w:leader="dot" w:pos="9750"/>
        </w:tabs>
        <w:spacing w:line="360" w:lineRule="auto"/>
        <w:rPr>
          <w:rFonts w:hint="eastAsia" w:eastAsia="宋体"/>
          <w:sz w:val="24"/>
          <w:szCs w:val="24"/>
          <w:lang w:val="en-US" w:eastAsia="zh-CN"/>
        </w:rPr>
      </w:pPr>
      <w:r>
        <w:rPr>
          <w:rFonts w:hint="eastAsia" w:ascii="宋体" w:hAnsi="宋体" w:eastAsia="宋体" w:cs="宋体"/>
          <w:color w:val="333333"/>
          <w:kern w:val="2"/>
          <w:sz w:val="24"/>
          <w:szCs w:val="24"/>
          <w:shd w:val="clear" w:color="auto" w:fill="FFFFFF"/>
        </w:rPr>
        <w:fldChar w:fldCharType="begin"/>
      </w:r>
      <w:r>
        <w:rPr>
          <w:rFonts w:hint="eastAsia" w:ascii="宋体" w:hAnsi="宋体" w:eastAsia="宋体" w:cs="宋体"/>
          <w:kern w:val="2"/>
          <w:sz w:val="24"/>
          <w:szCs w:val="24"/>
          <w:shd w:val="clear" w:color="auto" w:fill="FFFFFF"/>
        </w:rPr>
        <w:instrText xml:space="preserve"> HYPERLINK \l _Toc26896 </w:instrText>
      </w:r>
      <w:r>
        <w:rPr>
          <w:rFonts w:hint="eastAsia" w:ascii="宋体" w:hAnsi="宋体" w:eastAsia="宋体" w:cs="宋体"/>
          <w:kern w:val="2"/>
          <w:sz w:val="24"/>
          <w:szCs w:val="24"/>
          <w:shd w:val="clear" w:color="auto" w:fill="FFFFFF"/>
        </w:rPr>
        <w:fldChar w:fldCharType="separate"/>
      </w:r>
      <w:r>
        <w:rPr>
          <w:rFonts w:hint="eastAsia" w:ascii="宋体" w:hAnsi="宋体" w:eastAsia="宋体" w:cs="宋体"/>
          <w:sz w:val="24"/>
          <w:szCs w:val="24"/>
        </w:rPr>
        <w:t>附件三 问题的澄清</w:t>
      </w:r>
      <w:r>
        <w:rPr>
          <w:sz w:val="24"/>
          <w:szCs w:val="24"/>
        </w:rPr>
        <w:tab/>
      </w:r>
      <w:r>
        <w:rPr>
          <w:rFonts w:hint="eastAsia"/>
          <w:sz w:val="24"/>
          <w:szCs w:val="24"/>
          <w:lang w:val="en-US" w:eastAsia="zh-CN"/>
        </w:rPr>
        <w:t>3</w:t>
      </w:r>
      <w:r>
        <w:rPr>
          <w:rFonts w:hint="eastAsia" w:ascii="宋体" w:hAnsi="宋体" w:eastAsia="宋体" w:cs="宋体"/>
          <w:color w:val="333333"/>
          <w:kern w:val="2"/>
          <w:sz w:val="24"/>
          <w:szCs w:val="24"/>
          <w:shd w:val="clear" w:color="auto" w:fill="FFFFFF"/>
        </w:rPr>
        <w:fldChar w:fldCharType="end"/>
      </w:r>
      <w:r>
        <w:rPr>
          <w:rFonts w:hint="eastAsia" w:ascii="宋体" w:hAnsi="宋体" w:eastAsia="宋体" w:cs="宋体"/>
          <w:color w:val="333333"/>
          <w:kern w:val="2"/>
          <w:sz w:val="24"/>
          <w:szCs w:val="24"/>
          <w:shd w:val="clear" w:color="auto" w:fill="FFFFFF"/>
          <w:lang w:val="en-US" w:eastAsia="zh-CN"/>
        </w:rPr>
        <w:t>8</w:t>
      </w:r>
    </w:p>
    <w:p w14:paraId="52966A22">
      <w:pPr>
        <w:pStyle w:val="14"/>
        <w:tabs>
          <w:tab w:val="right" w:leader="dot" w:pos="9750"/>
        </w:tabs>
        <w:spacing w:line="360" w:lineRule="auto"/>
        <w:rPr>
          <w:rFonts w:hint="eastAsia" w:eastAsia="宋体"/>
          <w:sz w:val="24"/>
          <w:szCs w:val="24"/>
          <w:lang w:val="en-US" w:eastAsia="zh-CN"/>
        </w:rPr>
      </w:pPr>
      <w:r>
        <w:rPr>
          <w:rFonts w:hint="eastAsia" w:ascii="宋体" w:hAnsi="宋体" w:eastAsia="宋体" w:cs="宋体"/>
          <w:color w:val="333333"/>
          <w:kern w:val="2"/>
          <w:sz w:val="24"/>
          <w:szCs w:val="24"/>
          <w:shd w:val="clear" w:color="auto" w:fill="FFFFFF"/>
        </w:rPr>
        <w:fldChar w:fldCharType="begin"/>
      </w:r>
      <w:r>
        <w:rPr>
          <w:rFonts w:hint="eastAsia" w:ascii="宋体" w:hAnsi="宋体" w:eastAsia="宋体" w:cs="宋体"/>
          <w:kern w:val="2"/>
          <w:sz w:val="24"/>
          <w:szCs w:val="24"/>
          <w:shd w:val="clear" w:color="auto" w:fill="FFFFFF"/>
        </w:rPr>
        <w:instrText xml:space="preserve"> HYPERLINK \l _Toc6011 </w:instrText>
      </w:r>
      <w:r>
        <w:rPr>
          <w:rFonts w:hint="eastAsia" w:ascii="宋体" w:hAnsi="宋体" w:eastAsia="宋体" w:cs="宋体"/>
          <w:kern w:val="2"/>
          <w:sz w:val="24"/>
          <w:szCs w:val="24"/>
          <w:shd w:val="clear" w:color="auto" w:fill="FFFFFF"/>
        </w:rPr>
        <w:fldChar w:fldCharType="separate"/>
      </w:r>
      <w:r>
        <w:rPr>
          <w:rFonts w:hint="eastAsia" w:ascii="宋体" w:hAnsi="宋体" w:eastAsia="宋体" w:cs="宋体"/>
          <w:sz w:val="24"/>
          <w:szCs w:val="24"/>
        </w:rPr>
        <w:t>附件四 中标通知书</w:t>
      </w:r>
      <w:r>
        <w:rPr>
          <w:sz w:val="24"/>
          <w:szCs w:val="24"/>
        </w:rPr>
        <w:tab/>
      </w:r>
      <w:r>
        <w:rPr>
          <w:rFonts w:hint="eastAsia"/>
          <w:sz w:val="24"/>
          <w:szCs w:val="24"/>
          <w:lang w:val="en-US" w:eastAsia="zh-CN"/>
        </w:rPr>
        <w:t>3</w:t>
      </w:r>
      <w:r>
        <w:rPr>
          <w:rFonts w:hint="eastAsia" w:ascii="宋体" w:hAnsi="宋体" w:eastAsia="宋体" w:cs="宋体"/>
          <w:color w:val="333333"/>
          <w:kern w:val="2"/>
          <w:sz w:val="24"/>
          <w:szCs w:val="24"/>
          <w:shd w:val="clear" w:color="auto" w:fill="FFFFFF"/>
        </w:rPr>
        <w:fldChar w:fldCharType="end"/>
      </w:r>
      <w:r>
        <w:rPr>
          <w:rFonts w:hint="eastAsia" w:ascii="宋体" w:hAnsi="宋体" w:eastAsia="宋体" w:cs="宋体"/>
          <w:color w:val="333333"/>
          <w:kern w:val="2"/>
          <w:sz w:val="24"/>
          <w:szCs w:val="24"/>
          <w:shd w:val="clear" w:color="auto" w:fill="FFFFFF"/>
          <w:lang w:val="en-US" w:eastAsia="zh-CN"/>
        </w:rPr>
        <w:t>9</w:t>
      </w:r>
    </w:p>
    <w:p w14:paraId="4ED2C940">
      <w:pPr>
        <w:pStyle w:val="14"/>
        <w:tabs>
          <w:tab w:val="right" w:leader="dot" w:pos="9750"/>
        </w:tabs>
        <w:spacing w:line="360" w:lineRule="auto"/>
        <w:rPr>
          <w:rFonts w:hint="eastAsia" w:eastAsia="宋体"/>
          <w:sz w:val="24"/>
          <w:szCs w:val="24"/>
          <w:lang w:val="en-US" w:eastAsia="zh-CN"/>
        </w:rPr>
      </w:pPr>
      <w:r>
        <w:rPr>
          <w:rFonts w:hint="eastAsia" w:ascii="宋体" w:hAnsi="宋体" w:eastAsia="宋体" w:cs="宋体"/>
          <w:color w:val="333333"/>
          <w:kern w:val="2"/>
          <w:sz w:val="24"/>
          <w:szCs w:val="24"/>
          <w:shd w:val="clear" w:color="auto" w:fill="FFFFFF"/>
        </w:rPr>
        <w:fldChar w:fldCharType="begin"/>
      </w:r>
      <w:r>
        <w:rPr>
          <w:rFonts w:hint="eastAsia" w:ascii="宋体" w:hAnsi="宋体" w:eastAsia="宋体" w:cs="宋体"/>
          <w:kern w:val="2"/>
          <w:sz w:val="24"/>
          <w:szCs w:val="24"/>
          <w:shd w:val="clear" w:color="auto" w:fill="FFFFFF"/>
        </w:rPr>
        <w:instrText xml:space="preserve"> HYPERLINK \l _Toc6779 </w:instrText>
      </w:r>
      <w:r>
        <w:rPr>
          <w:rFonts w:hint="eastAsia" w:ascii="宋体" w:hAnsi="宋体" w:eastAsia="宋体" w:cs="宋体"/>
          <w:kern w:val="2"/>
          <w:sz w:val="24"/>
          <w:szCs w:val="24"/>
          <w:shd w:val="clear" w:color="auto" w:fill="FFFFFF"/>
        </w:rPr>
        <w:fldChar w:fldCharType="separate"/>
      </w:r>
      <w:r>
        <w:rPr>
          <w:rFonts w:hint="eastAsia" w:ascii="宋体" w:hAnsi="宋体" w:eastAsia="宋体" w:cs="宋体"/>
          <w:sz w:val="24"/>
          <w:szCs w:val="24"/>
        </w:rPr>
        <w:t>附件五 中标结果通知书</w:t>
      </w:r>
      <w:r>
        <w:rPr>
          <w:sz w:val="24"/>
          <w:szCs w:val="24"/>
        </w:rPr>
        <w:tab/>
      </w:r>
      <w:r>
        <w:rPr>
          <w:rFonts w:hint="eastAsia"/>
          <w:sz w:val="24"/>
          <w:szCs w:val="24"/>
          <w:lang w:val="en-US" w:eastAsia="zh-CN"/>
        </w:rPr>
        <w:t>4</w:t>
      </w:r>
      <w:r>
        <w:rPr>
          <w:rFonts w:hint="eastAsia" w:ascii="宋体" w:hAnsi="宋体" w:eastAsia="宋体" w:cs="宋体"/>
          <w:color w:val="333333"/>
          <w:kern w:val="2"/>
          <w:sz w:val="24"/>
          <w:szCs w:val="24"/>
          <w:shd w:val="clear" w:color="auto" w:fill="FFFFFF"/>
        </w:rPr>
        <w:fldChar w:fldCharType="end"/>
      </w:r>
      <w:r>
        <w:rPr>
          <w:rFonts w:hint="eastAsia" w:ascii="宋体" w:hAnsi="宋体" w:eastAsia="宋体" w:cs="宋体"/>
          <w:color w:val="333333"/>
          <w:kern w:val="2"/>
          <w:sz w:val="24"/>
          <w:szCs w:val="24"/>
          <w:shd w:val="clear" w:color="auto" w:fill="FFFFFF"/>
          <w:lang w:val="en-US" w:eastAsia="zh-CN"/>
        </w:rPr>
        <w:t>0</w:t>
      </w:r>
    </w:p>
    <w:p w14:paraId="0018ABA2">
      <w:pPr>
        <w:pStyle w:val="14"/>
        <w:tabs>
          <w:tab w:val="right" w:leader="dot" w:pos="9750"/>
        </w:tabs>
        <w:spacing w:line="360" w:lineRule="auto"/>
        <w:rPr>
          <w:rFonts w:hint="eastAsia" w:eastAsia="宋体"/>
          <w:sz w:val="24"/>
          <w:szCs w:val="24"/>
          <w:lang w:val="en-US" w:eastAsia="zh-CN"/>
        </w:rPr>
      </w:pPr>
      <w:r>
        <w:rPr>
          <w:rFonts w:hint="eastAsia" w:ascii="宋体" w:hAnsi="宋体" w:eastAsia="宋体" w:cs="宋体"/>
          <w:color w:val="333333"/>
          <w:kern w:val="2"/>
          <w:sz w:val="24"/>
          <w:szCs w:val="24"/>
          <w:shd w:val="clear" w:color="auto" w:fill="FFFFFF"/>
        </w:rPr>
        <w:fldChar w:fldCharType="begin"/>
      </w:r>
      <w:r>
        <w:rPr>
          <w:rFonts w:hint="eastAsia" w:ascii="宋体" w:hAnsi="宋体" w:eastAsia="宋体" w:cs="宋体"/>
          <w:kern w:val="2"/>
          <w:sz w:val="24"/>
          <w:szCs w:val="24"/>
          <w:shd w:val="clear" w:color="auto" w:fill="FFFFFF"/>
        </w:rPr>
        <w:instrText xml:space="preserve"> HYPERLINK \l _Toc26983 </w:instrText>
      </w:r>
      <w:r>
        <w:rPr>
          <w:rFonts w:hint="eastAsia" w:ascii="宋体" w:hAnsi="宋体" w:eastAsia="宋体" w:cs="宋体"/>
          <w:kern w:val="2"/>
          <w:sz w:val="24"/>
          <w:szCs w:val="24"/>
          <w:shd w:val="clear" w:color="auto" w:fill="FFFFFF"/>
        </w:rPr>
        <w:fldChar w:fldCharType="separate"/>
      </w:r>
      <w:r>
        <w:rPr>
          <w:rFonts w:hint="eastAsia" w:ascii="宋体" w:hAnsi="宋体" w:eastAsia="宋体" w:cs="宋体"/>
          <w:sz w:val="24"/>
          <w:szCs w:val="24"/>
        </w:rPr>
        <w:t>附件六 确认通知</w:t>
      </w:r>
      <w:r>
        <w:rPr>
          <w:sz w:val="24"/>
          <w:szCs w:val="24"/>
        </w:rPr>
        <w:tab/>
      </w:r>
      <w:r>
        <w:rPr>
          <w:rFonts w:hint="eastAsia"/>
          <w:sz w:val="24"/>
          <w:szCs w:val="24"/>
          <w:lang w:val="en-US" w:eastAsia="zh-CN"/>
        </w:rPr>
        <w:t>4</w:t>
      </w:r>
      <w:r>
        <w:rPr>
          <w:rFonts w:hint="eastAsia" w:ascii="宋体" w:hAnsi="宋体" w:eastAsia="宋体" w:cs="宋体"/>
          <w:color w:val="333333"/>
          <w:kern w:val="2"/>
          <w:sz w:val="24"/>
          <w:szCs w:val="24"/>
          <w:shd w:val="clear" w:color="auto" w:fill="FFFFFF"/>
        </w:rPr>
        <w:fldChar w:fldCharType="end"/>
      </w:r>
      <w:r>
        <w:rPr>
          <w:rFonts w:hint="eastAsia" w:ascii="宋体" w:hAnsi="宋体" w:eastAsia="宋体" w:cs="宋体"/>
          <w:color w:val="333333"/>
          <w:kern w:val="2"/>
          <w:sz w:val="24"/>
          <w:szCs w:val="24"/>
          <w:shd w:val="clear" w:color="auto" w:fill="FFFFFF"/>
          <w:lang w:val="en-US" w:eastAsia="zh-CN"/>
        </w:rPr>
        <w:t>1</w:t>
      </w:r>
    </w:p>
    <w:p w14:paraId="3596911E">
      <w:pPr>
        <w:pStyle w:val="19"/>
        <w:tabs>
          <w:tab w:val="right" w:leader="dot" w:pos="9750"/>
        </w:tabs>
        <w:spacing w:line="360" w:lineRule="auto"/>
        <w:rPr>
          <w:rFonts w:hint="eastAsia" w:eastAsia="宋体"/>
          <w:sz w:val="24"/>
          <w:szCs w:val="24"/>
          <w:lang w:val="en-US" w:eastAsia="zh-CN"/>
        </w:rPr>
      </w:pPr>
      <w:r>
        <w:rPr>
          <w:rFonts w:hint="eastAsia" w:ascii="宋体" w:hAnsi="宋体" w:eastAsia="宋体" w:cs="宋体"/>
          <w:color w:val="333333"/>
          <w:kern w:val="2"/>
          <w:sz w:val="24"/>
          <w:szCs w:val="24"/>
          <w:shd w:val="clear" w:color="auto" w:fill="FFFFFF"/>
        </w:rPr>
        <w:fldChar w:fldCharType="begin"/>
      </w:r>
      <w:r>
        <w:rPr>
          <w:rFonts w:hint="eastAsia" w:ascii="宋体" w:hAnsi="宋体" w:eastAsia="宋体" w:cs="宋体"/>
          <w:kern w:val="2"/>
          <w:sz w:val="24"/>
          <w:szCs w:val="24"/>
          <w:shd w:val="clear" w:color="auto" w:fill="FFFFFF"/>
        </w:rPr>
        <w:instrText xml:space="preserve"> HYPERLINK \l _Toc11466 </w:instrText>
      </w:r>
      <w:r>
        <w:rPr>
          <w:rFonts w:hint="eastAsia" w:ascii="宋体" w:hAnsi="宋体" w:eastAsia="宋体" w:cs="宋体"/>
          <w:kern w:val="2"/>
          <w:sz w:val="24"/>
          <w:szCs w:val="24"/>
          <w:shd w:val="clear" w:color="auto" w:fill="FFFFFF"/>
        </w:rPr>
        <w:fldChar w:fldCharType="separate"/>
      </w:r>
      <w:r>
        <w:rPr>
          <w:rFonts w:hint="eastAsia" w:ascii="宋体" w:hAnsi="宋体" w:eastAsia="宋体" w:cs="宋体"/>
          <w:sz w:val="24"/>
          <w:szCs w:val="24"/>
        </w:rPr>
        <w:t>第三章 评标办法（技术评分最低标价法）</w:t>
      </w:r>
      <w:r>
        <w:rPr>
          <w:sz w:val="24"/>
          <w:szCs w:val="24"/>
        </w:rPr>
        <w:tab/>
      </w:r>
      <w:r>
        <w:rPr>
          <w:rFonts w:hint="eastAsia"/>
          <w:sz w:val="24"/>
          <w:szCs w:val="24"/>
          <w:lang w:val="en-US" w:eastAsia="zh-CN"/>
        </w:rPr>
        <w:t>4</w:t>
      </w:r>
      <w:r>
        <w:rPr>
          <w:rFonts w:hint="eastAsia" w:ascii="宋体" w:hAnsi="宋体" w:eastAsia="宋体" w:cs="宋体"/>
          <w:color w:val="333333"/>
          <w:kern w:val="2"/>
          <w:sz w:val="24"/>
          <w:szCs w:val="24"/>
          <w:shd w:val="clear" w:color="auto" w:fill="FFFFFF"/>
        </w:rPr>
        <w:fldChar w:fldCharType="end"/>
      </w:r>
      <w:r>
        <w:rPr>
          <w:rFonts w:hint="eastAsia" w:ascii="宋体" w:hAnsi="宋体" w:eastAsia="宋体" w:cs="宋体"/>
          <w:color w:val="333333"/>
          <w:kern w:val="2"/>
          <w:sz w:val="24"/>
          <w:szCs w:val="24"/>
          <w:shd w:val="clear" w:color="auto" w:fill="FFFFFF"/>
          <w:lang w:val="en-US" w:eastAsia="zh-CN"/>
        </w:rPr>
        <w:t>2</w:t>
      </w:r>
    </w:p>
    <w:p w14:paraId="39187171">
      <w:pPr>
        <w:pStyle w:val="20"/>
        <w:tabs>
          <w:tab w:val="right" w:leader="dot" w:pos="9750"/>
        </w:tabs>
        <w:spacing w:line="360" w:lineRule="auto"/>
        <w:rPr>
          <w:rFonts w:hint="eastAsia" w:eastAsia="宋体"/>
          <w:sz w:val="24"/>
          <w:szCs w:val="24"/>
          <w:lang w:val="en-US" w:eastAsia="zh-CN"/>
        </w:rPr>
      </w:pPr>
      <w:r>
        <w:rPr>
          <w:rFonts w:hint="eastAsia" w:ascii="宋体" w:hAnsi="宋体" w:eastAsia="宋体" w:cs="宋体"/>
          <w:color w:val="333333"/>
          <w:kern w:val="2"/>
          <w:sz w:val="24"/>
          <w:szCs w:val="24"/>
          <w:shd w:val="clear" w:color="auto" w:fill="FFFFFF"/>
        </w:rPr>
        <w:fldChar w:fldCharType="begin"/>
      </w:r>
      <w:r>
        <w:rPr>
          <w:rFonts w:hint="eastAsia" w:ascii="宋体" w:hAnsi="宋体" w:eastAsia="宋体" w:cs="宋体"/>
          <w:kern w:val="2"/>
          <w:sz w:val="24"/>
          <w:szCs w:val="24"/>
          <w:shd w:val="clear" w:color="auto" w:fill="FFFFFF"/>
        </w:rPr>
        <w:instrText xml:space="preserve"> HYPERLINK \l _Toc27225 </w:instrText>
      </w:r>
      <w:r>
        <w:rPr>
          <w:rFonts w:hint="eastAsia" w:ascii="宋体" w:hAnsi="宋体" w:eastAsia="宋体" w:cs="宋体"/>
          <w:kern w:val="2"/>
          <w:sz w:val="24"/>
          <w:szCs w:val="24"/>
          <w:shd w:val="clear" w:color="auto" w:fill="FFFFFF"/>
        </w:rPr>
        <w:fldChar w:fldCharType="separate"/>
      </w:r>
      <w:r>
        <w:rPr>
          <w:rFonts w:hint="eastAsia" w:ascii="宋体" w:hAnsi="宋体" w:eastAsia="宋体" w:cs="宋体"/>
          <w:sz w:val="24"/>
          <w:szCs w:val="24"/>
        </w:rPr>
        <w:t>评标办法前附表</w:t>
      </w:r>
      <w:r>
        <w:rPr>
          <w:sz w:val="24"/>
          <w:szCs w:val="24"/>
        </w:rPr>
        <w:tab/>
      </w:r>
      <w:r>
        <w:rPr>
          <w:rFonts w:hint="eastAsia"/>
          <w:sz w:val="24"/>
          <w:szCs w:val="24"/>
          <w:lang w:val="en-US" w:eastAsia="zh-CN"/>
        </w:rPr>
        <w:t>4</w:t>
      </w:r>
      <w:r>
        <w:rPr>
          <w:rFonts w:hint="eastAsia" w:ascii="宋体" w:hAnsi="宋体" w:eastAsia="宋体" w:cs="宋体"/>
          <w:color w:val="333333"/>
          <w:kern w:val="2"/>
          <w:sz w:val="24"/>
          <w:szCs w:val="24"/>
          <w:shd w:val="clear" w:color="auto" w:fill="FFFFFF"/>
        </w:rPr>
        <w:fldChar w:fldCharType="end"/>
      </w:r>
      <w:r>
        <w:rPr>
          <w:rFonts w:hint="eastAsia" w:ascii="宋体" w:hAnsi="宋体" w:eastAsia="宋体" w:cs="宋体"/>
          <w:color w:val="333333"/>
          <w:kern w:val="2"/>
          <w:sz w:val="24"/>
          <w:szCs w:val="24"/>
          <w:shd w:val="clear" w:color="auto" w:fill="FFFFFF"/>
          <w:lang w:val="en-US" w:eastAsia="zh-CN"/>
        </w:rPr>
        <w:t>2</w:t>
      </w:r>
    </w:p>
    <w:p w14:paraId="4DBDC353">
      <w:pPr>
        <w:pStyle w:val="19"/>
        <w:tabs>
          <w:tab w:val="right" w:leader="dot" w:pos="9750"/>
        </w:tabs>
        <w:spacing w:line="360" w:lineRule="auto"/>
        <w:rPr>
          <w:rFonts w:hint="eastAsia" w:eastAsia="宋体"/>
          <w:sz w:val="24"/>
          <w:szCs w:val="24"/>
          <w:lang w:val="en-US" w:eastAsia="zh-CN"/>
        </w:rPr>
      </w:pPr>
      <w:r>
        <w:rPr>
          <w:rFonts w:hint="eastAsia" w:ascii="宋体" w:hAnsi="宋体" w:eastAsia="宋体" w:cs="宋体"/>
          <w:color w:val="333333"/>
          <w:kern w:val="2"/>
          <w:sz w:val="24"/>
          <w:szCs w:val="24"/>
          <w:shd w:val="clear" w:color="auto" w:fill="FFFFFF"/>
        </w:rPr>
        <w:fldChar w:fldCharType="begin"/>
      </w:r>
      <w:r>
        <w:rPr>
          <w:rFonts w:hint="eastAsia" w:ascii="宋体" w:hAnsi="宋体" w:eastAsia="宋体" w:cs="宋体"/>
          <w:kern w:val="2"/>
          <w:sz w:val="24"/>
          <w:szCs w:val="24"/>
          <w:shd w:val="clear" w:color="auto" w:fill="FFFFFF"/>
        </w:rPr>
        <w:instrText xml:space="preserve"> HYPERLINK \l _Toc4600 </w:instrText>
      </w:r>
      <w:r>
        <w:rPr>
          <w:rFonts w:hint="eastAsia" w:ascii="宋体" w:hAnsi="宋体" w:eastAsia="宋体" w:cs="宋体"/>
          <w:kern w:val="2"/>
          <w:sz w:val="24"/>
          <w:szCs w:val="24"/>
          <w:shd w:val="clear" w:color="auto" w:fill="FFFFFF"/>
        </w:rPr>
        <w:fldChar w:fldCharType="separate"/>
      </w:r>
      <w:r>
        <w:rPr>
          <w:rFonts w:hint="eastAsia" w:ascii="宋体" w:hAnsi="宋体" w:eastAsia="宋体" w:cs="宋体"/>
          <w:sz w:val="24"/>
          <w:szCs w:val="24"/>
        </w:rPr>
        <w:t>第四章 合同条款及格式</w:t>
      </w:r>
      <w:r>
        <w:rPr>
          <w:sz w:val="24"/>
          <w:szCs w:val="24"/>
        </w:rPr>
        <w:tab/>
      </w:r>
      <w:r>
        <w:rPr>
          <w:rFonts w:hint="eastAsia"/>
          <w:sz w:val="24"/>
          <w:szCs w:val="24"/>
          <w:lang w:val="en-US" w:eastAsia="zh-CN"/>
        </w:rPr>
        <w:t>5</w:t>
      </w:r>
      <w:r>
        <w:rPr>
          <w:rFonts w:hint="eastAsia" w:ascii="宋体" w:hAnsi="宋体" w:eastAsia="宋体" w:cs="宋体"/>
          <w:color w:val="333333"/>
          <w:kern w:val="2"/>
          <w:sz w:val="24"/>
          <w:szCs w:val="24"/>
          <w:shd w:val="clear" w:color="auto" w:fill="FFFFFF"/>
        </w:rPr>
        <w:fldChar w:fldCharType="end"/>
      </w:r>
      <w:r>
        <w:rPr>
          <w:rFonts w:hint="eastAsia" w:ascii="宋体" w:hAnsi="宋体" w:eastAsia="宋体" w:cs="宋体"/>
          <w:color w:val="333333"/>
          <w:kern w:val="2"/>
          <w:sz w:val="24"/>
          <w:szCs w:val="24"/>
          <w:shd w:val="clear" w:color="auto" w:fill="FFFFFF"/>
          <w:lang w:val="en-US" w:eastAsia="zh-CN"/>
        </w:rPr>
        <w:t>1</w:t>
      </w:r>
    </w:p>
    <w:p w14:paraId="1AFBF10C">
      <w:pPr>
        <w:pStyle w:val="19"/>
        <w:tabs>
          <w:tab w:val="right" w:leader="dot" w:pos="9750"/>
        </w:tabs>
        <w:spacing w:line="360" w:lineRule="auto"/>
        <w:rPr>
          <w:rFonts w:hint="eastAsia" w:eastAsia="宋体"/>
          <w:sz w:val="24"/>
          <w:szCs w:val="24"/>
          <w:lang w:val="en-US" w:eastAsia="zh-CN"/>
        </w:rPr>
      </w:pPr>
      <w:r>
        <w:rPr>
          <w:rFonts w:hint="eastAsia" w:ascii="宋体" w:hAnsi="宋体" w:eastAsia="宋体" w:cs="宋体"/>
          <w:color w:val="333333"/>
          <w:kern w:val="2"/>
          <w:sz w:val="24"/>
          <w:szCs w:val="24"/>
          <w:shd w:val="clear" w:color="auto" w:fill="FFFFFF"/>
        </w:rPr>
        <w:fldChar w:fldCharType="begin"/>
      </w:r>
      <w:r>
        <w:rPr>
          <w:rFonts w:hint="eastAsia" w:ascii="宋体" w:hAnsi="宋体" w:eastAsia="宋体" w:cs="宋体"/>
          <w:kern w:val="2"/>
          <w:sz w:val="24"/>
          <w:szCs w:val="24"/>
          <w:shd w:val="clear" w:color="auto" w:fill="FFFFFF"/>
        </w:rPr>
        <w:instrText xml:space="preserve"> HYPERLINK \l _Toc21481 </w:instrText>
      </w:r>
      <w:r>
        <w:rPr>
          <w:rFonts w:hint="eastAsia" w:ascii="宋体" w:hAnsi="宋体" w:eastAsia="宋体" w:cs="宋体"/>
          <w:kern w:val="2"/>
          <w:sz w:val="24"/>
          <w:szCs w:val="24"/>
          <w:shd w:val="clear" w:color="auto" w:fill="FFFFFF"/>
        </w:rPr>
        <w:fldChar w:fldCharType="separate"/>
      </w:r>
      <w:r>
        <w:rPr>
          <w:rFonts w:hint="eastAsia" w:ascii="宋体" w:hAnsi="宋体" w:eastAsia="宋体" w:cs="宋体"/>
          <w:sz w:val="24"/>
          <w:szCs w:val="24"/>
        </w:rPr>
        <w:t>第五章 工程量清单</w:t>
      </w:r>
      <w:r>
        <w:rPr>
          <w:sz w:val="24"/>
          <w:szCs w:val="24"/>
        </w:rPr>
        <w:tab/>
      </w:r>
      <w:r>
        <w:rPr>
          <w:rFonts w:hint="eastAsia"/>
          <w:sz w:val="24"/>
          <w:szCs w:val="24"/>
          <w:lang w:val="en-US" w:eastAsia="zh-CN"/>
        </w:rPr>
        <w:t>9</w:t>
      </w:r>
      <w:r>
        <w:rPr>
          <w:rFonts w:hint="eastAsia" w:ascii="宋体" w:hAnsi="宋体" w:eastAsia="宋体" w:cs="宋体"/>
          <w:color w:val="333333"/>
          <w:kern w:val="2"/>
          <w:sz w:val="24"/>
          <w:szCs w:val="24"/>
          <w:shd w:val="clear" w:color="auto" w:fill="FFFFFF"/>
        </w:rPr>
        <w:fldChar w:fldCharType="end"/>
      </w:r>
      <w:r>
        <w:rPr>
          <w:rFonts w:hint="eastAsia" w:ascii="宋体" w:hAnsi="宋体" w:eastAsia="宋体" w:cs="宋体"/>
          <w:color w:val="333333"/>
          <w:kern w:val="2"/>
          <w:sz w:val="24"/>
          <w:szCs w:val="24"/>
          <w:shd w:val="clear" w:color="auto" w:fill="FFFFFF"/>
          <w:lang w:val="en-US" w:eastAsia="zh-CN"/>
        </w:rPr>
        <w:t>8</w:t>
      </w:r>
    </w:p>
    <w:p w14:paraId="03B86038">
      <w:pPr>
        <w:pStyle w:val="20"/>
        <w:tabs>
          <w:tab w:val="right" w:leader="dot" w:pos="9750"/>
        </w:tabs>
        <w:spacing w:line="360" w:lineRule="auto"/>
        <w:rPr>
          <w:sz w:val="24"/>
          <w:szCs w:val="24"/>
        </w:rPr>
      </w:pPr>
    </w:p>
    <w:p w14:paraId="4E6EDABE">
      <w:pPr>
        <w:pStyle w:val="19"/>
        <w:tabs>
          <w:tab w:val="right" w:leader="dot" w:pos="9750"/>
        </w:tabs>
        <w:spacing w:line="360" w:lineRule="auto"/>
        <w:rPr>
          <w:sz w:val="24"/>
          <w:szCs w:val="24"/>
        </w:rPr>
      </w:pPr>
      <w:r>
        <w:rPr>
          <w:rFonts w:hint="eastAsia" w:ascii="宋体" w:hAnsi="宋体" w:eastAsia="宋体" w:cs="宋体"/>
          <w:color w:val="333333"/>
          <w:kern w:val="2"/>
          <w:sz w:val="24"/>
          <w:szCs w:val="24"/>
          <w:shd w:val="clear" w:color="auto" w:fill="FFFFFF"/>
        </w:rPr>
        <w:fldChar w:fldCharType="begin"/>
      </w:r>
      <w:r>
        <w:rPr>
          <w:rFonts w:hint="eastAsia" w:ascii="宋体" w:hAnsi="宋体" w:eastAsia="宋体" w:cs="宋体"/>
          <w:kern w:val="2"/>
          <w:sz w:val="24"/>
          <w:szCs w:val="24"/>
          <w:shd w:val="clear" w:color="auto" w:fill="FFFFFF"/>
        </w:rPr>
        <w:instrText xml:space="preserve"> HYPERLINK \l _Toc14347 </w:instrText>
      </w:r>
      <w:r>
        <w:rPr>
          <w:rFonts w:hint="eastAsia" w:ascii="宋体" w:hAnsi="宋体" w:eastAsia="宋体" w:cs="宋体"/>
          <w:kern w:val="2"/>
          <w:sz w:val="24"/>
          <w:szCs w:val="24"/>
          <w:shd w:val="clear" w:color="auto" w:fill="FFFFFF"/>
        </w:rPr>
        <w:fldChar w:fldCharType="separate"/>
      </w:r>
      <w:r>
        <w:rPr>
          <w:rFonts w:hint="eastAsia" w:ascii="宋体" w:hAnsi="宋体" w:eastAsia="宋体" w:cs="宋体"/>
          <w:sz w:val="24"/>
          <w:szCs w:val="24"/>
        </w:rPr>
        <w:t>第二卷</w:t>
      </w:r>
      <w:r>
        <w:rPr>
          <w:sz w:val="24"/>
          <w:szCs w:val="24"/>
        </w:rPr>
        <w:tab/>
      </w:r>
      <w:r>
        <w:rPr>
          <w:sz w:val="24"/>
          <w:szCs w:val="24"/>
        </w:rPr>
        <w:fldChar w:fldCharType="begin"/>
      </w:r>
      <w:r>
        <w:rPr>
          <w:sz w:val="24"/>
          <w:szCs w:val="24"/>
        </w:rPr>
        <w:instrText xml:space="preserve"> PAGEREF _Toc14347 \h </w:instrText>
      </w:r>
      <w:r>
        <w:rPr>
          <w:sz w:val="24"/>
          <w:szCs w:val="24"/>
        </w:rPr>
        <w:fldChar w:fldCharType="separate"/>
      </w:r>
      <w:r>
        <w:rPr>
          <w:sz w:val="24"/>
          <w:szCs w:val="24"/>
        </w:rPr>
        <w:t>100</w:t>
      </w:r>
      <w:r>
        <w:rPr>
          <w:sz w:val="24"/>
          <w:szCs w:val="24"/>
        </w:rPr>
        <w:fldChar w:fldCharType="end"/>
      </w:r>
      <w:r>
        <w:rPr>
          <w:rFonts w:hint="eastAsia" w:ascii="宋体" w:hAnsi="宋体" w:eastAsia="宋体" w:cs="宋体"/>
          <w:color w:val="333333"/>
          <w:kern w:val="2"/>
          <w:sz w:val="24"/>
          <w:szCs w:val="24"/>
          <w:shd w:val="clear" w:color="auto" w:fill="FFFFFF"/>
        </w:rPr>
        <w:fldChar w:fldCharType="end"/>
      </w:r>
    </w:p>
    <w:p w14:paraId="2C054C5F">
      <w:pPr>
        <w:pStyle w:val="19"/>
        <w:tabs>
          <w:tab w:val="right" w:leader="dot" w:pos="9750"/>
        </w:tabs>
        <w:spacing w:line="360" w:lineRule="auto"/>
        <w:rPr>
          <w:sz w:val="24"/>
          <w:szCs w:val="24"/>
        </w:rPr>
      </w:pPr>
      <w:r>
        <w:rPr>
          <w:rFonts w:hint="eastAsia" w:ascii="宋体" w:hAnsi="宋体" w:eastAsia="宋体" w:cs="宋体"/>
          <w:color w:val="333333"/>
          <w:kern w:val="2"/>
          <w:sz w:val="24"/>
          <w:szCs w:val="24"/>
          <w:shd w:val="clear" w:color="auto" w:fill="FFFFFF"/>
        </w:rPr>
        <w:fldChar w:fldCharType="begin"/>
      </w:r>
      <w:r>
        <w:rPr>
          <w:rFonts w:hint="eastAsia" w:ascii="宋体" w:hAnsi="宋体" w:eastAsia="宋体" w:cs="宋体"/>
          <w:kern w:val="2"/>
          <w:sz w:val="24"/>
          <w:szCs w:val="24"/>
          <w:shd w:val="clear" w:color="auto" w:fill="FFFFFF"/>
        </w:rPr>
        <w:instrText xml:space="preserve"> HYPERLINK \l _Toc15892 </w:instrText>
      </w:r>
      <w:r>
        <w:rPr>
          <w:rFonts w:hint="eastAsia" w:ascii="宋体" w:hAnsi="宋体" w:eastAsia="宋体" w:cs="宋体"/>
          <w:kern w:val="2"/>
          <w:sz w:val="24"/>
          <w:szCs w:val="24"/>
          <w:shd w:val="clear" w:color="auto" w:fill="FFFFFF"/>
        </w:rPr>
        <w:fldChar w:fldCharType="separate"/>
      </w:r>
      <w:r>
        <w:rPr>
          <w:rFonts w:hint="eastAsia" w:ascii="宋体" w:hAnsi="宋体" w:eastAsia="宋体" w:cs="宋体"/>
          <w:sz w:val="24"/>
          <w:szCs w:val="24"/>
        </w:rPr>
        <w:t>第六章 图纸（另册）</w:t>
      </w:r>
      <w:r>
        <w:rPr>
          <w:sz w:val="24"/>
          <w:szCs w:val="24"/>
        </w:rPr>
        <w:tab/>
      </w:r>
      <w:r>
        <w:rPr>
          <w:sz w:val="24"/>
          <w:szCs w:val="24"/>
        </w:rPr>
        <w:fldChar w:fldCharType="begin"/>
      </w:r>
      <w:r>
        <w:rPr>
          <w:sz w:val="24"/>
          <w:szCs w:val="24"/>
        </w:rPr>
        <w:instrText xml:space="preserve"> PAGEREF _Toc15892 \h </w:instrText>
      </w:r>
      <w:r>
        <w:rPr>
          <w:sz w:val="24"/>
          <w:szCs w:val="24"/>
        </w:rPr>
        <w:fldChar w:fldCharType="separate"/>
      </w:r>
      <w:r>
        <w:rPr>
          <w:sz w:val="24"/>
          <w:szCs w:val="24"/>
        </w:rPr>
        <w:t>101</w:t>
      </w:r>
      <w:r>
        <w:rPr>
          <w:sz w:val="24"/>
          <w:szCs w:val="24"/>
        </w:rPr>
        <w:fldChar w:fldCharType="end"/>
      </w:r>
      <w:r>
        <w:rPr>
          <w:rFonts w:hint="eastAsia" w:ascii="宋体" w:hAnsi="宋体" w:eastAsia="宋体" w:cs="宋体"/>
          <w:color w:val="333333"/>
          <w:kern w:val="2"/>
          <w:sz w:val="24"/>
          <w:szCs w:val="24"/>
          <w:shd w:val="clear" w:color="auto" w:fill="FFFFFF"/>
        </w:rPr>
        <w:fldChar w:fldCharType="end"/>
      </w:r>
    </w:p>
    <w:p w14:paraId="49C0E04A">
      <w:pPr>
        <w:pStyle w:val="19"/>
        <w:tabs>
          <w:tab w:val="right" w:leader="dot" w:pos="9750"/>
        </w:tabs>
        <w:spacing w:line="360" w:lineRule="auto"/>
        <w:rPr>
          <w:sz w:val="24"/>
          <w:szCs w:val="24"/>
        </w:rPr>
      </w:pPr>
      <w:r>
        <w:rPr>
          <w:rFonts w:hint="eastAsia" w:ascii="宋体" w:hAnsi="宋体" w:eastAsia="宋体" w:cs="宋体"/>
          <w:color w:val="333333"/>
          <w:kern w:val="2"/>
          <w:sz w:val="24"/>
          <w:szCs w:val="24"/>
          <w:shd w:val="clear" w:color="auto" w:fill="FFFFFF"/>
        </w:rPr>
        <w:fldChar w:fldCharType="begin"/>
      </w:r>
      <w:r>
        <w:rPr>
          <w:rFonts w:hint="eastAsia" w:ascii="宋体" w:hAnsi="宋体" w:eastAsia="宋体" w:cs="宋体"/>
          <w:kern w:val="2"/>
          <w:sz w:val="24"/>
          <w:szCs w:val="24"/>
          <w:shd w:val="clear" w:color="auto" w:fill="FFFFFF"/>
        </w:rPr>
        <w:instrText xml:space="preserve"> HYPERLINK \l _Toc6492 </w:instrText>
      </w:r>
      <w:r>
        <w:rPr>
          <w:rFonts w:hint="eastAsia" w:ascii="宋体" w:hAnsi="宋体" w:eastAsia="宋体" w:cs="宋体"/>
          <w:kern w:val="2"/>
          <w:sz w:val="24"/>
          <w:szCs w:val="24"/>
          <w:shd w:val="clear" w:color="auto" w:fill="FFFFFF"/>
        </w:rPr>
        <w:fldChar w:fldCharType="separate"/>
      </w:r>
      <w:r>
        <w:rPr>
          <w:rFonts w:hint="eastAsia" w:ascii="宋体" w:hAnsi="宋体" w:eastAsia="宋体" w:cs="宋体"/>
          <w:sz w:val="24"/>
          <w:szCs w:val="24"/>
        </w:rPr>
        <w:t>第三卷</w:t>
      </w:r>
      <w:r>
        <w:rPr>
          <w:sz w:val="24"/>
          <w:szCs w:val="24"/>
        </w:rPr>
        <w:tab/>
      </w:r>
      <w:r>
        <w:rPr>
          <w:sz w:val="24"/>
          <w:szCs w:val="24"/>
        </w:rPr>
        <w:fldChar w:fldCharType="begin"/>
      </w:r>
      <w:r>
        <w:rPr>
          <w:sz w:val="24"/>
          <w:szCs w:val="24"/>
        </w:rPr>
        <w:instrText xml:space="preserve"> PAGEREF _Toc6492 \h </w:instrText>
      </w:r>
      <w:r>
        <w:rPr>
          <w:sz w:val="24"/>
          <w:szCs w:val="24"/>
        </w:rPr>
        <w:fldChar w:fldCharType="separate"/>
      </w:r>
      <w:r>
        <w:rPr>
          <w:sz w:val="24"/>
          <w:szCs w:val="24"/>
        </w:rPr>
        <w:t>102</w:t>
      </w:r>
      <w:r>
        <w:rPr>
          <w:sz w:val="24"/>
          <w:szCs w:val="24"/>
        </w:rPr>
        <w:fldChar w:fldCharType="end"/>
      </w:r>
      <w:r>
        <w:rPr>
          <w:rFonts w:hint="eastAsia" w:ascii="宋体" w:hAnsi="宋体" w:eastAsia="宋体" w:cs="宋体"/>
          <w:color w:val="333333"/>
          <w:kern w:val="2"/>
          <w:sz w:val="24"/>
          <w:szCs w:val="24"/>
          <w:shd w:val="clear" w:color="auto" w:fill="FFFFFF"/>
        </w:rPr>
        <w:fldChar w:fldCharType="end"/>
      </w:r>
    </w:p>
    <w:p w14:paraId="5413714E">
      <w:pPr>
        <w:pStyle w:val="19"/>
        <w:tabs>
          <w:tab w:val="right" w:leader="dot" w:pos="9750"/>
        </w:tabs>
        <w:spacing w:line="360" w:lineRule="auto"/>
        <w:rPr>
          <w:sz w:val="24"/>
          <w:szCs w:val="24"/>
        </w:rPr>
      </w:pPr>
      <w:r>
        <w:rPr>
          <w:rFonts w:hint="eastAsia" w:ascii="宋体" w:hAnsi="宋体" w:eastAsia="宋体" w:cs="宋体"/>
          <w:color w:val="333333"/>
          <w:kern w:val="2"/>
          <w:sz w:val="24"/>
          <w:szCs w:val="24"/>
          <w:shd w:val="clear" w:color="auto" w:fill="FFFFFF"/>
        </w:rPr>
        <w:fldChar w:fldCharType="begin"/>
      </w:r>
      <w:r>
        <w:rPr>
          <w:rFonts w:hint="eastAsia" w:ascii="宋体" w:hAnsi="宋体" w:eastAsia="宋体" w:cs="宋体"/>
          <w:kern w:val="2"/>
          <w:sz w:val="24"/>
          <w:szCs w:val="24"/>
          <w:shd w:val="clear" w:color="auto" w:fill="FFFFFF"/>
        </w:rPr>
        <w:instrText xml:space="preserve"> HYPERLINK \l _Toc19654 </w:instrText>
      </w:r>
      <w:r>
        <w:rPr>
          <w:rFonts w:hint="eastAsia" w:ascii="宋体" w:hAnsi="宋体" w:eastAsia="宋体" w:cs="宋体"/>
          <w:kern w:val="2"/>
          <w:sz w:val="24"/>
          <w:szCs w:val="24"/>
          <w:shd w:val="clear" w:color="auto" w:fill="FFFFFF"/>
        </w:rPr>
        <w:fldChar w:fldCharType="separate"/>
      </w:r>
      <w:r>
        <w:rPr>
          <w:rFonts w:hint="eastAsia" w:ascii="宋体" w:hAnsi="宋体" w:eastAsia="宋体" w:cs="宋体"/>
          <w:sz w:val="24"/>
          <w:szCs w:val="24"/>
        </w:rPr>
        <w:t>第七章 技术规范</w:t>
      </w:r>
      <w:r>
        <w:rPr>
          <w:sz w:val="24"/>
          <w:szCs w:val="24"/>
        </w:rPr>
        <w:tab/>
      </w:r>
      <w:r>
        <w:rPr>
          <w:sz w:val="24"/>
          <w:szCs w:val="24"/>
        </w:rPr>
        <w:fldChar w:fldCharType="begin"/>
      </w:r>
      <w:r>
        <w:rPr>
          <w:sz w:val="24"/>
          <w:szCs w:val="24"/>
        </w:rPr>
        <w:instrText xml:space="preserve"> PAGEREF _Toc19654 \h </w:instrText>
      </w:r>
      <w:r>
        <w:rPr>
          <w:sz w:val="24"/>
          <w:szCs w:val="24"/>
        </w:rPr>
        <w:fldChar w:fldCharType="separate"/>
      </w:r>
      <w:r>
        <w:rPr>
          <w:sz w:val="24"/>
          <w:szCs w:val="24"/>
        </w:rPr>
        <w:t>103</w:t>
      </w:r>
      <w:r>
        <w:rPr>
          <w:sz w:val="24"/>
          <w:szCs w:val="24"/>
        </w:rPr>
        <w:fldChar w:fldCharType="end"/>
      </w:r>
      <w:r>
        <w:rPr>
          <w:rFonts w:hint="eastAsia" w:ascii="宋体" w:hAnsi="宋体" w:eastAsia="宋体" w:cs="宋体"/>
          <w:color w:val="333333"/>
          <w:kern w:val="2"/>
          <w:sz w:val="24"/>
          <w:szCs w:val="24"/>
          <w:shd w:val="clear" w:color="auto" w:fill="FFFFFF"/>
        </w:rPr>
        <w:fldChar w:fldCharType="end"/>
      </w:r>
    </w:p>
    <w:p w14:paraId="6C6B5486">
      <w:pPr>
        <w:pStyle w:val="19"/>
        <w:tabs>
          <w:tab w:val="right" w:leader="dot" w:pos="9750"/>
        </w:tabs>
        <w:spacing w:line="360" w:lineRule="auto"/>
        <w:rPr>
          <w:sz w:val="24"/>
          <w:szCs w:val="24"/>
        </w:rPr>
      </w:pPr>
      <w:r>
        <w:rPr>
          <w:rFonts w:hint="eastAsia" w:ascii="宋体" w:hAnsi="宋体" w:eastAsia="宋体" w:cs="宋体"/>
          <w:color w:val="333333"/>
          <w:kern w:val="2"/>
          <w:sz w:val="24"/>
          <w:szCs w:val="24"/>
          <w:shd w:val="clear" w:color="auto" w:fill="FFFFFF"/>
        </w:rPr>
        <w:fldChar w:fldCharType="begin"/>
      </w:r>
      <w:r>
        <w:rPr>
          <w:rFonts w:hint="eastAsia" w:ascii="宋体" w:hAnsi="宋体" w:eastAsia="宋体" w:cs="宋体"/>
          <w:kern w:val="2"/>
          <w:sz w:val="24"/>
          <w:szCs w:val="24"/>
          <w:shd w:val="clear" w:color="auto" w:fill="FFFFFF"/>
        </w:rPr>
        <w:instrText xml:space="preserve"> HYPERLINK \l _Toc31347 </w:instrText>
      </w:r>
      <w:r>
        <w:rPr>
          <w:rFonts w:hint="eastAsia" w:ascii="宋体" w:hAnsi="宋体" w:eastAsia="宋体" w:cs="宋体"/>
          <w:kern w:val="2"/>
          <w:sz w:val="24"/>
          <w:szCs w:val="24"/>
          <w:shd w:val="clear" w:color="auto" w:fill="FFFFFF"/>
        </w:rPr>
        <w:fldChar w:fldCharType="separate"/>
      </w:r>
      <w:r>
        <w:rPr>
          <w:rFonts w:hint="eastAsia" w:ascii="宋体" w:hAnsi="宋体" w:eastAsia="宋体" w:cs="宋体"/>
          <w:sz w:val="24"/>
          <w:szCs w:val="24"/>
        </w:rPr>
        <w:t>第四卷</w:t>
      </w:r>
      <w:r>
        <w:rPr>
          <w:sz w:val="24"/>
          <w:szCs w:val="24"/>
        </w:rPr>
        <w:tab/>
      </w:r>
      <w:r>
        <w:rPr>
          <w:sz w:val="24"/>
          <w:szCs w:val="24"/>
        </w:rPr>
        <w:fldChar w:fldCharType="begin"/>
      </w:r>
      <w:r>
        <w:rPr>
          <w:sz w:val="24"/>
          <w:szCs w:val="24"/>
        </w:rPr>
        <w:instrText xml:space="preserve"> PAGEREF _Toc31347 \h </w:instrText>
      </w:r>
      <w:r>
        <w:rPr>
          <w:sz w:val="24"/>
          <w:szCs w:val="24"/>
        </w:rPr>
        <w:fldChar w:fldCharType="separate"/>
      </w:r>
      <w:r>
        <w:rPr>
          <w:sz w:val="24"/>
          <w:szCs w:val="24"/>
        </w:rPr>
        <w:t>104</w:t>
      </w:r>
      <w:r>
        <w:rPr>
          <w:sz w:val="24"/>
          <w:szCs w:val="24"/>
        </w:rPr>
        <w:fldChar w:fldCharType="end"/>
      </w:r>
      <w:r>
        <w:rPr>
          <w:rFonts w:hint="eastAsia" w:ascii="宋体" w:hAnsi="宋体" w:eastAsia="宋体" w:cs="宋体"/>
          <w:color w:val="333333"/>
          <w:kern w:val="2"/>
          <w:sz w:val="24"/>
          <w:szCs w:val="24"/>
          <w:shd w:val="clear" w:color="auto" w:fill="FFFFFF"/>
        </w:rPr>
        <w:fldChar w:fldCharType="end"/>
      </w:r>
    </w:p>
    <w:p w14:paraId="4A8179D3">
      <w:pPr>
        <w:pStyle w:val="19"/>
        <w:tabs>
          <w:tab w:val="right" w:leader="dot" w:pos="9750"/>
        </w:tabs>
        <w:spacing w:line="360" w:lineRule="auto"/>
        <w:rPr>
          <w:sz w:val="24"/>
          <w:szCs w:val="24"/>
        </w:rPr>
      </w:pPr>
      <w:r>
        <w:rPr>
          <w:rFonts w:hint="eastAsia" w:ascii="宋体" w:hAnsi="宋体" w:eastAsia="宋体" w:cs="宋体"/>
          <w:color w:val="333333"/>
          <w:kern w:val="2"/>
          <w:sz w:val="24"/>
          <w:szCs w:val="24"/>
          <w:shd w:val="clear" w:color="auto" w:fill="FFFFFF"/>
        </w:rPr>
        <w:fldChar w:fldCharType="begin"/>
      </w:r>
      <w:r>
        <w:rPr>
          <w:rFonts w:hint="eastAsia" w:ascii="宋体" w:hAnsi="宋体" w:eastAsia="宋体" w:cs="宋体"/>
          <w:kern w:val="2"/>
          <w:sz w:val="24"/>
          <w:szCs w:val="24"/>
          <w:shd w:val="clear" w:color="auto" w:fill="FFFFFF"/>
        </w:rPr>
        <w:instrText xml:space="preserve"> HYPERLINK \l _Toc4768 </w:instrText>
      </w:r>
      <w:r>
        <w:rPr>
          <w:rFonts w:hint="eastAsia" w:ascii="宋体" w:hAnsi="宋体" w:eastAsia="宋体" w:cs="宋体"/>
          <w:kern w:val="2"/>
          <w:sz w:val="24"/>
          <w:szCs w:val="24"/>
          <w:shd w:val="clear" w:color="auto" w:fill="FFFFFF"/>
        </w:rPr>
        <w:fldChar w:fldCharType="separate"/>
      </w:r>
      <w:r>
        <w:rPr>
          <w:rFonts w:hint="eastAsia" w:ascii="宋体" w:hAnsi="宋体" w:eastAsia="宋体" w:cs="宋体"/>
          <w:sz w:val="24"/>
          <w:szCs w:val="24"/>
        </w:rPr>
        <w:t>第</w:t>
      </w:r>
      <w:r>
        <w:rPr>
          <w:rFonts w:hint="eastAsia" w:cs="宋体"/>
          <w:sz w:val="24"/>
          <w:szCs w:val="24"/>
          <w:lang w:eastAsia="zh-CN"/>
        </w:rPr>
        <w:t>八</w:t>
      </w:r>
      <w:r>
        <w:rPr>
          <w:rFonts w:hint="eastAsia" w:ascii="宋体" w:hAnsi="宋体" w:eastAsia="宋体" w:cs="宋体"/>
          <w:sz w:val="24"/>
          <w:szCs w:val="24"/>
        </w:rPr>
        <w:t>章 投标文件格式</w:t>
      </w:r>
      <w:r>
        <w:rPr>
          <w:sz w:val="24"/>
          <w:szCs w:val="24"/>
        </w:rPr>
        <w:tab/>
      </w:r>
      <w:r>
        <w:rPr>
          <w:sz w:val="24"/>
          <w:szCs w:val="24"/>
        </w:rPr>
        <w:fldChar w:fldCharType="begin"/>
      </w:r>
      <w:r>
        <w:rPr>
          <w:sz w:val="24"/>
          <w:szCs w:val="24"/>
        </w:rPr>
        <w:instrText xml:space="preserve"> PAGEREF _Toc4768 \h </w:instrText>
      </w:r>
      <w:r>
        <w:rPr>
          <w:sz w:val="24"/>
          <w:szCs w:val="24"/>
        </w:rPr>
        <w:fldChar w:fldCharType="separate"/>
      </w:r>
      <w:r>
        <w:rPr>
          <w:sz w:val="24"/>
          <w:szCs w:val="24"/>
        </w:rPr>
        <w:t>105</w:t>
      </w:r>
      <w:r>
        <w:rPr>
          <w:sz w:val="24"/>
          <w:szCs w:val="24"/>
        </w:rPr>
        <w:fldChar w:fldCharType="end"/>
      </w:r>
      <w:r>
        <w:rPr>
          <w:rFonts w:hint="eastAsia" w:ascii="宋体" w:hAnsi="宋体" w:eastAsia="宋体" w:cs="宋体"/>
          <w:color w:val="333333"/>
          <w:kern w:val="2"/>
          <w:sz w:val="24"/>
          <w:szCs w:val="24"/>
          <w:shd w:val="clear" w:color="auto" w:fill="FFFFFF"/>
        </w:rPr>
        <w:fldChar w:fldCharType="end"/>
      </w:r>
    </w:p>
    <w:p w14:paraId="16D7234C">
      <w:pPr>
        <w:pStyle w:val="19"/>
        <w:tabs>
          <w:tab w:val="right" w:leader="dot" w:pos="9747"/>
        </w:tabs>
        <w:autoSpaceDE/>
        <w:autoSpaceDN/>
        <w:adjustRightInd/>
        <w:spacing w:line="360" w:lineRule="auto"/>
        <w:jc w:val="center"/>
        <w:rPr>
          <w:rFonts w:hint="eastAsia" w:ascii="宋体" w:hAnsi="宋体" w:eastAsia="宋体" w:cs="宋体"/>
          <w:color w:val="333333"/>
          <w:kern w:val="2"/>
          <w:sz w:val="28"/>
          <w:szCs w:val="48"/>
          <w:shd w:val="clear" w:color="auto" w:fill="FFFFFF"/>
        </w:rPr>
        <w:sectPr>
          <w:footerReference r:id="rId4" w:type="default"/>
          <w:pgSz w:w="11910" w:h="16840"/>
          <w:pgMar w:top="1440" w:right="1080" w:bottom="1440" w:left="1080" w:header="0" w:footer="1117" w:gutter="0"/>
          <w:lnNumType w:countBy="0" w:distance="360"/>
          <w:cols w:space="720" w:num="1"/>
        </w:sectPr>
      </w:pPr>
      <w:r>
        <w:rPr>
          <w:rFonts w:hint="eastAsia" w:ascii="宋体" w:hAnsi="宋体" w:eastAsia="宋体" w:cs="宋体"/>
          <w:color w:val="333333"/>
          <w:kern w:val="2"/>
          <w:sz w:val="24"/>
          <w:szCs w:val="24"/>
          <w:shd w:val="clear" w:color="auto" w:fill="FFFFFF"/>
        </w:rPr>
        <w:fldChar w:fldCharType="end"/>
      </w:r>
    </w:p>
    <w:p w14:paraId="3109D7A1">
      <w:pPr>
        <w:rPr>
          <w:rFonts w:hint="eastAsia" w:ascii="宋体" w:hAnsi="宋体" w:eastAsia="宋体" w:cs="宋体"/>
        </w:rPr>
      </w:pPr>
      <w:bookmarkStart w:id="0" w:name="第一卷"/>
      <w:bookmarkEnd w:id="0"/>
      <w:bookmarkStart w:id="1" w:name="_Toc20376"/>
      <w:bookmarkStart w:id="2" w:name="_Toc588"/>
      <w:bookmarkStart w:id="3" w:name="_Toc15155"/>
    </w:p>
    <w:p w14:paraId="23802885">
      <w:pPr>
        <w:rPr>
          <w:rFonts w:hint="eastAsia" w:ascii="宋体" w:hAnsi="宋体" w:eastAsia="宋体" w:cs="宋体"/>
        </w:rPr>
      </w:pPr>
    </w:p>
    <w:p w14:paraId="270766CC">
      <w:pPr>
        <w:rPr>
          <w:rFonts w:hint="eastAsia" w:ascii="宋体" w:hAnsi="宋体" w:eastAsia="宋体" w:cs="宋体"/>
        </w:rPr>
      </w:pPr>
    </w:p>
    <w:p w14:paraId="7A702FDD">
      <w:pPr>
        <w:rPr>
          <w:rFonts w:hint="eastAsia" w:ascii="宋体" w:hAnsi="宋体" w:eastAsia="宋体" w:cs="宋体"/>
        </w:rPr>
      </w:pPr>
    </w:p>
    <w:p w14:paraId="2F86A64D">
      <w:pPr>
        <w:rPr>
          <w:rFonts w:hint="eastAsia" w:ascii="宋体" w:hAnsi="宋体" w:eastAsia="宋体" w:cs="宋体"/>
        </w:rPr>
      </w:pPr>
    </w:p>
    <w:p w14:paraId="22D8F4AE">
      <w:pPr>
        <w:rPr>
          <w:rFonts w:hint="eastAsia" w:ascii="宋体" w:hAnsi="宋体" w:eastAsia="宋体" w:cs="宋体"/>
        </w:rPr>
      </w:pPr>
    </w:p>
    <w:p w14:paraId="67568798">
      <w:pPr>
        <w:rPr>
          <w:rFonts w:hint="eastAsia" w:ascii="宋体" w:hAnsi="宋体" w:eastAsia="宋体" w:cs="宋体"/>
        </w:rPr>
      </w:pPr>
    </w:p>
    <w:p w14:paraId="6C2CB115">
      <w:pPr>
        <w:rPr>
          <w:rFonts w:hint="eastAsia" w:ascii="宋体" w:hAnsi="宋体" w:eastAsia="宋体" w:cs="宋体"/>
        </w:rPr>
      </w:pPr>
    </w:p>
    <w:p w14:paraId="30262A91">
      <w:pPr>
        <w:rPr>
          <w:rFonts w:hint="eastAsia" w:ascii="宋体" w:hAnsi="宋体" w:eastAsia="宋体" w:cs="宋体"/>
        </w:rPr>
      </w:pPr>
    </w:p>
    <w:p w14:paraId="1B54747A">
      <w:pPr>
        <w:rPr>
          <w:rFonts w:hint="eastAsia" w:ascii="宋体" w:hAnsi="宋体" w:eastAsia="宋体" w:cs="宋体"/>
        </w:rPr>
      </w:pPr>
    </w:p>
    <w:p w14:paraId="3349843E">
      <w:pPr>
        <w:rPr>
          <w:rFonts w:hint="eastAsia" w:ascii="宋体" w:hAnsi="宋体" w:eastAsia="宋体" w:cs="宋体"/>
        </w:rPr>
      </w:pPr>
    </w:p>
    <w:p w14:paraId="04CB06FD">
      <w:pPr>
        <w:rPr>
          <w:rFonts w:hint="eastAsia" w:ascii="宋体" w:hAnsi="宋体" w:eastAsia="宋体" w:cs="宋体"/>
        </w:rPr>
      </w:pPr>
    </w:p>
    <w:p w14:paraId="4137FBF4">
      <w:pPr>
        <w:rPr>
          <w:rFonts w:hint="eastAsia" w:ascii="宋体" w:hAnsi="宋体" w:eastAsia="宋体" w:cs="宋体"/>
        </w:rPr>
      </w:pPr>
    </w:p>
    <w:p w14:paraId="4839D35B">
      <w:pPr>
        <w:pStyle w:val="2"/>
        <w:rPr>
          <w:rFonts w:hint="eastAsia" w:ascii="宋体" w:hAnsi="宋体" w:eastAsia="宋体" w:cs="宋体"/>
        </w:rPr>
        <w:sectPr>
          <w:headerReference r:id="rId5" w:type="default"/>
          <w:footerReference r:id="rId6" w:type="default"/>
          <w:pgSz w:w="11900" w:h="16850"/>
          <w:pgMar w:top="1440" w:right="1080" w:bottom="1440" w:left="1080" w:header="850" w:footer="850" w:gutter="0"/>
          <w:lnNumType w:countBy="0" w:distance="360"/>
          <w:pgNumType w:start="1"/>
          <w:cols w:space="720" w:num="1"/>
        </w:sectPr>
      </w:pPr>
      <w:bookmarkStart w:id="4" w:name="_Toc26439"/>
      <w:bookmarkStart w:id="5" w:name="_Toc27879"/>
      <w:r>
        <w:rPr>
          <w:rFonts w:hint="eastAsia" w:ascii="宋体" w:hAnsi="宋体" w:eastAsia="宋体" w:cs="宋体"/>
        </w:rPr>
        <w:t>第一卷</w:t>
      </w:r>
      <w:bookmarkEnd w:id="4"/>
      <w:bookmarkEnd w:id="5"/>
    </w:p>
    <w:p w14:paraId="75555BC2">
      <w:pPr>
        <w:pStyle w:val="2"/>
        <w:keepNext w:val="0"/>
        <w:keepLines w:val="0"/>
        <w:pageBreakBefore w:val="0"/>
        <w:widowControl w:val="0"/>
        <w:kinsoku/>
        <w:wordWrap/>
        <w:overflowPunct/>
        <w:topLinePunct w:val="0"/>
        <w:autoSpaceDE w:val="0"/>
        <w:autoSpaceDN w:val="0"/>
        <w:bidi w:val="0"/>
        <w:adjustRightInd w:val="0"/>
        <w:snapToGrid/>
        <w:spacing w:line="520" w:lineRule="exact"/>
        <w:textAlignment w:val="auto"/>
        <w:rPr>
          <w:rFonts w:hint="eastAsia" w:ascii="宋体" w:hAnsi="宋体" w:eastAsia="宋体" w:cs="宋体"/>
        </w:rPr>
      </w:pPr>
      <w:bookmarkStart w:id="6" w:name="_Toc27636"/>
      <w:bookmarkStart w:id="7" w:name="_Toc29446"/>
      <w:r>
        <w:rPr>
          <w:rFonts w:hint="eastAsia" w:ascii="宋体" w:hAnsi="宋体" w:eastAsia="宋体" w:cs="宋体"/>
        </w:rPr>
        <w:t>第一章 招标公告</w:t>
      </w:r>
      <w:bookmarkEnd w:id="1"/>
      <w:bookmarkEnd w:id="6"/>
      <w:bookmarkEnd w:id="7"/>
    </w:p>
    <w:p w14:paraId="797CF36A">
      <w:pPr>
        <w:keepNext w:val="0"/>
        <w:keepLines w:val="0"/>
        <w:pageBreakBefore w:val="0"/>
        <w:widowControl/>
        <w:shd w:val="clear" w:color="auto" w:fill="FFFFFF"/>
        <w:kinsoku/>
        <w:wordWrap/>
        <w:overflowPunct/>
        <w:topLinePunct w:val="0"/>
        <w:bidi w:val="0"/>
        <w:snapToGrid/>
        <w:spacing w:line="520" w:lineRule="exact"/>
        <w:jc w:val="center"/>
        <w:textAlignment w:val="auto"/>
        <w:rPr>
          <w:rFonts w:hint="eastAsia" w:ascii="宋体" w:hAnsi="宋体" w:cs="宋体"/>
          <w:b/>
          <w:bCs/>
          <w:kern w:val="0"/>
          <w:sz w:val="28"/>
          <w:szCs w:val="28"/>
          <w:highlight w:val="none"/>
          <w:lang w:eastAsia="zh-CN"/>
        </w:rPr>
      </w:pPr>
      <w:bookmarkStart w:id="8" w:name="_Toc728_WPSOffice_Level1"/>
      <w:bookmarkStart w:id="9" w:name="_Toc30898"/>
      <w:bookmarkStart w:id="10" w:name="_Toc219"/>
      <w:bookmarkStart w:id="11" w:name="_Toc16497_WPSOffice_Level1"/>
      <w:r>
        <w:rPr>
          <w:rFonts w:hint="eastAsia" w:ascii="宋体" w:hAnsi="宋体" w:cs="宋体"/>
          <w:b/>
          <w:bCs/>
          <w:kern w:val="0"/>
          <w:sz w:val="28"/>
          <w:szCs w:val="28"/>
          <w:highlight w:val="none"/>
          <w:lang w:eastAsia="zh-CN"/>
        </w:rPr>
        <w:t>西峡县公路事业发展中心南阳市西峡县</w:t>
      </w:r>
    </w:p>
    <w:p w14:paraId="2BD7BB1C">
      <w:pPr>
        <w:keepNext w:val="0"/>
        <w:keepLines w:val="0"/>
        <w:pageBreakBefore w:val="0"/>
        <w:widowControl/>
        <w:shd w:val="clear" w:color="auto" w:fill="FFFFFF"/>
        <w:kinsoku/>
        <w:wordWrap/>
        <w:overflowPunct/>
        <w:topLinePunct w:val="0"/>
        <w:bidi w:val="0"/>
        <w:snapToGrid/>
        <w:spacing w:line="520" w:lineRule="exact"/>
        <w:jc w:val="center"/>
        <w:textAlignment w:val="auto"/>
        <w:rPr>
          <w:rFonts w:hint="eastAsia" w:ascii="宋体" w:hAnsi="宋体" w:eastAsia="宋体" w:cs="宋体"/>
          <w:b/>
          <w:bCs/>
          <w:kern w:val="0"/>
          <w:sz w:val="22"/>
          <w:highlight w:val="none"/>
        </w:rPr>
      </w:pPr>
      <w:r>
        <w:rPr>
          <w:rFonts w:hint="eastAsia" w:ascii="宋体" w:hAnsi="宋体" w:cs="宋体"/>
          <w:b/>
          <w:bCs/>
          <w:kern w:val="0"/>
          <w:sz w:val="28"/>
          <w:szCs w:val="28"/>
          <w:highlight w:val="none"/>
          <w:lang w:eastAsia="zh-CN"/>
        </w:rPr>
        <w:t>G241线K1187+290-K1187+400段等12处灾害防治工程项目</w:t>
      </w:r>
      <w:r>
        <w:rPr>
          <w:rFonts w:hint="eastAsia" w:ascii="宋体" w:hAnsi="宋体" w:eastAsia="宋体" w:cs="宋体"/>
          <w:b/>
          <w:bCs/>
          <w:kern w:val="0"/>
          <w:sz w:val="28"/>
          <w:szCs w:val="28"/>
          <w:highlight w:val="none"/>
        </w:rPr>
        <w:t>招标公告</w:t>
      </w:r>
    </w:p>
    <w:p w14:paraId="1575C4C3">
      <w:pPr>
        <w:keepNext w:val="0"/>
        <w:keepLines w:val="0"/>
        <w:pageBreakBefore w:val="0"/>
        <w:widowControl/>
        <w:shd w:val="clear" w:color="auto" w:fill="FFFFFF"/>
        <w:kinsoku/>
        <w:wordWrap/>
        <w:overflowPunct/>
        <w:topLinePunct w:val="0"/>
        <w:bidi w:val="0"/>
        <w:snapToGrid/>
        <w:spacing w:line="520" w:lineRule="exact"/>
        <w:ind w:firstLine="482"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lang w:eastAsia="zh-CN"/>
        </w:rPr>
        <w:t>一、</w:t>
      </w:r>
      <w:r>
        <w:rPr>
          <w:rFonts w:hint="eastAsia" w:ascii="宋体" w:hAnsi="宋体" w:eastAsia="宋体" w:cs="宋体"/>
          <w:b/>
          <w:bCs/>
          <w:color w:val="auto"/>
          <w:kern w:val="0"/>
          <w:sz w:val="24"/>
          <w:szCs w:val="24"/>
          <w:highlight w:val="none"/>
        </w:rPr>
        <w:t>招标条件</w:t>
      </w:r>
    </w:p>
    <w:p w14:paraId="0593D856">
      <w:pPr>
        <w:keepNext w:val="0"/>
        <w:keepLines w:val="0"/>
        <w:pageBreakBefore w:val="0"/>
        <w:widowControl/>
        <w:shd w:val="clear" w:color="auto" w:fill="FFFFFF"/>
        <w:kinsoku/>
        <w:wordWrap/>
        <w:overflowPunct/>
        <w:topLinePunct w:val="0"/>
        <w:bidi w:val="0"/>
        <w:snapToGrid/>
        <w:spacing w:line="52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本招标项目为</w:t>
      </w:r>
      <w:r>
        <w:rPr>
          <w:rFonts w:hint="eastAsia" w:ascii="宋体" w:hAnsi="宋体" w:cs="宋体"/>
          <w:color w:val="auto"/>
          <w:kern w:val="0"/>
          <w:sz w:val="24"/>
          <w:szCs w:val="24"/>
          <w:highlight w:val="none"/>
          <w:lang w:eastAsia="zh-CN"/>
        </w:rPr>
        <w:t>西峡县公路事业发展中心南阳市西峡县G241线K1187+290-K1187+400段等12处灾害防治工程项目</w:t>
      </w:r>
      <w:r>
        <w:rPr>
          <w:rFonts w:hint="eastAsia" w:ascii="宋体" w:hAnsi="宋体" w:eastAsia="宋体" w:cs="宋体"/>
          <w:color w:val="auto"/>
          <w:kern w:val="0"/>
          <w:sz w:val="24"/>
          <w:szCs w:val="24"/>
          <w:highlight w:val="none"/>
        </w:rPr>
        <w:t>，已由</w:t>
      </w:r>
      <w:r>
        <w:rPr>
          <w:rFonts w:hint="eastAsia" w:ascii="宋体" w:hAnsi="宋体" w:cs="宋体"/>
          <w:color w:val="000000"/>
          <w:kern w:val="0"/>
          <w:sz w:val="24"/>
          <w:szCs w:val="24"/>
          <w:highlight w:val="none"/>
          <w:u w:val="none"/>
          <w:lang w:eastAsia="zh-CN"/>
        </w:rPr>
        <w:t>西峡县交通运输局</w:t>
      </w:r>
      <w:r>
        <w:rPr>
          <w:rFonts w:hint="eastAsia" w:ascii="宋体" w:hAnsi="宋体" w:eastAsia="宋体" w:cs="宋体"/>
          <w:color w:val="auto"/>
          <w:kern w:val="0"/>
          <w:sz w:val="24"/>
          <w:szCs w:val="24"/>
          <w:highlight w:val="none"/>
        </w:rPr>
        <w:t>批准实施，</w:t>
      </w:r>
      <w:r>
        <w:rPr>
          <w:rFonts w:hint="eastAsia" w:ascii="宋体" w:hAnsi="宋体" w:eastAsia="宋体" w:cs="宋体"/>
          <w:color w:val="000000"/>
          <w:kern w:val="0"/>
          <w:sz w:val="24"/>
          <w:szCs w:val="24"/>
          <w:lang w:val="en-US" w:eastAsia="zh-CN" w:bidi="ar"/>
        </w:rPr>
        <w:t>立项文号为西交【2023】127</w:t>
      </w:r>
      <w:r>
        <w:rPr>
          <w:rFonts w:hint="eastAsia" w:ascii="宋体" w:hAnsi="宋体" w:cs="宋体"/>
          <w:color w:val="000000"/>
          <w:kern w:val="0"/>
          <w:sz w:val="24"/>
          <w:szCs w:val="24"/>
          <w:lang w:val="en-US" w:eastAsia="zh-CN" w:bidi="ar"/>
        </w:rPr>
        <w:t>号，</w:t>
      </w:r>
      <w:r>
        <w:rPr>
          <w:rFonts w:hint="eastAsia" w:ascii="宋体" w:hAnsi="宋体" w:eastAsia="宋体" w:cs="宋体"/>
          <w:color w:val="000000"/>
          <w:kern w:val="0"/>
          <w:sz w:val="24"/>
          <w:szCs w:val="24"/>
          <w:highlight w:val="none"/>
        </w:rPr>
        <w:t>资金来源为</w:t>
      </w:r>
      <w:r>
        <w:rPr>
          <w:rFonts w:hint="eastAsia" w:ascii="宋体" w:hAnsi="宋体" w:cs="宋体"/>
          <w:b w:val="0"/>
          <w:bCs w:val="0"/>
          <w:color w:val="000000"/>
          <w:kern w:val="0"/>
          <w:sz w:val="24"/>
          <w:szCs w:val="24"/>
          <w:lang w:val="en-US" w:eastAsia="zh-CN" w:bidi="ar"/>
        </w:rPr>
        <w:t>上级补助(国省资金）及地方自筹</w:t>
      </w:r>
      <w:r>
        <w:rPr>
          <w:rFonts w:hint="eastAsia" w:ascii="宋体" w:hAnsi="宋体" w:eastAsia="宋体" w:cs="宋体"/>
          <w:color w:val="auto"/>
          <w:kern w:val="0"/>
          <w:sz w:val="24"/>
          <w:szCs w:val="24"/>
          <w:highlight w:val="none"/>
        </w:rPr>
        <w:t>，招标人为</w:t>
      </w:r>
      <w:r>
        <w:rPr>
          <w:rFonts w:hint="eastAsia" w:ascii="宋体" w:hAnsi="宋体" w:cs="宋体"/>
          <w:color w:val="auto"/>
          <w:kern w:val="0"/>
          <w:sz w:val="24"/>
          <w:szCs w:val="24"/>
          <w:highlight w:val="none"/>
          <w:lang w:eastAsia="zh-CN"/>
        </w:rPr>
        <w:t>西峡县公路事业发展中心</w:t>
      </w:r>
      <w:r>
        <w:rPr>
          <w:rFonts w:hint="eastAsia" w:ascii="宋体" w:hAnsi="宋体" w:eastAsia="宋体" w:cs="宋体"/>
          <w:color w:val="auto"/>
          <w:kern w:val="0"/>
          <w:sz w:val="24"/>
          <w:szCs w:val="24"/>
          <w:highlight w:val="none"/>
        </w:rPr>
        <w:t>，招标代理机构为西峡县交投惠民工程管理有限责任公司。项目已具备招标条件，对该项目进行国内公开招标，本次招标采用全流程电子辅助招投标。</w:t>
      </w:r>
    </w:p>
    <w:p w14:paraId="5AE71D29">
      <w:pPr>
        <w:keepNext w:val="0"/>
        <w:keepLines w:val="0"/>
        <w:pageBreakBefore w:val="0"/>
        <w:widowControl/>
        <w:shd w:val="clear" w:color="auto" w:fill="FFFFFF"/>
        <w:kinsoku/>
        <w:wordWrap/>
        <w:overflowPunct/>
        <w:topLinePunct w:val="0"/>
        <w:bidi w:val="0"/>
        <w:snapToGrid/>
        <w:spacing w:line="520" w:lineRule="exact"/>
        <w:ind w:firstLine="482"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lang w:eastAsia="zh-CN"/>
        </w:rPr>
        <w:t>二、</w:t>
      </w:r>
      <w:r>
        <w:rPr>
          <w:rFonts w:hint="eastAsia" w:ascii="宋体" w:hAnsi="宋体" w:eastAsia="宋体" w:cs="宋体"/>
          <w:b/>
          <w:bCs/>
          <w:color w:val="auto"/>
          <w:kern w:val="0"/>
          <w:sz w:val="24"/>
          <w:szCs w:val="24"/>
          <w:highlight w:val="none"/>
        </w:rPr>
        <w:t>项目概况与招标范围</w:t>
      </w:r>
    </w:p>
    <w:p w14:paraId="45FDB44E">
      <w:pPr>
        <w:keepNext w:val="0"/>
        <w:keepLines w:val="0"/>
        <w:pageBreakBefore w:val="0"/>
        <w:widowControl/>
        <w:shd w:val="clear" w:color="auto" w:fill="FFFFFF"/>
        <w:kinsoku/>
        <w:wordWrap/>
        <w:overflowPunct/>
        <w:topLinePunct w:val="0"/>
        <w:autoSpaceDE/>
        <w:autoSpaceDN/>
        <w:bidi w:val="0"/>
        <w:adjustRightInd/>
        <w:snapToGrid/>
        <w:spacing w:line="520" w:lineRule="exact"/>
        <w:ind w:left="2400" w:leftChars="200" w:hanging="1920" w:hangingChars="800"/>
        <w:jc w:val="both"/>
        <w:textAlignment w:val="auto"/>
        <w:rPr>
          <w:rFonts w:hint="eastAsia" w:ascii="宋体" w:hAnsi="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2.1项目名称：</w:t>
      </w:r>
      <w:r>
        <w:rPr>
          <w:rFonts w:hint="eastAsia" w:ascii="宋体" w:hAnsi="宋体" w:cs="宋体"/>
          <w:color w:val="auto"/>
          <w:kern w:val="0"/>
          <w:sz w:val="24"/>
          <w:szCs w:val="24"/>
          <w:highlight w:val="none"/>
          <w:lang w:eastAsia="zh-CN"/>
        </w:rPr>
        <w:t>西峡县公路事业发展中心南阳市西峡县G241线K1187+290-K1187+400段</w:t>
      </w:r>
    </w:p>
    <w:p w14:paraId="576873A8">
      <w:pPr>
        <w:keepNext w:val="0"/>
        <w:keepLines w:val="0"/>
        <w:pageBreakBefore w:val="0"/>
        <w:widowControl/>
        <w:shd w:val="clear" w:color="auto" w:fill="FFFFFF"/>
        <w:kinsoku/>
        <w:wordWrap/>
        <w:overflowPunct/>
        <w:topLinePunct w:val="0"/>
        <w:autoSpaceDE/>
        <w:autoSpaceDN/>
        <w:bidi w:val="0"/>
        <w:adjustRightInd/>
        <w:snapToGrid/>
        <w:spacing w:line="520" w:lineRule="exact"/>
        <w:ind w:left="2400" w:leftChars="900" w:hanging="240" w:hangingChars="100"/>
        <w:jc w:val="both"/>
        <w:textAlignment w:val="auto"/>
        <w:rPr>
          <w:rFonts w:hint="eastAsia" w:ascii="宋体" w:hAnsi="宋体" w:cs="宋体"/>
          <w:color w:val="auto"/>
          <w:kern w:val="0"/>
          <w:sz w:val="24"/>
          <w:szCs w:val="24"/>
          <w:highlight w:val="none"/>
          <w:lang w:eastAsia="zh-CN"/>
        </w:rPr>
      </w:pPr>
      <w:r>
        <w:rPr>
          <w:rFonts w:hint="eastAsia" w:ascii="宋体" w:hAnsi="宋体" w:cs="宋体"/>
          <w:color w:val="auto"/>
          <w:kern w:val="0"/>
          <w:sz w:val="24"/>
          <w:szCs w:val="24"/>
          <w:highlight w:val="none"/>
          <w:lang w:eastAsia="zh-CN"/>
        </w:rPr>
        <w:t xml:space="preserve">等12处灾害防治工程项目  </w:t>
      </w:r>
    </w:p>
    <w:p w14:paraId="5744D0DA">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480" w:firstLineChars="200"/>
        <w:jc w:val="both"/>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2.</w:t>
      </w:r>
      <w:r>
        <w:rPr>
          <w:rFonts w:hint="eastAsia" w:ascii="宋体" w:hAnsi="宋体" w:eastAsia="宋体" w:cs="宋体"/>
          <w:color w:val="000000"/>
          <w:kern w:val="0"/>
          <w:sz w:val="24"/>
          <w:szCs w:val="24"/>
          <w:highlight w:val="none"/>
        </w:rPr>
        <w:t>2</w:t>
      </w:r>
      <w:r>
        <w:rPr>
          <w:rFonts w:hint="eastAsia" w:ascii="宋体" w:hAnsi="宋体" w:cs="宋体"/>
          <w:color w:val="000000"/>
          <w:kern w:val="0"/>
          <w:sz w:val="24"/>
          <w:szCs w:val="24"/>
          <w:highlight w:val="none"/>
          <w:lang w:val="en-US" w:eastAsia="zh-CN"/>
        </w:rPr>
        <w:t xml:space="preserve"> </w:t>
      </w:r>
      <w:r>
        <w:rPr>
          <w:rFonts w:hint="eastAsia" w:ascii="宋体" w:hAnsi="宋体" w:eastAsia="宋体" w:cs="宋体"/>
          <w:color w:val="auto"/>
          <w:kern w:val="0"/>
          <w:sz w:val="24"/>
          <w:szCs w:val="24"/>
          <w:highlight w:val="none"/>
          <w:lang w:eastAsia="zh-CN"/>
        </w:rPr>
        <w:t>项目编号：E4113231323000066</w:t>
      </w:r>
    </w:p>
    <w:p w14:paraId="69C416B5">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960" w:firstLineChars="400"/>
        <w:jc w:val="both"/>
        <w:textAlignment w:val="auto"/>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lang w:val="en-US" w:eastAsia="zh-CN" w:bidi="ar"/>
        </w:rPr>
        <w:t>采购编号：</w:t>
      </w:r>
      <w:r>
        <w:rPr>
          <w:rFonts w:hint="eastAsia" w:ascii="宋体" w:hAnsi="宋体" w:cs="宋体"/>
          <w:color w:val="auto"/>
          <w:kern w:val="0"/>
          <w:sz w:val="24"/>
          <w:szCs w:val="24"/>
          <w:lang w:val="en-US" w:eastAsia="zh-CN" w:bidi="ar"/>
        </w:rPr>
        <w:t>西峡政采公开-2025-33</w:t>
      </w:r>
    </w:p>
    <w:p w14:paraId="36EF3043">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480" w:firstLineChars="200"/>
        <w:jc w:val="both"/>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2.3建设地点：</w:t>
      </w:r>
      <w:r>
        <w:rPr>
          <w:rFonts w:hint="eastAsia" w:ascii="宋体" w:hAnsi="宋体" w:cs="宋体"/>
          <w:color w:val="auto"/>
          <w:kern w:val="0"/>
          <w:sz w:val="24"/>
          <w:szCs w:val="24"/>
          <w:highlight w:val="none"/>
          <w:lang w:eastAsia="zh-CN"/>
        </w:rPr>
        <w:t>西峡县</w:t>
      </w:r>
      <w:r>
        <w:rPr>
          <w:rFonts w:hint="eastAsia" w:ascii="宋体" w:hAnsi="宋体" w:eastAsia="宋体" w:cs="宋体"/>
          <w:color w:val="auto"/>
          <w:kern w:val="0"/>
          <w:sz w:val="24"/>
          <w:szCs w:val="24"/>
          <w:lang w:val="en-US" w:eastAsia="zh-CN" w:bidi="ar"/>
        </w:rPr>
        <w:t>境内</w:t>
      </w:r>
    </w:p>
    <w:p w14:paraId="255C6C9E">
      <w:pPr>
        <w:keepNext w:val="0"/>
        <w:keepLines w:val="0"/>
        <w:pageBreakBefore w:val="0"/>
        <w:widowControl/>
        <w:shd w:val="clear" w:color="auto" w:fill="FFFFFF"/>
        <w:kinsoku/>
        <w:wordWrap/>
        <w:overflowPunct/>
        <w:topLinePunct w:val="0"/>
        <w:autoSpaceDE/>
        <w:autoSpaceDN/>
        <w:bidi w:val="0"/>
        <w:adjustRightInd/>
        <w:snapToGrid/>
        <w:spacing w:line="520" w:lineRule="exact"/>
        <w:ind w:left="2160" w:leftChars="200" w:hanging="1680" w:hangingChars="700"/>
        <w:jc w:val="both"/>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2.4</w:t>
      </w:r>
      <w:r>
        <w:rPr>
          <w:rFonts w:hint="eastAsia" w:ascii="宋体" w:hAnsi="宋体" w:eastAsia="宋体" w:cs="宋体"/>
          <w:color w:val="auto"/>
          <w:kern w:val="0"/>
          <w:sz w:val="24"/>
          <w:szCs w:val="24"/>
          <w:highlight w:val="none"/>
          <w:lang w:val="en-US" w:eastAsia="zh-CN"/>
        </w:rPr>
        <w:t>项目概况</w:t>
      </w:r>
      <w:r>
        <w:rPr>
          <w:rFonts w:hint="eastAsia" w:ascii="宋体" w:hAnsi="宋体" w:eastAsia="宋体" w:cs="宋体"/>
          <w:color w:val="auto"/>
          <w:kern w:val="0"/>
          <w:sz w:val="24"/>
          <w:szCs w:val="24"/>
          <w:highlight w:val="none"/>
        </w:rPr>
        <w:t>：对西峡境G241线K1187+290-K1187+400段等12处进行灾害防治。详见工程量清单</w:t>
      </w:r>
      <w:r>
        <w:rPr>
          <w:rFonts w:hint="eastAsia" w:ascii="宋体" w:hAnsi="宋体" w:eastAsia="宋体" w:cs="宋体"/>
          <w:color w:val="auto"/>
          <w:kern w:val="0"/>
          <w:sz w:val="24"/>
          <w:szCs w:val="24"/>
          <w:highlight w:val="none"/>
          <w:lang w:eastAsia="zh-CN"/>
        </w:rPr>
        <w:t>。</w:t>
      </w:r>
    </w:p>
    <w:p w14:paraId="0E1C7829">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480" w:firstLineChars="200"/>
        <w:jc w:val="both"/>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2.</w:t>
      </w: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标段划分:本项目共分为</w:t>
      </w:r>
      <w:r>
        <w:rPr>
          <w:rFonts w:hint="eastAsia" w:ascii="宋体" w:hAnsi="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个标段</w:t>
      </w:r>
    </w:p>
    <w:p w14:paraId="4BD110F1">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480" w:firstLineChars="200"/>
        <w:jc w:val="both"/>
        <w:textAlignment w:val="auto"/>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auto"/>
          <w:kern w:val="0"/>
          <w:sz w:val="24"/>
          <w:szCs w:val="24"/>
          <w:highlight w:val="none"/>
        </w:rPr>
        <w:t>2.</w:t>
      </w:r>
      <w:r>
        <w:rPr>
          <w:rFonts w:hint="eastAsia" w:ascii="宋体" w:hAnsi="宋体" w:eastAsia="宋体" w:cs="宋体"/>
          <w:color w:val="auto"/>
          <w:kern w:val="0"/>
          <w:sz w:val="24"/>
          <w:szCs w:val="24"/>
          <w:highlight w:val="none"/>
          <w:lang w:val="en-US" w:eastAsia="zh-CN"/>
        </w:rPr>
        <w:t>6</w:t>
      </w:r>
      <w:r>
        <w:rPr>
          <w:rFonts w:hint="eastAsia" w:ascii="宋体" w:hAnsi="宋体" w:eastAsia="宋体" w:cs="宋体"/>
          <w:color w:val="auto"/>
          <w:kern w:val="0"/>
          <w:sz w:val="24"/>
          <w:szCs w:val="24"/>
          <w:highlight w:val="none"/>
        </w:rPr>
        <w:t>招标范围：</w:t>
      </w:r>
      <w:r>
        <w:rPr>
          <w:rFonts w:hint="eastAsia" w:ascii="宋体" w:hAnsi="宋体" w:eastAsia="宋体" w:cs="宋体"/>
          <w:color w:val="000000"/>
          <w:kern w:val="0"/>
          <w:sz w:val="24"/>
          <w:szCs w:val="24"/>
          <w:lang w:val="en-US" w:eastAsia="zh-CN" w:bidi="ar"/>
        </w:rPr>
        <w:t>施工图纸及</w:t>
      </w:r>
      <w:r>
        <w:rPr>
          <w:rFonts w:hint="eastAsia" w:ascii="宋体" w:hAnsi="宋体" w:eastAsia="宋体" w:cs="宋体"/>
          <w:color w:val="000000"/>
          <w:kern w:val="0"/>
          <w:sz w:val="24"/>
          <w:szCs w:val="24"/>
          <w:highlight w:val="none"/>
        </w:rPr>
        <w:t>工程量清单范围内的所有内容</w:t>
      </w:r>
    </w:p>
    <w:p w14:paraId="486FD4ED">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480" w:firstLineChars="200"/>
        <w:jc w:val="both"/>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r>
        <w:rPr>
          <w:rFonts w:hint="eastAsia" w:ascii="宋体" w:hAnsi="宋体" w:eastAsia="宋体" w:cs="宋体"/>
          <w:color w:val="auto"/>
          <w:kern w:val="0"/>
          <w:sz w:val="24"/>
          <w:szCs w:val="24"/>
          <w:highlight w:val="none"/>
          <w:lang w:val="en-US" w:eastAsia="zh-CN"/>
        </w:rPr>
        <w:t>7</w:t>
      </w:r>
      <w:r>
        <w:rPr>
          <w:rFonts w:hint="eastAsia" w:ascii="宋体" w:hAnsi="宋体" w:eastAsia="宋体" w:cs="宋体"/>
          <w:color w:val="auto"/>
          <w:kern w:val="0"/>
          <w:sz w:val="24"/>
          <w:szCs w:val="24"/>
          <w:highlight w:val="none"/>
        </w:rPr>
        <w:t>质量要求：</w:t>
      </w:r>
      <w:r>
        <w:rPr>
          <w:rFonts w:ascii="宋体" w:hAnsi="宋体" w:cs="宋体"/>
          <w:szCs w:val="24"/>
          <w:shd w:val="clear" w:color="auto" w:fill="FFFFFF"/>
        </w:rPr>
        <w:t>合格</w:t>
      </w:r>
    </w:p>
    <w:p w14:paraId="6AD2B142">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480" w:firstLineChars="200"/>
        <w:jc w:val="both"/>
        <w:textAlignment w:val="auto"/>
        <w:rPr>
          <w:rFonts w:hint="eastAsia" w:ascii="宋体" w:hAnsi="宋体" w:eastAsia="宋体" w:cs="宋体"/>
          <w:color w:val="FF0000"/>
          <w:kern w:val="0"/>
          <w:sz w:val="24"/>
          <w:szCs w:val="24"/>
          <w:highlight w:val="none"/>
        </w:rPr>
      </w:pPr>
      <w:r>
        <w:rPr>
          <w:rFonts w:hint="eastAsia" w:ascii="宋体" w:hAnsi="宋体" w:eastAsia="宋体" w:cs="宋体"/>
          <w:color w:val="auto"/>
          <w:kern w:val="0"/>
          <w:sz w:val="24"/>
          <w:szCs w:val="24"/>
          <w:highlight w:val="none"/>
        </w:rPr>
        <w:t>2.</w:t>
      </w:r>
      <w:r>
        <w:rPr>
          <w:rFonts w:hint="eastAsia" w:ascii="宋体" w:hAnsi="宋体" w:cs="宋体"/>
          <w:color w:val="auto"/>
          <w:kern w:val="0"/>
          <w:sz w:val="24"/>
          <w:szCs w:val="24"/>
          <w:highlight w:val="none"/>
          <w:lang w:val="en-US" w:eastAsia="zh-CN"/>
        </w:rPr>
        <w:t>8</w:t>
      </w:r>
      <w:r>
        <w:rPr>
          <w:rFonts w:hint="eastAsia" w:ascii="宋体" w:hAnsi="宋体" w:eastAsia="宋体" w:cs="宋体"/>
          <w:color w:val="auto"/>
          <w:kern w:val="0"/>
          <w:sz w:val="24"/>
          <w:szCs w:val="24"/>
          <w:highlight w:val="none"/>
        </w:rPr>
        <w:t>计划工期：</w:t>
      </w:r>
      <w:r>
        <w:rPr>
          <w:rFonts w:hint="eastAsia" w:ascii="宋体" w:hAnsi="宋体" w:cs="宋体"/>
          <w:color w:val="000000"/>
          <w:kern w:val="0"/>
          <w:sz w:val="24"/>
          <w:szCs w:val="24"/>
          <w:highlight w:val="none"/>
          <w:lang w:val="en-US" w:eastAsia="zh-CN"/>
        </w:rPr>
        <w:t>180日历天</w:t>
      </w:r>
    </w:p>
    <w:p w14:paraId="4D2EFE16">
      <w:pPr>
        <w:keepNext w:val="0"/>
        <w:keepLines w:val="0"/>
        <w:pageBreakBefore w:val="0"/>
        <w:widowControl/>
        <w:shd w:val="clear" w:color="auto" w:fill="FFFFFF"/>
        <w:kinsoku/>
        <w:wordWrap/>
        <w:overflowPunct/>
        <w:topLinePunct w:val="0"/>
        <w:bidi w:val="0"/>
        <w:snapToGrid/>
        <w:spacing w:line="520" w:lineRule="exact"/>
        <w:ind w:firstLine="482" w:firstLineChars="200"/>
        <w:jc w:val="left"/>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lang w:eastAsia="zh-CN"/>
        </w:rPr>
        <w:t>三、</w:t>
      </w:r>
      <w:r>
        <w:rPr>
          <w:rFonts w:hint="eastAsia" w:ascii="宋体" w:hAnsi="宋体" w:eastAsia="宋体" w:cs="宋体"/>
          <w:b/>
          <w:bCs/>
          <w:color w:val="auto"/>
          <w:kern w:val="0"/>
          <w:sz w:val="24"/>
          <w:szCs w:val="24"/>
          <w:highlight w:val="none"/>
        </w:rPr>
        <w:t>投标人资格要求</w:t>
      </w:r>
    </w:p>
    <w:p w14:paraId="412B941C">
      <w:pPr>
        <w:keepNext w:val="0"/>
        <w:keepLines w:val="0"/>
        <w:pageBreakBefore w:val="0"/>
        <w:widowControl/>
        <w:shd w:val="clear" w:color="auto" w:fill="FFFFFF"/>
        <w:kinsoku/>
        <w:wordWrap/>
        <w:overflowPunct/>
        <w:topLinePunct w:val="0"/>
        <w:bidi w:val="0"/>
        <w:snapToGrid/>
        <w:spacing w:line="52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b/>
          <w:color w:val="auto"/>
          <w:sz w:val="24"/>
          <w:szCs w:val="24"/>
          <w:highlight w:val="none"/>
        </w:rPr>
        <w:t xml:space="preserve">  </w:t>
      </w:r>
      <w:r>
        <w:rPr>
          <w:rFonts w:hint="eastAsia" w:ascii="宋体" w:hAnsi="宋体" w:cs="宋体"/>
          <w:b/>
          <w:color w:val="auto"/>
          <w:sz w:val="24"/>
          <w:szCs w:val="24"/>
          <w:highlight w:val="none"/>
          <w:lang w:val="en-US" w:eastAsia="zh-CN"/>
        </w:rPr>
        <w:t xml:space="preserve">  </w:t>
      </w:r>
      <w:r>
        <w:rPr>
          <w:rFonts w:hint="eastAsia" w:ascii="宋体" w:hAnsi="宋体" w:cs="宋体"/>
          <w:color w:val="auto"/>
          <w:kern w:val="0"/>
          <w:sz w:val="24"/>
          <w:szCs w:val="24"/>
          <w:highlight w:val="none"/>
          <w:lang w:val="en-US" w:eastAsia="zh-CN"/>
        </w:rPr>
        <w:t xml:space="preserve">3.1 </w:t>
      </w:r>
      <w:r>
        <w:rPr>
          <w:rFonts w:hint="eastAsia" w:ascii="宋体" w:hAnsi="宋体" w:eastAsia="宋体" w:cs="宋体"/>
          <w:color w:val="auto"/>
          <w:kern w:val="0"/>
          <w:sz w:val="24"/>
          <w:szCs w:val="24"/>
          <w:highlight w:val="none"/>
        </w:rPr>
        <w:t>投标人须具有独立的法人资格，具有有效的营业执照；</w:t>
      </w:r>
    </w:p>
    <w:p w14:paraId="06987B71">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480" w:firstLineChars="200"/>
        <w:jc w:val="both"/>
        <w:textAlignment w:val="auto"/>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val="en-US" w:eastAsia="zh-CN"/>
        </w:rPr>
        <w:t>3.2</w:t>
      </w:r>
      <w:r>
        <w:rPr>
          <w:rFonts w:hint="eastAsia" w:ascii="宋体" w:hAnsi="宋体" w:eastAsia="宋体" w:cs="宋体"/>
          <w:color w:val="auto"/>
          <w:kern w:val="0"/>
          <w:sz w:val="24"/>
          <w:szCs w:val="24"/>
          <w:highlight w:val="none"/>
        </w:rPr>
        <w:t>投标人须具有建设行政主管部门核发的公路工程施工总承包</w:t>
      </w:r>
      <w:r>
        <w:rPr>
          <w:rFonts w:hint="eastAsia" w:ascii="宋体" w:hAnsi="宋体" w:cs="宋体"/>
          <w:color w:val="auto"/>
          <w:kern w:val="0"/>
          <w:sz w:val="24"/>
          <w:szCs w:val="24"/>
          <w:highlight w:val="none"/>
          <w:lang w:val="en-US" w:eastAsia="zh-CN"/>
        </w:rPr>
        <w:t>贰</w:t>
      </w:r>
      <w:r>
        <w:rPr>
          <w:rFonts w:hint="eastAsia" w:ascii="宋体" w:hAnsi="宋体" w:eastAsia="宋体" w:cs="宋体"/>
          <w:color w:val="auto"/>
          <w:kern w:val="0"/>
          <w:sz w:val="24"/>
          <w:szCs w:val="24"/>
          <w:highlight w:val="none"/>
        </w:rPr>
        <w:t>级及以上资质，持有有效的安全生产许可证，并在人员、设备、资金等方面具备相应的施工能力；</w:t>
      </w:r>
    </w:p>
    <w:p w14:paraId="2A990DA1">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val="en-US" w:eastAsia="zh-CN"/>
        </w:rPr>
        <w:t>3.3</w:t>
      </w:r>
      <w:r>
        <w:rPr>
          <w:rFonts w:hint="eastAsia" w:ascii="宋体" w:hAnsi="宋体" w:eastAsia="宋体" w:cs="宋体"/>
          <w:color w:val="auto"/>
          <w:kern w:val="0"/>
          <w:sz w:val="24"/>
          <w:szCs w:val="24"/>
          <w:highlight w:val="none"/>
        </w:rPr>
        <w:t>拟派项目经理须具备相应专业贰级（含）及以上注册建造师资格，具有有效的安全生产考核合格证书（B类），且未担任其他</w:t>
      </w:r>
      <w:r>
        <w:rPr>
          <w:rFonts w:hint="eastAsia" w:ascii="宋体" w:hAnsi="宋体" w:eastAsia="宋体" w:cs="宋体"/>
          <w:color w:val="auto"/>
          <w:kern w:val="0"/>
          <w:sz w:val="24"/>
          <w:szCs w:val="24"/>
          <w:highlight w:val="none"/>
          <w:lang w:val="en-US" w:eastAsia="zh-CN"/>
        </w:rPr>
        <w:t>正</w:t>
      </w:r>
      <w:r>
        <w:rPr>
          <w:rFonts w:hint="eastAsia" w:ascii="宋体" w:hAnsi="宋体" w:eastAsia="宋体" w:cs="宋体"/>
          <w:color w:val="auto"/>
          <w:kern w:val="0"/>
          <w:sz w:val="24"/>
          <w:szCs w:val="24"/>
          <w:highlight w:val="none"/>
        </w:rPr>
        <w:t>在施</w:t>
      </w:r>
      <w:r>
        <w:rPr>
          <w:rFonts w:hint="eastAsia" w:ascii="宋体" w:hAnsi="宋体" w:eastAsia="宋体" w:cs="宋体"/>
          <w:color w:val="auto"/>
          <w:kern w:val="0"/>
          <w:sz w:val="24"/>
          <w:szCs w:val="24"/>
          <w:highlight w:val="none"/>
          <w:lang w:val="en-US" w:eastAsia="zh-CN"/>
        </w:rPr>
        <w:t>工</w:t>
      </w:r>
      <w:r>
        <w:rPr>
          <w:rFonts w:hint="eastAsia" w:ascii="宋体" w:hAnsi="宋体" w:eastAsia="宋体" w:cs="宋体"/>
          <w:color w:val="auto"/>
          <w:kern w:val="0"/>
          <w:sz w:val="24"/>
          <w:szCs w:val="24"/>
          <w:highlight w:val="none"/>
        </w:rPr>
        <w:t>建设工程项目的项目经理（需提供无在建承诺书）</w:t>
      </w:r>
      <w:r>
        <w:rPr>
          <w:rFonts w:hint="eastAsia" w:cs="Arial"/>
          <w:sz w:val="24"/>
          <w:szCs w:val="24"/>
        </w:rPr>
        <w:t>；</w:t>
      </w:r>
    </w:p>
    <w:p w14:paraId="05A7109B">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w:t>
      </w:r>
      <w:r>
        <w:rPr>
          <w:rFonts w:hint="eastAsia" w:ascii="宋体" w:hAnsi="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lang w:val="en-US" w:eastAsia="zh-CN"/>
        </w:rPr>
        <w:t>投标人近三年财务状况良好，信誉良好（须提供</w:t>
      </w:r>
      <w:r>
        <w:rPr>
          <w:rFonts w:hint="eastAsia" w:ascii="宋体" w:hAnsi="宋体" w:cs="宋体"/>
          <w:color w:val="auto"/>
          <w:kern w:val="0"/>
          <w:sz w:val="24"/>
          <w:szCs w:val="24"/>
          <w:highlight w:val="none"/>
          <w:lang w:val="en-US" w:eastAsia="zh-CN"/>
        </w:rPr>
        <w:t>2021年度、2022年度、2023年度</w:t>
      </w:r>
      <w:r>
        <w:rPr>
          <w:rFonts w:hint="eastAsia" w:ascii="宋体" w:hAnsi="宋体" w:eastAsia="宋体" w:cs="宋体"/>
          <w:color w:val="auto"/>
          <w:kern w:val="0"/>
          <w:sz w:val="24"/>
          <w:szCs w:val="24"/>
          <w:highlight w:val="none"/>
          <w:lang w:val="en-US" w:eastAsia="zh-CN"/>
        </w:rPr>
        <w:t>经会计师事务所或审计机构审计的财务报告，成立不足三</w:t>
      </w:r>
      <w:r>
        <w:rPr>
          <w:rFonts w:hint="eastAsia" w:ascii="宋体" w:hAnsi="宋体" w:cs="宋体"/>
          <w:color w:val="auto"/>
          <w:kern w:val="0"/>
          <w:sz w:val="24"/>
          <w:szCs w:val="24"/>
          <w:highlight w:val="none"/>
          <w:lang w:val="en-US" w:eastAsia="zh-CN"/>
        </w:rPr>
        <w:t>年的</w:t>
      </w:r>
      <w:r>
        <w:rPr>
          <w:rFonts w:hint="eastAsia" w:ascii="宋体" w:hAnsi="宋体" w:eastAsia="宋体" w:cs="宋体"/>
          <w:color w:val="auto"/>
          <w:kern w:val="0"/>
          <w:sz w:val="24"/>
          <w:szCs w:val="24"/>
          <w:highlight w:val="none"/>
          <w:lang w:val="en-US" w:eastAsia="zh-CN"/>
        </w:rPr>
        <w:t>企业以实际注册时间为准）；</w:t>
      </w:r>
    </w:p>
    <w:p w14:paraId="46CB9D0C">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w:t>
      </w:r>
      <w:r>
        <w:rPr>
          <w:rFonts w:hint="eastAsia" w:ascii="宋体" w:hAnsi="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lang w:val="en-US" w:eastAsia="zh-CN"/>
        </w:rPr>
        <w:t>按照《财政部关于在政府采购活动中查询及使用信用记录有关问题的通知》（财库〔2016〕125号）的要求，对列入失信被执行人、重大税收违法失信主体、政府采购严重违法失信行为记录名单的投标人，拒绝参与本项目招标。投标人需提供规范的信用报告和《无行贿犯罪记录承诺函》（承诺对象包括：投标企业、法定代表人、授权委托人，并对其真实性负责，格式自拟，若承诺不实，造成的一切后果由投标人自行负责），信用报告应通过“信用中国”网站（www.creditchina.gov.cn）下载。在河南省注册的市场主体仅需提供规范的《无违法违规记录证明版专项信用报告》，</w:t>
      </w:r>
      <w:r>
        <w:rPr>
          <w:rFonts w:hint="eastAsia" w:ascii="宋体" w:hAnsi="宋体" w:eastAsia="宋体" w:cs="宋体"/>
          <w:color w:val="000000"/>
          <w:kern w:val="0"/>
          <w:sz w:val="24"/>
          <w:szCs w:val="24"/>
          <w:highlight w:val="none"/>
          <w:lang w:val="en-US" w:eastAsia="zh-CN"/>
        </w:rPr>
        <w:t>无需提供《无行贿犯罪记录承诺函》，</w:t>
      </w:r>
      <w:r>
        <w:rPr>
          <w:rFonts w:hint="eastAsia" w:ascii="宋体" w:hAnsi="宋体" w:eastAsia="宋体" w:cs="宋体"/>
          <w:color w:val="auto"/>
          <w:kern w:val="0"/>
          <w:sz w:val="24"/>
          <w:szCs w:val="24"/>
          <w:highlight w:val="none"/>
          <w:lang w:val="en-US" w:eastAsia="zh-CN"/>
        </w:rPr>
        <w:t>专项信用报告应通过“信用河南”网站（https://credit.henan.gov.cn)下载。上述信用报告的生成日期为本项目递交投标文件截止时间前10日内</w:t>
      </w:r>
      <w:r>
        <w:rPr>
          <w:rFonts w:hint="eastAsia" w:ascii="宋体" w:hAnsi="宋体" w:cs="宋体"/>
          <w:color w:val="auto"/>
          <w:kern w:val="0"/>
          <w:sz w:val="24"/>
          <w:szCs w:val="24"/>
          <w:highlight w:val="none"/>
          <w:lang w:val="en-US" w:eastAsia="zh-CN"/>
        </w:rPr>
        <w:t>；</w:t>
      </w:r>
    </w:p>
    <w:p w14:paraId="08C08ECD">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both"/>
        <w:textAlignment w:val="auto"/>
        <w:rPr>
          <w:rFonts w:hint="default" w:ascii="宋体" w:hAnsi="宋体" w:eastAsia="宋体" w:cs="宋体"/>
          <w:color w:val="000000"/>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w:t>
      </w:r>
      <w:r>
        <w:rPr>
          <w:rFonts w:hint="eastAsia" w:ascii="宋体" w:hAnsi="宋体" w:cs="宋体"/>
          <w:color w:val="auto"/>
          <w:kern w:val="0"/>
          <w:sz w:val="24"/>
          <w:szCs w:val="24"/>
          <w:highlight w:val="none"/>
          <w:lang w:val="en-US" w:eastAsia="zh-CN"/>
        </w:rPr>
        <w:t>6</w:t>
      </w:r>
      <w:r>
        <w:rPr>
          <w:rFonts w:hint="eastAsia" w:ascii="宋体" w:hAnsi="宋体" w:cs="宋体"/>
          <w:color w:val="000000"/>
          <w:kern w:val="0"/>
          <w:sz w:val="24"/>
          <w:szCs w:val="24"/>
          <w:highlight w:val="none"/>
          <w:lang w:val="en-US" w:eastAsia="zh-CN"/>
        </w:rPr>
        <w:t xml:space="preserve"> 落实政府采购政策满足的资格要求：根据《政府采购促进中小企业发展管理办法》财库〔2020〕46 号规定，本项目专门面对中小微企业采购：供应商为中小型或微型企业，须自行提供中小企业声明函（见招标文件格式部分）；优先采购节能、节水、环境标志产品及绿色建材产品。</w:t>
      </w:r>
    </w:p>
    <w:p w14:paraId="0D4A9809">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w:t>
      </w:r>
      <w:r>
        <w:rPr>
          <w:rFonts w:hint="eastAsia" w:ascii="宋体" w:hAnsi="宋体" w:cs="宋体"/>
          <w:color w:val="auto"/>
          <w:kern w:val="0"/>
          <w:sz w:val="24"/>
          <w:szCs w:val="24"/>
          <w:highlight w:val="none"/>
          <w:lang w:val="en-US" w:eastAsia="zh-CN"/>
        </w:rPr>
        <w:t>7</w:t>
      </w:r>
      <w:r>
        <w:rPr>
          <w:rFonts w:hint="eastAsia" w:ascii="宋体" w:hAnsi="宋体" w:eastAsia="宋体" w:cs="宋体"/>
          <w:color w:val="auto"/>
          <w:kern w:val="0"/>
          <w:sz w:val="24"/>
          <w:szCs w:val="24"/>
          <w:highlight w:val="none"/>
          <w:lang w:val="en-US" w:eastAsia="zh-CN"/>
        </w:rPr>
        <w:t>本次招标不接受联合体投标，不允许转包和违法分包。</w:t>
      </w:r>
    </w:p>
    <w:p w14:paraId="6680DFE9">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注：本项目实行资格后审，审查内容以投标截止时间前填报上传企业诚信库信息为准，过期更改的诚信库信息不作为本项目评审依据。开评标现场不接受诚信库信息原件。诚信库上传信息必须内容齐全，真实有效，原件扫描件清晰可辨。否则，由此造成应得分而未得分或资格审查不合格等情况的，由投标企业承担责任。本项目评标结果公示时，同时公示中标候选人诚信库信息，接受社会监督。</w:t>
      </w:r>
    </w:p>
    <w:p w14:paraId="79443013">
      <w:pPr>
        <w:tabs>
          <w:tab w:val="left" w:pos="425"/>
        </w:tabs>
        <w:spacing w:line="360" w:lineRule="auto"/>
        <w:ind w:firstLine="482" w:firstLineChars="200"/>
        <w:rPr>
          <w:rFonts w:hint="eastAsia" w:ascii="宋体" w:hAnsi="宋体" w:eastAsia="宋体" w:cs="宋体"/>
          <w:b/>
          <w:bCs/>
          <w:sz w:val="24"/>
          <w:szCs w:val="24"/>
        </w:rPr>
      </w:pPr>
      <w:bookmarkStart w:id="12" w:name="_Toc24591"/>
      <w:r>
        <w:rPr>
          <w:rFonts w:hint="eastAsia" w:ascii="宋体" w:hAnsi="宋体" w:eastAsia="宋体" w:cs="宋体"/>
          <w:b/>
          <w:bCs/>
          <w:sz w:val="24"/>
          <w:szCs w:val="24"/>
        </w:rPr>
        <w:t>四、招标文件的获取</w:t>
      </w:r>
      <w:bookmarkEnd w:id="12"/>
    </w:p>
    <w:p w14:paraId="1055552A">
      <w:pPr>
        <w:tabs>
          <w:tab w:val="left" w:pos="425"/>
        </w:tabs>
        <w:spacing w:line="360" w:lineRule="auto"/>
        <w:ind w:firstLine="480" w:firstLineChars="200"/>
        <w:rPr>
          <w:rFonts w:hint="eastAsia" w:ascii="宋体" w:hAnsi="宋体" w:eastAsia="宋体" w:cs="宋体"/>
          <w:b w:val="0"/>
          <w:bCs w:val="0"/>
          <w:sz w:val="24"/>
          <w:szCs w:val="24"/>
        </w:rPr>
      </w:pPr>
      <w:bookmarkStart w:id="13" w:name="_Toc28608"/>
      <w:r>
        <w:rPr>
          <w:rFonts w:hint="eastAsia" w:ascii="宋体" w:hAnsi="宋体" w:eastAsia="宋体" w:cs="宋体"/>
          <w:b w:val="0"/>
          <w:bCs w:val="0"/>
          <w:sz w:val="24"/>
          <w:szCs w:val="24"/>
        </w:rPr>
        <w:t>4.1企业诚信库注册</w:t>
      </w:r>
    </w:p>
    <w:p w14:paraId="0A8CE15F">
      <w:pPr>
        <w:keepNext w:val="0"/>
        <w:keepLines w:val="0"/>
        <w:pageBreakBefore w:val="0"/>
        <w:widowControl w:val="0"/>
        <w:tabs>
          <w:tab w:val="left" w:pos="425"/>
        </w:tabs>
        <w:kinsoku/>
        <w:wordWrap w:val="0"/>
        <w:overflowPunct/>
        <w:topLinePunct/>
        <w:autoSpaceDE/>
        <w:autoSpaceDN/>
        <w:bidi w:val="0"/>
        <w:adjustRightInd w:val="0"/>
        <w:snapToGrid w:val="0"/>
        <w:spacing w:line="360" w:lineRule="auto"/>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本项目只接受南阳市公共资源电子交易平台中已加入企业诚信库的企业投标，未入库的投标人请及时办理入库手续。入库办理请参见南阳市公共资源交易中心网站（https://ggzyjy.nanyang.gov.cn）下载专区《诚信库申报操作手册》，企业办理诚信库不收取任何费用，不需携带原件到南阳市公共资源交易中心进行审核。因未及时办理入库手续导致无法投标的,责任自负。</w:t>
      </w:r>
    </w:p>
    <w:p w14:paraId="1AEDD75C">
      <w:pPr>
        <w:tabs>
          <w:tab w:val="left" w:pos="425"/>
        </w:tabs>
        <w:spacing w:line="36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4.2办理标证通数字证书/CA 锁数字证书</w:t>
      </w:r>
    </w:p>
    <w:p w14:paraId="1822C783">
      <w:pPr>
        <w:tabs>
          <w:tab w:val="left" w:pos="425"/>
        </w:tabs>
        <w:spacing w:line="36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 xml:space="preserve">投标企业须先办理标证通数字证书或 CA 数字证书实体锁之后，凭其完成企业诚信库注册后，方可在网上办理招投标相关业务。标证通数字证书/CA 锁数字证书办理请参见南阳市公共资源交易中心网站交易主体登录页面相关引导内容。    </w:t>
      </w:r>
    </w:p>
    <w:p w14:paraId="0ECC55E4">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color w:val="auto"/>
        </w:rPr>
      </w:pPr>
      <w:r>
        <w:rPr>
          <w:rFonts w:hint="eastAsia" w:ascii="宋体" w:hAnsi="宋体" w:eastAsia="宋体" w:cs="宋体"/>
          <w:b w:val="0"/>
          <w:bCs w:val="0"/>
          <w:color w:val="auto"/>
          <w:sz w:val="24"/>
          <w:szCs w:val="24"/>
        </w:rPr>
        <w:t>4.3</w:t>
      </w:r>
      <w:r>
        <w:rPr>
          <w:rFonts w:hint="eastAsia" w:ascii="宋体" w:hAnsi="宋体" w:eastAsia="宋体" w:cs="宋体"/>
          <w:color w:val="auto"/>
          <w:spacing w:val="0"/>
          <w:sz w:val="24"/>
          <w:szCs w:val="24"/>
        </w:rPr>
        <w:t>投标保证金缴纳</w:t>
      </w:r>
    </w:p>
    <w:p w14:paraId="5315BBDA">
      <w:pPr>
        <w:pStyle w:val="22"/>
        <w:keepNext w:val="0"/>
        <w:keepLines w:val="0"/>
        <w:widowControl/>
        <w:suppressLineNumbers w:val="0"/>
        <w:shd w:val="clear" w:color="auto" w:fill="FFFFFF"/>
        <w:spacing w:before="0" w:beforeAutospacing="0" w:after="0" w:afterAutospacing="0" w:line="360" w:lineRule="auto"/>
        <w:ind w:left="0" w:right="0" w:firstLine="480"/>
        <w:rPr>
          <w:color w:val="auto"/>
        </w:rPr>
      </w:pPr>
      <w:r>
        <w:rPr>
          <w:rFonts w:hint="eastAsia" w:ascii="宋体" w:hAnsi="宋体" w:eastAsia="宋体" w:cs="宋体"/>
          <w:color w:val="auto"/>
          <w:spacing w:val="0"/>
          <w:sz w:val="24"/>
          <w:szCs w:val="24"/>
        </w:rPr>
        <w:t>本招标项目投标保证金允许转账、电子投标保函、保证金免缴、</w:t>
      </w:r>
      <w:r>
        <w:rPr>
          <w:rFonts w:hint="eastAsia" w:ascii="宋体" w:hAnsi="宋体" w:eastAsia="宋体" w:cs="宋体"/>
          <w:color w:val="auto"/>
          <w:sz w:val="24"/>
          <w:szCs w:val="24"/>
          <w:shd w:val="clear" w:color="auto" w:fill="FFFFFF"/>
        </w:rPr>
        <w:t>保证金减半缴纳、</w:t>
      </w:r>
    </w:p>
    <w:p w14:paraId="6B8A2291">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rPr>
          <w:color w:val="auto"/>
        </w:rPr>
      </w:pPr>
      <w:r>
        <w:rPr>
          <w:rFonts w:hint="eastAsia" w:ascii="宋体" w:hAnsi="宋体" w:eastAsia="宋体" w:cs="宋体"/>
          <w:color w:val="auto"/>
          <w:spacing w:val="0"/>
          <w:sz w:val="24"/>
          <w:szCs w:val="24"/>
        </w:rPr>
        <w:t>承诺函代替投标保证金五种方式(任意符合其中一种即可)。</w:t>
      </w:r>
    </w:p>
    <w:p w14:paraId="137B0096">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①转账</w:t>
      </w:r>
    </w:p>
    <w:p w14:paraId="317C5AFA">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投标企业需严格按所投项目标段招标文件提供的银行账号缴纳保证金，确认相关信息无误；保证金必须从企业基本账户一次性足额打入指定账户；企业基本账户必须与企业诚信库内填写的基本账户信息完全一致；投标保证金到账情况以开标时交易中心电子交易系统显示的银行数据为准；系统未显示或未按照招标文件相关要求缴纳均视为未缴纳保证金，不能参加开标活动。</w:t>
      </w:r>
    </w:p>
    <w:p w14:paraId="7E7252AB">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②电子投标保函</w:t>
      </w:r>
    </w:p>
    <w:p w14:paraId="7514BE40">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uto"/>
        <w:ind w:left="0" w:right="0" w:firstLine="420"/>
        <w:rPr>
          <w:color w:val="auto"/>
        </w:rPr>
      </w:pPr>
      <w:r>
        <w:rPr>
          <w:rFonts w:hint="eastAsia" w:ascii="宋体" w:hAnsi="宋体" w:eastAsia="宋体" w:cs="宋体"/>
          <w:color w:val="auto"/>
          <w:spacing w:val="0"/>
          <w:sz w:val="24"/>
          <w:szCs w:val="24"/>
        </w:rPr>
        <w:t>投标企业必须首先确认本企业诚信库内填写的基本账户相关信息真实准确；企业可以在交易中心电子交易系统业务管理“电子保函申请”功能中自主选择电子保函平台、承保机构办理电子保函业务；办理电子投标保函费用必须出自投标企业基本账户。</w:t>
      </w:r>
    </w:p>
    <w:p w14:paraId="534360FC">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开标时未按照招标文件相关要求出具电子投标保函的，视为未缴纳保证金，其投标文件将被拒绝，不能参加开标活动。</w:t>
      </w:r>
    </w:p>
    <w:p w14:paraId="790C5234">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uto"/>
        <w:ind w:left="0" w:right="0" w:firstLine="420"/>
        <w:rPr>
          <w:color w:val="auto"/>
        </w:rPr>
      </w:pPr>
      <w:r>
        <w:rPr>
          <w:rFonts w:hint="eastAsia" w:ascii="宋体" w:hAnsi="宋体" w:eastAsia="宋体" w:cs="宋体"/>
          <w:color w:val="auto"/>
          <w:spacing w:val="0"/>
          <w:sz w:val="24"/>
          <w:szCs w:val="24"/>
        </w:rPr>
        <w:t>③保证金免缴</w:t>
      </w:r>
    </w:p>
    <w:p w14:paraId="0DF265C2">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uto"/>
        <w:ind w:left="0" w:right="0" w:firstLine="420"/>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纳入建筑业企业信用评价且结果为AAA级的各类投标企业,在评价结果有效期内,在参与南阳市招标投标活动中,可免交投标保证金；河南省住建厅公布的信用评价优秀等级企业、其他市级及以上政府建设行政主管部门评价的最高信用等级或第三方(商业)信用服务机构出具的AAA信用等级与我市建筑业信用评价结果AAA级别享受同等待遇。</w:t>
      </w:r>
    </w:p>
    <w:p w14:paraId="524E701B">
      <w:pPr>
        <w:pStyle w:val="22"/>
        <w:keepNext w:val="0"/>
        <w:keepLines w:val="0"/>
        <w:widowControl/>
        <w:suppressLineNumbers w:val="0"/>
        <w:shd w:val="clear" w:color="auto" w:fill="FFFFFF"/>
        <w:spacing w:before="0" w:beforeAutospacing="0" w:after="0" w:afterAutospacing="0" w:line="360" w:lineRule="auto"/>
        <w:ind w:left="0" w:right="0" w:firstLine="480"/>
        <w:rPr>
          <w:color w:val="auto"/>
        </w:rPr>
      </w:pPr>
      <w:r>
        <w:rPr>
          <w:rFonts w:hint="eastAsia" w:ascii="宋体" w:hAnsi="宋体" w:eastAsia="宋体" w:cs="宋体"/>
          <w:color w:val="auto"/>
          <w:spacing w:val="0"/>
          <w:sz w:val="24"/>
          <w:szCs w:val="24"/>
        </w:rPr>
        <w:t>④</w:t>
      </w:r>
      <w:r>
        <w:rPr>
          <w:rFonts w:hint="eastAsia" w:ascii="宋体" w:hAnsi="宋体" w:eastAsia="宋体" w:cs="宋体"/>
          <w:color w:val="auto"/>
          <w:sz w:val="24"/>
          <w:szCs w:val="24"/>
          <w:shd w:val="clear" w:color="auto" w:fill="FFFFFF"/>
        </w:rPr>
        <w:t>保证金减半缴纳</w:t>
      </w:r>
    </w:p>
    <w:p w14:paraId="17030BB9">
      <w:pPr>
        <w:pStyle w:val="22"/>
        <w:keepNext w:val="0"/>
        <w:keepLines w:val="0"/>
        <w:widowControl/>
        <w:suppressLineNumbers w:val="0"/>
        <w:shd w:val="clear" w:color="auto" w:fill="FFFFFF"/>
        <w:spacing w:before="0" w:beforeAutospacing="0" w:after="0" w:afterAutospacing="0" w:line="360" w:lineRule="auto"/>
        <w:ind w:left="0" w:right="0" w:firstLine="480"/>
        <w:rPr>
          <w:color w:val="auto"/>
        </w:rPr>
      </w:pPr>
      <w:r>
        <w:rPr>
          <w:rFonts w:hint="eastAsia" w:ascii="宋体" w:hAnsi="宋体" w:eastAsia="宋体" w:cs="宋体"/>
          <w:color w:val="auto"/>
          <w:sz w:val="24"/>
          <w:szCs w:val="24"/>
          <w:shd w:val="clear" w:color="auto" w:fill="FFFFFF"/>
        </w:rPr>
        <w:t>纳入南阳市建筑业企业信用评价且结果为AA级的各类投标企业，在下一年度信用评价结果公告之日前，在参与南阳市政府投资项目招标投标活动中，给予投标保证金减半缴纳。</w:t>
      </w:r>
    </w:p>
    <w:p w14:paraId="17168DAF">
      <w:pPr>
        <w:pStyle w:val="22"/>
        <w:keepNext w:val="0"/>
        <w:keepLines w:val="0"/>
        <w:widowControl/>
        <w:suppressLineNumbers w:val="0"/>
        <w:shd w:val="clear" w:color="auto" w:fill="FFFFFF"/>
        <w:spacing w:before="0" w:beforeAutospacing="0" w:after="0" w:afterAutospacing="0" w:line="360" w:lineRule="auto"/>
        <w:ind w:left="0" w:right="0" w:firstLine="480"/>
        <w:rPr>
          <w:color w:val="auto"/>
        </w:rPr>
      </w:pPr>
      <w:r>
        <w:rPr>
          <w:rFonts w:hint="eastAsia" w:ascii="宋体" w:hAnsi="宋体" w:eastAsia="宋体" w:cs="宋体"/>
          <w:color w:val="auto"/>
          <w:sz w:val="24"/>
          <w:szCs w:val="24"/>
          <w:shd w:val="clear" w:color="auto" w:fill="FFFFFF"/>
        </w:rPr>
        <w:t>上述所有投标企业在参与本次招标项目投标截止时间前须将企业所获取信用评级的文件依据原件录入“南阳市公共资源电子交易平台企业诚信库”的【企业奖惩】栏目中，方可享受保证金减半政策。</w:t>
      </w:r>
    </w:p>
    <w:p w14:paraId="7FB1694D">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uto"/>
        <w:ind w:left="0" w:right="0" w:firstLine="420"/>
        <w:rPr>
          <w:color w:val="auto"/>
        </w:rPr>
      </w:pPr>
      <w:r>
        <w:rPr>
          <w:rFonts w:hint="eastAsia" w:ascii="宋体" w:hAnsi="宋体" w:eastAsia="宋体" w:cs="宋体"/>
          <w:color w:val="auto"/>
          <w:spacing w:val="0"/>
          <w:sz w:val="24"/>
          <w:szCs w:val="24"/>
        </w:rPr>
        <w:t>⑤承诺函代替投标保证金</w:t>
      </w:r>
    </w:p>
    <w:p w14:paraId="40E765F3">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uto"/>
        <w:ind w:left="0" w:right="0" w:firstLine="420"/>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按照《南阳市公共资源交易管理委员会办公室关于进一步优化招标投标营商环境的通知》（宛公管办〔2021〕2号）文的要求，在南阳市工程项目勘察、设计和物业项目招投标活动中，推行以投标承诺函替代投标保证金。</w:t>
      </w:r>
    </w:p>
    <w:p w14:paraId="71CECD5B">
      <w:pPr>
        <w:tabs>
          <w:tab w:val="left" w:pos="425"/>
        </w:tabs>
        <w:spacing w:line="36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color w:val="auto"/>
          <w:sz w:val="24"/>
          <w:szCs w:val="24"/>
        </w:rPr>
        <w:t>4.4</w:t>
      </w:r>
      <w:r>
        <w:rPr>
          <w:rFonts w:hint="eastAsia" w:ascii="宋体" w:hAnsi="宋体" w:cs="宋体"/>
          <w:b w:val="0"/>
          <w:bCs w:val="0"/>
          <w:color w:val="auto"/>
          <w:sz w:val="24"/>
          <w:szCs w:val="24"/>
          <w:lang w:val="en-US" w:eastAsia="zh-CN"/>
        </w:rPr>
        <w:t>.1</w:t>
      </w:r>
      <w:r>
        <w:rPr>
          <w:rFonts w:hint="eastAsia" w:ascii="宋体" w:hAnsi="宋体" w:eastAsia="宋体" w:cs="宋体"/>
          <w:b w:val="0"/>
          <w:bCs w:val="0"/>
          <w:color w:val="auto"/>
          <w:sz w:val="24"/>
          <w:szCs w:val="24"/>
        </w:rPr>
        <w:t xml:space="preserve"> 招标文件获取时间：202</w:t>
      </w:r>
      <w:r>
        <w:rPr>
          <w:rFonts w:hint="eastAsia" w:ascii="宋体" w:hAnsi="宋体" w:cs="宋体"/>
          <w:b w:val="0"/>
          <w:bCs w:val="0"/>
          <w:color w:val="auto"/>
          <w:sz w:val="24"/>
          <w:szCs w:val="24"/>
          <w:lang w:val="en-US" w:eastAsia="zh-CN"/>
        </w:rPr>
        <w:t>5</w:t>
      </w:r>
      <w:r>
        <w:rPr>
          <w:rFonts w:hint="eastAsia" w:ascii="宋体" w:hAnsi="宋体" w:eastAsia="宋体" w:cs="宋体"/>
          <w:b w:val="0"/>
          <w:bCs w:val="0"/>
          <w:color w:val="auto"/>
          <w:sz w:val="24"/>
          <w:szCs w:val="24"/>
        </w:rPr>
        <w:t>年</w:t>
      </w:r>
      <w:r>
        <w:rPr>
          <w:rFonts w:hint="eastAsia" w:ascii="宋体" w:hAnsi="宋体" w:cs="宋体"/>
          <w:b w:val="0"/>
          <w:bCs w:val="0"/>
          <w:color w:val="auto"/>
          <w:sz w:val="24"/>
          <w:szCs w:val="24"/>
          <w:lang w:val="en-US" w:eastAsia="zh-CN"/>
        </w:rPr>
        <w:t>4</w:t>
      </w:r>
      <w:r>
        <w:rPr>
          <w:rFonts w:hint="eastAsia" w:ascii="宋体" w:hAnsi="宋体" w:eastAsia="宋体" w:cs="宋体"/>
          <w:b w:val="0"/>
          <w:bCs w:val="0"/>
          <w:color w:val="auto"/>
          <w:sz w:val="24"/>
          <w:szCs w:val="24"/>
        </w:rPr>
        <w:t>月</w:t>
      </w:r>
      <w:r>
        <w:rPr>
          <w:rFonts w:hint="eastAsia" w:ascii="宋体" w:hAnsi="宋体" w:cs="宋体"/>
          <w:b w:val="0"/>
          <w:bCs w:val="0"/>
          <w:color w:val="auto"/>
          <w:sz w:val="24"/>
          <w:szCs w:val="24"/>
          <w:lang w:val="en-US" w:eastAsia="zh-CN"/>
        </w:rPr>
        <w:t>22</w:t>
      </w:r>
      <w:r>
        <w:rPr>
          <w:rFonts w:hint="eastAsia" w:ascii="宋体" w:hAnsi="宋体" w:eastAsia="宋体" w:cs="宋体"/>
          <w:b w:val="0"/>
          <w:bCs w:val="0"/>
          <w:color w:val="auto"/>
          <w:sz w:val="24"/>
          <w:szCs w:val="24"/>
        </w:rPr>
        <w:t>日</w:t>
      </w:r>
      <w:r>
        <w:rPr>
          <w:rFonts w:hint="eastAsia" w:ascii="宋体" w:hAnsi="宋体" w:cs="宋体"/>
          <w:b w:val="0"/>
          <w:bCs w:val="0"/>
          <w:color w:val="auto"/>
          <w:sz w:val="24"/>
          <w:szCs w:val="24"/>
          <w:lang w:val="en-US" w:eastAsia="zh-CN"/>
        </w:rPr>
        <w:t>12:00</w:t>
      </w:r>
      <w:r>
        <w:rPr>
          <w:rFonts w:hint="eastAsia" w:ascii="宋体" w:hAnsi="宋体" w:eastAsia="宋体" w:cs="宋体"/>
          <w:b w:val="0"/>
          <w:bCs w:val="0"/>
          <w:color w:val="auto"/>
          <w:sz w:val="24"/>
          <w:szCs w:val="24"/>
        </w:rPr>
        <w:t>分至20</w:t>
      </w:r>
      <w:r>
        <w:rPr>
          <w:rFonts w:hint="eastAsia" w:ascii="宋体" w:hAnsi="宋体" w:cs="宋体"/>
          <w:b w:val="0"/>
          <w:bCs w:val="0"/>
          <w:color w:val="auto"/>
          <w:sz w:val="24"/>
          <w:szCs w:val="24"/>
          <w:lang w:val="en-US" w:eastAsia="zh-CN"/>
        </w:rPr>
        <w:t>25</w:t>
      </w:r>
      <w:r>
        <w:rPr>
          <w:rFonts w:hint="eastAsia" w:ascii="宋体" w:hAnsi="宋体" w:eastAsia="宋体" w:cs="宋体"/>
          <w:b w:val="0"/>
          <w:bCs w:val="0"/>
          <w:color w:val="auto"/>
          <w:sz w:val="24"/>
          <w:szCs w:val="24"/>
        </w:rPr>
        <w:t>年</w:t>
      </w:r>
      <w:r>
        <w:rPr>
          <w:rFonts w:hint="eastAsia" w:ascii="宋体" w:hAnsi="宋体" w:cs="宋体"/>
          <w:b w:val="0"/>
          <w:bCs w:val="0"/>
          <w:color w:val="auto"/>
          <w:sz w:val="24"/>
          <w:szCs w:val="24"/>
          <w:lang w:val="en-US" w:eastAsia="zh-CN"/>
        </w:rPr>
        <w:t>5</w:t>
      </w:r>
      <w:r>
        <w:rPr>
          <w:rFonts w:hint="eastAsia" w:ascii="宋体" w:hAnsi="宋体" w:eastAsia="宋体" w:cs="宋体"/>
          <w:b w:val="0"/>
          <w:bCs w:val="0"/>
          <w:color w:val="auto"/>
          <w:sz w:val="24"/>
          <w:szCs w:val="24"/>
        </w:rPr>
        <w:t>月</w:t>
      </w:r>
      <w:r>
        <w:rPr>
          <w:rFonts w:hint="eastAsia" w:ascii="宋体" w:hAnsi="宋体" w:cs="宋体"/>
          <w:b w:val="0"/>
          <w:bCs w:val="0"/>
          <w:color w:val="auto"/>
          <w:sz w:val="24"/>
          <w:szCs w:val="24"/>
          <w:lang w:val="en-US" w:eastAsia="zh-CN"/>
        </w:rPr>
        <w:t>14</w:t>
      </w:r>
      <w:r>
        <w:rPr>
          <w:rFonts w:hint="eastAsia" w:ascii="宋体" w:hAnsi="宋体" w:eastAsia="宋体" w:cs="宋体"/>
          <w:b w:val="0"/>
          <w:bCs w:val="0"/>
          <w:color w:val="auto"/>
          <w:sz w:val="24"/>
          <w:szCs w:val="24"/>
        </w:rPr>
        <w:t>日</w:t>
      </w:r>
      <w:r>
        <w:rPr>
          <w:rFonts w:hint="eastAsia" w:ascii="宋体" w:hAnsi="宋体" w:cs="宋体"/>
          <w:b w:val="0"/>
          <w:bCs w:val="0"/>
          <w:color w:val="auto"/>
          <w:sz w:val="24"/>
          <w:szCs w:val="24"/>
          <w:lang w:val="en-US" w:eastAsia="zh-CN"/>
        </w:rPr>
        <w:t>09:00</w:t>
      </w:r>
      <w:r>
        <w:rPr>
          <w:rFonts w:hint="eastAsia" w:ascii="宋体" w:hAnsi="宋体" w:eastAsia="宋体" w:cs="宋体"/>
          <w:b w:val="0"/>
          <w:bCs w:val="0"/>
          <w:color w:val="auto"/>
          <w:sz w:val="24"/>
          <w:szCs w:val="24"/>
        </w:rPr>
        <w:t>分（北京时</w:t>
      </w:r>
      <w:r>
        <w:rPr>
          <w:rFonts w:hint="eastAsia" w:ascii="宋体" w:hAnsi="宋体" w:eastAsia="宋体" w:cs="宋体"/>
          <w:b w:val="0"/>
          <w:bCs w:val="0"/>
          <w:sz w:val="24"/>
          <w:szCs w:val="24"/>
        </w:rPr>
        <w:t>间，法定节假日除外）。潜在投标人可在会员系统中直接下载招标文件。</w:t>
      </w:r>
    </w:p>
    <w:p w14:paraId="1EBCD2BE">
      <w:pPr>
        <w:keepNext w:val="0"/>
        <w:keepLines w:val="0"/>
        <w:pageBreakBefore w:val="0"/>
        <w:widowControl w:val="0"/>
        <w:tabs>
          <w:tab w:val="left" w:pos="425"/>
        </w:tabs>
        <w:kinsoku/>
        <w:wordWrap w:val="0"/>
        <w:overflowPunct/>
        <w:topLinePunct/>
        <w:autoSpaceDE/>
        <w:autoSpaceDN/>
        <w:bidi w:val="0"/>
        <w:adjustRightInd w:val="0"/>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rPr>
        <w:t>4.4.2地点：</w:t>
      </w:r>
      <w:r>
        <w:rPr>
          <w:rFonts w:hint="eastAsia" w:ascii="宋体" w:hAnsi="宋体" w:cs="宋体"/>
          <w:b w:val="0"/>
          <w:bCs w:val="0"/>
          <w:sz w:val="24"/>
          <w:szCs w:val="24"/>
          <w:lang w:eastAsia="zh-CN"/>
        </w:rPr>
        <w:t>《</w:t>
      </w:r>
      <w:r>
        <w:rPr>
          <w:rFonts w:hint="eastAsia" w:ascii="宋体" w:hAnsi="宋体" w:cs="宋体"/>
          <w:b w:val="0"/>
          <w:bCs w:val="0"/>
          <w:sz w:val="24"/>
          <w:szCs w:val="24"/>
          <w:lang w:val="en-US" w:eastAsia="zh-CN"/>
        </w:rPr>
        <w:t>全国公共资源交易平台(河南省· 南阳西峡分平台 )》</w:t>
      </w:r>
      <w:r>
        <w:rPr>
          <w:rFonts w:hint="eastAsia" w:ascii="宋体" w:hAnsi="宋体" w:eastAsia="宋体" w:cs="宋体"/>
          <w:b w:val="0"/>
          <w:bCs w:val="0"/>
          <w:sz w:val="24"/>
          <w:szCs w:val="24"/>
        </w:rPr>
        <w:t>（http://xxggzyjyzx.xixia.gov.cn/）</w:t>
      </w:r>
      <w:r>
        <w:rPr>
          <w:rFonts w:hint="eastAsia" w:ascii="宋体" w:hAnsi="宋体" w:cs="宋体"/>
          <w:b w:val="0"/>
          <w:bCs w:val="0"/>
          <w:sz w:val="24"/>
          <w:szCs w:val="24"/>
          <w:lang w:val="en-US" w:eastAsia="zh-CN"/>
        </w:rPr>
        <w:t xml:space="preserve"> </w:t>
      </w:r>
    </w:p>
    <w:p w14:paraId="4F5F4F44">
      <w:pPr>
        <w:keepNext w:val="0"/>
        <w:keepLines w:val="0"/>
        <w:pageBreakBefore w:val="0"/>
        <w:widowControl w:val="0"/>
        <w:tabs>
          <w:tab w:val="left" w:pos="425"/>
        </w:tabs>
        <w:kinsoku/>
        <w:wordWrap w:val="0"/>
        <w:overflowPunct/>
        <w:topLinePunct/>
        <w:autoSpaceDE/>
        <w:autoSpaceDN/>
        <w:bidi w:val="0"/>
        <w:adjustRightInd w:val="0"/>
        <w:snapToGrid/>
        <w:spacing w:line="360" w:lineRule="auto"/>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4.4.3获取方法：潜在投标人自行登录</w:t>
      </w:r>
      <w:r>
        <w:rPr>
          <w:rFonts w:hint="eastAsia" w:ascii="宋体" w:hAnsi="宋体" w:cs="宋体"/>
          <w:b w:val="0"/>
          <w:bCs w:val="0"/>
          <w:sz w:val="24"/>
          <w:szCs w:val="24"/>
          <w:lang w:eastAsia="zh-CN"/>
        </w:rPr>
        <w:t>《</w:t>
      </w:r>
      <w:r>
        <w:rPr>
          <w:rFonts w:hint="eastAsia" w:ascii="宋体" w:hAnsi="宋体" w:cs="宋体"/>
          <w:b w:val="0"/>
          <w:bCs w:val="0"/>
          <w:sz w:val="24"/>
          <w:szCs w:val="24"/>
          <w:lang w:val="en-US" w:eastAsia="zh-CN"/>
        </w:rPr>
        <w:t>全国公共资源交易平台(河南省· 南阳西峡分平台 )》</w:t>
      </w:r>
      <w:r>
        <w:rPr>
          <w:rFonts w:hint="eastAsia" w:ascii="宋体" w:hAnsi="宋体" w:eastAsia="宋体" w:cs="宋体"/>
          <w:b w:val="0"/>
          <w:bCs w:val="0"/>
          <w:sz w:val="24"/>
          <w:szCs w:val="24"/>
        </w:rPr>
        <w:t>（http://xxggzyjyzx.xixia.gov.cn/）从下面“交易平台登录”）下载招标文件(*.nyzf格式)及资料。若因为自身原因错过文件下载时间，造成损失由潜在投标人自行承担。（操作过程中，请务必保持CA证书在电脑端的正常接入）</w:t>
      </w:r>
    </w:p>
    <w:p w14:paraId="1AE75910">
      <w:pPr>
        <w:keepNext w:val="0"/>
        <w:keepLines w:val="0"/>
        <w:pageBreakBefore w:val="0"/>
        <w:widowControl w:val="0"/>
        <w:tabs>
          <w:tab w:val="left" w:pos="425"/>
        </w:tabs>
        <w:kinsoku/>
        <w:wordWrap w:val="0"/>
        <w:overflowPunct/>
        <w:topLinePunct/>
        <w:autoSpaceDE/>
        <w:autoSpaceDN/>
        <w:bidi w:val="0"/>
        <w:adjustRightInd w:val="0"/>
        <w:snapToGrid/>
        <w:spacing w:line="360" w:lineRule="auto"/>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4.5招标文件免费下载。本项目不收取履约保证金。</w:t>
      </w:r>
    </w:p>
    <w:p w14:paraId="5D56A324">
      <w:pPr>
        <w:keepNext w:val="0"/>
        <w:keepLines w:val="0"/>
        <w:pageBreakBefore w:val="0"/>
        <w:widowControl w:val="0"/>
        <w:tabs>
          <w:tab w:val="left" w:pos="425"/>
        </w:tabs>
        <w:kinsoku/>
        <w:wordWrap w:val="0"/>
        <w:overflowPunct/>
        <w:topLinePunct/>
        <w:autoSpaceDE/>
        <w:autoSpaceDN/>
        <w:bidi w:val="0"/>
        <w:adjustRightInd w:val="0"/>
        <w:snapToGrid/>
        <w:spacing w:line="360" w:lineRule="auto"/>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4.</w:t>
      </w:r>
      <w:r>
        <w:rPr>
          <w:rFonts w:hint="eastAsia" w:ascii="宋体" w:hAnsi="宋体" w:eastAsia="宋体" w:cs="宋体"/>
          <w:b w:val="0"/>
          <w:bCs w:val="0"/>
          <w:sz w:val="24"/>
          <w:szCs w:val="24"/>
          <w:lang w:val="en-US" w:eastAsia="zh-CN"/>
        </w:rPr>
        <w:t>6</w:t>
      </w:r>
      <w:r>
        <w:rPr>
          <w:rFonts w:hint="eastAsia" w:ascii="宋体" w:hAnsi="宋体" w:eastAsia="宋体" w:cs="宋体"/>
          <w:b w:val="0"/>
          <w:bCs w:val="0"/>
          <w:sz w:val="24"/>
          <w:szCs w:val="24"/>
        </w:rPr>
        <w:t>招标文件费用：本项目不收取招标文件费</w:t>
      </w:r>
    </w:p>
    <w:p w14:paraId="75D91AB7">
      <w:pPr>
        <w:tabs>
          <w:tab w:val="left" w:pos="425"/>
        </w:tabs>
        <w:spacing w:line="360" w:lineRule="auto"/>
        <w:ind w:firstLine="482" w:firstLineChars="200"/>
        <w:rPr>
          <w:rFonts w:hint="eastAsia" w:ascii="宋体" w:hAnsi="宋体" w:eastAsia="宋体" w:cs="宋体"/>
          <w:b/>
          <w:bCs/>
          <w:sz w:val="24"/>
          <w:szCs w:val="24"/>
        </w:rPr>
      </w:pPr>
      <w:r>
        <w:rPr>
          <w:rFonts w:hint="eastAsia" w:ascii="宋体" w:hAnsi="宋体" w:cs="宋体"/>
          <w:b/>
          <w:bCs/>
          <w:sz w:val="24"/>
          <w:szCs w:val="24"/>
          <w:lang w:val="en-US" w:eastAsia="zh-CN"/>
        </w:rPr>
        <w:t>五、</w:t>
      </w:r>
      <w:r>
        <w:rPr>
          <w:rFonts w:hint="eastAsia" w:ascii="宋体" w:hAnsi="宋体" w:eastAsia="宋体" w:cs="宋体"/>
          <w:b/>
          <w:bCs/>
          <w:sz w:val="24"/>
          <w:szCs w:val="24"/>
        </w:rPr>
        <w:t>投标文件的递交</w:t>
      </w:r>
    </w:p>
    <w:p w14:paraId="4F389537">
      <w:pPr>
        <w:tabs>
          <w:tab w:val="left" w:pos="425"/>
        </w:tabs>
        <w:spacing w:line="36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sz w:val="24"/>
          <w:szCs w:val="24"/>
        </w:rPr>
        <w:t>5.1 电子投标文件递交截止时间</w:t>
      </w:r>
      <w:r>
        <w:rPr>
          <w:rFonts w:hint="eastAsia" w:ascii="宋体" w:hAnsi="宋体" w:eastAsia="宋体" w:cs="宋体"/>
          <w:b w:val="0"/>
          <w:bCs w:val="0"/>
          <w:color w:val="000000"/>
          <w:sz w:val="24"/>
          <w:szCs w:val="24"/>
        </w:rPr>
        <w:t>：</w:t>
      </w:r>
      <w:r>
        <w:rPr>
          <w:rFonts w:hint="eastAsia" w:ascii="宋体" w:hAnsi="宋体" w:eastAsia="宋体" w:cs="宋体"/>
          <w:b w:val="0"/>
          <w:bCs w:val="0"/>
          <w:color w:val="auto"/>
          <w:sz w:val="24"/>
          <w:szCs w:val="24"/>
        </w:rPr>
        <w:t>202</w:t>
      </w:r>
      <w:r>
        <w:rPr>
          <w:rFonts w:hint="eastAsia" w:ascii="宋体" w:hAnsi="宋体" w:eastAsia="宋体" w:cs="宋体"/>
          <w:b w:val="0"/>
          <w:bCs w:val="0"/>
          <w:color w:val="auto"/>
          <w:sz w:val="24"/>
          <w:szCs w:val="24"/>
          <w:lang w:val="en-US" w:eastAsia="zh-CN"/>
        </w:rPr>
        <w:t>5</w:t>
      </w:r>
      <w:r>
        <w:rPr>
          <w:rFonts w:hint="eastAsia" w:ascii="宋体" w:hAnsi="宋体" w:eastAsia="宋体" w:cs="宋体"/>
          <w:b w:val="0"/>
          <w:bCs w:val="0"/>
          <w:color w:val="auto"/>
          <w:sz w:val="24"/>
          <w:szCs w:val="24"/>
        </w:rPr>
        <w:t>年</w:t>
      </w:r>
      <w:r>
        <w:rPr>
          <w:rFonts w:hint="eastAsia" w:ascii="宋体" w:hAnsi="宋体" w:eastAsia="宋体" w:cs="宋体"/>
          <w:b w:val="0"/>
          <w:bCs w:val="0"/>
          <w:color w:val="auto"/>
          <w:sz w:val="24"/>
          <w:szCs w:val="24"/>
          <w:lang w:val="en-US" w:eastAsia="zh-CN"/>
        </w:rPr>
        <w:t>5</w:t>
      </w:r>
      <w:r>
        <w:rPr>
          <w:rFonts w:hint="eastAsia" w:ascii="宋体" w:hAnsi="宋体" w:eastAsia="宋体" w:cs="宋体"/>
          <w:b w:val="0"/>
          <w:bCs w:val="0"/>
          <w:color w:val="auto"/>
          <w:sz w:val="24"/>
          <w:szCs w:val="24"/>
        </w:rPr>
        <w:t>月</w:t>
      </w:r>
      <w:r>
        <w:rPr>
          <w:rFonts w:hint="eastAsia" w:ascii="宋体" w:hAnsi="宋体" w:eastAsia="宋体" w:cs="宋体"/>
          <w:b w:val="0"/>
          <w:bCs w:val="0"/>
          <w:color w:val="auto"/>
          <w:sz w:val="24"/>
          <w:szCs w:val="24"/>
          <w:lang w:val="en-US" w:eastAsia="zh-CN"/>
        </w:rPr>
        <w:t>14</w:t>
      </w:r>
      <w:r>
        <w:rPr>
          <w:rFonts w:hint="eastAsia" w:ascii="宋体" w:hAnsi="宋体" w:eastAsia="宋体" w:cs="宋体"/>
          <w:b w:val="0"/>
          <w:bCs w:val="0"/>
          <w:color w:val="auto"/>
          <w:sz w:val="24"/>
          <w:szCs w:val="24"/>
        </w:rPr>
        <w:t>日</w:t>
      </w:r>
      <w:r>
        <w:rPr>
          <w:rFonts w:hint="eastAsia" w:ascii="宋体" w:hAnsi="宋体" w:eastAsia="宋体" w:cs="宋体"/>
          <w:b w:val="0"/>
          <w:bCs w:val="0"/>
          <w:color w:val="auto"/>
          <w:sz w:val="24"/>
          <w:szCs w:val="24"/>
          <w:lang w:val="en-US" w:eastAsia="zh-CN"/>
        </w:rPr>
        <w:t>09</w:t>
      </w:r>
      <w:r>
        <w:rPr>
          <w:rFonts w:hint="eastAsia" w:ascii="宋体" w:hAnsi="宋体" w:eastAsia="宋体" w:cs="宋体"/>
          <w:b w:val="0"/>
          <w:bCs w:val="0"/>
          <w:color w:val="auto"/>
          <w:sz w:val="24"/>
          <w:szCs w:val="24"/>
        </w:rPr>
        <w:t>时</w:t>
      </w:r>
      <w:r>
        <w:rPr>
          <w:rFonts w:hint="eastAsia" w:ascii="宋体" w:hAnsi="宋体" w:eastAsia="宋体" w:cs="宋体"/>
          <w:b w:val="0"/>
          <w:bCs w:val="0"/>
          <w:color w:val="auto"/>
          <w:sz w:val="24"/>
          <w:szCs w:val="24"/>
          <w:lang w:val="en-US" w:eastAsia="zh-CN"/>
        </w:rPr>
        <w:t>00</w:t>
      </w:r>
      <w:r>
        <w:rPr>
          <w:rFonts w:hint="eastAsia" w:ascii="宋体" w:hAnsi="宋体" w:eastAsia="宋体" w:cs="宋体"/>
          <w:b w:val="0"/>
          <w:bCs w:val="0"/>
          <w:color w:val="auto"/>
          <w:sz w:val="24"/>
          <w:szCs w:val="24"/>
        </w:rPr>
        <w:t>分（北京时间）</w:t>
      </w:r>
    </w:p>
    <w:p w14:paraId="08497F96">
      <w:pPr>
        <w:tabs>
          <w:tab w:val="left" w:pos="425"/>
        </w:tabs>
        <w:spacing w:line="36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5.2 该项目需要使用不见面开标，投标人无需前往现场来参与投标。而是各投标人根据手册要求，提前做好相关准备工作。附件：操作手册地址(下载专区中自行下载)、不见面开标大厅地址https://ggzyjy.nanyang.gov.cn/BidOpening/bidopeninghallaction/hall/login</w:t>
      </w:r>
    </w:p>
    <w:p w14:paraId="7F54DFAE">
      <w:pPr>
        <w:tabs>
          <w:tab w:val="left" w:pos="425"/>
        </w:tabs>
        <w:spacing w:line="36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5.3 该项目自行上传投标文件，无需寄送和递交非加密投标文件U盘等。需要注意开标前登录不见面开标大厅。</w:t>
      </w:r>
    </w:p>
    <w:p w14:paraId="0B45CF3E">
      <w:pPr>
        <w:tabs>
          <w:tab w:val="left" w:pos="425"/>
        </w:tabs>
        <w:spacing w:line="36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5.4 因投标人无需现场参与开标，所有准备工作需要自行到位。开标过程中如遇到紧急事项，可在不见面开标大厅中进行提出异议或文字交流，严重问题可拨打技术支持电话400-998-0000。</w:t>
      </w:r>
    </w:p>
    <w:p w14:paraId="735582FD">
      <w:pPr>
        <w:tabs>
          <w:tab w:val="left" w:pos="425"/>
        </w:tabs>
        <w:spacing w:line="36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5.5 不见面开标过程中，如投标人准备不到位，造成无法及时解密、网络问题等情况造成开标无法继续的，视为该投标人自动放弃投标（30分钟内），将被退回投标文件。</w:t>
      </w:r>
    </w:p>
    <w:p w14:paraId="5F31382C">
      <w:pPr>
        <w:tabs>
          <w:tab w:val="left" w:pos="425"/>
        </w:tabs>
        <w:spacing w:line="360" w:lineRule="auto"/>
        <w:ind w:firstLine="482" w:firstLineChars="200"/>
        <w:rPr>
          <w:rFonts w:hint="eastAsia" w:ascii="宋体" w:hAnsi="宋体" w:eastAsia="宋体" w:cs="宋体"/>
          <w:b/>
          <w:bCs/>
          <w:sz w:val="24"/>
          <w:szCs w:val="24"/>
        </w:rPr>
      </w:pPr>
      <w:r>
        <w:rPr>
          <w:rFonts w:hint="eastAsia" w:ascii="宋体" w:hAnsi="宋体" w:cs="宋体"/>
          <w:b/>
          <w:bCs/>
          <w:sz w:val="24"/>
          <w:szCs w:val="24"/>
          <w:lang w:val="en-US" w:eastAsia="zh-CN"/>
        </w:rPr>
        <w:t>六、</w:t>
      </w:r>
      <w:r>
        <w:rPr>
          <w:rFonts w:hint="eastAsia" w:ascii="宋体" w:hAnsi="宋体" w:eastAsia="宋体" w:cs="宋体"/>
          <w:b/>
          <w:bCs/>
          <w:sz w:val="24"/>
          <w:szCs w:val="24"/>
        </w:rPr>
        <w:t>发布公告的媒介</w:t>
      </w:r>
    </w:p>
    <w:p w14:paraId="1167DF2E">
      <w:pPr>
        <w:tabs>
          <w:tab w:val="left" w:pos="425"/>
        </w:tabs>
        <w:spacing w:line="360" w:lineRule="auto"/>
        <w:ind w:firstLine="720" w:firstLineChars="300"/>
        <w:rPr>
          <w:rFonts w:hint="eastAsia" w:ascii="宋体" w:hAnsi="宋体" w:eastAsia="宋体" w:cs="宋体"/>
          <w:b w:val="0"/>
          <w:bCs w:val="0"/>
          <w:sz w:val="24"/>
          <w:szCs w:val="24"/>
        </w:rPr>
      </w:pPr>
      <w:r>
        <w:rPr>
          <w:rFonts w:hint="eastAsia" w:ascii="宋体" w:hAnsi="宋体" w:eastAsia="宋体" w:cs="宋体"/>
          <w:b w:val="0"/>
          <w:bCs w:val="0"/>
          <w:sz w:val="24"/>
          <w:szCs w:val="24"/>
        </w:rPr>
        <w:t>本次招标公告同时在《中国招标投标公共服务平台》《河南省电子招标投标公共服务平台》 《全国公共资源交易平台(河南省·南阳西峡分平台)》</w:t>
      </w:r>
      <w:r>
        <w:rPr>
          <w:rFonts w:hint="eastAsia" w:ascii="宋体" w:hAnsi="宋体" w:cs="宋体"/>
          <w:b w:val="0"/>
          <w:bCs w:val="0"/>
          <w:sz w:val="24"/>
          <w:szCs w:val="24"/>
          <w:lang w:eastAsia="zh-CN"/>
        </w:rPr>
        <w:t>《</w:t>
      </w:r>
      <w:r>
        <w:rPr>
          <w:rFonts w:hint="eastAsia" w:ascii="宋体" w:hAnsi="宋体" w:cs="宋体"/>
          <w:b w:val="0"/>
          <w:bCs w:val="0"/>
          <w:sz w:val="24"/>
          <w:szCs w:val="24"/>
          <w:lang w:val="en-US" w:eastAsia="zh-CN"/>
        </w:rPr>
        <w:t>河南省政府采购网</w:t>
      </w:r>
      <w:r>
        <w:rPr>
          <w:rFonts w:hint="eastAsia" w:ascii="宋体" w:hAnsi="宋体" w:cs="宋体"/>
          <w:b w:val="0"/>
          <w:bCs w:val="0"/>
          <w:sz w:val="24"/>
          <w:szCs w:val="24"/>
          <w:lang w:eastAsia="zh-CN"/>
        </w:rPr>
        <w:t>》</w:t>
      </w:r>
      <w:r>
        <w:rPr>
          <w:rFonts w:hint="eastAsia" w:ascii="宋体" w:hAnsi="宋体" w:eastAsia="宋体" w:cs="宋体"/>
          <w:b w:val="0"/>
          <w:bCs w:val="0"/>
          <w:sz w:val="24"/>
          <w:szCs w:val="24"/>
        </w:rPr>
        <w:t>上发布。</w:t>
      </w:r>
    </w:p>
    <w:bookmarkEnd w:id="13"/>
    <w:p w14:paraId="3B842B48">
      <w:pPr>
        <w:tabs>
          <w:tab w:val="left" w:pos="425"/>
        </w:tabs>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lang w:eastAsia="zh-CN"/>
        </w:rPr>
        <w:t>七、</w:t>
      </w:r>
      <w:r>
        <w:rPr>
          <w:rFonts w:hint="eastAsia" w:ascii="宋体" w:hAnsi="宋体" w:eastAsia="宋体" w:cs="宋体"/>
          <w:b/>
          <w:bCs/>
          <w:sz w:val="24"/>
          <w:szCs w:val="24"/>
        </w:rPr>
        <w:t>联系方式</w:t>
      </w:r>
    </w:p>
    <w:p w14:paraId="13F55813">
      <w:pPr>
        <w:pStyle w:val="12"/>
        <w:spacing w:line="311" w:lineRule="exact"/>
        <w:ind w:left="480"/>
        <w:rPr>
          <w:rFonts w:hint="eastAsia" w:ascii="宋体" w:hAnsi="宋体" w:eastAsia="宋体" w:cs="宋体"/>
          <w:sz w:val="24"/>
          <w:szCs w:val="24"/>
          <w:lang w:eastAsia="zh-CN"/>
        </w:rPr>
      </w:pPr>
      <w:r>
        <w:rPr>
          <w:rFonts w:hint="eastAsia" w:ascii="宋体" w:hAnsi="宋体" w:eastAsia="宋体" w:cs="宋体"/>
          <w:sz w:val="24"/>
          <w:szCs w:val="24"/>
        </w:rPr>
        <w:t>招 标 人：</w:t>
      </w:r>
      <w:r>
        <w:rPr>
          <w:rFonts w:hint="eastAsia" w:ascii="宋体" w:hAnsi="宋体" w:cs="宋体"/>
          <w:sz w:val="24"/>
          <w:szCs w:val="24"/>
          <w:lang w:eastAsia="zh-CN"/>
        </w:rPr>
        <w:t>西峡县公路事业发展中心</w:t>
      </w:r>
    </w:p>
    <w:p w14:paraId="247C2485">
      <w:pPr>
        <w:pStyle w:val="12"/>
        <w:spacing w:line="311" w:lineRule="exact"/>
        <w:ind w:left="480"/>
        <w:rPr>
          <w:rFonts w:hint="default" w:ascii="宋体" w:hAnsi="宋体" w:eastAsia="宋体" w:cs="宋体"/>
          <w:sz w:val="24"/>
          <w:szCs w:val="24"/>
          <w:lang w:val="en-US" w:eastAsia="zh-CN"/>
        </w:rPr>
      </w:pPr>
      <w:r>
        <w:rPr>
          <w:rFonts w:hint="eastAsia" w:ascii="宋体" w:hAnsi="宋体" w:eastAsia="宋体" w:cs="宋体"/>
          <w:sz w:val="24"/>
          <w:szCs w:val="24"/>
        </w:rPr>
        <w:t>地    址：西峡县伏牛路西段</w:t>
      </w:r>
    </w:p>
    <w:p w14:paraId="7541685D">
      <w:pPr>
        <w:pStyle w:val="12"/>
        <w:spacing w:line="311" w:lineRule="exact"/>
        <w:ind w:left="480"/>
        <w:rPr>
          <w:rFonts w:hint="eastAsia" w:ascii="宋体" w:hAnsi="宋体" w:eastAsia="宋体" w:cs="宋体"/>
          <w:sz w:val="24"/>
          <w:szCs w:val="24"/>
          <w:lang w:val="en-US" w:eastAsia="zh-CN"/>
        </w:rPr>
      </w:pPr>
      <w:r>
        <w:rPr>
          <w:rFonts w:hint="eastAsia" w:ascii="宋体" w:hAnsi="宋体" w:eastAsia="宋体" w:cs="宋体"/>
          <w:sz w:val="24"/>
          <w:szCs w:val="24"/>
        </w:rPr>
        <w:t>联 系 人：</w:t>
      </w:r>
      <w:r>
        <w:rPr>
          <w:rFonts w:hint="eastAsia" w:ascii="宋体" w:hAnsi="宋体" w:cs="宋体"/>
          <w:sz w:val="24"/>
          <w:szCs w:val="24"/>
          <w:lang w:eastAsia="zh-CN"/>
        </w:rPr>
        <w:t>方政</w:t>
      </w:r>
    </w:p>
    <w:p w14:paraId="4EB5156A">
      <w:pPr>
        <w:pStyle w:val="12"/>
        <w:spacing w:line="311" w:lineRule="exact"/>
        <w:ind w:left="480"/>
        <w:rPr>
          <w:rFonts w:hint="eastAsia" w:ascii="宋体" w:hAnsi="宋体" w:eastAsia="宋体" w:cs="宋体"/>
          <w:color w:val="auto"/>
          <w:kern w:val="0"/>
          <w:sz w:val="24"/>
          <w:szCs w:val="24"/>
          <w:lang w:val="en-US" w:eastAsia="zh-CN" w:bidi="ar"/>
        </w:rPr>
      </w:pPr>
      <w:r>
        <w:rPr>
          <w:rFonts w:hint="eastAsia" w:ascii="宋体" w:hAnsi="宋体" w:eastAsia="宋体" w:cs="宋体"/>
          <w:sz w:val="24"/>
          <w:szCs w:val="24"/>
        </w:rPr>
        <w:t>联系方式：</w:t>
      </w:r>
      <w:r>
        <w:rPr>
          <w:rFonts w:hint="eastAsia" w:ascii="宋体" w:hAnsi="宋体" w:eastAsia="宋体" w:cs="宋体"/>
          <w:color w:val="auto"/>
          <w:kern w:val="0"/>
          <w:sz w:val="24"/>
          <w:szCs w:val="24"/>
          <w:lang w:val="en-US" w:eastAsia="zh-CN" w:bidi="ar"/>
        </w:rPr>
        <w:t>0377-83816903</w:t>
      </w:r>
    </w:p>
    <w:p w14:paraId="3FB6728A">
      <w:pPr>
        <w:pStyle w:val="13"/>
        <w:rPr>
          <w:rFonts w:hint="eastAsia"/>
        </w:rPr>
      </w:pPr>
    </w:p>
    <w:p w14:paraId="02A79FAE">
      <w:pPr>
        <w:pStyle w:val="12"/>
        <w:spacing w:line="311" w:lineRule="exact"/>
        <w:ind w:left="480"/>
        <w:rPr>
          <w:rFonts w:hint="eastAsia" w:ascii="宋体" w:hAnsi="宋体" w:eastAsia="宋体" w:cs="宋体"/>
          <w:sz w:val="24"/>
          <w:szCs w:val="24"/>
        </w:rPr>
      </w:pPr>
      <w:r>
        <w:rPr>
          <w:rFonts w:hint="eastAsia" w:ascii="宋体" w:hAnsi="宋体" w:eastAsia="宋体" w:cs="宋体"/>
          <w:sz w:val="24"/>
          <w:szCs w:val="24"/>
        </w:rPr>
        <w:t>招标代理机构：西峡县交投惠民工程管理有限责任公司</w:t>
      </w:r>
    </w:p>
    <w:p w14:paraId="5F79925A">
      <w:pPr>
        <w:pStyle w:val="12"/>
        <w:spacing w:line="311" w:lineRule="exact"/>
        <w:ind w:left="480"/>
        <w:rPr>
          <w:rFonts w:hint="eastAsia" w:ascii="宋体" w:hAnsi="宋体" w:eastAsia="宋体" w:cs="宋体"/>
          <w:sz w:val="24"/>
          <w:szCs w:val="24"/>
        </w:rPr>
      </w:pPr>
      <w:r>
        <w:rPr>
          <w:rFonts w:hint="eastAsia" w:ascii="宋体" w:hAnsi="宋体" w:eastAsia="宋体" w:cs="宋体"/>
          <w:sz w:val="24"/>
          <w:szCs w:val="24"/>
        </w:rPr>
        <w:t>地   址：西峡县北二环</w:t>
      </w:r>
    </w:p>
    <w:p w14:paraId="066DC64D">
      <w:pPr>
        <w:pStyle w:val="12"/>
        <w:spacing w:line="311" w:lineRule="exact"/>
        <w:ind w:left="480"/>
        <w:rPr>
          <w:rFonts w:hint="default" w:ascii="宋体" w:hAnsi="宋体" w:eastAsia="宋体" w:cs="宋体"/>
          <w:sz w:val="24"/>
          <w:szCs w:val="24"/>
          <w:lang w:val="en-US" w:eastAsia="zh-CN"/>
        </w:rPr>
      </w:pPr>
      <w:r>
        <w:rPr>
          <w:rFonts w:hint="eastAsia" w:ascii="宋体" w:hAnsi="宋体" w:eastAsia="宋体" w:cs="宋体"/>
          <w:sz w:val="24"/>
          <w:szCs w:val="24"/>
        </w:rPr>
        <w:t>联 系 人：王</w:t>
      </w:r>
      <w:r>
        <w:rPr>
          <w:rFonts w:hint="eastAsia" w:ascii="宋体" w:hAnsi="宋体" w:eastAsia="宋体" w:cs="宋体"/>
          <w:sz w:val="24"/>
          <w:szCs w:val="24"/>
          <w:lang w:val="en-US" w:eastAsia="zh-CN"/>
        </w:rPr>
        <w:t>飞虹</w:t>
      </w:r>
    </w:p>
    <w:p w14:paraId="06934342">
      <w:pPr>
        <w:pStyle w:val="12"/>
        <w:spacing w:line="311" w:lineRule="exact"/>
        <w:ind w:left="480"/>
        <w:rPr>
          <w:rFonts w:hint="eastAsia" w:ascii="宋体" w:hAnsi="宋体" w:eastAsia="宋体" w:cs="宋体"/>
          <w:sz w:val="24"/>
          <w:szCs w:val="24"/>
        </w:rPr>
      </w:pPr>
      <w:r>
        <w:rPr>
          <w:rFonts w:hint="eastAsia" w:ascii="宋体" w:hAnsi="宋体" w:eastAsia="宋体" w:cs="宋体"/>
          <w:sz w:val="24"/>
          <w:szCs w:val="24"/>
        </w:rPr>
        <w:t>联系电话：0377-69848888</w:t>
      </w:r>
    </w:p>
    <w:p w14:paraId="2CB5CE1A">
      <w:pPr>
        <w:pStyle w:val="12"/>
        <w:spacing w:line="311" w:lineRule="exact"/>
        <w:ind w:left="480"/>
        <w:rPr>
          <w:rFonts w:hint="eastAsia" w:ascii="宋体" w:hAnsi="宋体" w:eastAsia="宋体" w:cs="宋体"/>
          <w:sz w:val="24"/>
          <w:szCs w:val="24"/>
        </w:rPr>
      </w:pPr>
    </w:p>
    <w:p w14:paraId="68B28DCE">
      <w:pPr>
        <w:pStyle w:val="12"/>
        <w:spacing w:line="311" w:lineRule="exact"/>
        <w:ind w:left="480"/>
        <w:rPr>
          <w:rFonts w:hint="eastAsia" w:ascii="宋体" w:hAnsi="宋体" w:eastAsia="宋体" w:cs="宋体"/>
          <w:sz w:val="24"/>
          <w:szCs w:val="24"/>
        </w:rPr>
      </w:pPr>
      <w:r>
        <w:rPr>
          <w:rFonts w:hint="eastAsia" w:ascii="宋体" w:hAnsi="宋体" w:eastAsia="宋体" w:cs="宋体"/>
          <w:sz w:val="24"/>
          <w:szCs w:val="24"/>
        </w:rPr>
        <w:t>监督单位：</w:t>
      </w:r>
      <w:r>
        <w:rPr>
          <w:rFonts w:hint="eastAsia" w:ascii="宋体" w:hAnsi="宋体" w:cs="宋体"/>
          <w:color w:val="000000"/>
          <w:kern w:val="0"/>
          <w:sz w:val="24"/>
          <w:szCs w:val="24"/>
          <w:lang w:val="en-US" w:eastAsia="zh-CN" w:bidi="ar"/>
        </w:rPr>
        <w:t>西峡县交通运输局</w:t>
      </w:r>
    </w:p>
    <w:p w14:paraId="0318178E">
      <w:pPr>
        <w:pStyle w:val="12"/>
        <w:spacing w:line="311" w:lineRule="exact"/>
        <w:ind w:left="480"/>
        <w:rPr>
          <w:rFonts w:hint="eastAsia" w:ascii="宋体" w:hAnsi="宋体" w:eastAsia="宋体" w:cs="宋体"/>
          <w:sz w:val="24"/>
          <w:szCs w:val="24"/>
        </w:rPr>
      </w:pPr>
      <w:r>
        <w:rPr>
          <w:rFonts w:hint="eastAsia" w:ascii="宋体" w:hAnsi="宋体" w:eastAsia="宋体" w:cs="宋体"/>
          <w:sz w:val="24"/>
          <w:szCs w:val="24"/>
        </w:rPr>
        <w:t>地</w:t>
      </w:r>
      <w:r>
        <w:rPr>
          <w:rFonts w:hint="eastAsia" w:ascii="宋体" w:hAnsi="宋体" w:cs="宋体"/>
          <w:sz w:val="24"/>
          <w:szCs w:val="24"/>
          <w:lang w:val="en-US" w:eastAsia="zh-CN"/>
        </w:rPr>
        <w:t xml:space="preserve">   </w:t>
      </w:r>
      <w:r>
        <w:rPr>
          <w:rFonts w:hint="eastAsia" w:ascii="宋体" w:hAnsi="宋体" w:eastAsia="宋体" w:cs="宋体"/>
          <w:sz w:val="24"/>
          <w:szCs w:val="24"/>
        </w:rPr>
        <w:t>址：</w:t>
      </w:r>
      <w:r>
        <w:rPr>
          <w:rFonts w:hint="eastAsia" w:ascii="宋体" w:hAnsi="宋体" w:cs="宋体"/>
          <w:color w:val="000000"/>
          <w:kern w:val="0"/>
          <w:sz w:val="24"/>
          <w:szCs w:val="24"/>
          <w:lang w:val="en-US" w:eastAsia="zh-CN" w:bidi="ar"/>
        </w:rPr>
        <w:t>西峡县仲景大道西段</w:t>
      </w:r>
    </w:p>
    <w:p w14:paraId="2BDB6998">
      <w:pPr>
        <w:pStyle w:val="12"/>
        <w:spacing w:line="311" w:lineRule="exact"/>
        <w:ind w:left="480"/>
        <w:rPr>
          <w:rFonts w:hint="eastAsia" w:ascii="宋体" w:hAnsi="宋体" w:eastAsia="宋体" w:cs="宋体"/>
          <w:sz w:val="24"/>
          <w:szCs w:val="24"/>
          <w:lang w:val="en-US" w:eastAsia="zh-CN"/>
        </w:rPr>
      </w:pPr>
      <w:r>
        <w:rPr>
          <w:rFonts w:hint="eastAsia" w:ascii="宋体" w:hAnsi="宋体" w:eastAsia="宋体" w:cs="宋体"/>
          <w:sz w:val="24"/>
          <w:szCs w:val="24"/>
        </w:rPr>
        <w:t>联系人：</w:t>
      </w:r>
      <w:r>
        <w:rPr>
          <w:rFonts w:hint="eastAsia" w:ascii="宋体" w:hAnsi="宋体" w:cs="宋体"/>
          <w:sz w:val="24"/>
          <w:szCs w:val="24"/>
          <w:lang w:eastAsia="zh-CN"/>
        </w:rPr>
        <w:t>张钊菘</w:t>
      </w:r>
    </w:p>
    <w:p w14:paraId="707B8B7F">
      <w:pPr>
        <w:pStyle w:val="12"/>
        <w:spacing w:line="311" w:lineRule="exact"/>
        <w:ind w:left="480"/>
        <w:rPr>
          <w:rFonts w:hint="default" w:ascii="宋体" w:hAnsi="宋体" w:eastAsia="宋体" w:cs="宋体"/>
          <w:sz w:val="24"/>
          <w:szCs w:val="24"/>
          <w:lang w:val="en-US" w:eastAsia="zh-CN"/>
        </w:rPr>
      </w:pPr>
      <w:r>
        <w:rPr>
          <w:rFonts w:hint="eastAsia" w:ascii="宋体" w:hAnsi="宋体" w:eastAsia="宋体" w:cs="宋体"/>
          <w:sz w:val="24"/>
          <w:szCs w:val="24"/>
        </w:rPr>
        <w:t>联系方式：0377-6</w:t>
      </w:r>
      <w:r>
        <w:rPr>
          <w:rFonts w:hint="eastAsia" w:ascii="宋体" w:hAnsi="宋体" w:cs="宋体"/>
          <w:sz w:val="24"/>
          <w:szCs w:val="24"/>
          <w:lang w:val="en-US" w:eastAsia="zh-CN"/>
        </w:rPr>
        <w:t>9663492</w:t>
      </w:r>
    </w:p>
    <w:p w14:paraId="2966B93F">
      <w:pPr>
        <w:pStyle w:val="12"/>
        <w:spacing w:line="311" w:lineRule="exact"/>
        <w:ind w:left="480"/>
        <w:rPr>
          <w:rFonts w:hint="eastAsia" w:ascii="宋体" w:hAnsi="宋体" w:eastAsia="宋体" w:cs="宋体"/>
        </w:rPr>
      </w:pPr>
    </w:p>
    <w:p w14:paraId="1F97849E">
      <w:pPr>
        <w:pStyle w:val="23"/>
        <w:spacing w:line="311" w:lineRule="exact"/>
        <w:ind w:firstLine="7680" w:firstLineChars="3200"/>
        <w:rPr>
          <w:rFonts w:hint="eastAsia" w:ascii="宋体" w:hAnsi="宋体" w:eastAsia="宋体" w:cs="宋体"/>
          <w:szCs w:val="24"/>
          <w:shd w:val="clear" w:color="auto" w:fill="FFFFFF"/>
          <w:lang w:bidi="ar"/>
        </w:rPr>
      </w:pPr>
    </w:p>
    <w:p w14:paraId="4FA5D467">
      <w:pPr>
        <w:autoSpaceDE/>
        <w:autoSpaceDN/>
        <w:spacing w:line="400" w:lineRule="exact"/>
        <w:jc w:val="right"/>
        <w:rPr>
          <w:rFonts w:hint="eastAsia" w:ascii="宋体" w:hAnsi="宋体" w:eastAsia="宋体" w:cs="宋体"/>
          <w:szCs w:val="24"/>
        </w:rPr>
      </w:pPr>
    </w:p>
    <w:p w14:paraId="1500F1E2">
      <w:pPr>
        <w:rPr>
          <w:rFonts w:hint="eastAsia" w:ascii="宋体" w:hAnsi="宋体" w:eastAsia="宋体" w:cs="宋体"/>
        </w:rPr>
      </w:pPr>
    </w:p>
    <w:p w14:paraId="12360947">
      <w:pPr>
        <w:pStyle w:val="11"/>
        <w:kinsoku w:val="0"/>
        <w:overflowPunct w:val="0"/>
        <w:ind w:left="2644"/>
        <w:outlineLvl w:val="0"/>
        <w:rPr>
          <w:rFonts w:hint="eastAsia" w:ascii="宋体" w:hAnsi="宋体" w:eastAsia="宋体" w:cs="宋体"/>
          <w:b/>
          <w:spacing w:val="1"/>
          <w:sz w:val="44"/>
          <w:szCs w:val="22"/>
        </w:rPr>
      </w:pPr>
      <w:r>
        <w:rPr>
          <w:rFonts w:hint="eastAsia" w:ascii="宋体" w:hAnsi="宋体" w:eastAsia="宋体" w:cs="宋体"/>
        </w:rPr>
        <w:br w:type="page"/>
      </w:r>
      <w:bookmarkEnd w:id="8"/>
      <w:bookmarkEnd w:id="9"/>
      <w:bookmarkEnd w:id="10"/>
      <w:bookmarkEnd w:id="11"/>
      <w:bookmarkStart w:id="14" w:name="_Toc2162"/>
      <w:bookmarkStart w:id="15" w:name="_Toc16412"/>
      <w:r>
        <w:rPr>
          <w:rFonts w:hint="eastAsia" w:ascii="宋体" w:hAnsi="宋体" w:eastAsia="宋体" w:cs="宋体"/>
          <w:b/>
          <w:spacing w:val="1"/>
          <w:sz w:val="44"/>
          <w:szCs w:val="22"/>
        </w:rPr>
        <w:t xml:space="preserve">第二章 </w:t>
      </w:r>
      <w:bookmarkStart w:id="16" w:name="第二章投标人须知前附表"/>
      <w:bookmarkEnd w:id="16"/>
      <w:bookmarkStart w:id="17" w:name="bookmark1"/>
      <w:bookmarkEnd w:id="17"/>
      <w:r>
        <w:rPr>
          <w:rFonts w:hint="eastAsia" w:ascii="宋体" w:hAnsi="宋体" w:eastAsia="宋体" w:cs="宋体"/>
          <w:b/>
          <w:spacing w:val="1"/>
          <w:sz w:val="44"/>
          <w:szCs w:val="22"/>
        </w:rPr>
        <w:t>投标人须知</w:t>
      </w:r>
      <w:bookmarkEnd w:id="2"/>
      <w:bookmarkEnd w:id="3"/>
      <w:bookmarkEnd w:id="14"/>
      <w:bookmarkEnd w:id="15"/>
    </w:p>
    <w:p w14:paraId="271C1E5C">
      <w:pPr>
        <w:pStyle w:val="4"/>
        <w:kinsoku w:val="0"/>
        <w:overflowPunct w:val="0"/>
        <w:spacing w:line="360" w:lineRule="exact"/>
        <w:ind w:left="3" w:hanging="3"/>
        <w:rPr>
          <w:rFonts w:hint="eastAsia" w:ascii="宋体" w:hAnsi="宋体" w:eastAsia="宋体" w:cs="宋体"/>
          <w:sz w:val="24"/>
          <w:szCs w:val="22"/>
        </w:rPr>
      </w:pPr>
      <w:bookmarkStart w:id="18" w:name="_Toc27962"/>
      <w:bookmarkStart w:id="19" w:name="_Toc29271"/>
      <w:bookmarkStart w:id="20" w:name="_Toc21274"/>
      <w:bookmarkStart w:id="21" w:name="_Toc11045"/>
      <w:r>
        <w:rPr>
          <w:rFonts w:hint="eastAsia" w:ascii="宋体" w:hAnsi="宋体" w:eastAsia="宋体" w:cs="宋体"/>
          <w:spacing w:val="1"/>
          <w:sz w:val="24"/>
          <w:szCs w:val="22"/>
        </w:rPr>
        <w:t>投标人须知前附表</w:t>
      </w:r>
      <w:bookmarkEnd w:id="18"/>
      <w:bookmarkEnd w:id="19"/>
      <w:bookmarkEnd w:id="20"/>
      <w:bookmarkEnd w:id="21"/>
    </w:p>
    <w:tbl>
      <w:tblPr>
        <w:tblStyle w:val="25"/>
        <w:tblW w:w="10725" w:type="dxa"/>
        <w:jc w:val="center"/>
        <w:tblLayout w:type="fixed"/>
        <w:tblCellMar>
          <w:top w:w="0" w:type="dxa"/>
          <w:left w:w="108" w:type="dxa"/>
          <w:bottom w:w="0" w:type="dxa"/>
          <w:right w:w="108" w:type="dxa"/>
        </w:tblCellMar>
      </w:tblPr>
      <w:tblGrid>
        <w:gridCol w:w="942"/>
        <w:gridCol w:w="20"/>
        <w:gridCol w:w="2140"/>
        <w:gridCol w:w="20"/>
        <w:gridCol w:w="5"/>
        <w:gridCol w:w="7598"/>
      </w:tblGrid>
      <w:tr w14:paraId="460D2981">
        <w:tblPrEx>
          <w:tblCellMar>
            <w:top w:w="0" w:type="dxa"/>
            <w:left w:w="108" w:type="dxa"/>
            <w:bottom w:w="0" w:type="dxa"/>
            <w:right w:w="108" w:type="dxa"/>
          </w:tblCellMar>
        </w:tblPrEx>
        <w:trPr>
          <w:trHeight w:val="681" w:hRule="exact"/>
          <w:jc w:val="center"/>
        </w:trPr>
        <w:tc>
          <w:tcPr>
            <w:tcW w:w="942" w:type="dxa"/>
            <w:tcBorders>
              <w:top w:val="single" w:color="000000" w:sz="4" w:space="0"/>
              <w:left w:val="single" w:color="000000" w:sz="4" w:space="0"/>
              <w:bottom w:val="single" w:color="000000" w:sz="4" w:space="0"/>
              <w:right w:val="single" w:color="000000" w:sz="4" w:space="0"/>
            </w:tcBorders>
            <w:noWrap w:val="0"/>
            <w:vAlign w:val="center"/>
          </w:tcPr>
          <w:p w14:paraId="7C45B88A">
            <w:pPr>
              <w:pStyle w:val="42"/>
              <w:keepNext w:val="0"/>
              <w:keepLines w:val="0"/>
              <w:pageBreakBefore w:val="0"/>
              <w:widowControl w:val="0"/>
              <w:kinsoku w:val="0"/>
              <w:wordWrap w:val="0"/>
              <w:overflowPunct w:val="0"/>
              <w:topLinePunct w:val="0"/>
              <w:bidi w:val="0"/>
              <w:snapToGrid/>
              <w:spacing w:line="360" w:lineRule="auto"/>
              <w:ind w:left="17" w:hanging="17" w:hangingChars="7"/>
              <w:jc w:val="center"/>
              <w:textAlignment w:val="auto"/>
              <w:rPr>
                <w:rFonts w:hint="eastAsia" w:ascii="宋体" w:hAnsi="宋体" w:eastAsia="宋体" w:cs="宋体"/>
                <w:sz w:val="24"/>
                <w:szCs w:val="24"/>
              </w:rPr>
            </w:pPr>
            <w:r>
              <w:rPr>
                <w:rFonts w:hint="eastAsia" w:ascii="宋体" w:hAnsi="宋体" w:eastAsia="宋体" w:cs="宋体"/>
                <w:b/>
                <w:spacing w:val="1"/>
                <w:sz w:val="24"/>
                <w:szCs w:val="24"/>
              </w:rPr>
              <w:t>条款号</w:t>
            </w:r>
          </w:p>
        </w:tc>
        <w:tc>
          <w:tcPr>
            <w:tcW w:w="2160" w:type="dxa"/>
            <w:gridSpan w:val="2"/>
            <w:tcBorders>
              <w:top w:val="single" w:color="000000" w:sz="4" w:space="0"/>
              <w:left w:val="single" w:color="000000" w:sz="4" w:space="0"/>
              <w:bottom w:val="single" w:color="000000" w:sz="4" w:space="0"/>
              <w:right w:val="single" w:color="000000" w:sz="4" w:space="0"/>
            </w:tcBorders>
            <w:noWrap w:val="0"/>
            <w:vAlign w:val="center"/>
          </w:tcPr>
          <w:p w14:paraId="51519691">
            <w:pPr>
              <w:pStyle w:val="42"/>
              <w:keepNext w:val="0"/>
              <w:keepLines w:val="0"/>
              <w:pageBreakBefore w:val="0"/>
              <w:widowControl w:val="0"/>
              <w:kinsoku w:val="0"/>
              <w:wordWrap w:val="0"/>
              <w:overflowPunct w:val="0"/>
              <w:topLinePunct w:val="0"/>
              <w:bidi w:val="0"/>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b/>
                <w:sz w:val="24"/>
                <w:szCs w:val="24"/>
              </w:rPr>
              <w:t>条</w:t>
            </w:r>
            <w:r>
              <w:rPr>
                <w:rFonts w:hint="eastAsia" w:ascii="宋体" w:hAnsi="宋体" w:eastAsia="宋体" w:cs="宋体"/>
                <w:b/>
                <w:spacing w:val="-2"/>
                <w:sz w:val="24"/>
                <w:szCs w:val="24"/>
              </w:rPr>
              <w:t xml:space="preserve"> </w:t>
            </w:r>
            <w:r>
              <w:rPr>
                <w:rFonts w:hint="eastAsia" w:ascii="宋体" w:hAnsi="宋体" w:eastAsia="宋体" w:cs="宋体"/>
                <w:b/>
                <w:sz w:val="24"/>
                <w:szCs w:val="24"/>
              </w:rPr>
              <w:t>款</w:t>
            </w:r>
            <w:r>
              <w:rPr>
                <w:rFonts w:hint="eastAsia" w:ascii="宋体" w:hAnsi="宋体" w:eastAsia="宋体" w:cs="宋体"/>
                <w:b/>
                <w:spacing w:val="-2"/>
                <w:sz w:val="24"/>
                <w:szCs w:val="24"/>
              </w:rPr>
              <w:t xml:space="preserve"> </w:t>
            </w:r>
            <w:r>
              <w:rPr>
                <w:rFonts w:hint="eastAsia" w:ascii="宋体" w:hAnsi="宋体" w:eastAsia="宋体" w:cs="宋体"/>
                <w:b/>
                <w:sz w:val="24"/>
                <w:szCs w:val="24"/>
              </w:rPr>
              <w:t>名</w:t>
            </w:r>
            <w:r>
              <w:rPr>
                <w:rFonts w:hint="eastAsia" w:ascii="宋体" w:hAnsi="宋体" w:eastAsia="宋体" w:cs="宋体"/>
                <w:b/>
                <w:spacing w:val="-4"/>
                <w:sz w:val="24"/>
                <w:szCs w:val="24"/>
              </w:rPr>
              <w:t xml:space="preserve"> </w:t>
            </w:r>
            <w:r>
              <w:rPr>
                <w:rFonts w:hint="eastAsia" w:ascii="宋体" w:hAnsi="宋体" w:eastAsia="宋体" w:cs="宋体"/>
                <w:b/>
                <w:sz w:val="24"/>
                <w:szCs w:val="24"/>
              </w:rPr>
              <w:t>称</w:t>
            </w:r>
          </w:p>
        </w:tc>
        <w:tc>
          <w:tcPr>
            <w:tcW w:w="7623" w:type="dxa"/>
            <w:gridSpan w:val="3"/>
            <w:tcBorders>
              <w:top w:val="single" w:color="000000" w:sz="4" w:space="0"/>
              <w:left w:val="single" w:color="000000" w:sz="4" w:space="0"/>
              <w:bottom w:val="single" w:color="000000" w:sz="4" w:space="0"/>
              <w:right w:val="single" w:color="000000" w:sz="4" w:space="0"/>
            </w:tcBorders>
            <w:noWrap w:val="0"/>
            <w:vAlign w:val="center"/>
          </w:tcPr>
          <w:p w14:paraId="790B6F52">
            <w:pPr>
              <w:pStyle w:val="42"/>
              <w:keepNext w:val="0"/>
              <w:keepLines w:val="0"/>
              <w:pageBreakBefore w:val="0"/>
              <w:widowControl w:val="0"/>
              <w:kinsoku w:val="0"/>
              <w:wordWrap w:val="0"/>
              <w:overflowPunct w:val="0"/>
              <w:topLinePunct w:val="0"/>
              <w:bidi w:val="0"/>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b/>
                <w:sz w:val="24"/>
                <w:szCs w:val="24"/>
              </w:rPr>
              <w:t>编</w:t>
            </w:r>
            <w:r>
              <w:rPr>
                <w:rFonts w:hint="eastAsia" w:ascii="宋体" w:hAnsi="宋体" w:eastAsia="宋体" w:cs="宋体"/>
                <w:b/>
                <w:spacing w:val="-2"/>
                <w:sz w:val="24"/>
                <w:szCs w:val="24"/>
              </w:rPr>
              <w:t xml:space="preserve"> </w:t>
            </w:r>
            <w:r>
              <w:rPr>
                <w:rFonts w:hint="eastAsia" w:ascii="宋体" w:hAnsi="宋体" w:eastAsia="宋体" w:cs="宋体"/>
                <w:b/>
                <w:sz w:val="24"/>
                <w:szCs w:val="24"/>
              </w:rPr>
              <w:t>列</w:t>
            </w:r>
            <w:r>
              <w:rPr>
                <w:rFonts w:hint="eastAsia" w:ascii="宋体" w:hAnsi="宋体" w:eastAsia="宋体" w:cs="宋体"/>
                <w:b/>
                <w:spacing w:val="-2"/>
                <w:sz w:val="24"/>
                <w:szCs w:val="24"/>
              </w:rPr>
              <w:t xml:space="preserve"> </w:t>
            </w:r>
            <w:r>
              <w:rPr>
                <w:rFonts w:hint="eastAsia" w:ascii="宋体" w:hAnsi="宋体" w:eastAsia="宋体" w:cs="宋体"/>
                <w:b/>
                <w:sz w:val="24"/>
                <w:szCs w:val="24"/>
              </w:rPr>
              <w:t>内</w:t>
            </w:r>
            <w:r>
              <w:rPr>
                <w:rFonts w:hint="eastAsia" w:ascii="宋体" w:hAnsi="宋体" w:eastAsia="宋体" w:cs="宋体"/>
                <w:b/>
                <w:spacing w:val="-4"/>
                <w:sz w:val="24"/>
                <w:szCs w:val="24"/>
              </w:rPr>
              <w:t xml:space="preserve"> </w:t>
            </w:r>
            <w:r>
              <w:rPr>
                <w:rFonts w:hint="eastAsia" w:ascii="宋体" w:hAnsi="宋体" w:eastAsia="宋体" w:cs="宋体"/>
                <w:b/>
                <w:sz w:val="24"/>
                <w:szCs w:val="24"/>
              </w:rPr>
              <w:t>容</w:t>
            </w:r>
          </w:p>
        </w:tc>
      </w:tr>
      <w:tr w14:paraId="7C66A7B6">
        <w:tblPrEx>
          <w:tblCellMar>
            <w:top w:w="0" w:type="dxa"/>
            <w:left w:w="108" w:type="dxa"/>
            <w:bottom w:w="0" w:type="dxa"/>
            <w:right w:w="108" w:type="dxa"/>
          </w:tblCellMar>
        </w:tblPrEx>
        <w:trPr>
          <w:trHeight w:val="1701" w:hRule="exact"/>
          <w:jc w:val="center"/>
        </w:trPr>
        <w:tc>
          <w:tcPr>
            <w:tcW w:w="942" w:type="dxa"/>
            <w:tcBorders>
              <w:top w:val="single" w:color="000000" w:sz="4" w:space="0"/>
              <w:left w:val="single" w:color="000000" w:sz="4" w:space="0"/>
              <w:bottom w:val="single" w:color="000000" w:sz="4" w:space="0"/>
              <w:right w:val="single" w:color="000000" w:sz="4" w:space="0"/>
            </w:tcBorders>
            <w:noWrap w:val="0"/>
            <w:vAlign w:val="center"/>
          </w:tcPr>
          <w:p w14:paraId="456401DB">
            <w:pPr>
              <w:pStyle w:val="42"/>
              <w:keepNext w:val="0"/>
              <w:keepLines w:val="0"/>
              <w:pageBreakBefore w:val="0"/>
              <w:widowControl w:val="0"/>
              <w:kinsoku w:val="0"/>
              <w:wordWrap w:val="0"/>
              <w:overflowPunct w:val="0"/>
              <w:topLinePunct w:val="0"/>
              <w:bidi w:val="0"/>
              <w:snapToGrid/>
              <w:spacing w:line="360" w:lineRule="auto"/>
              <w:ind w:left="17" w:hanging="16" w:hangingChars="7"/>
              <w:jc w:val="center"/>
              <w:textAlignment w:val="auto"/>
              <w:rPr>
                <w:rFonts w:hint="eastAsia" w:ascii="宋体" w:hAnsi="宋体" w:eastAsia="宋体" w:cs="宋体"/>
                <w:sz w:val="24"/>
                <w:szCs w:val="24"/>
              </w:rPr>
            </w:pPr>
            <w:r>
              <w:rPr>
                <w:rFonts w:hint="eastAsia" w:ascii="宋体" w:hAnsi="宋体" w:eastAsia="宋体" w:cs="宋体"/>
                <w:sz w:val="24"/>
                <w:szCs w:val="24"/>
              </w:rPr>
              <w:t>1.1.2</w:t>
            </w:r>
          </w:p>
        </w:tc>
        <w:tc>
          <w:tcPr>
            <w:tcW w:w="2160" w:type="dxa"/>
            <w:gridSpan w:val="2"/>
            <w:tcBorders>
              <w:top w:val="single" w:color="000000" w:sz="4" w:space="0"/>
              <w:left w:val="single" w:color="000000" w:sz="4" w:space="0"/>
              <w:bottom w:val="single" w:color="000000" w:sz="4" w:space="0"/>
              <w:right w:val="single" w:color="000000" w:sz="4" w:space="0"/>
            </w:tcBorders>
            <w:noWrap w:val="0"/>
            <w:vAlign w:val="center"/>
          </w:tcPr>
          <w:p w14:paraId="68D23648">
            <w:pPr>
              <w:keepNext w:val="0"/>
              <w:keepLines w:val="0"/>
              <w:pageBreakBefore w:val="0"/>
              <w:widowControl w:val="0"/>
              <w:wordWrap w:val="0"/>
              <w:topLinePunct w:val="0"/>
              <w:bidi w:val="0"/>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招标人</w:t>
            </w:r>
          </w:p>
        </w:tc>
        <w:tc>
          <w:tcPr>
            <w:tcW w:w="7623" w:type="dxa"/>
            <w:gridSpan w:val="3"/>
            <w:tcBorders>
              <w:top w:val="single" w:color="000000" w:sz="4" w:space="0"/>
              <w:left w:val="single" w:color="000000" w:sz="4" w:space="0"/>
              <w:bottom w:val="single" w:color="000000" w:sz="4" w:space="0"/>
              <w:right w:val="single" w:color="000000" w:sz="4" w:space="0"/>
            </w:tcBorders>
            <w:noWrap w:val="0"/>
            <w:vAlign w:val="center"/>
          </w:tcPr>
          <w:p w14:paraId="3F0A7757">
            <w:pPr>
              <w:pStyle w:val="12"/>
              <w:spacing w:line="311" w:lineRule="exact"/>
              <w:ind w:left="0" w:leftChars="0"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招 标 人：</w:t>
            </w:r>
            <w:r>
              <w:rPr>
                <w:rFonts w:hint="eastAsia" w:ascii="宋体" w:hAnsi="宋体" w:eastAsia="宋体" w:cs="宋体"/>
                <w:sz w:val="24"/>
                <w:szCs w:val="24"/>
                <w:lang w:eastAsia="zh-CN"/>
              </w:rPr>
              <w:t>西峡县公路事业发展中心</w:t>
            </w:r>
          </w:p>
          <w:p w14:paraId="0975BD7C">
            <w:pPr>
              <w:pStyle w:val="12"/>
              <w:spacing w:line="311" w:lineRule="exact"/>
              <w:ind w:left="480"/>
              <w:rPr>
                <w:rFonts w:hint="eastAsia" w:ascii="宋体" w:hAnsi="宋体" w:eastAsia="宋体" w:cs="宋体"/>
                <w:sz w:val="24"/>
                <w:szCs w:val="24"/>
                <w:lang w:val="en-US" w:eastAsia="zh-CN"/>
              </w:rPr>
            </w:pPr>
            <w:r>
              <w:rPr>
                <w:rFonts w:hint="eastAsia" w:ascii="宋体" w:hAnsi="宋体" w:eastAsia="宋体" w:cs="宋体"/>
                <w:sz w:val="24"/>
                <w:szCs w:val="24"/>
              </w:rPr>
              <w:t>地    址：</w:t>
            </w:r>
            <w:r>
              <w:rPr>
                <w:rFonts w:hint="eastAsia" w:ascii="宋体" w:hAnsi="宋体" w:eastAsia="宋体" w:cs="宋体"/>
                <w:color w:val="000000"/>
                <w:kern w:val="0"/>
                <w:sz w:val="24"/>
                <w:szCs w:val="24"/>
                <w:lang w:val="en-US" w:eastAsia="zh-CN" w:bidi="ar"/>
              </w:rPr>
              <w:t>西峡县伏牛路西段</w:t>
            </w:r>
          </w:p>
          <w:p w14:paraId="7E242F79">
            <w:pPr>
              <w:pStyle w:val="12"/>
              <w:spacing w:line="311" w:lineRule="exact"/>
              <w:ind w:left="480"/>
              <w:rPr>
                <w:rFonts w:hint="default" w:ascii="宋体" w:hAnsi="宋体" w:eastAsia="宋体" w:cs="宋体"/>
                <w:sz w:val="24"/>
                <w:szCs w:val="24"/>
                <w:lang w:val="en-US" w:eastAsia="zh-CN"/>
              </w:rPr>
            </w:pPr>
            <w:r>
              <w:rPr>
                <w:rFonts w:hint="eastAsia" w:ascii="宋体" w:hAnsi="宋体" w:eastAsia="宋体" w:cs="宋体"/>
                <w:sz w:val="24"/>
                <w:szCs w:val="24"/>
              </w:rPr>
              <w:t>联 系 人：</w:t>
            </w:r>
            <w:r>
              <w:rPr>
                <w:rFonts w:hint="eastAsia" w:ascii="宋体" w:hAnsi="宋体" w:eastAsia="宋体" w:cs="宋体"/>
                <w:sz w:val="24"/>
                <w:szCs w:val="24"/>
                <w:lang w:eastAsia="zh-CN"/>
              </w:rPr>
              <w:t>方</w:t>
            </w:r>
            <w:r>
              <w:rPr>
                <w:rFonts w:hint="eastAsia" w:ascii="宋体" w:hAnsi="宋体" w:cs="宋体"/>
                <w:sz w:val="24"/>
                <w:szCs w:val="24"/>
                <w:lang w:val="en-US" w:eastAsia="zh-CN"/>
              </w:rPr>
              <w:t>政</w:t>
            </w:r>
          </w:p>
          <w:p w14:paraId="289E926D">
            <w:pPr>
              <w:pStyle w:val="12"/>
              <w:spacing w:line="311" w:lineRule="exact"/>
              <w:ind w:left="480"/>
              <w:rPr>
                <w:rFonts w:hint="eastAsia" w:ascii="宋体" w:hAnsi="宋体" w:eastAsia="宋体" w:cs="宋体"/>
                <w:sz w:val="24"/>
                <w:szCs w:val="24"/>
                <w:lang w:eastAsia="zh-CN"/>
              </w:rPr>
            </w:pPr>
            <w:r>
              <w:rPr>
                <w:rFonts w:hint="eastAsia" w:ascii="宋体" w:hAnsi="宋体" w:eastAsia="宋体" w:cs="宋体"/>
                <w:sz w:val="24"/>
                <w:szCs w:val="24"/>
              </w:rPr>
              <w:t>联系方式：</w:t>
            </w:r>
            <w:r>
              <w:rPr>
                <w:rFonts w:hint="eastAsia" w:ascii="宋体" w:hAnsi="宋体" w:eastAsia="宋体" w:cs="宋体"/>
                <w:color w:val="auto"/>
                <w:kern w:val="0"/>
                <w:sz w:val="24"/>
                <w:szCs w:val="24"/>
                <w:lang w:val="en-US" w:eastAsia="zh-CN" w:bidi="ar"/>
              </w:rPr>
              <w:t>0377-83816903</w:t>
            </w:r>
          </w:p>
          <w:p w14:paraId="6FD82A4B">
            <w:pPr>
              <w:keepNext w:val="0"/>
              <w:keepLines w:val="0"/>
              <w:pageBreakBefore w:val="0"/>
              <w:widowControl w:val="0"/>
              <w:wordWrap w:val="0"/>
              <w:topLinePunct w:val="0"/>
              <w:bidi w:val="0"/>
              <w:snapToGrid/>
              <w:spacing w:line="360" w:lineRule="auto"/>
              <w:textAlignment w:val="auto"/>
              <w:rPr>
                <w:rFonts w:hint="eastAsia" w:ascii="宋体" w:hAnsi="宋体" w:eastAsia="宋体" w:cs="宋体"/>
                <w:sz w:val="24"/>
                <w:szCs w:val="24"/>
              </w:rPr>
            </w:pPr>
          </w:p>
        </w:tc>
      </w:tr>
      <w:tr w14:paraId="507E86F1">
        <w:tblPrEx>
          <w:tblCellMar>
            <w:top w:w="0" w:type="dxa"/>
            <w:left w:w="108" w:type="dxa"/>
            <w:bottom w:w="0" w:type="dxa"/>
            <w:right w:w="108" w:type="dxa"/>
          </w:tblCellMar>
        </w:tblPrEx>
        <w:trPr>
          <w:trHeight w:val="1733" w:hRule="exact"/>
          <w:jc w:val="center"/>
        </w:trPr>
        <w:tc>
          <w:tcPr>
            <w:tcW w:w="942" w:type="dxa"/>
            <w:tcBorders>
              <w:top w:val="single" w:color="000000" w:sz="4" w:space="0"/>
              <w:left w:val="single" w:color="000000" w:sz="4" w:space="0"/>
              <w:bottom w:val="single" w:color="000000" w:sz="4" w:space="0"/>
              <w:right w:val="single" w:color="000000" w:sz="4" w:space="0"/>
            </w:tcBorders>
            <w:noWrap w:val="0"/>
            <w:vAlign w:val="center"/>
          </w:tcPr>
          <w:p w14:paraId="6D207E45">
            <w:pPr>
              <w:pStyle w:val="42"/>
              <w:keepNext w:val="0"/>
              <w:keepLines w:val="0"/>
              <w:pageBreakBefore w:val="0"/>
              <w:widowControl w:val="0"/>
              <w:kinsoku w:val="0"/>
              <w:wordWrap w:val="0"/>
              <w:overflowPunct w:val="0"/>
              <w:topLinePunct w:val="0"/>
              <w:bidi w:val="0"/>
              <w:snapToGrid/>
              <w:spacing w:line="360" w:lineRule="auto"/>
              <w:ind w:left="17" w:hanging="16" w:hangingChars="7"/>
              <w:jc w:val="center"/>
              <w:textAlignment w:val="auto"/>
              <w:rPr>
                <w:rFonts w:hint="eastAsia" w:ascii="宋体" w:hAnsi="宋体" w:eastAsia="宋体" w:cs="宋体"/>
                <w:sz w:val="24"/>
                <w:szCs w:val="24"/>
              </w:rPr>
            </w:pPr>
            <w:r>
              <w:rPr>
                <w:rFonts w:hint="eastAsia" w:ascii="宋体" w:hAnsi="宋体" w:eastAsia="宋体" w:cs="宋体"/>
                <w:sz w:val="24"/>
                <w:szCs w:val="24"/>
              </w:rPr>
              <w:t>1.1.3</w:t>
            </w:r>
          </w:p>
        </w:tc>
        <w:tc>
          <w:tcPr>
            <w:tcW w:w="2160" w:type="dxa"/>
            <w:gridSpan w:val="2"/>
            <w:tcBorders>
              <w:top w:val="single" w:color="000000" w:sz="4" w:space="0"/>
              <w:left w:val="single" w:color="000000" w:sz="4" w:space="0"/>
              <w:bottom w:val="single" w:color="000000" w:sz="4" w:space="0"/>
              <w:right w:val="single" w:color="000000" w:sz="4" w:space="0"/>
            </w:tcBorders>
            <w:noWrap w:val="0"/>
            <w:vAlign w:val="center"/>
          </w:tcPr>
          <w:p w14:paraId="3C510432">
            <w:pPr>
              <w:keepNext w:val="0"/>
              <w:keepLines w:val="0"/>
              <w:pageBreakBefore w:val="0"/>
              <w:widowControl w:val="0"/>
              <w:wordWrap w:val="0"/>
              <w:topLinePunct w:val="0"/>
              <w:bidi w:val="0"/>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招标代理机构</w:t>
            </w:r>
          </w:p>
        </w:tc>
        <w:tc>
          <w:tcPr>
            <w:tcW w:w="7623" w:type="dxa"/>
            <w:gridSpan w:val="3"/>
            <w:tcBorders>
              <w:top w:val="single" w:color="000000" w:sz="4" w:space="0"/>
              <w:left w:val="single" w:color="000000" w:sz="4" w:space="0"/>
              <w:bottom w:val="single" w:color="000000" w:sz="4" w:space="0"/>
              <w:right w:val="single" w:color="000000" w:sz="4" w:space="0"/>
            </w:tcBorders>
            <w:noWrap w:val="0"/>
            <w:vAlign w:val="center"/>
          </w:tcPr>
          <w:p w14:paraId="60448470">
            <w:pPr>
              <w:pStyle w:val="12"/>
              <w:spacing w:line="311" w:lineRule="exact"/>
              <w:ind w:left="480"/>
              <w:rPr>
                <w:rFonts w:hint="eastAsia" w:ascii="宋体" w:hAnsi="宋体" w:eastAsia="宋体" w:cs="宋体"/>
                <w:sz w:val="24"/>
                <w:szCs w:val="24"/>
              </w:rPr>
            </w:pPr>
            <w:r>
              <w:rPr>
                <w:rFonts w:hint="eastAsia" w:ascii="宋体" w:hAnsi="宋体" w:eastAsia="宋体" w:cs="宋体"/>
                <w:sz w:val="24"/>
                <w:szCs w:val="24"/>
              </w:rPr>
              <w:t>招标代理机构：西峡县交投惠民工程管理有限责任公司</w:t>
            </w:r>
          </w:p>
          <w:p w14:paraId="7A1DB9B4">
            <w:pPr>
              <w:pStyle w:val="12"/>
              <w:spacing w:line="311" w:lineRule="exact"/>
              <w:ind w:left="480"/>
              <w:rPr>
                <w:rFonts w:hint="default" w:ascii="宋体" w:hAnsi="宋体" w:eastAsia="宋体" w:cs="宋体"/>
                <w:sz w:val="24"/>
                <w:szCs w:val="24"/>
                <w:lang w:val="en-US" w:eastAsia="zh-CN"/>
              </w:rPr>
            </w:pPr>
            <w:r>
              <w:rPr>
                <w:rFonts w:hint="eastAsia" w:ascii="宋体" w:hAnsi="宋体" w:eastAsia="宋体" w:cs="宋体"/>
                <w:sz w:val="24"/>
                <w:szCs w:val="24"/>
              </w:rPr>
              <w:t>联 系 人：王</w:t>
            </w:r>
            <w:r>
              <w:rPr>
                <w:rFonts w:hint="eastAsia" w:ascii="宋体" w:hAnsi="宋体" w:cs="宋体"/>
                <w:sz w:val="24"/>
                <w:szCs w:val="24"/>
                <w:lang w:val="en-US" w:eastAsia="zh-CN"/>
              </w:rPr>
              <w:t>飞虹</w:t>
            </w:r>
          </w:p>
          <w:p w14:paraId="0EDDEF85">
            <w:pPr>
              <w:pStyle w:val="12"/>
              <w:spacing w:line="311" w:lineRule="exact"/>
              <w:ind w:left="480"/>
              <w:rPr>
                <w:rFonts w:hint="eastAsia" w:ascii="宋体" w:hAnsi="宋体" w:eastAsia="宋体" w:cs="宋体"/>
                <w:sz w:val="24"/>
                <w:szCs w:val="24"/>
              </w:rPr>
            </w:pPr>
            <w:r>
              <w:rPr>
                <w:rFonts w:hint="eastAsia" w:ascii="宋体" w:hAnsi="宋体" w:eastAsia="宋体" w:cs="宋体"/>
                <w:sz w:val="24"/>
                <w:szCs w:val="24"/>
              </w:rPr>
              <w:t>联系电话：0377-69848888</w:t>
            </w:r>
          </w:p>
          <w:p w14:paraId="30796215">
            <w:pPr>
              <w:pStyle w:val="12"/>
              <w:spacing w:line="311" w:lineRule="exact"/>
              <w:ind w:left="480"/>
              <w:rPr>
                <w:rFonts w:hint="eastAsia" w:ascii="宋体" w:hAnsi="宋体" w:eastAsia="宋体" w:cs="宋体"/>
                <w:sz w:val="24"/>
                <w:szCs w:val="24"/>
              </w:rPr>
            </w:pPr>
            <w:r>
              <w:rPr>
                <w:rFonts w:hint="eastAsia" w:ascii="宋体" w:hAnsi="宋体" w:eastAsia="宋体" w:cs="宋体"/>
                <w:sz w:val="24"/>
                <w:szCs w:val="24"/>
              </w:rPr>
              <w:t>地   址：西峡县北二环</w:t>
            </w:r>
          </w:p>
          <w:p w14:paraId="5D5EF008">
            <w:pPr>
              <w:keepNext w:val="0"/>
              <w:keepLines w:val="0"/>
              <w:pageBreakBefore w:val="0"/>
              <w:widowControl w:val="0"/>
              <w:wordWrap w:val="0"/>
              <w:topLinePunct w:val="0"/>
              <w:bidi w:val="0"/>
              <w:snapToGrid/>
              <w:spacing w:line="360" w:lineRule="auto"/>
              <w:textAlignment w:val="auto"/>
              <w:rPr>
                <w:rFonts w:hint="eastAsia" w:ascii="宋体" w:hAnsi="宋体" w:eastAsia="宋体" w:cs="宋体"/>
                <w:sz w:val="24"/>
                <w:szCs w:val="24"/>
              </w:rPr>
            </w:pPr>
            <w:r>
              <w:rPr>
                <w:rFonts w:hint="eastAsia" w:ascii="宋体" w:hAnsi="宋体" w:cs="宋体"/>
                <w:sz w:val="24"/>
                <w:szCs w:val="24"/>
                <w:highlight w:val="none"/>
                <w:lang w:eastAsia="zh-CN"/>
              </w:rPr>
              <w:t xml:space="preserve">   　　　　</w:t>
            </w:r>
          </w:p>
        </w:tc>
      </w:tr>
      <w:tr w14:paraId="45D7A496">
        <w:tblPrEx>
          <w:tblCellMar>
            <w:top w:w="0" w:type="dxa"/>
            <w:left w:w="108" w:type="dxa"/>
            <w:bottom w:w="0" w:type="dxa"/>
            <w:right w:w="108" w:type="dxa"/>
          </w:tblCellMar>
        </w:tblPrEx>
        <w:trPr>
          <w:trHeight w:val="798" w:hRule="exact"/>
          <w:jc w:val="center"/>
        </w:trPr>
        <w:tc>
          <w:tcPr>
            <w:tcW w:w="942" w:type="dxa"/>
            <w:tcBorders>
              <w:top w:val="single" w:color="000000" w:sz="4" w:space="0"/>
              <w:left w:val="single" w:color="000000" w:sz="4" w:space="0"/>
              <w:right w:val="single" w:color="000000" w:sz="4" w:space="0"/>
            </w:tcBorders>
            <w:noWrap w:val="0"/>
            <w:vAlign w:val="center"/>
          </w:tcPr>
          <w:p w14:paraId="2A62B8FF">
            <w:pPr>
              <w:pStyle w:val="42"/>
              <w:keepNext w:val="0"/>
              <w:keepLines w:val="0"/>
              <w:pageBreakBefore w:val="0"/>
              <w:widowControl w:val="0"/>
              <w:kinsoku w:val="0"/>
              <w:wordWrap w:val="0"/>
              <w:overflowPunct w:val="0"/>
              <w:topLinePunct w:val="0"/>
              <w:bidi w:val="0"/>
              <w:snapToGrid/>
              <w:spacing w:line="360" w:lineRule="auto"/>
              <w:ind w:left="17" w:hanging="16" w:hangingChars="7"/>
              <w:jc w:val="center"/>
              <w:textAlignment w:val="auto"/>
              <w:rPr>
                <w:rFonts w:hint="eastAsia" w:ascii="宋体" w:hAnsi="宋体" w:eastAsia="宋体" w:cs="宋体"/>
                <w:sz w:val="24"/>
                <w:szCs w:val="24"/>
              </w:rPr>
            </w:pPr>
            <w:r>
              <w:rPr>
                <w:rFonts w:hint="eastAsia" w:ascii="宋体" w:hAnsi="宋体" w:eastAsia="宋体" w:cs="宋体"/>
                <w:sz w:val="24"/>
                <w:szCs w:val="24"/>
              </w:rPr>
              <w:t>1.1.4</w:t>
            </w:r>
          </w:p>
        </w:tc>
        <w:tc>
          <w:tcPr>
            <w:tcW w:w="2160" w:type="dxa"/>
            <w:gridSpan w:val="2"/>
            <w:tcBorders>
              <w:top w:val="single" w:color="000000" w:sz="4" w:space="0"/>
              <w:left w:val="single" w:color="000000" w:sz="4" w:space="0"/>
              <w:bottom w:val="single" w:color="000000" w:sz="4" w:space="0"/>
              <w:right w:val="single" w:color="000000" w:sz="4" w:space="0"/>
            </w:tcBorders>
            <w:noWrap w:val="0"/>
            <w:vAlign w:val="center"/>
          </w:tcPr>
          <w:p w14:paraId="5DBD1E09">
            <w:pPr>
              <w:pStyle w:val="42"/>
              <w:keepNext w:val="0"/>
              <w:keepLines w:val="0"/>
              <w:pageBreakBefore w:val="0"/>
              <w:widowControl w:val="0"/>
              <w:kinsoku w:val="0"/>
              <w:wordWrap w:val="0"/>
              <w:overflowPunct w:val="0"/>
              <w:topLinePunct w:val="0"/>
              <w:bidi w:val="0"/>
              <w:snapToGrid/>
              <w:spacing w:line="360" w:lineRule="auto"/>
              <w:ind w:right="1"/>
              <w:jc w:val="center"/>
              <w:textAlignment w:val="auto"/>
              <w:rPr>
                <w:rFonts w:hint="eastAsia" w:ascii="宋体" w:hAnsi="宋体" w:eastAsia="宋体" w:cs="宋体"/>
                <w:sz w:val="24"/>
                <w:szCs w:val="24"/>
              </w:rPr>
            </w:pPr>
            <w:r>
              <w:rPr>
                <w:rFonts w:hint="eastAsia" w:ascii="宋体" w:hAnsi="宋体" w:eastAsia="宋体" w:cs="宋体"/>
                <w:sz w:val="24"/>
                <w:szCs w:val="24"/>
              </w:rPr>
              <w:t>项目名称</w:t>
            </w:r>
          </w:p>
        </w:tc>
        <w:tc>
          <w:tcPr>
            <w:tcW w:w="7623" w:type="dxa"/>
            <w:gridSpan w:val="3"/>
            <w:tcBorders>
              <w:top w:val="single" w:color="000000" w:sz="4" w:space="0"/>
              <w:left w:val="single" w:color="000000" w:sz="4" w:space="0"/>
              <w:bottom w:val="single" w:color="000000" w:sz="4" w:space="0"/>
              <w:right w:val="single" w:color="000000" w:sz="4" w:space="0"/>
            </w:tcBorders>
            <w:noWrap w:val="0"/>
            <w:vAlign w:val="center"/>
          </w:tcPr>
          <w:p w14:paraId="0445066E">
            <w:pPr>
              <w:keepNext w:val="0"/>
              <w:keepLines w:val="0"/>
              <w:pageBreakBefore w:val="0"/>
              <w:widowControl w:val="0"/>
              <w:wordWrap w:val="0"/>
              <w:topLinePunct w:val="0"/>
              <w:bidi w:val="0"/>
              <w:snapToGrid/>
              <w:spacing w:line="360" w:lineRule="auto"/>
              <w:ind w:firstLine="240" w:firstLineChars="100"/>
              <w:textAlignment w:val="auto"/>
              <w:rPr>
                <w:rFonts w:hint="eastAsia" w:ascii="宋体" w:hAnsi="宋体" w:eastAsia="宋体" w:cs="宋体"/>
                <w:sz w:val="24"/>
                <w:szCs w:val="24"/>
              </w:rPr>
            </w:pPr>
            <w:r>
              <w:rPr>
                <w:rFonts w:hint="eastAsia" w:ascii="宋体" w:hAnsi="宋体" w:cs="宋体"/>
                <w:sz w:val="24"/>
                <w:szCs w:val="24"/>
                <w:highlight w:val="none"/>
                <w:lang w:eastAsia="zh-CN"/>
              </w:rPr>
              <w:t xml:space="preserve">西峡县公路事业发展中心南阳市西峡县G241线K1187+290-K1187+400段等12处灾害防治工程项目 </w:t>
            </w:r>
          </w:p>
        </w:tc>
      </w:tr>
      <w:tr w14:paraId="4282318E">
        <w:tblPrEx>
          <w:tblCellMar>
            <w:top w:w="0" w:type="dxa"/>
            <w:left w:w="108" w:type="dxa"/>
            <w:bottom w:w="0" w:type="dxa"/>
            <w:right w:w="108" w:type="dxa"/>
          </w:tblCellMar>
        </w:tblPrEx>
        <w:trPr>
          <w:trHeight w:val="859" w:hRule="exact"/>
          <w:jc w:val="center"/>
        </w:trPr>
        <w:tc>
          <w:tcPr>
            <w:tcW w:w="942" w:type="dxa"/>
            <w:tcBorders>
              <w:top w:val="single" w:color="000000" w:sz="4" w:space="0"/>
              <w:left w:val="single" w:color="000000" w:sz="4" w:space="0"/>
              <w:bottom w:val="single" w:color="000000" w:sz="4" w:space="0"/>
              <w:right w:val="single" w:color="000000" w:sz="4" w:space="0"/>
            </w:tcBorders>
            <w:noWrap w:val="0"/>
            <w:vAlign w:val="center"/>
          </w:tcPr>
          <w:p w14:paraId="473409F7">
            <w:pPr>
              <w:pStyle w:val="42"/>
              <w:keepNext w:val="0"/>
              <w:keepLines w:val="0"/>
              <w:pageBreakBefore w:val="0"/>
              <w:widowControl w:val="0"/>
              <w:kinsoku w:val="0"/>
              <w:wordWrap w:val="0"/>
              <w:overflowPunct w:val="0"/>
              <w:topLinePunct w:val="0"/>
              <w:bidi w:val="0"/>
              <w:snapToGrid/>
              <w:spacing w:line="360" w:lineRule="auto"/>
              <w:ind w:left="17" w:hanging="16" w:hangingChars="7"/>
              <w:jc w:val="center"/>
              <w:textAlignment w:val="auto"/>
              <w:rPr>
                <w:rFonts w:hint="eastAsia" w:ascii="宋体" w:hAnsi="宋体" w:eastAsia="宋体" w:cs="宋体"/>
                <w:sz w:val="24"/>
                <w:szCs w:val="24"/>
              </w:rPr>
            </w:pPr>
            <w:r>
              <w:rPr>
                <w:rFonts w:hint="eastAsia" w:ascii="宋体" w:hAnsi="宋体" w:eastAsia="宋体" w:cs="宋体"/>
                <w:sz w:val="24"/>
                <w:szCs w:val="24"/>
              </w:rPr>
              <w:t>1.1.5</w:t>
            </w:r>
          </w:p>
        </w:tc>
        <w:tc>
          <w:tcPr>
            <w:tcW w:w="2160" w:type="dxa"/>
            <w:gridSpan w:val="2"/>
            <w:tcBorders>
              <w:top w:val="single" w:color="000000" w:sz="4" w:space="0"/>
              <w:left w:val="single" w:color="000000" w:sz="4" w:space="0"/>
              <w:bottom w:val="single" w:color="000000" w:sz="4" w:space="0"/>
              <w:right w:val="single" w:color="000000" w:sz="4" w:space="0"/>
            </w:tcBorders>
            <w:noWrap w:val="0"/>
            <w:vAlign w:val="center"/>
          </w:tcPr>
          <w:p w14:paraId="39C59012">
            <w:pPr>
              <w:pStyle w:val="42"/>
              <w:keepNext w:val="0"/>
              <w:keepLines w:val="0"/>
              <w:pageBreakBefore w:val="0"/>
              <w:widowControl w:val="0"/>
              <w:kinsoku w:val="0"/>
              <w:wordWrap w:val="0"/>
              <w:overflowPunct w:val="0"/>
              <w:topLinePunct w:val="0"/>
              <w:bidi w:val="0"/>
              <w:snapToGrid/>
              <w:spacing w:line="360" w:lineRule="auto"/>
              <w:ind w:right="1"/>
              <w:jc w:val="center"/>
              <w:textAlignment w:val="auto"/>
              <w:rPr>
                <w:rFonts w:hint="eastAsia" w:ascii="宋体" w:hAnsi="宋体" w:eastAsia="宋体" w:cs="宋体"/>
                <w:sz w:val="24"/>
                <w:szCs w:val="24"/>
              </w:rPr>
            </w:pPr>
            <w:r>
              <w:rPr>
                <w:rFonts w:hint="eastAsia" w:ascii="宋体" w:hAnsi="宋体" w:eastAsia="宋体" w:cs="宋体"/>
                <w:sz w:val="24"/>
                <w:szCs w:val="24"/>
              </w:rPr>
              <w:t>建设地点</w:t>
            </w:r>
          </w:p>
        </w:tc>
        <w:tc>
          <w:tcPr>
            <w:tcW w:w="7623" w:type="dxa"/>
            <w:gridSpan w:val="3"/>
            <w:tcBorders>
              <w:top w:val="single" w:color="000000" w:sz="4" w:space="0"/>
              <w:left w:val="single" w:color="000000" w:sz="4" w:space="0"/>
              <w:bottom w:val="single" w:color="000000" w:sz="4" w:space="0"/>
              <w:right w:val="single" w:color="000000" w:sz="4" w:space="0"/>
            </w:tcBorders>
            <w:noWrap w:val="0"/>
            <w:vAlign w:val="center"/>
          </w:tcPr>
          <w:p w14:paraId="3742695C">
            <w:pPr>
              <w:keepNext w:val="0"/>
              <w:keepLines w:val="0"/>
              <w:pageBreakBefore w:val="0"/>
              <w:widowControl w:val="0"/>
              <w:wordWrap w:val="0"/>
              <w:topLinePunct w:val="0"/>
              <w:bidi w:val="0"/>
              <w:snapToGrid/>
              <w:spacing w:line="360" w:lineRule="auto"/>
              <w:ind w:firstLine="240" w:firstLineChars="100"/>
              <w:jc w:val="left"/>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西峡县境内</w:t>
            </w:r>
          </w:p>
        </w:tc>
      </w:tr>
      <w:tr w14:paraId="1ACE3AFB">
        <w:tblPrEx>
          <w:tblCellMar>
            <w:top w:w="0" w:type="dxa"/>
            <w:left w:w="108" w:type="dxa"/>
            <w:bottom w:w="0" w:type="dxa"/>
            <w:right w:w="108" w:type="dxa"/>
          </w:tblCellMar>
        </w:tblPrEx>
        <w:trPr>
          <w:trHeight w:val="452" w:hRule="exact"/>
          <w:jc w:val="center"/>
        </w:trPr>
        <w:tc>
          <w:tcPr>
            <w:tcW w:w="942" w:type="dxa"/>
            <w:tcBorders>
              <w:top w:val="single" w:color="000000" w:sz="4" w:space="0"/>
              <w:left w:val="single" w:color="000000" w:sz="4" w:space="0"/>
              <w:bottom w:val="single" w:color="000000" w:sz="4" w:space="0"/>
              <w:right w:val="single" w:color="000000" w:sz="4" w:space="0"/>
            </w:tcBorders>
            <w:noWrap w:val="0"/>
            <w:vAlign w:val="center"/>
          </w:tcPr>
          <w:p w14:paraId="111FDB29">
            <w:pPr>
              <w:pStyle w:val="42"/>
              <w:keepNext w:val="0"/>
              <w:keepLines w:val="0"/>
              <w:pageBreakBefore w:val="0"/>
              <w:widowControl w:val="0"/>
              <w:kinsoku w:val="0"/>
              <w:wordWrap w:val="0"/>
              <w:overflowPunct w:val="0"/>
              <w:topLinePunct w:val="0"/>
              <w:bidi w:val="0"/>
              <w:snapToGrid/>
              <w:spacing w:line="360" w:lineRule="auto"/>
              <w:ind w:left="17" w:hanging="16" w:hangingChars="7"/>
              <w:jc w:val="center"/>
              <w:textAlignment w:val="auto"/>
              <w:rPr>
                <w:rFonts w:hint="eastAsia" w:ascii="宋体" w:hAnsi="宋体" w:eastAsia="宋体" w:cs="宋体"/>
                <w:sz w:val="24"/>
                <w:szCs w:val="24"/>
              </w:rPr>
            </w:pPr>
            <w:r>
              <w:rPr>
                <w:rFonts w:hint="eastAsia" w:ascii="宋体" w:hAnsi="宋体" w:eastAsia="宋体" w:cs="宋体"/>
                <w:sz w:val="24"/>
                <w:szCs w:val="24"/>
              </w:rPr>
              <w:t>1.2.1</w:t>
            </w:r>
          </w:p>
        </w:tc>
        <w:tc>
          <w:tcPr>
            <w:tcW w:w="2160" w:type="dxa"/>
            <w:gridSpan w:val="2"/>
            <w:tcBorders>
              <w:top w:val="single" w:color="000000" w:sz="4" w:space="0"/>
              <w:left w:val="single" w:color="000000" w:sz="4" w:space="0"/>
              <w:bottom w:val="single" w:color="000000" w:sz="4" w:space="0"/>
              <w:right w:val="single" w:color="000000" w:sz="4" w:space="0"/>
            </w:tcBorders>
            <w:noWrap w:val="0"/>
            <w:vAlign w:val="center"/>
          </w:tcPr>
          <w:p w14:paraId="7250BA6D">
            <w:pPr>
              <w:pStyle w:val="42"/>
              <w:keepNext w:val="0"/>
              <w:keepLines w:val="0"/>
              <w:pageBreakBefore w:val="0"/>
              <w:widowControl w:val="0"/>
              <w:kinsoku w:val="0"/>
              <w:wordWrap w:val="0"/>
              <w:overflowPunct w:val="0"/>
              <w:topLinePunct w:val="0"/>
              <w:bidi w:val="0"/>
              <w:snapToGrid/>
              <w:spacing w:line="360" w:lineRule="auto"/>
              <w:ind w:right="1"/>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资金来源</w:t>
            </w:r>
          </w:p>
        </w:tc>
        <w:tc>
          <w:tcPr>
            <w:tcW w:w="7623" w:type="dxa"/>
            <w:gridSpan w:val="3"/>
            <w:tcBorders>
              <w:top w:val="single" w:color="000000" w:sz="4" w:space="0"/>
              <w:left w:val="single" w:color="000000" w:sz="4" w:space="0"/>
              <w:bottom w:val="single" w:color="000000" w:sz="4" w:space="0"/>
              <w:right w:val="single" w:color="000000" w:sz="4" w:space="0"/>
            </w:tcBorders>
            <w:noWrap w:val="0"/>
            <w:vAlign w:val="center"/>
          </w:tcPr>
          <w:p w14:paraId="1B14406C">
            <w:pPr>
              <w:keepNext w:val="0"/>
              <w:keepLines w:val="0"/>
              <w:pageBreakBefore w:val="0"/>
              <w:widowControl w:val="0"/>
              <w:wordWrap w:val="0"/>
              <w:topLinePunct w:val="0"/>
              <w:bidi w:val="0"/>
              <w:snapToGrid/>
              <w:spacing w:line="360" w:lineRule="auto"/>
              <w:ind w:firstLine="240" w:firstLineChars="100"/>
              <w:jc w:val="left"/>
              <w:textAlignment w:val="auto"/>
              <w:rPr>
                <w:rFonts w:hint="default" w:ascii="宋体" w:hAnsi="宋体" w:eastAsia="宋体" w:cs="宋体"/>
                <w:color w:val="auto"/>
                <w:sz w:val="24"/>
                <w:szCs w:val="24"/>
                <w:lang w:val="en-US" w:eastAsia="zh-CN"/>
              </w:rPr>
            </w:pPr>
            <w:r>
              <w:rPr>
                <w:rFonts w:hint="eastAsia" w:ascii="宋体" w:hAnsi="宋体" w:cs="宋体"/>
                <w:b w:val="0"/>
                <w:bCs w:val="0"/>
                <w:color w:val="000000"/>
                <w:kern w:val="0"/>
                <w:sz w:val="24"/>
                <w:szCs w:val="24"/>
                <w:lang w:val="en-US" w:eastAsia="zh-CN" w:bidi="ar"/>
              </w:rPr>
              <w:t>上级补助(国省资金）及地方自筹</w:t>
            </w:r>
          </w:p>
        </w:tc>
      </w:tr>
      <w:tr w14:paraId="4FC241F1">
        <w:tblPrEx>
          <w:tblCellMar>
            <w:top w:w="0" w:type="dxa"/>
            <w:left w:w="108" w:type="dxa"/>
            <w:bottom w:w="0" w:type="dxa"/>
            <w:right w:w="108" w:type="dxa"/>
          </w:tblCellMar>
        </w:tblPrEx>
        <w:trPr>
          <w:trHeight w:val="421" w:hRule="exact"/>
          <w:jc w:val="center"/>
        </w:trPr>
        <w:tc>
          <w:tcPr>
            <w:tcW w:w="942" w:type="dxa"/>
            <w:tcBorders>
              <w:top w:val="single" w:color="000000" w:sz="4" w:space="0"/>
              <w:left w:val="single" w:color="000000" w:sz="4" w:space="0"/>
              <w:bottom w:val="single" w:color="000000" w:sz="4" w:space="0"/>
              <w:right w:val="single" w:color="000000" w:sz="4" w:space="0"/>
            </w:tcBorders>
            <w:noWrap w:val="0"/>
            <w:vAlign w:val="center"/>
          </w:tcPr>
          <w:p w14:paraId="6191C186">
            <w:pPr>
              <w:pStyle w:val="42"/>
              <w:keepNext w:val="0"/>
              <w:keepLines w:val="0"/>
              <w:pageBreakBefore w:val="0"/>
              <w:widowControl w:val="0"/>
              <w:kinsoku w:val="0"/>
              <w:wordWrap w:val="0"/>
              <w:overflowPunct w:val="0"/>
              <w:topLinePunct w:val="0"/>
              <w:bidi w:val="0"/>
              <w:snapToGrid/>
              <w:spacing w:line="360" w:lineRule="auto"/>
              <w:ind w:left="17" w:hanging="16" w:hangingChars="7"/>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rPr>
              <w:t>1.2.</w:t>
            </w:r>
            <w:r>
              <w:rPr>
                <w:rFonts w:hint="eastAsia" w:ascii="宋体" w:hAnsi="宋体" w:cs="宋体"/>
                <w:sz w:val="24"/>
                <w:szCs w:val="24"/>
                <w:lang w:val="en-US" w:eastAsia="zh-CN"/>
              </w:rPr>
              <w:t>2</w:t>
            </w:r>
          </w:p>
        </w:tc>
        <w:tc>
          <w:tcPr>
            <w:tcW w:w="2160" w:type="dxa"/>
            <w:gridSpan w:val="2"/>
            <w:tcBorders>
              <w:top w:val="single" w:color="000000" w:sz="4" w:space="0"/>
              <w:left w:val="single" w:color="000000" w:sz="4" w:space="0"/>
              <w:bottom w:val="single" w:color="000000" w:sz="4" w:space="0"/>
              <w:right w:val="single" w:color="000000" w:sz="4" w:space="0"/>
            </w:tcBorders>
            <w:noWrap w:val="0"/>
            <w:vAlign w:val="center"/>
          </w:tcPr>
          <w:p w14:paraId="2413DFF9">
            <w:pPr>
              <w:pStyle w:val="42"/>
              <w:keepNext w:val="0"/>
              <w:keepLines w:val="0"/>
              <w:pageBreakBefore w:val="0"/>
              <w:widowControl w:val="0"/>
              <w:kinsoku w:val="0"/>
              <w:wordWrap w:val="0"/>
              <w:overflowPunct w:val="0"/>
              <w:topLinePunct w:val="0"/>
              <w:bidi w:val="0"/>
              <w:snapToGrid/>
              <w:spacing w:line="360" w:lineRule="auto"/>
              <w:ind w:right="1"/>
              <w:jc w:val="center"/>
              <w:textAlignment w:val="auto"/>
              <w:rPr>
                <w:rFonts w:hint="eastAsia" w:ascii="宋体" w:hAnsi="宋体" w:eastAsia="宋体" w:cs="宋体"/>
                <w:sz w:val="24"/>
                <w:szCs w:val="24"/>
              </w:rPr>
            </w:pPr>
            <w:r>
              <w:rPr>
                <w:rFonts w:hint="eastAsia" w:ascii="宋体" w:hAnsi="宋体" w:eastAsia="宋体" w:cs="宋体"/>
                <w:sz w:val="24"/>
                <w:szCs w:val="24"/>
              </w:rPr>
              <w:t>资金落实情况</w:t>
            </w:r>
          </w:p>
        </w:tc>
        <w:tc>
          <w:tcPr>
            <w:tcW w:w="7623" w:type="dxa"/>
            <w:gridSpan w:val="3"/>
            <w:tcBorders>
              <w:top w:val="single" w:color="000000" w:sz="4" w:space="0"/>
              <w:left w:val="single" w:color="000000" w:sz="4" w:space="0"/>
              <w:bottom w:val="single" w:color="000000" w:sz="4" w:space="0"/>
              <w:right w:val="single" w:color="000000" w:sz="4" w:space="0"/>
            </w:tcBorders>
            <w:noWrap w:val="0"/>
            <w:vAlign w:val="center"/>
          </w:tcPr>
          <w:p w14:paraId="03B551DF">
            <w:pPr>
              <w:keepNext w:val="0"/>
              <w:keepLines w:val="0"/>
              <w:pageBreakBefore w:val="0"/>
              <w:widowControl w:val="0"/>
              <w:wordWrap w:val="0"/>
              <w:topLinePunct w:val="0"/>
              <w:autoSpaceDE w:val="0"/>
              <w:autoSpaceDN w:val="0"/>
              <w:bidi w:val="0"/>
              <w:adjustRightInd w:val="0"/>
              <w:snapToGrid/>
              <w:spacing w:line="360"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highlight w:val="none"/>
              </w:rPr>
              <w:t>已落实</w:t>
            </w:r>
          </w:p>
        </w:tc>
      </w:tr>
      <w:tr w14:paraId="1AC1B3C2">
        <w:tblPrEx>
          <w:tblCellMar>
            <w:top w:w="0" w:type="dxa"/>
            <w:left w:w="108" w:type="dxa"/>
            <w:bottom w:w="0" w:type="dxa"/>
            <w:right w:w="108" w:type="dxa"/>
          </w:tblCellMar>
        </w:tblPrEx>
        <w:trPr>
          <w:trHeight w:val="421" w:hRule="exact"/>
          <w:jc w:val="center"/>
        </w:trPr>
        <w:tc>
          <w:tcPr>
            <w:tcW w:w="942" w:type="dxa"/>
            <w:tcBorders>
              <w:top w:val="single" w:color="000000" w:sz="4" w:space="0"/>
              <w:left w:val="single" w:color="000000" w:sz="4" w:space="0"/>
              <w:bottom w:val="single" w:color="000000" w:sz="4" w:space="0"/>
              <w:right w:val="single" w:color="000000" w:sz="4" w:space="0"/>
            </w:tcBorders>
            <w:noWrap w:val="0"/>
            <w:vAlign w:val="center"/>
          </w:tcPr>
          <w:p w14:paraId="5FC782CF">
            <w:pPr>
              <w:pStyle w:val="42"/>
              <w:keepNext w:val="0"/>
              <w:keepLines w:val="0"/>
              <w:pageBreakBefore w:val="0"/>
              <w:widowControl w:val="0"/>
              <w:kinsoku w:val="0"/>
              <w:wordWrap w:val="0"/>
              <w:overflowPunct w:val="0"/>
              <w:topLinePunct w:val="0"/>
              <w:bidi w:val="0"/>
              <w:snapToGrid/>
              <w:spacing w:line="360" w:lineRule="auto"/>
              <w:ind w:left="16" w:leftChars="0" w:hanging="16" w:hangingChars="7"/>
              <w:jc w:val="center"/>
              <w:textAlignment w:val="auto"/>
              <w:rPr>
                <w:rFonts w:hint="eastAsia" w:ascii="宋体" w:hAnsi="宋体" w:eastAsia="宋体" w:cs="宋体"/>
                <w:sz w:val="24"/>
                <w:szCs w:val="24"/>
                <w:lang w:val="en-US" w:eastAsia="zh-CN" w:bidi="ar-SA"/>
              </w:rPr>
            </w:pPr>
            <w:r>
              <w:rPr>
                <w:rFonts w:hint="eastAsia" w:ascii="宋体" w:hAnsi="宋体" w:eastAsia="宋体" w:cs="宋体"/>
                <w:sz w:val="24"/>
                <w:szCs w:val="24"/>
              </w:rPr>
              <w:t>1.</w:t>
            </w:r>
            <w:r>
              <w:rPr>
                <w:rFonts w:hint="eastAsia" w:ascii="宋体" w:hAnsi="宋体" w:cs="宋体"/>
                <w:sz w:val="24"/>
                <w:szCs w:val="24"/>
                <w:lang w:val="en-US" w:eastAsia="zh-CN"/>
              </w:rPr>
              <w:t>3</w:t>
            </w:r>
            <w:r>
              <w:rPr>
                <w:rFonts w:hint="eastAsia" w:ascii="宋体" w:hAnsi="宋体" w:eastAsia="宋体" w:cs="宋体"/>
                <w:sz w:val="24"/>
                <w:szCs w:val="24"/>
              </w:rPr>
              <w:t>.</w:t>
            </w:r>
            <w:r>
              <w:rPr>
                <w:rFonts w:hint="eastAsia" w:ascii="宋体" w:hAnsi="宋体" w:cs="宋体"/>
                <w:sz w:val="24"/>
                <w:szCs w:val="24"/>
                <w:lang w:val="en-US" w:eastAsia="zh-CN"/>
              </w:rPr>
              <w:t>1</w:t>
            </w:r>
          </w:p>
        </w:tc>
        <w:tc>
          <w:tcPr>
            <w:tcW w:w="2160" w:type="dxa"/>
            <w:gridSpan w:val="2"/>
            <w:tcBorders>
              <w:top w:val="single" w:color="000000" w:sz="4" w:space="0"/>
              <w:left w:val="single" w:color="000000" w:sz="4" w:space="0"/>
              <w:bottom w:val="single" w:color="000000" w:sz="4" w:space="0"/>
              <w:right w:val="single" w:color="000000" w:sz="4" w:space="0"/>
            </w:tcBorders>
            <w:noWrap w:val="0"/>
            <w:vAlign w:val="center"/>
          </w:tcPr>
          <w:p w14:paraId="12001C08">
            <w:pPr>
              <w:pStyle w:val="42"/>
              <w:keepNext w:val="0"/>
              <w:keepLines w:val="0"/>
              <w:pageBreakBefore w:val="0"/>
              <w:widowControl w:val="0"/>
              <w:kinsoku w:val="0"/>
              <w:wordWrap w:val="0"/>
              <w:overflowPunct w:val="0"/>
              <w:topLinePunct w:val="0"/>
              <w:bidi w:val="0"/>
              <w:snapToGrid/>
              <w:spacing w:line="360" w:lineRule="auto"/>
              <w:ind w:right="1" w:rightChars="0"/>
              <w:jc w:val="center"/>
              <w:textAlignment w:val="auto"/>
              <w:rPr>
                <w:rFonts w:hint="eastAsia" w:ascii="宋体" w:hAnsi="宋体" w:eastAsia="宋体" w:cs="宋体"/>
                <w:sz w:val="24"/>
                <w:szCs w:val="24"/>
                <w:lang w:val="en-US" w:eastAsia="zh-CN" w:bidi="ar-SA"/>
              </w:rPr>
            </w:pPr>
            <w:r>
              <w:rPr>
                <w:rFonts w:hint="eastAsia" w:ascii="宋体" w:hAnsi="宋体" w:eastAsia="宋体" w:cs="宋体"/>
                <w:sz w:val="24"/>
                <w:szCs w:val="24"/>
              </w:rPr>
              <w:t>招标范围</w:t>
            </w:r>
          </w:p>
        </w:tc>
        <w:tc>
          <w:tcPr>
            <w:tcW w:w="7623" w:type="dxa"/>
            <w:gridSpan w:val="3"/>
            <w:tcBorders>
              <w:top w:val="single" w:color="000000" w:sz="4" w:space="0"/>
              <w:left w:val="single" w:color="000000" w:sz="4" w:space="0"/>
              <w:bottom w:val="single" w:color="000000" w:sz="4" w:space="0"/>
              <w:right w:val="single" w:color="000000" w:sz="4" w:space="0"/>
            </w:tcBorders>
            <w:noWrap w:val="0"/>
            <w:vAlign w:val="center"/>
          </w:tcPr>
          <w:p w14:paraId="54C7F993">
            <w:pPr>
              <w:keepNext w:val="0"/>
              <w:keepLines w:val="0"/>
              <w:pageBreakBefore w:val="0"/>
              <w:widowControl w:val="0"/>
              <w:wordWrap w:val="0"/>
              <w:topLinePunct w:val="0"/>
              <w:bidi w:val="0"/>
              <w:snapToGrid/>
              <w:spacing w:line="360" w:lineRule="auto"/>
              <w:ind w:firstLine="240" w:firstLineChars="100"/>
              <w:jc w:val="left"/>
              <w:textAlignment w:val="auto"/>
              <w:rPr>
                <w:rFonts w:hint="eastAsia" w:ascii="宋体" w:hAnsi="宋体" w:eastAsia="宋体" w:cs="宋体"/>
                <w:sz w:val="24"/>
                <w:szCs w:val="24"/>
                <w:lang w:val="en-US" w:eastAsia="zh-CN" w:bidi="ar-SA"/>
              </w:rPr>
            </w:pPr>
            <w:r>
              <w:rPr>
                <w:rFonts w:hint="eastAsia" w:ascii="宋体" w:hAnsi="宋体" w:eastAsia="宋体" w:cs="宋体"/>
                <w:color w:val="000000"/>
                <w:kern w:val="0"/>
                <w:sz w:val="24"/>
                <w:szCs w:val="24"/>
                <w:lang w:val="en-US" w:eastAsia="zh-CN" w:bidi="ar"/>
              </w:rPr>
              <w:t>施工图纸及</w:t>
            </w:r>
            <w:r>
              <w:rPr>
                <w:rFonts w:hint="eastAsia" w:ascii="宋体" w:hAnsi="宋体" w:eastAsia="宋体" w:cs="宋体"/>
                <w:color w:val="000000"/>
                <w:kern w:val="0"/>
                <w:sz w:val="24"/>
                <w:szCs w:val="24"/>
                <w:highlight w:val="none"/>
              </w:rPr>
              <w:t>工程量清单范围内的所有内容</w:t>
            </w:r>
          </w:p>
        </w:tc>
      </w:tr>
      <w:tr w14:paraId="16C1CAEE">
        <w:tblPrEx>
          <w:tblCellMar>
            <w:top w:w="0" w:type="dxa"/>
            <w:left w:w="108" w:type="dxa"/>
            <w:bottom w:w="0" w:type="dxa"/>
            <w:right w:w="108" w:type="dxa"/>
          </w:tblCellMar>
        </w:tblPrEx>
        <w:trPr>
          <w:trHeight w:val="434" w:hRule="exact"/>
          <w:jc w:val="center"/>
        </w:trPr>
        <w:tc>
          <w:tcPr>
            <w:tcW w:w="942" w:type="dxa"/>
            <w:tcBorders>
              <w:top w:val="single" w:color="000000" w:sz="4" w:space="0"/>
              <w:left w:val="single" w:color="000000" w:sz="4" w:space="0"/>
              <w:bottom w:val="single" w:color="000000" w:sz="4" w:space="0"/>
              <w:right w:val="single" w:color="000000" w:sz="4" w:space="0"/>
            </w:tcBorders>
            <w:noWrap w:val="0"/>
            <w:vAlign w:val="center"/>
          </w:tcPr>
          <w:p w14:paraId="454890FC">
            <w:pPr>
              <w:pStyle w:val="42"/>
              <w:keepNext w:val="0"/>
              <w:keepLines w:val="0"/>
              <w:pageBreakBefore w:val="0"/>
              <w:widowControl w:val="0"/>
              <w:kinsoku w:val="0"/>
              <w:wordWrap w:val="0"/>
              <w:overflowPunct w:val="0"/>
              <w:topLinePunct w:val="0"/>
              <w:bidi w:val="0"/>
              <w:snapToGrid/>
              <w:spacing w:line="360" w:lineRule="auto"/>
              <w:ind w:left="17" w:hanging="16" w:hangingChars="7"/>
              <w:jc w:val="center"/>
              <w:textAlignment w:val="auto"/>
              <w:rPr>
                <w:rFonts w:hint="eastAsia" w:ascii="宋体" w:hAnsi="宋体" w:eastAsia="宋体" w:cs="宋体"/>
                <w:sz w:val="24"/>
                <w:szCs w:val="24"/>
              </w:rPr>
            </w:pPr>
            <w:r>
              <w:rPr>
                <w:rFonts w:hint="eastAsia" w:ascii="宋体" w:hAnsi="宋体" w:eastAsia="宋体" w:cs="宋体"/>
                <w:sz w:val="24"/>
                <w:szCs w:val="24"/>
              </w:rPr>
              <w:t>1.3.2</w:t>
            </w:r>
          </w:p>
        </w:tc>
        <w:tc>
          <w:tcPr>
            <w:tcW w:w="2160" w:type="dxa"/>
            <w:gridSpan w:val="2"/>
            <w:tcBorders>
              <w:top w:val="single" w:color="000000" w:sz="4" w:space="0"/>
              <w:left w:val="single" w:color="000000" w:sz="4" w:space="0"/>
              <w:bottom w:val="single" w:color="000000" w:sz="4" w:space="0"/>
              <w:right w:val="single" w:color="000000" w:sz="4" w:space="0"/>
            </w:tcBorders>
            <w:noWrap w:val="0"/>
            <w:vAlign w:val="center"/>
          </w:tcPr>
          <w:p w14:paraId="6CD69EB9">
            <w:pPr>
              <w:pStyle w:val="42"/>
              <w:keepNext w:val="0"/>
              <w:keepLines w:val="0"/>
              <w:pageBreakBefore w:val="0"/>
              <w:widowControl w:val="0"/>
              <w:kinsoku w:val="0"/>
              <w:wordWrap w:val="0"/>
              <w:overflowPunct w:val="0"/>
              <w:topLinePunct w:val="0"/>
              <w:bidi w:val="0"/>
              <w:snapToGrid/>
              <w:spacing w:line="360" w:lineRule="auto"/>
              <w:ind w:right="1"/>
              <w:jc w:val="center"/>
              <w:textAlignment w:val="auto"/>
              <w:rPr>
                <w:rFonts w:hint="eastAsia" w:ascii="宋体" w:hAnsi="宋体" w:eastAsia="宋体" w:cs="宋体"/>
                <w:color w:val="000000"/>
                <w:sz w:val="24"/>
                <w:szCs w:val="24"/>
              </w:rPr>
            </w:pPr>
            <w:r>
              <w:rPr>
                <w:rFonts w:hint="eastAsia" w:ascii="宋体" w:hAnsi="宋体" w:eastAsia="宋体" w:cs="宋体"/>
                <w:color w:val="000000"/>
                <w:spacing w:val="-1"/>
                <w:sz w:val="24"/>
                <w:szCs w:val="24"/>
              </w:rPr>
              <w:t>工期</w:t>
            </w:r>
          </w:p>
        </w:tc>
        <w:tc>
          <w:tcPr>
            <w:tcW w:w="7623" w:type="dxa"/>
            <w:gridSpan w:val="3"/>
            <w:tcBorders>
              <w:top w:val="single" w:color="000000" w:sz="4" w:space="0"/>
              <w:left w:val="single" w:color="000000" w:sz="4" w:space="0"/>
              <w:bottom w:val="single" w:color="000000" w:sz="4" w:space="0"/>
              <w:right w:val="single" w:color="000000" w:sz="4" w:space="0"/>
            </w:tcBorders>
            <w:noWrap w:val="0"/>
            <w:vAlign w:val="center"/>
          </w:tcPr>
          <w:p w14:paraId="29B26FDB">
            <w:pPr>
              <w:keepNext w:val="0"/>
              <w:keepLines w:val="0"/>
              <w:pageBreakBefore w:val="0"/>
              <w:widowControl w:val="0"/>
              <w:wordWrap w:val="0"/>
              <w:topLinePunct w:val="0"/>
              <w:bidi w:val="0"/>
              <w:snapToGrid/>
              <w:spacing w:line="360" w:lineRule="auto"/>
              <w:ind w:firstLine="240" w:firstLineChars="100"/>
              <w:jc w:val="left"/>
              <w:textAlignment w:val="auto"/>
              <w:rPr>
                <w:rFonts w:hint="eastAsia" w:ascii="宋体" w:hAnsi="宋体" w:eastAsia="宋体" w:cs="宋体"/>
                <w:color w:val="000000"/>
                <w:sz w:val="24"/>
                <w:szCs w:val="24"/>
              </w:rPr>
            </w:pPr>
            <w:r>
              <w:rPr>
                <w:rFonts w:hint="eastAsia" w:ascii="宋体" w:hAnsi="宋体" w:cs="宋体"/>
                <w:bCs/>
                <w:color w:val="000000"/>
                <w:kern w:val="11"/>
                <w:sz w:val="24"/>
                <w:szCs w:val="24"/>
                <w:highlight w:val="none"/>
                <w:lang w:val="en-US" w:eastAsia="zh-CN"/>
              </w:rPr>
              <w:t>180日历天</w:t>
            </w:r>
          </w:p>
        </w:tc>
      </w:tr>
      <w:tr w14:paraId="22C75867">
        <w:tblPrEx>
          <w:tblCellMar>
            <w:top w:w="0" w:type="dxa"/>
            <w:left w:w="108" w:type="dxa"/>
            <w:bottom w:w="0" w:type="dxa"/>
            <w:right w:w="108" w:type="dxa"/>
          </w:tblCellMar>
        </w:tblPrEx>
        <w:trPr>
          <w:trHeight w:val="536" w:hRule="exact"/>
          <w:jc w:val="center"/>
        </w:trPr>
        <w:tc>
          <w:tcPr>
            <w:tcW w:w="942" w:type="dxa"/>
            <w:tcBorders>
              <w:top w:val="single" w:color="000000" w:sz="4" w:space="0"/>
              <w:left w:val="single" w:color="000000" w:sz="4" w:space="0"/>
              <w:bottom w:val="single" w:color="000000" w:sz="4" w:space="0"/>
              <w:right w:val="single" w:color="000000" w:sz="4" w:space="0"/>
            </w:tcBorders>
            <w:noWrap w:val="0"/>
            <w:vAlign w:val="center"/>
          </w:tcPr>
          <w:p w14:paraId="761B8B71">
            <w:pPr>
              <w:pStyle w:val="42"/>
              <w:keepNext w:val="0"/>
              <w:keepLines w:val="0"/>
              <w:pageBreakBefore w:val="0"/>
              <w:widowControl w:val="0"/>
              <w:kinsoku w:val="0"/>
              <w:wordWrap w:val="0"/>
              <w:overflowPunct w:val="0"/>
              <w:topLinePunct w:val="0"/>
              <w:bidi w:val="0"/>
              <w:snapToGrid/>
              <w:spacing w:line="360" w:lineRule="auto"/>
              <w:ind w:left="17" w:hanging="16" w:hangingChars="7"/>
              <w:jc w:val="center"/>
              <w:textAlignment w:val="auto"/>
              <w:rPr>
                <w:rFonts w:hint="eastAsia" w:ascii="宋体" w:hAnsi="宋体" w:eastAsia="宋体" w:cs="宋体"/>
                <w:sz w:val="24"/>
                <w:szCs w:val="24"/>
              </w:rPr>
            </w:pPr>
            <w:r>
              <w:rPr>
                <w:rFonts w:hint="eastAsia" w:ascii="宋体" w:hAnsi="宋体" w:eastAsia="宋体" w:cs="宋体"/>
                <w:sz w:val="24"/>
                <w:szCs w:val="24"/>
              </w:rPr>
              <w:t>1.3.3</w:t>
            </w:r>
          </w:p>
        </w:tc>
        <w:tc>
          <w:tcPr>
            <w:tcW w:w="2160" w:type="dxa"/>
            <w:gridSpan w:val="2"/>
            <w:tcBorders>
              <w:top w:val="single" w:color="000000" w:sz="4" w:space="0"/>
              <w:left w:val="single" w:color="000000" w:sz="4" w:space="0"/>
              <w:bottom w:val="single" w:color="000000" w:sz="4" w:space="0"/>
              <w:right w:val="single" w:color="000000" w:sz="4" w:space="0"/>
            </w:tcBorders>
            <w:noWrap w:val="0"/>
            <w:vAlign w:val="center"/>
          </w:tcPr>
          <w:p w14:paraId="2243B45C">
            <w:pPr>
              <w:pStyle w:val="42"/>
              <w:keepNext w:val="0"/>
              <w:keepLines w:val="0"/>
              <w:pageBreakBefore w:val="0"/>
              <w:widowControl w:val="0"/>
              <w:kinsoku w:val="0"/>
              <w:wordWrap w:val="0"/>
              <w:overflowPunct w:val="0"/>
              <w:topLinePunct w:val="0"/>
              <w:bidi w:val="0"/>
              <w:snapToGrid/>
              <w:spacing w:line="360" w:lineRule="auto"/>
              <w:ind w:right="1"/>
              <w:jc w:val="center"/>
              <w:textAlignment w:val="auto"/>
              <w:rPr>
                <w:rFonts w:hint="eastAsia" w:ascii="宋体" w:hAnsi="宋体" w:eastAsia="宋体" w:cs="宋体"/>
                <w:sz w:val="24"/>
                <w:szCs w:val="24"/>
              </w:rPr>
            </w:pPr>
            <w:r>
              <w:rPr>
                <w:rFonts w:hint="eastAsia" w:ascii="宋体" w:hAnsi="宋体" w:eastAsia="宋体" w:cs="宋体"/>
                <w:sz w:val="24"/>
                <w:szCs w:val="24"/>
              </w:rPr>
              <w:t>质量要求</w:t>
            </w:r>
          </w:p>
        </w:tc>
        <w:tc>
          <w:tcPr>
            <w:tcW w:w="7623" w:type="dxa"/>
            <w:gridSpan w:val="3"/>
            <w:tcBorders>
              <w:top w:val="single" w:color="000000" w:sz="4" w:space="0"/>
              <w:left w:val="single" w:color="000000" w:sz="4" w:space="0"/>
              <w:bottom w:val="single" w:color="000000" w:sz="4" w:space="0"/>
              <w:right w:val="single" w:color="000000" w:sz="4" w:space="0"/>
            </w:tcBorders>
            <w:noWrap w:val="0"/>
            <w:vAlign w:val="center"/>
          </w:tcPr>
          <w:p w14:paraId="513270C2">
            <w:pPr>
              <w:keepNext w:val="0"/>
              <w:keepLines w:val="0"/>
              <w:pageBreakBefore w:val="0"/>
              <w:widowControl w:val="0"/>
              <w:wordWrap w:val="0"/>
              <w:topLinePunct w:val="0"/>
              <w:bidi w:val="0"/>
              <w:snapToGrid/>
              <w:spacing w:line="360" w:lineRule="auto"/>
              <w:ind w:firstLine="240" w:firstLineChars="100"/>
              <w:textAlignment w:val="auto"/>
              <w:rPr>
                <w:rFonts w:hint="eastAsia" w:ascii="宋体" w:hAnsi="宋体" w:eastAsia="宋体" w:cs="宋体"/>
                <w:sz w:val="24"/>
                <w:szCs w:val="24"/>
                <w:lang w:eastAsia="zh-CN"/>
              </w:rPr>
            </w:pPr>
            <w:r>
              <w:rPr>
                <w:rFonts w:ascii="宋体" w:hAnsi="宋体" w:cs="宋体"/>
                <w:szCs w:val="24"/>
                <w:shd w:val="clear" w:color="auto" w:fill="FFFFFF"/>
              </w:rPr>
              <w:t>合格</w:t>
            </w:r>
          </w:p>
        </w:tc>
      </w:tr>
      <w:tr w14:paraId="7511F885">
        <w:tblPrEx>
          <w:tblCellMar>
            <w:top w:w="0" w:type="dxa"/>
            <w:left w:w="108" w:type="dxa"/>
            <w:bottom w:w="0" w:type="dxa"/>
            <w:right w:w="108" w:type="dxa"/>
          </w:tblCellMar>
        </w:tblPrEx>
        <w:trPr>
          <w:trHeight w:val="433" w:hRule="exact"/>
          <w:jc w:val="center"/>
        </w:trPr>
        <w:tc>
          <w:tcPr>
            <w:tcW w:w="942" w:type="dxa"/>
            <w:tcBorders>
              <w:top w:val="single" w:color="000000" w:sz="4" w:space="0"/>
              <w:left w:val="single" w:color="000000" w:sz="4" w:space="0"/>
              <w:bottom w:val="single" w:color="000000" w:sz="4" w:space="0"/>
              <w:right w:val="single" w:color="000000" w:sz="4" w:space="0"/>
            </w:tcBorders>
            <w:noWrap w:val="0"/>
            <w:vAlign w:val="center"/>
          </w:tcPr>
          <w:p w14:paraId="7E109CB5">
            <w:pPr>
              <w:pStyle w:val="42"/>
              <w:keepNext w:val="0"/>
              <w:keepLines w:val="0"/>
              <w:pageBreakBefore w:val="0"/>
              <w:widowControl w:val="0"/>
              <w:kinsoku w:val="0"/>
              <w:wordWrap w:val="0"/>
              <w:overflowPunct w:val="0"/>
              <w:topLinePunct w:val="0"/>
              <w:bidi w:val="0"/>
              <w:snapToGrid/>
              <w:spacing w:line="360" w:lineRule="auto"/>
              <w:ind w:left="17" w:hanging="16" w:hangingChars="7"/>
              <w:jc w:val="center"/>
              <w:textAlignment w:val="auto"/>
              <w:rPr>
                <w:rFonts w:hint="eastAsia" w:ascii="宋体" w:hAnsi="宋体" w:eastAsia="宋体" w:cs="宋体"/>
                <w:sz w:val="24"/>
                <w:szCs w:val="24"/>
              </w:rPr>
            </w:pPr>
            <w:r>
              <w:rPr>
                <w:rFonts w:hint="eastAsia" w:ascii="宋体" w:hAnsi="宋体" w:eastAsia="宋体" w:cs="宋体"/>
                <w:sz w:val="24"/>
                <w:szCs w:val="24"/>
              </w:rPr>
              <w:t>1.3.4</w:t>
            </w:r>
          </w:p>
        </w:tc>
        <w:tc>
          <w:tcPr>
            <w:tcW w:w="2160" w:type="dxa"/>
            <w:gridSpan w:val="2"/>
            <w:tcBorders>
              <w:top w:val="single" w:color="000000" w:sz="4" w:space="0"/>
              <w:left w:val="single" w:color="000000" w:sz="4" w:space="0"/>
              <w:bottom w:val="single" w:color="000000" w:sz="4" w:space="0"/>
              <w:right w:val="single" w:color="000000" w:sz="4" w:space="0"/>
            </w:tcBorders>
            <w:noWrap w:val="0"/>
            <w:vAlign w:val="center"/>
          </w:tcPr>
          <w:p w14:paraId="5E641B6C">
            <w:pPr>
              <w:pStyle w:val="42"/>
              <w:keepNext w:val="0"/>
              <w:keepLines w:val="0"/>
              <w:pageBreakBefore w:val="0"/>
              <w:widowControl w:val="0"/>
              <w:kinsoku w:val="0"/>
              <w:wordWrap w:val="0"/>
              <w:overflowPunct w:val="0"/>
              <w:topLinePunct w:val="0"/>
              <w:bidi w:val="0"/>
              <w:snapToGrid/>
              <w:spacing w:line="360" w:lineRule="auto"/>
              <w:ind w:right="1"/>
              <w:jc w:val="center"/>
              <w:textAlignment w:val="auto"/>
              <w:rPr>
                <w:rFonts w:hint="eastAsia" w:ascii="宋体" w:hAnsi="宋体" w:eastAsia="宋体" w:cs="宋体"/>
                <w:sz w:val="24"/>
                <w:szCs w:val="24"/>
              </w:rPr>
            </w:pPr>
            <w:r>
              <w:rPr>
                <w:rFonts w:hint="eastAsia" w:ascii="宋体" w:hAnsi="宋体" w:eastAsia="宋体" w:cs="宋体"/>
                <w:sz w:val="24"/>
                <w:szCs w:val="24"/>
              </w:rPr>
              <w:t>安全目标</w:t>
            </w:r>
          </w:p>
        </w:tc>
        <w:tc>
          <w:tcPr>
            <w:tcW w:w="7623" w:type="dxa"/>
            <w:gridSpan w:val="3"/>
            <w:tcBorders>
              <w:top w:val="single" w:color="000000" w:sz="4" w:space="0"/>
              <w:left w:val="single" w:color="000000" w:sz="4" w:space="0"/>
              <w:bottom w:val="single" w:color="000000" w:sz="4" w:space="0"/>
              <w:right w:val="single" w:color="000000" w:sz="4" w:space="0"/>
            </w:tcBorders>
            <w:noWrap w:val="0"/>
            <w:vAlign w:val="center"/>
          </w:tcPr>
          <w:p w14:paraId="5B20336D">
            <w:pPr>
              <w:keepNext w:val="0"/>
              <w:keepLines w:val="0"/>
              <w:pageBreakBefore w:val="0"/>
              <w:widowControl w:val="0"/>
              <w:wordWrap w:val="0"/>
              <w:topLinePunct w:val="0"/>
              <w:bidi w:val="0"/>
              <w:snapToGrid/>
              <w:spacing w:line="360" w:lineRule="auto"/>
              <w:ind w:firstLine="240" w:firstLineChars="100"/>
              <w:jc w:val="left"/>
              <w:textAlignment w:val="auto"/>
              <w:rPr>
                <w:rFonts w:hint="eastAsia" w:ascii="宋体" w:hAnsi="宋体" w:eastAsia="宋体" w:cs="宋体"/>
                <w:sz w:val="24"/>
                <w:szCs w:val="24"/>
              </w:rPr>
            </w:pPr>
            <w:r>
              <w:rPr>
                <w:rFonts w:hint="eastAsia" w:ascii="宋体" w:hAnsi="宋体" w:cs="宋体"/>
                <w:sz w:val="24"/>
                <w:szCs w:val="24"/>
                <w:highlight w:val="none"/>
                <w:lang w:eastAsia="zh-CN"/>
              </w:rPr>
              <w:t>安全生产</w:t>
            </w:r>
            <w:r>
              <w:rPr>
                <w:rFonts w:hint="eastAsia" w:ascii="宋体" w:hAnsi="宋体" w:eastAsia="宋体" w:cs="宋体"/>
                <w:sz w:val="24"/>
                <w:szCs w:val="24"/>
                <w:highlight w:val="none"/>
              </w:rPr>
              <w:t>零事故</w:t>
            </w:r>
          </w:p>
        </w:tc>
      </w:tr>
      <w:tr w14:paraId="15083AAC">
        <w:tblPrEx>
          <w:tblCellMar>
            <w:top w:w="0" w:type="dxa"/>
            <w:left w:w="108" w:type="dxa"/>
            <w:bottom w:w="0" w:type="dxa"/>
            <w:right w:w="108" w:type="dxa"/>
          </w:tblCellMar>
        </w:tblPrEx>
        <w:trPr>
          <w:jc w:val="center"/>
        </w:trPr>
        <w:tc>
          <w:tcPr>
            <w:tcW w:w="942" w:type="dxa"/>
            <w:tcBorders>
              <w:top w:val="single" w:color="000000" w:sz="4" w:space="0"/>
              <w:left w:val="single" w:color="000000" w:sz="4" w:space="0"/>
              <w:bottom w:val="single" w:color="000000" w:sz="4" w:space="0"/>
              <w:right w:val="single" w:color="000000" w:sz="4" w:space="0"/>
            </w:tcBorders>
            <w:noWrap w:val="0"/>
            <w:vAlign w:val="center"/>
          </w:tcPr>
          <w:p w14:paraId="247D9CB0">
            <w:pPr>
              <w:keepNext w:val="0"/>
              <w:keepLines w:val="0"/>
              <w:pageBreakBefore w:val="0"/>
              <w:widowControl w:val="0"/>
              <w:wordWrap w:val="0"/>
              <w:topLinePunct w:val="0"/>
              <w:bidi w:val="0"/>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1.4.1</w:t>
            </w:r>
          </w:p>
        </w:tc>
        <w:tc>
          <w:tcPr>
            <w:tcW w:w="2160" w:type="dxa"/>
            <w:gridSpan w:val="2"/>
            <w:tcBorders>
              <w:top w:val="single" w:color="000000" w:sz="4" w:space="0"/>
              <w:left w:val="single" w:color="000000" w:sz="4" w:space="0"/>
              <w:bottom w:val="single" w:color="000000" w:sz="4" w:space="0"/>
              <w:right w:val="single" w:color="000000" w:sz="4" w:space="0"/>
            </w:tcBorders>
            <w:noWrap w:val="0"/>
            <w:vAlign w:val="top"/>
          </w:tcPr>
          <w:p w14:paraId="2C091E2E">
            <w:pPr>
              <w:keepNext w:val="0"/>
              <w:keepLines w:val="0"/>
              <w:pageBreakBefore w:val="0"/>
              <w:widowControl w:val="0"/>
              <w:wordWrap w:val="0"/>
              <w:topLinePunct w:val="0"/>
              <w:bidi w:val="0"/>
              <w:snapToGrid/>
              <w:spacing w:line="360" w:lineRule="auto"/>
              <w:jc w:val="center"/>
              <w:textAlignment w:val="auto"/>
              <w:rPr>
                <w:rFonts w:hint="eastAsia" w:ascii="宋体" w:hAnsi="宋体" w:eastAsia="宋体" w:cs="宋体"/>
                <w:sz w:val="24"/>
                <w:szCs w:val="24"/>
              </w:rPr>
            </w:pPr>
          </w:p>
          <w:p w14:paraId="5F59794A">
            <w:pPr>
              <w:keepNext w:val="0"/>
              <w:keepLines w:val="0"/>
              <w:pageBreakBefore w:val="0"/>
              <w:widowControl w:val="0"/>
              <w:wordWrap w:val="0"/>
              <w:topLinePunct w:val="0"/>
              <w:bidi w:val="0"/>
              <w:snapToGrid/>
              <w:spacing w:line="360" w:lineRule="auto"/>
              <w:jc w:val="center"/>
              <w:textAlignment w:val="auto"/>
              <w:rPr>
                <w:rFonts w:hint="eastAsia" w:ascii="宋体" w:hAnsi="宋体" w:eastAsia="宋体" w:cs="宋体"/>
                <w:sz w:val="24"/>
                <w:szCs w:val="24"/>
              </w:rPr>
            </w:pPr>
          </w:p>
          <w:p w14:paraId="7EDCF7A8">
            <w:pPr>
              <w:keepNext w:val="0"/>
              <w:keepLines w:val="0"/>
              <w:pageBreakBefore w:val="0"/>
              <w:widowControl w:val="0"/>
              <w:wordWrap w:val="0"/>
              <w:topLinePunct w:val="0"/>
              <w:bidi w:val="0"/>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投标人资质条件、能力和信誉</w:t>
            </w:r>
          </w:p>
        </w:tc>
        <w:tc>
          <w:tcPr>
            <w:tcW w:w="7623" w:type="dxa"/>
            <w:gridSpan w:val="3"/>
            <w:tcBorders>
              <w:top w:val="single" w:color="000000" w:sz="4" w:space="0"/>
              <w:left w:val="single" w:color="000000" w:sz="4" w:space="0"/>
              <w:bottom w:val="single" w:color="000000" w:sz="4" w:space="0"/>
              <w:right w:val="single" w:color="000000" w:sz="4" w:space="0"/>
            </w:tcBorders>
            <w:noWrap w:val="0"/>
            <w:vAlign w:val="top"/>
          </w:tcPr>
          <w:p w14:paraId="6D3B94A5">
            <w:pPr>
              <w:pStyle w:val="42"/>
              <w:keepNext w:val="0"/>
              <w:keepLines w:val="0"/>
              <w:pageBreakBefore w:val="0"/>
              <w:widowControl w:val="0"/>
              <w:kinsoku w:val="0"/>
              <w:wordWrap w:val="0"/>
              <w:overflowPunct w:val="0"/>
              <w:topLinePunct w:val="0"/>
              <w:bidi w:val="0"/>
              <w:snapToGrid/>
              <w:spacing w:line="360" w:lineRule="auto"/>
              <w:ind w:firstLine="243" w:firstLineChars="100"/>
              <w:textAlignment w:val="auto"/>
              <w:rPr>
                <w:rFonts w:hint="eastAsia" w:ascii="宋体" w:hAnsi="宋体" w:eastAsia="宋体" w:cs="宋体"/>
                <w:b/>
                <w:bCs/>
                <w:sz w:val="24"/>
                <w:szCs w:val="24"/>
              </w:rPr>
            </w:pPr>
            <w:r>
              <w:rPr>
                <w:rFonts w:hint="eastAsia" w:ascii="宋体" w:hAnsi="宋体" w:eastAsia="宋体" w:cs="宋体"/>
                <w:b/>
                <w:spacing w:val="1"/>
                <w:sz w:val="24"/>
                <w:szCs w:val="24"/>
              </w:rPr>
              <w:t>资质要求：见附录</w:t>
            </w:r>
            <w:r>
              <w:rPr>
                <w:rFonts w:hint="eastAsia" w:ascii="宋体" w:hAnsi="宋体" w:eastAsia="宋体" w:cs="宋体"/>
                <w:b/>
                <w:spacing w:val="-16"/>
                <w:sz w:val="24"/>
                <w:szCs w:val="24"/>
              </w:rPr>
              <w:t xml:space="preserve"> </w:t>
            </w:r>
            <w:r>
              <w:rPr>
                <w:rFonts w:hint="eastAsia" w:ascii="宋体" w:hAnsi="宋体" w:eastAsia="宋体" w:cs="宋体"/>
                <w:b/>
                <w:bCs/>
                <w:sz w:val="24"/>
                <w:szCs w:val="24"/>
              </w:rPr>
              <w:t>1</w:t>
            </w:r>
          </w:p>
          <w:p w14:paraId="7C457D97">
            <w:pPr>
              <w:pStyle w:val="42"/>
              <w:keepNext w:val="0"/>
              <w:keepLines w:val="0"/>
              <w:pageBreakBefore w:val="0"/>
              <w:widowControl w:val="0"/>
              <w:kinsoku w:val="0"/>
              <w:wordWrap w:val="0"/>
              <w:overflowPunct w:val="0"/>
              <w:topLinePunct w:val="0"/>
              <w:bidi w:val="0"/>
              <w:snapToGrid/>
              <w:spacing w:line="360" w:lineRule="auto"/>
              <w:ind w:firstLine="243" w:firstLineChars="100"/>
              <w:textAlignment w:val="auto"/>
              <w:rPr>
                <w:rFonts w:hint="eastAsia" w:ascii="宋体" w:hAnsi="宋体" w:eastAsia="宋体" w:cs="宋体"/>
                <w:b/>
                <w:bCs/>
                <w:sz w:val="24"/>
                <w:szCs w:val="24"/>
              </w:rPr>
            </w:pPr>
            <w:r>
              <w:rPr>
                <w:rFonts w:hint="eastAsia" w:ascii="宋体" w:hAnsi="宋体" w:eastAsia="宋体" w:cs="宋体"/>
                <w:b/>
                <w:bCs/>
                <w:spacing w:val="1"/>
                <w:sz w:val="24"/>
                <w:szCs w:val="24"/>
              </w:rPr>
              <w:t>财务要求：见附录</w:t>
            </w:r>
            <w:r>
              <w:rPr>
                <w:rFonts w:hint="eastAsia" w:ascii="宋体" w:hAnsi="宋体" w:eastAsia="宋体" w:cs="宋体"/>
                <w:b/>
                <w:bCs/>
                <w:spacing w:val="-16"/>
                <w:sz w:val="24"/>
                <w:szCs w:val="24"/>
              </w:rPr>
              <w:t xml:space="preserve"> </w:t>
            </w:r>
            <w:r>
              <w:rPr>
                <w:rFonts w:hint="eastAsia" w:ascii="宋体" w:hAnsi="宋体" w:eastAsia="宋体" w:cs="宋体"/>
                <w:b/>
                <w:bCs/>
                <w:sz w:val="24"/>
                <w:szCs w:val="24"/>
              </w:rPr>
              <w:t>2</w:t>
            </w:r>
          </w:p>
          <w:p w14:paraId="51483555">
            <w:pPr>
              <w:pStyle w:val="42"/>
              <w:keepNext w:val="0"/>
              <w:keepLines w:val="0"/>
              <w:pageBreakBefore w:val="0"/>
              <w:widowControl w:val="0"/>
              <w:kinsoku w:val="0"/>
              <w:wordWrap w:val="0"/>
              <w:overflowPunct w:val="0"/>
              <w:topLinePunct w:val="0"/>
              <w:bidi w:val="0"/>
              <w:snapToGrid/>
              <w:spacing w:line="360" w:lineRule="auto"/>
              <w:ind w:firstLine="243" w:firstLineChars="100"/>
              <w:textAlignment w:val="auto"/>
              <w:rPr>
                <w:rFonts w:hint="eastAsia" w:ascii="宋体" w:hAnsi="宋体" w:eastAsia="宋体" w:cs="宋体"/>
                <w:b/>
                <w:bCs/>
                <w:sz w:val="24"/>
                <w:szCs w:val="24"/>
                <w:lang w:eastAsia="zh-CN"/>
              </w:rPr>
            </w:pPr>
            <w:r>
              <w:rPr>
                <w:rFonts w:hint="eastAsia" w:ascii="宋体" w:hAnsi="宋体" w:eastAsia="宋体" w:cs="宋体"/>
                <w:b/>
                <w:bCs/>
                <w:spacing w:val="1"/>
                <w:sz w:val="24"/>
                <w:szCs w:val="24"/>
              </w:rPr>
              <w:t>信誉要求：见附录</w:t>
            </w:r>
            <w:r>
              <w:rPr>
                <w:rFonts w:hint="eastAsia" w:ascii="宋体" w:hAnsi="宋体" w:eastAsia="宋体" w:cs="宋体"/>
                <w:b/>
                <w:bCs/>
                <w:spacing w:val="-16"/>
                <w:sz w:val="24"/>
                <w:szCs w:val="24"/>
              </w:rPr>
              <w:t xml:space="preserve"> </w:t>
            </w:r>
            <w:r>
              <w:rPr>
                <w:rFonts w:hint="eastAsia" w:ascii="宋体" w:hAnsi="宋体" w:eastAsia="宋体" w:cs="宋体"/>
                <w:b/>
                <w:bCs/>
                <w:sz w:val="24"/>
                <w:szCs w:val="24"/>
                <w:lang w:val="en-US" w:eastAsia="zh-CN"/>
              </w:rPr>
              <w:t>3</w:t>
            </w:r>
          </w:p>
          <w:p w14:paraId="4757E5CE">
            <w:pPr>
              <w:pStyle w:val="42"/>
              <w:keepNext w:val="0"/>
              <w:keepLines w:val="0"/>
              <w:pageBreakBefore w:val="0"/>
              <w:widowControl w:val="0"/>
              <w:kinsoku w:val="0"/>
              <w:wordWrap w:val="0"/>
              <w:overflowPunct w:val="0"/>
              <w:topLinePunct w:val="0"/>
              <w:bidi w:val="0"/>
              <w:snapToGrid/>
              <w:spacing w:line="360" w:lineRule="auto"/>
              <w:ind w:right="900" w:firstLine="239" w:firstLineChars="100"/>
              <w:textAlignment w:val="auto"/>
              <w:rPr>
                <w:rFonts w:hint="eastAsia" w:ascii="宋体" w:hAnsi="宋体" w:eastAsia="宋体" w:cs="宋体"/>
                <w:b/>
                <w:bCs/>
                <w:sz w:val="24"/>
                <w:szCs w:val="24"/>
                <w:lang w:eastAsia="zh-CN"/>
              </w:rPr>
            </w:pPr>
            <w:r>
              <w:rPr>
                <w:rFonts w:hint="eastAsia" w:ascii="宋体" w:hAnsi="宋体" w:eastAsia="宋体" w:cs="宋体"/>
                <w:b/>
                <w:bCs/>
                <w:spacing w:val="-1"/>
                <w:sz w:val="24"/>
                <w:szCs w:val="24"/>
              </w:rPr>
              <w:t>项目经理资格：见附录</w:t>
            </w:r>
            <w:r>
              <w:rPr>
                <w:rFonts w:hint="eastAsia" w:ascii="宋体" w:hAnsi="宋体" w:eastAsia="宋体" w:cs="宋体"/>
                <w:b/>
                <w:bCs/>
                <w:spacing w:val="-40"/>
                <w:sz w:val="24"/>
                <w:szCs w:val="24"/>
              </w:rPr>
              <w:t xml:space="preserve"> </w:t>
            </w:r>
            <w:r>
              <w:rPr>
                <w:rFonts w:hint="eastAsia" w:ascii="宋体" w:hAnsi="宋体" w:eastAsia="宋体" w:cs="宋体"/>
                <w:b/>
                <w:bCs/>
                <w:sz w:val="24"/>
                <w:szCs w:val="24"/>
                <w:lang w:val="en-US" w:eastAsia="zh-CN"/>
              </w:rPr>
              <w:t>4</w:t>
            </w:r>
          </w:p>
          <w:p w14:paraId="0ADA3BAB">
            <w:pPr>
              <w:keepNext w:val="0"/>
              <w:keepLines w:val="0"/>
              <w:pageBreakBefore w:val="0"/>
              <w:widowControl w:val="0"/>
              <w:wordWrap w:val="0"/>
              <w:topLinePunct w:val="0"/>
              <w:bidi w:val="0"/>
              <w:snapToGrid/>
              <w:spacing w:line="360" w:lineRule="auto"/>
              <w:ind w:firstLine="239" w:firstLineChars="100"/>
              <w:textAlignment w:val="auto"/>
              <w:rPr>
                <w:rFonts w:hint="eastAsia" w:ascii="宋体" w:hAnsi="宋体" w:eastAsia="宋体" w:cs="宋体"/>
                <w:b/>
                <w:spacing w:val="-1"/>
                <w:sz w:val="24"/>
                <w:szCs w:val="24"/>
              </w:rPr>
            </w:pPr>
            <w:r>
              <w:rPr>
                <w:rFonts w:hint="eastAsia" w:ascii="宋体" w:hAnsi="宋体" w:eastAsia="宋体" w:cs="宋体"/>
                <w:b/>
                <w:spacing w:val="-1"/>
                <w:sz w:val="24"/>
                <w:szCs w:val="24"/>
              </w:rPr>
              <w:t>其他要求：本次招标不接受联合体投标</w:t>
            </w:r>
          </w:p>
          <w:p w14:paraId="194E13FF">
            <w:pPr>
              <w:keepNext w:val="0"/>
              <w:keepLines w:val="0"/>
              <w:pageBreakBefore w:val="0"/>
              <w:widowControl w:val="0"/>
              <w:wordWrap w:val="0"/>
              <w:topLinePunct w:val="0"/>
              <w:bidi w:val="0"/>
              <w:snapToGrid/>
              <w:spacing w:line="360" w:lineRule="auto"/>
              <w:ind w:firstLine="241" w:firstLineChars="100"/>
              <w:textAlignment w:val="auto"/>
              <w:rPr>
                <w:rFonts w:hint="eastAsia" w:ascii="宋体" w:hAnsi="宋体" w:eastAsia="宋体" w:cs="宋体"/>
                <w:sz w:val="24"/>
                <w:szCs w:val="24"/>
              </w:rPr>
            </w:pPr>
            <w:r>
              <w:rPr>
                <w:rFonts w:hint="eastAsia" w:ascii="宋体" w:hAnsi="宋体" w:eastAsia="宋体" w:cs="宋体"/>
                <w:b/>
                <w:bCs/>
                <w:color w:val="000000"/>
                <w:sz w:val="24"/>
                <w:szCs w:val="24"/>
              </w:rPr>
              <w:t>注：上述相关证件原件扫描件按要求上传至“企业诚信库”</w:t>
            </w:r>
          </w:p>
        </w:tc>
      </w:tr>
      <w:tr w14:paraId="2E59845D">
        <w:tblPrEx>
          <w:tblCellMar>
            <w:top w:w="0" w:type="dxa"/>
            <w:left w:w="108" w:type="dxa"/>
            <w:bottom w:w="0" w:type="dxa"/>
            <w:right w:w="108" w:type="dxa"/>
          </w:tblCellMar>
        </w:tblPrEx>
        <w:trPr>
          <w:trHeight w:val="527" w:hRule="atLeast"/>
          <w:jc w:val="center"/>
        </w:trPr>
        <w:tc>
          <w:tcPr>
            <w:tcW w:w="942" w:type="dxa"/>
            <w:tcBorders>
              <w:top w:val="single" w:color="000000" w:sz="4" w:space="0"/>
              <w:left w:val="single" w:color="000000" w:sz="4" w:space="0"/>
              <w:bottom w:val="single" w:color="000000" w:sz="4" w:space="0"/>
              <w:right w:val="single" w:color="000000" w:sz="4" w:space="0"/>
            </w:tcBorders>
            <w:noWrap w:val="0"/>
            <w:vAlign w:val="center"/>
          </w:tcPr>
          <w:p w14:paraId="241C0C92">
            <w:pPr>
              <w:keepNext w:val="0"/>
              <w:keepLines w:val="0"/>
              <w:pageBreakBefore w:val="0"/>
              <w:widowControl w:val="0"/>
              <w:wordWrap w:val="0"/>
              <w:topLinePunct w:val="0"/>
              <w:bidi w:val="0"/>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1.4.2</w:t>
            </w:r>
          </w:p>
        </w:tc>
        <w:tc>
          <w:tcPr>
            <w:tcW w:w="2160" w:type="dxa"/>
            <w:gridSpan w:val="2"/>
            <w:tcBorders>
              <w:top w:val="single" w:color="000000" w:sz="4" w:space="0"/>
              <w:left w:val="single" w:color="000000" w:sz="4" w:space="0"/>
              <w:bottom w:val="single" w:color="000000" w:sz="4" w:space="0"/>
              <w:right w:val="single" w:color="000000" w:sz="4" w:space="0"/>
            </w:tcBorders>
            <w:noWrap w:val="0"/>
            <w:vAlign w:val="center"/>
          </w:tcPr>
          <w:p w14:paraId="305F8939">
            <w:pPr>
              <w:keepNext w:val="0"/>
              <w:keepLines w:val="0"/>
              <w:pageBreakBefore w:val="0"/>
              <w:widowControl w:val="0"/>
              <w:wordWrap w:val="0"/>
              <w:topLinePunct w:val="0"/>
              <w:bidi w:val="0"/>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是否接受联合体</w:t>
            </w:r>
          </w:p>
          <w:p w14:paraId="537FC381">
            <w:pPr>
              <w:keepNext w:val="0"/>
              <w:keepLines w:val="0"/>
              <w:pageBreakBefore w:val="0"/>
              <w:widowControl w:val="0"/>
              <w:wordWrap w:val="0"/>
              <w:topLinePunct w:val="0"/>
              <w:bidi w:val="0"/>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投标</w:t>
            </w:r>
          </w:p>
        </w:tc>
        <w:tc>
          <w:tcPr>
            <w:tcW w:w="7623" w:type="dxa"/>
            <w:gridSpan w:val="3"/>
            <w:tcBorders>
              <w:top w:val="single" w:color="000000" w:sz="4" w:space="0"/>
              <w:left w:val="single" w:color="000000" w:sz="4" w:space="0"/>
              <w:bottom w:val="single" w:color="000000" w:sz="4" w:space="0"/>
              <w:right w:val="single" w:color="000000" w:sz="4" w:space="0"/>
            </w:tcBorders>
            <w:noWrap w:val="0"/>
            <w:vAlign w:val="center"/>
          </w:tcPr>
          <w:p w14:paraId="1E4C7576">
            <w:pPr>
              <w:keepNext w:val="0"/>
              <w:keepLines w:val="0"/>
              <w:pageBreakBefore w:val="0"/>
              <w:widowControl w:val="0"/>
              <w:wordWrap w:val="0"/>
              <w:topLinePunct w:val="0"/>
              <w:bidi w:val="0"/>
              <w:snapToGrid/>
              <w:spacing w:line="360"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不接受</w:t>
            </w:r>
          </w:p>
        </w:tc>
      </w:tr>
      <w:tr w14:paraId="105EFBD9">
        <w:tblPrEx>
          <w:tblCellMar>
            <w:top w:w="0" w:type="dxa"/>
            <w:left w:w="108" w:type="dxa"/>
            <w:bottom w:w="0" w:type="dxa"/>
            <w:right w:w="108" w:type="dxa"/>
          </w:tblCellMar>
        </w:tblPrEx>
        <w:trPr>
          <w:jc w:val="center"/>
        </w:trPr>
        <w:tc>
          <w:tcPr>
            <w:tcW w:w="942" w:type="dxa"/>
            <w:tcBorders>
              <w:top w:val="single" w:color="000000" w:sz="4" w:space="0"/>
              <w:left w:val="single" w:color="000000" w:sz="4" w:space="0"/>
              <w:bottom w:val="single" w:color="000000" w:sz="4" w:space="0"/>
              <w:right w:val="single" w:color="000000" w:sz="4" w:space="0"/>
            </w:tcBorders>
            <w:noWrap w:val="0"/>
            <w:vAlign w:val="top"/>
          </w:tcPr>
          <w:p w14:paraId="7D974448">
            <w:pPr>
              <w:pStyle w:val="42"/>
              <w:keepNext w:val="0"/>
              <w:keepLines w:val="0"/>
              <w:pageBreakBefore w:val="0"/>
              <w:widowControl w:val="0"/>
              <w:kinsoku w:val="0"/>
              <w:wordWrap w:val="0"/>
              <w:overflowPunct w:val="0"/>
              <w:topLinePunct w:val="0"/>
              <w:bidi w:val="0"/>
              <w:snapToGrid/>
              <w:spacing w:line="360" w:lineRule="auto"/>
              <w:ind w:left="12" w:hanging="12" w:hangingChars="5"/>
              <w:jc w:val="center"/>
              <w:textAlignment w:val="auto"/>
              <w:rPr>
                <w:rFonts w:hint="eastAsia" w:ascii="宋体" w:hAnsi="宋体" w:eastAsia="宋体" w:cs="宋体"/>
                <w:sz w:val="24"/>
                <w:szCs w:val="24"/>
              </w:rPr>
            </w:pPr>
            <w:r>
              <w:rPr>
                <w:rFonts w:hint="eastAsia" w:ascii="宋体" w:hAnsi="宋体" w:eastAsia="宋体" w:cs="宋体"/>
                <w:sz w:val="24"/>
                <w:szCs w:val="24"/>
              </w:rPr>
              <w:t>1.9.1</w:t>
            </w:r>
          </w:p>
        </w:tc>
        <w:tc>
          <w:tcPr>
            <w:tcW w:w="2160" w:type="dxa"/>
            <w:gridSpan w:val="2"/>
            <w:tcBorders>
              <w:top w:val="single" w:color="000000" w:sz="4" w:space="0"/>
              <w:left w:val="single" w:color="000000" w:sz="4" w:space="0"/>
              <w:bottom w:val="single" w:color="000000" w:sz="4" w:space="0"/>
              <w:right w:val="single" w:color="000000" w:sz="4" w:space="0"/>
            </w:tcBorders>
            <w:noWrap w:val="0"/>
            <w:vAlign w:val="top"/>
          </w:tcPr>
          <w:p w14:paraId="7600ADA5">
            <w:pPr>
              <w:pStyle w:val="42"/>
              <w:keepNext w:val="0"/>
              <w:keepLines w:val="0"/>
              <w:pageBreakBefore w:val="0"/>
              <w:widowControl w:val="0"/>
              <w:kinsoku w:val="0"/>
              <w:wordWrap w:val="0"/>
              <w:overflowPunct w:val="0"/>
              <w:topLinePunct w:val="0"/>
              <w:bidi w:val="0"/>
              <w:snapToGrid/>
              <w:spacing w:line="360" w:lineRule="auto"/>
              <w:ind w:left="11" w:right="1" w:hanging="11"/>
              <w:jc w:val="center"/>
              <w:textAlignment w:val="auto"/>
              <w:rPr>
                <w:rFonts w:hint="eastAsia" w:ascii="宋体" w:hAnsi="宋体" w:eastAsia="宋体" w:cs="宋体"/>
                <w:sz w:val="24"/>
                <w:szCs w:val="24"/>
              </w:rPr>
            </w:pPr>
            <w:r>
              <w:rPr>
                <w:rFonts w:hint="eastAsia" w:ascii="宋体" w:hAnsi="宋体" w:eastAsia="宋体" w:cs="宋体"/>
                <w:sz w:val="24"/>
                <w:szCs w:val="24"/>
              </w:rPr>
              <w:t>踏勘现场</w:t>
            </w:r>
          </w:p>
        </w:tc>
        <w:tc>
          <w:tcPr>
            <w:tcW w:w="7623" w:type="dxa"/>
            <w:gridSpan w:val="3"/>
            <w:tcBorders>
              <w:top w:val="single" w:color="000000" w:sz="4" w:space="0"/>
              <w:left w:val="single" w:color="000000" w:sz="4" w:space="0"/>
              <w:bottom w:val="single" w:color="000000" w:sz="4" w:space="0"/>
              <w:right w:val="single" w:color="000000" w:sz="4" w:space="0"/>
            </w:tcBorders>
            <w:noWrap w:val="0"/>
            <w:vAlign w:val="top"/>
          </w:tcPr>
          <w:p w14:paraId="01EBEA47">
            <w:pPr>
              <w:pStyle w:val="42"/>
              <w:keepNext w:val="0"/>
              <w:keepLines w:val="0"/>
              <w:pageBreakBefore w:val="0"/>
              <w:widowControl w:val="0"/>
              <w:kinsoku w:val="0"/>
              <w:wordWrap w:val="0"/>
              <w:overflowPunct w:val="0"/>
              <w:topLinePunct w:val="0"/>
              <w:bidi w:val="0"/>
              <w:snapToGrid/>
              <w:spacing w:line="360"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不组织</w:t>
            </w:r>
          </w:p>
        </w:tc>
      </w:tr>
      <w:tr w14:paraId="5F14D57F">
        <w:tblPrEx>
          <w:tblCellMar>
            <w:top w:w="0" w:type="dxa"/>
            <w:left w:w="108" w:type="dxa"/>
            <w:bottom w:w="0" w:type="dxa"/>
            <w:right w:w="108" w:type="dxa"/>
          </w:tblCellMar>
        </w:tblPrEx>
        <w:trPr>
          <w:jc w:val="center"/>
        </w:trPr>
        <w:tc>
          <w:tcPr>
            <w:tcW w:w="942" w:type="dxa"/>
            <w:tcBorders>
              <w:top w:val="single" w:color="000000" w:sz="4" w:space="0"/>
              <w:left w:val="single" w:color="000000" w:sz="4" w:space="0"/>
              <w:bottom w:val="single" w:color="000000" w:sz="4" w:space="0"/>
              <w:right w:val="single" w:color="000000" w:sz="4" w:space="0"/>
            </w:tcBorders>
            <w:noWrap w:val="0"/>
            <w:vAlign w:val="top"/>
          </w:tcPr>
          <w:p w14:paraId="09FC1A0D">
            <w:pPr>
              <w:pStyle w:val="42"/>
              <w:keepNext w:val="0"/>
              <w:keepLines w:val="0"/>
              <w:pageBreakBefore w:val="0"/>
              <w:widowControl w:val="0"/>
              <w:kinsoku w:val="0"/>
              <w:wordWrap w:val="0"/>
              <w:overflowPunct w:val="0"/>
              <w:topLinePunct w:val="0"/>
              <w:bidi w:val="0"/>
              <w:snapToGrid/>
              <w:spacing w:line="360" w:lineRule="auto"/>
              <w:ind w:left="12" w:hanging="12" w:hangingChars="5"/>
              <w:jc w:val="center"/>
              <w:textAlignment w:val="auto"/>
              <w:rPr>
                <w:rFonts w:hint="eastAsia" w:ascii="宋体" w:hAnsi="宋体" w:eastAsia="宋体" w:cs="宋体"/>
                <w:sz w:val="24"/>
                <w:szCs w:val="24"/>
              </w:rPr>
            </w:pPr>
            <w:r>
              <w:rPr>
                <w:rFonts w:hint="eastAsia" w:ascii="宋体" w:hAnsi="宋体" w:eastAsia="宋体" w:cs="宋体"/>
                <w:sz w:val="24"/>
                <w:szCs w:val="24"/>
              </w:rPr>
              <w:t>1.10.1</w:t>
            </w:r>
          </w:p>
        </w:tc>
        <w:tc>
          <w:tcPr>
            <w:tcW w:w="2160" w:type="dxa"/>
            <w:gridSpan w:val="2"/>
            <w:tcBorders>
              <w:top w:val="single" w:color="000000" w:sz="4" w:space="0"/>
              <w:left w:val="single" w:color="000000" w:sz="4" w:space="0"/>
              <w:bottom w:val="single" w:color="000000" w:sz="4" w:space="0"/>
              <w:right w:val="single" w:color="000000" w:sz="4" w:space="0"/>
            </w:tcBorders>
            <w:noWrap w:val="0"/>
            <w:vAlign w:val="top"/>
          </w:tcPr>
          <w:p w14:paraId="33CD4A6E">
            <w:pPr>
              <w:pStyle w:val="42"/>
              <w:keepNext w:val="0"/>
              <w:keepLines w:val="0"/>
              <w:pageBreakBefore w:val="0"/>
              <w:widowControl w:val="0"/>
              <w:kinsoku w:val="0"/>
              <w:wordWrap w:val="0"/>
              <w:overflowPunct w:val="0"/>
              <w:topLinePunct w:val="0"/>
              <w:bidi w:val="0"/>
              <w:snapToGrid/>
              <w:spacing w:line="360" w:lineRule="auto"/>
              <w:ind w:left="11" w:right="1" w:hanging="11"/>
              <w:jc w:val="center"/>
              <w:textAlignment w:val="auto"/>
              <w:rPr>
                <w:rFonts w:hint="eastAsia" w:ascii="宋体" w:hAnsi="宋体" w:eastAsia="宋体" w:cs="宋体"/>
                <w:sz w:val="24"/>
                <w:szCs w:val="24"/>
              </w:rPr>
            </w:pPr>
            <w:r>
              <w:rPr>
                <w:rFonts w:hint="eastAsia" w:ascii="宋体" w:hAnsi="宋体" w:eastAsia="宋体" w:cs="宋体"/>
                <w:sz w:val="24"/>
                <w:szCs w:val="24"/>
              </w:rPr>
              <w:t>投标预备会</w:t>
            </w:r>
          </w:p>
        </w:tc>
        <w:tc>
          <w:tcPr>
            <w:tcW w:w="7623" w:type="dxa"/>
            <w:gridSpan w:val="3"/>
            <w:tcBorders>
              <w:top w:val="single" w:color="000000" w:sz="4" w:space="0"/>
              <w:left w:val="single" w:color="000000" w:sz="4" w:space="0"/>
              <w:bottom w:val="single" w:color="000000" w:sz="4" w:space="0"/>
              <w:right w:val="single" w:color="000000" w:sz="4" w:space="0"/>
            </w:tcBorders>
            <w:noWrap w:val="0"/>
            <w:vAlign w:val="top"/>
          </w:tcPr>
          <w:p w14:paraId="77BA104E">
            <w:pPr>
              <w:pStyle w:val="42"/>
              <w:keepNext w:val="0"/>
              <w:keepLines w:val="0"/>
              <w:pageBreakBefore w:val="0"/>
              <w:widowControl w:val="0"/>
              <w:kinsoku w:val="0"/>
              <w:wordWrap w:val="0"/>
              <w:overflowPunct w:val="0"/>
              <w:topLinePunct w:val="0"/>
              <w:bidi w:val="0"/>
              <w:snapToGrid/>
              <w:spacing w:line="360"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不召开</w:t>
            </w:r>
          </w:p>
        </w:tc>
      </w:tr>
      <w:tr w14:paraId="2F80EA68">
        <w:tblPrEx>
          <w:tblCellMar>
            <w:top w:w="0" w:type="dxa"/>
            <w:left w:w="108" w:type="dxa"/>
            <w:bottom w:w="0" w:type="dxa"/>
            <w:right w:w="108" w:type="dxa"/>
          </w:tblCellMar>
        </w:tblPrEx>
        <w:trPr>
          <w:jc w:val="center"/>
        </w:trPr>
        <w:tc>
          <w:tcPr>
            <w:tcW w:w="942" w:type="dxa"/>
            <w:tcBorders>
              <w:top w:val="single" w:color="000000" w:sz="4" w:space="0"/>
              <w:left w:val="single" w:color="000000" w:sz="4" w:space="0"/>
              <w:bottom w:val="single" w:color="000000" w:sz="4" w:space="0"/>
              <w:right w:val="single" w:color="000000" w:sz="4" w:space="0"/>
            </w:tcBorders>
            <w:noWrap w:val="0"/>
            <w:vAlign w:val="top"/>
          </w:tcPr>
          <w:p w14:paraId="133AE87E">
            <w:pPr>
              <w:pStyle w:val="42"/>
              <w:keepNext w:val="0"/>
              <w:keepLines w:val="0"/>
              <w:pageBreakBefore w:val="0"/>
              <w:widowControl w:val="0"/>
              <w:kinsoku w:val="0"/>
              <w:wordWrap w:val="0"/>
              <w:overflowPunct w:val="0"/>
              <w:topLinePunct w:val="0"/>
              <w:bidi w:val="0"/>
              <w:snapToGrid/>
              <w:spacing w:line="360" w:lineRule="auto"/>
              <w:ind w:left="12" w:hanging="12" w:hangingChars="5"/>
              <w:jc w:val="center"/>
              <w:textAlignment w:val="auto"/>
              <w:rPr>
                <w:rFonts w:hint="eastAsia" w:ascii="宋体" w:hAnsi="宋体" w:eastAsia="宋体" w:cs="宋体"/>
                <w:sz w:val="24"/>
                <w:szCs w:val="24"/>
              </w:rPr>
            </w:pPr>
            <w:r>
              <w:rPr>
                <w:rFonts w:hint="eastAsia" w:ascii="宋体" w:hAnsi="宋体" w:eastAsia="宋体" w:cs="宋体"/>
                <w:sz w:val="24"/>
                <w:szCs w:val="24"/>
              </w:rPr>
              <w:t>1.11</w:t>
            </w:r>
          </w:p>
        </w:tc>
        <w:tc>
          <w:tcPr>
            <w:tcW w:w="2160" w:type="dxa"/>
            <w:gridSpan w:val="2"/>
            <w:tcBorders>
              <w:top w:val="single" w:color="000000" w:sz="4" w:space="0"/>
              <w:left w:val="single" w:color="000000" w:sz="4" w:space="0"/>
              <w:bottom w:val="single" w:color="000000" w:sz="4" w:space="0"/>
              <w:right w:val="single" w:color="000000" w:sz="4" w:space="0"/>
            </w:tcBorders>
            <w:noWrap w:val="0"/>
            <w:vAlign w:val="top"/>
          </w:tcPr>
          <w:p w14:paraId="63C1582A">
            <w:pPr>
              <w:pStyle w:val="42"/>
              <w:keepNext w:val="0"/>
              <w:keepLines w:val="0"/>
              <w:pageBreakBefore w:val="0"/>
              <w:widowControl w:val="0"/>
              <w:kinsoku w:val="0"/>
              <w:wordWrap w:val="0"/>
              <w:overflowPunct w:val="0"/>
              <w:topLinePunct w:val="0"/>
              <w:bidi w:val="0"/>
              <w:snapToGrid/>
              <w:spacing w:line="360" w:lineRule="auto"/>
              <w:ind w:left="11" w:right="1" w:hanging="11"/>
              <w:jc w:val="center"/>
              <w:textAlignment w:val="auto"/>
              <w:rPr>
                <w:rFonts w:hint="eastAsia" w:ascii="宋体" w:hAnsi="宋体" w:eastAsia="宋体" w:cs="宋体"/>
                <w:sz w:val="24"/>
                <w:szCs w:val="24"/>
              </w:rPr>
            </w:pPr>
            <w:r>
              <w:rPr>
                <w:rFonts w:hint="eastAsia" w:ascii="宋体" w:hAnsi="宋体" w:eastAsia="宋体" w:cs="宋体"/>
                <w:spacing w:val="-1"/>
                <w:sz w:val="24"/>
                <w:szCs w:val="24"/>
              </w:rPr>
              <w:t>分包</w:t>
            </w:r>
          </w:p>
        </w:tc>
        <w:tc>
          <w:tcPr>
            <w:tcW w:w="7623" w:type="dxa"/>
            <w:gridSpan w:val="3"/>
            <w:tcBorders>
              <w:top w:val="single" w:color="000000" w:sz="4" w:space="0"/>
              <w:left w:val="single" w:color="000000" w:sz="4" w:space="0"/>
              <w:bottom w:val="single" w:color="000000" w:sz="4" w:space="0"/>
              <w:right w:val="single" w:color="000000" w:sz="4" w:space="0"/>
            </w:tcBorders>
            <w:noWrap w:val="0"/>
            <w:vAlign w:val="top"/>
          </w:tcPr>
          <w:p w14:paraId="28B4BEC3">
            <w:pPr>
              <w:pStyle w:val="42"/>
              <w:keepNext w:val="0"/>
              <w:keepLines w:val="0"/>
              <w:pageBreakBefore w:val="0"/>
              <w:widowControl w:val="0"/>
              <w:kinsoku w:val="0"/>
              <w:wordWrap w:val="0"/>
              <w:overflowPunct w:val="0"/>
              <w:topLinePunct w:val="0"/>
              <w:bidi w:val="0"/>
              <w:snapToGrid/>
              <w:spacing w:line="360"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不允许</w:t>
            </w:r>
          </w:p>
        </w:tc>
      </w:tr>
      <w:tr w14:paraId="298C8B86">
        <w:tblPrEx>
          <w:tblCellMar>
            <w:top w:w="0" w:type="dxa"/>
            <w:left w:w="108" w:type="dxa"/>
            <w:bottom w:w="0" w:type="dxa"/>
            <w:right w:w="108" w:type="dxa"/>
          </w:tblCellMar>
        </w:tblPrEx>
        <w:trPr>
          <w:jc w:val="center"/>
        </w:trPr>
        <w:tc>
          <w:tcPr>
            <w:tcW w:w="942" w:type="dxa"/>
            <w:tcBorders>
              <w:top w:val="single" w:color="000000" w:sz="4" w:space="0"/>
              <w:left w:val="single" w:color="000000" w:sz="4" w:space="0"/>
              <w:bottom w:val="single" w:color="000000" w:sz="4" w:space="0"/>
              <w:right w:val="single" w:color="000000" w:sz="4" w:space="0"/>
            </w:tcBorders>
            <w:noWrap w:val="0"/>
            <w:vAlign w:val="top"/>
          </w:tcPr>
          <w:p w14:paraId="639B75E2">
            <w:pPr>
              <w:pStyle w:val="42"/>
              <w:keepNext w:val="0"/>
              <w:keepLines w:val="0"/>
              <w:pageBreakBefore w:val="0"/>
              <w:widowControl w:val="0"/>
              <w:kinsoku w:val="0"/>
              <w:wordWrap w:val="0"/>
              <w:overflowPunct w:val="0"/>
              <w:topLinePunct w:val="0"/>
              <w:bidi w:val="0"/>
              <w:snapToGrid/>
              <w:spacing w:line="360" w:lineRule="auto"/>
              <w:ind w:left="12" w:hanging="12" w:hangingChars="5"/>
              <w:jc w:val="center"/>
              <w:textAlignment w:val="auto"/>
              <w:rPr>
                <w:rFonts w:hint="eastAsia" w:ascii="宋体" w:hAnsi="宋体" w:eastAsia="宋体" w:cs="宋体"/>
                <w:sz w:val="24"/>
                <w:szCs w:val="24"/>
              </w:rPr>
            </w:pPr>
            <w:r>
              <w:rPr>
                <w:rFonts w:hint="eastAsia" w:ascii="宋体" w:hAnsi="宋体" w:eastAsia="宋体" w:cs="宋体"/>
                <w:sz w:val="24"/>
                <w:szCs w:val="24"/>
              </w:rPr>
              <w:t>1.12</w:t>
            </w:r>
          </w:p>
        </w:tc>
        <w:tc>
          <w:tcPr>
            <w:tcW w:w="2160" w:type="dxa"/>
            <w:gridSpan w:val="2"/>
            <w:tcBorders>
              <w:top w:val="single" w:color="000000" w:sz="4" w:space="0"/>
              <w:left w:val="single" w:color="000000" w:sz="4" w:space="0"/>
              <w:bottom w:val="single" w:color="000000" w:sz="4" w:space="0"/>
              <w:right w:val="single" w:color="000000" w:sz="4" w:space="0"/>
            </w:tcBorders>
            <w:noWrap w:val="0"/>
            <w:vAlign w:val="top"/>
          </w:tcPr>
          <w:p w14:paraId="5E281DE8">
            <w:pPr>
              <w:pStyle w:val="42"/>
              <w:keepNext w:val="0"/>
              <w:keepLines w:val="0"/>
              <w:pageBreakBefore w:val="0"/>
              <w:widowControl w:val="0"/>
              <w:kinsoku w:val="0"/>
              <w:wordWrap w:val="0"/>
              <w:overflowPunct w:val="0"/>
              <w:topLinePunct w:val="0"/>
              <w:bidi w:val="0"/>
              <w:snapToGrid/>
              <w:spacing w:line="360" w:lineRule="auto"/>
              <w:ind w:left="11" w:right="1" w:hanging="11"/>
              <w:jc w:val="center"/>
              <w:textAlignment w:val="auto"/>
              <w:rPr>
                <w:rFonts w:hint="eastAsia" w:ascii="宋体" w:hAnsi="宋体" w:eastAsia="宋体" w:cs="宋体"/>
                <w:sz w:val="24"/>
                <w:szCs w:val="24"/>
              </w:rPr>
            </w:pPr>
            <w:r>
              <w:rPr>
                <w:rFonts w:hint="eastAsia" w:ascii="宋体" w:hAnsi="宋体" w:eastAsia="宋体" w:cs="宋体"/>
                <w:spacing w:val="-1"/>
                <w:sz w:val="24"/>
                <w:szCs w:val="24"/>
              </w:rPr>
              <w:t>偏离</w:t>
            </w:r>
          </w:p>
        </w:tc>
        <w:tc>
          <w:tcPr>
            <w:tcW w:w="7623" w:type="dxa"/>
            <w:gridSpan w:val="3"/>
            <w:tcBorders>
              <w:top w:val="single" w:color="000000" w:sz="4" w:space="0"/>
              <w:left w:val="single" w:color="000000" w:sz="4" w:space="0"/>
              <w:bottom w:val="single" w:color="000000" w:sz="4" w:space="0"/>
              <w:right w:val="single" w:color="000000" w:sz="4" w:space="0"/>
            </w:tcBorders>
            <w:noWrap w:val="0"/>
            <w:vAlign w:val="top"/>
          </w:tcPr>
          <w:p w14:paraId="3C18F883">
            <w:pPr>
              <w:pStyle w:val="42"/>
              <w:keepNext w:val="0"/>
              <w:keepLines w:val="0"/>
              <w:pageBreakBefore w:val="0"/>
              <w:widowControl w:val="0"/>
              <w:kinsoku w:val="0"/>
              <w:wordWrap w:val="0"/>
              <w:overflowPunct w:val="0"/>
              <w:topLinePunct w:val="0"/>
              <w:bidi w:val="0"/>
              <w:snapToGrid/>
              <w:spacing w:line="360"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不允许</w:t>
            </w:r>
          </w:p>
        </w:tc>
      </w:tr>
      <w:tr w14:paraId="47257018">
        <w:tblPrEx>
          <w:tblCellMar>
            <w:top w:w="0" w:type="dxa"/>
            <w:left w:w="108" w:type="dxa"/>
            <w:bottom w:w="0" w:type="dxa"/>
            <w:right w:w="108" w:type="dxa"/>
          </w:tblCellMar>
        </w:tblPrEx>
        <w:trPr>
          <w:jc w:val="center"/>
        </w:trPr>
        <w:tc>
          <w:tcPr>
            <w:tcW w:w="942" w:type="dxa"/>
            <w:tcBorders>
              <w:top w:val="single" w:color="000000" w:sz="4" w:space="0"/>
              <w:left w:val="single" w:color="000000" w:sz="4" w:space="0"/>
              <w:bottom w:val="single" w:color="000000" w:sz="4" w:space="0"/>
              <w:right w:val="single" w:color="000000" w:sz="4" w:space="0"/>
            </w:tcBorders>
            <w:noWrap w:val="0"/>
            <w:vAlign w:val="center"/>
          </w:tcPr>
          <w:p w14:paraId="49AADBEB">
            <w:pPr>
              <w:pStyle w:val="42"/>
              <w:keepNext w:val="0"/>
              <w:keepLines w:val="0"/>
              <w:pageBreakBefore w:val="0"/>
              <w:widowControl w:val="0"/>
              <w:kinsoku w:val="0"/>
              <w:wordWrap w:val="0"/>
              <w:overflowPunct w:val="0"/>
              <w:topLinePunct w:val="0"/>
              <w:bidi w:val="0"/>
              <w:snapToGrid/>
              <w:spacing w:line="360" w:lineRule="auto"/>
              <w:ind w:left="12" w:hanging="12" w:hangingChars="5"/>
              <w:jc w:val="center"/>
              <w:textAlignment w:val="auto"/>
              <w:rPr>
                <w:rFonts w:hint="eastAsia" w:ascii="宋体" w:hAnsi="宋体" w:eastAsia="宋体" w:cs="宋体"/>
                <w:sz w:val="24"/>
                <w:szCs w:val="24"/>
              </w:rPr>
            </w:pPr>
            <w:r>
              <w:rPr>
                <w:rFonts w:hint="eastAsia" w:ascii="宋体" w:hAnsi="宋体" w:eastAsia="宋体" w:cs="宋体"/>
                <w:sz w:val="24"/>
                <w:szCs w:val="24"/>
              </w:rPr>
              <w:t>2.1</w:t>
            </w:r>
          </w:p>
        </w:tc>
        <w:tc>
          <w:tcPr>
            <w:tcW w:w="2160" w:type="dxa"/>
            <w:gridSpan w:val="2"/>
            <w:tcBorders>
              <w:top w:val="single" w:color="000000" w:sz="4" w:space="0"/>
              <w:left w:val="single" w:color="000000" w:sz="4" w:space="0"/>
              <w:bottom w:val="single" w:color="000000" w:sz="4" w:space="0"/>
              <w:right w:val="single" w:color="000000" w:sz="4" w:space="0"/>
            </w:tcBorders>
            <w:noWrap w:val="0"/>
            <w:vAlign w:val="center"/>
          </w:tcPr>
          <w:p w14:paraId="65B61723">
            <w:pPr>
              <w:pStyle w:val="42"/>
              <w:keepNext w:val="0"/>
              <w:keepLines w:val="0"/>
              <w:pageBreakBefore w:val="0"/>
              <w:widowControl w:val="0"/>
              <w:kinsoku w:val="0"/>
              <w:wordWrap w:val="0"/>
              <w:overflowPunct w:val="0"/>
              <w:topLinePunct w:val="0"/>
              <w:bidi w:val="0"/>
              <w:snapToGrid/>
              <w:spacing w:line="360" w:lineRule="auto"/>
              <w:ind w:left="11" w:hanging="11"/>
              <w:jc w:val="center"/>
              <w:textAlignment w:val="auto"/>
              <w:rPr>
                <w:rFonts w:hint="eastAsia" w:ascii="宋体" w:hAnsi="宋体" w:eastAsia="宋体" w:cs="宋体"/>
                <w:sz w:val="24"/>
                <w:szCs w:val="24"/>
              </w:rPr>
            </w:pPr>
            <w:r>
              <w:rPr>
                <w:rFonts w:hint="eastAsia" w:ascii="宋体" w:hAnsi="宋体" w:eastAsia="宋体" w:cs="宋体"/>
                <w:sz w:val="24"/>
                <w:szCs w:val="24"/>
              </w:rPr>
              <w:t>构成招标文件的其他材料</w:t>
            </w:r>
          </w:p>
        </w:tc>
        <w:tc>
          <w:tcPr>
            <w:tcW w:w="7623" w:type="dxa"/>
            <w:gridSpan w:val="3"/>
            <w:tcBorders>
              <w:top w:val="single" w:color="000000" w:sz="4" w:space="0"/>
              <w:left w:val="single" w:color="000000" w:sz="4" w:space="0"/>
              <w:bottom w:val="single" w:color="000000" w:sz="4" w:space="0"/>
              <w:right w:val="single" w:color="000000" w:sz="4" w:space="0"/>
            </w:tcBorders>
            <w:noWrap w:val="0"/>
            <w:vAlign w:val="center"/>
          </w:tcPr>
          <w:p w14:paraId="16D4E816">
            <w:pPr>
              <w:pStyle w:val="42"/>
              <w:keepNext w:val="0"/>
              <w:keepLines w:val="0"/>
              <w:pageBreakBefore w:val="0"/>
              <w:widowControl w:val="0"/>
              <w:kinsoku w:val="0"/>
              <w:wordWrap w:val="0"/>
              <w:overflowPunct w:val="0"/>
              <w:topLinePunct w:val="0"/>
              <w:bidi w:val="0"/>
              <w:snapToGrid/>
              <w:spacing w:line="360" w:lineRule="auto"/>
              <w:ind w:firstLine="240" w:firstLineChars="100"/>
              <w:textAlignment w:val="auto"/>
              <w:rPr>
                <w:rFonts w:hint="eastAsia" w:ascii="宋体" w:hAnsi="宋体" w:eastAsia="宋体" w:cs="宋体"/>
                <w:sz w:val="24"/>
                <w:szCs w:val="24"/>
              </w:rPr>
            </w:pPr>
            <w:r>
              <w:rPr>
                <w:rFonts w:ascii="宋体" w:hAnsi="宋体" w:cs="宋体"/>
                <w:szCs w:val="24"/>
              </w:rPr>
              <w:t>除招标文件外，招标控制价，以及招标人在招标期间发出的澄清、修改、补充、补遗</w:t>
            </w:r>
            <w:r>
              <w:rPr>
                <w:rFonts w:hint="eastAsia" w:ascii="宋体" w:hAnsi="宋体" w:cs="宋体"/>
                <w:szCs w:val="24"/>
                <w:lang w:eastAsia="zh-CN"/>
              </w:rPr>
              <w:t>和其他</w:t>
            </w:r>
            <w:r>
              <w:rPr>
                <w:rFonts w:ascii="宋体" w:hAnsi="宋体" w:cs="宋体"/>
                <w:szCs w:val="24"/>
              </w:rPr>
              <w:t>有效正式函件等内容均是招标文件的组成部分</w:t>
            </w:r>
            <w:r>
              <w:rPr>
                <w:rFonts w:hint="eastAsia" w:ascii="宋体" w:hAnsi="宋体" w:cs="宋体"/>
                <w:szCs w:val="24"/>
                <w:lang w:eastAsia="zh-CN"/>
              </w:rPr>
              <w:t>。</w:t>
            </w:r>
          </w:p>
        </w:tc>
      </w:tr>
      <w:tr w14:paraId="5A07E924">
        <w:tblPrEx>
          <w:tblCellMar>
            <w:top w:w="0" w:type="dxa"/>
            <w:left w:w="108" w:type="dxa"/>
            <w:bottom w:w="0" w:type="dxa"/>
            <w:right w:w="108" w:type="dxa"/>
          </w:tblCellMar>
        </w:tblPrEx>
        <w:trPr>
          <w:jc w:val="center"/>
        </w:trPr>
        <w:tc>
          <w:tcPr>
            <w:tcW w:w="942" w:type="dxa"/>
            <w:vMerge w:val="restart"/>
            <w:tcBorders>
              <w:top w:val="single" w:color="000000" w:sz="4" w:space="0"/>
              <w:left w:val="single" w:color="000000" w:sz="4" w:space="0"/>
              <w:bottom w:val="single" w:color="000000" w:sz="4" w:space="0"/>
              <w:right w:val="single" w:color="000000" w:sz="4" w:space="0"/>
            </w:tcBorders>
            <w:noWrap w:val="0"/>
            <w:vAlign w:val="center"/>
          </w:tcPr>
          <w:p w14:paraId="07E8055C">
            <w:pPr>
              <w:spacing w:line="360" w:lineRule="auto"/>
              <w:jc w:val="center"/>
              <w:rPr>
                <w:rFonts w:hint="eastAsia" w:ascii="宋体" w:hAnsi="宋体" w:eastAsia="宋体" w:cs="宋体"/>
                <w:sz w:val="24"/>
                <w:szCs w:val="24"/>
                <w:highlight w:val="yellow"/>
                <w:lang w:val="en-US" w:eastAsia="zh-CN"/>
              </w:rPr>
            </w:pPr>
            <w:r>
              <w:rPr>
                <w:rFonts w:ascii="宋体" w:hAnsi="宋体" w:cs="宋体"/>
                <w:szCs w:val="24"/>
              </w:rPr>
              <w:t>2.2.1</w:t>
            </w:r>
          </w:p>
        </w:tc>
        <w:tc>
          <w:tcPr>
            <w:tcW w:w="2160"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625395BD">
            <w:pPr>
              <w:spacing w:line="360" w:lineRule="auto"/>
              <w:jc w:val="center"/>
              <w:rPr>
                <w:rFonts w:hint="eastAsia" w:ascii="宋体" w:hAnsi="宋体" w:eastAsia="宋体" w:cs="宋体"/>
                <w:color w:val="000000"/>
                <w:sz w:val="24"/>
                <w:szCs w:val="24"/>
                <w:highlight w:val="yellow"/>
              </w:rPr>
            </w:pPr>
            <w:r>
              <w:rPr>
                <w:rFonts w:ascii="宋体" w:hAnsi="宋体" w:cs="宋体"/>
                <w:szCs w:val="24"/>
              </w:rPr>
              <w:t>投标人要求澄清招标文件</w:t>
            </w:r>
          </w:p>
        </w:tc>
        <w:tc>
          <w:tcPr>
            <w:tcW w:w="7623" w:type="dxa"/>
            <w:gridSpan w:val="3"/>
            <w:tcBorders>
              <w:top w:val="single" w:color="000000" w:sz="4" w:space="0"/>
              <w:left w:val="single" w:color="000000" w:sz="4" w:space="0"/>
              <w:bottom w:val="single" w:color="000000" w:sz="4" w:space="0"/>
              <w:right w:val="single" w:color="000000" w:sz="4" w:space="0"/>
            </w:tcBorders>
            <w:noWrap w:val="0"/>
            <w:vAlign w:val="center"/>
          </w:tcPr>
          <w:p w14:paraId="04AD179C">
            <w:pPr>
              <w:spacing w:line="360" w:lineRule="auto"/>
              <w:ind w:firstLine="240" w:firstLineChars="100"/>
              <w:jc w:val="left"/>
              <w:rPr>
                <w:rFonts w:hint="eastAsia" w:ascii="宋体" w:hAnsi="宋体" w:eastAsia="宋体" w:cs="宋体"/>
                <w:color w:val="000000"/>
                <w:sz w:val="24"/>
                <w:szCs w:val="24"/>
                <w:highlight w:val="yellow"/>
              </w:rPr>
            </w:pPr>
            <w:r>
              <w:rPr>
                <w:rFonts w:hint="eastAsia" w:ascii="宋体" w:hAnsi="宋体" w:cs="宋体"/>
                <w:szCs w:val="24"/>
              </w:rPr>
              <w:t>时间：投标截止时间1</w:t>
            </w:r>
            <w:r>
              <w:rPr>
                <w:rFonts w:hint="eastAsia" w:ascii="宋体" w:hAnsi="宋体" w:cs="宋体"/>
                <w:szCs w:val="24"/>
                <w:lang w:val="en-US" w:eastAsia="zh-CN"/>
              </w:rPr>
              <w:t>0</w:t>
            </w:r>
            <w:r>
              <w:rPr>
                <w:rFonts w:hint="eastAsia" w:ascii="宋体" w:hAnsi="宋体" w:cs="宋体"/>
                <w:szCs w:val="24"/>
                <w:lang w:eastAsia="zh-CN"/>
              </w:rPr>
              <w:t>日</w:t>
            </w:r>
            <w:r>
              <w:rPr>
                <w:rFonts w:hint="eastAsia" w:ascii="宋体" w:hAnsi="宋体" w:cs="宋体"/>
                <w:szCs w:val="24"/>
              </w:rPr>
              <w:t>前</w:t>
            </w:r>
          </w:p>
        </w:tc>
      </w:tr>
      <w:tr w14:paraId="40C2D1AF">
        <w:tblPrEx>
          <w:tblCellMar>
            <w:top w:w="0" w:type="dxa"/>
            <w:left w:w="108" w:type="dxa"/>
            <w:bottom w:w="0" w:type="dxa"/>
            <w:right w:w="108" w:type="dxa"/>
          </w:tblCellMar>
        </w:tblPrEx>
        <w:trPr>
          <w:jc w:val="center"/>
        </w:trPr>
        <w:tc>
          <w:tcPr>
            <w:tcW w:w="942" w:type="dxa"/>
            <w:vMerge w:val="continue"/>
            <w:tcBorders>
              <w:top w:val="single" w:color="000000" w:sz="4" w:space="0"/>
              <w:left w:val="single" w:color="000000" w:sz="4" w:space="0"/>
              <w:bottom w:val="single" w:color="000000" w:sz="4" w:space="0"/>
              <w:right w:val="single" w:color="000000" w:sz="4" w:space="0"/>
            </w:tcBorders>
            <w:noWrap w:val="0"/>
            <w:vAlign w:val="top"/>
          </w:tcPr>
          <w:p w14:paraId="35D8495C">
            <w:pPr>
              <w:spacing w:line="360" w:lineRule="auto"/>
              <w:jc w:val="center"/>
              <w:rPr>
                <w:rFonts w:hint="eastAsia" w:ascii="宋体" w:hAnsi="宋体" w:eastAsia="宋体" w:cs="宋体"/>
                <w:sz w:val="24"/>
                <w:szCs w:val="24"/>
                <w:highlight w:val="yellow"/>
                <w:lang w:val="en-US" w:eastAsia="zh-CN"/>
              </w:rPr>
            </w:pPr>
          </w:p>
        </w:tc>
        <w:tc>
          <w:tcPr>
            <w:tcW w:w="2160" w:type="dxa"/>
            <w:gridSpan w:val="2"/>
            <w:vMerge w:val="continue"/>
            <w:tcBorders>
              <w:top w:val="single" w:color="000000" w:sz="4" w:space="0"/>
              <w:left w:val="single" w:color="000000" w:sz="4" w:space="0"/>
              <w:bottom w:val="single" w:color="000000" w:sz="4" w:space="0"/>
              <w:right w:val="single" w:color="000000" w:sz="4" w:space="0"/>
            </w:tcBorders>
            <w:noWrap w:val="0"/>
            <w:vAlign w:val="top"/>
          </w:tcPr>
          <w:p w14:paraId="748EA123">
            <w:pPr>
              <w:spacing w:line="360" w:lineRule="auto"/>
              <w:jc w:val="center"/>
              <w:rPr>
                <w:rFonts w:hint="eastAsia" w:ascii="宋体" w:hAnsi="宋体" w:eastAsia="宋体" w:cs="宋体"/>
                <w:color w:val="000000"/>
                <w:sz w:val="24"/>
                <w:szCs w:val="24"/>
                <w:highlight w:val="yellow"/>
              </w:rPr>
            </w:pPr>
          </w:p>
        </w:tc>
        <w:tc>
          <w:tcPr>
            <w:tcW w:w="7623" w:type="dxa"/>
            <w:gridSpan w:val="3"/>
            <w:tcBorders>
              <w:top w:val="single" w:color="000000" w:sz="4" w:space="0"/>
              <w:left w:val="single" w:color="000000" w:sz="4" w:space="0"/>
              <w:bottom w:val="single" w:color="000000" w:sz="4" w:space="0"/>
              <w:right w:val="single" w:color="000000" w:sz="4" w:space="0"/>
            </w:tcBorders>
            <w:noWrap w:val="0"/>
            <w:vAlign w:val="center"/>
          </w:tcPr>
          <w:p w14:paraId="79A89F6B">
            <w:pPr>
              <w:spacing w:line="360" w:lineRule="auto"/>
              <w:ind w:firstLine="240" w:firstLineChars="100"/>
              <w:jc w:val="left"/>
              <w:rPr>
                <w:rFonts w:hint="eastAsia" w:ascii="宋体" w:hAnsi="宋体" w:eastAsia="宋体" w:cs="宋体"/>
                <w:color w:val="000000"/>
                <w:sz w:val="24"/>
                <w:szCs w:val="24"/>
                <w:highlight w:val="yellow"/>
              </w:rPr>
            </w:pPr>
            <w:r>
              <w:rPr>
                <w:rFonts w:hint="eastAsia" w:ascii="宋体" w:hAnsi="宋体" w:cs="宋体"/>
                <w:szCs w:val="24"/>
              </w:rPr>
              <w:t>形式：以书面形式提交招标代理机构（注明单位名称、工程名称并加盖公章）</w:t>
            </w:r>
          </w:p>
        </w:tc>
      </w:tr>
      <w:tr w14:paraId="1A0F7349">
        <w:tblPrEx>
          <w:tblCellMar>
            <w:top w:w="0" w:type="dxa"/>
            <w:left w:w="108" w:type="dxa"/>
            <w:bottom w:w="0" w:type="dxa"/>
            <w:right w:w="108" w:type="dxa"/>
          </w:tblCellMar>
        </w:tblPrEx>
        <w:trPr>
          <w:jc w:val="center"/>
        </w:trPr>
        <w:tc>
          <w:tcPr>
            <w:tcW w:w="942" w:type="dxa"/>
            <w:tcBorders>
              <w:top w:val="single" w:color="000000" w:sz="4" w:space="0"/>
              <w:left w:val="single" w:color="000000" w:sz="4" w:space="0"/>
              <w:bottom w:val="single" w:color="000000" w:sz="4" w:space="0"/>
              <w:right w:val="single" w:color="000000" w:sz="4" w:space="0"/>
            </w:tcBorders>
            <w:noWrap w:val="0"/>
            <w:vAlign w:val="center"/>
          </w:tcPr>
          <w:p w14:paraId="0A658E75">
            <w:pPr>
              <w:spacing w:line="360" w:lineRule="auto"/>
              <w:jc w:val="center"/>
              <w:rPr>
                <w:rFonts w:hint="eastAsia" w:ascii="宋体" w:hAnsi="宋体" w:eastAsia="宋体" w:cs="宋体"/>
                <w:sz w:val="24"/>
                <w:szCs w:val="24"/>
                <w:highlight w:val="yellow"/>
                <w:lang w:val="en-US" w:eastAsia="zh-CN"/>
              </w:rPr>
            </w:pPr>
            <w:r>
              <w:rPr>
                <w:rFonts w:ascii="宋体" w:hAnsi="宋体" w:cs="宋体"/>
                <w:szCs w:val="24"/>
              </w:rPr>
              <w:t>2.2.2</w:t>
            </w:r>
          </w:p>
        </w:tc>
        <w:tc>
          <w:tcPr>
            <w:tcW w:w="2160" w:type="dxa"/>
            <w:gridSpan w:val="2"/>
            <w:tcBorders>
              <w:top w:val="single" w:color="000000" w:sz="4" w:space="0"/>
              <w:left w:val="single" w:color="000000" w:sz="4" w:space="0"/>
              <w:bottom w:val="single" w:color="000000" w:sz="4" w:space="0"/>
              <w:right w:val="single" w:color="000000" w:sz="4" w:space="0"/>
            </w:tcBorders>
            <w:noWrap w:val="0"/>
            <w:vAlign w:val="center"/>
          </w:tcPr>
          <w:p w14:paraId="36949A0A">
            <w:pPr>
              <w:spacing w:line="360" w:lineRule="auto"/>
              <w:jc w:val="center"/>
              <w:rPr>
                <w:rFonts w:hint="eastAsia" w:ascii="宋体" w:hAnsi="宋体" w:eastAsia="宋体" w:cs="宋体"/>
                <w:color w:val="000000"/>
                <w:sz w:val="24"/>
                <w:szCs w:val="24"/>
                <w:highlight w:val="yellow"/>
              </w:rPr>
            </w:pPr>
            <w:r>
              <w:rPr>
                <w:rFonts w:ascii="宋体" w:hAnsi="宋体" w:cs="宋体"/>
                <w:szCs w:val="24"/>
              </w:rPr>
              <w:t>招标文件澄清发出的形式</w:t>
            </w:r>
          </w:p>
        </w:tc>
        <w:tc>
          <w:tcPr>
            <w:tcW w:w="7623" w:type="dxa"/>
            <w:gridSpan w:val="3"/>
            <w:tcBorders>
              <w:top w:val="single" w:color="000000" w:sz="4" w:space="0"/>
              <w:left w:val="single" w:color="000000" w:sz="4" w:space="0"/>
              <w:bottom w:val="single" w:color="000000" w:sz="4" w:space="0"/>
              <w:right w:val="single" w:color="000000" w:sz="4" w:space="0"/>
            </w:tcBorders>
            <w:noWrap w:val="0"/>
            <w:vAlign w:val="top"/>
          </w:tcPr>
          <w:p w14:paraId="24E58F72">
            <w:pPr>
              <w:spacing w:line="360" w:lineRule="auto"/>
              <w:ind w:firstLine="240" w:firstLineChars="100"/>
              <w:jc w:val="left"/>
              <w:rPr>
                <w:rFonts w:hint="eastAsia" w:ascii="宋体" w:hAnsi="宋体" w:eastAsia="宋体" w:cs="宋体"/>
                <w:color w:val="000000"/>
                <w:sz w:val="24"/>
                <w:szCs w:val="24"/>
                <w:highlight w:val="yellow"/>
                <w:lang w:eastAsia="zh-CN"/>
              </w:rPr>
            </w:pPr>
            <w:r>
              <w:rPr>
                <w:rFonts w:hint="eastAsia" w:ascii="宋体" w:hAnsi="宋体" w:cs="宋体"/>
                <w:szCs w:val="24"/>
                <w:lang w:val="en-US"/>
              </w:rPr>
              <w:t>以公告形式在招标公告发布的同一媒介公开发布，潜在投标人应及时关注网站更新信息，若因未能及时看到网上更新信息而造成的损失，其相关责任由投标人自行承担</w:t>
            </w:r>
            <w:r>
              <w:rPr>
                <w:rFonts w:hint="eastAsia" w:ascii="宋体" w:hAnsi="宋体" w:cs="宋体"/>
                <w:szCs w:val="24"/>
                <w:lang w:val="en-US" w:eastAsia="zh-CN"/>
              </w:rPr>
              <w:t>。</w:t>
            </w:r>
          </w:p>
        </w:tc>
      </w:tr>
      <w:tr w14:paraId="3BEB7334">
        <w:tblPrEx>
          <w:tblCellMar>
            <w:top w:w="0" w:type="dxa"/>
            <w:left w:w="108" w:type="dxa"/>
            <w:bottom w:w="0" w:type="dxa"/>
            <w:right w:w="108" w:type="dxa"/>
          </w:tblCellMar>
        </w:tblPrEx>
        <w:trPr>
          <w:jc w:val="center"/>
        </w:trPr>
        <w:tc>
          <w:tcPr>
            <w:tcW w:w="942" w:type="dxa"/>
            <w:tcBorders>
              <w:top w:val="single" w:color="000000" w:sz="4" w:space="0"/>
              <w:left w:val="single" w:color="000000" w:sz="4" w:space="0"/>
              <w:bottom w:val="single" w:color="000000" w:sz="4" w:space="0"/>
              <w:right w:val="single" w:color="000000" w:sz="4" w:space="0"/>
            </w:tcBorders>
            <w:noWrap w:val="0"/>
            <w:vAlign w:val="center"/>
          </w:tcPr>
          <w:p w14:paraId="14F70CBA">
            <w:pPr>
              <w:spacing w:line="360" w:lineRule="auto"/>
              <w:jc w:val="both"/>
              <w:rPr>
                <w:rFonts w:hint="eastAsia" w:ascii="宋体" w:hAnsi="宋体" w:eastAsia="宋体" w:cs="宋体"/>
                <w:sz w:val="24"/>
                <w:szCs w:val="24"/>
                <w:highlight w:val="yellow"/>
                <w:lang w:val="en-US" w:eastAsia="zh-CN"/>
              </w:rPr>
            </w:pPr>
            <w:r>
              <w:rPr>
                <w:rFonts w:ascii="宋体" w:hAnsi="宋体" w:cs="宋体"/>
                <w:szCs w:val="24"/>
              </w:rPr>
              <w:t>2.2.3</w:t>
            </w:r>
          </w:p>
        </w:tc>
        <w:tc>
          <w:tcPr>
            <w:tcW w:w="2160" w:type="dxa"/>
            <w:gridSpan w:val="2"/>
            <w:tcBorders>
              <w:top w:val="single" w:color="000000" w:sz="4" w:space="0"/>
              <w:left w:val="single" w:color="000000" w:sz="4" w:space="0"/>
              <w:bottom w:val="single" w:color="000000" w:sz="4" w:space="0"/>
              <w:right w:val="single" w:color="000000" w:sz="4" w:space="0"/>
            </w:tcBorders>
            <w:noWrap w:val="0"/>
            <w:vAlign w:val="top"/>
          </w:tcPr>
          <w:p w14:paraId="7D43EE27">
            <w:pPr>
              <w:spacing w:line="360" w:lineRule="auto"/>
              <w:jc w:val="center"/>
              <w:rPr>
                <w:rFonts w:hint="eastAsia" w:ascii="宋体" w:hAnsi="宋体" w:eastAsia="宋体" w:cs="宋体"/>
                <w:color w:val="000000"/>
                <w:sz w:val="24"/>
                <w:szCs w:val="24"/>
                <w:highlight w:val="yellow"/>
              </w:rPr>
            </w:pPr>
            <w:r>
              <w:rPr>
                <w:rFonts w:ascii="宋体" w:hAnsi="宋体" w:cs="宋体"/>
                <w:szCs w:val="24"/>
              </w:rPr>
              <w:t>投标人确认收到招标文件澄清</w:t>
            </w:r>
          </w:p>
        </w:tc>
        <w:tc>
          <w:tcPr>
            <w:tcW w:w="7623" w:type="dxa"/>
            <w:gridSpan w:val="3"/>
            <w:tcBorders>
              <w:top w:val="single" w:color="000000" w:sz="4" w:space="0"/>
              <w:left w:val="single" w:color="000000" w:sz="4" w:space="0"/>
              <w:bottom w:val="single" w:color="000000" w:sz="4" w:space="0"/>
              <w:right w:val="single" w:color="000000" w:sz="4" w:space="0"/>
            </w:tcBorders>
            <w:noWrap w:val="0"/>
            <w:vAlign w:val="center"/>
          </w:tcPr>
          <w:p w14:paraId="7EFD49F8">
            <w:pPr>
              <w:spacing w:line="360" w:lineRule="auto"/>
              <w:ind w:firstLine="240" w:firstLineChars="100"/>
              <w:jc w:val="both"/>
              <w:rPr>
                <w:rFonts w:hint="eastAsia" w:ascii="宋体" w:hAnsi="宋体" w:eastAsia="宋体" w:cs="宋体"/>
                <w:color w:val="000000"/>
                <w:sz w:val="24"/>
                <w:szCs w:val="24"/>
                <w:highlight w:val="yellow"/>
              </w:rPr>
            </w:pPr>
            <w:r>
              <w:rPr>
                <w:rFonts w:hint="eastAsia" w:ascii="宋体" w:hAnsi="宋体" w:cs="宋体"/>
                <w:szCs w:val="24"/>
              </w:rPr>
              <w:t>投标人应及时关注网站更新信息，若因自身原因造成损失自行承担。</w:t>
            </w:r>
          </w:p>
        </w:tc>
      </w:tr>
      <w:tr w14:paraId="3086B6FB">
        <w:tblPrEx>
          <w:tblCellMar>
            <w:top w:w="0" w:type="dxa"/>
            <w:left w:w="108" w:type="dxa"/>
            <w:bottom w:w="0" w:type="dxa"/>
            <w:right w:w="108" w:type="dxa"/>
          </w:tblCellMar>
        </w:tblPrEx>
        <w:trPr>
          <w:jc w:val="center"/>
        </w:trPr>
        <w:tc>
          <w:tcPr>
            <w:tcW w:w="942" w:type="dxa"/>
            <w:tcBorders>
              <w:top w:val="single" w:color="000000" w:sz="4" w:space="0"/>
              <w:left w:val="single" w:color="000000" w:sz="4" w:space="0"/>
              <w:bottom w:val="single" w:color="000000" w:sz="4" w:space="0"/>
              <w:right w:val="single" w:color="000000" w:sz="4" w:space="0"/>
            </w:tcBorders>
            <w:noWrap w:val="0"/>
            <w:vAlign w:val="center"/>
          </w:tcPr>
          <w:p w14:paraId="11D4B0B9">
            <w:pPr>
              <w:spacing w:line="360" w:lineRule="auto"/>
              <w:jc w:val="both"/>
              <w:rPr>
                <w:rFonts w:hint="eastAsia" w:ascii="宋体" w:hAnsi="宋体" w:eastAsia="宋体" w:cs="宋体"/>
                <w:sz w:val="24"/>
                <w:szCs w:val="24"/>
                <w:highlight w:val="yellow"/>
                <w:lang w:val="en-US" w:eastAsia="zh-CN"/>
              </w:rPr>
            </w:pPr>
            <w:r>
              <w:rPr>
                <w:rFonts w:ascii="宋体" w:hAnsi="宋体" w:cs="宋体"/>
                <w:szCs w:val="24"/>
              </w:rPr>
              <w:t>2.3.1</w:t>
            </w:r>
          </w:p>
        </w:tc>
        <w:tc>
          <w:tcPr>
            <w:tcW w:w="2160" w:type="dxa"/>
            <w:gridSpan w:val="2"/>
            <w:tcBorders>
              <w:top w:val="single" w:color="000000" w:sz="4" w:space="0"/>
              <w:left w:val="single" w:color="000000" w:sz="4" w:space="0"/>
              <w:bottom w:val="single" w:color="000000" w:sz="4" w:space="0"/>
              <w:right w:val="single" w:color="000000" w:sz="4" w:space="0"/>
            </w:tcBorders>
            <w:noWrap w:val="0"/>
            <w:vAlign w:val="center"/>
          </w:tcPr>
          <w:p w14:paraId="37FB090F">
            <w:pPr>
              <w:spacing w:line="360" w:lineRule="auto"/>
              <w:ind w:left="480" w:hanging="480" w:hangingChars="200"/>
              <w:jc w:val="both"/>
              <w:rPr>
                <w:rFonts w:hint="eastAsia" w:ascii="宋体" w:hAnsi="宋体" w:eastAsia="宋体" w:cs="宋体"/>
                <w:color w:val="000000"/>
                <w:sz w:val="24"/>
                <w:szCs w:val="24"/>
                <w:highlight w:val="yellow"/>
              </w:rPr>
            </w:pPr>
            <w:r>
              <w:rPr>
                <w:rFonts w:ascii="宋体" w:hAnsi="宋体" w:cs="宋体"/>
                <w:szCs w:val="24"/>
              </w:rPr>
              <w:t>招标文件修改发出的形式</w:t>
            </w:r>
          </w:p>
        </w:tc>
        <w:tc>
          <w:tcPr>
            <w:tcW w:w="7623" w:type="dxa"/>
            <w:gridSpan w:val="3"/>
            <w:tcBorders>
              <w:top w:val="single" w:color="000000" w:sz="4" w:space="0"/>
              <w:left w:val="single" w:color="000000" w:sz="4" w:space="0"/>
              <w:bottom w:val="single" w:color="000000" w:sz="4" w:space="0"/>
              <w:right w:val="single" w:color="000000" w:sz="4" w:space="0"/>
            </w:tcBorders>
            <w:noWrap w:val="0"/>
            <w:vAlign w:val="top"/>
          </w:tcPr>
          <w:p w14:paraId="58429794">
            <w:pPr>
              <w:spacing w:line="360" w:lineRule="auto"/>
              <w:ind w:firstLine="240" w:firstLineChars="100"/>
              <w:jc w:val="left"/>
              <w:rPr>
                <w:rFonts w:hint="eastAsia" w:ascii="宋体" w:hAnsi="宋体" w:eastAsia="宋体" w:cs="宋体"/>
                <w:color w:val="000000"/>
                <w:sz w:val="24"/>
                <w:szCs w:val="24"/>
                <w:highlight w:val="yellow"/>
                <w:lang w:eastAsia="zh-CN"/>
              </w:rPr>
            </w:pPr>
            <w:r>
              <w:rPr>
                <w:rFonts w:hint="eastAsia" w:ascii="宋体" w:hAnsi="宋体" w:cs="宋体"/>
                <w:szCs w:val="24"/>
              </w:rPr>
              <w:t>以公告形式在招标公告发布的同一媒介公开发布，潜在投标人应及时关注网站更新信息，若因未能及时看到网上更新信息而造成的损失，其相关责任由投标人自行承担</w:t>
            </w:r>
            <w:r>
              <w:rPr>
                <w:rFonts w:hint="eastAsia" w:ascii="宋体" w:hAnsi="宋体" w:cs="宋体"/>
                <w:szCs w:val="24"/>
                <w:lang w:eastAsia="zh-CN"/>
              </w:rPr>
              <w:t>。</w:t>
            </w:r>
          </w:p>
        </w:tc>
      </w:tr>
      <w:tr w14:paraId="57887373">
        <w:tblPrEx>
          <w:tblCellMar>
            <w:top w:w="0" w:type="dxa"/>
            <w:left w:w="108" w:type="dxa"/>
            <w:bottom w:w="0" w:type="dxa"/>
            <w:right w:w="108" w:type="dxa"/>
          </w:tblCellMar>
        </w:tblPrEx>
        <w:trPr>
          <w:jc w:val="center"/>
        </w:trPr>
        <w:tc>
          <w:tcPr>
            <w:tcW w:w="942" w:type="dxa"/>
            <w:tcBorders>
              <w:top w:val="single" w:color="000000" w:sz="4" w:space="0"/>
              <w:left w:val="single" w:color="000000" w:sz="4" w:space="0"/>
              <w:bottom w:val="single" w:color="000000" w:sz="4" w:space="0"/>
              <w:right w:val="single" w:color="000000" w:sz="4" w:space="0"/>
            </w:tcBorders>
            <w:noWrap w:val="0"/>
            <w:vAlign w:val="center"/>
          </w:tcPr>
          <w:p w14:paraId="4F12EEEE">
            <w:pPr>
              <w:spacing w:line="360" w:lineRule="auto"/>
              <w:jc w:val="center"/>
              <w:rPr>
                <w:rFonts w:hint="eastAsia" w:ascii="宋体" w:hAnsi="宋体" w:eastAsia="宋体" w:cs="宋体"/>
                <w:sz w:val="24"/>
                <w:szCs w:val="24"/>
                <w:highlight w:val="yellow"/>
                <w:lang w:val="en-US" w:eastAsia="zh-CN"/>
              </w:rPr>
            </w:pPr>
            <w:r>
              <w:rPr>
                <w:rFonts w:ascii="宋体" w:hAnsi="宋体" w:cs="宋体"/>
                <w:szCs w:val="24"/>
              </w:rPr>
              <w:t>2.3.2</w:t>
            </w:r>
          </w:p>
        </w:tc>
        <w:tc>
          <w:tcPr>
            <w:tcW w:w="2160" w:type="dxa"/>
            <w:gridSpan w:val="2"/>
            <w:tcBorders>
              <w:top w:val="single" w:color="000000" w:sz="4" w:space="0"/>
              <w:left w:val="single" w:color="000000" w:sz="4" w:space="0"/>
              <w:bottom w:val="single" w:color="000000" w:sz="4" w:space="0"/>
              <w:right w:val="single" w:color="000000" w:sz="4" w:space="0"/>
            </w:tcBorders>
            <w:noWrap w:val="0"/>
            <w:vAlign w:val="center"/>
          </w:tcPr>
          <w:p w14:paraId="6433C32E">
            <w:pPr>
              <w:spacing w:line="360" w:lineRule="auto"/>
              <w:jc w:val="both"/>
              <w:rPr>
                <w:rFonts w:hint="eastAsia" w:ascii="宋体" w:hAnsi="宋体" w:eastAsia="宋体" w:cs="宋体"/>
                <w:color w:val="000000"/>
                <w:sz w:val="24"/>
                <w:szCs w:val="24"/>
                <w:highlight w:val="yellow"/>
              </w:rPr>
            </w:pPr>
            <w:r>
              <w:rPr>
                <w:rFonts w:ascii="宋体" w:hAnsi="宋体" w:cs="宋体"/>
                <w:szCs w:val="24"/>
              </w:rPr>
              <w:t>投标人确认收到招标文件修改</w:t>
            </w:r>
            <w:r>
              <w:rPr>
                <w:rFonts w:hint="eastAsia" w:ascii="宋体" w:hAnsi="宋体" w:cs="宋体"/>
                <w:szCs w:val="24"/>
                <w:lang w:eastAsia="zh-CN"/>
              </w:rPr>
              <w:t>时间</w:t>
            </w:r>
          </w:p>
        </w:tc>
        <w:tc>
          <w:tcPr>
            <w:tcW w:w="7623" w:type="dxa"/>
            <w:gridSpan w:val="3"/>
            <w:tcBorders>
              <w:top w:val="single" w:color="000000" w:sz="4" w:space="0"/>
              <w:left w:val="single" w:color="000000" w:sz="4" w:space="0"/>
              <w:bottom w:val="single" w:color="000000" w:sz="4" w:space="0"/>
              <w:right w:val="single" w:color="000000" w:sz="4" w:space="0"/>
            </w:tcBorders>
            <w:noWrap w:val="0"/>
            <w:vAlign w:val="center"/>
          </w:tcPr>
          <w:p w14:paraId="531A1DEE">
            <w:pPr>
              <w:spacing w:line="360" w:lineRule="auto"/>
              <w:ind w:firstLine="240" w:firstLineChars="100"/>
              <w:jc w:val="both"/>
              <w:rPr>
                <w:rFonts w:hint="eastAsia" w:ascii="宋体" w:hAnsi="宋体" w:eastAsia="宋体" w:cs="宋体"/>
                <w:color w:val="000000"/>
                <w:sz w:val="24"/>
                <w:szCs w:val="24"/>
                <w:highlight w:val="yellow"/>
              </w:rPr>
            </w:pPr>
            <w:r>
              <w:rPr>
                <w:rFonts w:hint="eastAsia" w:ascii="宋体" w:hAnsi="宋体" w:cs="宋体"/>
                <w:szCs w:val="24"/>
              </w:rPr>
              <w:t>投标人应及时关注网站更新信息，若因自身原因造成损失自行承担。</w:t>
            </w:r>
          </w:p>
        </w:tc>
      </w:tr>
      <w:tr w14:paraId="2CF1D86B">
        <w:tblPrEx>
          <w:tblCellMar>
            <w:top w:w="0" w:type="dxa"/>
            <w:left w:w="108" w:type="dxa"/>
            <w:bottom w:w="0" w:type="dxa"/>
            <w:right w:w="108" w:type="dxa"/>
          </w:tblCellMar>
        </w:tblPrEx>
        <w:trPr>
          <w:jc w:val="center"/>
        </w:trPr>
        <w:tc>
          <w:tcPr>
            <w:tcW w:w="942" w:type="dxa"/>
            <w:tcBorders>
              <w:top w:val="single" w:color="000000" w:sz="4" w:space="0"/>
              <w:left w:val="single" w:color="000000" w:sz="4" w:space="0"/>
              <w:bottom w:val="single" w:color="000000" w:sz="4" w:space="0"/>
              <w:right w:val="single" w:color="000000" w:sz="4" w:space="0"/>
            </w:tcBorders>
            <w:noWrap w:val="0"/>
            <w:vAlign w:val="center"/>
          </w:tcPr>
          <w:p w14:paraId="565ACAD4">
            <w:pPr>
              <w:pStyle w:val="42"/>
              <w:keepNext w:val="0"/>
              <w:keepLines w:val="0"/>
              <w:pageBreakBefore w:val="0"/>
              <w:widowControl w:val="0"/>
              <w:kinsoku w:val="0"/>
              <w:wordWrap w:val="0"/>
              <w:overflowPunct w:val="0"/>
              <w:topLinePunct w:val="0"/>
              <w:bidi w:val="0"/>
              <w:snapToGrid/>
              <w:spacing w:line="360" w:lineRule="auto"/>
              <w:ind w:left="12" w:hanging="12" w:hangingChars="5"/>
              <w:jc w:val="center"/>
              <w:textAlignment w:val="auto"/>
              <w:rPr>
                <w:rFonts w:hint="eastAsia" w:ascii="宋体" w:hAnsi="宋体" w:eastAsia="宋体" w:cs="宋体"/>
                <w:sz w:val="24"/>
                <w:szCs w:val="24"/>
              </w:rPr>
            </w:pPr>
            <w:r>
              <w:rPr>
                <w:rFonts w:hint="eastAsia" w:ascii="宋体" w:hAnsi="宋体" w:eastAsia="宋体" w:cs="宋体"/>
                <w:sz w:val="24"/>
                <w:szCs w:val="24"/>
              </w:rPr>
              <w:t>3.1.1</w:t>
            </w:r>
          </w:p>
        </w:tc>
        <w:tc>
          <w:tcPr>
            <w:tcW w:w="2160" w:type="dxa"/>
            <w:gridSpan w:val="2"/>
            <w:tcBorders>
              <w:top w:val="single" w:color="000000" w:sz="4" w:space="0"/>
              <w:left w:val="single" w:color="000000" w:sz="4" w:space="0"/>
              <w:bottom w:val="single" w:color="000000" w:sz="4" w:space="0"/>
              <w:right w:val="single" w:color="000000" w:sz="4" w:space="0"/>
            </w:tcBorders>
            <w:noWrap w:val="0"/>
            <w:vAlign w:val="center"/>
          </w:tcPr>
          <w:p w14:paraId="53704CB0">
            <w:pPr>
              <w:pStyle w:val="42"/>
              <w:keepNext w:val="0"/>
              <w:keepLines w:val="0"/>
              <w:pageBreakBefore w:val="0"/>
              <w:widowControl w:val="0"/>
              <w:kinsoku w:val="0"/>
              <w:wordWrap w:val="0"/>
              <w:overflowPunct w:val="0"/>
              <w:topLinePunct w:val="0"/>
              <w:bidi w:val="0"/>
              <w:snapToGrid/>
              <w:spacing w:line="360" w:lineRule="auto"/>
              <w:ind w:left="11" w:hanging="11"/>
              <w:jc w:val="center"/>
              <w:textAlignment w:val="auto"/>
              <w:rPr>
                <w:rFonts w:hint="eastAsia" w:ascii="宋体" w:hAnsi="宋体" w:eastAsia="宋体" w:cs="宋体"/>
                <w:sz w:val="24"/>
                <w:szCs w:val="24"/>
              </w:rPr>
            </w:pPr>
            <w:r>
              <w:rPr>
                <w:rFonts w:hint="eastAsia" w:ascii="宋体" w:hAnsi="宋体" w:eastAsia="宋体" w:cs="宋体"/>
                <w:sz w:val="24"/>
                <w:szCs w:val="24"/>
              </w:rPr>
              <w:t>投标文件形式</w:t>
            </w:r>
          </w:p>
        </w:tc>
        <w:tc>
          <w:tcPr>
            <w:tcW w:w="7623" w:type="dxa"/>
            <w:gridSpan w:val="3"/>
            <w:tcBorders>
              <w:top w:val="single" w:color="000000" w:sz="4" w:space="0"/>
              <w:left w:val="single" w:color="000000" w:sz="4" w:space="0"/>
              <w:bottom w:val="single" w:color="000000" w:sz="4" w:space="0"/>
              <w:right w:val="single" w:color="000000" w:sz="4" w:space="0"/>
            </w:tcBorders>
            <w:noWrap w:val="0"/>
            <w:vAlign w:val="center"/>
          </w:tcPr>
          <w:p w14:paraId="259A850E">
            <w:pPr>
              <w:pStyle w:val="42"/>
              <w:keepNext w:val="0"/>
              <w:keepLines w:val="0"/>
              <w:pageBreakBefore w:val="0"/>
              <w:widowControl w:val="0"/>
              <w:kinsoku w:val="0"/>
              <w:wordWrap w:val="0"/>
              <w:overflowPunct w:val="0"/>
              <w:topLinePunct w:val="0"/>
              <w:bidi w:val="0"/>
              <w:snapToGrid/>
              <w:spacing w:line="360" w:lineRule="auto"/>
              <w:ind w:left="102"/>
              <w:textAlignment w:val="auto"/>
              <w:rPr>
                <w:rFonts w:hint="eastAsia" w:ascii="宋体" w:hAnsi="宋体" w:eastAsia="宋体" w:cs="宋体"/>
                <w:sz w:val="24"/>
                <w:szCs w:val="24"/>
              </w:rPr>
            </w:pPr>
            <w:r>
              <w:rPr>
                <w:rFonts w:hint="eastAsia" w:ascii="宋体" w:hAnsi="宋体" w:eastAsia="宋体" w:cs="宋体"/>
                <w:sz w:val="24"/>
                <w:szCs w:val="24"/>
              </w:rPr>
              <w:t>☑双信封</w:t>
            </w:r>
          </w:p>
          <w:p w14:paraId="4FF76F76">
            <w:pPr>
              <w:pStyle w:val="42"/>
              <w:keepNext w:val="0"/>
              <w:keepLines w:val="0"/>
              <w:pageBreakBefore w:val="0"/>
              <w:widowControl w:val="0"/>
              <w:kinsoku w:val="0"/>
              <w:wordWrap w:val="0"/>
              <w:overflowPunct w:val="0"/>
              <w:topLinePunct w:val="0"/>
              <w:bidi w:val="0"/>
              <w:snapToGrid/>
              <w:spacing w:line="360" w:lineRule="auto"/>
              <w:ind w:left="102"/>
              <w:textAlignment w:val="auto"/>
              <w:rPr>
                <w:rFonts w:hint="eastAsia" w:ascii="宋体" w:hAnsi="宋体" w:eastAsia="宋体" w:cs="宋体"/>
                <w:sz w:val="24"/>
                <w:szCs w:val="24"/>
              </w:rPr>
            </w:pPr>
            <w:r>
              <w:rPr>
                <w:rFonts w:hint="eastAsia" w:ascii="宋体" w:hAnsi="宋体" w:eastAsia="宋体" w:cs="宋体"/>
                <w:sz w:val="24"/>
                <w:szCs w:val="24"/>
              </w:rPr>
              <w:t>□单信封</w:t>
            </w:r>
          </w:p>
        </w:tc>
      </w:tr>
      <w:tr w14:paraId="16711178">
        <w:tblPrEx>
          <w:tblCellMar>
            <w:top w:w="0" w:type="dxa"/>
            <w:left w:w="108" w:type="dxa"/>
            <w:bottom w:w="0" w:type="dxa"/>
            <w:right w:w="108" w:type="dxa"/>
          </w:tblCellMar>
        </w:tblPrEx>
        <w:trPr>
          <w:jc w:val="center"/>
        </w:trPr>
        <w:tc>
          <w:tcPr>
            <w:tcW w:w="942" w:type="dxa"/>
            <w:tcBorders>
              <w:top w:val="single" w:color="000000" w:sz="4" w:space="0"/>
              <w:left w:val="single" w:color="000000" w:sz="4" w:space="0"/>
              <w:bottom w:val="single" w:color="000000" w:sz="4" w:space="0"/>
              <w:right w:val="single" w:color="000000" w:sz="4" w:space="0"/>
            </w:tcBorders>
            <w:noWrap w:val="0"/>
            <w:vAlign w:val="center"/>
          </w:tcPr>
          <w:p w14:paraId="43B6734E">
            <w:pPr>
              <w:pStyle w:val="42"/>
              <w:keepNext w:val="0"/>
              <w:keepLines w:val="0"/>
              <w:pageBreakBefore w:val="0"/>
              <w:widowControl w:val="0"/>
              <w:kinsoku w:val="0"/>
              <w:wordWrap w:val="0"/>
              <w:overflowPunct w:val="0"/>
              <w:topLinePunct w:val="0"/>
              <w:bidi w:val="0"/>
              <w:snapToGrid/>
              <w:spacing w:line="360" w:lineRule="auto"/>
              <w:ind w:left="12" w:hanging="12" w:hangingChars="5"/>
              <w:jc w:val="center"/>
              <w:textAlignment w:val="auto"/>
              <w:rPr>
                <w:rFonts w:hint="eastAsia" w:ascii="宋体" w:hAnsi="宋体" w:eastAsia="宋体" w:cs="宋体"/>
                <w:sz w:val="24"/>
                <w:szCs w:val="24"/>
              </w:rPr>
            </w:pPr>
          </w:p>
          <w:p w14:paraId="6FCBE2DD">
            <w:pPr>
              <w:pStyle w:val="42"/>
              <w:keepNext w:val="0"/>
              <w:keepLines w:val="0"/>
              <w:pageBreakBefore w:val="0"/>
              <w:widowControl w:val="0"/>
              <w:kinsoku w:val="0"/>
              <w:wordWrap w:val="0"/>
              <w:overflowPunct w:val="0"/>
              <w:topLinePunct w:val="0"/>
              <w:bidi w:val="0"/>
              <w:snapToGrid/>
              <w:spacing w:line="360" w:lineRule="auto"/>
              <w:ind w:left="12" w:hanging="12" w:hangingChars="5"/>
              <w:jc w:val="center"/>
              <w:textAlignment w:val="auto"/>
              <w:rPr>
                <w:rFonts w:hint="eastAsia" w:ascii="宋体" w:hAnsi="宋体" w:eastAsia="宋体" w:cs="宋体"/>
                <w:sz w:val="24"/>
                <w:szCs w:val="24"/>
              </w:rPr>
            </w:pPr>
            <w:r>
              <w:rPr>
                <w:rFonts w:hint="eastAsia" w:ascii="宋体" w:hAnsi="宋体" w:eastAsia="宋体" w:cs="宋体"/>
                <w:sz w:val="24"/>
                <w:szCs w:val="24"/>
              </w:rPr>
              <w:t>3.2.1</w:t>
            </w:r>
          </w:p>
        </w:tc>
        <w:tc>
          <w:tcPr>
            <w:tcW w:w="2160" w:type="dxa"/>
            <w:gridSpan w:val="2"/>
            <w:tcBorders>
              <w:top w:val="single" w:color="000000" w:sz="4" w:space="0"/>
              <w:left w:val="single" w:color="000000" w:sz="4" w:space="0"/>
              <w:bottom w:val="single" w:color="000000" w:sz="4" w:space="0"/>
              <w:right w:val="single" w:color="000000" w:sz="4" w:space="0"/>
            </w:tcBorders>
            <w:noWrap w:val="0"/>
            <w:vAlign w:val="top"/>
          </w:tcPr>
          <w:p w14:paraId="571A6F70">
            <w:pPr>
              <w:pStyle w:val="42"/>
              <w:keepNext w:val="0"/>
              <w:keepLines w:val="0"/>
              <w:pageBreakBefore w:val="0"/>
              <w:widowControl w:val="0"/>
              <w:kinsoku w:val="0"/>
              <w:wordWrap w:val="0"/>
              <w:overflowPunct w:val="0"/>
              <w:topLinePunct w:val="0"/>
              <w:bidi w:val="0"/>
              <w:snapToGrid/>
              <w:spacing w:line="360" w:lineRule="auto"/>
              <w:ind w:left="11" w:hanging="11"/>
              <w:jc w:val="center"/>
              <w:textAlignment w:val="auto"/>
              <w:rPr>
                <w:rFonts w:hint="eastAsia" w:ascii="宋体" w:hAnsi="宋体" w:eastAsia="宋体" w:cs="宋体"/>
                <w:sz w:val="24"/>
                <w:szCs w:val="24"/>
              </w:rPr>
            </w:pPr>
          </w:p>
          <w:p w14:paraId="031294BB">
            <w:pPr>
              <w:pStyle w:val="42"/>
              <w:keepNext w:val="0"/>
              <w:keepLines w:val="0"/>
              <w:pageBreakBefore w:val="0"/>
              <w:widowControl w:val="0"/>
              <w:kinsoku w:val="0"/>
              <w:wordWrap w:val="0"/>
              <w:overflowPunct w:val="0"/>
              <w:topLinePunct w:val="0"/>
              <w:bidi w:val="0"/>
              <w:snapToGrid/>
              <w:spacing w:line="360" w:lineRule="auto"/>
              <w:ind w:left="11" w:hanging="11"/>
              <w:jc w:val="center"/>
              <w:textAlignment w:val="auto"/>
              <w:rPr>
                <w:rFonts w:hint="eastAsia" w:ascii="宋体" w:hAnsi="宋体" w:eastAsia="宋体" w:cs="宋体"/>
                <w:sz w:val="24"/>
                <w:szCs w:val="24"/>
              </w:rPr>
            </w:pPr>
            <w:r>
              <w:rPr>
                <w:rFonts w:hint="eastAsia" w:ascii="宋体" w:hAnsi="宋体" w:eastAsia="宋体" w:cs="宋体"/>
                <w:sz w:val="24"/>
                <w:szCs w:val="24"/>
              </w:rPr>
              <w:t>工程量清单的填写方式</w:t>
            </w:r>
          </w:p>
        </w:tc>
        <w:tc>
          <w:tcPr>
            <w:tcW w:w="7623" w:type="dxa"/>
            <w:gridSpan w:val="3"/>
            <w:tcBorders>
              <w:top w:val="single" w:color="000000" w:sz="4" w:space="0"/>
              <w:left w:val="single" w:color="000000" w:sz="4" w:space="0"/>
              <w:bottom w:val="single" w:color="000000" w:sz="4" w:space="0"/>
              <w:right w:val="single" w:color="000000" w:sz="4" w:space="0"/>
            </w:tcBorders>
            <w:noWrap w:val="0"/>
            <w:vAlign w:val="top"/>
          </w:tcPr>
          <w:p w14:paraId="3B018E78">
            <w:pPr>
              <w:pStyle w:val="42"/>
              <w:keepNext w:val="0"/>
              <w:keepLines w:val="0"/>
              <w:pageBreakBefore w:val="0"/>
              <w:widowControl w:val="0"/>
              <w:kinsoku w:val="0"/>
              <w:wordWrap w:val="0"/>
              <w:overflowPunct w:val="0"/>
              <w:topLinePunct w:val="0"/>
              <w:bidi w:val="0"/>
              <w:snapToGrid/>
              <w:spacing w:line="360" w:lineRule="auto"/>
              <w:ind w:left="102"/>
              <w:textAlignment w:val="auto"/>
              <w:rPr>
                <w:rFonts w:hint="eastAsia" w:ascii="宋体" w:hAnsi="宋体" w:eastAsia="宋体" w:cs="宋体"/>
                <w:sz w:val="24"/>
                <w:szCs w:val="24"/>
              </w:rPr>
            </w:pPr>
            <w:r>
              <w:rPr>
                <w:rFonts w:hint="eastAsia" w:ascii="宋体" w:hAnsi="宋体" w:eastAsia="宋体" w:cs="宋体"/>
                <w:spacing w:val="8"/>
                <w:sz w:val="24"/>
                <w:szCs w:val="24"/>
              </w:rPr>
              <w:t>☑投标人按照招标人提供的工程量清单电子文</w:t>
            </w:r>
            <w:r>
              <w:rPr>
                <w:rFonts w:hint="eastAsia" w:ascii="宋体" w:hAnsi="宋体" w:eastAsia="宋体" w:cs="宋体"/>
                <w:spacing w:val="-1"/>
                <w:sz w:val="24"/>
                <w:szCs w:val="24"/>
              </w:rPr>
              <w:t>件</w:t>
            </w:r>
            <w:r>
              <w:rPr>
                <w:rFonts w:hint="eastAsia" w:ascii="宋体" w:hAnsi="宋体" w:eastAsia="宋体" w:cs="宋体"/>
                <w:spacing w:val="2"/>
                <w:sz w:val="24"/>
                <w:szCs w:val="24"/>
              </w:rPr>
              <w:t>填</w:t>
            </w:r>
            <w:r>
              <w:rPr>
                <w:rFonts w:hint="eastAsia" w:ascii="宋体" w:hAnsi="宋体" w:eastAsia="宋体" w:cs="宋体"/>
                <w:spacing w:val="-1"/>
                <w:sz w:val="24"/>
                <w:szCs w:val="24"/>
              </w:rPr>
              <w:t>写</w:t>
            </w:r>
            <w:r>
              <w:rPr>
                <w:rFonts w:hint="eastAsia" w:ascii="宋体" w:hAnsi="宋体" w:eastAsia="宋体" w:cs="宋体"/>
                <w:spacing w:val="2"/>
                <w:sz w:val="24"/>
                <w:szCs w:val="24"/>
              </w:rPr>
              <w:t>工</w:t>
            </w:r>
            <w:r>
              <w:rPr>
                <w:rFonts w:hint="eastAsia" w:ascii="宋体" w:hAnsi="宋体" w:eastAsia="宋体" w:cs="宋体"/>
                <w:spacing w:val="-1"/>
                <w:sz w:val="24"/>
                <w:szCs w:val="24"/>
              </w:rPr>
              <w:t>程</w:t>
            </w:r>
            <w:r>
              <w:rPr>
                <w:rFonts w:hint="eastAsia" w:ascii="宋体" w:hAnsi="宋体" w:eastAsia="宋体" w:cs="宋体"/>
                <w:spacing w:val="2"/>
                <w:sz w:val="24"/>
                <w:szCs w:val="24"/>
              </w:rPr>
              <w:t>量</w:t>
            </w:r>
            <w:r>
              <w:rPr>
                <w:rFonts w:hint="eastAsia" w:ascii="宋体" w:hAnsi="宋体" w:eastAsia="宋体" w:cs="宋体"/>
                <w:spacing w:val="-1"/>
                <w:sz w:val="24"/>
                <w:szCs w:val="24"/>
              </w:rPr>
              <w:t>清</w:t>
            </w:r>
            <w:r>
              <w:rPr>
                <w:rFonts w:hint="eastAsia" w:ascii="宋体" w:hAnsi="宋体" w:eastAsia="宋体" w:cs="宋体"/>
                <w:spacing w:val="2"/>
                <w:sz w:val="24"/>
                <w:szCs w:val="24"/>
              </w:rPr>
              <w:t>单</w:t>
            </w:r>
            <w:r>
              <w:rPr>
                <w:rFonts w:hint="eastAsia" w:ascii="宋体" w:hAnsi="宋体" w:eastAsia="宋体" w:cs="宋体"/>
                <w:spacing w:val="-28"/>
                <w:sz w:val="24"/>
                <w:szCs w:val="24"/>
              </w:rPr>
              <w:t>，</w:t>
            </w:r>
            <w:r>
              <w:rPr>
                <w:rFonts w:hint="eastAsia" w:ascii="宋体" w:hAnsi="宋体" w:eastAsia="宋体" w:cs="宋体"/>
                <w:spacing w:val="-1"/>
                <w:sz w:val="24"/>
                <w:szCs w:val="24"/>
              </w:rPr>
              <w:t>下</w:t>
            </w:r>
            <w:r>
              <w:rPr>
                <w:rFonts w:hint="eastAsia" w:ascii="宋体" w:hAnsi="宋体" w:eastAsia="宋体" w:cs="宋体"/>
                <w:spacing w:val="2"/>
                <w:sz w:val="24"/>
                <w:szCs w:val="24"/>
              </w:rPr>
              <w:t>载</w:t>
            </w:r>
            <w:r>
              <w:rPr>
                <w:rFonts w:hint="eastAsia" w:ascii="宋体" w:hAnsi="宋体" w:eastAsia="宋体" w:cs="宋体"/>
                <w:spacing w:val="-30"/>
                <w:sz w:val="24"/>
                <w:szCs w:val="24"/>
              </w:rPr>
              <w:t>：</w:t>
            </w:r>
            <w:r>
              <w:rPr>
                <w:rFonts w:hint="eastAsia" w:ascii="宋体" w:hAnsi="宋体" w:eastAsia="宋体" w:cs="宋体"/>
                <w:spacing w:val="-1"/>
                <w:sz w:val="24"/>
                <w:szCs w:val="24"/>
              </w:rPr>
              <w:t>同</w:t>
            </w:r>
            <w:r>
              <w:rPr>
                <w:rFonts w:hint="eastAsia" w:ascii="宋体" w:hAnsi="宋体" w:eastAsia="宋体" w:cs="宋体"/>
                <w:spacing w:val="2"/>
                <w:sz w:val="24"/>
                <w:szCs w:val="24"/>
              </w:rPr>
              <w:t>招</w:t>
            </w:r>
            <w:r>
              <w:rPr>
                <w:rFonts w:hint="eastAsia" w:ascii="宋体" w:hAnsi="宋体" w:eastAsia="宋体" w:cs="宋体"/>
                <w:spacing w:val="-1"/>
                <w:sz w:val="24"/>
                <w:szCs w:val="24"/>
              </w:rPr>
              <w:t>标</w:t>
            </w:r>
            <w:r>
              <w:rPr>
                <w:rFonts w:hint="eastAsia" w:ascii="宋体" w:hAnsi="宋体" w:eastAsia="宋体" w:cs="宋体"/>
                <w:spacing w:val="2"/>
                <w:sz w:val="24"/>
                <w:szCs w:val="24"/>
              </w:rPr>
              <w:t>文</w:t>
            </w:r>
            <w:r>
              <w:rPr>
                <w:rFonts w:hint="eastAsia" w:ascii="宋体" w:hAnsi="宋体" w:eastAsia="宋体" w:cs="宋体"/>
                <w:spacing w:val="-1"/>
                <w:sz w:val="24"/>
                <w:szCs w:val="24"/>
              </w:rPr>
              <w:t>件</w:t>
            </w:r>
            <w:r>
              <w:rPr>
                <w:rFonts w:hint="eastAsia" w:ascii="宋体" w:hAnsi="宋体" w:eastAsia="宋体" w:cs="宋体"/>
                <w:spacing w:val="2"/>
                <w:sz w:val="24"/>
                <w:szCs w:val="24"/>
              </w:rPr>
              <w:t>一</w:t>
            </w:r>
            <w:r>
              <w:rPr>
                <w:rFonts w:hint="eastAsia" w:ascii="宋体" w:hAnsi="宋体" w:eastAsia="宋体" w:cs="宋体"/>
                <w:spacing w:val="-1"/>
                <w:sz w:val="24"/>
                <w:szCs w:val="24"/>
              </w:rPr>
              <w:t>同</w:t>
            </w:r>
            <w:r>
              <w:rPr>
                <w:rFonts w:hint="eastAsia" w:ascii="宋体" w:hAnsi="宋体" w:eastAsia="宋体" w:cs="宋体"/>
                <w:spacing w:val="2"/>
                <w:sz w:val="24"/>
                <w:szCs w:val="24"/>
              </w:rPr>
              <w:t>下</w:t>
            </w:r>
            <w:r>
              <w:rPr>
                <w:rFonts w:hint="eastAsia" w:ascii="宋体" w:hAnsi="宋体" w:eastAsia="宋体" w:cs="宋体"/>
                <w:sz w:val="24"/>
                <w:szCs w:val="24"/>
              </w:rPr>
              <w:t>载</w:t>
            </w:r>
          </w:p>
          <w:p w14:paraId="0C185104">
            <w:pPr>
              <w:pStyle w:val="42"/>
              <w:keepNext w:val="0"/>
              <w:keepLines w:val="0"/>
              <w:pageBreakBefore w:val="0"/>
              <w:widowControl w:val="0"/>
              <w:kinsoku w:val="0"/>
              <w:wordWrap w:val="0"/>
              <w:overflowPunct w:val="0"/>
              <w:topLinePunct w:val="0"/>
              <w:bidi w:val="0"/>
              <w:snapToGrid/>
              <w:spacing w:line="360" w:lineRule="auto"/>
              <w:ind w:left="102" w:right="102"/>
              <w:textAlignment w:val="auto"/>
              <w:rPr>
                <w:rFonts w:hint="eastAsia" w:ascii="宋体" w:hAnsi="宋体" w:eastAsia="宋体" w:cs="宋体"/>
                <w:sz w:val="24"/>
                <w:szCs w:val="24"/>
              </w:rPr>
            </w:pPr>
            <w:r>
              <w:rPr>
                <w:rFonts w:hint="eastAsia" w:ascii="宋体" w:hAnsi="宋体" w:eastAsia="宋体" w:cs="宋体"/>
                <w:spacing w:val="8"/>
                <w:sz w:val="24"/>
                <w:szCs w:val="24"/>
              </w:rPr>
              <w:t>□投标人按照招标人提供的书面工程量清单填写工程量清单</w:t>
            </w:r>
          </w:p>
        </w:tc>
      </w:tr>
      <w:tr w14:paraId="22D620A5">
        <w:tblPrEx>
          <w:tblCellMar>
            <w:top w:w="0" w:type="dxa"/>
            <w:left w:w="108" w:type="dxa"/>
            <w:bottom w:w="0" w:type="dxa"/>
            <w:right w:w="108" w:type="dxa"/>
          </w:tblCellMar>
        </w:tblPrEx>
        <w:trPr>
          <w:jc w:val="center"/>
        </w:trPr>
        <w:tc>
          <w:tcPr>
            <w:tcW w:w="942" w:type="dxa"/>
            <w:tcBorders>
              <w:top w:val="single" w:color="000000" w:sz="4" w:space="0"/>
              <w:left w:val="single" w:color="000000" w:sz="4" w:space="0"/>
              <w:bottom w:val="single" w:color="000000" w:sz="4" w:space="0"/>
              <w:right w:val="single" w:color="000000" w:sz="4" w:space="0"/>
            </w:tcBorders>
            <w:noWrap w:val="0"/>
            <w:vAlign w:val="center"/>
          </w:tcPr>
          <w:p w14:paraId="45A43838">
            <w:pPr>
              <w:pStyle w:val="42"/>
              <w:keepNext w:val="0"/>
              <w:keepLines w:val="0"/>
              <w:pageBreakBefore w:val="0"/>
              <w:widowControl w:val="0"/>
              <w:kinsoku w:val="0"/>
              <w:wordWrap w:val="0"/>
              <w:overflowPunct w:val="0"/>
              <w:topLinePunct w:val="0"/>
              <w:bidi w:val="0"/>
              <w:snapToGrid/>
              <w:spacing w:line="360" w:lineRule="auto"/>
              <w:ind w:left="12" w:hanging="12" w:hangingChars="5"/>
              <w:jc w:val="center"/>
              <w:textAlignment w:val="auto"/>
              <w:rPr>
                <w:rFonts w:hint="eastAsia" w:ascii="宋体" w:hAnsi="宋体" w:eastAsia="宋体" w:cs="宋体"/>
                <w:sz w:val="24"/>
                <w:szCs w:val="24"/>
              </w:rPr>
            </w:pPr>
            <w:r>
              <w:rPr>
                <w:rFonts w:hint="eastAsia" w:ascii="宋体" w:hAnsi="宋体" w:eastAsia="宋体" w:cs="宋体"/>
                <w:sz w:val="24"/>
                <w:szCs w:val="24"/>
              </w:rPr>
              <w:t>3.2.3</w:t>
            </w:r>
          </w:p>
        </w:tc>
        <w:tc>
          <w:tcPr>
            <w:tcW w:w="2160" w:type="dxa"/>
            <w:gridSpan w:val="2"/>
            <w:tcBorders>
              <w:top w:val="single" w:color="000000" w:sz="4" w:space="0"/>
              <w:left w:val="single" w:color="000000" w:sz="4" w:space="0"/>
              <w:bottom w:val="single" w:color="000000" w:sz="4" w:space="0"/>
              <w:right w:val="single" w:color="000000" w:sz="4" w:space="0"/>
            </w:tcBorders>
            <w:noWrap w:val="0"/>
            <w:vAlign w:val="center"/>
          </w:tcPr>
          <w:p w14:paraId="1D9D1D84">
            <w:pPr>
              <w:pStyle w:val="42"/>
              <w:keepNext w:val="0"/>
              <w:keepLines w:val="0"/>
              <w:pageBreakBefore w:val="0"/>
              <w:widowControl w:val="0"/>
              <w:kinsoku w:val="0"/>
              <w:wordWrap w:val="0"/>
              <w:overflowPunct w:val="0"/>
              <w:topLinePunct w:val="0"/>
              <w:bidi w:val="0"/>
              <w:snapToGrid/>
              <w:spacing w:line="360" w:lineRule="auto"/>
              <w:ind w:left="11" w:right="1" w:hanging="11"/>
              <w:jc w:val="center"/>
              <w:textAlignment w:val="auto"/>
              <w:rPr>
                <w:rFonts w:hint="eastAsia" w:ascii="宋体" w:hAnsi="宋体" w:eastAsia="宋体" w:cs="宋体"/>
                <w:sz w:val="24"/>
                <w:szCs w:val="24"/>
              </w:rPr>
            </w:pPr>
            <w:r>
              <w:rPr>
                <w:rFonts w:hint="eastAsia" w:ascii="宋体" w:hAnsi="宋体" w:eastAsia="宋体" w:cs="宋体"/>
                <w:sz w:val="24"/>
                <w:szCs w:val="24"/>
              </w:rPr>
              <w:t>报价方式</w:t>
            </w:r>
          </w:p>
        </w:tc>
        <w:tc>
          <w:tcPr>
            <w:tcW w:w="7623" w:type="dxa"/>
            <w:gridSpan w:val="3"/>
            <w:tcBorders>
              <w:top w:val="single" w:color="000000" w:sz="4" w:space="0"/>
              <w:left w:val="single" w:color="000000" w:sz="4" w:space="0"/>
              <w:bottom w:val="single" w:color="000000" w:sz="4" w:space="0"/>
              <w:right w:val="single" w:color="000000" w:sz="4" w:space="0"/>
            </w:tcBorders>
            <w:noWrap w:val="0"/>
            <w:vAlign w:val="center"/>
          </w:tcPr>
          <w:p w14:paraId="0C644F23">
            <w:pPr>
              <w:pStyle w:val="42"/>
              <w:keepNext w:val="0"/>
              <w:keepLines w:val="0"/>
              <w:pageBreakBefore w:val="0"/>
              <w:widowControl w:val="0"/>
              <w:kinsoku w:val="0"/>
              <w:wordWrap w:val="0"/>
              <w:overflowPunct w:val="0"/>
              <w:topLinePunct w:val="0"/>
              <w:bidi w:val="0"/>
              <w:snapToGrid/>
              <w:spacing w:line="360" w:lineRule="auto"/>
              <w:ind w:left="102"/>
              <w:textAlignment w:val="auto"/>
              <w:rPr>
                <w:rFonts w:hint="eastAsia" w:ascii="宋体" w:hAnsi="宋体" w:eastAsia="宋体" w:cs="宋体"/>
                <w:sz w:val="24"/>
                <w:szCs w:val="24"/>
              </w:rPr>
            </w:pPr>
            <w:r>
              <w:rPr>
                <w:rFonts w:hint="eastAsia" w:ascii="宋体" w:hAnsi="宋体" w:eastAsia="宋体" w:cs="宋体"/>
                <w:sz w:val="24"/>
                <w:szCs w:val="24"/>
              </w:rPr>
              <w:t>□单价</w:t>
            </w:r>
          </w:p>
          <w:p w14:paraId="0280169C">
            <w:pPr>
              <w:pStyle w:val="42"/>
              <w:keepNext w:val="0"/>
              <w:keepLines w:val="0"/>
              <w:pageBreakBefore w:val="0"/>
              <w:widowControl w:val="0"/>
              <w:kinsoku w:val="0"/>
              <w:wordWrap w:val="0"/>
              <w:overflowPunct w:val="0"/>
              <w:topLinePunct w:val="0"/>
              <w:bidi w:val="0"/>
              <w:snapToGrid/>
              <w:spacing w:line="360" w:lineRule="auto"/>
              <w:ind w:left="102"/>
              <w:textAlignment w:val="auto"/>
              <w:rPr>
                <w:rFonts w:hint="eastAsia" w:ascii="宋体" w:hAnsi="宋体" w:eastAsia="宋体" w:cs="宋体"/>
                <w:sz w:val="24"/>
                <w:szCs w:val="24"/>
              </w:rPr>
            </w:pPr>
            <w:r>
              <w:rPr>
                <w:rFonts w:hint="eastAsia" w:ascii="宋体" w:hAnsi="宋体" w:eastAsia="宋体" w:cs="宋体"/>
                <w:sz w:val="24"/>
                <w:szCs w:val="24"/>
              </w:rPr>
              <w:t>☑总价</w:t>
            </w:r>
          </w:p>
        </w:tc>
      </w:tr>
      <w:tr w14:paraId="25DF5243">
        <w:tblPrEx>
          <w:tblCellMar>
            <w:top w:w="0" w:type="dxa"/>
            <w:left w:w="108" w:type="dxa"/>
            <w:bottom w:w="0" w:type="dxa"/>
            <w:right w:w="108" w:type="dxa"/>
          </w:tblCellMar>
        </w:tblPrEx>
        <w:trPr>
          <w:trHeight w:val="754" w:hRule="exact"/>
          <w:jc w:val="center"/>
        </w:trPr>
        <w:tc>
          <w:tcPr>
            <w:tcW w:w="942" w:type="dxa"/>
            <w:tcBorders>
              <w:top w:val="single" w:color="000000" w:sz="4" w:space="0"/>
              <w:left w:val="single" w:color="000000" w:sz="4" w:space="0"/>
              <w:bottom w:val="single" w:color="000000" w:sz="4" w:space="0"/>
              <w:right w:val="single" w:color="000000" w:sz="4" w:space="0"/>
            </w:tcBorders>
            <w:noWrap w:val="0"/>
            <w:vAlign w:val="center"/>
          </w:tcPr>
          <w:p w14:paraId="6B4C9658">
            <w:pPr>
              <w:pStyle w:val="42"/>
              <w:keepNext w:val="0"/>
              <w:keepLines w:val="0"/>
              <w:pageBreakBefore w:val="0"/>
              <w:widowControl w:val="0"/>
              <w:kinsoku w:val="0"/>
              <w:wordWrap w:val="0"/>
              <w:overflowPunct w:val="0"/>
              <w:topLinePunct w:val="0"/>
              <w:bidi w:val="0"/>
              <w:snapToGrid/>
              <w:spacing w:line="360" w:lineRule="auto"/>
              <w:ind w:left="12" w:hanging="12" w:hangingChars="5"/>
              <w:jc w:val="center"/>
              <w:textAlignment w:val="auto"/>
              <w:rPr>
                <w:rFonts w:hint="eastAsia" w:ascii="宋体" w:hAnsi="宋体" w:eastAsia="宋体" w:cs="宋体"/>
                <w:sz w:val="24"/>
                <w:szCs w:val="24"/>
              </w:rPr>
            </w:pPr>
            <w:r>
              <w:rPr>
                <w:rFonts w:hint="eastAsia" w:ascii="宋体" w:hAnsi="宋体" w:eastAsia="宋体" w:cs="宋体"/>
                <w:sz w:val="24"/>
                <w:szCs w:val="24"/>
              </w:rPr>
              <w:t>3.2.6</w:t>
            </w:r>
          </w:p>
        </w:tc>
        <w:tc>
          <w:tcPr>
            <w:tcW w:w="2160" w:type="dxa"/>
            <w:gridSpan w:val="2"/>
            <w:tcBorders>
              <w:top w:val="single" w:color="000000" w:sz="4" w:space="0"/>
              <w:left w:val="single" w:color="000000" w:sz="4" w:space="0"/>
              <w:bottom w:val="single" w:color="000000" w:sz="4" w:space="0"/>
              <w:right w:val="single" w:color="000000" w:sz="4" w:space="0"/>
            </w:tcBorders>
            <w:noWrap w:val="0"/>
            <w:vAlign w:val="center"/>
          </w:tcPr>
          <w:p w14:paraId="01AB5284">
            <w:pPr>
              <w:pStyle w:val="42"/>
              <w:keepNext w:val="0"/>
              <w:keepLines w:val="0"/>
              <w:pageBreakBefore w:val="0"/>
              <w:widowControl w:val="0"/>
              <w:kinsoku w:val="0"/>
              <w:wordWrap w:val="0"/>
              <w:overflowPunct w:val="0"/>
              <w:topLinePunct w:val="0"/>
              <w:bidi w:val="0"/>
              <w:snapToGrid/>
              <w:spacing w:line="360" w:lineRule="auto"/>
              <w:ind w:left="11" w:right="1" w:hanging="11"/>
              <w:jc w:val="center"/>
              <w:textAlignment w:val="auto"/>
              <w:rPr>
                <w:rFonts w:hint="eastAsia" w:ascii="宋体" w:hAnsi="宋体" w:eastAsia="宋体" w:cs="宋体"/>
                <w:sz w:val="24"/>
                <w:szCs w:val="24"/>
              </w:rPr>
            </w:pPr>
            <w:r>
              <w:rPr>
                <w:rFonts w:hint="eastAsia" w:ascii="宋体" w:hAnsi="宋体" w:cs="宋体"/>
                <w:sz w:val="24"/>
                <w:szCs w:val="24"/>
                <w:lang w:eastAsia="zh-CN"/>
              </w:rPr>
              <w:t>是</w:t>
            </w:r>
            <w:r>
              <w:rPr>
                <w:rFonts w:hint="eastAsia" w:ascii="宋体" w:hAnsi="宋体" w:eastAsia="宋体" w:cs="宋体"/>
                <w:sz w:val="24"/>
                <w:szCs w:val="24"/>
              </w:rPr>
              <w:t>否接受调价函</w:t>
            </w:r>
          </w:p>
        </w:tc>
        <w:tc>
          <w:tcPr>
            <w:tcW w:w="7623" w:type="dxa"/>
            <w:gridSpan w:val="3"/>
            <w:tcBorders>
              <w:top w:val="single" w:color="000000" w:sz="4" w:space="0"/>
              <w:left w:val="single" w:color="000000" w:sz="4" w:space="0"/>
              <w:bottom w:val="single" w:color="000000" w:sz="4" w:space="0"/>
              <w:right w:val="single" w:color="000000" w:sz="4" w:space="0"/>
            </w:tcBorders>
            <w:noWrap w:val="0"/>
            <w:vAlign w:val="center"/>
          </w:tcPr>
          <w:p w14:paraId="4E4719EF">
            <w:pPr>
              <w:pStyle w:val="42"/>
              <w:keepNext w:val="0"/>
              <w:keepLines w:val="0"/>
              <w:pageBreakBefore w:val="0"/>
              <w:widowControl w:val="0"/>
              <w:kinsoku w:val="0"/>
              <w:wordWrap w:val="0"/>
              <w:overflowPunct w:val="0"/>
              <w:topLinePunct w:val="0"/>
              <w:bidi w:val="0"/>
              <w:snapToGrid/>
              <w:spacing w:line="360" w:lineRule="auto"/>
              <w:ind w:left="102"/>
              <w:textAlignment w:val="auto"/>
              <w:rPr>
                <w:rFonts w:hint="eastAsia" w:ascii="宋体" w:hAnsi="宋体" w:eastAsia="宋体" w:cs="宋体"/>
                <w:sz w:val="24"/>
                <w:szCs w:val="24"/>
              </w:rPr>
            </w:pPr>
            <w:r>
              <w:rPr>
                <w:rFonts w:hint="eastAsia" w:ascii="宋体" w:hAnsi="宋体" w:eastAsia="宋体" w:cs="宋体"/>
                <w:spacing w:val="2"/>
                <w:sz w:val="24"/>
                <w:szCs w:val="24"/>
              </w:rPr>
              <w:t>□</w:t>
            </w:r>
            <w:r>
              <w:rPr>
                <w:rFonts w:hint="eastAsia" w:ascii="宋体" w:hAnsi="宋体" w:eastAsia="宋体" w:cs="宋体"/>
                <w:sz w:val="24"/>
                <w:szCs w:val="24"/>
              </w:rPr>
              <w:t>是</w:t>
            </w:r>
          </w:p>
          <w:p w14:paraId="49C3E68D">
            <w:pPr>
              <w:pStyle w:val="42"/>
              <w:keepNext w:val="0"/>
              <w:keepLines w:val="0"/>
              <w:pageBreakBefore w:val="0"/>
              <w:widowControl w:val="0"/>
              <w:kinsoku w:val="0"/>
              <w:wordWrap w:val="0"/>
              <w:overflowPunct w:val="0"/>
              <w:topLinePunct w:val="0"/>
              <w:bidi w:val="0"/>
              <w:snapToGrid/>
              <w:spacing w:line="360" w:lineRule="auto"/>
              <w:ind w:left="102"/>
              <w:textAlignment w:val="auto"/>
              <w:rPr>
                <w:rFonts w:hint="eastAsia" w:ascii="宋体" w:hAnsi="宋体" w:eastAsia="宋体" w:cs="宋体"/>
                <w:sz w:val="24"/>
                <w:szCs w:val="24"/>
              </w:rPr>
            </w:pPr>
            <w:r>
              <w:rPr>
                <w:rFonts w:hint="eastAsia" w:ascii="宋体" w:hAnsi="宋体" w:eastAsia="宋体" w:cs="宋体"/>
                <w:spacing w:val="2"/>
                <w:sz w:val="24"/>
                <w:szCs w:val="24"/>
              </w:rPr>
              <w:t>☑</w:t>
            </w:r>
            <w:r>
              <w:rPr>
                <w:rFonts w:hint="eastAsia" w:ascii="宋体" w:hAnsi="宋体" w:eastAsia="宋体" w:cs="宋体"/>
                <w:sz w:val="24"/>
                <w:szCs w:val="24"/>
              </w:rPr>
              <w:t>否</w:t>
            </w:r>
          </w:p>
        </w:tc>
      </w:tr>
      <w:tr w14:paraId="0FEC5709">
        <w:tblPrEx>
          <w:tblCellMar>
            <w:top w:w="0" w:type="dxa"/>
            <w:left w:w="108" w:type="dxa"/>
            <w:bottom w:w="0" w:type="dxa"/>
            <w:right w:w="108" w:type="dxa"/>
          </w:tblCellMar>
        </w:tblPrEx>
        <w:trPr>
          <w:jc w:val="center"/>
        </w:trPr>
        <w:tc>
          <w:tcPr>
            <w:tcW w:w="942" w:type="dxa"/>
            <w:tcBorders>
              <w:top w:val="single" w:color="000000" w:sz="4" w:space="0"/>
              <w:left w:val="single" w:color="000000" w:sz="4" w:space="0"/>
              <w:bottom w:val="single" w:color="000000" w:sz="4" w:space="0"/>
              <w:right w:val="single" w:color="000000" w:sz="4" w:space="0"/>
            </w:tcBorders>
            <w:noWrap w:val="0"/>
            <w:vAlign w:val="center"/>
          </w:tcPr>
          <w:p w14:paraId="52091B77">
            <w:pPr>
              <w:pStyle w:val="42"/>
              <w:keepNext w:val="0"/>
              <w:keepLines w:val="0"/>
              <w:pageBreakBefore w:val="0"/>
              <w:widowControl w:val="0"/>
              <w:kinsoku w:val="0"/>
              <w:wordWrap w:val="0"/>
              <w:overflowPunct w:val="0"/>
              <w:topLinePunct w:val="0"/>
              <w:bidi w:val="0"/>
              <w:snapToGrid/>
              <w:spacing w:line="360" w:lineRule="auto"/>
              <w:ind w:left="12" w:hanging="12" w:hangingChars="5"/>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3.2.8</w:t>
            </w:r>
          </w:p>
        </w:tc>
        <w:tc>
          <w:tcPr>
            <w:tcW w:w="2160" w:type="dxa"/>
            <w:gridSpan w:val="2"/>
            <w:tcBorders>
              <w:top w:val="single" w:color="000000" w:sz="4" w:space="0"/>
              <w:left w:val="single" w:color="000000" w:sz="4" w:space="0"/>
              <w:bottom w:val="single" w:color="000000" w:sz="4" w:space="0"/>
              <w:right w:val="single" w:color="000000" w:sz="4" w:space="0"/>
            </w:tcBorders>
            <w:noWrap w:val="0"/>
            <w:vAlign w:val="center"/>
          </w:tcPr>
          <w:p w14:paraId="5E6049AF">
            <w:pPr>
              <w:pStyle w:val="42"/>
              <w:keepNext w:val="0"/>
              <w:keepLines w:val="0"/>
              <w:pageBreakBefore w:val="0"/>
              <w:widowControl w:val="0"/>
              <w:kinsoku w:val="0"/>
              <w:wordWrap w:val="0"/>
              <w:overflowPunct w:val="0"/>
              <w:topLinePunct w:val="0"/>
              <w:bidi w:val="0"/>
              <w:snapToGrid/>
              <w:spacing w:line="360" w:lineRule="auto"/>
              <w:ind w:left="11" w:right="1" w:hanging="11"/>
              <w:jc w:val="center"/>
              <w:textAlignment w:val="auto"/>
              <w:rPr>
                <w:rFonts w:hint="eastAsia" w:ascii="宋体" w:hAnsi="宋体" w:eastAsia="宋体" w:cs="宋体"/>
                <w:sz w:val="24"/>
                <w:szCs w:val="24"/>
              </w:rPr>
            </w:pPr>
            <w:r>
              <w:rPr>
                <w:rFonts w:hint="eastAsia" w:ascii="宋体" w:hAnsi="宋体" w:eastAsia="宋体" w:cs="宋体"/>
                <w:sz w:val="24"/>
                <w:szCs w:val="24"/>
              </w:rPr>
              <w:t>最高投标限价</w:t>
            </w:r>
          </w:p>
        </w:tc>
        <w:tc>
          <w:tcPr>
            <w:tcW w:w="7623" w:type="dxa"/>
            <w:gridSpan w:val="3"/>
            <w:tcBorders>
              <w:top w:val="single" w:color="000000" w:sz="4" w:space="0"/>
              <w:left w:val="single" w:color="000000" w:sz="4" w:space="0"/>
              <w:bottom w:val="single" w:color="000000" w:sz="4" w:space="0"/>
              <w:right w:val="single" w:color="000000" w:sz="4" w:space="0"/>
            </w:tcBorders>
            <w:noWrap w:val="0"/>
            <w:vAlign w:val="center"/>
          </w:tcPr>
          <w:p w14:paraId="5C0316FD">
            <w:pPr>
              <w:pStyle w:val="42"/>
              <w:keepNext w:val="0"/>
              <w:keepLines w:val="0"/>
              <w:pageBreakBefore w:val="0"/>
              <w:widowControl w:val="0"/>
              <w:kinsoku w:val="0"/>
              <w:wordWrap w:val="0"/>
              <w:overflowPunct w:val="0"/>
              <w:topLinePunct w:val="0"/>
              <w:bidi w:val="0"/>
              <w:snapToGrid/>
              <w:spacing w:line="360" w:lineRule="auto"/>
              <w:ind w:left="102"/>
              <w:textAlignment w:val="auto"/>
              <w:rPr>
                <w:rFonts w:hint="eastAsia" w:ascii="宋体" w:hAnsi="宋体" w:eastAsia="宋体" w:cs="宋体"/>
                <w:color w:val="auto"/>
                <w:sz w:val="24"/>
                <w:szCs w:val="24"/>
              </w:rPr>
            </w:pPr>
            <w:r>
              <w:rPr>
                <w:rFonts w:hint="eastAsia" w:ascii="宋体" w:hAnsi="宋体" w:eastAsia="宋体" w:cs="宋体"/>
                <w:color w:val="auto"/>
                <w:spacing w:val="2"/>
                <w:sz w:val="24"/>
                <w:szCs w:val="24"/>
              </w:rPr>
              <w:t>□</w:t>
            </w:r>
            <w:r>
              <w:rPr>
                <w:rFonts w:hint="eastAsia" w:ascii="宋体" w:hAnsi="宋体" w:eastAsia="宋体" w:cs="宋体"/>
                <w:color w:val="auto"/>
                <w:sz w:val="24"/>
                <w:szCs w:val="24"/>
              </w:rPr>
              <w:t>无</w:t>
            </w:r>
          </w:p>
          <w:p w14:paraId="49016502">
            <w:pPr>
              <w:pStyle w:val="42"/>
              <w:keepNext w:val="0"/>
              <w:keepLines w:val="0"/>
              <w:pageBreakBefore w:val="0"/>
              <w:widowControl w:val="0"/>
              <w:kinsoku w:val="0"/>
              <w:wordWrap w:val="0"/>
              <w:overflowPunct w:val="0"/>
              <w:topLinePunct w:val="0"/>
              <w:bidi w:val="0"/>
              <w:snapToGrid/>
              <w:spacing w:line="360" w:lineRule="auto"/>
              <w:ind w:left="102"/>
              <w:textAlignment w:val="auto"/>
              <w:rPr>
                <w:rFonts w:hint="eastAsia" w:ascii="宋体" w:hAnsi="宋体" w:eastAsia="宋体" w:cs="宋体"/>
                <w:color w:val="auto"/>
                <w:spacing w:val="8"/>
                <w:sz w:val="24"/>
                <w:szCs w:val="24"/>
              </w:rPr>
            </w:pPr>
            <w:r>
              <w:rPr>
                <w:rFonts w:hint="eastAsia" w:ascii="宋体" w:hAnsi="宋体" w:eastAsia="宋体" w:cs="宋体"/>
                <w:color w:val="auto"/>
                <w:spacing w:val="2"/>
                <w:sz w:val="24"/>
                <w:szCs w:val="24"/>
              </w:rPr>
              <w:t>☑</w:t>
            </w:r>
            <w:r>
              <w:rPr>
                <w:rFonts w:hint="eastAsia" w:ascii="宋体" w:hAnsi="宋体" w:eastAsia="宋体" w:cs="宋体"/>
                <w:color w:val="auto"/>
                <w:sz w:val="24"/>
                <w:szCs w:val="24"/>
              </w:rPr>
              <w:t xml:space="preserve">有  </w:t>
            </w:r>
            <w:r>
              <w:rPr>
                <w:rFonts w:hint="eastAsia" w:ascii="宋体" w:hAnsi="宋体" w:eastAsia="宋体" w:cs="宋体"/>
                <w:color w:val="auto"/>
                <w:spacing w:val="8"/>
                <w:sz w:val="24"/>
                <w:szCs w:val="24"/>
                <w:lang w:val="en-US" w:eastAsia="zh-CN"/>
              </w:rPr>
              <w:t xml:space="preserve">超出最高投标限价的投标报价视为无效报价，其投标文件将不再进行评审。 </w:t>
            </w:r>
          </w:p>
          <w:p w14:paraId="71C59303">
            <w:pPr>
              <w:pStyle w:val="16"/>
              <w:spacing w:after="0" w:line="240" w:lineRule="auto"/>
              <w:ind w:left="0" w:leftChars="0" w:firstLine="512" w:firstLineChars="200"/>
              <w:rPr>
                <w:rFonts w:hint="eastAsia" w:ascii="宋体" w:hAnsi="宋体" w:cs="宋体"/>
                <w:color w:val="auto"/>
                <w:spacing w:val="8"/>
                <w:sz w:val="24"/>
                <w:szCs w:val="24"/>
                <w:lang w:val="en-US" w:eastAsia="zh-CN"/>
              </w:rPr>
            </w:pPr>
            <w:r>
              <w:rPr>
                <w:rFonts w:hint="eastAsia" w:ascii="宋体" w:hAnsi="宋体" w:eastAsia="宋体" w:cs="宋体"/>
                <w:color w:val="auto"/>
                <w:spacing w:val="8"/>
                <w:sz w:val="24"/>
                <w:szCs w:val="24"/>
              </w:rPr>
              <w:t>最高投标限价</w:t>
            </w:r>
            <w:r>
              <w:rPr>
                <w:rFonts w:hint="eastAsia" w:ascii="宋体" w:hAnsi="宋体" w:cs="宋体"/>
                <w:color w:val="auto"/>
                <w:spacing w:val="8"/>
                <w:sz w:val="24"/>
                <w:szCs w:val="24"/>
                <w:lang w:val="en-US" w:eastAsia="zh-CN"/>
              </w:rPr>
              <w:t>:</w:t>
            </w:r>
          </w:p>
          <w:p w14:paraId="589BAE0A">
            <w:pPr>
              <w:pStyle w:val="16"/>
              <w:spacing w:after="0" w:line="240" w:lineRule="auto"/>
              <w:ind w:left="0" w:leftChars="0" w:firstLine="480" w:firstLineChars="200"/>
              <w:rPr>
                <w:rFonts w:hint="eastAsia" w:ascii="宋体" w:hAnsi="宋体" w:eastAsia="宋体" w:cs="宋体"/>
                <w:color w:val="auto"/>
                <w:sz w:val="24"/>
                <w:szCs w:val="24"/>
              </w:rPr>
            </w:pPr>
            <w:r>
              <w:rPr>
                <w:rFonts w:hint="eastAsia" w:ascii="宋体" w:hAnsi="宋体" w:cs="宋体"/>
                <w:b w:val="0"/>
                <w:bCs w:val="0"/>
                <w:color w:val="000000"/>
                <w:kern w:val="0"/>
                <w:sz w:val="24"/>
                <w:szCs w:val="24"/>
                <w:lang w:val="en-US" w:eastAsia="zh-CN"/>
              </w:rPr>
              <w:t xml:space="preserve">（人民币玖佰贰拾柒万捌仟贰佰玖拾捌元整   </w:t>
            </w:r>
            <w:r>
              <w:rPr>
                <w:rFonts w:hint="eastAsia" w:ascii="宋体" w:hAnsi="宋体" w:eastAsia="宋体" w:cs="宋体"/>
                <w:b w:val="0"/>
                <w:bCs w:val="0"/>
                <w:color w:val="000000"/>
                <w:kern w:val="0"/>
                <w:sz w:val="24"/>
                <w:szCs w:val="24"/>
                <w:lang w:val="en-US" w:eastAsia="zh-CN"/>
              </w:rPr>
              <w:t>¥</w:t>
            </w:r>
            <w:r>
              <w:rPr>
                <w:rFonts w:hint="eastAsia" w:ascii="宋体" w:hAnsi="宋体" w:cs="宋体"/>
                <w:b w:val="0"/>
                <w:bCs w:val="0"/>
                <w:color w:val="000000"/>
                <w:kern w:val="0"/>
                <w:sz w:val="24"/>
                <w:szCs w:val="24"/>
                <w:lang w:val="en-US" w:eastAsia="zh-CN"/>
              </w:rPr>
              <w:t xml:space="preserve"> 9278298元）</w:t>
            </w:r>
          </w:p>
        </w:tc>
      </w:tr>
      <w:tr w14:paraId="0B86B26F">
        <w:tblPrEx>
          <w:tblCellMar>
            <w:top w:w="0" w:type="dxa"/>
            <w:left w:w="108" w:type="dxa"/>
            <w:bottom w:w="0" w:type="dxa"/>
            <w:right w:w="108" w:type="dxa"/>
          </w:tblCellMar>
        </w:tblPrEx>
        <w:trPr>
          <w:trHeight w:val="797" w:hRule="exact"/>
          <w:jc w:val="center"/>
        </w:trPr>
        <w:tc>
          <w:tcPr>
            <w:tcW w:w="942" w:type="dxa"/>
            <w:tcBorders>
              <w:top w:val="single" w:color="000000" w:sz="4" w:space="0"/>
              <w:left w:val="single" w:color="000000" w:sz="4" w:space="0"/>
              <w:bottom w:val="single" w:color="000000" w:sz="4" w:space="0"/>
              <w:right w:val="single" w:color="000000" w:sz="4" w:space="0"/>
            </w:tcBorders>
            <w:noWrap w:val="0"/>
            <w:vAlign w:val="center"/>
          </w:tcPr>
          <w:p w14:paraId="405E00C2">
            <w:pPr>
              <w:pStyle w:val="42"/>
              <w:keepNext w:val="0"/>
              <w:keepLines w:val="0"/>
              <w:pageBreakBefore w:val="0"/>
              <w:widowControl w:val="0"/>
              <w:kinsoku w:val="0"/>
              <w:wordWrap w:val="0"/>
              <w:overflowPunct w:val="0"/>
              <w:topLinePunct w:val="0"/>
              <w:bidi w:val="0"/>
              <w:snapToGrid/>
              <w:spacing w:line="360" w:lineRule="auto"/>
              <w:ind w:left="12" w:hanging="12" w:hangingChars="5"/>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3.2.9</w:t>
            </w:r>
          </w:p>
        </w:tc>
        <w:tc>
          <w:tcPr>
            <w:tcW w:w="2160" w:type="dxa"/>
            <w:gridSpan w:val="2"/>
            <w:tcBorders>
              <w:top w:val="single" w:color="000000" w:sz="4" w:space="0"/>
              <w:left w:val="single" w:color="000000" w:sz="4" w:space="0"/>
              <w:bottom w:val="single" w:color="000000" w:sz="4" w:space="0"/>
              <w:right w:val="single" w:color="000000" w:sz="4" w:space="0"/>
            </w:tcBorders>
            <w:noWrap w:val="0"/>
            <w:vAlign w:val="center"/>
          </w:tcPr>
          <w:p w14:paraId="1BE4DFD5">
            <w:pPr>
              <w:pStyle w:val="42"/>
              <w:keepNext w:val="0"/>
              <w:keepLines w:val="0"/>
              <w:pageBreakBefore w:val="0"/>
              <w:widowControl w:val="0"/>
              <w:kinsoku w:val="0"/>
              <w:wordWrap w:val="0"/>
              <w:overflowPunct w:val="0"/>
              <w:topLinePunct w:val="0"/>
              <w:bidi w:val="0"/>
              <w:snapToGrid/>
              <w:spacing w:line="360" w:lineRule="auto"/>
              <w:ind w:left="11" w:hanging="11"/>
              <w:jc w:val="center"/>
              <w:textAlignment w:val="auto"/>
              <w:rPr>
                <w:rFonts w:hint="eastAsia" w:ascii="宋体" w:hAnsi="宋体" w:eastAsia="宋体" w:cs="宋体"/>
                <w:sz w:val="24"/>
                <w:szCs w:val="24"/>
              </w:rPr>
            </w:pPr>
            <w:r>
              <w:rPr>
                <w:rFonts w:hint="eastAsia" w:ascii="宋体" w:hAnsi="宋体" w:eastAsia="宋体" w:cs="宋体"/>
                <w:sz w:val="24"/>
                <w:szCs w:val="24"/>
              </w:rPr>
              <w:t>投标报价的</w:t>
            </w:r>
          </w:p>
          <w:p w14:paraId="671BF0EA">
            <w:pPr>
              <w:pStyle w:val="42"/>
              <w:keepNext w:val="0"/>
              <w:keepLines w:val="0"/>
              <w:pageBreakBefore w:val="0"/>
              <w:widowControl w:val="0"/>
              <w:kinsoku w:val="0"/>
              <w:wordWrap w:val="0"/>
              <w:overflowPunct w:val="0"/>
              <w:topLinePunct w:val="0"/>
              <w:bidi w:val="0"/>
              <w:snapToGrid/>
              <w:spacing w:line="360" w:lineRule="auto"/>
              <w:ind w:left="11" w:hanging="11"/>
              <w:jc w:val="center"/>
              <w:textAlignment w:val="auto"/>
              <w:rPr>
                <w:rFonts w:hint="eastAsia" w:ascii="宋体" w:hAnsi="宋体" w:eastAsia="宋体" w:cs="宋体"/>
                <w:sz w:val="24"/>
                <w:szCs w:val="24"/>
              </w:rPr>
            </w:pPr>
            <w:r>
              <w:rPr>
                <w:rFonts w:hint="eastAsia" w:ascii="宋体" w:hAnsi="宋体" w:eastAsia="宋体" w:cs="宋体"/>
                <w:sz w:val="24"/>
                <w:szCs w:val="24"/>
              </w:rPr>
              <w:t>其他要求</w:t>
            </w:r>
          </w:p>
        </w:tc>
        <w:tc>
          <w:tcPr>
            <w:tcW w:w="7623" w:type="dxa"/>
            <w:gridSpan w:val="3"/>
            <w:tcBorders>
              <w:top w:val="single" w:color="000000" w:sz="4" w:space="0"/>
              <w:left w:val="single" w:color="000000" w:sz="4" w:space="0"/>
              <w:bottom w:val="single" w:color="000000" w:sz="4" w:space="0"/>
              <w:right w:val="single" w:color="000000" w:sz="4" w:space="0"/>
            </w:tcBorders>
            <w:noWrap w:val="0"/>
            <w:vAlign w:val="center"/>
          </w:tcPr>
          <w:p w14:paraId="71DE7803">
            <w:pPr>
              <w:pStyle w:val="42"/>
              <w:keepNext w:val="0"/>
              <w:keepLines w:val="0"/>
              <w:pageBreakBefore w:val="0"/>
              <w:widowControl w:val="0"/>
              <w:kinsoku w:val="0"/>
              <w:wordWrap w:val="0"/>
              <w:overflowPunct w:val="0"/>
              <w:topLinePunct w:val="0"/>
              <w:bidi w:val="0"/>
              <w:snapToGrid/>
              <w:spacing w:line="360" w:lineRule="auto"/>
              <w:ind w:left="102"/>
              <w:jc w:val="left"/>
              <w:textAlignment w:val="auto"/>
              <w:rPr>
                <w:rFonts w:hint="eastAsia" w:ascii="宋体" w:hAnsi="宋体" w:eastAsia="宋体" w:cs="宋体"/>
                <w:sz w:val="24"/>
                <w:szCs w:val="24"/>
              </w:rPr>
            </w:pPr>
            <w:r>
              <w:rPr>
                <w:rFonts w:hint="eastAsia" w:ascii="宋体" w:hAnsi="宋体" w:eastAsia="宋体" w:cs="宋体"/>
                <w:sz w:val="24"/>
                <w:szCs w:val="24"/>
              </w:rPr>
              <w:t>无</w:t>
            </w:r>
          </w:p>
        </w:tc>
      </w:tr>
      <w:tr w14:paraId="5FE8AA24">
        <w:tblPrEx>
          <w:tblCellMar>
            <w:top w:w="0" w:type="dxa"/>
            <w:left w:w="108" w:type="dxa"/>
            <w:bottom w:w="0" w:type="dxa"/>
            <w:right w:w="108" w:type="dxa"/>
          </w:tblCellMar>
        </w:tblPrEx>
        <w:trPr>
          <w:trHeight w:val="180" w:hRule="atLeast"/>
          <w:jc w:val="center"/>
        </w:trPr>
        <w:tc>
          <w:tcPr>
            <w:tcW w:w="942" w:type="dxa"/>
            <w:tcBorders>
              <w:top w:val="single" w:color="000000" w:sz="4" w:space="0"/>
              <w:left w:val="single" w:color="000000" w:sz="4" w:space="0"/>
              <w:bottom w:val="single" w:color="000000" w:sz="4" w:space="0"/>
              <w:right w:val="single" w:color="000000" w:sz="4" w:space="0"/>
            </w:tcBorders>
            <w:noWrap w:val="0"/>
            <w:vAlign w:val="center"/>
          </w:tcPr>
          <w:p w14:paraId="3DA95B70">
            <w:pPr>
              <w:pStyle w:val="42"/>
              <w:keepNext w:val="0"/>
              <w:keepLines w:val="0"/>
              <w:pageBreakBefore w:val="0"/>
              <w:widowControl w:val="0"/>
              <w:kinsoku w:val="0"/>
              <w:wordWrap w:val="0"/>
              <w:overflowPunct w:val="0"/>
              <w:topLinePunct w:val="0"/>
              <w:bidi w:val="0"/>
              <w:snapToGrid/>
              <w:spacing w:before="148" w:line="360" w:lineRule="auto"/>
              <w:ind w:left="12" w:hanging="12" w:hangingChars="5"/>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3.3.1</w:t>
            </w:r>
          </w:p>
        </w:tc>
        <w:tc>
          <w:tcPr>
            <w:tcW w:w="2160" w:type="dxa"/>
            <w:gridSpan w:val="2"/>
            <w:tcBorders>
              <w:top w:val="single" w:color="000000" w:sz="4" w:space="0"/>
              <w:left w:val="single" w:color="000000" w:sz="4" w:space="0"/>
              <w:bottom w:val="single" w:color="000000" w:sz="4" w:space="0"/>
              <w:right w:val="single" w:color="000000" w:sz="4" w:space="0"/>
            </w:tcBorders>
            <w:noWrap w:val="0"/>
            <w:vAlign w:val="top"/>
          </w:tcPr>
          <w:p w14:paraId="0A295BE0">
            <w:pPr>
              <w:pStyle w:val="42"/>
              <w:keepNext w:val="0"/>
              <w:keepLines w:val="0"/>
              <w:pageBreakBefore w:val="0"/>
              <w:widowControl w:val="0"/>
              <w:kinsoku w:val="0"/>
              <w:wordWrap w:val="0"/>
              <w:overflowPunct w:val="0"/>
              <w:topLinePunct w:val="0"/>
              <w:bidi w:val="0"/>
              <w:snapToGrid/>
              <w:spacing w:before="179" w:line="360" w:lineRule="auto"/>
              <w:ind w:right="1"/>
              <w:jc w:val="center"/>
              <w:textAlignment w:val="auto"/>
              <w:rPr>
                <w:rFonts w:hint="eastAsia" w:ascii="宋体" w:hAnsi="宋体" w:eastAsia="宋体" w:cs="宋体"/>
                <w:sz w:val="24"/>
                <w:szCs w:val="24"/>
              </w:rPr>
            </w:pPr>
            <w:r>
              <w:rPr>
                <w:rFonts w:hint="eastAsia" w:ascii="宋体" w:hAnsi="宋体" w:eastAsia="宋体" w:cs="宋体"/>
                <w:sz w:val="24"/>
                <w:szCs w:val="24"/>
              </w:rPr>
              <w:t>投标有效期</w:t>
            </w:r>
          </w:p>
        </w:tc>
        <w:tc>
          <w:tcPr>
            <w:tcW w:w="7623" w:type="dxa"/>
            <w:gridSpan w:val="3"/>
            <w:tcBorders>
              <w:top w:val="single" w:color="000000" w:sz="4" w:space="0"/>
              <w:left w:val="single" w:color="000000" w:sz="4" w:space="0"/>
              <w:bottom w:val="single" w:color="000000" w:sz="4" w:space="0"/>
              <w:right w:val="single" w:color="000000" w:sz="4" w:space="0"/>
            </w:tcBorders>
            <w:noWrap w:val="0"/>
            <w:vAlign w:val="top"/>
          </w:tcPr>
          <w:p w14:paraId="38EA9A43">
            <w:pPr>
              <w:pStyle w:val="42"/>
              <w:keepNext w:val="0"/>
              <w:keepLines w:val="0"/>
              <w:pageBreakBefore w:val="0"/>
              <w:widowControl w:val="0"/>
              <w:kinsoku w:val="0"/>
              <w:wordWrap w:val="0"/>
              <w:overflowPunct w:val="0"/>
              <w:topLinePunct w:val="0"/>
              <w:bidi w:val="0"/>
              <w:snapToGrid/>
              <w:spacing w:before="179" w:line="360" w:lineRule="auto"/>
              <w:ind w:left="102"/>
              <w:textAlignment w:val="auto"/>
              <w:rPr>
                <w:rFonts w:hint="eastAsia" w:ascii="宋体" w:hAnsi="宋体" w:eastAsia="宋体" w:cs="宋体"/>
                <w:sz w:val="24"/>
                <w:szCs w:val="24"/>
              </w:rPr>
            </w:pPr>
            <w:r>
              <w:rPr>
                <w:rFonts w:hint="eastAsia" w:ascii="宋体" w:hAnsi="宋体" w:eastAsia="宋体" w:cs="宋体"/>
                <w:sz w:val="24"/>
                <w:szCs w:val="24"/>
              </w:rPr>
              <w:t>自投标截止之日起60日历天</w:t>
            </w:r>
          </w:p>
        </w:tc>
      </w:tr>
      <w:tr w14:paraId="4C8C079A">
        <w:tblPrEx>
          <w:tblCellMar>
            <w:top w:w="0" w:type="dxa"/>
            <w:left w:w="108" w:type="dxa"/>
            <w:bottom w:w="0" w:type="dxa"/>
            <w:right w:w="108" w:type="dxa"/>
          </w:tblCellMar>
        </w:tblPrEx>
        <w:trPr>
          <w:trHeight w:val="1684" w:hRule="atLeast"/>
          <w:jc w:val="center"/>
        </w:trPr>
        <w:tc>
          <w:tcPr>
            <w:tcW w:w="942" w:type="dxa"/>
            <w:tcBorders>
              <w:top w:val="single" w:color="000000" w:sz="4" w:space="0"/>
              <w:left w:val="single" w:color="000000" w:sz="4" w:space="0"/>
              <w:bottom w:val="single" w:color="000000" w:sz="4" w:space="0"/>
              <w:right w:val="single" w:color="000000" w:sz="4" w:space="0"/>
            </w:tcBorders>
            <w:noWrap w:val="0"/>
            <w:vAlign w:val="center"/>
          </w:tcPr>
          <w:p w14:paraId="5BA7ED43">
            <w:pPr>
              <w:pStyle w:val="42"/>
              <w:keepNext w:val="0"/>
              <w:keepLines w:val="0"/>
              <w:pageBreakBefore w:val="0"/>
              <w:widowControl w:val="0"/>
              <w:kinsoku w:val="0"/>
              <w:wordWrap w:val="0"/>
              <w:overflowPunct w:val="0"/>
              <w:topLinePunct w:val="0"/>
              <w:bidi w:val="0"/>
              <w:snapToGrid/>
              <w:spacing w:line="360" w:lineRule="auto"/>
              <w:ind w:left="12" w:hanging="12" w:hangingChars="5"/>
              <w:jc w:val="center"/>
              <w:textAlignment w:val="auto"/>
              <w:rPr>
                <w:rFonts w:hint="eastAsia" w:ascii="宋体" w:hAnsi="宋体" w:eastAsia="宋体" w:cs="宋体"/>
                <w:sz w:val="24"/>
                <w:szCs w:val="24"/>
              </w:rPr>
            </w:pPr>
            <w:r>
              <w:rPr>
                <w:rFonts w:hint="eastAsia" w:ascii="宋体" w:hAnsi="宋体" w:eastAsia="宋体" w:cs="宋体"/>
                <w:sz w:val="24"/>
                <w:szCs w:val="24"/>
              </w:rPr>
              <w:t>3.4.1</w:t>
            </w:r>
          </w:p>
        </w:tc>
        <w:tc>
          <w:tcPr>
            <w:tcW w:w="2160" w:type="dxa"/>
            <w:gridSpan w:val="2"/>
            <w:tcBorders>
              <w:top w:val="single" w:color="000000" w:sz="4" w:space="0"/>
              <w:left w:val="single" w:color="000000" w:sz="4" w:space="0"/>
              <w:bottom w:val="single" w:color="000000" w:sz="4" w:space="0"/>
              <w:right w:val="single" w:color="000000" w:sz="4" w:space="0"/>
            </w:tcBorders>
            <w:noWrap w:val="0"/>
            <w:vAlign w:val="center"/>
          </w:tcPr>
          <w:p w14:paraId="27ED42F3">
            <w:pPr>
              <w:keepNext w:val="0"/>
              <w:keepLines w:val="0"/>
              <w:pageBreakBefore w:val="0"/>
              <w:widowControl w:val="0"/>
              <w:wordWrap w:val="0"/>
              <w:topLinePunct w:val="0"/>
              <w:bidi w:val="0"/>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投标保证金</w:t>
            </w:r>
          </w:p>
        </w:tc>
        <w:tc>
          <w:tcPr>
            <w:tcW w:w="7623" w:type="dxa"/>
            <w:gridSpan w:val="3"/>
            <w:tcBorders>
              <w:top w:val="single" w:color="000000" w:sz="4" w:space="0"/>
              <w:left w:val="single" w:color="000000" w:sz="4" w:space="0"/>
              <w:bottom w:val="single" w:color="000000" w:sz="4" w:space="0"/>
              <w:right w:val="single" w:color="000000" w:sz="4" w:space="0"/>
            </w:tcBorders>
            <w:noWrap w:val="0"/>
            <w:vAlign w:val="center"/>
          </w:tcPr>
          <w:p w14:paraId="35E138A0">
            <w:pPr>
              <w:keepNext w:val="0"/>
              <w:keepLines w:val="0"/>
              <w:widowControl/>
              <w:suppressLineNumbers w:val="0"/>
              <w:jc w:val="left"/>
              <w:rPr>
                <w:color w:val="auto"/>
              </w:rPr>
            </w:pPr>
            <w:r>
              <w:rPr>
                <w:rFonts w:hint="eastAsia" w:ascii="宋体" w:hAnsi="宋体" w:eastAsia="宋体" w:cs="宋体"/>
                <w:color w:val="auto"/>
                <w:kern w:val="0"/>
                <w:sz w:val="24"/>
                <w:szCs w:val="24"/>
                <w:lang w:val="en-US" w:eastAsia="zh-CN" w:bidi="ar"/>
              </w:rPr>
              <w:t xml:space="preserve">1、本项目投标保证金金额为： </w:t>
            </w:r>
          </w:p>
          <w:p w14:paraId="2D66578B">
            <w:pPr>
              <w:keepNext w:val="0"/>
              <w:keepLines w:val="0"/>
              <w:widowControl/>
              <w:suppressLineNumbers w:val="0"/>
              <w:ind w:firstLine="480" w:firstLineChars="200"/>
              <w:jc w:val="left"/>
              <w:rPr>
                <w:color w:val="auto"/>
              </w:rPr>
            </w:pPr>
            <w:r>
              <w:rPr>
                <w:rFonts w:hint="eastAsia" w:ascii="宋体" w:hAnsi="宋体" w:eastAsia="宋体" w:cs="宋体"/>
                <w:color w:val="auto"/>
                <w:kern w:val="0"/>
                <w:sz w:val="24"/>
                <w:szCs w:val="24"/>
                <w:lang w:val="en-US" w:eastAsia="zh-CN" w:bidi="ar"/>
              </w:rPr>
              <w:t>人民币壹万元整（￥：10000.00 元）</w:t>
            </w:r>
          </w:p>
          <w:p w14:paraId="5A6604D7">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rPr>
                <w:color w:val="auto"/>
              </w:rPr>
            </w:pPr>
            <w:r>
              <w:rPr>
                <w:rFonts w:hint="eastAsia" w:ascii="宋体" w:hAnsi="宋体" w:eastAsia="宋体" w:cs="宋体"/>
                <w:color w:val="auto"/>
                <w:spacing w:val="0"/>
                <w:sz w:val="24"/>
                <w:szCs w:val="24"/>
                <w:lang w:val="en-US" w:eastAsia="zh-CN"/>
              </w:rPr>
              <w:t>2、</w:t>
            </w:r>
            <w:r>
              <w:rPr>
                <w:rFonts w:hint="eastAsia" w:ascii="宋体" w:hAnsi="宋体" w:eastAsia="宋体" w:cs="宋体"/>
                <w:color w:val="auto"/>
                <w:spacing w:val="0"/>
                <w:sz w:val="24"/>
                <w:szCs w:val="24"/>
              </w:rPr>
              <w:t>投标保证金缴纳</w:t>
            </w:r>
          </w:p>
          <w:p w14:paraId="75F80DF1">
            <w:pPr>
              <w:pStyle w:val="22"/>
              <w:keepNext w:val="0"/>
              <w:keepLines w:val="0"/>
              <w:widowControl/>
              <w:suppressLineNumbers w:val="0"/>
              <w:shd w:val="clear" w:color="auto" w:fill="FFFFFF"/>
              <w:spacing w:before="0" w:beforeAutospacing="0" w:after="0" w:afterAutospacing="0" w:line="360" w:lineRule="auto"/>
              <w:ind w:left="0" w:right="0" w:firstLine="480"/>
              <w:rPr>
                <w:color w:val="auto"/>
              </w:rPr>
            </w:pPr>
            <w:r>
              <w:rPr>
                <w:rFonts w:hint="eastAsia" w:ascii="宋体" w:hAnsi="宋体" w:eastAsia="宋体" w:cs="宋体"/>
                <w:color w:val="auto"/>
                <w:spacing w:val="0"/>
                <w:sz w:val="24"/>
                <w:szCs w:val="24"/>
              </w:rPr>
              <w:t>本招标项目投标保证金允许转账、电子投标保函、保证金免缴、</w:t>
            </w:r>
            <w:r>
              <w:rPr>
                <w:rFonts w:hint="eastAsia" w:ascii="宋体" w:hAnsi="宋体" w:eastAsia="宋体" w:cs="宋体"/>
                <w:color w:val="auto"/>
                <w:sz w:val="24"/>
                <w:szCs w:val="24"/>
                <w:shd w:val="clear" w:color="auto" w:fill="FFFFFF"/>
              </w:rPr>
              <w:t>保证金减半缴纳、</w:t>
            </w:r>
            <w:r>
              <w:rPr>
                <w:rFonts w:hint="eastAsia" w:ascii="宋体" w:hAnsi="宋体" w:eastAsia="宋体" w:cs="宋体"/>
                <w:color w:val="auto"/>
                <w:spacing w:val="0"/>
                <w:sz w:val="24"/>
                <w:szCs w:val="24"/>
              </w:rPr>
              <w:t>承诺函代替投标保证金五种方式(任意符合其中一种即可)。</w:t>
            </w:r>
          </w:p>
          <w:p w14:paraId="17F2F314">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lang w:val="en-US" w:eastAsia="zh-CN"/>
              </w:rPr>
              <w:t>A、</w:t>
            </w:r>
            <w:r>
              <w:rPr>
                <w:rFonts w:hint="eastAsia" w:ascii="宋体" w:hAnsi="宋体" w:eastAsia="宋体" w:cs="宋体"/>
                <w:color w:val="auto"/>
                <w:spacing w:val="0"/>
                <w:sz w:val="24"/>
                <w:szCs w:val="24"/>
              </w:rPr>
              <w:t>转账</w:t>
            </w:r>
          </w:p>
          <w:p w14:paraId="239D2587">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以转账方式缴纳投标保证金，具体要求如下：</w:t>
            </w:r>
          </w:p>
          <w:p w14:paraId="3F302804">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投标保证金交至：西峡县公共资源交易中心</w:t>
            </w:r>
          </w:p>
          <w:p w14:paraId="65E3545E">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202</w:t>
            </w:r>
            <w:r>
              <w:rPr>
                <w:rFonts w:hint="eastAsia" w:ascii="宋体" w:hAnsi="宋体" w:eastAsia="宋体" w:cs="宋体"/>
                <w:color w:val="auto"/>
                <w:spacing w:val="0"/>
                <w:sz w:val="24"/>
                <w:szCs w:val="24"/>
                <w:lang w:val="en-US" w:eastAsia="zh-CN"/>
              </w:rPr>
              <w:t>5</w:t>
            </w:r>
            <w:r>
              <w:rPr>
                <w:rFonts w:hint="eastAsia" w:ascii="宋体" w:hAnsi="宋体" w:eastAsia="宋体" w:cs="宋体"/>
                <w:color w:val="auto"/>
                <w:spacing w:val="0"/>
                <w:sz w:val="24"/>
                <w:szCs w:val="24"/>
              </w:rPr>
              <w:t>年</w:t>
            </w:r>
            <w:r>
              <w:rPr>
                <w:rFonts w:hint="eastAsia" w:ascii="宋体" w:hAnsi="宋体" w:eastAsia="宋体" w:cs="宋体"/>
                <w:color w:val="auto"/>
                <w:spacing w:val="0"/>
                <w:sz w:val="24"/>
                <w:szCs w:val="24"/>
                <w:lang w:val="en-US" w:eastAsia="zh-CN"/>
              </w:rPr>
              <w:t>5</w:t>
            </w:r>
            <w:r>
              <w:rPr>
                <w:rFonts w:hint="eastAsia" w:ascii="宋体" w:hAnsi="宋体" w:eastAsia="宋体" w:cs="宋体"/>
                <w:color w:val="auto"/>
                <w:spacing w:val="0"/>
                <w:sz w:val="24"/>
                <w:szCs w:val="24"/>
              </w:rPr>
              <w:t>月</w:t>
            </w:r>
            <w:r>
              <w:rPr>
                <w:rFonts w:hint="eastAsia" w:ascii="宋体" w:hAnsi="宋体" w:eastAsia="宋体" w:cs="宋体"/>
                <w:color w:val="auto"/>
                <w:spacing w:val="0"/>
                <w:sz w:val="24"/>
                <w:szCs w:val="24"/>
                <w:lang w:val="en-US" w:eastAsia="zh-CN"/>
              </w:rPr>
              <w:t>14</w:t>
            </w:r>
            <w:r>
              <w:rPr>
                <w:rFonts w:hint="eastAsia" w:ascii="宋体" w:hAnsi="宋体" w:eastAsia="宋体" w:cs="宋体"/>
                <w:color w:val="auto"/>
                <w:spacing w:val="0"/>
                <w:sz w:val="24"/>
                <w:szCs w:val="24"/>
              </w:rPr>
              <w:t>日</w:t>
            </w:r>
            <w:r>
              <w:rPr>
                <w:rFonts w:hint="eastAsia" w:ascii="宋体" w:hAnsi="宋体" w:eastAsia="宋体" w:cs="宋体"/>
                <w:color w:val="auto"/>
                <w:spacing w:val="0"/>
                <w:sz w:val="24"/>
                <w:szCs w:val="24"/>
                <w:lang w:val="en-US" w:eastAsia="zh-CN"/>
              </w:rPr>
              <w:t>09</w:t>
            </w:r>
            <w:r>
              <w:rPr>
                <w:rFonts w:hint="eastAsia" w:ascii="宋体" w:hAnsi="宋体" w:eastAsia="宋体" w:cs="宋体"/>
                <w:color w:val="auto"/>
                <w:spacing w:val="0"/>
                <w:sz w:val="24"/>
                <w:szCs w:val="24"/>
              </w:rPr>
              <w:t>时</w:t>
            </w:r>
            <w:r>
              <w:rPr>
                <w:rFonts w:hint="eastAsia" w:ascii="宋体" w:hAnsi="宋体" w:eastAsia="宋体" w:cs="宋体"/>
                <w:color w:val="auto"/>
                <w:spacing w:val="0"/>
                <w:sz w:val="24"/>
                <w:szCs w:val="24"/>
                <w:lang w:val="en-US" w:eastAsia="zh-CN"/>
              </w:rPr>
              <w:t>00</w:t>
            </w:r>
            <w:r>
              <w:rPr>
                <w:rFonts w:hint="eastAsia" w:ascii="宋体" w:hAnsi="宋体" w:eastAsia="宋体" w:cs="宋体"/>
                <w:color w:val="auto"/>
                <w:spacing w:val="0"/>
                <w:sz w:val="24"/>
                <w:szCs w:val="24"/>
              </w:rPr>
              <w:t>分前交至下列账户（以到账时间为准）：</w:t>
            </w:r>
          </w:p>
          <w:p w14:paraId="62B2DECC">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账户户名：西峡县公共资源交易中心</w:t>
            </w:r>
          </w:p>
          <w:p w14:paraId="010D8585">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开户银行：中国邮政储蓄银行股份有限公司西峡县白羽南路支行</w:t>
            </w:r>
          </w:p>
          <w:p w14:paraId="778060D5">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虚拟子账号：94100301002679669604451</w:t>
            </w:r>
          </w:p>
          <w:p w14:paraId="422878B1">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转账判定有效性的几个条件：</w:t>
            </w:r>
          </w:p>
          <w:p w14:paraId="6FC2D895">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①必须从诚信库基本户转账（账户户名和账户号码和诚信库中完全一致）；</w:t>
            </w:r>
          </w:p>
          <w:p w14:paraId="13CD50DB">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②到账时间，必须在开标时间到达前到账，以实际到账时间为判定依据（建议投标单位提前转账）；</w:t>
            </w:r>
          </w:p>
          <w:p w14:paraId="3C2B8C33">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③一次性足额交纳，金额可以大于等于系统设定的金额。</w:t>
            </w:r>
          </w:p>
          <w:p w14:paraId="47F5660C">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④因每个标段保证金账号各不相同，以上账号仅对当前标段投标有效；</w:t>
            </w:r>
          </w:p>
          <w:p w14:paraId="075278E7">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⑤未按照以上要求交纳投标保证金的，其投标文件将被拒绝，不能参加开标活动。</w:t>
            </w:r>
          </w:p>
          <w:p w14:paraId="401A3F67">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lang w:val="en-US" w:eastAsia="zh-CN"/>
              </w:rPr>
              <w:t>B、</w:t>
            </w:r>
            <w:r>
              <w:rPr>
                <w:rFonts w:hint="eastAsia" w:ascii="宋体" w:hAnsi="宋体" w:eastAsia="宋体" w:cs="宋体"/>
                <w:color w:val="auto"/>
                <w:spacing w:val="0"/>
                <w:sz w:val="24"/>
                <w:szCs w:val="24"/>
              </w:rPr>
              <w:t>电子投标保函</w:t>
            </w:r>
          </w:p>
          <w:p w14:paraId="7FA01CD6">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uto"/>
              <w:ind w:left="0" w:right="0" w:firstLine="420"/>
              <w:rPr>
                <w:color w:val="auto"/>
              </w:rPr>
            </w:pPr>
            <w:r>
              <w:rPr>
                <w:rFonts w:hint="eastAsia" w:ascii="宋体" w:hAnsi="宋体" w:eastAsia="宋体" w:cs="宋体"/>
                <w:color w:val="auto"/>
                <w:spacing w:val="0"/>
                <w:sz w:val="24"/>
                <w:szCs w:val="24"/>
              </w:rPr>
              <w:t>投标企业必须首先确认本企业诚信库内填写的基本账户相关信息真实准确；企业可以在交易中心电子交易系统业务管理“电子保函申请”功能中自主选择电子保函平台、承保机构办理电子保函业务；办理电子投标保函费用必须出自投标企业基本账户。</w:t>
            </w:r>
          </w:p>
          <w:p w14:paraId="003B4487">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开标时未按照招标文件相关要求出具电子投标保函的，视为未缴纳保证金，其投标文件将被拒绝，不能参加开标活动。</w:t>
            </w:r>
          </w:p>
          <w:p w14:paraId="1A93B36C">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uto"/>
              <w:ind w:left="0" w:right="0" w:firstLine="420"/>
              <w:rPr>
                <w:color w:val="auto"/>
              </w:rPr>
            </w:pPr>
            <w:r>
              <w:rPr>
                <w:rFonts w:hint="eastAsia" w:ascii="宋体" w:hAnsi="宋体" w:eastAsia="宋体" w:cs="宋体"/>
                <w:color w:val="auto"/>
                <w:spacing w:val="0"/>
                <w:sz w:val="24"/>
                <w:szCs w:val="24"/>
                <w:lang w:val="en-US" w:eastAsia="zh-CN"/>
              </w:rPr>
              <w:t>C、</w:t>
            </w:r>
            <w:r>
              <w:rPr>
                <w:rFonts w:hint="eastAsia" w:ascii="宋体" w:hAnsi="宋体" w:eastAsia="宋体" w:cs="宋体"/>
                <w:color w:val="auto"/>
                <w:spacing w:val="0"/>
                <w:sz w:val="24"/>
                <w:szCs w:val="24"/>
              </w:rPr>
              <w:t>保证金免缴</w:t>
            </w:r>
          </w:p>
          <w:p w14:paraId="3FE4E98A">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uto"/>
              <w:ind w:left="0" w:right="0" w:firstLine="420"/>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纳入建筑业企业信用评价且结果为AAA级的各类投标企业,在评价结果有效期内,在参与南阳市招标投标活动中,可免交投标保证金；河南省住建厅公布的信用评价优秀等级企业、其他市级及以上政府建设行政主管部门评价的最高信用等级或第三方(商业)信用服务机构出具的AAA信用等级与我市建筑业信用评价结果AAA级别享受同等待遇。</w:t>
            </w:r>
          </w:p>
          <w:p w14:paraId="1AF290DA">
            <w:pPr>
              <w:pStyle w:val="22"/>
              <w:keepNext w:val="0"/>
              <w:keepLines w:val="0"/>
              <w:widowControl/>
              <w:suppressLineNumbers w:val="0"/>
              <w:shd w:val="clear" w:color="auto" w:fill="FFFFFF"/>
              <w:spacing w:before="0" w:beforeAutospacing="0" w:after="0" w:afterAutospacing="0" w:line="360" w:lineRule="auto"/>
              <w:ind w:left="0" w:right="0" w:firstLine="480"/>
              <w:rPr>
                <w:color w:val="auto"/>
              </w:rPr>
            </w:pPr>
            <w:r>
              <w:rPr>
                <w:rFonts w:hint="eastAsia" w:ascii="宋体" w:hAnsi="宋体" w:eastAsia="宋体" w:cs="宋体"/>
                <w:color w:val="auto"/>
                <w:spacing w:val="0"/>
                <w:sz w:val="24"/>
                <w:szCs w:val="24"/>
                <w:lang w:val="en-US" w:eastAsia="zh-CN"/>
              </w:rPr>
              <w:t>D、</w:t>
            </w:r>
            <w:r>
              <w:rPr>
                <w:rFonts w:hint="eastAsia" w:ascii="宋体" w:hAnsi="宋体" w:eastAsia="宋体" w:cs="宋体"/>
                <w:color w:val="auto"/>
                <w:sz w:val="24"/>
                <w:szCs w:val="24"/>
                <w:shd w:val="clear" w:color="auto" w:fill="FFFFFF"/>
              </w:rPr>
              <w:t>保证金减半缴纳</w:t>
            </w:r>
          </w:p>
          <w:p w14:paraId="6FF0BE2D">
            <w:pPr>
              <w:pStyle w:val="22"/>
              <w:keepNext w:val="0"/>
              <w:keepLines w:val="0"/>
              <w:widowControl/>
              <w:suppressLineNumbers w:val="0"/>
              <w:shd w:val="clear" w:color="auto" w:fill="FFFFFF"/>
              <w:spacing w:before="0" w:beforeAutospacing="0" w:after="0" w:afterAutospacing="0" w:line="360" w:lineRule="auto"/>
              <w:ind w:left="0" w:right="0" w:firstLine="480"/>
              <w:rPr>
                <w:color w:val="auto"/>
              </w:rPr>
            </w:pPr>
            <w:r>
              <w:rPr>
                <w:rFonts w:hint="eastAsia" w:ascii="宋体" w:hAnsi="宋体" w:eastAsia="宋体" w:cs="宋体"/>
                <w:color w:val="auto"/>
                <w:sz w:val="24"/>
                <w:szCs w:val="24"/>
                <w:shd w:val="clear" w:color="auto" w:fill="FFFFFF"/>
              </w:rPr>
              <w:t>纳入南阳市建筑业企业信用评价且结果为AA级的各类投标企业，在下一年度信用评价结果公告之日前，在参与南阳市政府投资项目招标投标活动中，给予投标保证金减半缴纳。</w:t>
            </w:r>
          </w:p>
          <w:p w14:paraId="4F7C04E0">
            <w:pPr>
              <w:pStyle w:val="22"/>
              <w:keepNext w:val="0"/>
              <w:keepLines w:val="0"/>
              <w:widowControl/>
              <w:suppressLineNumbers w:val="0"/>
              <w:shd w:val="clear" w:color="auto" w:fill="FFFFFF"/>
              <w:spacing w:before="0" w:beforeAutospacing="0" w:after="0" w:afterAutospacing="0" w:line="360" w:lineRule="auto"/>
              <w:ind w:left="0" w:right="0" w:firstLine="480"/>
              <w:rPr>
                <w:color w:val="auto"/>
              </w:rPr>
            </w:pPr>
            <w:r>
              <w:rPr>
                <w:rFonts w:hint="eastAsia" w:ascii="宋体" w:hAnsi="宋体" w:eastAsia="宋体" w:cs="宋体"/>
                <w:color w:val="auto"/>
                <w:sz w:val="24"/>
                <w:szCs w:val="24"/>
                <w:shd w:val="clear" w:color="auto" w:fill="FFFFFF"/>
              </w:rPr>
              <w:t>上述所有投标企业在参与本次招标项目投标截止时间前须将企业所获取信用评级的文件依据原件录入“南阳市公共资源电子交易平台企业诚信库”的【企业奖惩】栏目中，方可享受保证金减半政策。</w:t>
            </w:r>
          </w:p>
          <w:p w14:paraId="43B9685D">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uto"/>
              <w:ind w:left="0" w:right="0" w:firstLine="420"/>
              <w:rPr>
                <w:color w:val="auto"/>
              </w:rPr>
            </w:pPr>
            <w:r>
              <w:rPr>
                <w:rFonts w:hint="eastAsia" w:ascii="宋体" w:hAnsi="宋体" w:eastAsia="宋体" w:cs="宋体"/>
                <w:color w:val="auto"/>
                <w:spacing w:val="0"/>
                <w:sz w:val="24"/>
                <w:szCs w:val="24"/>
                <w:lang w:val="en-US" w:eastAsia="zh-CN"/>
              </w:rPr>
              <w:t>E、</w:t>
            </w:r>
            <w:r>
              <w:rPr>
                <w:rFonts w:hint="eastAsia" w:ascii="宋体" w:hAnsi="宋体" w:eastAsia="宋体" w:cs="宋体"/>
                <w:color w:val="auto"/>
                <w:spacing w:val="0"/>
                <w:sz w:val="24"/>
                <w:szCs w:val="24"/>
              </w:rPr>
              <w:t>承诺函代替投标保证金</w:t>
            </w:r>
          </w:p>
          <w:p w14:paraId="308B39D8">
            <w:pPr>
              <w:pStyle w:val="2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uto"/>
              <w:ind w:left="0" w:right="0" w:firstLine="420"/>
              <w:rPr>
                <w:rFonts w:hint="eastAsia" w:ascii="宋体" w:hAnsi="宋体" w:eastAsia="宋体" w:cs="宋体"/>
                <w:sz w:val="24"/>
                <w:szCs w:val="24"/>
              </w:rPr>
            </w:pPr>
            <w:r>
              <w:rPr>
                <w:rFonts w:hint="eastAsia" w:ascii="宋体" w:hAnsi="宋体" w:eastAsia="宋体" w:cs="宋体"/>
                <w:color w:val="auto"/>
                <w:spacing w:val="0"/>
                <w:sz w:val="24"/>
                <w:szCs w:val="24"/>
              </w:rPr>
              <w:t>按照《南阳市公共资源交易管理委员会办公室关于进一步优化招标投标营商环境的通知》（宛公管办〔2021〕2号）文的要求，在南阳市工程项目勘察、设计和物业项目招投标活动中，推行以投标承诺函替代投标保证金。</w:t>
            </w:r>
          </w:p>
        </w:tc>
      </w:tr>
      <w:tr w14:paraId="7F4F25D1">
        <w:tblPrEx>
          <w:tblCellMar>
            <w:top w:w="0" w:type="dxa"/>
            <w:left w:w="108" w:type="dxa"/>
            <w:bottom w:w="0" w:type="dxa"/>
            <w:right w:w="108" w:type="dxa"/>
          </w:tblCellMar>
        </w:tblPrEx>
        <w:trPr>
          <w:trHeight w:val="825" w:hRule="exact"/>
          <w:jc w:val="center"/>
        </w:trPr>
        <w:tc>
          <w:tcPr>
            <w:tcW w:w="942" w:type="dxa"/>
            <w:tcBorders>
              <w:top w:val="single" w:color="000000" w:sz="4" w:space="0"/>
              <w:left w:val="single" w:color="000000" w:sz="4" w:space="0"/>
              <w:bottom w:val="single" w:color="000000" w:sz="4" w:space="0"/>
              <w:right w:val="single" w:color="000000" w:sz="4" w:space="0"/>
            </w:tcBorders>
            <w:noWrap w:val="0"/>
            <w:vAlign w:val="center"/>
          </w:tcPr>
          <w:p w14:paraId="119AFD77">
            <w:pPr>
              <w:pStyle w:val="42"/>
              <w:keepNext w:val="0"/>
              <w:keepLines w:val="0"/>
              <w:pageBreakBefore w:val="0"/>
              <w:widowControl w:val="0"/>
              <w:kinsoku w:val="0"/>
              <w:wordWrap w:val="0"/>
              <w:overflowPunct w:val="0"/>
              <w:topLinePunct w:val="0"/>
              <w:bidi w:val="0"/>
              <w:snapToGrid/>
              <w:spacing w:before="34" w:line="360" w:lineRule="auto"/>
              <w:ind w:left="12" w:hanging="12" w:hangingChars="5"/>
              <w:jc w:val="center"/>
              <w:textAlignment w:val="auto"/>
              <w:rPr>
                <w:rFonts w:hint="eastAsia" w:ascii="宋体" w:hAnsi="宋体" w:eastAsia="宋体" w:cs="宋体"/>
                <w:sz w:val="24"/>
                <w:szCs w:val="24"/>
              </w:rPr>
            </w:pPr>
            <w:r>
              <w:rPr>
                <w:rFonts w:hint="eastAsia" w:ascii="宋体" w:hAnsi="宋体" w:eastAsia="宋体" w:cs="宋体"/>
                <w:sz w:val="24"/>
                <w:szCs w:val="24"/>
              </w:rPr>
              <w:t>3.5.2</w:t>
            </w:r>
          </w:p>
        </w:tc>
        <w:tc>
          <w:tcPr>
            <w:tcW w:w="2160" w:type="dxa"/>
            <w:gridSpan w:val="2"/>
            <w:tcBorders>
              <w:top w:val="single" w:color="000000" w:sz="4" w:space="0"/>
              <w:left w:val="single" w:color="000000" w:sz="4" w:space="0"/>
              <w:bottom w:val="single" w:color="000000" w:sz="4" w:space="0"/>
              <w:right w:val="single" w:color="000000" w:sz="4" w:space="0"/>
            </w:tcBorders>
            <w:noWrap w:val="0"/>
            <w:vAlign w:val="center"/>
          </w:tcPr>
          <w:p w14:paraId="789F4C54">
            <w:pPr>
              <w:pStyle w:val="42"/>
              <w:keepNext w:val="0"/>
              <w:keepLines w:val="0"/>
              <w:pageBreakBefore w:val="0"/>
              <w:widowControl w:val="0"/>
              <w:kinsoku w:val="0"/>
              <w:wordWrap w:val="0"/>
              <w:overflowPunct w:val="0"/>
              <w:topLinePunct w:val="0"/>
              <w:bidi w:val="0"/>
              <w:snapToGrid/>
              <w:spacing w:before="34"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近年财务状况的年份要求</w:t>
            </w:r>
          </w:p>
        </w:tc>
        <w:tc>
          <w:tcPr>
            <w:tcW w:w="7623" w:type="dxa"/>
            <w:gridSpan w:val="3"/>
            <w:tcBorders>
              <w:top w:val="single" w:color="000000" w:sz="4" w:space="0"/>
              <w:left w:val="single" w:color="000000" w:sz="4" w:space="0"/>
              <w:bottom w:val="single" w:color="000000" w:sz="4" w:space="0"/>
              <w:right w:val="single" w:color="000000" w:sz="4" w:space="0"/>
            </w:tcBorders>
            <w:noWrap w:val="0"/>
            <w:vAlign w:val="center"/>
          </w:tcPr>
          <w:p w14:paraId="74D714F2">
            <w:pPr>
              <w:pStyle w:val="42"/>
              <w:keepNext w:val="0"/>
              <w:keepLines w:val="0"/>
              <w:pageBreakBefore w:val="0"/>
              <w:widowControl w:val="0"/>
              <w:kinsoku w:val="0"/>
              <w:wordWrap w:val="0"/>
              <w:overflowPunct w:val="0"/>
              <w:topLinePunct w:val="0"/>
              <w:bidi w:val="0"/>
              <w:snapToGrid/>
              <w:spacing w:before="34" w:line="360"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20</w:t>
            </w:r>
            <w:r>
              <w:rPr>
                <w:rFonts w:hint="eastAsia" w:ascii="宋体" w:hAnsi="宋体" w:cs="宋体"/>
                <w:sz w:val="24"/>
                <w:szCs w:val="24"/>
                <w:lang w:val="en-US" w:eastAsia="zh-CN"/>
              </w:rPr>
              <w:t>21</w:t>
            </w:r>
            <w:r>
              <w:rPr>
                <w:rFonts w:hint="eastAsia" w:ascii="宋体" w:hAnsi="宋体" w:eastAsia="宋体" w:cs="宋体"/>
                <w:sz w:val="24"/>
                <w:szCs w:val="24"/>
              </w:rPr>
              <w:t>、20</w:t>
            </w:r>
            <w:r>
              <w:rPr>
                <w:rFonts w:hint="eastAsia" w:ascii="宋体" w:hAnsi="宋体" w:cs="宋体"/>
                <w:sz w:val="24"/>
                <w:szCs w:val="24"/>
                <w:lang w:val="en-US" w:eastAsia="zh-CN"/>
              </w:rPr>
              <w:t>22</w:t>
            </w:r>
            <w:r>
              <w:rPr>
                <w:rFonts w:hint="eastAsia" w:ascii="宋体" w:hAnsi="宋体" w:eastAsia="宋体" w:cs="宋体"/>
                <w:sz w:val="24"/>
                <w:szCs w:val="24"/>
              </w:rPr>
              <w:t>、202</w:t>
            </w:r>
            <w:r>
              <w:rPr>
                <w:rFonts w:hint="eastAsia" w:ascii="宋体" w:hAnsi="宋体" w:cs="宋体"/>
                <w:sz w:val="24"/>
                <w:szCs w:val="24"/>
                <w:lang w:val="en-US" w:eastAsia="zh-CN"/>
              </w:rPr>
              <w:t>3</w:t>
            </w:r>
            <w:r>
              <w:rPr>
                <w:rFonts w:hint="eastAsia" w:ascii="宋体" w:hAnsi="宋体" w:eastAsia="宋体" w:cs="宋体"/>
                <w:spacing w:val="-1"/>
                <w:sz w:val="24"/>
                <w:szCs w:val="24"/>
              </w:rPr>
              <w:t>年度，新成立企业，不足三年的，按已有年份提供</w:t>
            </w:r>
          </w:p>
        </w:tc>
      </w:tr>
      <w:tr w14:paraId="69111219">
        <w:tblPrEx>
          <w:tblCellMar>
            <w:top w:w="0" w:type="dxa"/>
            <w:left w:w="108" w:type="dxa"/>
            <w:bottom w:w="0" w:type="dxa"/>
            <w:right w:w="108" w:type="dxa"/>
          </w:tblCellMar>
        </w:tblPrEx>
        <w:trPr>
          <w:trHeight w:val="899" w:hRule="exact"/>
          <w:jc w:val="center"/>
        </w:trPr>
        <w:tc>
          <w:tcPr>
            <w:tcW w:w="942" w:type="dxa"/>
            <w:tcBorders>
              <w:top w:val="single" w:color="000000" w:sz="4" w:space="0"/>
              <w:left w:val="single" w:color="000000" w:sz="4" w:space="0"/>
              <w:bottom w:val="single" w:color="000000" w:sz="4" w:space="0"/>
              <w:right w:val="single" w:color="000000" w:sz="4" w:space="0"/>
            </w:tcBorders>
            <w:noWrap w:val="0"/>
            <w:vAlign w:val="center"/>
          </w:tcPr>
          <w:p w14:paraId="0171A5AB">
            <w:pPr>
              <w:pStyle w:val="42"/>
              <w:keepNext w:val="0"/>
              <w:keepLines w:val="0"/>
              <w:pageBreakBefore w:val="0"/>
              <w:widowControl w:val="0"/>
              <w:kinsoku w:val="0"/>
              <w:wordWrap w:val="0"/>
              <w:overflowPunct w:val="0"/>
              <w:topLinePunct w:val="0"/>
              <w:bidi w:val="0"/>
              <w:snapToGrid/>
              <w:spacing w:before="34" w:line="360" w:lineRule="auto"/>
              <w:ind w:left="12" w:hanging="12" w:hangingChars="5"/>
              <w:jc w:val="center"/>
              <w:textAlignment w:val="auto"/>
              <w:rPr>
                <w:rFonts w:hint="eastAsia" w:ascii="宋体" w:hAnsi="宋体" w:eastAsia="宋体" w:cs="宋体"/>
                <w:sz w:val="24"/>
                <w:szCs w:val="24"/>
              </w:rPr>
            </w:pPr>
            <w:r>
              <w:rPr>
                <w:rFonts w:hint="eastAsia" w:ascii="宋体" w:hAnsi="宋体" w:eastAsia="宋体" w:cs="宋体"/>
                <w:sz w:val="24"/>
                <w:szCs w:val="24"/>
              </w:rPr>
              <w:t>3.6</w:t>
            </w:r>
          </w:p>
        </w:tc>
        <w:tc>
          <w:tcPr>
            <w:tcW w:w="2160" w:type="dxa"/>
            <w:gridSpan w:val="2"/>
            <w:tcBorders>
              <w:top w:val="single" w:color="000000" w:sz="4" w:space="0"/>
              <w:left w:val="single" w:color="000000" w:sz="4" w:space="0"/>
              <w:bottom w:val="single" w:color="000000" w:sz="4" w:space="0"/>
              <w:right w:val="single" w:color="000000" w:sz="4" w:space="0"/>
            </w:tcBorders>
            <w:noWrap w:val="0"/>
            <w:vAlign w:val="top"/>
          </w:tcPr>
          <w:p w14:paraId="709A69AC">
            <w:pPr>
              <w:pStyle w:val="42"/>
              <w:keepNext w:val="0"/>
              <w:keepLines w:val="0"/>
              <w:pageBreakBefore w:val="0"/>
              <w:widowControl w:val="0"/>
              <w:kinsoku w:val="0"/>
              <w:wordWrap w:val="0"/>
              <w:overflowPunct w:val="0"/>
              <w:topLinePunct w:val="0"/>
              <w:bidi w:val="0"/>
              <w:snapToGrid/>
              <w:spacing w:before="34" w:line="360" w:lineRule="auto"/>
              <w:ind w:left="14" w:hanging="14" w:hangingChars="6"/>
              <w:jc w:val="center"/>
              <w:textAlignment w:val="auto"/>
              <w:rPr>
                <w:rFonts w:hint="eastAsia" w:ascii="宋体" w:hAnsi="宋体" w:eastAsia="宋体" w:cs="宋体"/>
                <w:sz w:val="24"/>
                <w:szCs w:val="24"/>
              </w:rPr>
            </w:pPr>
            <w:r>
              <w:rPr>
                <w:rFonts w:hint="eastAsia" w:ascii="宋体" w:hAnsi="宋体" w:eastAsia="宋体" w:cs="宋体"/>
                <w:sz w:val="24"/>
                <w:szCs w:val="24"/>
              </w:rPr>
              <w:t>是否允许递交备选投标方案</w:t>
            </w:r>
          </w:p>
        </w:tc>
        <w:tc>
          <w:tcPr>
            <w:tcW w:w="7623" w:type="dxa"/>
            <w:gridSpan w:val="3"/>
            <w:tcBorders>
              <w:top w:val="single" w:color="000000" w:sz="4" w:space="0"/>
              <w:left w:val="single" w:color="000000" w:sz="4" w:space="0"/>
              <w:bottom w:val="single" w:color="000000" w:sz="4" w:space="0"/>
              <w:right w:val="single" w:color="000000" w:sz="4" w:space="0"/>
            </w:tcBorders>
            <w:noWrap w:val="0"/>
            <w:vAlign w:val="center"/>
          </w:tcPr>
          <w:p w14:paraId="35BDD64E">
            <w:pPr>
              <w:pStyle w:val="42"/>
              <w:keepNext w:val="0"/>
              <w:keepLines w:val="0"/>
              <w:pageBreakBefore w:val="0"/>
              <w:widowControl w:val="0"/>
              <w:kinsoku w:val="0"/>
              <w:wordWrap w:val="0"/>
              <w:overflowPunct w:val="0"/>
              <w:topLinePunct w:val="0"/>
              <w:bidi w:val="0"/>
              <w:snapToGrid/>
              <w:spacing w:before="34" w:line="360" w:lineRule="auto"/>
              <w:ind w:firstLine="240" w:firstLineChars="100"/>
              <w:jc w:val="left"/>
              <w:textAlignment w:val="auto"/>
              <w:rPr>
                <w:rFonts w:hint="eastAsia" w:ascii="宋体" w:hAnsi="宋体" w:eastAsia="宋体" w:cs="宋体"/>
                <w:sz w:val="24"/>
                <w:szCs w:val="24"/>
              </w:rPr>
            </w:pPr>
            <w:r>
              <w:rPr>
                <w:rFonts w:hint="eastAsia" w:ascii="宋体" w:hAnsi="宋体" w:eastAsia="宋体" w:cs="宋体"/>
                <w:sz w:val="24"/>
                <w:szCs w:val="24"/>
              </w:rPr>
              <w:t>不允许</w:t>
            </w:r>
          </w:p>
        </w:tc>
      </w:tr>
      <w:tr w14:paraId="481388D3">
        <w:tblPrEx>
          <w:tblCellMar>
            <w:top w:w="0" w:type="dxa"/>
            <w:left w:w="108" w:type="dxa"/>
            <w:bottom w:w="0" w:type="dxa"/>
            <w:right w:w="108" w:type="dxa"/>
          </w:tblCellMar>
        </w:tblPrEx>
        <w:trPr>
          <w:trHeight w:val="1949" w:hRule="exact"/>
          <w:jc w:val="center"/>
        </w:trPr>
        <w:tc>
          <w:tcPr>
            <w:tcW w:w="942" w:type="dxa"/>
            <w:tcBorders>
              <w:top w:val="single" w:color="000000" w:sz="4" w:space="0"/>
              <w:left w:val="single" w:color="000000" w:sz="4" w:space="0"/>
              <w:bottom w:val="single" w:color="000000" w:sz="4" w:space="0"/>
              <w:right w:val="single" w:color="000000" w:sz="4" w:space="0"/>
            </w:tcBorders>
            <w:noWrap w:val="0"/>
            <w:vAlign w:val="center"/>
          </w:tcPr>
          <w:p w14:paraId="150FA716">
            <w:pPr>
              <w:pStyle w:val="42"/>
              <w:keepNext w:val="0"/>
              <w:keepLines w:val="0"/>
              <w:pageBreakBefore w:val="0"/>
              <w:widowControl w:val="0"/>
              <w:kinsoku w:val="0"/>
              <w:wordWrap w:val="0"/>
              <w:overflowPunct w:val="0"/>
              <w:topLinePunct w:val="0"/>
              <w:bidi w:val="0"/>
              <w:snapToGrid/>
              <w:spacing w:line="360" w:lineRule="auto"/>
              <w:ind w:left="12" w:hanging="12" w:hangingChars="5"/>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rPr>
              <w:t>3.7.</w:t>
            </w:r>
            <w:r>
              <w:rPr>
                <w:rFonts w:hint="eastAsia" w:ascii="宋体" w:hAnsi="宋体" w:cs="宋体"/>
                <w:sz w:val="24"/>
                <w:szCs w:val="24"/>
                <w:lang w:val="en-US" w:eastAsia="zh-CN"/>
              </w:rPr>
              <w:t>3</w:t>
            </w:r>
          </w:p>
        </w:tc>
        <w:tc>
          <w:tcPr>
            <w:tcW w:w="2160" w:type="dxa"/>
            <w:gridSpan w:val="2"/>
            <w:tcBorders>
              <w:top w:val="single" w:color="000000" w:sz="4" w:space="0"/>
              <w:left w:val="single" w:color="000000" w:sz="4" w:space="0"/>
              <w:bottom w:val="single" w:color="000000" w:sz="4" w:space="0"/>
              <w:right w:val="single" w:color="000000" w:sz="4" w:space="0"/>
            </w:tcBorders>
            <w:noWrap w:val="0"/>
            <w:vAlign w:val="center"/>
          </w:tcPr>
          <w:p w14:paraId="384DC2B5">
            <w:pPr>
              <w:keepNext w:val="0"/>
              <w:keepLines w:val="0"/>
              <w:pageBreakBefore w:val="0"/>
              <w:widowControl w:val="0"/>
              <w:wordWrap w:val="0"/>
              <w:topLinePunct w:val="0"/>
              <w:bidi w:val="0"/>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签字或盖章要求</w:t>
            </w:r>
          </w:p>
        </w:tc>
        <w:tc>
          <w:tcPr>
            <w:tcW w:w="7623" w:type="dxa"/>
            <w:gridSpan w:val="3"/>
            <w:tcBorders>
              <w:top w:val="single" w:color="000000" w:sz="4" w:space="0"/>
              <w:left w:val="single" w:color="000000" w:sz="4" w:space="0"/>
              <w:bottom w:val="single" w:color="000000" w:sz="4" w:space="0"/>
              <w:right w:val="single" w:color="000000" w:sz="4" w:space="0"/>
            </w:tcBorders>
            <w:noWrap w:val="0"/>
            <w:vAlign w:val="center"/>
          </w:tcPr>
          <w:p w14:paraId="7D057735">
            <w:pPr>
              <w:keepNext w:val="0"/>
              <w:keepLines w:val="0"/>
              <w:pageBreakBefore w:val="0"/>
              <w:widowControl w:val="0"/>
              <w:wordWrap w:val="0"/>
              <w:topLinePunct w:val="0"/>
              <w:bidi w:val="0"/>
              <w:snapToGrid/>
              <w:spacing w:line="360" w:lineRule="auto"/>
              <w:ind w:firstLine="240" w:firstLineChars="100"/>
              <w:jc w:val="both"/>
              <w:textAlignment w:val="auto"/>
              <w:rPr>
                <w:rFonts w:hint="eastAsia" w:ascii="宋体" w:hAnsi="宋体" w:eastAsia="宋体" w:cs="宋体"/>
                <w:sz w:val="24"/>
                <w:szCs w:val="24"/>
              </w:rPr>
            </w:pPr>
            <w:r>
              <w:rPr>
                <w:rFonts w:hint="eastAsia" w:ascii="宋体" w:hAnsi="宋体" w:eastAsia="宋体" w:cs="宋体"/>
                <w:sz w:val="24"/>
                <w:szCs w:val="24"/>
              </w:rPr>
              <w:t>投标人须按照投标文件格式中的规定加盖投标人电子公章或法定代表人电子签名。</w:t>
            </w:r>
          </w:p>
          <w:p w14:paraId="104B2CCD">
            <w:pPr>
              <w:keepNext w:val="0"/>
              <w:keepLines w:val="0"/>
              <w:pageBreakBefore w:val="0"/>
              <w:widowControl w:val="0"/>
              <w:wordWrap w:val="0"/>
              <w:topLinePunct w:val="0"/>
              <w:bidi w:val="0"/>
              <w:snapToGrid/>
              <w:spacing w:line="360" w:lineRule="auto"/>
              <w:ind w:firstLine="240" w:firstLineChars="100"/>
              <w:jc w:val="both"/>
              <w:textAlignment w:val="auto"/>
              <w:rPr>
                <w:rFonts w:hint="eastAsia" w:ascii="宋体" w:hAnsi="宋体" w:eastAsia="宋体" w:cs="宋体"/>
                <w:sz w:val="24"/>
                <w:szCs w:val="24"/>
              </w:rPr>
            </w:pPr>
            <w:r>
              <w:rPr>
                <w:rFonts w:hint="eastAsia" w:ascii="宋体" w:hAnsi="宋体" w:eastAsia="宋体" w:cs="宋体"/>
                <w:sz w:val="24"/>
                <w:szCs w:val="24"/>
              </w:rPr>
              <w:t>备注：电子签名是指法定代表人CA证书办理时，信息采集的法定代表人亲笔签名或法定代表人印章。</w:t>
            </w:r>
          </w:p>
        </w:tc>
      </w:tr>
      <w:tr w14:paraId="69C509D5">
        <w:tblPrEx>
          <w:tblCellMar>
            <w:top w:w="0" w:type="dxa"/>
            <w:left w:w="108" w:type="dxa"/>
            <w:bottom w:w="0" w:type="dxa"/>
            <w:right w:w="108" w:type="dxa"/>
          </w:tblCellMar>
        </w:tblPrEx>
        <w:trPr>
          <w:trHeight w:val="8076" w:hRule="exact"/>
          <w:jc w:val="center"/>
        </w:trPr>
        <w:tc>
          <w:tcPr>
            <w:tcW w:w="942" w:type="dxa"/>
            <w:tcBorders>
              <w:top w:val="single" w:color="000000" w:sz="4" w:space="0"/>
              <w:left w:val="single" w:color="000000" w:sz="4" w:space="0"/>
              <w:bottom w:val="single" w:color="auto" w:sz="4" w:space="0"/>
              <w:right w:val="single" w:color="000000" w:sz="4" w:space="0"/>
            </w:tcBorders>
            <w:noWrap w:val="0"/>
            <w:vAlign w:val="center"/>
          </w:tcPr>
          <w:p w14:paraId="1DCE507C">
            <w:pPr>
              <w:pStyle w:val="42"/>
              <w:keepNext w:val="0"/>
              <w:keepLines w:val="0"/>
              <w:pageBreakBefore w:val="0"/>
              <w:widowControl w:val="0"/>
              <w:kinsoku w:val="0"/>
              <w:wordWrap w:val="0"/>
              <w:overflowPunct w:val="0"/>
              <w:topLinePunct w:val="0"/>
              <w:bidi w:val="0"/>
              <w:snapToGrid/>
              <w:spacing w:line="360" w:lineRule="auto"/>
              <w:ind w:left="12" w:leftChars="0" w:hanging="12" w:hangingChars="5"/>
              <w:jc w:val="center"/>
              <w:textAlignment w:val="auto"/>
              <w:rPr>
                <w:rFonts w:hint="default" w:ascii="宋体" w:hAnsi="宋体" w:eastAsia="宋体" w:cs="宋体"/>
                <w:sz w:val="24"/>
                <w:szCs w:val="24"/>
                <w:highlight w:val="none"/>
                <w:lang w:val="en-US" w:eastAsia="zh-CN" w:bidi="ar-SA"/>
              </w:rPr>
            </w:pPr>
            <w:r>
              <w:rPr>
                <w:rFonts w:hint="eastAsia" w:ascii="宋体" w:hAnsi="宋体" w:cs="宋体"/>
                <w:sz w:val="24"/>
                <w:szCs w:val="24"/>
                <w:highlight w:val="none"/>
                <w:lang w:val="en-US" w:eastAsia="zh-CN"/>
              </w:rPr>
              <w:t>4.2.1</w:t>
            </w:r>
          </w:p>
        </w:tc>
        <w:tc>
          <w:tcPr>
            <w:tcW w:w="2160" w:type="dxa"/>
            <w:gridSpan w:val="2"/>
            <w:tcBorders>
              <w:top w:val="single" w:color="000000" w:sz="4" w:space="0"/>
              <w:left w:val="single" w:color="000000" w:sz="4" w:space="0"/>
              <w:bottom w:val="single" w:color="auto" w:sz="4" w:space="0"/>
              <w:right w:val="single" w:color="000000" w:sz="4" w:space="0"/>
            </w:tcBorders>
            <w:noWrap w:val="0"/>
            <w:vAlign w:val="center"/>
          </w:tcPr>
          <w:p w14:paraId="1DD5389F">
            <w:pPr>
              <w:keepNext w:val="0"/>
              <w:keepLines w:val="0"/>
              <w:pageBreakBefore w:val="0"/>
              <w:widowControl w:val="0"/>
              <w:wordWrap w:val="0"/>
              <w:topLinePunct w:val="0"/>
              <w:bidi w:val="0"/>
              <w:snapToGrid/>
              <w:spacing w:line="360" w:lineRule="auto"/>
              <w:jc w:val="center"/>
              <w:textAlignment w:val="auto"/>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rPr>
              <w:t>电子投标文件递交</w:t>
            </w:r>
          </w:p>
        </w:tc>
        <w:tc>
          <w:tcPr>
            <w:tcW w:w="7623" w:type="dxa"/>
            <w:gridSpan w:val="3"/>
            <w:tcBorders>
              <w:top w:val="single" w:color="000000" w:sz="4" w:space="0"/>
              <w:left w:val="single" w:color="000000" w:sz="4" w:space="0"/>
              <w:bottom w:val="single" w:color="auto" w:sz="4" w:space="0"/>
              <w:right w:val="single" w:color="000000" w:sz="4" w:space="0"/>
            </w:tcBorders>
            <w:noWrap w:val="0"/>
            <w:vAlign w:val="center"/>
          </w:tcPr>
          <w:p w14:paraId="11052FB9">
            <w:pPr>
              <w:keepNext w:val="0"/>
              <w:keepLines w:val="0"/>
              <w:pageBreakBefore w:val="0"/>
              <w:widowControl w:val="0"/>
              <w:numPr>
                <w:ilvl w:val="0"/>
                <w:numId w:val="0"/>
              </w:numPr>
              <w:wordWrap w:val="0"/>
              <w:topLinePunct w:val="0"/>
              <w:bidi w:val="0"/>
              <w:snapToGrid/>
              <w:spacing w:line="360" w:lineRule="auto"/>
              <w:jc w:val="both"/>
              <w:textAlignment w:val="auto"/>
              <w:rPr>
                <w:rFonts w:hint="eastAsia" w:ascii="宋体" w:hAnsi="宋体" w:eastAsia="宋体" w:cs="宋体"/>
                <w:sz w:val="24"/>
                <w:szCs w:val="24"/>
                <w:highlight w:val="none"/>
                <w:lang w:eastAsia="zh-CN"/>
              </w:rPr>
            </w:pPr>
            <w:r>
              <w:rPr>
                <w:rFonts w:hint="eastAsia" w:ascii="宋体" w:hAnsi="宋体" w:cs="宋体"/>
                <w:sz w:val="24"/>
                <w:szCs w:val="24"/>
                <w:highlight w:val="none"/>
                <w:lang w:val="en-US" w:eastAsia="zh-CN"/>
              </w:rPr>
              <w:t>1、</w:t>
            </w:r>
            <w:r>
              <w:rPr>
                <w:rFonts w:hint="eastAsia" w:ascii="宋体" w:hAnsi="宋体" w:eastAsia="宋体" w:cs="宋体"/>
                <w:sz w:val="24"/>
                <w:szCs w:val="24"/>
                <w:highlight w:val="none"/>
              </w:rPr>
              <w:t>本招标项目实行全流程电子投标、评标，投标人需在</w:t>
            </w:r>
            <w:r>
              <w:rPr>
                <w:rFonts w:hint="eastAsia" w:ascii="宋体" w:hAnsi="宋体" w:cs="宋体"/>
                <w:b w:val="0"/>
                <w:bCs w:val="0"/>
                <w:sz w:val="24"/>
                <w:szCs w:val="24"/>
                <w:lang w:val="en-US" w:eastAsia="zh-CN"/>
              </w:rPr>
              <w:t>《全国公共资源交易平台(河南省·南阳西峡分平台)》</w:t>
            </w:r>
            <w:r>
              <w:rPr>
                <w:rFonts w:hint="eastAsia" w:ascii="宋体" w:hAnsi="宋体" w:eastAsia="宋体" w:cs="宋体"/>
                <w:sz w:val="24"/>
                <w:szCs w:val="24"/>
                <w:highlight w:val="none"/>
              </w:rPr>
              <w:t>会员系统中递交加密上传的电子投标文件</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（投标人操作手册http://xxggzyjyzx.xixia.gov.cn/进行下载）</w:t>
            </w:r>
          </w:p>
          <w:p w14:paraId="0643A1B5">
            <w:pPr>
              <w:keepNext w:val="0"/>
              <w:keepLines w:val="0"/>
              <w:pageBreakBefore w:val="0"/>
              <w:widowControl w:val="0"/>
              <w:wordWrap w:val="0"/>
              <w:topLinePunct w:val="0"/>
              <w:bidi w:val="0"/>
              <w:snapToGrid/>
              <w:spacing w:line="360" w:lineRule="auto"/>
              <w:textAlignment w:val="auto"/>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2、投标人的电子投标文件应在招标文件规定的投标截止时间前到达交易系统。逾期到达交易系统的电子投标文件视为放弃本次投标。</w:t>
            </w:r>
          </w:p>
          <w:p w14:paraId="6D002A32">
            <w:pPr>
              <w:keepNext w:val="0"/>
              <w:keepLines w:val="0"/>
              <w:pageBreakBefore w:val="0"/>
              <w:widowControl w:val="0"/>
              <w:wordWrap w:val="0"/>
              <w:topLinePunct w:val="0"/>
              <w:bidi w:val="0"/>
              <w:snapToGrid/>
              <w:spacing w:line="360" w:lineRule="auto"/>
              <w:textAlignment w:val="auto"/>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3、投标人所递交的电子投标文件在投标截止时间之后不予退回。</w:t>
            </w:r>
          </w:p>
          <w:p w14:paraId="25F74440">
            <w:pPr>
              <w:keepNext w:val="0"/>
              <w:keepLines w:val="0"/>
              <w:pageBreakBefore w:val="0"/>
              <w:widowControl w:val="0"/>
              <w:wordWrap w:val="0"/>
              <w:topLinePunct w:val="0"/>
              <w:bidi w:val="0"/>
              <w:snapToGrid/>
              <w:spacing w:line="360" w:lineRule="auto"/>
              <w:textAlignment w:val="auto"/>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4、投标人应仔细阅读招标文件的所有内容，按招标文件的要求提供投标文件，并保证所提供的全部资料的真实性，以使其投标对招标文件作出实质性响应，否则，其投标可能被拒绝。</w:t>
            </w:r>
          </w:p>
          <w:p w14:paraId="6BBC5690">
            <w:pPr>
              <w:keepNext w:val="0"/>
              <w:keepLines w:val="0"/>
              <w:pageBreakBefore w:val="0"/>
              <w:widowControl w:val="0"/>
              <w:wordWrap w:val="0"/>
              <w:topLinePunct w:val="0"/>
              <w:bidi w:val="0"/>
              <w:snapToGrid/>
              <w:spacing w:line="360" w:lineRule="auto"/>
              <w:textAlignment w:val="auto"/>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5、投标文件文字：投标文件均以中文字体编写，中文以外的文字应附以中文译文，中外文不符时，以中文为准。</w:t>
            </w:r>
          </w:p>
          <w:p w14:paraId="19384AD9">
            <w:pPr>
              <w:keepNext w:val="0"/>
              <w:keepLines w:val="0"/>
              <w:pageBreakBefore w:val="0"/>
              <w:widowControl w:val="0"/>
              <w:wordWrap w:val="0"/>
              <w:topLinePunct w:val="0"/>
              <w:bidi w:val="0"/>
              <w:snapToGrid/>
              <w:spacing w:line="360" w:lineRule="auto"/>
              <w:textAlignment w:val="auto"/>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6、投标文件中计量单位：除在招标文件的技术规格中另有规定外，计量单位使用中华人民共和国法定计量单位。</w:t>
            </w:r>
          </w:p>
          <w:p w14:paraId="7A1E2DAD">
            <w:pPr>
              <w:keepNext w:val="0"/>
              <w:keepLines w:val="0"/>
              <w:pageBreakBefore w:val="0"/>
              <w:widowControl w:val="0"/>
              <w:wordWrap w:val="0"/>
              <w:topLinePunct w:val="0"/>
              <w:bidi w:val="0"/>
              <w:snapToGrid/>
              <w:spacing w:line="360" w:lineRule="auto"/>
              <w:textAlignment w:val="auto"/>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7、 投标文件中用小写表示的数额与用大写表示的数额不一致时，以大写为准。</w:t>
            </w:r>
          </w:p>
        </w:tc>
      </w:tr>
      <w:tr w14:paraId="0C8DE8CC">
        <w:tblPrEx>
          <w:tblCellMar>
            <w:top w:w="0" w:type="dxa"/>
            <w:left w:w="108" w:type="dxa"/>
            <w:bottom w:w="0" w:type="dxa"/>
            <w:right w:w="108" w:type="dxa"/>
          </w:tblCellMar>
        </w:tblPrEx>
        <w:trPr>
          <w:trHeight w:val="447" w:hRule="exact"/>
          <w:jc w:val="center"/>
        </w:trPr>
        <w:tc>
          <w:tcPr>
            <w:tcW w:w="942" w:type="dxa"/>
            <w:tcBorders>
              <w:top w:val="single" w:color="000000" w:sz="4" w:space="0"/>
              <w:left w:val="single" w:color="000000" w:sz="4" w:space="0"/>
              <w:bottom w:val="single" w:color="auto" w:sz="4" w:space="0"/>
              <w:right w:val="single" w:color="000000" w:sz="4" w:space="0"/>
            </w:tcBorders>
            <w:noWrap w:val="0"/>
            <w:vAlign w:val="center"/>
          </w:tcPr>
          <w:p w14:paraId="6ADD064F">
            <w:pPr>
              <w:pStyle w:val="42"/>
              <w:keepNext w:val="0"/>
              <w:keepLines w:val="0"/>
              <w:pageBreakBefore w:val="0"/>
              <w:widowControl w:val="0"/>
              <w:kinsoku w:val="0"/>
              <w:wordWrap w:val="0"/>
              <w:overflowPunct w:val="0"/>
              <w:topLinePunct w:val="0"/>
              <w:bidi w:val="0"/>
              <w:snapToGrid/>
              <w:spacing w:line="360" w:lineRule="auto"/>
              <w:ind w:left="12" w:leftChars="0" w:hanging="12" w:hangingChars="5"/>
              <w:jc w:val="center"/>
              <w:textAlignment w:val="auto"/>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rPr>
              <w:t>4</w:t>
            </w:r>
            <w:r>
              <w:rPr>
                <w:rFonts w:hint="eastAsia" w:ascii="宋体" w:hAnsi="宋体" w:eastAsia="宋体" w:cs="宋体"/>
                <w:sz w:val="24"/>
                <w:szCs w:val="24"/>
              </w:rPr>
              <w:t>.2.</w:t>
            </w:r>
            <w:r>
              <w:rPr>
                <w:rFonts w:hint="eastAsia" w:ascii="宋体" w:hAnsi="宋体" w:cs="宋体"/>
                <w:sz w:val="24"/>
                <w:szCs w:val="24"/>
                <w:lang w:val="en-US" w:eastAsia="zh-CN"/>
              </w:rPr>
              <w:t>2</w:t>
            </w:r>
          </w:p>
        </w:tc>
        <w:tc>
          <w:tcPr>
            <w:tcW w:w="2160" w:type="dxa"/>
            <w:gridSpan w:val="2"/>
            <w:tcBorders>
              <w:top w:val="single" w:color="000000" w:sz="4" w:space="0"/>
              <w:left w:val="single" w:color="000000" w:sz="4" w:space="0"/>
              <w:bottom w:val="single" w:color="auto" w:sz="4" w:space="0"/>
              <w:right w:val="single" w:color="000000" w:sz="4" w:space="0"/>
            </w:tcBorders>
            <w:noWrap w:val="0"/>
            <w:vAlign w:val="center"/>
          </w:tcPr>
          <w:p w14:paraId="2E03E442">
            <w:pPr>
              <w:pStyle w:val="42"/>
              <w:keepNext w:val="0"/>
              <w:keepLines w:val="0"/>
              <w:pageBreakBefore w:val="0"/>
              <w:widowControl w:val="0"/>
              <w:kinsoku w:val="0"/>
              <w:wordWrap w:val="0"/>
              <w:overflowPunct w:val="0"/>
              <w:topLinePunct w:val="0"/>
              <w:bidi w:val="0"/>
              <w:snapToGrid/>
              <w:spacing w:line="360" w:lineRule="auto"/>
              <w:ind w:left="11" w:leftChars="0" w:right="1" w:rightChars="0" w:hanging="11" w:firstLineChars="0"/>
              <w:jc w:val="center"/>
              <w:textAlignment w:val="auto"/>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rPr>
              <w:t>投标截止时间</w:t>
            </w:r>
          </w:p>
        </w:tc>
        <w:tc>
          <w:tcPr>
            <w:tcW w:w="7623" w:type="dxa"/>
            <w:gridSpan w:val="3"/>
            <w:tcBorders>
              <w:top w:val="single" w:color="000000" w:sz="4" w:space="0"/>
              <w:left w:val="single" w:color="000000" w:sz="4" w:space="0"/>
              <w:bottom w:val="single" w:color="auto" w:sz="4" w:space="0"/>
              <w:right w:val="single" w:color="000000" w:sz="4" w:space="0"/>
            </w:tcBorders>
            <w:noWrap w:val="0"/>
            <w:vAlign w:val="top"/>
          </w:tcPr>
          <w:p w14:paraId="64B7AFD8">
            <w:pPr>
              <w:pStyle w:val="42"/>
              <w:keepNext w:val="0"/>
              <w:keepLines w:val="0"/>
              <w:pageBreakBefore w:val="0"/>
              <w:widowControl w:val="0"/>
              <w:kinsoku w:val="0"/>
              <w:wordWrap w:val="0"/>
              <w:overflowPunct w:val="0"/>
              <w:topLinePunct w:val="0"/>
              <w:bidi w:val="0"/>
              <w:snapToGrid/>
              <w:spacing w:line="360" w:lineRule="auto"/>
              <w:ind w:firstLine="240" w:firstLineChars="100"/>
              <w:textAlignment w:val="auto"/>
              <w:rPr>
                <w:rFonts w:hint="eastAsia" w:ascii="宋体" w:hAnsi="宋体" w:eastAsia="宋体" w:cs="宋体"/>
                <w:sz w:val="24"/>
                <w:szCs w:val="24"/>
                <w:highlight w:val="none"/>
                <w:lang w:val="en-US" w:eastAsia="zh-CN" w:bidi="ar-SA"/>
              </w:rPr>
            </w:pPr>
            <w:r>
              <w:rPr>
                <w:rFonts w:hint="eastAsia" w:ascii="宋体" w:hAnsi="宋体" w:eastAsia="宋体" w:cs="宋体"/>
                <w:b w:val="0"/>
                <w:bCs w:val="0"/>
                <w:color w:val="auto"/>
                <w:sz w:val="24"/>
                <w:szCs w:val="24"/>
                <w:lang w:val="en-US" w:eastAsia="zh-CN" w:bidi="ar-SA"/>
              </w:rPr>
              <w:t>2025年5月14日09时00分</w:t>
            </w:r>
            <w:r>
              <w:rPr>
                <w:rFonts w:hint="eastAsia" w:ascii="宋体" w:hAnsi="宋体" w:cs="宋体"/>
                <w:b/>
                <w:bCs/>
                <w:color w:val="auto"/>
                <w:sz w:val="24"/>
                <w:szCs w:val="24"/>
                <w:highlight w:val="none"/>
                <w:lang w:eastAsia="zh-CN"/>
              </w:rPr>
              <w:t>（</w:t>
            </w:r>
            <w:r>
              <w:rPr>
                <w:rFonts w:hint="eastAsia" w:ascii="宋体" w:hAnsi="宋体" w:cs="宋体"/>
                <w:b/>
                <w:bCs/>
                <w:color w:val="auto"/>
                <w:sz w:val="24"/>
                <w:szCs w:val="24"/>
                <w:highlight w:val="none"/>
                <w:lang w:val="en-US" w:eastAsia="zh-CN"/>
              </w:rPr>
              <w:t>北京时间</w:t>
            </w:r>
            <w:r>
              <w:rPr>
                <w:rFonts w:hint="eastAsia" w:ascii="宋体" w:hAnsi="宋体" w:cs="宋体"/>
                <w:b/>
                <w:bCs/>
                <w:color w:val="auto"/>
                <w:sz w:val="24"/>
                <w:szCs w:val="24"/>
                <w:highlight w:val="none"/>
                <w:lang w:eastAsia="zh-CN"/>
              </w:rPr>
              <w:t>）</w:t>
            </w:r>
          </w:p>
        </w:tc>
      </w:tr>
      <w:tr w14:paraId="60ACDCB2">
        <w:tblPrEx>
          <w:tblCellMar>
            <w:top w:w="0" w:type="dxa"/>
            <w:left w:w="108" w:type="dxa"/>
            <w:bottom w:w="0" w:type="dxa"/>
            <w:right w:w="108" w:type="dxa"/>
          </w:tblCellMar>
        </w:tblPrEx>
        <w:trPr>
          <w:trHeight w:val="872" w:hRule="exact"/>
          <w:jc w:val="center"/>
        </w:trPr>
        <w:tc>
          <w:tcPr>
            <w:tcW w:w="942" w:type="dxa"/>
            <w:tcBorders>
              <w:top w:val="single" w:color="000000" w:sz="4" w:space="0"/>
              <w:left w:val="single" w:color="000000" w:sz="4" w:space="0"/>
              <w:bottom w:val="single" w:color="auto" w:sz="4" w:space="0"/>
              <w:right w:val="single" w:color="000000" w:sz="4" w:space="0"/>
            </w:tcBorders>
            <w:noWrap w:val="0"/>
            <w:vAlign w:val="center"/>
          </w:tcPr>
          <w:p w14:paraId="39AE6846">
            <w:pPr>
              <w:pStyle w:val="42"/>
              <w:keepNext w:val="0"/>
              <w:keepLines w:val="0"/>
              <w:pageBreakBefore w:val="0"/>
              <w:widowControl w:val="0"/>
              <w:kinsoku w:val="0"/>
              <w:wordWrap w:val="0"/>
              <w:overflowPunct w:val="0"/>
              <w:topLinePunct w:val="0"/>
              <w:bidi w:val="0"/>
              <w:snapToGrid/>
              <w:spacing w:line="360" w:lineRule="auto"/>
              <w:ind w:left="12" w:leftChars="0" w:hanging="12" w:hangingChars="5"/>
              <w:jc w:val="center"/>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4.2.3</w:t>
            </w:r>
          </w:p>
        </w:tc>
        <w:tc>
          <w:tcPr>
            <w:tcW w:w="2160" w:type="dxa"/>
            <w:gridSpan w:val="2"/>
            <w:tcBorders>
              <w:top w:val="single" w:color="000000" w:sz="4" w:space="0"/>
              <w:left w:val="single" w:color="000000" w:sz="4" w:space="0"/>
              <w:bottom w:val="single" w:color="auto" w:sz="4" w:space="0"/>
              <w:right w:val="single" w:color="000000" w:sz="4" w:space="0"/>
            </w:tcBorders>
            <w:noWrap w:val="0"/>
            <w:vAlign w:val="center"/>
          </w:tcPr>
          <w:p w14:paraId="04E15CBE">
            <w:pPr>
              <w:pStyle w:val="42"/>
              <w:keepNext w:val="0"/>
              <w:keepLines w:val="0"/>
              <w:pageBreakBefore w:val="0"/>
              <w:widowControl w:val="0"/>
              <w:kinsoku w:val="0"/>
              <w:wordWrap w:val="0"/>
              <w:overflowPunct w:val="0"/>
              <w:topLinePunct w:val="0"/>
              <w:bidi w:val="0"/>
              <w:snapToGrid/>
              <w:spacing w:line="360" w:lineRule="auto"/>
              <w:ind w:left="11" w:leftChars="0" w:right="1" w:rightChars="0" w:hanging="11" w:firstLineChars="0"/>
              <w:jc w:val="center"/>
              <w:textAlignment w:val="auto"/>
              <w:rPr>
                <w:rFonts w:hint="eastAsia" w:ascii="宋体" w:hAnsi="宋体" w:eastAsia="宋体" w:cs="宋体"/>
                <w:sz w:val="24"/>
                <w:szCs w:val="24"/>
                <w:lang w:eastAsia="zh-CN"/>
              </w:rPr>
            </w:pPr>
            <w:r>
              <w:rPr>
                <w:rFonts w:hint="eastAsia" w:ascii="宋体" w:hAnsi="宋体" w:cs="宋体"/>
                <w:sz w:val="24"/>
                <w:szCs w:val="24"/>
                <w:lang w:eastAsia="zh-CN"/>
              </w:rPr>
              <w:t>递交投标文件地点</w:t>
            </w:r>
          </w:p>
        </w:tc>
        <w:tc>
          <w:tcPr>
            <w:tcW w:w="7623" w:type="dxa"/>
            <w:gridSpan w:val="3"/>
            <w:tcBorders>
              <w:top w:val="single" w:color="000000" w:sz="4" w:space="0"/>
              <w:left w:val="single" w:color="000000" w:sz="4" w:space="0"/>
              <w:bottom w:val="single" w:color="auto" w:sz="4" w:space="0"/>
              <w:right w:val="single" w:color="000000" w:sz="4" w:space="0"/>
            </w:tcBorders>
            <w:noWrap w:val="0"/>
            <w:vAlign w:val="top"/>
          </w:tcPr>
          <w:p w14:paraId="4312289A">
            <w:pPr>
              <w:pStyle w:val="42"/>
              <w:keepNext w:val="0"/>
              <w:keepLines w:val="0"/>
              <w:pageBreakBefore w:val="0"/>
              <w:widowControl w:val="0"/>
              <w:kinsoku w:val="0"/>
              <w:wordWrap w:val="0"/>
              <w:overflowPunct w:val="0"/>
              <w:topLinePunct w:val="0"/>
              <w:bidi w:val="0"/>
              <w:snapToGrid/>
              <w:spacing w:line="360" w:lineRule="auto"/>
              <w:ind w:firstLine="240" w:firstLineChars="100"/>
              <w:textAlignment w:val="auto"/>
              <w:rPr>
                <w:rFonts w:hint="eastAsia" w:ascii="宋体" w:hAnsi="宋体" w:eastAsia="宋体" w:cs="宋体"/>
                <w:b/>
                <w:bCs/>
                <w:color w:val="FF0000"/>
                <w:sz w:val="24"/>
                <w:szCs w:val="24"/>
              </w:rPr>
            </w:pPr>
            <w:r>
              <w:rPr>
                <w:rFonts w:hint="eastAsia" w:ascii="宋体" w:hAnsi="宋体" w:cs="宋体"/>
                <w:b w:val="0"/>
                <w:bCs w:val="0"/>
                <w:sz w:val="24"/>
                <w:szCs w:val="24"/>
                <w:lang w:val="en-US" w:eastAsia="zh-CN"/>
              </w:rPr>
              <w:t>《全国公共资源交易平台(河南省·南阳西峡分平台)》</w:t>
            </w:r>
            <w:r>
              <w:rPr>
                <w:rFonts w:hint="eastAsia" w:ascii="宋体" w:hAnsi="宋体" w:eastAsia="宋体" w:cs="宋体"/>
                <w:b w:val="0"/>
                <w:bCs w:val="0"/>
                <w:sz w:val="24"/>
                <w:szCs w:val="24"/>
              </w:rPr>
              <w:t>（http://xxggzyjyzx.xixia.gov.cn/）</w:t>
            </w:r>
          </w:p>
        </w:tc>
      </w:tr>
      <w:tr w14:paraId="43855AAA">
        <w:tblPrEx>
          <w:tblCellMar>
            <w:top w:w="0" w:type="dxa"/>
            <w:left w:w="108" w:type="dxa"/>
            <w:bottom w:w="0" w:type="dxa"/>
            <w:right w:w="108" w:type="dxa"/>
          </w:tblCellMar>
        </w:tblPrEx>
        <w:trPr>
          <w:trHeight w:val="439" w:hRule="exact"/>
          <w:jc w:val="center"/>
        </w:trPr>
        <w:tc>
          <w:tcPr>
            <w:tcW w:w="942" w:type="dxa"/>
            <w:tcBorders>
              <w:top w:val="single" w:color="000000" w:sz="4" w:space="0"/>
              <w:left w:val="single" w:color="000000" w:sz="4" w:space="0"/>
              <w:bottom w:val="single" w:color="000000" w:sz="4" w:space="0"/>
              <w:right w:val="single" w:color="000000" w:sz="4" w:space="0"/>
            </w:tcBorders>
            <w:noWrap w:val="0"/>
            <w:vAlign w:val="center"/>
          </w:tcPr>
          <w:p w14:paraId="1D4D57C5">
            <w:pPr>
              <w:pStyle w:val="42"/>
              <w:keepNext w:val="0"/>
              <w:keepLines w:val="0"/>
              <w:pageBreakBefore w:val="0"/>
              <w:widowControl w:val="0"/>
              <w:kinsoku w:val="0"/>
              <w:wordWrap w:val="0"/>
              <w:overflowPunct w:val="0"/>
              <w:topLinePunct w:val="0"/>
              <w:bidi w:val="0"/>
              <w:snapToGrid/>
              <w:spacing w:before="35" w:line="360" w:lineRule="auto"/>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rPr>
              <w:t>4.2.</w:t>
            </w:r>
            <w:r>
              <w:rPr>
                <w:rFonts w:hint="eastAsia" w:ascii="宋体" w:hAnsi="宋体" w:cs="宋体"/>
                <w:sz w:val="24"/>
                <w:szCs w:val="24"/>
                <w:lang w:val="en-US" w:eastAsia="zh-CN"/>
              </w:rPr>
              <w:t>4</w:t>
            </w:r>
          </w:p>
        </w:tc>
        <w:tc>
          <w:tcPr>
            <w:tcW w:w="2160" w:type="dxa"/>
            <w:gridSpan w:val="2"/>
            <w:tcBorders>
              <w:top w:val="single" w:color="000000" w:sz="4" w:space="0"/>
              <w:left w:val="single" w:color="000000" w:sz="4" w:space="0"/>
              <w:bottom w:val="single" w:color="000000" w:sz="4" w:space="0"/>
              <w:right w:val="single" w:color="000000" w:sz="4" w:space="0"/>
            </w:tcBorders>
            <w:noWrap w:val="0"/>
            <w:vAlign w:val="top"/>
          </w:tcPr>
          <w:p w14:paraId="4DA8B15F">
            <w:pPr>
              <w:pStyle w:val="42"/>
              <w:keepNext w:val="0"/>
              <w:keepLines w:val="0"/>
              <w:pageBreakBefore w:val="0"/>
              <w:widowControl w:val="0"/>
              <w:kinsoku w:val="0"/>
              <w:wordWrap w:val="0"/>
              <w:overflowPunct w:val="0"/>
              <w:topLinePunct w:val="0"/>
              <w:bidi w:val="0"/>
              <w:snapToGrid/>
              <w:spacing w:before="35"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是否退还投标文件</w:t>
            </w:r>
          </w:p>
        </w:tc>
        <w:tc>
          <w:tcPr>
            <w:tcW w:w="7623" w:type="dxa"/>
            <w:gridSpan w:val="3"/>
            <w:tcBorders>
              <w:top w:val="single" w:color="000000" w:sz="4" w:space="0"/>
              <w:left w:val="single" w:color="000000" w:sz="4" w:space="0"/>
              <w:bottom w:val="single" w:color="000000" w:sz="4" w:space="0"/>
              <w:right w:val="single" w:color="000000" w:sz="4" w:space="0"/>
            </w:tcBorders>
            <w:noWrap w:val="0"/>
            <w:vAlign w:val="top"/>
          </w:tcPr>
          <w:p w14:paraId="1F6B09BD">
            <w:pPr>
              <w:pStyle w:val="42"/>
              <w:keepNext w:val="0"/>
              <w:keepLines w:val="0"/>
              <w:pageBreakBefore w:val="0"/>
              <w:widowControl w:val="0"/>
              <w:kinsoku w:val="0"/>
              <w:wordWrap w:val="0"/>
              <w:overflowPunct w:val="0"/>
              <w:topLinePunct w:val="0"/>
              <w:bidi w:val="0"/>
              <w:snapToGrid/>
              <w:spacing w:before="35" w:line="360" w:lineRule="auto"/>
              <w:ind w:left="102"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否</w:t>
            </w:r>
          </w:p>
        </w:tc>
      </w:tr>
      <w:tr w14:paraId="39C5EA64">
        <w:tblPrEx>
          <w:tblCellMar>
            <w:top w:w="0" w:type="dxa"/>
            <w:left w:w="108" w:type="dxa"/>
            <w:bottom w:w="0" w:type="dxa"/>
            <w:right w:w="108" w:type="dxa"/>
          </w:tblCellMar>
        </w:tblPrEx>
        <w:trPr>
          <w:trHeight w:val="2028" w:hRule="exact"/>
          <w:jc w:val="center"/>
        </w:trPr>
        <w:tc>
          <w:tcPr>
            <w:tcW w:w="942" w:type="dxa"/>
            <w:tcBorders>
              <w:top w:val="single" w:color="000000" w:sz="4" w:space="0"/>
              <w:left w:val="single" w:color="000000" w:sz="4" w:space="0"/>
              <w:bottom w:val="single" w:color="000000" w:sz="4" w:space="0"/>
              <w:right w:val="single" w:color="000000" w:sz="4" w:space="0"/>
            </w:tcBorders>
            <w:noWrap w:val="0"/>
            <w:vAlign w:val="center"/>
          </w:tcPr>
          <w:p w14:paraId="1ADAB3DD">
            <w:pPr>
              <w:pStyle w:val="42"/>
              <w:keepNext w:val="0"/>
              <w:keepLines w:val="0"/>
              <w:pageBreakBefore w:val="0"/>
              <w:widowControl w:val="0"/>
              <w:kinsoku w:val="0"/>
              <w:wordWrap w:val="0"/>
              <w:overflowPunct w:val="0"/>
              <w:topLinePunct w:val="0"/>
              <w:bidi w:val="0"/>
              <w:snapToGrid/>
              <w:spacing w:line="360" w:lineRule="auto"/>
              <w:jc w:val="center"/>
              <w:textAlignment w:val="auto"/>
              <w:rPr>
                <w:rFonts w:hint="eastAsia" w:ascii="宋体" w:hAnsi="宋体" w:eastAsia="宋体" w:cs="宋体"/>
                <w:sz w:val="24"/>
                <w:szCs w:val="24"/>
                <w:lang w:val="en-US" w:eastAsia="zh-CN" w:bidi="ar-SA"/>
              </w:rPr>
            </w:pPr>
            <w:r>
              <w:rPr>
                <w:rFonts w:hint="eastAsia" w:ascii="宋体" w:hAnsi="宋体" w:eastAsia="宋体" w:cs="宋体"/>
                <w:sz w:val="24"/>
                <w:szCs w:val="24"/>
              </w:rPr>
              <w:t>4.</w:t>
            </w:r>
            <w:r>
              <w:rPr>
                <w:rFonts w:hint="eastAsia" w:ascii="宋体" w:hAnsi="宋体" w:cs="宋体"/>
                <w:sz w:val="24"/>
                <w:szCs w:val="24"/>
                <w:lang w:val="en-US" w:eastAsia="zh-CN"/>
              </w:rPr>
              <w:t>2</w:t>
            </w:r>
            <w:r>
              <w:rPr>
                <w:rFonts w:hint="eastAsia" w:ascii="宋体" w:hAnsi="宋体" w:eastAsia="宋体" w:cs="宋体"/>
                <w:sz w:val="24"/>
                <w:szCs w:val="24"/>
              </w:rPr>
              <w:t>.</w:t>
            </w:r>
            <w:r>
              <w:rPr>
                <w:rFonts w:hint="eastAsia" w:ascii="宋体" w:hAnsi="宋体" w:cs="宋体"/>
                <w:sz w:val="24"/>
                <w:szCs w:val="24"/>
                <w:lang w:val="en-US" w:eastAsia="zh-CN"/>
              </w:rPr>
              <w:t>6</w:t>
            </w:r>
          </w:p>
        </w:tc>
        <w:tc>
          <w:tcPr>
            <w:tcW w:w="2160" w:type="dxa"/>
            <w:gridSpan w:val="2"/>
            <w:tcBorders>
              <w:top w:val="single" w:color="000000" w:sz="4" w:space="0"/>
              <w:left w:val="single" w:color="000000" w:sz="4" w:space="0"/>
              <w:bottom w:val="single" w:color="000000" w:sz="4" w:space="0"/>
              <w:right w:val="single" w:color="000000" w:sz="4" w:space="0"/>
            </w:tcBorders>
            <w:noWrap w:val="0"/>
            <w:vAlign w:val="center"/>
          </w:tcPr>
          <w:p w14:paraId="76CD0ED9">
            <w:pPr>
              <w:keepNext w:val="0"/>
              <w:keepLines w:val="0"/>
              <w:pageBreakBefore w:val="0"/>
              <w:widowControl w:val="0"/>
              <w:wordWrap w:val="0"/>
              <w:topLinePunct w:val="0"/>
              <w:bidi w:val="0"/>
              <w:snapToGrid/>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备份投标文件</w:t>
            </w:r>
          </w:p>
          <w:p w14:paraId="5B3DFCD7">
            <w:pPr>
              <w:keepNext w:val="0"/>
              <w:keepLines w:val="0"/>
              <w:pageBreakBefore w:val="0"/>
              <w:widowControl w:val="0"/>
              <w:wordWrap w:val="0"/>
              <w:topLinePunct w:val="0"/>
              <w:bidi w:val="0"/>
              <w:snapToGrid/>
              <w:spacing w:line="360" w:lineRule="auto"/>
              <w:jc w:val="center"/>
              <w:textAlignment w:val="auto"/>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rPr>
              <w:t>要求</w:t>
            </w:r>
          </w:p>
        </w:tc>
        <w:tc>
          <w:tcPr>
            <w:tcW w:w="7623" w:type="dxa"/>
            <w:gridSpan w:val="3"/>
            <w:tcBorders>
              <w:top w:val="single" w:color="000000" w:sz="4" w:space="0"/>
              <w:left w:val="single" w:color="000000" w:sz="4" w:space="0"/>
              <w:bottom w:val="single" w:color="000000" w:sz="4" w:space="0"/>
              <w:right w:val="single" w:color="000000" w:sz="4" w:space="0"/>
            </w:tcBorders>
            <w:noWrap w:val="0"/>
            <w:vAlign w:val="center"/>
          </w:tcPr>
          <w:p w14:paraId="5EEDF0E3">
            <w:pPr>
              <w:keepNext w:val="0"/>
              <w:keepLines w:val="0"/>
              <w:pageBreakBefore w:val="0"/>
              <w:widowControl w:val="0"/>
              <w:wordWrap w:val="0"/>
              <w:topLinePunct w:val="0"/>
              <w:bidi w:val="0"/>
              <w:snapToGrid/>
              <w:spacing w:line="360" w:lineRule="auto"/>
              <w:ind w:firstLine="240" w:firstLineChars="1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1、投标人如中标，在与招标人签订合同时，须向招标人提供纸质投标文件正本1份，副本1份。</w:t>
            </w:r>
          </w:p>
          <w:p w14:paraId="3F39DA11">
            <w:pPr>
              <w:keepNext w:val="0"/>
              <w:keepLines w:val="0"/>
              <w:pageBreakBefore w:val="0"/>
              <w:widowControl w:val="0"/>
              <w:wordWrap w:val="0"/>
              <w:topLinePunct w:val="0"/>
              <w:bidi w:val="0"/>
              <w:snapToGrid/>
              <w:spacing w:line="360" w:lineRule="auto"/>
              <w:ind w:firstLine="240" w:firstLineChars="100"/>
              <w:jc w:val="both"/>
              <w:textAlignment w:val="auto"/>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rPr>
              <w:t>2、中标人提供的纸质投标文件需与投标时提供的电子投标文件保持一致，如有不一致，以电子投标文件为准。</w:t>
            </w:r>
          </w:p>
        </w:tc>
      </w:tr>
      <w:tr w14:paraId="33FB5F8F">
        <w:tblPrEx>
          <w:tblCellMar>
            <w:top w:w="0" w:type="dxa"/>
            <w:left w:w="108" w:type="dxa"/>
            <w:bottom w:w="0" w:type="dxa"/>
            <w:right w:w="108" w:type="dxa"/>
          </w:tblCellMar>
        </w:tblPrEx>
        <w:trPr>
          <w:jc w:val="center"/>
        </w:trPr>
        <w:tc>
          <w:tcPr>
            <w:tcW w:w="942" w:type="dxa"/>
            <w:tcBorders>
              <w:top w:val="single" w:color="000000" w:sz="4" w:space="0"/>
              <w:left w:val="single" w:color="000000" w:sz="4" w:space="0"/>
              <w:bottom w:val="single" w:color="000000" w:sz="4" w:space="0"/>
              <w:right w:val="single" w:color="000000" w:sz="4" w:space="0"/>
            </w:tcBorders>
            <w:noWrap w:val="0"/>
            <w:vAlign w:val="center"/>
          </w:tcPr>
          <w:p w14:paraId="53298A43">
            <w:pPr>
              <w:pStyle w:val="42"/>
              <w:keepNext w:val="0"/>
              <w:keepLines w:val="0"/>
              <w:pageBreakBefore w:val="0"/>
              <w:widowControl w:val="0"/>
              <w:kinsoku w:val="0"/>
              <w:wordWrap w:val="0"/>
              <w:overflowPunct w:val="0"/>
              <w:topLinePunct w:val="0"/>
              <w:bidi w:val="0"/>
              <w:snapToGrid/>
              <w:spacing w:before="156"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5.1</w:t>
            </w:r>
          </w:p>
        </w:tc>
        <w:tc>
          <w:tcPr>
            <w:tcW w:w="2160" w:type="dxa"/>
            <w:gridSpan w:val="2"/>
            <w:tcBorders>
              <w:top w:val="single" w:color="000000" w:sz="4" w:space="0"/>
              <w:left w:val="single" w:color="000000" w:sz="4" w:space="0"/>
              <w:bottom w:val="single" w:color="000000" w:sz="4" w:space="0"/>
              <w:right w:val="single" w:color="000000" w:sz="4" w:space="0"/>
            </w:tcBorders>
            <w:noWrap w:val="0"/>
            <w:vAlign w:val="center"/>
          </w:tcPr>
          <w:p w14:paraId="7DA17093">
            <w:pPr>
              <w:pStyle w:val="42"/>
              <w:keepNext w:val="0"/>
              <w:keepLines w:val="0"/>
              <w:pageBreakBefore w:val="0"/>
              <w:widowControl w:val="0"/>
              <w:kinsoku w:val="0"/>
              <w:wordWrap w:val="0"/>
              <w:overflowPunct w:val="0"/>
              <w:topLinePunct w:val="0"/>
              <w:bidi w:val="0"/>
              <w:snapToGrid/>
              <w:spacing w:before="156"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开标时间和地点</w:t>
            </w:r>
          </w:p>
        </w:tc>
        <w:tc>
          <w:tcPr>
            <w:tcW w:w="7623" w:type="dxa"/>
            <w:gridSpan w:val="3"/>
            <w:tcBorders>
              <w:top w:val="single" w:color="000000" w:sz="4" w:space="0"/>
              <w:left w:val="single" w:color="000000" w:sz="4" w:space="0"/>
              <w:bottom w:val="single" w:color="000000" w:sz="4" w:space="0"/>
              <w:right w:val="single" w:color="000000" w:sz="4" w:space="0"/>
            </w:tcBorders>
            <w:noWrap w:val="0"/>
            <w:vAlign w:val="center"/>
          </w:tcPr>
          <w:p w14:paraId="0F9480C4">
            <w:pPr>
              <w:keepNext w:val="0"/>
              <w:keepLines w:val="0"/>
              <w:pageBreakBefore w:val="0"/>
              <w:widowControl w:val="0"/>
              <w:wordWrap w:val="0"/>
              <w:topLinePunct w:val="0"/>
              <w:bidi w:val="0"/>
              <w:snapToGrid/>
              <w:spacing w:line="360" w:lineRule="auto"/>
              <w:ind w:left="240" w:leftChars="100" w:firstLine="0" w:firstLineChars="0"/>
              <w:jc w:val="both"/>
              <w:textAlignment w:val="auto"/>
              <w:rPr>
                <w:rFonts w:hint="eastAsia" w:ascii="宋体" w:hAnsi="宋体" w:cs="宋体"/>
                <w:sz w:val="24"/>
                <w:szCs w:val="24"/>
                <w:highlight w:val="none"/>
                <w:lang w:val="en-US" w:eastAsia="zh-CN"/>
              </w:rPr>
            </w:pPr>
            <w:r>
              <w:rPr>
                <w:rFonts w:hint="eastAsia" w:ascii="宋体" w:hAnsi="宋体" w:eastAsia="宋体" w:cs="宋体"/>
                <w:sz w:val="24"/>
                <w:szCs w:val="24"/>
                <w:highlight w:val="none"/>
                <w:lang w:val="en-US" w:eastAsia="zh-CN"/>
              </w:rPr>
              <w:t>投标文件第一个信封（商务及技术文件）开标时间</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lang w:val="en-US" w:eastAsia="zh-CN"/>
              </w:rPr>
              <w:t>同投标截止时间投标文件第一个信封（商务及技术文件）开标地点：</w:t>
            </w:r>
            <w:r>
              <w:rPr>
                <w:rFonts w:hint="eastAsia" w:ascii="宋体" w:hAnsi="宋体" w:cs="宋体"/>
                <w:sz w:val="24"/>
                <w:szCs w:val="24"/>
                <w:highlight w:val="none"/>
                <w:lang w:val="en-US" w:eastAsia="zh-CN"/>
              </w:rPr>
              <w:t>西峡县公共资源</w:t>
            </w:r>
          </w:p>
          <w:p w14:paraId="6FB1F2D2">
            <w:pPr>
              <w:keepNext w:val="0"/>
              <w:keepLines w:val="0"/>
              <w:pageBreakBefore w:val="0"/>
              <w:widowControl w:val="0"/>
              <w:wordWrap w:val="0"/>
              <w:topLinePunct w:val="0"/>
              <w:bidi w:val="0"/>
              <w:snapToGrid/>
              <w:spacing w:line="360" w:lineRule="auto"/>
              <w:ind w:left="240" w:leftChars="100" w:firstLine="0" w:firstLineChars="0"/>
              <w:jc w:val="both"/>
              <w:textAlignment w:val="auto"/>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交易中心不见面开标大厅</w:t>
            </w:r>
          </w:p>
          <w:p w14:paraId="13C5B828">
            <w:pPr>
              <w:keepNext w:val="0"/>
              <w:keepLines w:val="0"/>
              <w:pageBreakBefore w:val="0"/>
              <w:widowControl w:val="0"/>
              <w:wordWrap w:val="0"/>
              <w:topLinePunct w:val="0"/>
              <w:bidi w:val="0"/>
              <w:snapToGrid/>
              <w:spacing w:line="360" w:lineRule="auto"/>
              <w:ind w:firstLine="240" w:firstLineChars="1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投标文件第二个信封（报价文件）开标时间：第一个信封内的商务文件和技术文件评标结束后，由评标委员会发起</w:t>
            </w:r>
          </w:p>
          <w:p w14:paraId="728EA9DC">
            <w:pPr>
              <w:keepNext w:val="0"/>
              <w:keepLines w:val="0"/>
              <w:pageBreakBefore w:val="0"/>
              <w:widowControl w:val="0"/>
              <w:wordWrap w:val="0"/>
              <w:topLinePunct w:val="0"/>
              <w:bidi w:val="0"/>
              <w:snapToGrid/>
              <w:spacing w:line="360" w:lineRule="auto"/>
              <w:ind w:firstLine="240" w:firstLineChars="1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highlight w:val="none"/>
                <w:lang w:val="en-US" w:eastAsia="zh-CN"/>
              </w:rPr>
              <w:t>投标文件第二个信封（报价文件）开标地点：西峡县公共资源交易中心不见面开标大厅</w:t>
            </w:r>
          </w:p>
        </w:tc>
      </w:tr>
      <w:tr w14:paraId="73D2FD6F">
        <w:tblPrEx>
          <w:tblCellMar>
            <w:top w:w="0" w:type="dxa"/>
            <w:left w:w="108" w:type="dxa"/>
            <w:bottom w:w="0" w:type="dxa"/>
            <w:right w:w="108" w:type="dxa"/>
          </w:tblCellMar>
        </w:tblPrEx>
        <w:trPr>
          <w:jc w:val="center"/>
        </w:trPr>
        <w:tc>
          <w:tcPr>
            <w:tcW w:w="942" w:type="dxa"/>
            <w:tcBorders>
              <w:top w:val="single" w:color="000000" w:sz="4" w:space="0"/>
              <w:left w:val="single" w:color="000000" w:sz="4" w:space="0"/>
              <w:bottom w:val="single" w:color="000000" w:sz="4" w:space="0"/>
              <w:right w:val="single" w:color="000000" w:sz="4" w:space="0"/>
            </w:tcBorders>
            <w:noWrap w:val="0"/>
            <w:vAlign w:val="center"/>
          </w:tcPr>
          <w:p w14:paraId="0157CA97">
            <w:pPr>
              <w:spacing w:line="360" w:lineRule="auto"/>
              <w:jc w:val="center"/>
              <w:rPr>
                <w:rFonts w:hint="eastAsia" w:ascii="宋体" w:hAnsi="宋体" w:eastAsia="宋体" w:cs="宋体"/>
                <w:sz w:val="24"/>
                <w:szCs w:val="24"/>
              </w:rPr>
            </w:pPr>
            <w:r>
              <w:rPr>
                <w:rFonts w:ascii="宋体" w:hAnsi="宋体" w:cs="宋体"/>
                <w:szCs w:val="24"/>
              </w:rPr>
              <w:t>5.2</w:t>
            </w:r>
          </w:p>
        </w:tc>
        <w:tc>
          <w:tcPr>
            <w:tcW w:w="2160" w:type="dxa"/>
            <w:gridSpan w:val="2"/>
            <w:tcBorders>
              <w:top w:val="single" w:color="000000" w:sz="4" w:space="0"/>
              <w:left w:val="single" w:color="000000" w:sz="4" w:space="0"/>
              <w:bottom w:val="single" w:color="000000" w:sz="4" w:space="0"/>
              <w:right w:val="single" w:color="000000" w:sz="4" w:space="0"/>
            </w:tcBorders>
            <w:noWrap w:val="0"/>
            <w:vAlign w:val="center"/>
          </w:tcPr>
          <w:p w14:paraId="36DEC05A">
            <w:pPr>
              <w:spacing w:line="360" w:lineRule="auto"/>
              <w:jc w:val="center"/>
              <w:rPr>
                <w:rFonts w:hint="eastAsia" w:ascii="宋体" w:hAnsi="宋体" w:eastAsia="宋体" w:cs="宋体"/>
                <w:sz w:val="24"/>
                <w:szCs w:val="24"/>
              </w:rPr>
            </w:pPr>
            <w:r>
              <w:rPr>
                <w:rFonts w:ascii="宋体" w:hAnsi="宋体" w:cs="宋体"/>
                <w:szCs w:val="24"/>
              </w:rPr>
              <w:t>开标程序</w:t>
            </w:r>
          </w:p>
        </w:tc>
        <w:tc>
          <w:tcPr>
            <w:tcW w:w="7623" w:type="dxa"/>
            <w:gridSpan w:val="3"/>
            <w:tcBorders>
              <w:top w:val="single" w:color="000000" w:sz="4" w:space="0"/>
              <w:left w:val="single" w:color="000000" w:sz="4" w:space="0"/>
              <w:bottom w:val="single" w:color="000000" w:sz="4" w:space="0"/>
              <w:right w:val="single" w:color="000000" w:sz="4" w:space="0"/>
            </w:tcBorders>
            <w:noWrap w:val="0"/>
            <w:vAlign w:val="center"/>
          </w:tcPr>
          <w:p w14:paraId="0CC70ECF">
            <w:pPr>
              <w:spacing w:line="360" w:lineRule="auto"/>
              <w:ind w:firstLine="480" w:firstLineChars="200"/>
              <w:rPr>
                <w:rFonts w:hint="eastAsia" w:ascii="宋体" w:hAnsi="宋体" w:eastAsia="宋体" w:cs="宋体"/>
              </w:rPr>
            </w:pPr>
            <w:r>
              <w:rPr>
                <w:rFonts w:hint="eastAsia" w:ascii="宋体" w:hAnsi="宋体" w:cs="宋体"/>
                <w:lang w:eastAsia="zh-CN"/>
              </w:rPr>
              <w:t>（</w:t>
            </w:r>
            <w:r>
              <w:rPr>
                <w:rFonts w:hint="eastAsia" w:ascii="宋体" w:hAnsi="宋体" w:cs="宋体"/>
                <w:lang w:val="en-US" w:eastAsia="zh-CN"/>
              </w:rPr>
              <w:t>1</w:t>
            </w:r>
            <w:r>
              <w:rPr>
                <w:rFonts w:hint="eastAsia" w:ascii="宋体" w:hAnsi="宋体" w:cs="宋体"/>
                <w:lang w:eastAsia="zh-CN"/>
              </w:rPr>
              <w:t>）</w:t>
            </w:r>
            <w:r>
              <w:rPr>
                <w:rFonts w:hint="eastAsia" w:ascii="宋体" w:hAnsi="宋体" w:eastAsia="宋体" w:cs="宋体"/>
              </w:rPr>
              <w:t>投标人授权委托人代表持本单位 CA 数字证书提前一小时登录不见面开标系统并在线签到。</w:t>
            </w:r>
          </w:p>
          <w:p w14:paraId="7EEED0A2">
            <w:pPr>
              <w:spacing w:line="360" w:lineRule="auto"/>
              <w:ind w:firstLine="480" w:firstLineChars="200"/>
              <w:rPr>
                <w:rFonts w:hint="eastAsia" w:ascii="宋体" w:hAnsi="宋体" w:eastAsia="宋体" w:cs="宋体"/>
              </w:rPr>
            </w:pPr>
            <w:r>
              <w:rPr>
                <w:rFonts w:hint="eastAsia" w:ascii="宋体" w:hAnsi="宋体" w:cs="宋体"/>
                <w:lang w:eastAsia="zh-CN"/>
              </w:rPr>
              <w:t>（</w:t>
            </w:r>
            <w:r>
              <w:rPr>
                <w:rFonts w:hint="eastAsia" w:ascii="宋体" w:hAnsi="宋体" w:cs="宋体"/>
                <w:lang w:val="en-US" w:eastAsia="zh-CN"/>
              </w:rPr>
              <w:t>2</w:t>
            </w:r>
            <w:r>
              <w:rPr>
                <w:rFonts w:hint="eastAsia" w:ascii="宋体" w:hAnsi="宋体" w:cs="宋体"/>
                <w:lang w:eastAsia="zh-CN"/>
              </w:rPr>
              <w:t>）</w:t>
            </w:r>
            <w:r>
              <w:rPr>
                <w:rFonts w:hint="eastAsia" w:ascii="宋体" w:hAnsi="宋体" w:eastAsia="宋体" w:cs="宋体"/>
              </w:rPr>
              <w:t>开标时间到，在线公布投标人、招标人代表、监标人等有关名单。</w:t>
            </w:r>
          </w:p>
          <w:p w14:paraId="18935D57">
            <w:pPr>
              <w:spacing w:line="360" w:lineRule="auto"/>
              <w:ind w:firstLine="480" w:firstLineChars="200"/>
              <w:jc w:val="both"/>
              <w:rPr>
                <w:rFonts w:hint="eastAsia" w:ascii="宋体" w:hAnsi="宋体" w:eastAsia="宋体" w:cs="宋体"/>
                <w:sz w:val="24"/>
                <w:szCs w:val="24"/>
              </w:rPr>
            </w:pPr>
            <w:r>
              <w:rPr>
                <w:rFonts w:hint="eastAsia" w:ascii="宋体" w:hAnsi="宋体" w:cs="宋体"/>
                <w:lang w:eastAsia="zh-CN"/>
              </w:rPr>
              <w:t>（</w:t>
            </w:r>
            <w:r>
              <w:rPr>
                <w:rFonts w:hint="eastAsia" w:ascii="宋体" w:hAnsi="宋体" w:cs="宋体"/>
                <w:lang w:val="en-US" w:eastAsia="zh-CN"/>
              </w:rPr>
              <w:t>3</w:t>
            </w:r>
            <w:r>
              <w:rPr>
                <w:rFonts w:hint="eastAsia" w:ascii="宋体" w:hAnsi="宋体" w:cs="宋体"/>
                <w:lang w:eastAsia="zh-CN"/>
              </w:rPr>
              <w:t>）</w:t>
            </w:r>
            <w:r>
              <w:rPr>
                <w:rFonts w:hint="eastAsia" w:ascii="宋体" w:hAnsi="宋体" w:eastAsia="宋体" w:cs="宋体"/>
              </w:rPr>
              <w:t>开标顺序：</w:t>
            </w:r>
          </w:p>
          <w:p w14:paraId="054EC238">
            <w:pPr>
              <w:spacing w:line="360" w:lineRule="auto"/>
              <w:ind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rPr>
              <w:t>①投标人解密：投标企业制作电子投标文件时，必须使用本单位企业数字证书进行加密，投标企业在开标前须自行检查数字证书有效性。在解密时间到达后，系统做出解密提示，请各投标人自行解密即可。开标解密时未解密成功的视为撤销其投标文件（因电子开标系统原因除外）</w:t>
            </w:r>
            <w:r>
              <w:rPr>
                <w:rFonts w:hint="eastAsia" w:ascii="宋体" w:hAnsi="宋体" w:cs="宋体"/>
                <w:sz w:val="24"/>
                <w:szCs w:val="24"/>
                <w:lang w:eastAsia="zh-CN"/>
              </w:rPr>
              <w:t>。</w:t>
            </w:r>
          </w:p>
          <w:p w14:paraId="38BA83C5">
            <w:pPr>
              <w:spacing w:line="360" w:lineRule="auto"/>
              <w:ind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rPr>
              <w:t>②唱标。查看唱标信息（系统不提供语音在线播放，该页面停留5分钟供投标人查看，如无异议视为同意）。招标人、监督人需要关注开标过程中，投标人随时在线提出的异议、问题沟通等信息，并做好及时回复</w:t>
            </w:r>
            <w:r>
              <w:rPr>
                <w:rFonts w:hint="eastAsia" w:ascii="宋体" w:hAnsi="宋体" w:cs="宋体"/>
                <w:sz w:val="24"/>
                <w:szCs w:val="24"/>
                <w:lang w:eastAsia="zh-CN"/>
              </w:rPr>
              <w:t>。</w:t>
            </w:r>
          </w:p>
          <w:p w14:paraId="017E0D50">
            <w:pPr>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③招标人、监督人等相关人员在开标记录表上（可进入原评标系统直接打印）签字确认。</w:t>
            </w:r>
          </w:p>
          <w:p w14:paraId="1E995599">
            <w:pPr>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④招标代理机构宣布</w:t>
            </w:r>
            <w:r>
              <w:rPr>
                <w:rFonts w:hint="eastAsia" w:ascii="宋体" w:hAnsi="宋体" w:eastAsia="宋体" w:cs="宋体"/>
                <w:color w:val="000000"/>
                <w:lang w:val="en-US" w:eastAsia="zh-CN"/>
              </w:rPr>
              <w:t>投标文件第一个信封（商务及技术文件）</w:t>
            </w:r>
            <w:r>
              <w:rPr>
                <w:rFonts w:hint="eastAsia" w:ascii="宋体" w:hAnsi="宋体" w:eastAsia="宋体" w:cs="宋体"/>
                <w:sz w:val="24"/>
                <w:szCs w:val="24"/>
              </w:rPr>
              <w:t>开标结束，在评标系统中点击“开标结束”，并进行“招标文件导入”</w:t>
            </w:r>
            <w:r>
              <w:rPr>
                <w:rFonts w:hint="eastAsia" w:ascii="宋体" w:hAnsi="宋体" w:cs="宋体"/>
                <w:sz w:val="24"/>
                <w:szCs w:val="24"/>
                <w:lang w:eastAsia="zh-CN"/>
              </w:rPr>
              <w:t>。</w:t>
            </w:r>
          </w:p>
        </w:tc>
      </w:tr>
      <w:tr w14:paraId="4AA682B5">
        <w:tblPrEx>
          <w:tblCellMar>
            <w:top w:w="0" w:type="dxa"/>
            <w:left w:w="108" w:type="dxa"/>
            <w:bottom w:w="0" w:type="dxa"/>
            <w:right w:w="108" w:type="dxa"/>
          </w:tblCellMar>
        </w:tblPrEx>
        <w:trPr>
          <w:trHeight w:val="1294" w:hRule="exact"/>
          <w:jc w:val="center"/>
        </w:trPr>
        <w:tc>
          <w:tcPr>
            <w:tcW w:w="942" w:type="dxa"/>
            <w:tcBorders>
              <w:top w:val="single" w:color="000000" w:sz="4" w:space="0"/>
              <w:left w:val="single" w:color="000000" w:sz="4" w:space="0"/>
              <w:bottom w:val="single" w:color="000000" w:sz="4" w:space="0"/>
              <w:right w:val="single" w:color="000000" w:sz="4" w:space="0"/>
            </w:tcBorders>
            <w:noWrap w:val="0"/>
            <w:vAlign w:val="center"/>
          </w:tcPr>
          <w:p w14:paraId="26E110B2">
            <w:pPr>
              <w:pStyle w:val="42"/>
              <w:keepNext w:val="0"/>
              <w:keepLines w:val="0"/>
              <w:pageBreakBefore w:val="0"/>
              <w:widowControl w:val="0"/>
              <w:kinsoku w:val="0"/>
              <w:wordWrap w:val="0"/>
              <w:overflowPunct w:val="0"/>
              <w:topLinePunct w:val="0"/>
              <w:bidi w:val="0"/>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6.1.1</w:t>
            </w:r>
          </w:p>
        </w:tc>
        <w:tc>
          <w:tcPr>
            <w:tcW w:w="2160" w:type="dxa"/>
            <w:gridSpan w:val="2"/>
            <w:tcBorders>
              <w:top w:val="single" w:color="000000" w:sz="4" w:space="0"/>
              <w:left w:val="single" w:color="000000" w:sz="4" w:space="0"/>
              <w:bottom w:val="single" w:color="000000" w:sz="4" w:space="0"/>
              <w:right w:val="single" w:color="000000" w:sz="4" w:space="0"/>
            </w:tcBorders>
            <w:noWrap w:val="0"/>
            <w:vAlign w:val="center"/>
          </w:tcPr>
          <w:p w14:paraId="1433CC27">
            <w:pPr>
              <w:keepNext w:val="0"/>
              <w:keepLines w:val="0"/>
              <w:pageBreakBefore w:val="0"/>
              <w:widowControl w:val="0"/>
              <w:wordWrap w:val="0"/>
              <w:topLinePunct w:val="0"/>
              <w:bidi w:val="0"/>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评标委员会的组建</w:t>
            </w:r>
          </w:p>
        </w:tc>
        <w:tc>
          <w:tcPr>
            <w:tcW w:w="7623" w:type="dxa"/>
            <w:gridSpan w:val="3"/>
            <w:tcBorders>
              <w:top w:val="single" w:color="000000" w:sz="4" w:space="0"/>
              <w:left w:val="single" w:color="000000" w:sz="4" w:space="0"/>
              <w:bottom w:val="single" w:color="000000" w:sz="4" w:space="0"/>
              <w:right w:val="single" w:color="000000" w:sz="4" w:space="0"/>
            </w:tcBorders>
            <w:noWrap w:val="0"/>
            <w:vAlign w:val="center"/>
          </w:tcPr>
          <w:p w14:paraId="5AA459D3">
            <w:pPr>
              <w:keepNext w:val="0"/>
              <w:keepLines w:val="0"/>
              <w:pageBreakBefore w:val="0"/>
              <w:widowControl w:val="0"/>
              <w:wordWrap w:val="0"/>
              <w:topLinePunct w:val="0"/>
              <w:bidi w:val="0"/>
              <w:snapToGrid/>
              <w:spacing w:line="360" w:lineRule="auto"/>
              <w:ind w:firstLine="240" w:firstLineChars="100"/>
              <w:jc w:val="both"/>
              <w:textAlignment w:val="auto"/>
              <w:rPr>
                <w:rFonts w:hint="eastAsia" w:ascii="宋体" w:hAnsi="宋体" w:eastAsia="宋体" w:cs="宋体"/>
                <w:sz w:val="24"/>
                <w:szCs w:val="24"/>
              </w:rPr>
            </w:pPr>
            <w:r>
              <w:rPr>
                <w:rFonts w:hint="eastAsia" w:ascii="宋体" w:hAnsi="宋体" w:eastAsia="宋体" w:cs="宋体"/>
                <w:sz w:val="24"/>
                <w:szCs w:val="24"/>
              </w:rPr>
              <w:t>评标委员会构成：5人，其中招标人代表1人；有关技术、经济等方面的专家 4 人。</w:t>
            </w:r>
          </w:p>
          <w:p w14:paraId="679698EA">
            <w:pPr>
              <w:keepNext w:val="0"/>
              <w:keepLines w:val="0"/>
              <w:pageBreakBefore w:val="0"/>
              <w:widowControl w:val="0"/>
              <w:wordWrap w:val="0"/>
              <w:topLinePunct w:val="0"/>
              <w:bidi w:val="0"/>
              <w:snapToGrid/>
              <w:spacing w:line="360" w:lineRule="auto"/>
              <w:ind w:firstLine="240" w:firstLineChars="100"/>
              <w:jc w:val="both"/>
              <w:textAlignment w:val="auto"/>
              <w:rPr>
                <w:rFonts w:hint="eastAsia" w:ascii="宋体" w:hAnsi="宋体" w:eastAsia="宋体" w:cs="宋体"/>
                <w:sz w:val="24"/>
                <w:szCs w:val="24"/>
              </w:rPr>
            </w:pPr>
            <w:r>
              <w:rPr>
                <w:rFonts w:hint="eastAsia" w:ascii="宋体" w:hAnsi="宋体" w:eastAsia="宋体" w:cs="宋体"/>
                <w:sz w:val="24"/>
                <w:szCs w:val="24"/>
              </w:rPr>
              <w:t>评标专家确定方式：从河南省综合评标专家库中随机抽取。</w:t>
            </w:r>
          </w:p>
        </w:tc>
      </w:tr>
      <w:tr w14:paraId="0EB4D8B8">
        <w:tblPrEx>
          <w:tblCellMar>
            <w:top w:w="0" w:type="dxa"/>
            <w:left w:w="108" w:type="dxa"/>
            <w:bottom w:w="0" w:type="dxa"/>
            <w:right w:w="108" w:type="dxa"/>
          </w:tblCellMar>
        </w:tblPrEx>
        <w:trPr>
          <w:trHeight w:val="924" w:hRule="exact"/>
          <w:jc w:val="center"/>
        </w:trPr>
        <w:tc>
          <w:tcPr>
            <w:tcW w:w="942" w:type="dxa"/>
            <w:tcBorders>
              <w:top w:val="single" w:color="000000" w:sz="4" w:space="0"/>
              <w:left w:val="single" w:color="000000" w:sz="4" w:space="0"/>
              <w:bottom w:val="single" w:color="000000" w:sz="4" w:space="0"/>
              <w:right w:val="single" w:color="000000" w:sz="4" w:space="0"/>
            </w:tcBorders>
            <w:noWrap w:val="0"/>
            <w:vAlign w:val="center"/>
          </w:tcPr>
          <w:p w14:paraId="1C7468E1">
            <w:pPr>
              <w:pStyle w:val="42"/>
              <w:keepNext w:val="0"/>
              <w:keepLines w:val="0"/>
              <w:pageBreakBefore w:val="0"/>
              <w:widowControl w:val="0"/>
              <w:kinsoku w:val="0"/>
              <w:wordWrap w:val="0"/>
              <w:overflowPunct w:val="0"/>
              <w:topLinePunct w:val="0"/>
              <w:bidi w:val="0"/>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6.3.2</w:t>
            </w:r>
          </w:p>
        </w:tc>
        <w:tc>
          <w:tcPr>
            <w:tcW w:w="2160" w:type="dxa"/>
            <w:gridSpan w:val="2"/>
            <w:tcBorders>
              <w:top w:val="single" w:color="000000" w:sz="4" w:space="0"/>
              <w:left w:val="single" w:color="000000" w:sz="4" w:space="0"/>
              <w:bottom w:val="single" w:color="000000" w:sz="4" w:space="0"/>
              <w:right w:val="single" w:color="000000" w:sz="4" w:space="0"/>
            </w:tcBorders>
            <w:noWrap w:val="0"/>
            <w:vAlign w:val="center"/>
          </w:tcPr>
          <w:p w14:paraId="6259F4AF">
            <w:pPr>
              <w:pStyle w:val="42"/>
              <w:keepNext w:val="0"/>
              <w:keepLines w:val="0"/>
              <w:pageBreakBefore w:val="0"/>
              <w:widowControl w:val="0"/>
              <w:kinsoku w:val="0"/>
              <w:wordWrap w:val="0"/>
              <w:overflowPunct w:val="0"/>
              <w:topLinePunct w:val="0"/>
              <w:bidi w:val="0"/>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评标委员会推荐中标候选人的人数</w:t>
            </w:r>
          </w:p>
        </w:tc>
        <w:tc>
          <w:tcPr>
            <w:tcW w:w="7623" w:type="dxa"/>
            <w:gridSpan w:val="3"/>
            <w:tcBorders>
              <w:top w:val="single" w:color="000000" w:sz="4" w:space="0"/>
              <w:left w:val="single" w:color="000000" w:sz="4" w:space="0"/>
              <w:bottom w:val="single" w:color="000000" w:sz="4" w:space="0"/>
              <w:right w:val="single" w:color="000000" w:sz="4" w:space="0"/>
            </w:tcBorders>
            <w:noWrap w:val="0"/>
            <w:vAlign w:val="center"/>
          </w:tcPr>
          <w:p w14:paraId="569E10AC">
            <w:pPr>
              <w:pStyle w:val="42"/>
              <w:keepNext w:val="0"/>
              <w:keepLines w:val="0"/>
              <w:pageBreakBefore w:val="0"/>
              <w:widowControl w:val="0"/>
              <w:kinsoku w:val="0"/>
              <w:wordWrap w:val="0"/>
              <w:overflowPunct w:val="0"/>
              <w:topLinePunct w:val="0"/>
              <w:bidi w:val="0"/>
              <w:snapToGrid/>
              <w:spacing w:line="360" w:lineRule="auto"/>
              <w:ind w:firstLine="240" w:firstLineChars="100"/>
              <w:jc w:val="both"/>
              <w:textAlignment w:val="auto"/>
              <w:rPr>
                <w:rFonts w:hint="eastAsia" w:ascii="宋体" w:hAnsi="宋体" w:eastAsia="宋体" w:cs="宋体"/>
                <w:color w:val="auto"/>
                <w:sz w:val="24"/>
                <w:szCs w:val="24"/>
              </w:rPr>
            </w:pPr>
            <w:r>
              <w:rPr>
                <w:rFonts w:ascii="宋体" w:hAnsi="宋体" w:eastAsia="宋体" w:cs="宋体"/>
                <w:color w:val="auto"/>
                <w:sz w:val="24"/>
                <w:szCs w:val="24"/>
              </w:rPr>
              <w:t>推荐 3 名不排序的中标候选人。</w:t>
            </w:r>
          </w:p>
        </w:tc>
      </w:tr>
      <w:tr w14:paraId="5D140303">
        <w:tblPrEx>
          <w:tblCellMar>
            <w:top w:w="0" w:type="dxa"/>
            <w:left w:w="108" w:type="dxa"/>
            <w:bottom w:w="0" w:type="dxa"/>
            <w:right w:w="108" w:type="dxa"/>
          </w:tblCellMar>
        </w:tblPrEx>
        <w:trPr>
          <w:trHeight w:val="858" w:hRule="exact"/>
          <w:jc w:val="center"/>
        </w:trPr>
        <w:tc>
          <w:tcPr>
            <w:tcW w:w="942" w:type="dxa"/>
            <w:tcBorders>
              <w:top w:val="single" w:color="000000" w:sz="4" w:space="0"/>
              <w:left w:val="single" w:color="000000" w:sz="4" w:space="0"/>
              <w:bottom w:val="single" w:color="000000" w:sz="4" w:space="0"/>
              <w:right w:val="single" w:color="000000" w:sz="4" w:space="0"/>
            </w:tcBorders>
            <w:noWrap w:val="0"/>
            <w:vAlign w:val="center"/>
          </w:tcPr>
          <w:p w14:paraId="360A1B5C">
            <w:pPr>
              <w:pStyle w:val="42"/>
              <w:keepNext w:val="0"/>
              <w:keepLines w:val="0"/>
              <w:pageBreakBefore w:val="0"/>
              <w:widowControl w:val="0"/>
              <w:kinsoku w:val="0"/>
              <w:wordWrap w:val="0"/>
              <w:overflowPunct w:val="0"/>
              <w:topLinePunct w:val="0"/>
              <w:bidi w:val="0"/>
              <w:snapToGrid/>
              <w:spacing w:line="360" w:lineRule="auto"/>
              <w:ind w:left="102" w:leftChars="0"/>
              <w:jc w:val="center"/>
              <w:textAlignment w:val="auto"/>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rPr>
              <w:t>7.1</w:t>
            </w:r>
          </w:p>
        </w:tc>
        <w:tc>
          <w:tcPr>
            <w:tcW w:w="2160" w:type="dxa"/>
            <w:gridSpan w:val="2"/>
            <w:tcBorders>
              <w:top w:val="single" w:color="000000" w:sz="4" w:space="0"/>
              <w:left w:val="single" w:color="000000" w:sz="4" w:space="0"/>
              <w:bottom w:val="single" w:color="000000" w:sz="4" w:space="0"/>
              <w:right w:val="single" w:color="000000" w:sz="4" w:space="0"/>
            </w:tcBorders>
            <w:noWrap w:val="0"/>
            <w:vAlign w:val="center"/>
          </w:tcPr>
          <w:p w14:paraId="4B9FAF16">
            <w:pPr>
              <w:pStyle w:val="42"/>
              <w:keepNext w:val="0"/>
              <w:keepLines w:val="0"/>
              <w:pageBreakBefore w:val="0"/>
              <w:widowControl w:val="0"/>
              <w:kinsoku w:val="0"/>
              <w:wordWrap w:val="0"/>
              <w:overflowPunct w:val="0"/>
              <w:topLinePunct w:val="0"/>
              <w:bidi w:val="0"/>
              <w:snapToGrid/>
              <w:spacing w:line="360" w:lineRule="auto"/>
              <w:ind w:left="102" w:leftChars="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中标候选人</w:t>
            </w:r>
          </w:p>
          <w:p w14:paraId="300CE72C">
            <w:pPr>
              <w:pStyle w:val="42"/>
              <w:keepNext w:val="0"/>
              <w:keepLines w:val="0"/>
              <w:pageBreakBefore w:val="0"/>
              <w:widowControl w:val="0"/>
              <w:kinsoku w:val="0"/>
              <w:wordWrap w:val="0"/>
              <w:overflowPunct w:val="0"/>
              <w:topLinePunct w:val="0"/>
              <w:bidi w:val="0"/>
              <w:snapToGrid/>
              <w:spacing w:line="360" w:lineRule="auto"/>
              <w:ind w:left="102" w:leftChars="0"/>
              <w:jc w:val="center"/>
              <w:textAlignment w:val="auto"/>
              <w:rPr>
                <w:rFonts w:hint="eastAsia" w:ascii="宋体" w:hAnsi="宋体" w:eastAsia="宋体" w:cs="宋体"/>
                <w:sz w:val="24"/>
                <w:szCs w:val="24"/>
                <w:lang w:val="en-US" w:eastAsia="zh-CN" w:bidi="ar-SA"/>
              </w:rPr>
            </w:pPr>
            <w:r>
              <w:rPr>
                <w:rFonts w:hint="eastAsia" w:ascii="宋体" w:hAnsi="宋体" w:eastAsia="宋体" w:cs="宋体"/>
                <w:sz w:val="24"/>
                <w:szCs w:val="24"/>
                <w:highlight w:val="none"/>
                <w:lang w:val="en-US" w:eastAsia="zh-CN"/>
              </w:rPr>
              <w:t>公示媒介</w:t>
            </w:r>
            <w:r>
              <w:rPr>
                <w:rFonts w:hint="eastAsia" w:ascii="宋体" w:hAnsi="宋体" w:cs="宋体"/>
                <w:sz w:val="24"/>
                <w:szCs w:val="24"/>
                <w:highlight w:val="none"/>
                <w:lang w:val="en-US" w:eastAsia="zh-CN"/>
              </w:rPr>
              <w:t>及期限</w:t>
            </w:r>
          </w:p>
        </w:tc>
        <w:tc>
          <w:tcPr>
            <w:tcW w:w="7623" w:type="dxa"/>
            <w:gridSpan w:val="3"/>
            <w:tcBorders>
              <w:top w:val="single" w:color="000000" w:sz="4" w:space="0"/>
              <w:left w:val="single" w:color="000000" w:sz="4" w:space="0"/>
              <w:bottom w:val="single" w:color="000000" w:sz="4" w:space="0"/>
              <w:right w:val="single" w:color="000000" w:sz="4" w:space="0"/>
            </w:tcBorders>
            <w:noWrap w:val="0"/>
            <w:vAlign w:val="center"/>
          </w:tcPr>
          <w:p w14:paraId="525D2206">
            <w:pPr>
              <w:spacing w:line="360" w:lineRule="auto"/>
              <w:ind w:firstLine="240" w:firstLineChars="100"/>
              <w:rPr>
                <w:rFonts w:ascii="宋体" w:hAnsi="宋体" w:cs="宋体"/>
                <w:szCs w:val="24"/>
                <w:highlight w:val="none"/>
              </w:rPr>
            </w:pPr>
            <w:r>
              <w:rPr>
                <w:rFonts w:ascii="宋体" w:hAnsi="宋体" w:cs="宋体"/>
                <w:szCs w:val="24"/>
                <w:highlight w:val="none"/>
              </w:rPr>
              <w:t>公示媒介：</w:t>
            </w:r>
            <w:r>
              <w:rPr>
                <w:rFonts w:hint="eastAsia" w:ascii="宋体" w:hAnsi="宋体" w:cs="宋体"/>
                <w:szCs w:val="24"/>
                <w:highlight w:val="none"/>
              </w:rPr>
              <w:t>同发布招标公告媒介</w:t>
            </w:r>
          </w:p>
          <w:p w14:paraId="7A499ADC">
            <w:pPr>
              <w:spacing w:line="360" w:lineRule="auto"/>
              <w:ind w:firstLine="240" w:firstLineChars="100"/>
              <w:rPr>
                <w:rFonts w:hint="eastAsia" w:ascii="宋体" w:hAnsi="宋体" w:eastAsia="宋体" w:cs="宋体"/>
                <w:sz w:val="24"/>
                <w:szCs w:val="24"/>
                <w:lang w:val="en-US" w:eastAsia="zh-CN" w:bidi="ar-SA"/>
              </w:rPr>
            </w:pPr>
            <w:r>
              <w:rPr>
                <w:rFonts w:ascii="宋体" w:hAnsi="宋体" w:cs="宋体"/>
                <w:szCs w:val="24"/>
                <w:highlight w:val="none"/>
              </w:rPr>
              <w:t>公示期限：</w:t>
            </w:r>
            <w:r>
              <w:rPr>
                <w:rFonts w:hint="eastAsia" w:ascii="宋体" w:hAnsi="宋体" w:cs="宋体"/>
                <w:szCs w:val="24"/>
                <w:highlight w:val="none"/>
                <w:lang w:eastAsia="zh-CN"/>
              </w:rPr>
              <w:t>不少于</w:t>
            </w:r>
            <w:r>
              <w:rPr>
                <w:rFonts w:hint="eastAsia" w:ascii="宋体" w:hAnsi="宋体" w:cs="宋体"/>
                <w:szCs w:val="24"/>
                <w:highlight w:val="none"/>
                <w:lang w:val="en-US"/>
              </w:rPr>
              <w:t>3</w:t>
            </w:r>
            <w:r>
              <w:rPr>
                <w:rFonts w:ascii="宋体" w:hAnsi="宋体" w:cs="宋体"/>
                <w:szCs w:val="24"/>
                <w:highlight w:val="none"/>
              </w:rPr>
              <w:t>日</w:t>
            </w:r>
          </w:p>
        </w:tc>
      </w:tr>
      <w:tr w14:paraId="07A91DE9">
        <w:tblPrEx>
          <w:tblCellMar>
            <w:top w:w="0" w:type="dxa"/>
            <w:left w:w="108" w:type="dxa"/>
            <w:bottom w:w="0" w:type="dxa"/>
            <w:right w:w="108" w:type="dxa"/>
          </w:tblCellMar>
        </w:tblPrEx>
        <w:trPr>
          <w:trHeight w:val="846" w:hRule="exact"/>
          <w:jc w:val="center"/>
        </w:trPr>
        <w:tc>
          <w:tcPr>
            <w:tcW w:w="942" w:type="dxa"/>
            <w:tcBorders>
              <w:top w:val="single" w:color="000000" w:sz="4" w:space="0"/>
              <w:left w:val="single" w:color="000000" w:sz="4" w:space="0"/>
              <w:bottom w:val="single" w:color="000000" w:sz="4" w:space="0"/>
              <w:right w:val="single" w:color="000000" w:sz="4" w:space="0"/>
            </w:tcBorders>
            <w:noWrap w:val="0"/>
            <w:vAlign w:val="center"/>
          </w:tcPr>
          <w:p w14:paraId="4E51E413">
            <w:pPr>
              <w:pStyle w:val="42"/>
              <w:keepNext w:val="0"/>
              <w:keepLines w:val="0"/>
              <w:pageBreakBefore w:val="0"/>
              <w:widowControl w:val="0"/>
              <w:kinsoku w:val="0"/>
              <w:wordWrap w:val="0"/>
              <w:overflowPunct w:val="0"/>
              <w:topLinePunct w:val="0"/>
              <w:bidi w:val="0"/>
              <w:snapToGrid/>
              <w:spacing w:line="360" w:lineRule="auto"/>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rPr>
              <w:t>7.</w:t>
            </w:r>
            <w:r>
              <w:rPr>
                <w:rFonts w:hint="eastAsia" w:ascii="宋体" w:hAnsi="宋体" w:cs="宋体"/>
                <w:sz w:val="24"/>
                <w:szCs w:val="24"/>
                <w:lang w:val="en-US" w:eastAsia="zh-CN"/>
              </w:rPr>
              <w:t>4</w:t>
            </w:r>
          </w:p>
        </w:tc>
        <w:tc>
          <w:tcPr>
            <w:tcW w:w="2160" w:type="dxa"/>
            <w:gridSpan w:val="2"/>
            <w:tcBorders>
              <w:top w:val="single" w:color="000000" w:sz="4" w:space="0"/>
              <w:left w:val="single" w:color="000000" w:sz="4" w:space="0"/>
              <w:bottom w:val="single" w:color="000000" w:sz="4" w:space="0"/>
              <w:right w:val="single" w:color="000000" w:sz="4" w:space="0"/>
            </w:tcBorders>
            <w:noWrap w:val="0"/>
            <w:vAlign w:val="center"/>
          </w:tcPr>
          <w:p w14:paraId="47FF9078">
            <w:pPr>
              <w:pStyle w:val="42"/>
              <w:keepNext w:val="0"/>
              <w:keepLines w:val="0"/>
              <w:pageBreakBefore w:val="0"/>
              <w:widowControl w:val="0"/>
              <w:kinsoku w:val="0"/>
              <w:wordWrap w:val="0"/>
              <w:overflowPunct w:val="0"/>
              <w:topLinePunct w:val="0"/>
              <w:bidi w:val="0"/>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是否授权评标委员会确定中标人</w:t>
            </w:r>
          </w:p>
        </w:tc>
        <w:tc>
          <w:tcPr>
            <w:tcW w:w="7623" w:type="dxa"/>
            <w:gridSpan w:val="3"/>
            <w:tcBorders>
              <w:top w:val="single" w:color="000000" w:sz="4" w:space="0"/>
              <w:left w:val="single" w:color="000000" w:sz="4" w:space="0"/>
              <w:bottom w:val="single" w:color="000000" w:sz="4" w:space="0"/>
              <w:right w:val="single" w:color="000000" w:sz="4" w:space="0"/>
            </w:tcBorders>
            <w:noWrap w:val="0"/>
            <w:vAlign w:val="center"/>
          </w:tcPr>
          <w:p w14:paraId="607EBC01">
            <w:pPr>
              <w:pStyle w:val="42"/>
              <w:keepNext w:val="0"/>
              <w:keepLines w:val="0"/>
              <w:pageBreakBefore w:val="0"/>
              <w:widowControl w:val="0"/>
              <w:kinsoku w:val="0"/>
              <w:wordWrap w:val="0"/>
              <w:overflowPunct w:val="0"/>
              <w:topLinePunct w:val="0"/>
              <w:bidi w:val="0"/>
              <w:snapToGrid/>
              <w:spacing w:line="240" w:lineRule="auto"/>
              <w:jc w:val="both"/>
              <w:textAlignment w:val="auto"/>
              <w:rPr>
                <w:rFonts w:hint="eastAsia" w:ascii="宋体" w:hAnsi="宋体" w:eastAsia="宋体" w:cs="宋体"/>
                <w:sz w:val="24"/>
                <w:szCs w:val="24"/>
              </w:rPr>
            </w:pPr>
          </w:p>
          <w:p w14:paraId="5456DFCF">
            <w:pPr>
              <w:pStyle w:val="42"/>
              <w:keepNext w:val="0"/>
              <w:keepLines w:val="0"/>
              <w:pageBreakBefore w:val="0"/>
              <w:widowControl w:val="0"/>
              <w:kinsoku w:val="0"/>
              <w:wordWrap w:val="0"/>
              <w:overflowPunct w:val="0"/>
              <w:topLinePunct w:val="0"/>
              <w:bidi w:val="0"/>
              <w:snapToGrid/>
              <w:spacing w:line="240" w:lineRule="auto"/>
              <w:ind w:firstLine="240" w:firstLineChars="100"/>
              <w:jc w:val="both"/>
              <w:textAlignment w:val="auto"/>
              <w:rPr>
                <w:rFonts w:hint="eastAsia" w:ascii="宋体" w:hAnsi="宋体" w:eastAsia="宋体" w:cs="宋体"/>
                <w:sz w:val="24"/>
                <w:szCs w:val="24"/>
              </w:rPr>
            </w:pPr>
            <w:r>
              <w:rPr>
                <w:rFonts w:hint="eastAsia" w:ascii="宋体" w:hAnsi="宋体" w:eastAsia="宋体" w:cs="宋体"/>
                <w:sz w:val="24"/>
                <w:szCs w:val="24"/>
              </w:rPr>
              <w:t>否</w:t>
            </w:r>
          </w:p>
          <w:p w14:paraId="4B743FEB">
            <w:pPr>
              <w:pStyle w:val="42"/>
              <w:keepNext w:val="0"/>
              <w:keepLines w:val="0"/>
              <w:pageBreakBefore w:val="0"/>
              <w:widowControl w:val="0"/>
              <w:kinsoku w:val="0"/>
              <w:wordWrap w:val="0"/>
              <w:overflowPunct w:val="0"/>
              <w:topLinePunct w:val="0"/>
              <w:bidi w:val="0"/>
              <w:snapToGrid/>
              <w:spacing w:line="360" w:lineRule="auto"/>
              <w:ind w:left="102" w:leftChars="0"/>
              <w:jc w:val="center"/>
              <w:textAlignment w:val="auto"/>
              <w:rPr>
                <w:rFonts w:hint="eastAsia" w:ascii="宋体" w:hAnsi="宋体" w:eastAsia="宋体" w:cs="宋体"/>
                <w:sz w:val="24"/>
                <w:szCs w:val="24"/>
              </w:rPr>
            </w:pPr>
          </w:p>
        </w:tc>
      </w:tr>
      <w:tr w14:paraId="02876C4A">
        <w:tblPrEx>
          <w:tblCellMar>
            <w:top w:w="0" w:type="dxa"/>
            <w:left w:w="108" w:type="dxa"/>
            <w:bottom w:w="0" w:type="dxa"/>
            <w:right w:w="108" w:type="dxa"/>
          </w:tblCellMar>
        </w:tblPrEx>
        <w:trPr>
          <w:trHeight w:val="3112" w:hRule="exact"/>
          <w:jc w:val="center"/>
        </w:trPr>
        <w:tc>
          <w:tcPr>
            <w:tcW w:w="942" w:type="dxa"/>
            <w:tcBorders>
              <w:top w:val="single" w:color="000000" w:sz="4" w:space="0"/>
              <w:left w:val="single" w:color="000000" w:sz="4" w:space="0"/>
              <w:bottom w:val="single" w:color="000000" w:sz="4" w:space="0"/>
              <w:right w:val="single" w:color="000000" w:sz="4" w:space="0"/>
            </w:tcBorders>
            <w:noWrap w:val="0"/>
            <w:vAlign w:val="center"/>
          </w:tcPr>
          <w:p w14:paraId="0E3EF3E9">
            <w:pPr>
              <w:pStyle w:val="42"/>
              <w:keepNext w:val="0"/>
              <w:keepLines w:val="0"/>
              <w:pageBreakBefore w:val="0"/>
              <w:widowControl w:val="0"/>
              <w:kinsoku w:val="0"/>
              <w:wordWrap w:val="0"/>
              <w:overflowPunct w:val="0"/>
              <w:topLinePunct w:val="0"/>
              <w:bidi w:val="0"/>
              <w:snapToGrid/>
              <w:spacing w:line="360" w:lineRule="auto"/>
              <w:ind w:left="102"/>
              <w:jc w:val="center"/>
              <w:textAlignment w:val="auto"/>
              <w:rPr>
                <w:rFonts w:hint="eastAsia" w:ascii="宋体" w:hAnsi="宋体" w:eastAsia="宋体" w:cs="宋体"/>
                <w:sz w:val="24"/>
                <w:szCs w:val="24"/>
                <w:lang w:val="en-US" w:eastAsia="zh-CN"/>
              </w:rPr>
            </w:pPr>
          </w:p>
          <w:p w14:paraId="5E91C090">
            <w:pPr>
              <w:pStyle w:val="42"/>
              <w:keepNext w:val="0"/>
              <w:keepLines w:val="0"/>
              <w:pageBreakBefore w:val="0"/>
              <w:widowControl w:val="0"/>
              <w:kinsoku w:val="0"/>
              <w:wordWrap w:val="0"/>
              <w:overflowPunct w:val="0"/>
              <w:topLinePunct w:val="0"/>
              <w:bidi w:val="0"/>
              <w:snapToGrid/>
              <w:spacing w:line="360" w:lineRule="auto"/>
              <w:ind w:left="102"/>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7.5</w:t>
            </w:r>
          </w:p>
          <w:p w14:paraId="05FBB8C3">
            <w:pPr>
              <w:pStyle w:val="42"/>
              <w:keepNext w:val="0"/>
              <w:keepLines w:val="0"/>
              <w:pageBreakBefore w:val="0"/>
              <w:widowControl w:val="0"/>
              <w:kinsoku w:val="0"/>
              <w:wordWrap w:val="0"/>
              <w:overflowPunct w:val="0"/>
              <w:topLinePunct w:val="0"/>
              <w:bidi w:val="0"/>
              <w:snapToGrid/>
              <w:spacing w:line="360" w:lineRule="auto"/>
              <w:ind w:left="102" w:leftChars="0"/>
              <w:jc w:val="center"/>
              <w:textAlignment w:val="auto"/>
              <w:rPr>
                <w:rFonts w:hint="eastAsia" w:ascii="宋体" w:hAnsi="宋体" w:eastAsia="宋体" w:cs="宋体"/>
                <w:sz w:val="24"/>
                <w:szCs w:val="24"/>
                <w:lang w:val="en-US" w:eastAsia="zh-CN"/>
              </w:rPr>
            </w:pPr>
          </w:p>
        </w:tc>
        <w:tc>
          <w:tcPr>
            <w:tcW w:w="2160" w:type="dxa"/>
            <w:gridSpan w:val="2"/>
            <w:tcBorders>
              <w:top w:val="single" w:color="000000" w:sz="4" w:space="0"/>
              <w:left w:val="single" w:color="000000" w:sz="4" w:space="0"/>
              <w:bottom w:val="single" w:color="000000" w:sz="4" w:space="0"/>
              <w:right w:val="single" w:color="000000" w:sz="4" w:space="0"/>
            </w:tcBorders>
            <w:noWrap w:val="0"/>
            <w:vAlign w:val="center"/>
          </w:tcPr>
          <w:p w14:paraId="46A511D3">
            <w:pPr>
              <w:pStyle w:val="42"/>
              <w:keepNext w:val="0"/>
              <w:keepLines w:val="0"/>
              <w:pageBreakBefore w:val="0"/>
              <w:widowControl w:val="0"/>
              <w:kinsoku w:val="0"/>
              <w:wordWrap w:val="0"/>
              <w:overflowPunct w:val="0"/>
              <w:topLinePunct w:val="0"/>
              <w:bidi w:val="0"/>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cs="宋体"/>
                <w:color w:val="auto"/>
                <w:sz w:val="24"/>
                <w:szCs w:val="24"/>
                <w:lang w:val="en-US" w:eastAsia="zh-CN"/>
              </w:rPr>
              <w:t>定标</w:t>
            </w:r>
          </w:p>
        </w:tc>
        <w:tc>
          <w:tcPr>
            <w:tcW w:w="7623" w:type="dxa"/>
            <w:gridSpan w:val="3"/>
            <w:tcBorders>
              <w:top w:val="single" w:color="000000" w:sz="4" w:space="0"/>
              <w:left w:val="single" w:color="000000" w:sz="4" w:space="0"/>
              <w:bottom w:val="single" w:color="000000" w:sz="4" w:space="0"/>
              <w:right w:val="single" w:color="000000" w:sz="4" w:space="0"/>
            </w:tcBorders>
            <w:noWrap w:val="0"/>
            <w:vAlign w:val="center"/>
          </w:tcPr>
          <w:p w14:paraId="167B8F64">
            <w:pPr>
              <w:pStyle w:val="42"/>
              <w:keepNext w:val="0"/>
              <w:keepLines w:val="0"/>
              <w:pageBreakBefore w:val="0"/>
              <w:widowControl w:val="0"/>
              <w:kinsoku w:val="0"/>
              <w:wordWrap w:val="0"/>
              <w:overflowPunct w:val="0"/>
              <w:topLinePunct w:val="0"/>
              <w:bidi w:val="0"/>
              <w:snapToGrid/>
              <w:spacing w:line="360" w:lineRule="auto"/>
              <w:ind w:left="102"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b w:val="0"/>
                <w:bCs w:val="0"/>
                <w:color w:val="000000"/>
                <w:sz w:val="24"/>
                <w:szCs w:val="24"/>
              </w:rPr>
              <w:t>本</w:t>
            </w:r>
            <w:r>
              <w:rPr>
                <w:rFonts w:hint="eastAsia" w:ascii="宋体" w:hAnsi="宋体" w:eastAsia="宋体" w:cs="宋体"/>
                <w:b w:val="0"/>
                <w:bCs w:val="0"/>
                <w:color w:val="000000"/>
                <w:kern w:val="2"/>
                <w:sz w:val="24"/>
                <w:szCs w:val="24"/>
                <w:lang w:val="en-US" w:eastAsia="zh-CN" w:bidi="ar-SA"/>
              </w:rPr>
              <w:t>项目</w:t>
            </w:r>
            <w:r>
              <w:rPr>
                <w:rFonts w:hint="eastAsia" w:ascii="宋体" w:hAnsi="宋体" w:cs="宋体"/>
                <w:b w:val="0"/>
                <w:bCs w:val="0"/>
                <w:color w:val="000000"/>
                <w:kern w:val="2"/>
                <w:sz w:val="24"/>
                <w:szCs w:val="24"/>
                <w:lang w:val="en-US" w:eastAsia="zh-CN" w:bidi="ar-SA"/>
              </w:rPr>
              <w:t>根据</w:t>
            </w:r>
            <w:r>
              <w:rPr>
                <w:rFonts w:hint="eastAsia" w:ascii="宋体" w:hAnsi="宋体" w:eastAsia="宋体" w:cs="宋体"/>
                <w:b w:val="0"/>
                <w:bCs w:val="0"/>
                <w:color w:val="000000"/>
                <w:kern w:val="2"/>
                <w:sz w:val="24"/>
                <w:szCs w:val="24"/>
                <w:lang w:val="en-US" w:eastAsia="zh-CN" w:bidi="ar-SA"/>
              </w:rPr>
              <w:t>豫交规〔2024〕4号文件</w:t>
            </w:r>
            <w:r>
              <w:rPr>
                <w:rFonts w:hint="eastAsia" w:ascii="宋体" w:hAnsi="宋体" w:cs="宋体"/>
                <w:b w:val="0"/>
                <w:bCs w:val="0"/>
                <w:color w:val="000000"/>
                <w:kern w:val="2"/>
                <w:sz w:val="24"/>
                <w:szCs w:val="24"/>
                <w:lang w:val="en-US" w:eastAsia="zh-CN" w:bidi="ar-SA"/>
              </w:rPr>
              <w:t>,</w:t>
            </w:r>
            <w:r>
              <w:rPr>
                <w:rFonts w:hint="eastAsia" w:ascii="宋体" w:hAnsi="宋体" w:eastAsia="宋体" w:cs="宋体"/>
                <w:color w:val="000000"/>
                <w:sz w:val="24"/>
                <w:szCs w:val="24"/>
              </w:rPr>
              <w:t>定标采用票决法，定标委员会</w:t>
            </w:r>
            <w:r>
              <w:rPr>
                <w:rFonts w:hint="eastAsia" w:ascii="宋体" w:hAnsi="宋体" w:eastAsia="宋体" w:cs="宋体"/>
                <w:color w:val="000000"/>
                <w:sz w:val="24"/>
                <w:szCs w:val="24"/>
                <w:lang w:eastAsia="zh-CN"/>
              </w:rPr>
              <w:t>在通过核查的中标候选人中，以投票方式确定中标人。定标委员会成员独立行使投票权，每人投票支持一个中标候选人，得票最多且过半数的确定为中标人；没有中标候选人得票过半数的，可以剔除得票最少的中标候选人后再次投票，直至产生得票过半的确定为中标人。</w:t>
            </w:r>
          </w:p>
        </w:tc>
      </w:tr>
      <w:tr w14:paraId="33D3A1BD">
        <w:tblPrEx>
          <w:tblCellMar>
            <w:top w:w="0" w:type="dxa"/>
            <w:left w:w="108" w:type="dxa"/>
            <w:bottom w:w="0" w:type="dxa"/>
            <w:right w:w="108" w:type="dxa"/>
          </w:tblCellMar>
        </w:tblPrEx>
        <w:trPr>
          <w:trHeight w:val="907" w:hRule="exact"/>
          <w:jc w:val="center"/>
        </w:trPr>
        <w:tc>
          <w:tcPr>
            <w:tcW w:w="942" w:type="dxa"/>
            <w:tcBorders>
              <w:top w:val="single" w:color="000000" w:sz="4" w:space="0"/>
              <w:left w:val="single" w:color="000000" w:sz="4" w:space="0"/>
              <w:bottom w:val="single" w:color="000000" w:sz="4" w:space="0"/>
              <w:right w:val="single" w:color="000000" w:sz="4" w:space="0"/>
            </w:tcBorders>
            <w:noWrap w:val="0"/>
            <w:vAlign w:val="center"/>
          </w:tcPr>
          <w:p w14:paraId="052355FA">
            <w:pPr>
              <w:pStyle w:val="42"/>
              <w:keepNext w:val="0"/>
              <w:keepLines w:val="0"/>
              <w:pageBreakBefore w:val="0"/>
              <w:widowControl w:val="0"/>
              <w:kinsoku w:val="0"/>
              <w:wordWrap w:val="0"/>
              <w:overflowPunct w:val="0"/>
              <w:topLinePunct w:val="0"/>
              <w:bidi w:val="0"/>
              <w:snapToGrid/>
              <w:spacing w:line="360" w:lineRule="auto"/>
              <w:ind w:left="102" w:left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7.6</w:t>
            </w:r>
          </w:p>
        </w:tc>
        <w:tc>
          <w:tcPr>
            <w:tcW w:w="2160" w:type="dxa"/>
            <w:gridSpan w:val="2"/>
            <w:tcBorders>
              <w:top w:val="single" w:color="000000" w:sz="4" w:space="0"/>
              <w:left w:val="single" w:color="000000" w:sz="4" w:space="0"/>
              <w:bottom w:val="single" w:color="000000" w:sz="4" w:space="0"/>
              <w:right w:val="single" w:color="000000" w:sz="4" w:space="0"/>
            </w:tcBorders>
            <w:noWrap w:val="0"/>
            <w:vAlign w:val="center"/>
          </w:tcPr>
          <w:p w14:paraId="60F5BCA7">
            <w:pPr>
              <w:pStyle w:val="42"/>
              <w:keepNext w:val="0"/>
              <w:keepLines w:val="0"/>
              <w:pageBreakBefore w:val="0"/>
              <w:widowControl w:val="0"/>
              <w:kinsoku w:val="0"/>
              <w:wordWrap w:val="0"/>
              <w:overflowPunct w:val="0"/>
              <w:topLinePunct w:val="0"/>
              <w:bidi w:val="0"/>
              <w:snapToGrid/>
              <w:spacing w:line="360" w:lineRule="auto"/>
              <w:ind w:left="102" w:left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highlight w:val="none"/>
                <w:lang w:val="en-US" w:eastAsia="zh-CN"/>
              </w:rPr>
              <w:t>中标结果公告媒介</w:t>
            </w:r>
            <w:r>
              <w:rPr>
                <w:rFonts w:hint="eastAsia" w:ascii="宋体" w:hAnsi="宋体" w:cs="宋体"/>
                <w:sz w:val="24"/>
                <w:szCs w:val="24"/>
                <w:highlight w:val="none"/>
                <w:lang w:val="en-US" w:eastAsia="zh-CN"/>
              </w:rPr>
              <w:t>及期限</w:t>
            </w:r>
          </w:p>
        </w:tc>
        <w:tc>
          <w:tcPr>
            <w:tcW w:w="7623" w:type="dxa"/>
            <w:gridSpan w:val="3"/>
            <w:tcBorders>
              <w:top w:val="single" w:color="000000" w:sz="4" w:space="0"/>
              <w:left w:val="single" w:color="000000" w:sz="4" w:space="0"/>
              <w:bottom w:val="single" w:color="000000" w:sz="4" w:space="0"/>
              <w:right w:val="single" w:color="000000" w:sz="4" w:space="0"/>
            </w:tcBorders>
            <w:noWrap w:val="0"/>
            <w:vAlign w:val="center"/>
          </w:tcPr>
          <w:p w14:paraId="321A6078">
            <w:pPr>
              <w:spacing w:line="360" w:lineRule="auto"/>
              <w:ind w:firstLine="240" w:firstLineChars="100"/>
              <w:rPr>
                <w:rFonts w:ascii="宋体" w:hAnsi="宋体" w:cs="宋体"/>
                <w:szCs w:val="24"/>
                <w:highlight w:val="none"/>
              </w:rPr>
            </w:pPr>
            <w:r>
              <w:rPr>
                <w:rFonts w:ascii="宋体" w:hAnsi="宋体" w:cs="宋体"/>
                <w:szCs w:val="24"/>
                <w:highlight w:val="none"/>
              </w:rPr>
              <w:t>公告媒介：</w:t>
            </w:r>
            <w:r>
              <w:rPr>
                <w:rFonts w:hint="eastAsia" w:ascii="宋体" w:hAnsi="宋体" w:cs="宋体"/>
                <w:szCs w:val="24"/>
                <w:highlight w:val="none"/>
              </w:rPr>
              <w:t>同发布</w:t>
            </w:r>
            <w:r>
              <w:rPr>
                <w:rFonts w:ascii="宋体" w:hAnsi="宋体" w:cs="宋体"/>
                <w:szCs w:val="24"/>
                <w:highlight w:val="none"/>
              </w:rPr>
              <w:t>中标候选人公示媒介</w:t>
            </w:r>
          </w:p>
          <w:p w14:paraId="1BD04AAD">
            <w:pPr>
              <w:spacing w:line="360" w:lineRule="auto"/>
              <w:ind w:firstLine="240" w:firstLineChars="100"/>
              <w:rPr>
                <w:rFonts w:hint="eastAsia" w:ascii="宋体" w:hAnsi="宋体" w:eastAsia="宋体" w:cs="宋体"/>
                <w:sz w:val="24"/>
                <w:szCs w:val="24"/>
                <w:lang w:val="en-US" w:eastAsia="zh-CN"/>
              </w:rPr>
            </w:pPr>
            <w:r>
              <w:rPr>
                <w:rFonts w:ascii="宋体" w:hAnsi="宋体" w:cs="宋体"/>
                <w:szCs w:val="24"/>
                <w:highlight w:val="none"/>
              </w:rPr>
              <w:t>公告期限：</w:t>
            </w:r>
            <w:r>
              <w:rPr>
                <w:rFonts w:hint="eastAsia" w:ascii="宋体" w:hAnsi="宋体" w:cs="宋体"/>
                <w:szCs w:val="24"/>
                <w:highlight w:val="none"/>
                <w:lang w:eastAsia="zh-CN"/>
              </w:rPr>
              <w:t>不少于</w:t>
            </w:r>
            <w:r>
              <w:rPr>
                <w:rFonts w:hint="eastAsia" w:ascii="宋体" w:hAnsi="宋体" w:cs="宋体"/>
                <w:szCs w:val="24"/>
                <w:highlight w:val="none"/>
                <w:lang w:val="en-US"/>
              </w:rPr>
              <w:t>3</w:t>
            </w:r>
            <w:r>
              <w:rPr>
                <w:rFonts w:ascii="宋体" w:hAnsi="宋体" w:cs="宋体"/>
                <w:szCs w:val="24"/>
                <w:highlight w:val="none"/>
              </w:rPr>
              <w:t>日</w:t>
            </w:r>
          </w:p>
        </w:tc>
      </w:tr>
      <w:tr w14:paraId="56672F13">
        <w:tblPrEx>
          <w:tblCellMar>
            <w:top w:w="0" w:type="dxa"/>
            <w:left w:w="108" w:type="dxa"/>
            <w:bottom w:w="0" w:type="dxa"/>
            <w:right w:w="108" w:type="dxa"/>
          </w:tblCellMar>
        </w:tblPrEx>
        <w:trPr>
          <w:jc w:val="center"/>
        </w:trPr>
        <w:tc>
          <w:tcPr>
            <w:tcW w:w="942" w:type="dxa"/>
            <w:tcBorders>
              <w:top w:val="single" w:color="000000" w:sz="4" w:space="0"/>
              <w:left w:val="single" w:color="000000" w:sz="4" w:space="0"/>
              <w:bottom w:val="single" w:color="000000" w:sz="4" w:space="0"/>
              <w:right w:val="single" w:color="000000" w:sz="4" w:space="0"/>
            </w:tcBorders>
            <w:noWrap w:val="0"/>
            <w:vAlign w:val="center"/>
          </w:tcPr>
          <w:p w14:paraId="4DCFD7BB">
            <w:pPr>
              <w:pStyle w:val="42"/>
              <w:keepNext w:val="0"/>
              <w:keepLines w:val="0"/>
              <w:pageBreakBefore w:val="0"/>
              <w:widowControl w:val="0"/>
              <w:kinsoku w:val="0"/>
              <w:wordWrap w:val="0"/>
              <w:overflowPunct w:val="0"/>
              <w:topLinePunct w:val="0"/>
              <w:bidi w:val="0"/>
              <w:snapToGrid/>
              <w:spacing w:line="360" w:lineRule="auto"/>
              <w:jc w:val="center"/>
              <w:textAlignment w:val="auto"/>
              <w:rPr>
                <w:rFonts w:hint="default" w:ascii="宋体" w:hAnsi="宋体" w:eastAsia="宋体" w:cs="宋体"/>
                <w:sz w:val="24"/>
                <w:szCs w:val="24"/>
                <w:lang w:val="en-US"/>
              </w:rPr>
            </w:pPr>
            <w:r>
              <w:rPr>
                <w:rFonts w:hint="eastAsia" w:ascii="宋体" w:hAnsi="宋体" w:eastAsia="宋体" w:cs="宋体"/>
                <w:sz w:val="24"/>
                <w:szCs w:val="24"/>
              </w:rPr>
              <w:t>7.</w:t>
            </w:r>
            <w:r>
              <w:rPr>
                <w:rFonts w:hint="eastAsia" w:ascii="宋体" w:hAnsi="宋体" w:cs="宋体"/>
                <w:sz w:val="24"/>
                <w:szCs w:val="24"/>
                <w:lang w:val="en-US" w:eastAsia="zh-CN"/>
              </w:rPr>
              <w:t>7.1</w:t>
            </w:r>
          </w:p>
        </w:tc>
        <w:tc>
          <w:tcPr>
            <w:tcW w:w="2160" w:type="dxa"/>
            <w:gridSpan w:val="2"/>
            <w:tcBorders>
              <w:top w:val="single" w:color="000000" w:sz="4" w:space="0"/>
              <w:left w:val="single" w:color="000000" w:sz="4" w:space="0"/>
              <w:bottom w:val="single" w:color="000000" w:sz="4" w:space="0"/>
              <w:right w:val="single" w:color="000000" w:sz="4" w:space="0"/>
            </w:tcBorders>
            <w:noWrap w:val="0"/>
            <w:vAlign w:val="center"/>
          </w:tcPr>
          <w:p w14:paraId="151D6532">
            <w:pPr>
              <w:pStyle w:val="42"/>
              <w:keepNext w:val="0"/>
              <w:keepLines w:val="0"/>
              <w:pageBreakBefore w:val="0"/>
              <w:widowControl w:val="0"/>
              <w:kinsoku w:val="0"/>
              <w:wordWrap w:val="0"/>
              <w:overflowPunct w:val="0"/>
              <w:topLinePunct w:val="0"/>
              <w:bidi w:val="0"/>
              <w:snapToGrid/>
              <w:spacing w:line="360" w:lineRule="auto"/>
              <w:ind w:right="1"/>
              <w:jc w:val="center"/>
              <w:textAlignment w:val="auto"/>
              <w:rPr>
                <w:rFonts w:hint="eastAsia" w:ascii="宋体" w:hAnsi="宋体" w:eastAsia="宋体" w:cs="宋体"/>
                <w:sz w:val="24"/>
                <w:szCs w:val="24"/>
              </w:rPr>
            </w:pPr>
            <w:r>
              <w:rPr>
                <w:rFonts w:hint="eastAsia" w:ascii="宋体" w:hAnsi="宋体" w:eastAsia="宋体" w:cs="宋体"/>
                <w:sz w:val="24"/>
                <w:szCs w:val="24"/>
              </w:rPr>
              <w:t>履约担保</w:t>
            </w:r>
          </w:p>
        </w:tc>
        <w:tc>
          <w:tcPr>
            <w:tcW w:w="7623" w:type="dxa"/>
            <w:gridSpan w:val="3"/>
            <w:tcBorders>
              <w:top w:val="single" w:color="000000" w:sz="4" w:space="0"/>
              <w:left w:val="single" w:color="000000" w:sz="4" w:space="0"/>
              <w:bottom w:val="single" w:color="000000" w:sz="4" w:space="0"/>
              <w:right w:val="single" w:color="000000" w:sz="4" w:space="0"/>
            </w:tcBorders>
            <w:noWrap w:val="0"/>
            <w:vAlign w:val="top"/>
          </w:tcPr>
          <w:p w14:paraId="3D79C7BA">
            <w:pPr>
              <w:pStyle w:val="42"/>
              <w:keepNext w:val="0"/>
              <w:keepLines w:val="0"/>
              <w:pageBreakBefore w:val="0"/>
              <w:widowControl w:val="0"/>
              <w:kinsoku w:val="0"/>
              <w:wordWrap w:val="0"/>
              <w:overflowPunct w:val="0"/>
              <w:topLinePunct w:val="0"/>
              <w:bidi w:val="0"/>
              <w:snapToGrid/>
              <w:spacing w:before="34" w:line="360" w:lineRule="auto"/>
              <w:ind w:right="32" w:firstLine="240" w:firstLineChars="100"/>
              <w:textAlignment w:val="auto"/>
              <w:rPr>
                <w:rFonts w:hint="eastAsia" w:ascii="宋体" w:hAnsi="宋体" w:eastAsia="宋体" w:cs="宋体"/>
                <w:sz w:val="24"/>
                <w:szCs w:val="24"/>
                <w:lang w:eastAsia="zh-CN"/>
              </w:rPr>
            </w:pPr>
            <w:r>
              <w:rPr>
                <w:rFonts w:hint="eastAsia" w:ascii="宋体" w:hAnsi="宋体" w:cs="宋体"/>
                <w:sz w:val="24"/>
                <w:szCs w:val="24"/>
                <w:lang w:val="en-US" w:eastAsia="zh-CN"/>
              </w:rPr>
              <w:t>依据西峡县公共资源交易管理委员会办公室《关于停止收取政府采购工程履约保证金的通知》（西公管办〔2022〕12号文件）要求，本项目不收取履约保证金。</w:t>
            </w:r>
          </w:p>
        </w:tc>
      </w:tr>
      <w:tr w14:paraId="74CC14C3">
        <w:tblPrEx>
          <w:tblCellMar>
            <w:top w:w="0" w:type="dxa"/>
            <w:left w:w="108" w:type="dxa"/>
            <w:bottom w:w="0" w:type="dxa"/>
            <w:right w:w="108" w:type="dxa"/>
          </w:tblCellMar>
        </w:tblPrEx>
        <w:trPr>
          <w:jc w:val="center"/>
        </w:trPr>
        <w:tc>
          <w:tcPr>
            <w:tcW w:w="942" w:type="dxa"/>
            <w:tcBorders>
              <w:top w:val="single" w:color="000000" w:sz="4" w:space="0"/>
              <w:left w:val="single" w:color="000000" w:sz="4" w:space="0"/>
              <w:bottom w:val="single" w:color="000000" w:sz="4" w:space="0"/>
              <w:right w:val="single" w:color="000000" w:sz="4" w:space="0"/>
            </w:tcBorders>
            <w:noWrap w:val="0"/>
            <w:vAlign w:val="center"/>
          </w:tcPr>
          <w:p w14:paraId="32D673D8">
            <w:pPr>
              <w:pStyle w:val="42"/>
              <w:keepNext w:val="0"/>
              <w:keepLines w:val="0"/>
              <w:pageBreakBefore w:val="0"/>
              <w:widowControl w:val="0"/>
              <w:kinsoku w:val="0"/>
              <w:wordWrap w:val="0"/>
              <w:overflowPunct w:val="0"/>
              <w:topLinePunct w:val="0"/>
              <w:bidi w:val="0"/>
              <w:snapToGrid/>
              <w:spacing w:line="360" w:lineRule="auto"/>
              <w:jc w:val="center"/>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7.7.2</w:t>
            </w:r>
          </w:p>
        </w:tc>
        <w:tc>
          <w:tcPr>
            <w:tcW w:w="2160" w:type="dxa"/>
            <w:gridSpan w:val="2"/>
            <w:tcBorders>
              <w:top w:val="single" w:color="000000" w:sz="4" w:space="0"/>
              <w:left w:val="single" w:color="000000" w:sz="4" w:space="0"/>
              <w:bottom w:val="single" w:color="000000" w:sz="4" w:space="0"/>
              <w:right w:val="single" w:color="000000" w:sz="4" w:space="0"/>
            </w:tcBorders>
            <w:noWrap w:val="0"/>
            <w:vAlign w:val="center"/>
          </w:tcPr>
          <w:p w14:paraId="154E4732">
            <w:pPr>
              <w:pStyle w:val="42"/>
              <w:ind w:left="6" w:leftChars="0"/>
              <w:jc w:val="center"/>
              <w:rPr>
                <w:rFonts w:hint="eastAsia" w:ascii="宋体" w:hAnsi="宋体" w:eastAsia="宋体" w:cs="宋体"/>
                <w:sz w:val="24"/>
                <w:szCs w:val="24"/>
              </w:rPr>
            </w:pPr>
            <w:r>
              <w:rPr>
                <w:rFonts w:hint="eastAsia" w:ascii="宋体" w:hAnsi="宋体" w:eastAsia="宋体" w:cs="宋体"/>
                <w:color w:val="auto"/>
              </w:rPr>
              <w:t>农民工工资保障金</w:t>
            </w:r>
          </w:p>
        </w:tc>
        <w:tc>
          <w:tcPr>
            <w:tcW w:w="7623" w:type="dxa"/>
            <w:gridSpan w:val="3"/>
            <w:tcBorders>
              <w:top w:val="single" w:color="000000" w:sz="4" w:space="0"/>
              <w:left w:val="single" w:color="000000" w:sz="4" w:space="0"/>
              <w:bottom w:val="single" w:color="000000" w:sz="4" w:space="0"/>
              <w:right w:val="single" w:color="000000" w:sz="4" w:space="0"/>
            </w:tcBorders>
            <w:noWrap w:val="0"/>
            <w:vAlign w:val="center"/>
          </w:tcPr>
          <w:p w14:paraId="2C40F2C5">
            <w:pPr>
              <w:spacing w:line="360" w:lineRule="auto"/>
              <w:ind w:firstLine="240" w:firstLineChars="100"/>
              <w:rPr>
                <w:rFonts w:hint="eastAsia" w:ascii="宋体" w:hAnsi="宋体" w:cs="宋体"/>
                <w:sz w:val="24"/>
                <w:szCs w:val="24"/>
                <w:lang w:val="en-US" w:eastAsia="zh-CN"/>
              </w:rPr>
            </w:pPr>
            <w:r>
              <w:rPr>
                <w:rFonts w:hint="eastAsia" w:ascii="宋体" w:hAnsi="宋体" w:cs="宋体"/>
                <w:sz w:val="24"/>
                <w:szCs w:val="24"/>
                <w:lang w:val="en-US" w:eastAsia="zh-CN"/>
              </w:rPr>
              <w:t>中标单位缴纳中标金额的2%到指定账户作为农民工工资保证金或保函(保函必须是有资格出具保函的银行业金融机构、专业工程担保公司和保险公司）</w:t>
            </w:r>
          </w:p>
        </w:tc>
      </w:tr>
      <w:tr w14:paraId="2C86156A">
        <w:tblPrEx>
          <w:tblCellMar>
            <w:top w:w="0" w:type="dxa"/>
            <w:left w:w="108" w:type="dxa"/>
            <w:bottom w:w="0" w:type="dxa"/>
            <w:right w:w="108" w:type="dxa"/>
          </w:tblCellMar>
        </w:tblPrEx>
        <w:trPr>
          <w:jc w:val="center"/>
        </w:trPr>
        <w:tc>
          <w:tcPr>
            <w:tcW w:w="942" w:type="dxa"/>
            <w:tcBorders>
              <w:top w:val="single" w:color="000000" w:sz="4" w:space="0"/>
              <w:left w:val="single" w:color="000000" w:sz="4" w:space="0"/>
              <w:bottom w:val="single" w:color="000000" w:sz="4" w:space="0"/>
              <w:right w:val="single" w:color="000000" w:sz="4" w:space="0"/>
            </w:tcBorders>
            <w:noWrap w:val="0"/>
            <w:vAlign w:val="center"/>
          </w:tcPr>
          <w:p w14:paraId="51C1D366">
            <w:pPr>
              <w:pStyle w:val="42"/>
              <w:kinsoku w:val="0"/>
              <w:wordWrap w:val="0"/>
              <w:overflowPunct w:val="0"/>
              <w:spacing w:line="360" w:lineRule="auto"/>
              <w:jc w:val="center"/>
              <w:rPr>
                <w:rFonts w:hint="default" w:ascii="宋体" w:hAnsi="宋体" w:eastAsia="宋体" w:cs="宋体"/>
                <w:sz w:val="24"/>
                <w:szCs w:val="24"/>
                <w:lang w:val="en-US" w:eastAsia="zh-CN"/>
              </w:rPr>
            </w:pPr>
            <w:r>
              <w:rPr>
                <w:rFonts w:hint="eastAsia" w:ascii="宋体" w:hAnsi="宋体" w:cs="宋体"/>
                <w:szCs w:val="24"/>
                <w:lang w:val="en-US" w:eastAsia="zh-CN"/>
              </w:rPr>
              <w:t>8.5.1</w:t>
            </w:r>
          </w:p>
        </w:tc>
        <w:tc>
          <w:tcPr>
            <w:tcW w:w="2160" w:type="dxa"/>
            <w:gridSpan w:val="2"/>
            <w:tcBorders>
              <w:top w:val="single" w:color="000000" w:sz="4" w:space="0"/>
              <w:left w:val="single" w:color="000000" w:sz="4" w:space="0"/>
              <w:bottom w:val="single" w:color="000000" w:sz="4" w:space="0"/>
              <w:right w:val="single" w:color="000000" w:sz="4" w:space="0"/>
            </w:tcBorders>
            <w:noWrap w:val="0"/>
            <w:vAlign w:val="center"/>
          </w:tcPr>
          <w:p w14:paraId="0EB0A680">
            <w:pPr>
              <w:pStyle w:val="42"/>
              <w:ind w:left="5" w:leftChars="0"/>
              <w:jc w:val="center"/>
              <w:rPr>
                <w:rFonts w:hint="eastAsia" w:ascii="宋体" w:hAnsi="宋体" w:eastAsia="宋体" w:cs="宋体"/>
                <w:sz w:val="24"/>
                <w:szCs w:val="24"/>
              </w:rPr>
            </w:pPr>
            <w:r>
              <w:rPr>
                <w:rFonts w:ascii="宋体" w:hAnsi="宋体" w:eastAsia="宋体" w:cs="宋体"/>
                <w:szCs w:val="24"/>
              </w:rPr>
              <w:t>监督部门</w:t>
            </w:r>
          </w:p>
        </w:tc>
        <w:tc>
          <w:tcPr>
            <w:tcW w:w="7623" w:type="dxa"/>
            <w:gridSpan w:val="3"/>
            <w:tcBorders>
              <w:top w:val="single" w:color="000000" w:sz="4" w:space="0"/>
              <w:left w:val="single" w:color="000000" w:sz="4" w:space="0"/>
              <w:bottom w:val="single" w:color="000000" w:sz="4" w:space="0"/>
              <w:right w:val="single" w:color="000000" w:sz="4" w:space="0"/>
            </w:tcBorders>
            <w:noWrap w:val="0"/>
            <w:vAlign w:val="center"/>
          </w:tcPr>
          <w:p w14:paraId="7688444D">
            <w:pPr>
              <w:pStyle w:val="42"/>
              <w:kinsoku w:val="0"/>
              <w:wordWrap w:val="0"/>
              <w:overflowPunct w:val="0"/>
              <w:spacing w:before="34" w:line="360" w:lineRule="auto"/>
              <w:ind w:right="32" w:rightChars="0" w:firstLine="240" w:firstLineChars="100"/>
              <w:rPr>
                <w:rFonts w:hint="eastAsia" w:ascii="宋体" w:hAnsi="宋体" w:eastAsia="宋体" w:cs="宋体"/>
                <w:szCs w:val="24"/>
              </w:rPr>
            </w:pPr>
            <w:r>
              <w:rPr>
                <w:rFonts w:hint="eastAsia" w:ascii="宋体" w:hAnsi="宋体" w:eastAsia="宋体" w:cs="宋体"/>
                <w:szCs w:val="24"/>
              </w:rPr>
              <w:t>监督单位：</w:t>
            </w:r>
            <w:r>
              <w:rPr>
                <w:rFonts w:hint="eastAsia" w:ascii="宋体" w:hAnsi="宋体" w:cs="宋体"/>
                <w:szCs w:val="24"/>
                <w:lang w:eastAsia="zh-CN"/>
              </w:rPr>
              <w:t>西峡县</w:t>
            </w:r>
            <w:r>
              <w:rPr>
                <w:rFonts w:hint="eastAsia" w:ascii="宋体" w:hAnsi="宋体" w:eastAsia="宋体" w:cs="宋体"/>
                <w:szCs w:val="24"/>
              </w:rPr>
              <w:t>交通运输局</w:t>
            </w:r>
          </w:p>
          <w:p w14:paraId="2936D706">
            <w:pPr>
              <w:pStyle w:val="42"/>
              <w:kinsoku w:val="0"/>
              <w:wordWrap w:val="0"/>
              <w:overflowPunct w:val="0"/>
              <w:spacing w:before="34" w:line="360" w:lineRule="auto"/>
              <w:ind w:right="32" w:rightChars="0" w:firstLine="240" w:firstLineChars="100"/>
              <w:rPr>
                <w:rFonts w:hint="eastAsia" w:ascii="宋体" w:hAnsi="宋体" w:cs="宋体"/>
                <w:szCs w:val="24"/>
                <w:lang w:eastAsia="zh-CN"/>
              </w:rPr>
            </w:pPr>
            <w:r>
              <w:rPr>
                <w:rFonts w:hint="eastAsia" w:ascii="宋体" w:hAnsi="宋体" w:eastAsia="宋体" w:cs="宋体"/>
                <w:szCs w:val="24"/>
              </w:rPr>
              <w:t>地址：</w:t>
            </w:r>
            <w:r>
              <w:rPr>
                <w:rFonts w:hint="eastAsia" w:ascii="宋体" w:hAnsi="宋体" w:cs="宋体"/>
                <w:szCs w:val="24"/>
                <w:lang w:eastAsia="zh-CN"/>
              </w:rPr>
              <w:t>西峡县仲景大道西段</w:t>
            </w:r>
          </w:p>
          <w:p w14:paraId="4949D256">
            <w:pPr>
              <w:pStyle w:val="42"/>
              <w:kinsoku w:val="0"/>
              <w:wordWrap w:val="0"/>
              <w:overflowPunct w:val="0"/>
              <w:spacing w:before="34" w:line="360" w:lineRule="auto"/>
              <w:ind w:right="32" w:rightChars="0" w:firstLine="240" w:firstLineChars="100"/>
              <w:rPr>
                <w:rFonts w:hint="eastAsia" w:ascii="宋体" w:hAnsi="宋体" w:eastAsia="宋体" w:cs="宋体"/>
                <w:szCs w:val="24"/>
                <w:lang w:val="en-US" w:eastAsia="zh-CN"/>
              </w:rPr>
            </w:pPr>
            <w:r>
              <w:rPr>
                <w:rFonts w:hint="eastAsia" w:ascii="宋体" w:hAnsi="宋体" w:eastAsia="宋体" w:cs="宋体"/>
                <w:szCs w:val="24"/>
              </w:rPr>
              <w:t>联系人：</w:t>
            </w:r>
            <w:r>
              <w:rPr>
                <w:rFonts w:hint="eastAsia" w:ascii="宋体" w:hAnsi="宋体" w:cs="宋体"/>
                <w:szCs w:val="24"/>
                <w:lang w:eastAsia="zh-CN"/>
              </w:rPr>
              <w:t>张钊菘</w:t>
            </w:r>
          </w:p>
          <w:p w14:paraId="1FD48D7D">
            <w:pPr>
              <w:pStyle w:val="42"/>
              <w:kinsoku w:val="0"/>
              <w:wordWrap w:val="0"/>
              <w:overflowPunct w:val="0"/>
              <w:spacing w:before="34" w:line="360" w:lineRule="auto"/>
              <w:ind w:right="32" w:rightChars="0" w:firstLine="240" w:firstLineChars="100"/>
              <w:rPr>
                <w:rFonts w:hint="default" w:ascii="宋体" w:hAnsi="宋体" w:eastAsia="宋体" w:cs="宋体"/>
                <w:sz w:val="24"/>
                <w:szCs w:val="24"/>
                <w:lang w:val="en-US" w:eastAsia="zh-CN"/>
              </w:rPr>
            </w:pPr>
            <w:r>
              <w:rPr>
                <w:rFonts w:hint="eastAsia" w:ascii="宋体" w:hAnsi="宋体" w:eastAsia="宋体" w:cs="宋体"/>
                <w:szCs w:val="24"/>
              </w:rPr>
              <w:t>联系方式：0377-6</w:t>
            </w:r>
            <w:r>
              <w:rPr>
                <w:rFonts w:hint="eastAsia" w:ascii="宋体" w:hAnsi="宋体" w:cs="宋体"/>
                <w:szCs w:val="24"/>
                <w:lang w:val="en-US" w:eastAsia="zh-CN"/>
              </w:rPr>
              <w:t>9663492</w:t>
            </w:r>
          </w:p>
        </w:tc>
      </w:tr>
      <w:tr w14:paraId="1F2995F1">
        <w:tblPrEx>
          <w:tblCellMar>
            <w:top w:w="0" w:type="dxa"/>
            <w:left w:w="108" w:type="dxa"/>
            <w:bottom w:w="0" w:type="dxa"/>
            <w:right w:w="108" w:type="dxa"/>
          </w:tblCellMar>
        </w:tblPrEx>
        <w:trPr>
          <w:trHeight w:val="441" w:hRule="atLeast"/>
          <w:jc w:val="center"/>
        </w:trPr>
        <w:tc>
          <w:tcPr>
            <w:tcW w:w="942" w:type="dxa"/>
            <w:tcBorders>
              <w:top w:val="single" w:color="000000" w:sz="4" w:space="0"/>
              <w:left w:val="single" w:color="000000" w:sz="4" w:space="0"/>
              <w:bottom w:val="single" w:color="000000" w:sz="4" w:space="0"/>
              <w:right w:val="single" w:color="000000" w:sz="4" w:space="0"/>
            </w:tcBorders>
            <w:noWrap w:val="0"/>
            <w:vAlign w:val="center"/>
          </w:tcPr>
          <w:p w14:paraId="7D81771A">
            <w:pPr>
              <w:pStyle w:val="42"/>
              <w:keepNext w:val="0"/>
              <w:keepLines w:val="0"/>
              <w:pageBreakBefore w:val="0"/>
              <w:widowControl w:val="0"/>
              <w:kinsoku w:val="0"/>
              <w:wordWrap w:val="0"/>
              <w:overflowPunct w:val="0"/>
              <w:topLinePunct w:val="0"/>
              <w:bidi w:val="0"/>
              <w:snapToGrid/>
              <w:spacing w:line="360" w:lineRule="auto"/>
              <w:jc w:val="center"/>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9</w:t>
            </w:r>
          </w:p>
        </w:tc>
        <w:tc>
          <w:tcPr>
            <w:tcW w:w="2160" w:type="dxa"/>
            <w:gridSpan w:val="2"/>
            <w:tcBorders>
              <w:top w:val="single" w:color="000000" w:sz="4" w:space="0"/>
              <w:left w:val="single" w:color="000000" w:sz="4" w:space="0"/>
              <w:bottom w:val="single" w:color="000000" w:sz="4" w:space="0"/>
              <w:right w:val="single" w:color="000000" w:sz="4" w:space="0"/>
            </w:tcBorders>
            <w:noWrap w:val="0"/>
            <w:vAlign w:val="center"/>
          </w:tcPr>
          <w:p w14:paraId="075EA382">
            <w:pPr>
              <w:pStyle w:val="42"/>
              <w:keepNext w:val="0"/>
              <w:keepLines w:val="0"/>
              <w:pageBreakBefore w:val="0"/>
              <w:widowControl w:val="0"/>
              <w:kinsoku w:val="0"/>
              <w:wordWrap w:val="0"/>
              <w:overflowPunct w:val="0"/>
              <w:topLinePunct w:val="0"/>
              <w:bidi w:val="0"/>
              <w:snapToGrid/>
              <w:spacing w:line="360" w:lineRule="auto"/>
              <w:ind w:right="1"/>
              <w:jc w:val="center"/>
              <w:textAlignment w:val="auto"/>
              <w:rPr>
                <w:rFonts w:hint="eastAsia" w:ascii="宋体" w:hAnsi="宋体" w:cs="宋体"/>
                <w:sz w:val="24"/>
                <w:szCs w:val="24"/>
                <w:lang w:eastAsia="zh-CN"/>
              </w:rPr>
            </w:pPr>
            <w:r>
              <w:rPr>
                <w:rFonts w:hint="eastAsia" w:ascii="宋体" w:hAnsi="宋体" w:cs="宋体"/>
                <w:sz w:val="24"/>
                <w:szCs w:val="24"/>
                <w:lang w:eastAsia="zh-CN"/>
              </w:rPr>
              <w:t>是否采用电子</w:t>
            </w:r>
          </w:p>
          <w:p w14:paraId="32CC4445">
            <w:pPr>
              <w:pStyle w:val="42"/>
              <w:keepNext w:val="0"/>
              <w:keepLines w:val="0"/>
              <w:pageBreakBefore w:val="0"/>
              <w:widowControl w:val="0"/>
              <w:kinsoku w:val="0"/>
              <w:wordWrap w:val="0"/>
              <w:overflowPunct w:val="0"/>
              <w:topLinePunct w:val="0"/>
              <w:bidi w:val="0"/>
              <w:snapToGrid/>
              <w:spacing w:line="360" w:lineRule="auto"/>
              <w:ind w:right="1"/>
              <w:jc w:val="center"/>
              <w:textAlignment w:val="auto"/>
              <w:rPr>
                <w:rFonts w:hint="eastAsia" w:ascii="宋体" w:hAnsi="宋体" w:eastAsia="宋体" w:cs="宋体"/>
                <w:sz w:val="24"/>
                <w:szCs w:val="24"/>
                <w:lang w:eastAsia="zh-CN"/>
              </w:rPr>
            </w:pPr>
            <w:r>
              <w:rPr>
                <w:rFonts w:hint="eastAsia" w:ascii="宋体" w:hAnsi="宋体" w:cs="宋体"/>
                <w:sz w:val="24"/>
                <w:szCs w:val="24"/>
                <w:lang w:eastAsia="zh-CN"/>
              </w:rPr>
              <w:t>招标投标</w:t>
            </w:r>
          </w:p>
        </w:tc>
        <w:tc>
          <w:tcPr>
            <w:tcW w:w="7623" w:type="dxa"/>
            <w:gridSpan w:val="3"/>
            <w:tcBorders>
              <w:top w:val="single" w:color="000000" w:sz="4" w:space="0"/>
              <w:left w:val="single" w:color="000000" w:sz="4" w:space="0"/>
              <w:bottom w:val="single" w:color="000000" w:sz="4" w:space="0"/>
              <w:right w:val="single" w:color="000000" w:sz="4" w:space="0"/>
            </w:tcBorders>
            <w:noWrap w:val="0"/>
            <w:vAlign w:val="center"/>
          </w:tcPr>
          <w:p w14:paraId="02769DDE">
            <w:pPr>
              <w:pStyle w:val="42"/>
              <w:keepNext w:val="0"/>
              <w:keepLines w:val="0"/>
              <w:pageBreakBefore w:val="0"/>
              <w:widowControl w:val="0"/>
              <w:kinsoku w:val="0"/>
              <w:wordWrap w:val="0"/>
              <w:overflowPunct w:val="0"/>
              <w:topLinePunct w:val="0"/>
              <w:autoSpaceDE w:val="0"/>
              <w:autoSpaceDN w:val="0"/>
              <w:bidi w:val="0"/>
              <w:adjustRightInd w:val="0"/>
              <w:snapToGrid/>
              <w:spacing w:before="34" w:line="360" w:lineRule="auto"/>
              <w:ind w:right="34" w:firstLine="240" w:firstLineChars="100"/>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是</w:t>
            </w:r>
          </w:p>
          <w:p w14:paraId="0A35FFCF">
            <w:pPr>
              <w:pStyle w:val="42"/>
              <w:keepNext w:val="0"/>
              <w:keepLines w:val="0"/>
              <w:pageBreakBefore w:val="0"/>
              <w:widowControl w:val="0"/>
              <w:kinsoku w:val="0"/>
              <w:wordWrap w:val="0"/>
              <w:overflowPunct w:val="0"/>
              <w:topLinePunct w:val="0"/>
              <w:autoSpaceDE w:val="0"/>
              <w:autoSpaceDN w:val="0"/>
              <w:bidi w:val="0"/>
              <w:adjustRightInd w:val="0"/>
              <w:snapToGrid/>
              <w:spacing w:before="34" w:line="360" w:lineRule="auto"/>
              <w:ind w:right="34" w:firstLine="240" w:firstLineChars="100"/>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 xml:space="preserve">1、本招标项目实行全流程电子投标、评标，投标人需在开标前登录不见面系统进行签到（不见面开标大厅地址 </w:t>
            </w:r>
          </w:p>
          <w:p w14:paraId="6737C676">
            <w:pPr>
              <w:pStyle w:val="42"/>
              <w:keepNext w:val="0"/>
              <w:keepLines w:val="0"/>
              <w:pageBreakBefore w:val="0"/>
              <w:widowControl w:val="0"/>
              <w:kinsoku w:val="0"/>
              <w:wordWrap w:val="0"/>
              <w:overflowPunct w:val="0"/>
              <w:topLinePunct w:val="0"/>
              <w:autoSpaceDE w:val="0"/>
              <w:autoSpaceDN w:val="0"/>
              <w:bidi w:val="0"/>
              <w:adjustRightInd w:val="0"/>
              <w:snapToGrid/>
              <w:spacing w:before="34" w:line="360" w:lineRule="auto"/>
              <w:ind w:right="34"/>
              <w:jc w:val="left"/>
              <w:textAlignment w:val="auto"/>
              <w:rPr>
                <w:rFonts w:hint="eastAsia" w:ascii="宋体" w:hAnsi="宋体" w:eastAsia="宋体" w:cs="宋体"/>
                <w:sz w:val="24"/>
                <w:szCs w:val="24"/>
                <w:lang w:eastAsia="zh-CN"/>
              </w:rPr>
            </w:pPr>
            <w:r>
              <w:rPr>
                <w:rFonts w:hint="eastAsia" w:ascii="宋体" w:hAnsi="宋体" w:eastAsia="宋体" w:cs="宋体"/>
                <w:b w:val="0"/>
                <w:bCs w:val="0"/>
                <w:sz w:val="24"/>
                <w:szCs w:val="24"/>
              </w:rPr>
              <w:t>https://ggzyjy.nanyang.gov.cn/BidOpening/bidopeninghallaction/hall/login</w:t>
            </w:r>
            <w:r>
              <w:rPr>
                <w:rFonts w:hint="eastAsia" w:ascii="宋体" w:hAnsi="宋体" w:cs="宋体"/>
                <w:b w:val="0"/>
                <w:bCs w:val="0"/>
                <w:sz w:val="24"/>
                <w:szCs w:val="24"/>
                <w:lang w:eastAsia="zh-CN"/>
              </w:rPr>
              <w:t>）</w:t>
            </w:r>
            <w:r>
              <w:rPr>
                <w:rFonts w:hint="eastAsia" w:ascii="宋体" w:hAnsi="宋体" w:eastAsia="宋体" w:cs="宋体"/>
                <w:sz w:val="24"/>
                <w:szCs w:val="24"/>
                <w:lang w:val="en-US" w:eastAsia="zh-CN"/>
              </w:rPr>
              <w:t xml:space="preserve"> 并参加远程不见面开标会议。 </w:t>
            </w:r>
          </w:p>
          <w:p w14:paraId="39AC2F87">
            <w:pPr>
              <w:pStyle w:val="42"/>
              <w:keepNext w:val="0"/>
              <w:keepLines w:val="0"/>
              <w:pageBreakBefore w:val="0"/>
              <w:widowControl w:val="0"/>
              <w:kinsoku w:val="0"/>
              <w:wordWrap w:val="0"/>
              <w:overflowPunct w:val="0"/>
              <w:topLinePunct w:val="0"/>
              <w:autoSpaceDE w:val="0"/>
              <w:autoSpaceDN w:val="0"/>
              <w:bidi w:val="0"/>
              <w:adjustRightInd w:val="0"/>
              <w:snapToGrid/>
              <w:spacing w:before="34" w:line="360" w:lineRule="auto"/>
              <w:ind w:right="34" w:firstLine="240" w:firstLineChars="100"/>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 xml:space="preserve">2、投标人的电子投标文件应在招标文件规定的投标截止时间前到达交易系统。逾期到达交易系统的电子投标文件视为放弃本次投标。 </w:t>
            </w:r>
          </w:p>
          <w:p w14:paraId="71B999FA">
            <w:pPr>
              <w:pStyle w:val="42"/>
              <w:keepNext w:val="0"/>
              <w:keepLines w:val="0"/>
              <w:pageBreakBefore w:val="0"/>
              <w:widowControl w:val="0"/>
              <w:kinsoku w:val="0"/>
              <w:wordWrap w:val="0"/>
              <w:overflowPunct w:val="0"/>
              <w:topLinePunct w:val="0"/>
              <w:autoSpaceDE w:val="0"/>
              <w:autoSpaceDN w:val="0"/>
              <w:bidi w:val="0"/>
              <w:adjustRightInd w:val="0"/>
              <w:snapToGrid/>
              <w:spacing w:before="34" w:line="360" w:lineRule="auto"/>
              <w:ind w:right="34" w:firstLine="240" w:firstLineChars="100"/>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 xml:space="preserve">3、投标人应按时参加不见面开标会议，在线准时参加开标活动并进行投标文件解密、答疑澄清等。 </w:t>
            </w:r>
          </w:p>
          <w:p w14:paraId="67A7D514">
            <w:pPr>
              <w:pStyle w:val="42"/>
              <w:keepNext w:val="0"/>
              <w:keepLines w:val="0"/>
              <w:pageBreakBefore w:val="0"/>
              <w:widowControl w:val="0"/>
              <w:kinsoku w:val="0"/>
              <w:wordWrap w:val="0"/>
              <w:overflowPunct w:val="0"/>
              <w:topLinePunct w:val="0"/>
              <w:autoSpaceDE w:val="0"/>
              <w:autoSpaceDN w:val="0"/>
              <w:bidi w:val="0"/>
              <w:adjustRightInd w:val="0"/>
              <w:snapToGrid/>
              <w:spacing w:before="34" w:line="360" w:lineRule="auto"/>
              <w:ind w:right="34" w:firstLine="240" w:firstLineChars="100"/>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 xml:space="preserve">4、投标人所上传的电子投标文件在投标截止时间之后不予退回。 </w:t>
            </w:r>
          </w:p>
        </w:tc>
      </w:tr>
      <w:tr w14:paraId="7EDD6559">
        <w:tblPrEx>
          <w:tblCellMar>
            <w:top w:w="0" w:type="dxa"/>
            <w:left w:w="108" w:type="dxa"/>
            <w:bottom w:w="0" w:type="dxa"/>
            <w:right w:w="108" w:type="dxa"/>
          </w:tblCellMar>
        </w:tblPrEx>
        <w:trPr>
          <w:trHeight w:val="620" w:hRule="exact"/>
          <w:jc w:val="center"/>
        </w:trPr>
        <w:tc>
          <w:tcPr>
            <w:tcW w:w="942" w:type="dxa"/>
            <w:tcBorders>
              <w:top w:val="single" w:color="000000" w:sz="4" w:space="0"/>
              <w:left w:val="single" w:color="000000" w:sz="4" w:space="0"/>
              <w:bottom w:val="single" w:color="000000" w:sz="4" w:space="0"/>
              <w:right w:val="single" w:color="000000" w:sz="4" w:space="0"/>
            </w:tcBorders>
            <w:noWrap w:val="0"/>
            <w:vAlign w:val="center"/>
          </w:tcPr>
          <w:p w14:paraId="584F362C">
            <w:pPr>
              <w:pStyle w:val="42"/>
              <w:keepNext w:val="0"/>
              <w:keepLines w:val="0"/>
              <w:pageBreakBefore w:val="0"/>
              <w:widowControl w:val="0"/>
              <w:kinsoku w:val="0"/>
              <w:wordWrap w:val="0"/>
              <w:overflowPunct w:val="0"/>
              <w:topLinePunct w:val="0"/>
              <w:bidi w:val="0"/>
              <w:snapToGrid/>
              <w:spacing w:before="164"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10</w:t>
            </w:r>
          </w:p>
        </w:tc>
        <w:tc>
          <w:tcPr>
            <w:tcW w:w="9783" w:type="dxa"/>
            <w:gridSpan w:val="5"/>
            <w:tcBorders>
              <w:top w:val="single" w:color="000000" w:sz="4" w:space="0"/>
              <w:left w:val="single" w:color="000000" w:sz="4" w:space="0"/>
              <w:bottom w:val="single" w:color="auto" w:sz="4" w:space="0"/>
              <w:right w:val="single" w:color="000000" w:sz="4" w:space="0"/>
            </w:tcBorders>
            <w:noWrap w:val="0"/>
            <w:vAlign w:val="top"/>
          </w:tcPr>
          <w:p w14:paraId="647A08E5">
            <w:pPr>
              <w:pStyle w:val="42"/>
              <w:keepNext w:val="0"/>
              <w:keepLines w:val="0"/>
              <w:pageBreakBefore w:val="0"/>
              <w:widowControl w:val="0"/>
              <w:kinsoku w:val="0"/>
              <w:wordWrap w:val="0"/>
              <w:overflowPunct w:val="0"/>
              <w:topLinePunct w:val="0"/>
              <w:bidi w:val="0"/>
              <w:snapToGrid/>
              <w:spacing w:before="164" w:line="360" w:lineRule="auto"/>
              <w:ind w:right="1" w:rightChars="0"/>
              <w:jc w:val="center"/>
              <w:textAlignment w:val="auto"/>
              <w:rPr>
                <w:rFonts w:hint="eastAsia" w:ascii="宋体" w:hAnsi="宋体" w:eastAsia="宋体" w:cs="宋体"/>
                <w:sz w:val="24"/>
                <w:szCs w:val="24"/>
              </w:rPr>
            </w:pPr>
            <w:r>
              <w:rPr>
                <w:rFonts w:hint="eastAsia" w:ascii="宋体" w:hAnsi="宋体" w:eastAsia="宋体" w:cs="宋体"/>
                <w:sz w:val="24"/>
                <w:szCs w:val="24"/>
              </w:rPr>
              <w:t>需要补充的其他内容</w:t>
            </w:r>
          </w:p>
        </w:tc>
      </w:tr>
      <w:tr w14:paraId="1C9B4339">
        <w:tblPrEx>
          <w:tblCellMar>
            <w:top w:w="0" w:type="dxa"/>
            <w:left w:w="108" w:type="dxa"/>
            <w:bottom w:w="0" w:type="dxa"/>
            <w:right w:w="108" w:type="dxa"/>
          </w:tblCellMar>
        </w:tblPrEx>
        <w:trPr>
          <w:trHeight w:val="1533" w:hRule="exact"/>
          <w:jc w:val="center"/>
        </w:trPr>
        <w:tc>
          <w:tcPr>
            <w:tcW w:w="942" w:type="dxa"/>
            <w:tcBorders>
              <w:top w:val="single" w:color="000000" w:sz="4" w:space="0"/>
              <w:left w:val="single" w:color="000000" w:sz="4" w:space="0"/>
              <w:bottom w:val="single" w:color="000000" w:sz="4" w:space="0"/>
              <w:right w:val="single" w:color="000000" w:sz="4" w:space="0"/>
            </w:tcBorders>
            <w:noWrap w:val="0"/>
            <w:vAlign w:val="center"/>
          </w:tcPr>
          <w:p w14:paraId="4148B4D5">
            <w:pPr>
              <w:pStyle w:val="42"/>
              <w:keepNext w:val="0"/>
              <w:keepLines w:val="0"/>
              <w:pageBreakBefore w:val="0"/>
              <w:widowControl w:val="0"/>
              <w:kinsoku w:val="0"/>
              <w:wordWrap w:val="0"/>
              <w:overflowPunct w:val="0"/>
              <w:topLinePunct w:val="0"/>
              <w:bidi w:val="0"/>
              <w:snapToGrid/>
              <w:spacing w:before="164" w:line="360" w:lineRule="auto"/>
              <w:jc w:val="center"/>
              <w:textAlignment w:val="auto"/>
              <w:rPr>
                <w:rFonts w:hint="eastAsia" w:ascii="宋体" w:hAnsi="宋体" w:eastAsia="宋体" w:cs="宋体"/>
                <w:sz w:val="24"/>
                <w:szCs w:val="24"/>
              </w:rPr>
            </w:pPr>
            <w:r>
              <w:rPr>
                <w:rFonts w:hint="eastAsia" w:ascii="宋体" w:hAnsi="宋体"/>
                <w:sz w:val="24"/>
                <w:szCs w:val="24"/>
              </w:rPr>
              <w:t>10.1</w:t>
            </w:r>
          </w:p>
        </w:tc>
        <w:tc>
          <w:tcPr>
            <w:tcW w:w="2185" w:type="dxa"/>
            <w:gridSpan w:val="4"/>
            <w:tcBorders>
              <w:top w:val="single" w:color="000000" w:sz="4" w:space="0"/>
              <w:left w:val="single" w:color="000000" w:sz="4" w:space="0"/>
              <w:bottom w:val="single" w:color="auto" w:sz="4" w:space="0"/>
              <w:right w:val="single" w:color="000000" w:sz="4" w:space="0"/>
            </w:tcBorders>
            <w:noWrap w:val="0"/>
            <w:vAlign w:val="top"/>
          </w:tcPr>
          <w:p w14:paraId="5C96A84C">
            <w:pPr>
              <w:pStyle w:val="42"/>
              <w:keepNext w:val="0"/>
              <w:keepLines w:val="0"/>
              <w:pageBreakBefore w:val="0"/>
              <w:widowControl w:val="0"/>
              <w:kinsoku w:val="0"/>
              <w:wordWrap w:val="0"/>
              <w:overflowPunct w:val="0"/>
              <w:topLinePunct w:val="0"/>
              <w:bidi w:val="0"/>
              <w:snapToGrid/>
              <w:spacing w:before="164" w:line="360" w:lineRule="auto"/>
              <w:ind w:right="1" w:rightChars="0" w:firstLine="240" w:firstLineChars="100"/>
              <w:jc w:val="left"/>
              <w:textAlignment w:val="auto"/>
              <w:rPr>
                <w:rFonts w:hint="eastAsia" w:ascii="宋体" w:hAnsi="宋体" w:eastAsia="宋体" w:cs="宋体"/>
                <w:color w:val="000000"/>
                <w:sz w:val="24"/>
                <w:szCs w:val="24"/>
              </w:rPr>
            </w:pPr>
            <w:r>
              <w:rPr>
                <w:rFonts w:hint="eastAsia" w:ascii="宋体" w:hAnsi="宋体"/>
                <w:color w:val="000000"/>
                <w:sz w:val="24"/>
                <w:szCs w:val="24"/>
              </w:rPr>
              <w:t>第三章 评分办法“类似项目业绩”词语定义</w:t>
            </w:r>
          </w:p>
        </w:tc>
        <w:tc>
          <w:tcPr>
            <w:tcW w:w="7598" w:type="dxa"/>
            <w:tcBorders>
              <w:top w:val="single" w:color="000000" w:sz="4" w:space="0"/>
              <w:left w:val="single" w:color="000000" w:sz="4" w:space="0"/>
              <w:bottom w:val="single" w:color="auto" w:sz="4" w:space="0"/>
              <w:right w:val="single" w:color="000000" w:sz="4" w:space="0"/>
            </w:tcBorders>
            <w:noWrap w:val="0"/>
            <w:vAlign w:val="top"/>
          </w:tcPr>
          <w:p w14:paraId="0CA03977">
            <w:pPr>
              <w:pStyle w:val="42"/>
              <w:keepNext w:val="0"/>
              <w:keepLines w:val="0"/>
              <w:pageBreakBefore w:val="0"/>
              <w:widowControl w:val="0"/>
              <w:kinsoku w:val="0"/>
              <w:wordWrap w:val="0"/>
              <w:overflowPunct w:val="0"/>
              <w:topLinePunct w:val="0"/>
              <w:bidi w:val="0"/>
              <w:snapToGrid/>
              <w:spacing w:before="164" w:line="360" w:lineRule="auto"/>
              <w:ind w:right="1"/>
              <w:jc w:val="left"/>
              <w:textAlignment w:val="auto"/>
              <w:rPr>
                <w:rFonts w:hint="eastAsia" w:ascii="宋体" w:hAnsi="宋体"/>
                <w:color w:val="000000"/>
                <w:sz w:val="24"/>
                <w:szCs w:val="24"/>
              </w:rPr>
            </w:pPr>
          </w:p>
          <w:p w14:paraId="4758EFD5">
            <w:pPr>
              <w:pStyle w:val="42"/>
              <w:keepNext w:val="0"/>
              <w:keepLines w:val="0"/>
              <w:pageBreakBefore w:val="0"/>
              <w:widowControl w:val="0"/>
              <w:kinsoku w:val="0"/>
              <w:wordWrap w:val="0"/>
              <w:overflowPunct w:val="0"/>
              <w:topLinePunct w:val="0"/>
              <w:bidi w:val="0"/>
              <w:snapToGrid/>
              <w:spacing w:before="164" w:line="360" w:lineRule="auto"/>
              <w:ind w:right="1" w:rightChars="0" w:firstLine="240" w:firstLineChars="100"/>
              <w:jc w:val="left"/>
              <w:textAlignment w:val="auto"/>
              <w:rPr>
                <w:color w:val="000000"/>
              </w:rPr>
            </w:pPr>
            <w:r>
              <w:rPr>
                <w:rFonts w:hint="eastAsia" w:ascii="宋体" w:hAnsi="宋体"/>
                <w:color w:val="000000"/>
                <w:sz w:val="24"/>
                <w:szCs w:val="24"/>
              </w:rPr>
              <w:t>指的</w:t>
            </w:r>
            <w:r>
              <w:rPr>
                <w:rFonts w:hint="eastAsia" w:ascii="宋体" w:hAnsi="宋体" w:eastAsia="宋体"/>
                <w:color w:val="000000"/>
                <w:sz w:val="24"/>
                <w:szCs w:val="24"/>
              </w:rPr>
              <w:t>是20</w:t>
            </w:r>
            <w:r>
              <w:rPr>
                <w:rFonts w:hint="eastAsia" w:ascii="宋体" w:hAnsi="宋体" w:eastAsia="宋体"/>
                <w:color w:val="000000"/>
                <w:sz w:val="24"/>
                <w:szCs w:val="24"/>
                <w:lang w:val="en-US" w:eastAsia="zh-CN"/>
              </w:rPr>
              <w:t>22</w:t>
            </w:r>
            <w:r>
              <w:rPr>
                <w:rFonts w:hint="eastAsia" w:ascii="宋体" w:hAnsi="宋体" w:eastAsia="宋体"/>
                <w:color w:val="000000"/>
                <w:sz w:val="24"/>
                <w:szCs w:val="24"/>
              </w:rPr>
              <w:t>年</w:t>
            </w:r>
            <w:r>
              <w:rPr>
                <w:rFonts w:hint="eastAsia" w:ascii="宋体" w:hAnsi="宋体"/>
                <w:color w:val="000000"/>
                <w:sz w:val="24"/>
                <w:szCs w:val="24"/>
              </w:rPr>
              <w:t>1月1日以来</w:t>
            </w:r>
            <w:r>
              <w:rPr>
                <w:rFonts w:hint="eastAsia" w:ascii="宋体" w:hAnsi="宋体" w:cs="宋体"/>
                <w:color w:val="000000"/>
                <w:szCs w:val="24"/>
                <w:highlight w:val="none"/>
                <w:lang w:eastAsia="zh-CN"/>
              </w:rPr>
              <w:t>承担过的</w:t>
            </w:r>
            <w:r>
              <w:rPr>
                <w:rFonts w:ascii="宋体" w:hAnsi="宋体" w:cs="宋体"/>
                <w:color w:val="000000"/>
                <w:szCs w:val="24"/>
                <w:highlight w:val="none"/>
              </w:rPr>
              <w:t>类</w:t>
            </w:r>
            <w:r>
              <w:rPr>
                <w:rFonts w:hint="eastAsia" w:ascii="宋体" w:hAnsi="宋体" w:cs="宋体"/>
                <w:color w:val="000000"/>
                <w:szCs w:val="24"/>
                <w:highlight w:val="none"/>
                <w:lang w:eastAsia="zh-CN"/>
              </w:rPr>
              <w:t>似项目施工</w:t>
            </w:r>
            <w:r>
              <w:rPr>
                <w:rFonts w:ascii="宋体" w:hAnsi="宋体" w:cs="宋体"/>
                <w:color w:val="000000"/>
                <w:szCs w:val="24"/>
                <w:highlight w:val="none"/>
              </w:rPr>
              <w:t>业绩</w:t>
            </w:r>
            <w:r>
              <w:rPr>
                <w:rFonts w:hint="eastAsia" w:ascii="宋体" w:hAnsi="宋体"/>
                <w:color w:val="000000"/>
                <w:sz w:val="24"/>
                <w:szCs w:val="24"/>
              </w:rPr>
              <w:t>。</w:t>
            </w:r>
          </w:p>
        </w:tc>
      </w:tr>
      <w:tr w14:paraId="2405BCCD">
        <w:tblPrEx>
          <w:tblCellMar>
            <w:top w:w="0" w:type="dxa"/>
            <w:left w:w="108" w:type="dxa"/>
            <w:bottom w:w="0" w:type="dxa"/>
            <w:right w:w="108" w:type="dxa"/>
          </w:tblCellMar>
        </w:tblPrEx>
        <w:trPr>
          <w:trHeight w:val="726" w:hRule="exact"/>
          <w:jc w:val="center"/>
        </w:trPr>
        <w:tc>
          <w:tcPr>
            <w:tcW w:w="942" w:type="dxa"/>
            <w:tcBorders>
              <w:top w:val="single" w:color="000000" w:sz="4" w:space="0"/>
              <w:left w:val="single" w:color="000000" w:sz="4" w:space="0"/>
              <w:bottom w:val="single" w:color="000000" w:sz="4" w:space="0"/>
              <w:right w:val="single" w:color="000000" w:sz="4" w:space="0"/>
            </w:tcBorders>
            <w:noWrap w:val="0"/>
            <w:vAlign w:val="center"/>
          </w:tcPr>
          <w:p w14:paraId="08960B3E">
            <w:pPr>
              <w:wordWrap w:val="0"/>
              <w:spacing w:line="360" w:lineRule="auto"/>
              <w:jc w:val="center"/>
              <w:rPr>
                <w:rFonts w:hint="eastAsia" w:ascii="宋体" w:hAnsi="宋体" w:eastAsia="宋体" w:cs="宋体"/>
                <w:sz w:val="24"/>
                <w:szCs w:val="24"/>
                <w:lang w:val="en-US" w:eastAsia="zh-CN" w:bidi="ar-SA"/>
              </w:rPr>
            </w:pPr>
            <w:r>
              <w:rPr>
                <w:rFonts w:ascii="宋体" w:hAnsi="宋体" w:cs="宋体"/>
                <w:szCs w:val="24"/>
              </w:rPr>
              <w:t>10.</w:t>
            </w:r>
            <w:r>
              <w:rPr>
                <w:rFonts w:hint="eastAsia" w:ascii="宋体" w:hAnsi="宋体" w:cs="宋体"/>
                <w:szCs w:val="24"/>
                <w:lang w:val="en-US" w:eastAsia="zh-CN"/>
              </w:rPr>
              <w:t>2</w:t>
            </w:r>
          </w:p>
        </w:tc>
        <w:tc>
          <w:tcPr>
            <w:tcW w:w="2180" w:type="dxa"/>
            <w:gridSpan w:val="3"/>
            <w:tcBorders>
              <w:top w:val="single" w:color="000000" w:sz="4" w:space="0"/>
              <w:left w:val="single" w:color="000000" w:sz="4" w:space="0"/>
              <w:bottom w:val="single" w:color="auto" w:sz="4" w:space="0"/>
              <w:right w:val="single" w:color="000000" w:sz="4" w:space="0"/>
            </w:tcBorders>
            <w:noWrap w:val="0"/>
            <w:vAlign w:val="center"/>
          </w:tcPr>
          <w:p w14:paraId="688AEF39">
            <w:pPr>
              <w:spacing w:line="360" w:lineRule="auto"/>
              <w:rPr>
                <w:rFonts w:hint="eastAsia" w:ascii="宋体" w:hAnsi="宋体" w:eastAsia="宋体" w:cs="宋体"/>
                <w:sz w:val="24"/>
                <w:szCs w:val="24"/>
                <w:lang w:val="en-US" w:eastAsia="zh-CN" w:bidi="ar-SA"/>
              </w:rPr>
            </w:pPr>
            <w:r>
              <w:rPr>
                <w:rFonts w:hint="eastAsia" w:ascii="宋体" w:hAnsi="宋体" w:cs="宋体"/>
                <w:szCs w:val="24"/>
                <w:lang w:eastAsia="zh-CN"/>
              </w:rPr>
              <w:t>是</w:t>
            </w:r>
            <w:r>
              <w:rPr>
                <w:rFonts w:ascii="宋体" w:hAnsi="宋体" w:cs="宋体"/>
                <w:szCs w:val="24"/>
              </w:rPr>
              <w:t>否采用“暗标”评审方式</w:t>
            </w:r>
          </w:p>
        </w:tc>
        <w:tc>
          <w:tcPr>
            <w:tcW w:w="7603" w:type="dxa"/>
            <w:gridSpan w:val="2"/>
            <w:tcBorders>
              <w:top w:val="single" w:color="000000" w:sz="4" w:space="0"/>
              <w:left w:val="single" w:color="000000" w:sz="4" w:space="0"/>
              <w:bottom w:val="single" w:color="auto" w:sz="4" w:space="0"/>
              <w:right w:val="single" w:color="000000" w:sz="4" w:space="0"/>
            </w:tcBorders>
            <w:noWrap w:val="0"/>
            <w:vAlign w:val="center"/>
          </w:tcPr>
          <w:p w14:paraId="01D874E4">
            <w:pPr>
              <w:spacing w:line="360" w:lineRule="auto"/>
              <w:ind w:firstLine="240" w:firstLineChars="100"/>
            </w:pPr>
            <w:r>
              <w:rPr>
                <w:rFonts w:ascii="宋体" w:hAnsi="宋体" w:cs="宋体"/>
                <w:szCs w:val="24"/>
              </w:rPr>
              <w:t>采用</w:t>
            </w:r>
          </w:p>
        </w:tc>
      </w:tr>
      <w:tr w14:paraId="68E7CCC6">
        <w:tblPrEx>
          <w:tblCellMar>
            <w:top w:w="0" w:type="dxa"/>
            <w:left w:w="108" w:type="dxa"/>
            <w:bottom w:w="0" w:type="dxa"/>
            <w:right w:w="108" w:type="dxa"/>
          </w:tblCellMar>
        </w:tblPrEx>
        <w:trPr>
          <w:jc w:val="center"/>
        </w:trPr>
        <w:tc>
          <w:tcPr>
            <w:tcW w:w="942" w:type="dxa"/>
            <w:tcBorders>
              <w:top w:val="single" w:color="000000" w:sz="4" w:space="0"/>
              <w:left w:val="single" w:color="000000" w:sz="4" w:space="0"/>
              <w:bottom w:val="single" w:color="000000" w:sz="4" w:space="0"/>
              <w:right w:val="single" w:color="auto" w:sz="4" w:space="0"/>
            </w:tcBorders>
            <w:noWrap w:val="0"/>
            <w:vAlign w:val="center"/>
          </w:tcPr>
          <w:p w14:paraId="633D05B9">
            <w:pPr>
              <w:keepNext w:val="0"/>
              <w:keepLines w:val="0"/>
              <w:pageBreakBefore w:val="0"/>
              <w:widowControl w:val="0"/>
              <w:wordWrap w:val="0"/>
              <w:topLinePunct w:val="0"/>
              <w:bidi w:val="0"/>
              <w:adjustRightInd w:val="0"/>
              <w:snapToGrid/>
              <w:spacing w:line="360" w:lineRule="auto"/>
              <w:jc w:val="center"/>
              <w:textAlignment w:val="auto"/>
              <w:rPr>
                <w:rFonts w:hint="eastAsia" w:ascii="宋体" w:hAnsi="宋体" w:eastAsia="宋体"/>
                <w:sz w:val="24"/>
                <w:szCs w:val="24"/>
                <w:highlight w:val="yellow"/>
                <w:lang w:eastAsia="zh-CN"/>
              </w:rPr>
            </w:pPr>
            <w:r>
              <w:rPr>
                <w:rFonts w:hint="eastAsia" w:ascii="宋体" w:hAnsi="宋体"/>
                <w:sz w:val="24"/>
                <w:szCs w:val="24"/>
              </w:rPr>
              <w:t>10.</w:t>
            </w:r>
            <w:r>
              <w:rPr>
                <w:rFonts w:hint="eastAsia" w:ascii="宋体" w:hAnsi="宋体"/>
                <w:sz w:val="24"/>
                <w:szCs w:val="24"/>
                <w:lang w:val="en-US" w:eastAsia="zh-CN"/>
              </w:rPr>
              <w:t>3</w:t>
            </w:r>
          </w:p>
        </w:tc>
        <w:tc>
          <w:tcPr>
            <w:tcW w:w="2185" w:type="dxa"/>
            <w:gridSpan w:val="4"/>
            <w:tcBorders>
              <w:top w:val="single" w:color="auto" w:sz="4" w:space="0"/>
              <w:left w:val="single" w:color="auto" w:sz="4" w:space="0"/>
              <w:bottom w:val="single" w:color="auto" w:sz="4" w:space="0"/>
              <w:right w:val="single" w:color="auto" w:sz="4" w:space="0"/>
            </w:tcBorders>
            <w:noWrap w:val="0"/>
            <w:vAlign w:val="center"/>
          </w:tcPr>
          <w:p w14:paraId="48C3DE9D">
            <w:pPr>
              <w:keepNext w:val="0"/>
              <w:keepLines w:val="0"/>
              <w:pageBreakBefore w:val="0"/>
              <w:widowControl w:val="0"/>
              <w:tabs>
                <w:tab w:val="left" w:pos="900"/>
              </w:tabs>
              <w:wordWrap w:val="0"/>
              <w:topLinePunct w:val="0"/>
              <w:bidi w:val="0"/>
              <w:snapToGrid/>
              <w:spacing w:line="360" w:lineRule="auto"/>
              <w:ind w:firstLine="241" w:firstLineChars="100"/>
              <w:textAlignment w:val="auto"/>
              <w:rPr>
                <w:rFonts w:hint="eastAsia" w:ascii="宋体" w:hAnsi="宋体"/>
                <w:b/>
                <w:sz w:val="24"/>
                <w:szCs w:val="24"/>
              </w:rPr>
            </w:pPr>
          </w:p>
          <w:p w14:paraId="613BCA34">
            <w:pPr>
              <w:keepNext w:val="0"/>
              <w:keepLines w:val="0"/>
              <w:pageBreakBefore w:val="0"/>
              <w:widowControl w:val="0"/>
              <w:tabs>
                <w:tab w:val="left" w:pos="900"/>
              </w:tabs>
              <w:wordWrap w:val="0"/>
              <w:topLinePunct w:val="0"/>
              <w:bidi w:val="0"/>
              <w:snapToGrid/>
              <w:spacing w:line="360" w:lineRule="auto"/>
              <w:ind w:firstLine="480" w:firstLineChars="200"/>
              <w:textAlignment w:val="auto"/>
              <w:rPr>
                <w:rFonts w:ascii="宋体" w:hAnsi="宋体"/>
                <w:b w:val="0"/>
                <w:bCs/>
                <w:sz w:val="24"/>
                <w:szCs w:val="24"/>
              </w:rPr>
            </w:pPr>
            <w:r>
              <w:rPr>
                <w:rFonts w:hint="eastAsia" w:ascii="宋体" w:hAnsi="宋体"/>
                <w:b w:val="0"/>
                <w:bCs/>
                <w:sz w:val="24"/>
                <w:szCs w:val="24"/>
              </w:rPr>
              <w:t>知识产权</w:t>
            </w:r>
          </w:p>
          <w:p w14:paraId="35F4EBEB">
            <w:pPr>
              <w:keepNext w:val="0"/>
              <w:keepLines w:val="0"/>
              <w:pageBreakBefore w:val="0"/>
              <w:widowControl w:val="0"/>
              <w:tabs>
                <w:tab w:val="left" w:pos="900"/>
              </w:tabs>
              <w:wordWrap w:val="0"/>
              <w:topLinePunct w:val="0"/>
              <w:bidi w:val="0"/>
              <w:snapToGrid/>
              <w:spacing w:line="360" w:lineRule="auto"/>
              <w:ind w:firstLine="240" w:firstLineChars="100"/>
              <w:textAlignment w:val="auto"/>
              <w:rPr>
                <w:rFonts w:hint="eastAsia" w:ascii="宋体" w:hAnsi="宋体"/>
                <w:sz w:val="24"/>
                <w:szCs w:val="24"/>
                <w:highlight w:val="yellow"/>
              </w:rPr>
            </w:pPr>
          </w:p>
        </w:tc>
        <w:tc>
          <w:tcPr>
            <w:tcW w:w="7598" w:type="dxa"/>
            <w:tcBorders>
              <w:top w:val="single" w:color="auto" w:sz="4" w:space="0"/>
              <w:left w:val="single" w:color="auto" w:sz="4" w:space="0"/>
              <w:bottom w:val="single" w:color="auto" w:sz="4" w:space="0"/>
              <w:right w:val="single" w:color="auto" w:sz="4" w:space="0"/>
            </w:tcBorders>
            <w:noWrap w:val="0"/>
            <w:vAlign w:val="center"/>
          </w:tcPr>
          <w:p w14:paraId="2F93FB21">
            <w:pPr>
              <w:keepNext w:val="0"/>
              <w:keepLines w:val="0"/>
              <w:pageBreakBefore w:val="0"/>
              <w:widowControl w:val="0"/>
              <w:tabs>
                <w:tab w:val="left" w:pos="900"/>
              </w:tabs>
              <w:wordWrap w:val="0"/>
              <w:topLinePunct w:val="0"/>
              <w:bidi w:val="0"/>
              <w:snapToGrid/>
              <w:spacing w:line="360" w:lineRule="auto"/>
              <w:ind w:firstLine="240" w:firstLineChars="100"/>
              <w:textAlignment w:val="auto"/>
            </w:pPr>
            <w:r>
              <w:rPr>
                <w:rFonts w:hint="eastAsia" w:ascii="宋体" w:hAnsi="宋体"/>
                <w:sz w:val="24"/>
                <w:szCs w:val="24"/>
              </w:rPr>
              <w:t>构成本次招标文件各个组成部分的文件，未经招标人书面同意，投标人不得擅自复印和用于非本招标项目所需的其他目的。招标人全部或者部分使用未中标投标文件中的技术成果或技术方案时，需征得其书面同意，并不得擅自复印或提供给第三人。</w:t>
            </w:r>
          </w:p>
        </w:tc>
      </w:tr>
      <w:tr w14:paraId="6C11E95C">
        <w:tblPrEx>
          <w:tblCellMar>
            <w:top w:w="0" w:type="dxa"/>
            <w:left w:w="108" w:type="dxa"/>
            <w:bottom w:w="0" w:type="dxa"/>
            <w:right w:w="108" w:type="dxa"/>
          </w:tblCellMar>
        </w:tblPrEx>
        <w:trPr>
          <w:trHeight w:val="1510" w:hRule="atLeast"/>
          <w:jc w:val="center"/>
        </w:trPr>
        <w:tc>
          <w:tcPr>
            <w:tcW w:w="942" w:type="dxa"/>
            <w:tcBorders>
              <w:top w:val="single" w:color="000000" w:sz="4" w:space="0"/>
              <w:left w:val="single" w:color="000000" w:sz="4" w:space="0"/>
              <w:bottom w:val="single" w:color="000000" w:sz="4" w:space="0"/>
              <w:right w:val="single" w:color="auto" w:sz="4" w:space="0"/>
            </w:tcBorders>
            <w:noWrap w:val="0"/>
            <w:vAlign w:val="center"/>
          </w:tcPr>
          <w:p w14:paraId="2376E8A0">
            <w:pPr>
              <w:keepNext w:val="0"/>
              <w:keepLines w:val="0"/>
              <w:pageBreakBefore w:val="0"/>
              <w:widowControl w:val="0"/>
              <w:wordWrap w:val="0"/>
              <w:topLinePunct w:val="0"/>
              <w:bidi w:val="0"/>
              <w:adjustRightInd w:val="0"/>
              <w:snapToGrid/>
              <w:spacing w:line="360" w:lineRule="auto"/>
              <w:jc w:val="center"/>
              <w:textAlignment w:val="auto"/>
              <w:rPr>
                <w:rFonts w:hint="eastAsia" w:ascii="宋体" w:hAnsi="宋体" w:eastAsia="宋体"/>
                <w:sz w:val="24"/>
                <w:szCs w:val="24"/>
                <w:highlight w:val="yellow"/>
                <w:lang w:eastAsia="zh-CN"/>
              </w:rPr>
            </w:pPr>
            <w:r>
              <w:rPr>
                <w:rFonts w:hint="eastAsia" w:ascii="宋体" w:hAnsi="宋体"/>
                <w:sz w:val="24"/>
                <w:szCs w:val="24"/>
              </w:rPr>
              <w:t>10.</w:t>
            </w:r>
            <w:r>
              <w:rPr>
                <w:rFonts w:hint="eastAsia" w:ascii="宋体" w:hAnsi="宋体"/>
                <w:sz w:val="24"/>
                <w:szCs w:val="24"/>
                <w:lang w:val="en-US" w:eastAsia="zh-CN"/>
              </w:rPr>
              <w:t>4</w:t>
            </w:r>
          </w:p>
        </w:tc>
        <w:tc>
          <w:tcPr>
            <w:tcW w:w="2185" w:type="dxa"/>
            <w:gridSpan w:val="4"/>
            <w:tcBorders>
              <w:top w:val="single" w:color="auto" w:sz="4" w:space="0"/>
              <w:left w:val="single" w:color="auto" w:sz="4" w:space="0"/>
              <w:bottom w:val="single" w:color="auto" w:sz="4" w:space="0"/>
              <w:right w:val="single" w:color="auto" w:sz="4" w:space="0"/>
            </w:tcBorders>
            <w:noWrap w:val="0"/>
            <w:vAlign w:val="center"/>
          </w:tcPr>
          <w:p w14:paraId="5B2A5AF8">
            <w:pPr>
              <w:keepNext w:val="0"/>
              <w:keepLines w:val="0"/>
              <w:pageBreakBefore w:val="0"/>
              <w:widowControl w:val="0"/>
              <w:tabs>
                <w:tab w:val="left" w:pos="900"/>
              </w:tabs>
              <w:wordWrap w:val="0"/>
              <w:topLinePunct w:val="0"/>
              <w:bidi w:val="0"/>
              <w:snapToGrid/>
              <w:spacing w:line="360" w:lineRule="auto"/>
              <w:ind w:firstLine="480" w:firstLineChars="200"/>
              <w:textAlignment w:val="auto"/>
              <w:rPr>
                <w:rFonts w:hint="eastAsia" w:ascii="宋体" w:hAnsi="宋体"/>
                <w:b w:val="0"/>
                <w:bCs/>
                <w:sz w:val="24"/>
                <w:szCs w:val="24"/>
              </w:rPr>
            </w:pPr>
          </w:p>
          <w:p w14:paraId="654E9372">
            <w:pPr>
              <w:keepNext w:val="0"/>
              <w:keepLines w:val="0"/>
              <w:pageBreakBefore w:val="0"/>
              <w:widowControl w:val="0"/>
              <w:tabs>
                <w:tab w:val="left" w:pos="900"/>
              </w:tabs>
              <w:wordWrap w:val="0"/>
              <w:topLinePunct w:val="0"/>
              <w:bidi w:val="0"/>
              <w:snapToGrid/>
              <w:spacing w:line="360" w:lineRule="auto"/>
              <w:ind w:firstLine="480" w:firstLineChars="200"/>
              <w:textAlignment w:val="auto"/>
              <w:rPr>
                <w:rFonts w:ascii="宋体" w:hAnsi="宋体"/>
                <w:b w:val="0"/>
                <w:bCs/>
                <w:sz w:val="24"/>
                <w:szCs w:val="24"/>
              </w:rPr>
            </w:pPr>
            <w:r>
              <w:rPr>
                <w:rFonts w:hint="eastAsia" w:ascii="宋体" w:hAnsi="宋体"/>
                <w:b w:val="0"/>
                <w:bCs/>
                <w:sz w:val="24"/>
                <w:szCs w:val="24"/>
              </w:rPr>
              <w:t>同义词语</w:t>
            </w:r>
          </w:p>
          <w:p w14:paraId="7067CBE6">
            <w:pPr>
              <w:keepNext w:val="0"/>
              <w:keepLines w:val="0"/>
              <w:pageBreakBefore w:val="0"/>
              <w:widowControl w:val="0"/>
              <w:tabs>
                <w:tab w:val="left" w:pos="900"/>
              </w:tabs>
              <w:wordWrap w:val="0"/>
              <w:topLinePunct w:val="0"/>
              <w:bidi w:val="0"/>
              <w:snapToGrid/>
              <w:spacing w:line="360" w:lineRule="auto"/>
              <w:ind w:firstLine="240" w:firstLineChars="100"/>
              <w:textAlignment w:val="auto"/>
              <w:rPr>
                <w:rFonts w:hint="eastAsia" w:ascii="宋体" w:hAnsi="宋体"/>
                <w:sz w:val="24"/>
                <w:szCs w:val="24"/>
                <w:highlight w:val="yellow"/>
              </w:rPr>
            </w:pPr>
          </w:p>
        </w:tc>
        <w:tc>
          <w:tcPr>
            <w:tcW w:w="7598" w:type="dxa"/>
            <w:tcBorders>
              <w:top w:val="single" w:color="auto" w:sz="4" w:space="0"/>
              <w:left w:val="single" w:color="auto" w:sz="4" w:space="0"/>
              <w:bottom w:val="single" w:color="auto" w:sz="4" w:space="0"/>
              <w:right w:val="single" w:color="auto" w:sz="4" w:space="0"/>
            </w:tcBorders>
            <w:noWrap w:val="0"/>
            <w:vAlign w:val="center"/>
          </w:tcPr>
          <w:p w14:paraId="780FB8A2">
            <w:pPr>
              <w:keepNext w:val="0"/>
              <w:keepLines w:val="0"/>
              <w:pageBreakBefore w:val="0"/>
              <w:widowControl w:val="0"/>
              <w:tabs>
                <w:tab w:val="left" w:pos="900"/>
              </w:tabs>
              <w:wordWrap w:val="0"/>
              <w:topLinePunct w:val="0"/>
              <w:bidi w:val="0"/>
              <w:snapToGrid/>
              <w:spacing w:line="360" w:lineRule="auto"/>
              <w:ind w:firstLine="240" w:firstLineChars="100"/>
              <w:textAlignment w:val="auto"/>
            </w:pPr>
            <w:r>
              <w:rPr>
                <w:rFonts w:hint="eastAsia" w:ascii="宋体" w:hAnsi="宋体"/>
                <w:sz w:val="24"/>
                <w:szCs w:val="24"/>
              </w:rPr>
              <w:t>构成招标文件组成部分的“通用合同条款</w:t>
            </w:r>
            <w:r>
              <w:rPr>
                <w:rFonts w:hint="eastAsia" w:ascii="宋体" w:hAnsi="宋体"/>
                <w:sz w:val="24"/>
                <w:szCs w:val="24"/>
                <w:lang w:eastAsia="zh-CN"/>
              </w:rPr>
              <w:t>”“</w:t>
            </w:r>
            <w:r>
              <w:rPr>
                <w:rFonts w:hint="eastAsia" w:ascii="宋体" w:hAnsi="宋体"/>
                <w:sz w:val="24"/>
                <w:szCs w:val="24"/>
              </w:rPr>
              <w:t>专用合同条款</w:t>
            </w:r>
            <w:r>
              <w:rPr>
                <w:rFonts w:hint="eastAsia" w:ascii="宋体" w:hAnsi="宋体"/>
                <w:sz w:val="24"/>
                <w:szCs w:val="24"/>
                <w:lang w:eastAsia="zh-CN"/>
              </w:rPr>
              <w:t>”“</w:t>
            </w:r>
            <w:r>
              <w:rPr>
                <w:rFonts w:hint="eastAsia" w:ascii="宋体" w:hAnsi="宋体"/>
                <w:sz w:val="24"/>
                <w:szCs w:val="24"/>
              </w:rPr>
              <w:t>技术标准和要求”等章节中出现的措辞“发包人”和“承包人”，在招标投标阶段应当分别按“招标人”和“投标人”进行理解。</w:t>
            </w:r>
          </w:p>
        </w:tc>
      </w:tr>
      <w:tr w14:paraId="3157B3F4">
        <w:tblPrEx>
          <w:tblCellMar>
            <w:top w:w="0" w:type="dxa"/>
            <w:left w:w="108" w:type="dxa"/>
            <w:bottom w:w="0" w:type="dxa"/>
            <w:right w:w="108" w:type="dxa"/>
          </w:tblCellMar>
        </w:tblPrEx>
        <w:trPr>
          <w:trHeight w:val="591" w:hRule="atLeast"/>
          <w:jc w:val="center"/>
        </w:trPr>
        <w:tc>
          <w:tcPr>
            <w:tcW w:w="942" w:type="dxa"/>
            <w:tcBorders>
              <w:top w:val="single" w:color="000000" w:sz="4" w:space="0"/>
              <w:left w:val="single" w:color="000000" w:sz="4" w:space="0"/>
              <w:bottom w:val="single" w:color="000000" w:sz="4" w:space="0"/>
              <w:right w:val="single" w:color="auto" w:sz="4" w:space="0"/>
            </w:tcBorders>
            <w:noWrap w:val="0"/>
            <w:vAlign w:val="center"/>
          </w:tcPr>
          <w:p w14:paraId="065E369C">
            <w:pPr>
              <w:keepNext w:val="0"/>
              <w:keepLines w:val="0"/>
              <w:pageBreakBefore w:val="0"/>
              <w:widowControl w:val="0"/>
              <w:wordWrap w:val="0"/>
              <w:topLinePunct w:val="0"/>
              <w:bidi w:val="0"/>
              <w:adjustRightInd w:val="0"/>
              <w:snapToGrid/>
              <w:spacing w:line="360" w:lineRule="auto"/>
              <w:jc w:val="center"/>
              <w:textAlignment w:val="auto"/>
              <w:rPr>
                <w:rFonts w:hint="eastAsia" w:ascii="宋体" w:hAnsi="宋体" w:eastAsia="宋体"/>
                <w:sz w:val="24"/>
                <w:szCs w:val="24"/>
                <w:highlight w:val="yellow"/>
                <w:lang w:eastAsia="zh-CN"/>
              </w:rPr>
            </w:pPr>
            <w:r>
              <w:rPr>
                <w:rFonts w:hint="eastAsia" w:ascii="宋体" w:hAnsi="宋体"/>
                <w:sz w:val="24"/>
                <w:szCs w:val="24"/>
              </w:rPr>
              <w:t>10.</w:t>
            </w:r>
            <w:r>
              <w:rPr>
                <w:rFonts w:hint="eastAsia" w:ascii="宋体" w:hAnsi="宋体"/>
                <w:sz w:val="24"/>
                <w:szCs w:val="24"/>
                <w:lang w:val="en-US" w:eastAsia="zh-CN"/>
              </w:rPr>
              <w:t>5</w:t>
            </w:r>
          </w:p>
        </w:tc>
        <w:tc>
          <w:tcPr>
            <w:tcW w:w="2185" w:type="dxa"/>
            <w:gridSpan w:val="4"/>
            <w:tcBorders>
              <w:top w:val="single" w:color="auto" w:sz="4" w:space="0"/>
              <w:left w:val="single" w:color="auto" w:sz="4" w:space="0"/>
              <w:bottom w:val="single" w:color="auto" w:sz="4" w:space="0"/>
              <w:right w:val="single" w:color="auto" w:sz="4" w:space="0"/>
            </w:tcBorders>
            <w:noWrap w:val="0"/>
            <w:vAlign w:val="center"/>
          </w:tcPr>
          <w:p w14:paraId="574E8246">
            <w:pPr>
              <w:pStyle w:val="15"/>
              <w:keepNext w:val="0"/>
              <w:keepLines w:val="0"/>
              <w:pageBreakBefore w:val="0"/>
              <w:widowControl w:val="0"/>
              <w:wordWrap w:val="0"/>
              <w:topLinePunct w:val="0"/>
              <w:bidi w:val="0"/>
              <w:snapToGrid/>
              <w:spacing w:line="360" w:lineRule="auto"/>
              <w:ind w:firstLine="480" w:firstLineChars="200"/>
              <w:textAlignment w:val="auto"/>
              <w:rPr>
                <w:rFonts w:hint="eastAsia" w:ascii="宋体" w:hAnsi="宋体"/>
                <w:sz w:val="24"/>
                <w:szCs w:val="24"/>
                <w:highlight w:val="yellow"/>
              </w:rPr>
            </w:pPr>
            <w:r>
              <w:rPr>
                <w:rFonts w:hint="eastAsia" w:hAnsi="宋体" w:cs="宋体"/>
                <w:b w:val="0"/>
                <w:bCs/>
                <w:color w:val="000000"/>
                <w:sz w:val="24"/>
                <w:szCs w:val="24"/>
              </w:rPr>
              <w:t>投标补偿</w:t>
            </w:r>
          </w:p>
        </w:tc>
        <w:tc>
          <w:tcPr>
            <w:tcW w:w="7598" w:type="dxa"/>
            <w:tcBorders>
              <w:top w:val="single" w:color="auto" w:sz="4" w:space="0"/>
              <w:left w:val="single" w:color="auto" w:sz="4" w:space="0"/>
              <w:bottom w:val="single" w:color="auto" w:sz="4" w:space="0"/>
              <w:right w:val="single" w:color="auto" w:sz="4" w:space="0"/>
            </w:tcBorders>
            <w:noWrap w:val="0"/>
            <w:vAlign w:val="center"/>
          </w:tcPr>
          <w:p w14:paraId="4D99A2CE">
            <w:pPr>
              <w:pStyle w:val="15"/>
              <w:keepNext w:val="0"/>
              <w:keepLines w:val="0"/>
              <w:pageBreakBefore w:val="0"/>
              <w:widowControl w:val="0"/>
              <w:wordWrap w:val="0"/>
              <w:topLinePunct w:val="0"/>
              <w:bidi w:val="0"/>
              <w:snapToGrid/>
              <w:spacing w:line="360" w:lineRule="auto"/>
              <w:ind w:firstLine="240" w:firstLineChars="100"/>
              <w:textAlignment w:val="auto"/>
            </w:pPr>
            <w:r>
              <w:rPr>
                <w:rFonts w:hint="eastAsia" w:hAnsi="宋体" w:cs="宋体"/>
                <w:color w:val="000000"/>
                <w:sz w:val="24"/>
                <w:szCs w:val="24"/>
              </w:rPr>
              <w:t>招标人不对本项目的中标人和未中标人支付任何投标补偿费用。</w:t>
            </w:r>
          </w:p>
        </w:tc>
      </w:tr>
      <w:tr w14:paraId="14A494C4">
        <w:tblPrEx>
          <w:tblCellMar>
            <w:top w:w="0" w:type="dxa"/>
            <w:left w:w="108" w:type="dxa"/>
            <w:bottom w:w="0" w:type="dxa"/>
            <w:right w:w="108" w:type="dxa"/>
          </w:tblCellMar>
        </w:tblPrEx>
        <w:trPr>
          <w:jc w:val="center"/>
        </w:trPr>
        <w:tc>
          <w:tcPr>
            <w:tcW w:w="942" w:type="dxa"/>
            <w:tcBorders>
              <w:top w:val="single" w:color="000000" w:sz="4" w:space="0"/>
              <w:left w:val="single" w:color="000000" w:sz="4" w:space="0"/>
              <w:bottom w:val="single" w:color="000000" w:sz="4" w:space="0"/>
              <w:right w:val="single" w:color="auto" w:sz="4" w:space="0"/>
            </w:tcBorders>
            <w:noWrap w:val="0"/>
            <w:vAlign w:val="center"/>
          </w:tcPr>
          <w:p w14:paraId="0489D5E8">
            <w:pPr>
              <w:keepNext w:val="0"/>
              <w:keepLines w:val="0"/>
              <w:pageBreakBefore w:val="0"/>
              <w:widowControl w:val="0"/>
              <w:wordWrap w:val="0"/>
              <w:topLinePunct w:val="0"/>
              <w:bidi w:val="0"/>
              <w:adjustRightInd w:val="0"/>
              <w:snapToGrid/>
              <w:spacing w:line="360" w:lineRule="auto"/>
              <w:jc w:val="center"/>
              <w:textAlignment w:val="auto"/>
              <w:rPr>
                <w:rFonts w:hint="eastAsia" w:ascii="宋体" w:hAnsi="宋体" w:eastAsia="宋体"/>
                <w:sz w:val="24"/>
                <w:szCs w:val="24"/>
                <w:highlight w:val="yellow"/>
                <w:lang w:eastAsia="zh-CN"/>
              </w:rPr>
            </w:pPr>
            <w:r>
              <w:rPr>
                <w:rFonts w:hint="eastAsia" w:ascii="宋体" w:hAnsi="宋体"/>
                <w:sz w:val="24"/>
                <w:szCs w:val="24"/>
              </w:rPr>
              <w:t>10.</w:t>
            </w:r>
            <w:r>
              <w:rPr>
                <w:rFonts w:hint="eastAsia" w:ascii="宋体" w:hAnsi="宋体"/>
                <w:sz w:val="24"/>
                <w:szCs w:val="24"/>
                <w:lang w:val="en-US" w:eastAsia="zh-CN"/>
              </w:rPr>
              <w:t>6</w:t>
            </w:r>
          </w:p>
        </w:tc>
        <w:tc>
          <w:tcPr>
            <w:tcW w:w="2185" w:type="dxa"/>
            <w:gridSpan w:val="4"/>
            <w:tcBorders>
              <w:top w:val="single" w:color="auto" w:sz="4" w:space="0"/>
              <w:left w:val="single" w:color="auto" w:sz="4" w:space="0"/>
              <w:bottom w:val="single" w:color="auto" w:sz="4" w:space="0"/>
              <w:right w:val="single" w:color="auto" w:sz="4" w:space="0"/>
            </w:tcBorders>
            <w:noWrap w:val="0"/>
            <w:vAlign w:val="center"/>
          </w:tcPr>
          <w:p w14:paraId="0508C8FF">
            <w:pPr>
              <w:pStyle w:val="15"/>
              <w:keepNext w:val="0"/>
              <w:keepLines w:val="0"/>
              <w:pageBreakBefore w:val="0"/>
              <w:widowControl w:val="0"/>
              <w:wordWrap w:val="0"/>
              <w:topLinePunct w:val="0"/>
              <w:bidi w:val="0"/>
              <w:snapToGrid/>
              <w:spacing w:line="360" w:lineRule="auto"/>
              <w:ind w:firstLine="240" w:firstLineChars="100"/>
              <w:textAlignment w:val="auto"/>
              <w:rPr>
                <w:rFonts w:hint="eastAsia" w:ascii="宋体" w:hAnsi="宋体"/>
                <w:sz w:val="24"/>
                <w:szCs w:val="24"/>
                <w:highlight w:val="yellow"/>
              </w:rPr>
            </w:pPr>
            <w:r>
              <w:rPr>
                <w:rFonts w:hint="eastAsia" w:hAnsi="宋体" w:cs="宋体"/>
                <w:b w:val="0"/>
                <w:bCs/>
                <w:sz w:val="24"/>
                <w:szCs w:val="24"/>
              </w:rPr>
              <w:t>价款支付方式</w:t>
            </w:r>
          </w:p>
        </w:tc>
        <w:tc>
          <w:tcPr>
            <w:tcW w:w="7598" w:type="dxa"/>
            <w:tcBorders>
              <w:top w:val="single" w:color="auto" w:sz="4" w:space="0"/>
              <w:left w:val="single" w:color="auto" w:sz="4" w:space="0"/>
              <w:bottom w:val="single" w:color="auto" w:sz="4" w:space="0"/>
              <w:right w:val="single" w:color="auto" w:sz="4" w:space="0"/>
            </w:tcBorders>
            <w:noWrap w:val="0"/>
            <w:vAlign w:val="center"/>
          </w:tcPr>
          <w:p w14:paraId="701EA904">
            <w:pPr>
              <w:pStyle w:val="15"/>
              <w:keepNext w:val="0"/>
              <w:keepLines w:val="0"/>
              <w:pageBreakBefore w:val="0"/>
              <w:widowControl w:val="0"/>
              <w:wordWrap w:val="0"/>
              <w:topLinePunct w:val="0"/>
              <w:bidi w:val="0"/>
              <w:snapToGrid/>
              <w:spacing w:line="360" w:lineRule="auto"/>
              <w:ind w:firstLine="240" w:firstLineChars="100"/>
              <w:textAlignment w:val="auto"/>
            </w:pPr>
            <w:r>
              <w:rPr>
                <w:rFonts w:hint="eastAsia" w:ascii="宋体" w:hAnsi="宋体" w:eastAsia="宋体" w:cs="宋体"/>
                <w:color w:val="000000"/>
                <w:sz w:val="24"/>
                <w:szCs w:val="24"/>
              </w:rPr>
              <w:t>合同签订后</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根据资金到位情况</w:t>
            </w:r>
            <w:r>
              <w:rPr>
                <w:rFonts w:hint="eastAsia" w:ascii="宋体" w:hAnsi="宋体" w:eastAsia="宋体" w:cs="宋体"/>
                <w:color w:val="000000"/>
                <w:sz w:val="24"/>
                <w:szCs w:val="24"/>
              </w:rPr>
              <w:t>支付合同总价款的</w:t>
            </w: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0%作为预付款</w:t>
            </w:r>
            <w:r>
              <w:rPr>
                <w:rFonts w:hint="eastAsia" w:ascii="宋体" w:hAnsi="宋体" w:eastAsia="宋体" w:cs="宋体"/>
                <w:color w:val="000000"/>
                <w:sz w:val="24"/>
                <w:szCs w:val="24"/>
                <w:shd w:val="clear" w:color="auto" w:fill="FFFFFF"/>
              </w:rPr>
              <w:t>，项目完工后支付</w:t>
            </w:r>
            <w:r>
              <w:rPr>
                <w:rFonts w:hint="eastAsia" w:ascii="宋体" w:hAnsi="宋体" w:eastAsia="宋体" w:cs="宋体"/>
                <w:color w:val="000000"/>
                <w:sz w:val="24"/>
                <w:szCs w:val="24"/>
                <w:shd w:val="clear" w:color="auto" w:fill="FFFFFF"/>
                <w:lang w:eastAsia="zh-CN"/>
              </w:rPr>
              <w:t>到</w:t>
            </w:r>
            <w:r>
              <w:rPr>
                <w:rFonts w:hint="eastAsia" w:ascii="宋体" w:hAnsi="宋体" w:eastAsia="宋体" w:cs="宋体"/>
                <w:color w:val="000000"/>
                <w:sz w:val="24"/>
                <w:szCs w:val="24"/>
                <w:shd w:val="clear" w:color="auto" w:fill="FFFFFF"/>
              </w:rPr>
              <w:t>合同价的97%，根据中标供应商信用等级情况对供应商实施差异化的质量保证金管理政策：通过信用中国查询信用等级优的企业，实行工程质量保证信用承诺制；信用等级良的企业，在签订合同时，保证金总预留比例不得高于工程价款结算总额的2%；信用等级良以下的的企业，在签订合同时，保证金总预留比例不得高于工程价款结算总额的3%。</w:t>
            </w:r>
          </w:p>
        </w:tc>
      </w:tr>
      <w:tr w14:paraId="505BA2CE">
        <w:tblPrEx>
          <w:tblCellMar>
            <w:top w:w="0" w:type="dxa"/>
            <w:left w:w="108" w:type="dxa"/>
            <w:bottom w:w="0" w:type="dxa"/>
            <w:right w:w="108" w:type="dxa"/>
          </w:tblCellMar>
        </w:tblPrEx>
        <w:trPr>
          <w:trHeight w:val="1540" w:hRule="atLeast"/>
          <w:jc w:val="center"/>
        </w:trPr>
        <w:tc>
          <w:tcPr>
            <w:tcW w:w="942" w:type="dxa"/>
            <w:tcBorders>
              <w:top w:val="single" w:color="000000" w:sz="4" w:space="0"/>
              <w:left w:val="single" w:color="000000" w:sz="4" w:space="0"/>
              <w:bottom w:val="single" w:color="000000" w:sz="4" w:space="0"/>
              <w:right w:val="single" w:color="auto" w:sz="4" w:space="0"/>
            </w:tcBorders>
            <w:noWrap w:val="0"/>
            <w:vAlign w:val="center"/>
          </w:tcPr>
          <w:p w14:paraId="7677311E">
            <w:pPr>
              <w:keepNext w:val="0"/>
              <w:keepLines w:val="0"/>
              <w:pageBreakBefore w:val="0"/>
              <w:widowControl w:val="0"/>
              <w:wordWrap w:val="0"/>
              <w:topLinePunct w:val="0"/>
              <w:bidi w:val="0"/>
              <w:adjustRightInd w:val="0"/>
              <w:snapToGrid/>
              <w:spacing w:line="360" w:lineRule="auto"/>
              <w:jc w:val="center"/>
              <w:textAlignment w:val="auto"/>
              <w:rPr>
                <w:rFonts w:hint="eastAsia" w:ascii="宋体" w:hAnsi="宋体" w:eastAsia="宋体"/>
                <w:sz w:val="24"/>
                <w:szCs w:val="24"/>
                <w:highlight w:val="yellow"/>
                <w:lang w:eastAsia="zh-CN"/>
              </w:rPr>
            </w:pPr>
            <w:r>
              <w:rPr>
                <w:rFonts w:hint="eastAsia" w:ascii="宋体" w:hAnsi="宋体"/>
                <w:sz w:val="24"/>
                <w:szCs w:val="24"/>
              </w:rPr>
              <w:t>10.</w:t>
            </w:r>
            <w:r>
              <w:rPr>
                <w:rFonts w:hint="eastAsia" w:ascii="宋体" w:hAnsi="宋体"/>
                <w:sz w:val="24"/>
                <w:szCs w:val="24"/>
                <w:lang w:val="en-US" w:eastAsia="zh-CN"/>
              </w:rPr>
              <w:t>7</w:t>
            </w:r>
          </w:p>
        </w:tc>
        <w:tc>
          <w:tcPr>
            <w:tcW w:w="2185" w:type="dxa"/>
            <w:gridSpan w:val="4"/>
            <w:tcBorders>
              <w:top w:val="single" w:color="auto" w:sz="4" w:space="0"/>
              <w:left w:val="single" w:color="auto" w:sz="4" w:space="0"/>
              <w:bottom w:val="single" w:color="auto" w:sz="4" w:space="0"/>
              <w:right w:val="single" w:color="auto" w:sz="4" w:space="0"/>
            </w:tcBorders>
            <w:noWrap w:val="0"/>
            <w:vAlign w:val="center"/>
          </w:tcPr>
          <w:p w14:paraId="750495D3">
            <w:pPr>
              <w:keepNext w:val="0"/>
              <w:keepLines w:val="0"/>
              <w:pageBreakBefore w:val="0"/>
              <w:widowControl w:val="0"/>
              <w:tabs>
                <w:tab w:val="left" w:pos="900"/>
              </w:tabs>
              <w:wordWrap w:val="0"/>
              <w:topLinePunct w:val="0"/>
              <w:bidi w:val="0"/>
              <w:snapToGrid/>
              <w:spacing w:line="360" w:lineRule="auto"/>
              <w:ind w:firstLine="240" w:firstLineChars="100"/>
              <w:textAlignment w:val="auto"/>
              <w:rPr>
                <w:rFonts w:hint="eastAsia" w:ascii="宋体" w:hAnsi="宋体"/>
                <w:b w:val="0"/>
                <w:bCs/>
                <w:sz w:val="24"/>
                <w:szCs w:val="24"/>
              </w:rPr>
            </w:pPr>
          </w:p>
          <w:p w14:paraId="3C7A4367">
            <w:pPr>
              <w:keepNext w:val="0"/>
              <w:keepLines w:val="0"/>
              <w:pageBreakBefore w:val="0"/>
              <w:widowControl w:val="0"/>
              <w:tabs>
                <w:tab w:val="left" w:pos="900"/>
              </w:tabs>
              <w:wordWrap w:val="0"/>
              <w:topLinePunct w:val="0"/>
              <w:bidi w:val="0"/>
              <w:snapToGrid/>
              <w:spacing w:line="360" w:lineRule="auto"/>
              <w:ind w:firstLine="720" w:firstLineChars="300"/>
              <w:textAlignment w:val="auto"/>
              <w:rPr>
                <w:rFonts w:ascii="宋体" w:hAnsi="宋体"/>
                <w:b w:val="0"/>
                <w:bCs/>
                <w:sz w:val="24"/>
                <w:szCs w:val="24"/>
              </w:rPr>
            </w:pPr>
            <w:r>
              <w:rPr>
                <w:rFonts w:hint="eastAsia" w:ascii="宋体" w:hAnsi="宋体"/>
                <w:b w:val="0"/>
                <w:bCs/>
                <w:sz w:val="24"/>
                <w:szCs w:val="24"/>
              </w:rPr>
              <w:t>异议</w:t>
            </w:r>
          </w:p>
          <w:p w14:paraId="1CC9208D">
            <w:pPr>
              <w:keepNext w:val="0"/>
              <w:keepLines w:val="0"/>
              <w:pageBreakBefore w:val="0"/>
              <w:widowControl w:val="0"/>
              <w:tabs>
                <w:tab w:val="left" w:pos="900"/>
              </w:tabs>
              <w:wordWrap w:val="0"/>
              <w:topLinePunct w:val="0"/>
              <w:bidi w:val="0"/>
              <w:snapToGrid/>
              <w:spacing w:line="360" w:lineRule="auto"/>
              <w:ind w:firstLine="240" w:firstLineChars="100"/>
              <w:textAlignment w:val="auto"/>
              <w:rPr>
                <w:rFonts w:hint="eastAsia" w:ascii="宋体" w:hAnsi="宋体"/>
                <w:sz w:val="24"/>
                <w:szCs w:val="24"/>
                <w:highlight w:val="yellow"/>
              </w:rPr>
            </w:pPr>
          </w:p>
        </w:tc>
        <w:tc>
          <w:tcPr>
            <w:tcW w:w="7598" w:type="dxa"/>
            <w:tcBorders>
              <w:top w:val="single" w:color="auto" w:sz="4" w:space="0"/>
              <w:left w:val="single" w:color="auto" w:sz="4" w:space="0"/>
              <w:bottom w:val="single" w:color="auto" w:sz="4" w:space="0"/>
              <w:right w:val="single" w:color="auto" w:sz="4" w:space="0"/>
            </w:tcBorders>
            <w:noWrap w:val="0"/>
            <w:vAlign w:val="center"/>
          </w:tcPr>
          <w:p w14:paraId="1813F069">
            <w:pPr>
              <w:keepNext w:val="0"/>
              <w:keepLines w:val="0"/>
              <w:pageBreakBefore w:val="0"/>
              <w:widowControl w:val="0"/>
              <w:tabs>
                <w:tab w:val="left" w:pos="900"/>
              </w:tabs>
              <w:wordWrap w:val="0"/>
              <w:topLinePunct w:val="0"/>
              <w:bidi w:val="0"/>
              <w:snapToGrid/>
              <w:spacing w:line="360" w:lineRule="auto"/>
              <w:ind w:firstLine="240" w:firstLineChars="100"/>
              <w:textAlignment w:val="auto"/>
            </w:pPr>
            <w:r>
              <w:rPr>
                <w:rFonts w:hint="eastAsia" w:ascii="宋体" w:hAnsi="宋体"/>
                <w:sz w:val="24"/>
                <w:szCs w:val="24"/>
              </w:rPr>
              <w:t>对于评标结果的异议，应当在公示期内提出。异议人对异议事项承担举证责任，异议人对自己提出的异议事项，应当提供事实依据与具体理由，未提供的不予受理。</w:t>
            </w:r>
          </w:p>
        </w:tc>
      </w:tr>
      <w:tr w14:paraId="7C64A002">
        <w:tblPrEx>
          <w:tblCellMar>
            <w:top w:w="0" w:type="dxa"/>
            <w:left w:w="108" w:type="dxa"/>
            <w:bottom w:w="0" w:type="dxa"/>
            <w:right w:w="108" w:type="dxa"/>
          </w:tblCellMar>
        </w:tblPrEx>
        <w:trPr>
          <w:trHeight w:val="1178" w:hRule="atLeast"/>
          <w:jc w:val="center"/>
        </w:trPr>
        <w:tc>
          <w:tcPr>
            <w:tcW w:w="942" w:type="dxa"/>
            <w:tcBorders>
              <w:top w:val="single" w:color="000000" w:sz="4" w:space="0"/>
              <w:left w:val="single" w:color="000000" w:sz="4" w:space="0"/>
              <w:bottom w:val="single" w:color="000000" w:sz="4" w:space="0"/>
              <w:right w:val="single" w:color="auto" w:sz="4" w:space="0"/>
            </w:tcBorders>
            <w:noWrap w:val="0"/>
            <w:vAlign w:val="center"/>
          </w:tcPr>
          <w:p w14:paraId="6538A779">
            <w:pPr>
              <w:pStyle w:val="15"/>
              <w:keepNext w:val="0"/>
              <w:keepLines w:val="0"/>
              <w:pageBreakBefore w:val="0"/>
              <w:widowControl w:val="0"/>
              <w:wordWrap w:val="0"/>
              <w:topLinePunct w:val="0"/>
              <w:bidi w:val="0"/>
              <w:snapToGrid/>
              <w:spacing w:line="360" w:lineRule="auto"/>
              <w:ind w:firstLine="0" w:firstLineChars="0"/>
              <w:jc w:val="center"/>
              <w:textAlignment w:val="auto"/>
              <w:rPr>
                <w:rFonts w:hint="eastAsia" w:ascii="宋体" w:hAnsi="宋体" w:eastAsia="宋体"/>
                <w:sz w:val="24"/>
                <w:szCs w:val="24"/>
                <w:highlight w:val="yellow"/>
                <w:lang w:eastAsia="zh-CN"/>
              </w:rPr>
            </w:pPr>
            <w:r>
              <w:rPr>
                <w:rFonts w:hint="eastAsia" w:hAnsi="宋体" w:cs="宋体"/>
                <w:sz w:val="24"/>
                <w:szCs w:val="24"/>
              </w:rPr>
              <w:t>10.</w:t>
            </w:r>
            <w:r>
              <w:rPr>
                <w:rFonts w:hint="eastAsia" w:hAnsi="宋体" w:cs="宋体"/>
                <w:sz w:val="24"/>
                <w:szCs w:val="24"/>
                <w:lang w:val="en-US" w:eastAsia="zh-CN"/>
              </w:rPr>
              <w:t>8</w:t>
            </w:r>
          </w:p>
        </w:tc>
        <w:tc>
          <w:tcPr>
            <w:tcW w:w="2160" w:type="dxa"/>
            <w:gridSpan w:val="2"/>
            <w:tcBorders>
              <w:top w:val="single" w:color="auto" w:sz="4" w:space="0"/>
              <w:left w:val="single" w:color="auto" w:sz="4" w:space="0"/>
              <w:bottom w:val="single" w:color="auto" w:sz="4" w:space="0"/>
              <w:right w:val="single" w:color="auto" w:sz="4" w:space="0"/>
            </w:tcBorders>
            <w:noWrap w:val="0"/>
            <w:vAlign w:val="center"/>
          </w:tcPr>
          <w:p w14:paraId="1E9F9B89">
            <w:pPr>
              <w:keepNext w:val="0"/>
              <w:keepLines w:val="0"/>
              <w:pageBreakBefore w:val="0"/>
              <w:widowControl w:val="0"/>
              <w:tabs>
                <w:tab w:val="left" w:pos="900"/>
              </w:tabs>
              <w:wordWrap w:val="0"/>
              <w:topLinePunct w:val="0"/>
              <w:bidi w:val="0"/>
              <w:snapToGrid/>
              <w:spacing w:line="360" w:lineRule="auto"/>
              <w:ind w:firstLine="480" w:firstLineChars="200"/>
              <w:textAlignment w:val="auto"/>
              <w:rPr>
                <w:rFonts w:hint="eastAsia" w:ascii="宋体" w:hAnsi="宋体"/>
                <w:sz w:val="24"/>
                <w:szCs w:val="24"/>
                <w:highlight w:val="yellow"/>
              </w:rPr>
            </w:pPr>
            <w:r>
              <w:rPr>
                <w:rFonts w:hint="eastAsia" w:ascii="宋体" w:hAnsi="宋体"/>
                <w:b w:val="0"/>
                <w:bCs/>
                <w:sz w:val="24"/>
                <w:szCs w:val="24"/>
              </w:rPr>
              <w:t>招标代理费</w:t>
            </w:r>
          </w:p>
        </w:tc>
        <w:tc>
          <w:tcPr>
            <w:tcW w:w="7623" w:type="dxa"/>
            <w:gridSpan w:val="3"/>
            <w:tcBorders>
              <w:top w:val="single" w:color="auto" w:sz="4" w:space="0"/>
              <w:left w:val="single" w:color="auto" w:sz="4" w:space="0"/>
              <w:bottom w:val="single" w:color="auto" w:sz="4" w:space="0"/>
              <w:right w:val="single" w:color="auto" w:sz="4" w:space="0"/>
            </w:tcBorders>
            <w:noWrap w:val="0"/>
            <w:vAlign w:val="center"/>
          </w:tcPr>
          <w:p w14:paraId="1B3B04AB">
            <w:pPr>
              <w:keepNext w:val="0"/>
              <w:keepLines w:val="0"/>
              <w:pageBreakBefore w:val="0"/>
              <w:widowControl w:val="0"/>
              <w:tabs>
                <w:tab w:val="left" w:pos="900"/>
              </w:tabs>
              <w:wordWrap w:val="0"/>
              <w:topLinePunct w:val="0"/>
              <w:bidi w:val="0"/>
              <w:snapToGrid/>
              <w:spacing w:line="360" w:lineRule="auto"/>
              <w:ind w:firstLine="240" w:firstLineChars="100"/>
              <w:textAlignment w:val="auto"/>
            </w:pPr>
            <w:r>
              <w:rPr>
                <w:rFonts w:hint="eastAsia" w:ascii="宋体" w:hAnsi="宋体"/>
                <w:sz w:val="24"/>
                <w:szCs w:val="24"/>
              </w:rPr>
              <w:t>招标代理服务费由</w:t>
            </w:r>
            <w:r>
              <w:rPr>
                <w:rFonts w:hint="eastAsia" w:ascii="宋体" w:hAnsi="宋体"/>
                <w:color w:val="000000"/>
                <w:sz w:val="24"/>
                <w:szCs w:val="24"/>
                <w:lang w:eastAsia="zh-CN"/>
              </w:rPr>
              <w:t>招标人</w:t>
            </w:r>
            <w:r>
              <w:rPr>
                <w:rFonts w:hint="eastAsia" w:ascii="宋体" w:hAnsi="宋体"/>
                <w:sz w:val="24"/>
                <w:szCs w:val="24"/>
              </w:rPr>
              <w:t>以转账的形式向招标代理机构一次性支付招标代理服务费。参照豫招协[2023]002号文件规定计算。</w:t>
            </w:r>
          </w:p>
        </w:tc>
      </w:tr>
      <w:tr w14:paraId="44B10DDD">
        <w:tblPrEx>
          <w:tblCellMar>
            <w:top w:w="0" w:type="dxa"/>
            <w:left w:w="108" w:type="dxa"/>
            <w:bottom w:w="0" w:type="dxa"/>
            <w:right w:w="108" w:type="dxa"/>
          </w:tblCellMar>
        </w:tblPrEx>
        <w:trPr>
          <w:trHeight w:val="1303" w:hRule="atLeast"/>
          <w:jc w:val="center"/>
        </w:trPr>
        <w:tc>
          <w:tcPr>
            <w:tcW w:w="10725" w:type="dxa"/>
            <w:gridSpan w:val="6"/>
            <w:tcBorders>
              <w:top w:val="single" w:color="000000" w:sz="4" w:space="0"/>
              <w:left w:val="single" w:color="000000" w:sz="4" w:space="0"/>
              <w:bottom w:val="single" w:color="000000" w:sz="4" w:space="0"/>
              <w:right w:val="single" w:color="auto" w:sz="4" w:space="0"/>
            </w:tcBorders>
            <w:noWrap w:val="0"/>
            <w:vAlign w:val="center"/>
          </w:tcPr>
          <w:p w14:paraId="7FF705B6">
            <w:pPr>
              <w:keepNext w:val="0"/>
              <w:keepLines w:val="0"/>
              <w:pageBreakBefore w:val="0"/>
              <w:widowControl w:val="0"/>
              <w:wordWrap w:val="0"/>
              <w:topLinePunct w:val="0"/>
              <w:bidi w:val="0"/>
              <w:adjustRightInd w:val="0"/>
              <w:snapToGrid/>
              <w:spacing w:line="360" w:lineRule="auto"/>
              <w:ind w:left="960" w:leftChars="100" w:hanging="720" w:hangingChars="300"/>
              <w:jc w:val="both"/>
              <w:textAlignment w:val="auto"/>
              <w:rPr>
                <w:rFonts w:hint="eastAsia" w:ascii="宋体" w:hAnsi="宋体"/>
                <w:sz w:val="24"/>
                <w:szCs w:val="24"/>
                <w:highlight w:val="yellow"/>
              </w:rPr>
            </w:pPr>
            <w:r>
              <w:rPr>
                <w:rFonts w:hint="eastAsia" w:ascii="宋体" w:hAnsi="宋体"/>
                <w:sz w:val="24"/>
                <w:szCs w:val="24"/>
              </w:rPr>
              <w:t>10.</w:t>
            </w:r>
            <w:r>
              <w:rPr>
                <w:rFonts w:hint="eastAsia" w:ascii="宋体" w:hAnsi="宋体"/>
                <w:sz w:val="24"/>
                <w:szCs w:val="24"/>
                <w:lang w:val="en-US" w:eastAsia="zh-CN"/>
              </w:rPr>
              <w:t xml:space="preserve">9  </w:t>
            </w:r>
            <w:r>
              <w:rPr>
                <w:rFonts w:hint="eastAsia" w:ascii="宋体" w:hAnsi="宋体" w:eastAsia="宋体" w:cs="宋体"/>
                <w:kern w:val="0"/>
                <w:szCs w:val="21"/>
                <w:lang w:val="zh-CN" w:bidi="zh-CN"/>
              </w:rPr>
              <w:t>招标文件全部内容必须符合《中华人民共和国招标投标法》《中华人民共和国招标投标法实施条例》</w:t>
            </w:r>
          </w:p>
        </w:tc>
      </w:tr>
      <w:tr w14:paraId="55DF17F5">
        <w:tblPrEx>
          <w:tblCellMar>
            <w:top w:w="0" w:type="dxa"/>
            <w:left w:w="108" w:type="dxa"/>
            <w:bottom w:w="0" w:type="dxa"/>
            <w:right w:w="108" w:type="dxa"/>
          </w:tblCellMar>
        </w:tblPrEx>
        <w:trPr>
          <w:jc w:val="center"/>
        </w:trPr>
        <w:tc>
          <w:tcPr>
            <w:tcW w:w="962" w:type="dxa"/>
            <w:gridSpan w:val="2"/>
            <w:tcBorders>
              <w:top w:val="single" w:color="000000" w:sz="4" w:space="0"/>
              <w:left w:val="single" w:color="000000" w:sz="4" w:space="0"/>
              <w:bottom w:val="single" w:color="000000" w:sz="4" w:space="0"/>
              <w:right w:val="single" w:color="auto" w:sz="4" w:space="0"/>
            </w:tcBorders>
            <w:noWrap w:val="0"/>
            <w:vAlign w:val="center"/>
          </w:tcPr>
          <w:p w14:paraId="70D7561A">
            <w:pPr>
              <w:pStyle w:val="15"/>
              <w:keepNext w:val="0"/>
              <w:keepLines w:val="0"/>
              <w:pageBreakBefore w:val="0"/>
              <w:widowControl w:val="0"/>
              <w:wordWrap w:val="0"/>
              <w:topLinePunct w:val="0"/>
              <w:bidi w:val="0"/>
              <w:snapToGrid/>
              <w:spacing w:line="360" w:lineRule="auto"/>
              <w:ind w:firstLine="0" w:firstLineChars="0"/>
              <w:jc w:val="center"/>
              <w:textAlignment w:val="auto"/>
              <w:rPr>
                <w:rFonts w:hint="eastAsia" w:ascii="宋体" w:hAnsi="宋体" w:eastAsia="宋体"/>
                <w:sz w:val="24"/>
                <w:szCs w:val="24"/>
                <w:highlight w:val="yellow"/>
                <w:lang w:eastAsia="zh-CN"/>
              </w:rPr>
            </w:pPr>
            <w:r>
              <w:rPr>
                <w:rFonts w:hint="eastAsia" w:hAnsi="宋体" w:cs="宋体"/>
                <w:b w:val="0"/>
                <w:bCs w:val="0"/>
                <w:sz w:val="24"/>
                <w:szCs w:val="24"/>
              </w:rPr>
              <w:t>10.1</w:t>
            </w:r>
            <w:r>
              <w:rPr>
                <w:rFonts w:hint="eastAsia" w:hAnsi="宋体" w:cs="宋体"/>
                <w:b w:val="0"/>
                <w:bCs w:val="0"/>
                <w:sz w:val="24"/>
                <w:szCs w:val="24"/>
                <w:lang w:val="en-US" w:eastAsia="zh-CN"/>
              </w:rPr>
              <w:t>0</w:t>
            </w:r>
          </w:p>
        </w:tc>
        <w:tc>
          <w:tcPr>
            <w:tcW w:w="9763" w:type="dxa"/>
            <w:gridSpan w:val="4"/>
            <w:tcBorders>
              <w:top w:val="single" w:color="auto" w:sz="4" w:space="0"/>
              <w:left w:val="single" w:color="auto" w:sz="4" w:space="0"/>
              <w:bottom w:val="single" w:color="auto" w:sz="4" w:space="0"/>
              <w:right w:val="single" w:color="auto" w:sz="4" w:space="0"/>
            </w:tcBorders>
            <w:noWrap w:val="0"/>
            <w:vAlign w:val="center"/>
          </w:tcPr>
          <w:p w14:paraId="2528DDC7">
            <w:pPr>
              <w:keepNext w:val="0"/>
              <w:keepLines w:val="0"/>
              <w:pageBreakBefore w:val="0"/>
              <w:widowControl w:val="0"/>
              <w:tabs>
                <w:tab w:val="left" w:pos="900"/>
              </w:tabs>
              <w:wordWrap w:val="0"/>
              <w:topLinePunct w:val="0"/>
              <w:bidi w:val="0"/>
              <w:snapToGrid/>
              <w:spacing w:line="360" w:lineRule="auto"/>
              <w:ind w:firstLine="240" w:firstLineChars="100"/>
              <w:textAlignment w:val="auto"/>
              <w:rPr>
                <w:rFonts w:ascii="宋体" w:hAnsi="宋体"/>
                <w:b w:val="0"/>
                <w:bCs w:val="0"/>
                <w:sz w:val="24"/>
                <w:szCs w:val="24"/>
              </w:rPr>
            </w:pPr>
            <w:r>
              <w:rPr>
                <w:rFonts w:hint="eastAsia" w:ascii="宋体" w:hAnsi="宋体"/>
                <w:b w:val="0"/>
                <w:bCs w:val="0"/>
                <w:sz w:val="24"/>
                <w:szCs w:val="24"/>
              </w:rPr>
              <w:t>审查内容以投标截止时间前填报上传企业诚信库信息为准，过期更改的诚信库信息不作为本项目评审依据。开评标现场不接受诚信库信息原件。诚信库上传信息必须内容齐全，真实有效，原件扫描件清晰可辨。否则，由此造成应得分而未得分或资格审查不合格等情况的，由投标企业承担责任。</w:t>
            </w:r>
          </w:p>
          <w:p w14:paraId="10285AF9">
            <w:pPr>
              <w:keepNext w:val="0"/>
              <w:keepLines w:val="0"/>
              <w:pageBreakBefore w:val="0"/>
              <w:widowControl w:val="0"/>
              <w:tabs>
                <w:tab w:val="left" w:pos="900"/>
              </w:tabs>
              <w:wordWrap w:val="0"/>
              <w:topLinePunct w:val="0"/>
              <w:bidi w:val="0"/>
              <w:snapToGrid/>
              <w:spacing w:line="360" w:lineRule="auto"/>
              <w:ind w:firstLine="480" w:firstLineChars="200"/>
              <w:textAlignment w:val="auto"/>
              <w:rPr>
                <w:rFonts w:hint="eastAsia" w:ascii="宋体" w:hAnsi="宋体"/>
                <w:sz w:val="24"/>
                <w:szCs w:val="24"/>
                <w:highlight w:val="yellow"/>
              </w:rPr>
            </w:pPr>
            <w:r>
              <w:rPr>
                <w:rFonts w:hint="eastAsia" w:ascii="宋体" w:hAnsi="宋体"/>
                <w:b w:val="0"/>
                <w:bCs w:val="0"/>
                <w:sz w:val="24"/>
                <w:szCs w:val="24"/>
              </w:rPr>
              <w:t>本项目评标结果公示时，同时公示中标候选人诚信库信息，接受社会监督。</w:t>
            </w:r>
          </w:p>
        </w:tc>
      </w:tr>
      <w:tr w14:paraId="57DF21E0">
        <w:tblPrEx>
          <w:tblCellMar>
            <w:top w:w="0" w:type="dxa"/>
            <w:left w:w="108" w:type="dxa"/>
            <w:bottom w:w="0" w:type="dxa"/>
            <w:right w:w="108" w:type="dxa"/>
          </w:tblCellMar>
        </w:tblPrEx>
        <w:trPr>
          <w:jc w:val="center"/>
        </w:trPr>
        <w:tc>
          <w:tcPr>
            <w:tcW w:w="962" w:type="dxa"/>
            <w:gridSpan w:val="2"/>
            <w:tcBorders>
              <w:top w:val="single" w:color="000000" w:sz="4" w:space="0"/>
              <w:left w:val="single" w:color="000000" w:sz="4" w:space="0"/>
              <w:bottom w:val="single" w:color="000000" w:sz="4" w:space="0"/>
              <w:right w:val="single" w:color="auto" w:sz="4" w:space="0"/>
            </w:tcBorders>
            <w:noWrap w:val="0"/>
            <w:vAlign w:val="center"/>
          </w:tcPr>
          <w:p w14:paraId="315E80A5">
            <w:pPr>
              <w:keepNext w:val="0"/>
              <w:keepLines w:val="0"/>
              <w:pageBreakBefore w:val="0"/>
              <w:widowControl w:val="0"/>
              <w:wordWrap w:val="0"/>
              <w:topLinePunct w:val="0"/>
              <w:bidi w:val="0"/>
              <w:adjustRightInd w:val="0"/>
              <w:snapToGrid/>
              <w:spacing w:line="360" w:lineRule="auto"/>
              <w:jc w:val="center"/>
              <w:textAlignment w:val="auto"/>
              <w:rPr>
                <w:rFonts w:hint="eastAsia" w:ascii="宋体" w:hAnsi="宋体" w:eastAsia="宋体" w:cs="宋体"/>
                <w:sz w:val="24"/>
                <w:szCs w:val="24"/>
                <w:lang w:val="en-US" w:eastAsia="zh-CN" w:bidi="ar-SA"/>
              </w:rPr>
            </w:pPr>
            <w:r>
              <w:rPr>
                <w:rFonts w:hint="eastAsia" w:ascii="宋体" w:hAnsi="宋体"/>
                <w:b w:val="0"/>
                <w:bCs w:val="0"/>
                <w:sz w:val="24"/>
                <w:szCs w:val="24"/>
              </w:rPr>
              <w:t>10.1</w:t>
            </w:r>
            <w:r>
              <w:rPr>
                <w:rFonts w:hint="eastAsia" w:ascii="宋体" w:hAnsi="宋体"/>
                <w:b w:val="0"/>
                <w:bCs w:val="0"/>
                <w:sz w:val="24"/>
                <w:szCs w:val="24"/>
                <w:lang w:val="en-US" w:eastAsia="zh-CN"/>
              </w:rPr>
              <w:t>1</w:t>
            </w:r>
          </w:p>
        </w:tc>
        <w:tc>
          <w:tcPr>
            <w:tcW w:w="2140" w:type="dxa"/>
            <w:tcBorders>
              <w:top w:val="single" w:color="auto" w:sz="4" w:space="0"/>
              <w:left w:val="single" w:color="auto" w:sz="4" w:space="0"/>
              <w:bottom w:val="single" w:color="auto" w:sz="4" w:space="0"/>
              <w:right w:val="single" w:color="auto" w:sz="4" w:space="0"/>
            </w:tcBorders>
            <w:noWrap w:val="0"/>
            <w:vAlign w:val="center"/>
          </w:tcPr>
          <w:p w14:paraId="50F9760A">
            <w:pPr>
              <w:keepNext w:val="0"/>
              <w:keepLines w:val="0"/>
              <w:pageBreakBefore w:val="0"/>
              <w:widowControl w:val="0"/>
              <w:tabs>
                <w:tab w:val="left" w:pos="900"/>
              </w:tabs>
              <w:wordWrap w:val="0"/>
              <w:topLinePunct w:val="0"/>
              <w:bidi w:val="0"/>
              <w:snapToGrid/>
              <w:spacing w:line="360" w:lineRule="auto"/>
              <w:ind w:firstLine="240" w:firstLineChars="100"/>
              <w:textAlignment w:val="auto"/>
              <w:rPr>
                <w:rFonts w:hint="eastAsia" w:ascii="宋体" w:hAnsi="宋体"/>
                <w:b w:val="0"/>
                <w:bCs w:val="0"/>
                <w:sz w:val="24"/>
                <w:szCs w:val="24"/>
              </w:rPr>
            </w:pPr>
          </w:p>
          <w:p w14:paraId="5416F77D">
            <w:pPr>
              <w:keepNext w:val="0"/>
              <w:keepLines w:val="0"/>
              <w:pageBreakBefore w:val="0"/>
              <w:widowControl w:val="0"/>
              <w:tabs>
                <w:tab w:val="left" w:pos="900"/>
              </w:tabs>
              <w:wordWrap w:val="0"/>
              <w:topLinePunct w:val="0"/>
              <w:bidi w:val="0"/>
              <w:snapToGrid/>
              <w:spacing w:line="360" w:lineRule="auto"/>
              <w:textAlignment w:val="auto"/>
              <w:rPr>
                <w:rFonts w:ascii="宋体" w:hAnsi="宋体"/>
                <w:b w:val="0"/>
                <w:bCs w:val="0"/>
                <w:sz w:val="24"/>
                <w:szCs w:val="24"/>
              </w:rPr>
            </w:pPr>
            <w:r>
              <w:rPr>
                <w:rFonts w:hint="eastAsia" w:ascii="宋体" w:hAnsi="宋体"/>
                <w:b w:val="0"/>
                <w:bCs w:val="0"/>
                <w:sz w:val="24"/>
                <w:szCs w:val="24"/>
              </w:rPr>
              <w:t>投标文件制作机器码相似度</w:t>
            </w:r>
          </w:p>
          <w:p w14:paraId="19770194">
            <w:pPr>
              <w:keepNext w:val="0"/>
              <w:keepLines w:val="0"/>
              <w:pageBreakBefore w:val="0"/>
              <w:widowControl w:val="0"/>
              <w:tabs>
                <w:tab w:val="left" w:pos="900"/>
              </w:tabs>
              <w:wordWrap w:val="0"/>
              <w:topLinePunct w:val="0"/>
              <w:bidi w:val="0"/>
              <w:snapToGrid/>
              <w:spacing w:line="360" w:lineRule="auto"/>
              <w:ind w:firstLine="240" w:firstLineChars="100"/>
              <w:textAlignment w:val="auto"/>
              <w:rPr>
                <w:rFonts w:hint="eastAsia" w:ascii="宋体" w:hAnsi="宋体" w:eastAsia="宋体" w:cs="宋体"/>
                <w:sz w:val="24"/>
                <w:szCs w:val="24"/>
                <w:lang w:val="en-US" w:eastAsia="zh-CN" w:bidi="ar-SA"/>
              </w:rPr>
            </w:pPr>
          </w:p>
        </w:tc>
        <w:tc>
          <w:tcPr>
            <w:tcW w:w="7623" w:type="dxa"/>
            <w:gridSpan w:val="3"/>
            <w:tcBorders>
              <w:top w:val="single" w:color="auto" w:sz="4" w:space="0"/>
              <w:left w:val="single" w:color="auto" w:sz="4" w:space="0"/>
              <w:bottom w:val="single" w:color="auto" w:sz="4" w:space="0"/>
              <w:right w:val="single" w:color="auto" w:sz="4" w:space="0"/>
            </w:tcBorders>
            <w:noWrap w:val="0"/>
            <w:vAlign w:val="center"/>
          </w:tcPr>
          <w:p w14:paraId="275EFA9B">
            <w:pPr>
              <w:keepNext w:val="0"/>
              <w:keepLines w:val="0"/>
              <w:pageBreakBefore w:val="0"/>
              <w:widowControl w:val="0"/>
              <w:tabs>
                <w:tab w:val="left" w:pos="900"/>
              </w:tabs>
              <w:wordWrap w:val="0"/>
              <w:topLinePunct w:val="0"/>
              <w:bidi w:val="0"/>
              <w:snapToGrid/>
              <w:spacing w:line="360" w:lineRule="auto"/>
              <w:ind w:firstLine="240" w:firstLineChars="100"/>
              <w:textAlignment w:val="auto"/>
            </w:pPr>
            <w:r>
              <w:rPr>
                <w:rFonts w:hint="eastAsia" w:ascii="宋体" w:hAnsi="宋体"/>
                <w:sz w:val="24"/>
                <w:szCs w:val="24"/>
              </w:rPr>
              <w:t>依据豫发改公管〔2019〕198号文要求，投标人投标文件制作机器码一致视为串通投标行为，做废标处理，需投标人自行承担责任。</w:t>
            </w:r>
          </w:p>
        </w:tc>
      </w:tr>
      <w:tr w14:paraId="62D8CD9D">
        <w:tblPrEx>
          <w:tblCellMar>
            <w:top w:w="0" w:type="dxa"/>
            <w:left w:w="108" w:type="dxa"/>
            <w:bottom w:w="0" w:type="dxa"/>
            <w:right w:w="108" w:type="dxa"/>
          </w:tblCellMar>
        </w:tblPrEx>
        <w:trPr>
          <w:jc w:val="center"/>
        </w:trPr>
        <w:tc>
          <w:tcPr>
            <w:tcW w:w="962" w:type="dxa"/>
            <w:gridSpan w:val="2"/>
            <w:tcBorders>
              <w:top w:val="single" w:color="000000" w:sz="4" w:space="0"/>
              <w:left w:val="single" w:color="000000" w:sz="4" w:space="0"/>
              <w:bottom w:val="single" w:color="000000" w:sz="4" w:space="0"/>
              <w:right w:val="single" w:color="auto" w:sz="4" w:space="0"/>
            </w:tcBorders>
            <w:noWrap w:val="0"/>
            <w:vAlign w:val="center"/>
          </w:tcPr>
          <w:p w14:paraId="665B320D">
            <w:pPr>
              <w:keepNext w:val="0"/>
              <w:keepLines w:val="0"/>
              <w:pageBreakBefore w:val="0"/>
              <w:widowControl w:val="0"/>
              <w:wordWrap w:val="0"/>
              <w:topLinePunct w:val="0"/>
              <w:bidi w:val="0"/>
              <w:adjustRightInd w:val="0"/>
              <w:snapToGrid/>
              <w:spacing w:line="360" w:lineRule="auto"/>
              <w:jc w:val="center"/>
              <w:textAlignment w:val="auto"/>
              <w:rPr>
                <w:rFonts w:hint="default" w:ascii="宋体" w:hAnsi="宋体" w:eastAsia="宋体"/>
                <w:sz w:val="24"/>
                <w:szCs w:val="24"/>
                <w:lang w:val="en-US" w:eastAsia="zh-CN"/>
              </w:rPr>
            </w:pPr>
            <w:bookmarkStart w:id="22" w:name="_Toc1682"/>
            <w:r>
              <w:rPr>
                <w:rFonts w:hint="eastAsia" w:ascii="宋体" w:hAnsi="宋体"/>
                <w:sz w:val="24"/>
                <w:szCs w:val="24"/>
              </w:rPr>
              <w:t>10.1</w:t>
            </w:r>
            <w:r>
              <w:rPr>
                <w:rFonts w:hint="eastAsia" w:ascii="宋体" w:hAnsi="宋体"/>
                <w:sz w:val="24"/>
                <w:szCs w:val="24"/>
                <w:lang w:val="en-US" w:eastAsia="zh-CN"/>
              </w:rPr>
              <w:t>2</w:t>
            </w:r>
          </w:p>
        </w:tc>
        <w:tc>
          <w:tcPr>
            <w:tcW w:w="2140" w:type="dxa"/>
            <w:tcBorders>
              <w:top w:val="single" w:color="auto" w:sz="4" w:space="0"/>
              <w:left w:val="single" w:color="auto" w:sz="4" w:space="0"/>
              <w:bottom w:val="single" w:color="auto" w:sz="4" w:space="0"/>
              <w:right w:val="single" w:color="auto" w:sz="4" w:space="0"/>
            </w:tcBorders>
            <w:noWrap w:val="0"/>
            <w:vAlign w:val="center"/>
          </w:tcPr>
          <w:p w14:paraId="60153E9F">
            <w:pPr>
              <w:keepNext w:val="0"/>
              <w:keepLines w:val="0"/>
              <w:pageBreakBefore w:val="0"/>
              <w:widowControl w:val="0"/>
              <w:tabs>
                <w:tab w:val="left" w:pos="900"/>
              </w:tabs>
              <w:wordWrap w:val="0"/>
              <w:topLinePunct w:val="0"/>
              <w:bidi w:val="0"/>
              <w:snapToGrid/>
              <w:spacing w:line="360" w:lineRule="auto"/>
              <w:ind w:firstLine="240" w:firstLineChars="100"/>
              <w:textAlignment w:val="auto"/>
              <w:rPr>
                <w:rFonts w:ascii="宋体" w:hAnsi="宋体"/>
                <w:b w:val="0"/>
                <w:bCs/>
                <w:sz w:val="24"/>
                <w:szCs w:val="24"/>
              </w:rPr>
            </w:pPr>
            <w:r>
              <w:rPr>
                <w:rFonts w:hint="eastAsia" w:ascii="宋体" w:hAnsi="宋体"/>
                <w:b w:val="0"/>
                <w:bCs/>
                <w:sz w:val="24"/>
                <w:szCs w:val="24"/>
              </w:rPr>
              <w:t>解释权</w:t>
            </w:r>
          </w:p>
          <w:p w14:paraId="21AAE826">
            <w:pPr>
              <w:keepNext w:val="0"/>
              <w:keepLines w:val="0"/>
              <w:pageBreakBefore w:val="0"/>
              <w:widowControl w:val="0"/>
              <w:tabs>
                <w:tab w:val="left" w:pos="900"/>
              </w:tabs>
              <w:wordWrap w:val="0"/>
              <w:topLinePunct w:val="0"/>
              <w:bidi w:val="0"/>
              <w:snapToGrid/>
              <w:spacing w:line="360" w:lineRule="auto"/>
              <w:textAlignment w:val="auto"/>
              <w:rPr>
                <w:rFonts w:hint="eastAsia" w:ascii="宋体" w:hAnsi="宋体" w:eastAsia="宋体"/>
                <w:sz w:val="24"/>
                <w:szCs w:val="24"/>
                <w:lang w:eastAsia="zh-CN"/>
              </w:rPr>
            </w:pPr>
          </w:p>
        </w:tc>
        <w:tc>
          <w:tcPr>
            <w:tcW w:w="7623" w:type="dxa"/>
            <w:gridSpan w:val="3"/>
            <w:tcBorders>
              <w:top w:val="single" w:color="auto" w:sz="4" w:space="0"/>
              <w:left w:val="single" w:color="auto" w:sz="4" w:space="0"/>
              <w:bottom w:val="single" w:color="auto" w:sz="4" w:space="0"/>
              <w:right w:val="single" w:color="auto" w:sz="4" w:space="0"/>
            </w:tcBorders>
            <w:noWrap w:val="0"/>
            <w:vAlign w:val="center"/>
          </w:tcPr>
          <w:p w14:paraId="7A33BFAF">
            <w:pPr>
              <w:keepNext w:val="0"/>
              <w:keepLines w:val="0"/>
              <w:pageBreakBefore w:val="0"/>
              <w:widowControl w:val="0"/>
              <w:tabs>
                <w:tab w:val="left" w:pos="900"/>
              </w:tabs>
              <w:wordWrap w:val="0"/>
              <w:topLinePunct w:val="0"/>
              <w:bidi w:val="0"/>
              <w:snapToGrid/>
              <w:spacing w:line="360" w:lineRule="auto"/>
              <w:ind w:firstLine="240" w:firstLineChars="100"/>
              <w:textAlignment w:val="auto"/>
              <w:rPr>
                <w:rFonts w:ascii="宋体" w:hAnsi="宋体"/>
                <w:sz w:val="24"/>
                <w:szCs w:val="24"/>
              </w:rPr>
            </w:pPr>
            <w:r>
              <w:rPr>
                <w:rFonts w:hint="eastAsia" w:ascii="宋体" w:hAnsi="宋体"/>
                <w:sz w:val="24"/>
                <w:szCs w:val="24"/>
              </w:rPr>
              <w:t>构成本招标文件的各个组成文件应互为解释，互为说明；如有不明确或不一致，构成合同文件组成内容，以合同文件约定内容为准，且以专用合同条款约定的合同文件优先顺序解释；除招标文件中有特别规定外，仅适用于招标投标阶段的规定，按招标公告、投标人须知、评标办法、投标文件格式的编排顺序在前者为准解释；同一组成文件中就同一事项的规定或约定不一致的，以编排顺序在前者为准；同一组成文件不同版本之间有不一致的，以形成时间在后者为准。按本款前述规定仍不能形成结论的，由招标人负责解释。</w:t>
            </w:r>
          </w:p>
          <w:p w14:paraId="314A47B8">
            <w:pPr>
              <w:keepNext w:val="0"/>
              <w:keepLines w:val="0"/>
              <w:pageBreakBefore w:val="0"/>
              <w:widowControl w:val="0"/>
              <w:tabs>
                <w:tab w:val="left" w:pos="900"/>
              </w:tabs>
              <w:wordWrap w:val="0"/>
              <w:topLinePunct w:val="0"/>
              <w:bidi w:val="0"/>
              <w:snapToGrid/>
              <w:spacing w:line="360" w:lineRule="auto"/>
              <w:ind w:firstLine="240" w:firstLineChars="100"/>
              <w:textAlignment w:val="auto"/>
            </w:pPr>
            <w:r>
              <w:rPr>
                <w:rFonts w:hint="eastAsia" w:ascii="宋体" w:hAnsi="宋体"/>
                <w:sz w:val="24"/>
                <w:szCs w:val="24"/>
              </w:rPr>
              <w:t>在评标过程中，若招标文件中就同一内容，有表达不一致的情形的，且潜在投标人在招标文件规定的提出异议和澄清的时间内未提出异议或其他澄清要求的，则由评标委员会按照有利于招标人的方向理解。</w:t>
            </w:r>
          </w:p>
        </w:tc>
      </w:tr>
      <w:tr w14:paraId="303DFCF5">
        <w:tblPrEx>
          <w:tblCellMar>
            <w:top w:w="0" w:type="dxa"/>
            <w:left w:w="108" w:type="dxa"/>
            <w:bottom w:w="0" w:type="dxa"/>
            <w:right w:w="108" w:type="dxa"/>
          </w:tblCellMar>
        </w:tblPrEx>
        <w:trPr>
          <w:jc w:val="center"/>
        </w:trPr>
        <w:tc>
          <w:tcPr>
            <w:tcW w:w="962" w:type="dxa"/>
            <w:gridSpan w:val="2"/>
            <w:tcBorders>
              <w:top w:val="single" w:color="000000" w:sz="4" w:space="0"/>
              <w:left w:val="single" w:color="000000" w:sz="4" w:space="0"/>
              <w:bottom w:val="single" w:color="000000" w:sz="4" w:space="0"/>
              <w:right w:val="single" w:color="auto" w:sz="4" w:space="0"/>
            </w:tcBorders>
            <w:noWrap w:val="0"/>
            <w:vAlign w:val="center"/>
          </w:tcPr>
          <w:p w14:paraId="6A8665D7">
            <w:pPr>
              <w:keepNext w:val="0"/>
              <w:keepLines w:val="0"/>
              <w:pageBreakBefore w:val="0"/>
              <w:widowControl w:val="0"/>
              <w:wordWrap w:val="0"/>
              <w:topLinePunct w:val="0"/>
              <w:bidi w:val="0"/>
              <w:adjustRightInd w:val="0"/>
              <w:snapToGrid/>
              <w:spacing w:line="360" w:lineRule="auto"/>
              <w:jc w:val="center"/>
              <w:textAlignment w:val="auto"/>
              <w:rPr>
                <w:rFonts w:hint="eastAsia" w:ascii="宋体" w:hAnsi="宋体" w:eastAsia="宋体" w:cs="Times New Roman"/>
                <w:sz w:val="24"/>
                <w:szCs w:val="24"/>
                <w:lang w:val="en-US" w:eastAsia="zh-CN" w:bidi="ar-SA"/>
              </w:rPr>
            </w:pPr>
            <w:r>
              <w:rPr>
                <w:rFonts w:hint="eastAsia" w:ascii="宋体" w:hAnsi="宋体"/>
                <w:sz w:val="24"/>
                <w:szCs w:val="24"/>
                <w:lang w:val="en-US" w:eastAsia="zh-CN"/>
              </w:rPr>
              <w:t>11</w:t>
            </w:r>
          </w:p>
        </w:tc>
        <w:tc>
          <w:tcPr>
            <w:tcW w:w="2140" w:type="dxa"/>
            <w:tcBorders>
              <w:top w:val="single" w:color="auto" w:sz="4" w:space="0"/>
              <w:left w:val="single" w:color="auto" w:sz="4" w:space="0"/>
              <w:bottom w:val="single" w:color="auto" w:sz="4" w:space="0"/>
              <w:right w:val="single" w:color="auto" w:sz="4" w:space="0"/>
            </w:tcBorders>
            <w:noWrap w:val="0"/>
            <w:vAlign w:val="center"/>
          </w:tcPr>
          <w:p w14:paraId="09A66E5A">
            <w:pPr>
              <w:keepNext w:val="0"/>
              <w:keepLines w:val="0"/>
              <w:pageBreakBefore w:val="0"/>
              <w:widowControl w:val="0"/>
              <w:tabs>
                <w:tab w:val="left" w:pos="900"/>
              </w:tabs>
              <w:wordWrap w:val="0"/>
              <w:topLinePunct w:val="0"/>
              <w:bidi w:val="0"/>
              <w:snapToGrid/>
              <w:spacing w:line="360" w:lineRule="auto"/>
              <w:textAlignment w:val="auto"/>
              <w:rPr>
                <w:rFonts w:hint="eastAsia" w:ascii="宋体" w:hAnsi="宋体"/>
                <w:sz w:val="24"/>
                <w:szCs w:val="24"/>
              </w:rPr>
            </w:pPr>
          </w:p>
          <w:p w14:paraId="69F00D87">
            <w:pPr>
              <w:keepNext w:val="0"/>
              <w:keepLines w:val="0"/>
              <w:pageBreakBefore w:val="0"/>
              <w:widowControl w:val="0"/>
              <w:tabs>
                <w:tab w:val="left" w:pos="900"/>
              </w:tabs>
              <w:wordWrap w:val="0"/>
              <w:topLinePunct w:val="0"/>
              <w:bidi w:val="0"/>
              <w:snapToGrid/>
              <w:spacing w:line="360" w:lineRule="auto"/>
              <w:textAlignment w:val="auto"/>
              <w:rPr>
                <w:rFonts w:hint="eastAsia" w:ascii="宋体" w:hAnsi="宋体" w:eastAsia="宋体"/>
                <w:sz w:val="24"/>
                <w:szCs w:val="24"/>
                <w:lang w:eastAsia="zh-CN"/>
              </w:rPr>
            </w:pPr>
            <w:r>
              <w:rPr>
                <w:rFonts w:hint="eastAsia" w:ascii="宋体" w:hAnsi="宋体"/>
                <w:sz w:val="24"/>
                <w:szCs w:val="24"/>
              </w:rPr>
              <w:t>促进中小企业发展</w:t>
            </w:r>
          </w:p>
          <w:p w14:paraId="0E22644A">
            <w:pPr>
              <w:keepNext w:val="0"/>
              <w:keepLines w:val="0"/>
              <w:pageBreakBefore w:val="0"/>
              <w:widowControl w:val="0"/>
              <w:tabs>
                <w:tab w:val="left" w:pos="900"/>
              </w:tabs>
              <w:wordWrap w:val="0"/>
              <w:topLinePunct w:val="0"/>
              <w:bidi w:val="0"/>
              <w:snapToGrid/>
              <w:spacing w:line="360" w:lineRule="auto"/>
              <w:ind w:firstLine="240" w:firstLineChars="100"/>
              <w:textAlignment w:val="auto"/>
              <w:rPr>
                <w:rFonts w:hint="eastAsia" w:ascii="宋体" w:hAnsi="宋体" w:eastAsia="宋体" w:cs="Times New Roman"/>
                <w:sz w:val="24"/>
                <w:szCs w:val="24"/>
                <w:lang w:val="en-US" w:eastAsia="zh-CN" w:bidi="ar-SA"/>
              </w:rPr>
            </w:pPr>
          </w:p>
        </w:tc>
        <w:tc>
          <w:tcPr>
            <w:tcW w:w="7623" w:type="dxa"/>
            <w:gridSpan w:val="3"/>
            <w:tcBorders>
              <w:top w:val="single" w:color="auto" w:sz="4" w:space="0"/>
              <w:left w:val="single" w:color="auto" w:sz="4" w:space="0"/>
              <w:bottom w:val="single" w:color="auto" w:sz="4" w:space="0"/>
              <w:right w:val="single" w:color="auto" w:sz="4" w:space="0"/>
            </w:tcBorders>
            <w:noWrap w:val="0"/>
            <w:vAlign w:val="center"/>
          </w:tcPr>
          <w:p w14:paraId="1F83DF54">
            <w:pPr>
              <w:keepNext w:val="0"/>
              <w:keepLines w:val="0"/>
              <w:pageBreakBefore w:val="0"/>
              <w:widowControl w:val="0"/>
              <w:tabs>
                <w:tab w:val="left" w:pos="900"/>
              </w:tabs>
              <w:wordWrap w:val="0"/>
              <w:topLinePunct w:val="0"/>
              <w:bidi w:val="0"/>
              <w:snapToGrid/>
              <w:spacing w:line="360" w:lineRule="auto"/>
              <w:ind w:firstLine="240" w:firstLineChars="100"/>
              <w:textAlignment w:val="auto"/>
              <w:rPr>
                <w:rFonts w:hint="eastAsia" w:ascii="宋体" w:hAnsi="宋体" w:eastAsia="宋体" w:cs="Times New Roman"/>
                <w:sz w:val="24"/>
                <w:szCs w:val="24"/>
                <w:lang w:val="en-US" w:eastAsia="zh-CN" w:bidi="ar-SA"/>
              </w:rPr>
            </w:pPr>
            <w:r>
              <w:rPr>
                <w:rFonts w:hint="eastAsia" w:ascii="宋体" w:hAnsi="宋体"/>
                <w:sz w:val="24"/>
                <w:szCs w:val="24"/>
              </w:rPr>
              <w:t>本项目执行《政府采购促进中小企业发展管理办法》（财库（2020）46 号），</w:t>
            </w:r>
            <w:r>
              <w:rPr>
                <w:rFonts w:hint="eastAsia" w:ascii="宋体" w:hAnsi="宋体"/>
                <w:sz w:val="24"/>
                <w:szCs w:val="24"/>
                <w:lang w:eastAsia="zh-CN"/>
              </w:rPr>
              <w:t>西峡县公路事业发展中心南阳市西峡县G241线K1187+290-K1187+400段等12处灾害防治工程项目</w:t>
            </w:r>
            <w:r>
              <w:rPr>
                <w:rFonts w:hint="eastAsia" w:ascii="宋体" w:hAnsi="宋体"/>
                <w:sz w:val="24"/>
                <w:szCs w:val="24"/>
              </w:rPr>
              <w:t>对应的中小企业划分标准所属行业：建筑</w:t>
            </w:r>
            <w:r>
              <w:rPr>
                <w:rFonts w:hint="eastAsia" w:ascii="宋体" w:hAnsi="宋体"/>
                <w:sz w:val="24"/>
                <w:szCs w:val="24"/>
                <w:lang w:eastAsia="zh-CN"/>
              </w:rPr>
              <w:t>业</w:t>
            </w:r>
          </w:p>
        </w:tc>
      </w:tr>
    </w:tbl>
    <w:p w14:paraId="2443B872">
      <w:pPr>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附表</w:t>
      </w:r>
      <w:r>
        <w:rPr>
          <w:rFonts w:hint="eastAsia" w:ascii="宋体" w:hAnsi="宋体" w:cs="宋体"/>
          <w:b w:val="0"/>
          <w:bCs/>
          <w:sz w:val="24"/>
          <w:szCs w:val="24"/>
          <w:lang w:val="en-US" w:eastAsia="zh-CN"/>
        </w:rPr>
        <w:t>一：</w:t>
      </w:r>
    </w:p>
    <w:p w14:paraId="6A3E7622">
      <w:pPr>
        <w:jc w:val="center"/>
        <w:rPr>
          <w:rFonts w:hint="eastAsia" w:ascii="宋体" w:hAnsi="宋体" w:eastAsia="宋体" w:cs="宋体"/>
          <w:b/>
          <w:bCs w:val="0"/>
          <w:sz w:val="24"/>
          <w:szCs w:val="24"/>
        </w:rPr>
      </w:pPr>
      <w:r>
        <w:rPr>
          <w:rFonts w:hint="eastAsia" w:ascii="宋体" w:hAnsi="宋体" w:eastAsia="宋体" w:cs="宋体"/>
          <w:b/>
          <w:bCs w:val="0"/>
          <w:sz w:val="24"/>
          <w:szCs w:val="24"/>
          <w:lang w:val="en-US" w:eastAsia="zh-CN"/>
        </w:rPr>
        <w:t xml:space="preserve">  </w:t>
      </w:r>
      <w:r>
        <w:rPr>
          <w:rFonts w:hint="eastAsia" w:ascii="宋体" w:hAnsi="宋体" w:eastAsia="宋体" w:cs="宋体"/>
          <w:b/>
          <w:bCs w:val="0"/>
          <w:sz w:val="24"/>
          <w:szCs w:val="24"/>
        </w:rPr>
        <w:t>统计上大中小微型企业划分标准</w:t>
      </w:r>
    </w:p>
    <w:p w14:paraId="47D9F42D">
      <w:pPr>
        <w:spacing w:line="131" w:lineRule="exact"/>
      </w:pPr>
    </w:p>
    <w:tbl>
      <w:tblPr>
        <w:tblStyle w:val="48"/>
        <w:tblpPr w:leftFromText="180" w:rightFromText="180" w:vertAnchor="text" w:horzAnchor="page" w:tblpX="754" w:tblpY="161"/>
        <w:tblOverlap w:val="never"/>
        <w:tblW w:w="10740"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436"/>
        <w:gridCol w:w="1369"/>
        <w:gridCol w:w="709"/>
        <w:gridCol w:w="1125"/>
        <w:gridCol w:w="1701"/>
        <w:gridCol w:w="1426"/>
        <w:gridCol w:w="1974"/>
      </w:tblGrid>
      <w:tr w14:paraId="7ED357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2" w:hRule="atLeast"/>
        </w:trPr>
        <w:tc>
          <w:tcPr>
            <w:tcW w:w="2436" w:type="dxa"/>
            <w:tcBorders>
              <w:left w:val="nil"/>
            </w:tcBorders>
            <w:noWrap w:val="0"/>
            <w:vAlign w:val="top"/>
          </w:tcPr>
          <w:p w14:paraId="5DAFE7CB">
            <w:pPr>
              <w:pStyle w:val="47"/>
              <w:spacing w:before="161" w:line="221" w:lineRule="auto"/>
              <w:ind w:left="704"/>
              <w:rPr>
                <w:sz w:val="18"/>
                <w:szCs w:val="18"/>
              </w:rPr>
            </w:pPr>
            <w:r>
              <w:rPr>
                <w:b/>
                <w:bCs/>
                <w:spacing w:val="-4"/>
                <w:sz w:val="18"/>
                <w:szCs w:val="18"/>
              </w:rPr>
              <w:t>行业名称</w:t>
            </w:r>
          </w:p>
        </w:tc>
        <w:tc>
          <w:tcPr>
            <w:tcW w:w="1369" w:type="dxa"/>
            <w:noWrap w:val="0"/>
            <w:vAlign w:val="top"/>
          </w:tcPr>
          <w:p w14:paraId="43BB5B96">
            <w:pPr>
              <w:pStyle w:val="47"/>
              <w:spacing w:before="161" w:line="221" w:lineRule="auto"/>
              <w:ind w:left="328"/>
              <w:rPr>
                <w:sz w:val="18"/>
                <w:szCs w:val="18"/>
              </w:rPr>
            </w:pPr>
            <w:r>
              <w:rPr>
                <w:b/>
                <w:bCs/>
                <w:spacing w:val="-4"/>
                <w:sz w:val="18"/>
                <w:szCs w:val="18"/>
              </w:rPr>
              <w:t>指标名称</w:t>
            </w:r>
          </w:p>
        </w:tc>
        <w:tc>
          <w:tcPr>
            <w:tcW w:w="709" w:type="dxa"/>
            <w:noWrap w:val="0"/>
            <w:vAlign w:val="top"/>
          </w:tcPr>
          <w:p w14:paraId="4AFF4DBB">
            <w:pPr>
              <w:pStyle w:val="47"/>
              <w:spacing w:before="32" w:line="297" w:lineRule="auto"/>
              <w:ind w:left="180" w:right="171" w:hanging="1"/>
              <w:rPr>
                <w:sz w:val="18"/>
                <w:szCs w:val="18"/>
              </w:rPr>
            </w:pPr>
            <w:r>
              <w:rPr>
                <w:b/>
                <w:bCs/>
                <w:spacing w:val="-6"/>
                <w:sz w:val="18"/>
                <w:szCs w:val="18"/>
              </w:rPr>
              <w:t>计量</w:t>
            </w:r>
            <w:r>
              <w:rPr>
                <w:sz w:val="18"/>
                <w:szCs w:val="18"/>
              </w:rPr>
              <w:t xml:space="preserve"> </w:t>
            </w:r>
            <w:r>
              <w:rPr>
                <w:b/>
                <w:bCs/>
                <w:spacing w:val="-7"/>
                <w:sz w:val="18"/>
                <w:szCs w:val="18"/>
              </w:rPr>
              <w:t>单位</w:t>
            </w:r>
          </w:p>
        </w:tc>
        <w:tc>
          <w:tcPr>
            <w:tcW w:w="1125" w:type="dxa"/>
            <w:noWrap w:val="0"/>
            <w:vAlign w:val="top"/>
          </w:tcPr>
          <w:p w14:paraId="301AE95E">
            <w:pPr>
              <w:pStyle w:val="47"/>
              <w:spacing w:before="161" w:line="221" w:lineRule="auto"/>
              <w:ind w:left="389"/>
              <w:rPr>
                <w:sz w:val="18"/>
                <w:szCs w:val="18"/>
              </w:rPr>
            </w:pPr>
            <w:r>
              <w:rPr>
                <w:b/>
                <w:bCs/>
                <w:spacing w:val="-7"/>
                <w:sz w:val="18"/>
                <w:szCs w:val="18"/>
              </w:rPr>
              <w:t>大型</w:t>
            </w:r>
          </w:p>
        </w:tc>
        <w:tc>
          <w:tcPr>
            <w:tcW w:w="1701" w:type="dxa"/>
            <w:noWrap w:val="0"/>
            <w:vAlign w:val="top"/>
          </w:tcPr>
          <w:p w14:paraId="61E7ABDD">
            <w:pPr>
              <w:pStyle w:val="47"/>
              <w:spacing w:before="161" w:line="221" w:lineRule="auto"/>
              <w:ind w:left="692"/>
              <w:rPr>
                <w:sz w:val="18"/>
                <w:szCs w:val="18"/>
              </w:rPr>
            </w:pPr>
            <w:r>
              <w:rPr>
                <w:b/>
                <w:bCs/>
                <w:spacing w:val="-14"/>
                <w:sz w:val="18"/>
                <w:szCs w:val="18"/>
              </w:rPr>
              <w:t>中型</w:t>
            </w:r>
          </w:p>
        </w:tc>
        <w:tc>
          <w:tcPr>
            <w:tcW w:w="1426" w:type="dxa"/>
            <w:noWrap w:val="0"/>
            <w:vAlign w:val="top"/>
          </w:tcPr>
          <w:p w14:paraId="5CC938FD">
            <w:pPr>
              <w:pStyle w:val="47"/>
              <w:spacing w:before="162" w:line="222" w:lineRule="auto"/>
              <w:ind w:left="541"/>
              <w:rPr>
                <w:sz w:val="18"/>
                <w:szCs w:val="18"/>
              </w:rPr>
            </w:pPr>
            <w:r>
              <w:rPr>
                <w:b/>
                <w:bCs/>
                <w:spacing w:val="-8"/>
                <w:sz w:val="18"/>
                <w:szCs w:val="18"/>
              </w:rPr>
              <w:t>小型</w:t>
            </w:r>
          </w:p>
        </w:tc>
        <w:tc>
          <w:tcPr>
            <w:tcW w:w="1974" w:type="dxa"/>
            <w:tcBorders>
              <w:right w:val="nil"/>
            </w:tcBorders>
            <w:noWrap w:val="0"/>
            <w:vAlign w:val="top"/>
          </w:tcPr>
          <w:p w14:paraId="3227D2C1">
            <w:pPr>
              <w:pStyle w:val="47"/>
              <w:spacing w:before="162" w:line="220" w:lineRule="auto"/>
              <w:ind w:left="320"/>
              <w:rPr>
                <w:sz w:val="18"/>
                <w:szCs w:val="18"/>
              </w:rPr>
            </w:pPr>
            <w:r>
              <w:rPr>
                <w:b/>
                <w:bCs/>
                <w:spacing w:val="-6"/>
                <w:sz w:val="18"/>
                <w:szCs w:val="18"/>
              </w:rPr>
              <w:t>微型</w:t>
            </w:r>
          </w:p>
        </w:tc>
      </w:tr>
      <w:tr w14:paraId="143916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2436" w:type="dxa"/>
            <w:tcBorders>
              <w:left w:val="nil"/>
            </w:tcBorders>
            <w:noWrap w:val="0"/>
            <w:vAlign w:val="top"/>
          </w:tcPr>
          <w:p w14:paraId="18DDE769">
            <w:pPr>
              <w:pStyle w:val="47"/>
              <w:spacing w:before="46" w:line="220" w:lineRule="auto"/>
              <w:ind w:left="114"/>
              <w:rPr>
                <w:sz w:val="18"/>
                <w:szCs w:val="18"/>
              </w:rPr>
            </w:pPr>
            <w:r>
              <w:rPr>
                <w:spacing w:val="-1"/>
                <w:sz w:val="18"/>
                <w:szCs w:val="18"/>
              </w:rPr>
              <w:t>农、林、牧、渔业</w:t>
            </w:r>
          </w:p>
        </w:tc>
        <w:tc>
          <w:tcPr>
            <w:tcW w:w="1369" w:type="dxa"/>
            <w:noWrap w:val="0"/>
            <w:vAlign w:val="top"/>
          </w:tcPr>
          <w:p w14:paraId="245B9738">
            <w:pPr>
              <w:pStyle w:val="47"/>
              <w:spacing w:before="46" w:line="220" w:lineRule="auto"/>
              <w:ind w:left="200"/>
              <w:rPr>
                <w:sz w:val="18"/>
                <w:szCs w:val="18"/>
              </w:rPr>
            </w:pPr>
            <w:r>
              <w:rPr>
                <w:spacing w:val="-2"/>
                <w:sz w:val="18"/>
                <w:szCs w:val="18"/>
              </w:rPr>
              <w:t>营业收入(Y)</w:t>
            </w:r>
          </w:p>
        </w:tc>
        <w:tc>
          <w:tcPr>
            <w:tcW w:w="709" w:type="dxa"/>
            <w:noWrap w:val="0"/>
            <w:vAlign w:val="top"/>
          </w:tcPr>
          <w:p w14:paraId="28DAA1E8">
            <w:pPr>
              <w:pStyle w:val="47"/>
              <w:spacing w:before="45" w:line="221" w:lineRule="auto"/>
              <w:ind w:left="183"/>
              <w:rPr>
                <w:sz w:val="18"/>
                <w:szCs w:val="18"/>
              </w:rPr>
            </w:pPr>
            <w:r>
              <w:rPr>
                <w:spacing w:val="-6"/>
                <w:sz w:val="18"/>
                <w:szCs w:val="18"/>
              </w:rPr>
              <w:t>万元</w:t>
            </w:r>
          </w:p>
        </w:tc>
        <w:tc>
          <w:tcPr>
            <w:tcW w:w="1125" w:type="dxa"/>
            <w:noWrap w:val="0"/>
            <w:vAlign w:val="top"/>
          </w:tcPr>
          <w:p w14:paraId="7071374A">
            <w:pPr>
              <w:pStyle w:val="47"/>
              <w:spacing w:before="46" w:line="238" w:lineRule="auto"/>
              <w:ind w:left="204"/>
              <w:rPr>
                <w:sz w:val="18"/>
                <w:szCs w:val="18"/>
              </w:rPr>
            </w:pPr>
            <w:r>
              <w:rPr>
                <w:spacing w:val="-1"/>
                <w:sz w:val="18"/>
                <w:szCs w:val="18"/>
              </w:rPr>
              <w:t>Y≥20000</w:t>
            </w:r>
          </w:p>
        </w:tc>
        <w:tc>
          <w:tcPr>
            <w:tcW w:w="1701" w:type="dxa"/>
            <w:noWrap w:val="0"/>
            <w:vAlign w:val="top"/>
          </w:tcPr>
          <w:p w14:paraId="4F236273">
            <w:pPr>
              <w:pStyle w:val="47"/>
              <w:spacing w:before="45" w:line="237" w:lineRule="auto"/>
              <w:ind w:left="319"/>
              <w:rPr>
                <w:sz w:val="18"/>
                <w:szCs w:val="18"/>
              </w:rPr>
            </w:pPr>
            <w:r>
              <w:rPr>
                <w:spacing w:val="-1"/>
                <w:sz w:val="18"/>
                <w:szCs w:val="18"/>
              </w:rPr>
              <w:t>500≤Y＜20000</w:t>
            </w:r>
          </w:p>
        </w:tc>
        <w:tc>
          <w:tcPr>
            <w:tcW w:w="1426" w:type="dxa"/>
            <w:noWrap w:val="0"/>
            <w:vAlign w:val="top"/>
          </w:tcPr>
          <w:p w14:paraId="49D014EE">
            <w:pPr>
              <w:pStyle w:val="47"/>
              <w:spacing w:before="45" w:line="237" w:lineRule="auto"/>
              <w:ind w:left="314"/>
              <w:rPr>
                <w:sz w:val="18"/>
                <w:szCs w:val="18"/>
              </w:rPr>
            </w:pPr>
            <w:r>
              <w:rPr>
                <w:spacing w:val="-2"/>
                <w:sz w:val="18"/>
                <w:szCs w:val="18"/>
              </w:rPr>
              <w:t>50≤Y＜500</w:t>
            </w:r>
          </w:p>
        </w:tc>
        <w:tc>
          <w:tcPr>
            <w:tcW w:w="1974" w:type="dxa"/>
            <w:tcBorders>
              <w:right w:val="nil"/>
            </w:tcBorders>
            <w:noWrap w:val="0"/>
            <w:vAlign w:val="top"/>
          </w:tcPr>
          <w:p w14:paraId="1CBA7A4C">
            <w:pPr>
              <w:pStyle w:val="47"/>
              <w:spacing w:before="46"/>
              <w:ind w:left="272"/>
              <w:rPr>
                <w:sz w:val="18"/>
                <w:szCs w:val="18"/>
              </w:rPr>
            </w:pPr>
            <w:r>
              <w:rPr>
                <w:spacing w:val="-1"/>
                <w:sz w:val="18"/>
                <w:szCs w:val="18"/>
              </w:rPr>
              <w:t>Y＜50</w:t>
            </w:r>
          </w:p>
        </w:tc>
      </w:tr>
      <w:tr w14:paraId="25F2D0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89" w:hRule="atLeast"/>
        </w:trPr>
        <w:tc>
          <w:tcPr>
            <w:tcW w:w="2436" w:type="dxa"/>
            <w:tcBorders>
              <w:left w:val="nil"/>
            </w:tcBorders>
            <w:noWrap w:val="0"/>
            <w:vAlign w:val="top"/>
          </w:tcPr>
          <w:p w14:paraId="2A09857B">
            <w:pPr>
              <w:pStyle w:val="47"/>
              <w:spacing w:before="244" w:line="232" w:lineRule="auto"/>
              <w:ind w:left="116"/>
              <w:rPr>
                <w:sz w:val="18"/>
                <w:szCs w:val="18"/>
              </w:rPr>
            </w:pPr>
            <w:r>
              <w:rPr>
                <w:spacing w:val="-4"/>
                <w:sz w:val="18"/>
                <w:szCs w:val="18"/>
              </w:rPr>
              <w:t>工业</w:t>
            </w:r>
            <w:r>
              <w:rPr>
                <w:spacing w:val="9"/>
                <w:sz w:val="18"/>
                <w:szCs w:val="18"/>
              </w:rPr>
              <w:t xml:space="preserve"> </w:t>
            </w:r>
            <w:r>
              <w:rPr>
                <w:spacing w:val="-4"/>
                <w:sz w:val="18"/>
                <w:szCs w:val="18"/>
              </w:rPr>
              <w:t>*</w:t>
            </w:r>
          </w:p>
        </w:tc>
        <w:tc>
          <w:tcPr>
            <w:tcW w:w="1369" w:type="dxa"/>
            <w:noWrap w:val="0"/>
            <w:vAlign w:val="top"/>
          </w:tcPr>
          <w:p w14:paraId="116ED5E3">
            <w:pPr>
              <w:pStyle w:val="47"/>
              <w:spacing w:before="45" w:line="376" w:lineRule="auto"/>
              <w:ind w:left="199" w:right="186" w:hanging="3"/>
              <w:rPr>
                <w:sz w:val="18"/>
                <w:szCs w:val="18"/>
              </w:rPr>
            </w:pPr>
            <w:r>
              <w:rPr>
                <w:spacing w:val="-2"/>
                <w:sz w:val="18"/>
                <w:szCs w:val="18"/>
              </w:rPr>
              <w:t>从业人员(X)</w:t>
            </w:r>
            <w:r>
              <w:rPr>
                <w:spacing w:val="3"/>
                <w:sz w:val="18"/>
                <w:szCs w:val="18"/>
              </w:rPr>
              <w:t xml:space="preserve"> </w:t>
            </w:r>
            <w:r>
              <w:rPr>
                <w:spacing w:val="-2"/>
                <w:sz w:val="18"/>
                <w:szCs w:val="18"/>
              </w:rPr>
              <w:t>营业收入(Y)</w:t>
            </w:r>
          </w:p>
        </w:tc>
        <w:tc>
          <w:tcPr>
            <w:tcW w:w="709" w:type="dxa"/>
            <w:noWrap w:val="0"/>
            <w:vAlign w:val="top"/>
          </w:tcPr>
          <w:p w14:paraId="506309BB">
            <w:pPr>
              <w:pStyle w:val="47"/>
              <w:spacing w:before="45" w:line="376" w:lineRule="auto"/>
              <w:ind w:left="183" w:right="171" w:firstLine="85"/>
              <w:rPr>
                <w:sz w:val="18"/>
                <w:szCs w:val="18"/>
              </w:rPr>
            </w:pPr>
            <w:r>
              <w:rPr>
                <w:spacing w:val="-9"/>
                <w:sz w:val="18"/>
                <w:szCs w:val="18"/>
              </w:rPr>
              <w:t>人</w:t>
            </w:r>
            <w:r>
              <w:rPr>
                <w:sz w:val="18"/>
                <w:szCs w:val="18"/>
              </w:rPr>
              <w:t xml:space="preserve">  </w:t>
            </w:r>
            <w:r>
              <w:rPr>
                <w:spacing w:val="-6"/>
                <w:sz w:val="18"/>
                <w:szCs w:val="18"/>
              </w:rPr>
              <w:t>万元</w:t>
            </w:r>
          </w:p>
        </w:tc>
        <w:tc>
          <w:tcPr>
            <w:tcW w:w="1125" w:type="dxa"/>
            <w:noWrap w:val="0"/>
            <w:vAlign w:val="top"/>
          </w:tcPr>
          <w:p w14:paraId="6AD2C831">
            <w:pPr>
              <w:pStyle w:val="47"/>
              <w:spacing w:before="45" w:line="376" w:lineRule="auto"/>
              <w:ind w:left="204" w:right="201" w:firstLine="46"/>
              <w:rPr>
                <w:sz w:val="18"/>
                <w:szCs w:val="18"/>
              </w:rPr>
            </w:pPr>
            <w:r>
              <w:rPr>
                <w:spacing w:val="-1"/>
                <w:sz w:val="18"/>
                <w:szCs w:val="18"/>
              </w:rPr>
              <w:t>X≥1000</w:t>
            </w:r>
            <w:r>
              <w:rPr>
                <w:sz w:val="18"/>
                <w:szCs w:val="18"/>
              </w:rPr>
              <w:t xml:space="preserve"> </w:t>
            </w:r>
            <w:r>
              <w:rPr>
                <w:spacing w:val="-1"/>
                <w:sz w:val="18"/>
                <w:szCs w:val="18"/>
              </w:rPr>
              <w:t>Y≥40000</w:t>
            </w:r>
          </w:p>
        </w:tc>
        <w:tc>
          <w:tcPr>
            <w:tcW w:w="1701" w:type="dxa"/>
            <w:noWrap w:val="0"/>
            <w:vAlign w:val="top"/>
          </w:tcPr>
          <w:p w14:paraId="6E5C2B68">
            <w:pPr>
              <w:pStyle w:val="47"/>
              <w:spacing w:before="45" w:line="376" w:lineRule="auto"/>
              <w:ind w:left="226" w:right="217" w:firstLine="92"/>
              <w:rPr>
                <w:sz w:val="18"/>
                <w:szCs w:val="18"/>
              </w:rPr>
            </w:pPr>
            <w:r>
              <w:rPr>
                <w:spacing w:val="-1"/>
                <w:sz w:val="18"/>
                <w:szCs w:val="18"/>
              </w:rPr>
              <w:t>300≤X＜1000</w:t>
            </w:r>
            <w:r>
              <w:rPr>
                <w:sz w:val="18"/>
                <w:szCs w:val="18"/>
              </w:rPr>
              <w:t xml:space="preserve">  </w:t>
            </w:r>
            <w:r>
              <w:rPr>
                <w:spacing w:val="-1"/>
                <w:sz w:val="18"/>
                <w:szCs w:val="18"/>
              </w:rPr>
              <w:t>2000≤Y＜40000</w:t>
            </w:r>
          </w:p>
        </w:tc>
        <w:tc>
          <w:tcPr>
            <w:tcW w:w="1426" w:type="dxa"/>
            <w:noWrap w:val="0"/>
            <w:vAlign w:val="top"/>
          </w:tcPr>
          <w:p w14:paraId="0DAEDB4D">
            <w:pPr>
              <w:pStyle w:val="47"/>
              <w:spacing w:before="45" w:line="376" w:lineRule="auto"/>
              <w:ind w:left="226" w:right="124" w:firstLine="87"/>
              <w:rPr>
                <w:sz w:val="18"/>
                <w:szCs w:val="18"/>
              </w:rPr>
            </w:pPr>
            <w:r>
              <w:rPr>
                <w:spacing w:val="-1"/>
                <w:sz w:val="18"/>
                <w:szCs w:val="18"/>
              </w:rPr>
              <w:t>20≤X＜300</w:t>
            </w:r>
            <w:r>
              <w:rPr>
                <w:sz w:val="18"/>
                <w:szCs w:val="18"/>
              </w:rPr>
              <w:t xml:space="preserve">  </w:t>
            </w:r>
            <w:r>
              <w:rPr>
                <w:spacing w:val="-1"/>
                <w:sz w:val="18"/>
                <w:szCs w:val="18"/>
              </w:rPr>
              <w:t>300≤Y＜2000</w:t>
            </w:r>
          </w:p>
        </w:tc>
        <w:tc>
          <w:tcPr>
            <w:tcW w:w="1974" w:type="dxa"/>
            <w:tcBorders>
              <w:right w:val="nil"/>
            </w:tcBorders>
            <w:noWrap w:val="0"/>
            <w:vAlign w:val="top"/>
          </w:tcPr>
          <w:p w14:paraId="66E8BC26">
            <w:pPr>
              <w:pStyle w:val="47"/>
              <w:spacing w:before="45" w:line="376" w:lineRule="auto"/>
              <w:ind w:left="226" w:right="226" w:firstLine="46"/>
              <w:rPr>
                <w:sz w:val="18"/>
                <w:szCs w:val="18"/>
              </w:rPr>
            </w:pPr>
            <w:r>
              <w:rPr>
                <w:spacing w:val="-1"/>
                <w:sz w:val="18"/>
                <w:szCs w:val="18"/>
              </w:rPr>
              <w:t>X＜20</w:t>
            </w:r>
            <w:r>
              <w:rPr>
                <w:sz w:val="18"/>
                <w:szCs w:val="18"/>
              </w:rPr>
              <w:t xml:space="preserve"> </w:t>
            </w:r>
            <w:r>
              <w:rPr>
                <w:spacing w:val="-1"/>
                <w:sz w:val="18"/>
                <w:szCs w:val="18"/>
              </w:rPr>
              <w:t>Y＜300</w:t>
            </w:r>
          </w:p>
        </w:tc>
      </w:tr>
      <w:tr w14:paraId="73186B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9" w:hRule="atLeast"/>
        </w:trPr>
        <w:tc>
          <w:tcPr>
            <w:tcW w:w="2436" w:type="dxa"/>
            <w:tcBorders>
              <w:left w:val="nil"/>
            </w:tcBorders>
            <w:noWrap w:val="0"/>
            <w:vAlign w:val="top"/>
          </w:tcPr>
          <w:p w14:paraId="39EBB8E8">
            <w:pPr>
              <w:pStyle w:val="47"/>
              <w:spacing w:before="242" w:line="221" w:lineRule="auto"/>
              <w:ind w:left="116"/>
              <w:rPr>
                <w:sz w:val="18"/>
                <w:szCs w:val="18"/>
              </w:rPr>
            </w:pPr>
            <w:r>
              <w:rPr>
                <w:spacing w:val="-4"/>
                <w:sz w:val="18"/>
                <w:szCs w:val="18"/>
              </w:rPr>
              <w:t>建筑业</w:t>
            </w:r>
          </w:p>
        </w:tc>
        <w:tc>
          <w:tcPr>
            <w:tcW w:w="1369" w:type="dxa"/>
            <w:noWrap w:val="0"/>
            <w:vAlign w:val="top"/>
          </w:tcPr>
          <w:p w14:paraId="21D1FC8B">
            <w:pPr>
              <w:pStyle w:val="47"/>
              <w:spacing w:before="45" w:line="376" w:lineRule="auto"/>
              <w:ind w:left="202" w:right="186" w:hanging="2"/>
              <w:rPr>
                <w:sz w:val="18"/>
                <w:szCs w:val="18"/>
              </w:rPr>
            </w:pPr>
            <w:r>
              <w:rPr>
                <w:spacing w:val="-2"/>
                <w:sz w:val="18"/>
                <w:szCs w:val="18"/>
              </w:rPr>
              <w:t>营业收入(Y)</w:t>
            </w:r>
            <w:r>
              <w:rPr>
                <w:sz w:val="18"/>
                <w:szCs w:val="18"/>
              </w:rPr>
              <w:t xml:space="preserve"> </w:t>
            </w:r>
            <w:r>
              <w:rPr>
                <w:spacing w:val="-3"/>
                <w:sz w:val="18"/>
                <w:szCs w:val="18"/>
              </w:rPr>
              <w:t>资产总额(Z)</w:t>
            </w:r>
          </w:p>
        </w:tc>
        <w:tc>
          <w:tcPr>
            <w:tcW w:w="709" w:type="dxa"/>
            <w:noWrap w:val="0"/>
            <w:vAlign w:val="top"/>
          </w:tcPr>
          <w:p w14:paraId="09F7D9D2">
            <w:pPr>
              <w:pStyle w:val="47"/>
              <w:spacing w:before="45" w:line="376" w:lineRule="auto"/>
              <w:ind w:left="183" w:right="171"/>
              <w:rPr>
                <w:sz w:val="18"/>
                <w:szCs w:val="18"/>
              </w:rPr>
            </w:pPr>
            <w:r>
              <w:rPr>
                <w:spacing w:val="-6"/>
                <w:sz w:val="18"/>
                <w:szCs w:val="18"/>
              </w:rPr>
              <w:t>万元</w:t>
            </w:r>
            <w:r>
              <w:rPr>
                <w:sz w:val="18"/>
                <w:szCs w:val="18"/>
              </w:rPr>
              <w:t xml:space="preserve"> </w:t>
            </w:r>
            <w:r>
              <w:rPr>
                <w:spacing w:val="-6"/>
                <w:sz w:val="18"/>
                <w:szCs w:val="18"/>
              </w:rPr>
              <w:t>万元</w:t>
            </w:r>
          </w:p>
        </w:tc>
        <w:tc>
          <w:tcPr>
            <w:tcW w:w="1125" w:type="dxa"/>
            <w:noWrap w:val="0"/>
            <w:vAlign w:val="top"/>
          </w:tcPr>
          <w:p w14:paraId="6CC4A3AC">
            <w:pPr>
              <w:pStyle w:val="47"/>
              <w:spacing w:before="45" w:line="376" w:lineRule="auto"/>
              <w:ind w:left="206" w:right="201" w:hanging="2"/>
              <w:rPr>
                <w:sz w:val="18"/>
                <w:szCs w:val="18"/>
              </w:rPr>
            </w:pPr>
            <w:r>
              <w:rPr>
                <w:spacing w:val="-1"/>
                <w:sz w:val="18"/>
                <w:szCs w:val="18"/>
              </w:rPr>
              <w:t>Y≥80000</w:t>
            </w:r>
            <w:r>
              <w:rPr>
                <w:sz w:val="18"/>
                <w:szCs w:val="18"/>
              </w:rPr>
              <w:t xml:space="preserve"> </w:t>
            </w:r>
            <w:r>
              <w:rPr>
                <w:spacing w:val="-2"/>
                <w:sz w:val="18"/>
                <w:szCs w:val="18"/>
              </w:rPr>
              <w:t>Z≥80000</w:t>
            </w:r>
          </w:p>
        </w:tc>
        <w:tc>
          <w:tcPr>
            <w:tcW w:w="1701" w:type="dxa"/>
            <w:noWrap w:val="0"/>
            <w:vAlign w:val="top"/>
          </w:tcPr>
          <w:p w14:paraId="05C2B5E0">
            <w:pPr>
              <w:pStyle w:val="47"/>
              <w:spacing w:before="45" w:line="376" w:lineRule="auto"/>
              <w:ind w:left="227" w:right="217" w:hanging="2"/>
              <w:rPr>
                <w:sz w:val="18"/>
                <w:szCs w:val="18"/>
              </w:rPr>
            </w:pPr>
            <w:r>
              <w:rPr>
                <w:spacing w:val="-1"/>
                <w:sz w:val="18"/>
                <w:szCs w:val="18"/>
              </w:rPr>
              <w:t>6000≤Y＜80000</w:t>
            </w:r>
            <w:r>
              <w:rPr>
                <w:spacing w:val="3"/>
                <w:sz w:val="18"/>
                <w:szCs w:val="18"/>
              </w:rPr>
              <w:t xml:space="preserve"> </w:t>
            </w:r>
            <w:r>
              <w:rPr>
                <w:spacing w:val="-1"/>
                <w:sz w:val="18"/>
                <w:szCs w:val="18"/>
              </w:rPr>
              <w:t>5000≤Z＜80000</w:t>
            </w:r>
          </w:p>
        </w:tc>
        <w:tc>
          <w:tcPr>
            <w:tcW w:w="1426" w:type="dxa"/>
            <w:noWrap w:val="0"/>
            <w:vAlign w:val="top"/>
          </w:tcPr>
          <w:p w14:paraId="06F47A6D">
            <w:pPr>
              <w:pStyle w:val="47"/>
              <w:spacing w:before="45" w:line="376" w:lineRule="auto"/>
              <w:ind w:left="226" w:right="124"/>
              <w:rPr>
                <w:sz w:val="18"/>
                <w:szCs w:val="18"/>
              </w:rPr>
            </w:pPr>
            <w:r>
              <w:rPr>
                <w:spacing w:val="-1"/>
                <w:sz w:val="18"/>
                <w:szCs w:val="18"/>
              </w:rPr>
              <w:t>300≤Y＜6000</w:t>
            </w:r>
            <w:r>
              <w:rPr>
                <w:sz w:val="18"/>
                <w:szCs w:val="18"/>
              </w:rPr>
              <w:t xml:space="preserve"> </w:t>
            </w:r>
            <w:r>
              <w:rPr>
                <w:spacing w:val="-1"/>
                <w:sz w:val="18"/>
                <w:szCs w:val="18"/>
              </w:rPr>
              <w:t>300≤Z＜5000</w:t>
            </w:r>
          </w:p>
        </w:tc>
        <w:tc>
          <w:tcPr>
            <w:tcW w:w="1974" w:type="dxa"/>
            <w:tcBorders>
              <w:right w:val="nil"/>
            </w:tcBorders>
            <w:noWrap w:val="0"/>
            <w:vAlign w:val="top"/>
          </w:tcPr>
          <w:p w14:paraId="6A9A1B67">
            <w:pPr>
              <w:pStyle w:val="47"/>
              <w:spacing w:before="45" w:line="376" w:lineRule="auto"/>
              <w:ind w:left="228" w:right="226" w:hanging="2"/>
              <w:rPr>
                <w:sz w:val="18"/>
                <w:szCs w:val="18"/>
              </w:rPr>
            </w:pPr>
            <w:r>
              <w:rPr>
                <w:spacing w:val="-1"/>
                <w:sz w:val="18"/>
                <w:szCs w:val="18"/>
              </w:rPr>
              <w:t>Y＜300</w:t>
            </w:r>
            <w:r>
              <w:rPr>
                <w:spacing w:val="1"/>
                <w:sz w:val="18"/>
                <w:szCs w:val="18"/>
              </w:rPr>
              <w:t xml:space="preserve"> </w:t>
            </w:r>
            <w:r>
              <w:rPr>
                <w:spacing w:val="-2"/>
                <w:sz w:val="18"/>
                <w:szCs w:val="18"/>
              </w:rPr>
              <w:t>Z＜300</w:t>
            </w:r>
          </w:p>
        </w:tc>
      </w:tr>
      <w:tr w14:paraId="6B4E45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9" w:hRule="atLeast"/>
        </w:trPr>
        <w:tc>
          <w:tcPr>
            <w:tcW w:w="2436" w:type="dxa"/>
            <w:tcBorders>
              <w:left w:val="nil"/>
            </w:tcBorders>
            <w:noWrap w:val="0"/>
            <w:vAlign w:val="top"/>
          </w:tcPr>
          <w:p w14:paraId="34240B0B">
            <w:pPr>
              <w:pStyle w:val="47"/>
              <w:spacing w:before="242" w:line="221" w:lineRule="auto"/>
              <w:ind w:left="113"/>
              <w:rPr>
                <w:sz w:val="18"/>
                <w:szCs w:val="18"/>
              </w:rPr>
            </w:pPr>
            <w:r>
              <w:rPr>
                <w:spacing w:val="-3"/>
                <w:sz w:val="18"/>
                <w:szCs w:val="18"/>
              </w:rPr>
              <w:t>批发业</w:t>
            </w:r>
          </w:p>
        </w:tc>
        <w:tc>
          <w:tcPr>
            <w:tcW w:w="1369" w:type="dxa"/>
            <w:noWrap w:val="0"/>
            <w:vAlign w:val="top"/>
          </w:tcPr>
          <w:p w14:paraId="23300036">
            <w:pPr>
              <w:pStyle w:val="47"/>
              <w:spacing w:before="45" w:line="376" w:lineRule="auto"/>
              <w:ind w:left="199" w:right="186" w:hanging="3"/>
              <w:rPr>
                <w:sz w:val="18"/>
                <w:szCs w:val="18"/>
              </w:rPr>
            </w:pPr>
            <w:r>
              <w:rPr>
                <w:spacing w:val="-2"/>
                <w:sz w:val="18"/>
                <w:szCs w:val="18"/>
              </w:rPr>
              <w:t>从业人员(X)</w:t>
            </w:r>
            <w:r>
              <w:rPr>
                <w:spacing w:val="3"/>
                <w:sz w:val="18"/>
                <w:szCs w:val="18"/>
              </w:rPr>
              <w:t xml:space="preserve"> </w:t>
            </w:r>
            <w:r>
              <w:rPr>
                <w:spacing w:val="-2"/>
                <w:sz w:val="18"/>
                <w:szCs w:val="18"/>
              </w:rPr>
              <w:t>营业收入(Y)</w:t>
            </w:r>
          </w:p>
        </w:tc>
        <w:tc>
          <w:tcPr>
            <w:tcW w:w="709" w:type="dxa"/>
            <w:noWrap w:val="0"/>
            <w:vAlign w:val="top"/>
          </w:tcPr>
          <w:p w14:paraId="39E779D8">
            <w:pPr>
              <w:pStyle w:val="47"/>
              <w:spacing w:before="45" w:line="376" w:lineRule="auto"/>
              <w:ind w:left="183" w:right="171" w:firstLine="85"/>
              <w:rPr>
                <w:sz w:val="18"/>
                <w:szCs w:val="18"/>
              </w:rPr>
            </w:pPr>
            <w:r>
              <w:rPr>
                <w:spacing w:val="-9"/>
                <w:sz w:val="18"/>
                <w:szCs w:val="18"/>
              </w:rPr>
              <w:t>人</w:t>
            </w:r>
            <w:r>
              <w:rPr>
                <w:sz w:val="18"/>
                <w:szCs w:val="18"/>
              </w:rPr>
              <w:t xml:space="preserve">  </w:t>
            </w:r>
            <w:r>
              <w:rPr>
                <w:spacing w:val="-6"/>
                <w:sz w:val="18"/>
                <w:szCs w:val="18"/>
              </w:rPr>
              <w:t>万元</w:t>
            </w:r>
          </w:p>
        </w:tc>
        <w:tc>
          <w:tcPr>
            <w:tcW w:w="1125" w:type="dxa"/>
            <w:noWrap w:val="0"/>
            <w:vAlign w:val="top"/>
          </w:tcPr>
          <w:p w14:paraId="03655D26">
            <w:pPr>
              <w:pStyle w:val="47"/>
              <w:spacing w:before="45" w:line="376" w:lineRule="auto"/>
              <w:ind w:left="204" w:right="201" w:firstLine="89"/>
              <w:rPr>
                <w:sz w:val="18"/>
                <w:szCs w:val="18"/>
              </w:rPr>
            </w:pPr>
            <w:r>
              <w:rPr>
                <w:spacing w:val="-1"/>
                <w:sz w:val="18"/>
                <w:szCs w:val="18"/>
              </w:rPr>
              <w:t>X≥200</w:t>
            </w:r>
            <w:r>
              <w:rPr>
                <w:sz w:val="18"/>
                <w:szCs w:val="18"/>
              </w:rPr>
              <w:t xml:space="preserve">  </w:t>
            </w:r>
            <w:r>
              <w:rPr>
                <w:spacing w:val="-1"/>
                <w:sz w:val="18"/>
                <w:szCs w:val="18"/>
              </w:rPr>
              <w:t>Y≥40000</w:t>
            </w:r>
          </w:p>
        </w:tc>
        <w:tc>
          <w:tcPr>
            <w:tcW w:w="1701" w:type="dxa"/>
            <w:noWrap w:val="0"/>
            <w:vAlign w:val="top"/>
          </w:tcPr>
          <w:p w14:paraId="20BF157A">
            <w:pPr>
              <w:pStyle w:val="47"/>
              <w:spacing w:before="45" w:line="237" w:lineRule="auto"/>
              <w:ind w:left="406"/>
              <w:rPr>
                <w:sz w:val="18"/>
                <w:szCs w:val="18"/>
              </w:rPr>
            </w:pPr>
            <w:r>
              <w:rPr>
                <w:spacing w:val="-1"/>
                <w:sz w:val="18"/>
                <w:szCs w:val="18"/>
              </w:rPr>
              <w:t>20≤X＜200</w:t>
            </w:r>
          </w:p>
          <w:p w14:paraId="1C86CB2F">
            <w:pPr>
              <w:pStyle w:val="47"/>
              <w:spacing w:before="164" w:line="237" w:lineRule="auto"/>
              <w:ind w:left="227"/>
              <w:rPr>
                <w:sz w:val="18"/>
                <w:szCs w:val="18"/>
              </w:rPr>
            </w:pPr>
            <w:r>
              <w:rPr>
                <w:spacing w:val="-1"/>
                <w:sz w:val="18"/>
                <w:szCs w:val="18"/>
              </w:rPr>
              <w:t>5000≤Y＜40000</w:t>
            </w:r>
          </w:p>
        </w:tc>
        <w:tc>
          <w:tcPr>
            <w:tcW w:w="1426" w:type="dxa"/>
            <w:noWrap w:val="0"/>
            <w:vAlign w:val="top"/>
          </w:tcPr>
          <w:p w14:paraId="570055B7">
            <w:pPr>
              <w:pStyle w:val="47"/>
              <w:spacing w:before="45" w:line="237" w:lineRule="auto"/>
              <w:ind w:left="406"/>
              <w:rPr>
                <w:sz w:val="18"/>
                <w:szCs w:val="18"/>
              </w:rPr>
            </w:pPr>
            <w:r>
              <w:rPr>
                <w:spacing w:val="-2"/>
                <w:sz w:val="18"/>
                <w:szCs w:val="18"/>
              </w:rPr>
              <w:t>5≤X＜20</w:t>
            </w:r>
          </w:p>
          <w:p w14:paraId="5FAADC6D">
            <w:pPr>
              <w:pStyle w:val="47"/>
              <w:spacing w:before="164" w:line="237" w:lineRule="auto"/>
              <w:ind w:left="144"/>
              <w:rPr>
                <w:sz w:val="18"/>
                <w:szCs w:val="18"/>
              </w:rPr>
            </w:pPr>
            <w:r>
              <w:rPr>
                <w:spacing w:val="-2"/>
                <w:sz w:val="18"/>
                <w:szCs w:val="18"/>
              </w:rPr>
              <w:t>1000≤Y＜5000</w:t>
            </w:r>
          </w:p>
        </w:tc>
        <w:tc>
          <w:tcPr>
            <w:tcW w:w="1974" w:type="dxa"/>
            <w:tcBorders>
              <w:right w:val="nil"/>
            </w:tcBorders>
            <w:noWrap w:val="0"/>
            <w:vAlign w:val="top"/>
          </w:tcPr>
          <w:p w14:paraId="66B79EEB">
            <w:pPr>
              <w:pStyle w:val="47"/>
              <w:spacing w:before="45" w:line="376" w:lineRule="auto"/>
              <w:ind w:left="183" w:right="180" w:firstLine="135"/>
              <w:rPr>
                <w:sz w:val="18"/>
                <w:szCs w:val="18"/>
              </w:rPr>
            </w:pPr>
            <w:r>
              <w:rPr>
                <w:spacing w:val="-3"/>
                <w:sz w:val="18"/>
                <w:szCs w:val="18"/>
              </w:rPr>
              <w:t>X＜5</w:t>
            </w:r>
            <w:r>
              <w:rPr>
                <w:sz w:val="18"/>
                <w:szCs w:val="18"/>
              </w:rPr>
              <w:t xml:space="preserve">  </w:t>
            </w:r>
            <w:r>
              <w:rPr>
                <w:spacing w:val="-1"/>
                <w:sz w:val="18"/>
                <w:szCs w:val="18"/>
              </w:rPr>
              <w:t>Y＜1000</w:t>
            </w:r>
          </w:p>
        </w:tc>
      </w:tr>
      <w:tr w14:paraId="0CDF42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8" w:hRule="atLeast"/>
        </w:trPr>
        <w:tc>
          <w:tcPr>
            <w:tcW w:w="2436" w:type="dxa"/>
            <w:tcBorders>
              <w:left w:val="nil"/>
            </w:tcBorders>
            <w:noWrap w:val="0"/>
            <w:vAlign w:val="top"/>
          </w:tcPr>
          <w:p w14:paraId="47AAFE84">
            <w:pPr>
              <w:pStyle w:val="47"/>
              <w:spacing w:before="46" w:line="220" w:lineRule="auto"/>
              <w:ind w:left="114"/>
              <w:rPr>
                <w:sz w:val="18"/>
                <w:szCs w:val="18"/>
              </w:rPr>
            </w:pPr>
            <w:r>
              <w:rPr>
                <w:spacing w:val="-3"/>
                <w:sz w:val="18"/>
                <w:szCs w:val="18"/>
              </w:rPr>
              <w:t>零售业</w:t>
            </w:r>
          </w:p>
        </w:tc>
        <w:tc>
          <w:tcPr>
            <w:tcW w:w="1369" w:type="dxa"/>
            <w:noWrap w:val="0"/>
            <w:vAlign w:val="top"/>
          </w:tcPr>
          <w:p w14:paraId="54B69A74">
            <w:pPr>
              <w:pStyle w:val="47"/>
              <w:spacing w:before="46" w:line="221" w:lineRule="auto"/>
              <w:ind w:left="196"/>
              <w:rPr>
                <w:sz w:val="18"/>
                <w:szCs w:val="18"/>
              </w:rPr>
            </w:pPr>
            <w:r>
              <w:rPr>
                <w:spacing w:val="-2"/>
                <w:sz w:val="18"/>
                <w:szCs w:val="18"/>
              </w:rPr>
              <w:t>从业人员(X)</w:t>
            </w:r>
          </w:p>
        </w:tc>
        <w:tc>
          <w:tcPr>
            <w:tcW w:w="709" w:type="dxa"/>
            <w:noWrap w:val="0"/>
            <w:vAlign w:val="top"/>
          </w:tcPr>
          <w:p w14:paraId="6131BAD4">
            <w:pPr>
              <w:pStyle w:val="47"/>
              <w:spacing w:before="46" w:line="223" w:lineRule="auto"/>
              <w:ind w:left="269"/>
              <w:rPr>
                <w:sz w:val="18"/>
                <w:szCs w:val="18"/>
              </w:rPr>
            </w:pPr>
            <w:r>
              <w:rPr>
                <w:sz w:val="18"/>
                <w:szCs w:val="18"/>
              </w:rPr>
              <w:t>人</w:t>
            </w:r>
          </w:p>
        </w:tc>
        <w:tc>
          <w:tcPr>
            <w:tcW w:w="1125" w:type="dxa"/>
            <w:noWrap w:val="0"/>
            <w:vAlign w:val="top"/>
          </w:tcPr>
          <w:p w14:paraId="26768C8C">
            <w:pPr>
              <w:pStyle w:val="47"/>
              <w:spacing w:before="46" w:line="238" w:lineRule="auto"/>
              <w:ind w:left="293"/>
              <w:rPr>
                <w:sz w:val="18"/>
                <w:szCs w:val="18"/>
              </w:rPr>
            </w:pPr>
            <w:r>
              <w:rPr>
                <w:spacing w:val="-1"/>
                <w:sz w:val="18"/>
                <w:szCs w:val="18"/>
              </w:rPr>
              <w:t>X≥300</w:t>
            </w:r>
          </w:p>
        </w:tc>
        <w:tc>
          <w:tcPr>
            <w:tcW w:w="1701" w:type="dxa"/>
            <w:noWrap w:val="0"/>
            <w:vAlign w:val="top"/>
          </w:tcPr>
          <w:p w14:paraId="7A151F01">
            <w:pPr>
              <w:pStyle w:val="47"/>
              <w:spacing w:before="46" w:line="237" w:lineRule="auto"/>
              <w:ind w:left="407"/>
              <w:rPr>
                <w:sz w:val="18"/>
                <w:szCs w:val="18"/>
              </w:rPr>
            </w:pPr>
            <w:r>
              <w:rPr>
                <w:spacing w:val="-2"/>
                <w:sz w:val="18"/>
                <w:szCs w:val="18"/>
              </w:rPr>
              <w:t>50≤X＜300</w:t>
            </w:r>
          </w:p>
        </w:tc>
        <w:tc>
          <w:tcPr>
            <w:tcW w:w="1426" w:type="dxa"/>
            <w:noWrap w:val="0"/>
            <w:vAlign w:val="top"/>
          </w:tcPr>
          <w:p w14:paraId="4146C22B">
            <w:pPr>
              <w:pStyle w:val="47"/>
              <w:spacing w:before="46" w:line="237" w:lineRule="auto"/>
              <w:ind w:left="324"/>
              <w:rPr>
                <w:sz w:val="18"/>
                <w:szCs w:val="18"/>
              </w:rPr>
            </w:pPr>
            <w:r>
              <w:rPr>
                <w:spacing w:val="-3"/>
                <w:sz w:val="18"/>
                <w:szCs w:val="18"/>
              </w:rPr>
              <w:t>10≤X＜50</w:t>
            </w:r>
          </w:p>
        </w:tc>
        <w:tc>
          <w:tcPr>
            <w:tcW w:w="1974" w:type="dxa"/>
            <w:tcBorders>
              <w:right w:val="nil"/>
            </w:tcBorders>
            <w:noWrap w:val="0"/>
            <w:vAlign w:val="top"/>
          </w:tcPr>
          <w:p w14:paraId="376CF36C">
            <w:pPr>
              <w:pStyle w:val="47"/>
              <w:spacing w:before="46"/>
              <w:ind w:left="272"/>
              <w:rPr>
                <w:sz w:val="18"/>
                <w:szCs w:val="18"/>
              </w:rPr>
            </w:pPr>
            <w:r>
              <w:rPr>
                <w:spacing w:val="-1"/>
                <w:sz w:val="18"/>
                <w:szCs w:val="18"/>
              </w:rPr>
              <w:t>X＜10</w:t>
            </w:r>
          </w:p>
        </w:tc>
      </w:tr>
      <w:tr w14:paraId="3D88EF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8" w:hRule="atLeast"/>
        </w:trPr>
        <w:tc>
          <w:tcPr>
            <w:tcW w:w="2436" w:type="dxa"/>
            <w:tcBorders>
              <w:left w:val="nil"/>
              <w:bottom w:val="nil"/>
            </w:tcBorders>
            <w:noWrap w:val="0"/>
            <w:vAlign w:val="top"/>
          </w:tcPr>
          <w:p w14:paraId="41B1C84F">
            <w:pPr>
              <w:rPr>
                <w:rFonts w:ascii="Arial" w:hAnsi="Times New Roman" w:eastAsia="宋体" w:cs="Times New Roman"/>
                <w:kern w:val="2"/>
                <w:sz w:val="21"/>
                <w:szCs w:val="24"/>
                <w:lang w:val="en-US" w:eastAsia="zh-CN" w:bidi="ar-SA"/>
              </w:rPr>
            </w:pPr>
          </w:p>
        </w:tc>
        <w:tc>
          <w:tcPr>
            <w:tcW w:w="1369" w:type="dxa"/>
            <w:tcBorders>
              <w:bottom w:val="nil"/>
            </w:tcBorders>
            <w:noWrap w:val="0"/>
            <w:vAlign w:val="top"/>
          </w:tcPr>
          <w:p w14:paraId="10B26947">
            <w:pPr>
              <w:pStyle w:val="47"/>
              <w:spacing w:before="56" w:line="220" w:lineRule="auto"/>
              <w:ind w:left="200" w:leftChars="0"/>
              <w:rPr>
                <w:rFonts w:ascii="宋体" w:hAnsi="宋体" w:eastAsia="宋体" w:cs="宋体"/>
                <w:kern w:val="2"/>
                <w:sz w:val="18"/>
                <w:szCs w:val="18"/>
                <w:lang w:val="en-US" w:eastAsia="en-US" w:bidi="ar-SA"/>
              </w:rPr>
            </w:pPr>
            <w:r>
              <w:rPr>
                <w:spacing w:val="-2"/>
                <w:sz w:val="18"/>
                <w:szCs w:val="18"/>
              </w:rPr>
              <w:t>营业收入(Y)</w:t>
            </w:r>
          </w:p>
        </w:tc>
        <w:tc>
          <w:tcPr>
            <w:tcW w:w="709" w:type="dxa"/>
            <w:tcBorders>
              <w:bottom w:val="nil"/>
            </w:tcBorders>
            <w:noWrap w:val="0"/>
            <w:vAlign w:val="top"/>
          </w:tcPr>
          <w:p w14:paraId="3C2C022E">
            <w:pPr>
              <w:pStyle w:val="47"/>
              <w:spacing w:before="56" w:line="221" w:lineRule="auto"/>
              <w:ind w:left="184" w:leftChars="0"/>
              <w:rPr>
                <w:rFonts w:ascii="宋体" w:hAnsi="宋体" w:eastAsia="宋体" w:cs="宋体"/>
                <w:kern w:val="2"/>
                <w:sz w:val="18"/>
                <w:szCs w:val="18"/>
                <w:lang w:val="en-US" w:eastAsia="en-US" w:bidi="ar-SA"/>
              </w:rPr>
            </w:pPr>
            <w:r>
              <w:rPr>
                <w:spacing w:val="-6"/>
                <w:sz w:val="18"/>
                <w:szCs w:val="18"/>
              </w:rPr>
              <w:t>万元</w:t>
            </w:r>
          </w:p>
        </w:tc>
        <w:tc>
          <w:tcPr>
            <w:tcW w:w="1125" w:type="dxa"/>
            <w:tcBorders>
              <w:bottom w:val="nil"/>
            </w:tcBorders>
            <w:noWrap w:val="0"/>
            <w:vAlign w:val="top"/>
          </w:tcPr>
          <w:p w14:paraId="34494849">
            <w:pPr>
              <w:pStyle w:val="47"/>
              <w:spacing w:before="56" w:line="238" w:lineRule="auto"/>
              <w:ind w:left="204" w:leftChars="0"/>
              <w:rPr>
                <w:rFonts w:ascii="宋体" w:hAnsi="宋体" w:eastAsia="宋体" w:cs="宋体"/>
                <w:kern w:val="2"/>
                <w:sz w:val="18"/>
                <w:szCs w:val="18"/>
                <w:lang w:val="en-US" w:eastAsia="en-US" w:bidi="ar-SA"/>
              </w:rPr>
            </w:pPr>
            <w:r>
              <w:rPr>
                <w:spacing w:val="-1"/>
                <w:sz w:val="18"/>
                <w:szCs w:val="18"/>
              </w:rPr>
              <w:t>Y≥20000</w:t>
            </w:r>
          </w:p>
        </w:tc>
        <w:tc>
          <w:tcPr>
            <w:tcW w:w="1701" w:type="dxa"/>
            <w:tcBorders>
              <w:bottom w:val="nil"/>
            </w:tcBorders>
            <w:noWrap w:val="0"/>
            <w:vAlign w:val="top"/>
          </w:tcPr>
          <w:p w14:paraId="3B6636F0">
            <w:pPr>
              <w:pStyle w:val="47"/>
              <w:spacing w:before="56" w:line="237" w:lineRule="auto"/>
              <w:ind w:left="319" w:leftChars="0"/>
              <w:rPr>
                <w:rFonts w:ascii="宋体" w:hAnsi="宋体" w:eastAsia="宋体" w:cs="宋体"/>
                <w:kern w:val="2"/>
                <w:sz w:val="18"/>
                <w:szCs w:val="18"/>
                <w:lang w:val="en-US" w:eastAsia="en-US" w:bidi="ar-SA"/>
              </w:rPr>
            </w:pPr>
            <w:r>
              <w:rPr>
                <w:spacing w:val="-1"/>
                <w:sz w:val="18"/>
                <w:szCs w:val="18"/>
              </w:rPr>
              <w:t>500≤Y＜20000</w:t>
            </w:r>
          </w:p>
        </w:tc>
        <w:tc>
          <w:tcPr>
            <w:tcW w:w="1426" w:type="dxa"/>
            <w:tcBorders>
              <w:bottom w:val="nil"/>
            </w:tcBorders>
            <w:noWrap w:val="0"/>
            <w:vAlign w:val="top"/>
          </w:tcPr>
          <w:p w14:paraId="299E4CE3">
            <w:pPr>
              <w:pStyle w:val="47"/>
              <w:spacing w:before="56" w:line="237" w:lineRule="auto"/>
              <w:ind w:left="236" w:leftChars="0"/>
              <w:rPr>
                <w:rFonts w:ascii="宋体" w:hAnsi="宋体" w:eastAsia="宋体" w:cs="宋体"/>
                <w:kern w:val="2"/>
                <w:sz w:val="18"/>
                <w:szCs w:val="18"/>
                <w:lang w:val="en-US" w:eastAsia="en-US" w:bidi="ar-SA"/>
              </w:rPr>
            </w:pPr>
            <w:r>
              <w:rPr>
                <w:spacing w:val="-3"/>
                <w:sz w:val="18"/>
                <w:szCs w:val="18"/>
              </w:rPr>
              <w:t>100≤Y＜500</w:t>
            </w:r>
          </w:p>
        </w:tc>
        <w:tc>
          <w:tcPr>
            <w:tcW w:w="1974" w:type="dxa"/>
            <w:tcBorders>
              <w:bottom w:val="nil"/>
              <w:right w:val="nil"/>
            </w:tcBorders>
            <w:noWrap w:val="0"/>
            <w:vAlign w:val="top"/>
          </w:tcPr>
          <w:p w14:paraId="30BE74F3">
            <w:pPr>
              <w:pStyle w:val="47"/>
              <w:spacing w:before="56"/>
              <w:ind w:left="227" w:leftChars="0"/>
              <w:rPr>
                <w:rFonts w:ascii="宋体" w:hAnsi="宋体" w:eastAsia="宋体" w:cs="宋体"/>
                <w:kern w:val="2"/>
                <w:sz w:val="18"/>
                <w:szCs w:val="18"/>
                <w:lang w:val="en-US" w:eastAsia="en-US" w:bidi="ar-SA"/>
              </w:rPr>
            </w:pPr>
            <w:r>
              <w:rPr>
                <w:spacing w:val="-1"/>
                <w:sz w:val="18"/>
                <w:szCs w:val="18"/>
              </w:rPr>
              <w:t>Y＜100</w:t>
            </w:r>
          </w:p>
        </w:tc>
      </w:tr>
      <w:tr w14:paraId="62D29C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8" w:hRule="atLeast"/>
        </w:trPr>
        <w:tc>
          <w:tcPr>
            <w:tcW w:w="2436" w:type="dxa"/>
            <w:noWrap w:val="0"/>
            <w:vAlign w:val="top"/>
          </w:tcPr>
          <w:p w14:paraId="7CF38B68">
            <w:pPr>
              <w:pStyle w:val="47"/>
              <w:spacing w:before="242" w:line="220" w:lineRule="auto"/>
              <w:ind w:left="206" w:leftChars="0"/>
              <w:rPr>
                <w:rFonts w:ascii="宋体" w:hAnsi="宋体" w:eastAsia="宋体" w:cs="宋体"/>
                <w:kern w:val="2"/>
                <w:sz w:val="18"/>
                <w:szCs w:val="18"/>
                <w:lang w:val="en-US" w:eastAsia="en-US" w:bidi="ar-SA"/>
              </w:rPr>
            </w:pPr>
            <w:r>
              <w:rPr>
                <w:spacing w:val="-1"/>
                <w:sz w:val="18"/>
                <w:szCs w:val="18"/>
              </w:rPr>
              <w:t>交通运输业 *</w:t>
            </w:r>
          </w:p>
        </w:tc>
        <w:tc>
          <w:tcPr>
            <w:tcW w:w="1369" w:type="dxa"/>
            <w:noWrap w:val="0"/>
            <w:vAlign w:val="top"/>
          </w:tcPr>
          <w:p w14:paraId="68874E9C">
            <w:pPr>
              <w:pStyle w:val="47"/>
              <w:spacing w:before="45" w:line="376" w:lineRule="auto"/>
              <w:ind w:left="200" w:leftChars="0" w:right="185" w:rightChars="0" w:hanging="3" w:firstLineChars="0"/>
              <w:rPr>
                <w:rFonts w:ascii="宋体" w:hAnsi="宋体" w:eastAsia="宋体" w:cs="宋体"/>
                <w:kern w:val="2"/>
                <w:sz w:val="18"/>
                <w:szCs w:val="18"/>
                <w:lang w:val="en-US" w:eastAsia="en-US" w:bidi="ar-SA"/>
              </w:rPr>
            </w:pPr>
            <w:r>
              <w:rPr>
                <w:spacing w:val="-2"/>
                <w:sz w:val="18"/>
                <w:szCs w:val="18"/>
              </w:rPr>
              <w:t>从业人员(X)</w:t>
            </w:r>
            <w:r>
              <w:rPr>
                <w:spacing w:val="3"/>
                <w:sz w:val="18"/>
                <w:szCs w:val="18"/>
              </w:rPr>
              <w:t xml:space="preserve"> </w:t>
            </w:r>
            <w:r>
              <w:rPr>
                <w:spacing w:val="-2"/>
                <w:sz w:val="18"/>
                <w:szCs w:val="18"/>
              </w:rPr>
              <w:t>营业收入(Y)</w:t>
            </w:r>
          </w:p>
        </w:tc>
        <w:tc>
          <w:tcPr>
            <w:tcW w:w="709" w:type="dxa"/>
            <w:noWrap w:val="0"/>
            <w:vAlign w:val="top"/>
          </w:tcPr>
          <w:p w14:paraId="01B77247">
            <w:pPr>
              <w:pStyle w:val="47"/>
              <w:spacing w:before="45" w:line="376" w:lineRule="auto"/>
              <w:ind w:left="184" w:leftChars="0" w:right="171" w:rightChars="0" w:firstLine="85" w:firstLineChars="0"/>
              <w:rPr>
                <w:rFonts w:ascii="宋体" w:hAnsi="宋体" w:eastAsia="宋体" w:cs="宋体"/>
                <w:kern w:val="2"/>
                <w:sz w:val="18"/>
                <w:szCs w:val="18"/>
                <w:lang w:val="en-US" w:eastAsia="en-US" w:bidi="ar-SA"/>
              </w:rPr>
            </w:pPr>
            <w:r>
              <w:rPr>
                <w:spacing w:val="-9"/>
                <w:sz w:val="18"/>
                <w:szCs w:val="18"/>
              </w:rPr>
              <w:t>人</w:t>
            </w:r>
            <w:r>
              <w:rPr>
                <w:sz w:val="18"/>
                <w:szCs w:val="18"/>
              </w:rPr>
              <w:t xml:space="preserve">  </w:t>
            </w:r>
            <w:r>
              <w:rPr>
                <w:spacing w:val="-6"/>
                <w:sz w:val="18"/>
                <w:szCs w:val="18"/>
              </w:rPr>
              <w:t>万元</w:t>
            </w:r>
          </w:p>
        </w:tc>
        <w:tc>
          <w:tcPr>
            <w:tcW w:w="1125" w:type="dxa"/>
            <w:noWrap w:val="0"/>
            <w:vAlign w:val="top"/>
          </w:tcPr>
          <w:p w14:paraId="4EF0520A">
            <w:pPr>
              <w:pStyle w:val="47"/>
              <w:spacing w:before="45" w:line="376" w:lineRule="auto"/>
              <w:ind w:left="204" w:leftChars="0" w:right="200" w:rightChars="0" w:firstLine="46" w:firstLineChars="0"/>
              <w:rPr>
                <w:rFonts w:ascii="宋体" w:hAnsi="宋体" w:eastAsia="宋体" w:cs="宋体"/>
                <w:kern w:val="2"/>
                <w:sz w:val="18"/>
                <w:szCs w:val="18"/>
                <w:lang w:val="en-US" w:eastAsia="en-US" w:bidi="ar-SA"/>
              </w:rPr>
            </w:pPr>
            <w:r>
              <w:rPr>
                <w:spacing w:val="-1"/>
                <w:sz w:val="18"/>
                <w:szCs w:val="18"/>
              </w:rPr>
              <w:t>X≥1000</w:t>
            </w:r>
            <w:r>
              <w:rPr>
                <w:sz w:val="18"/>
                <w:szCs w:val="18"/>
              </w:rPr>
              <w:t xml:space="preserve"> </w:t>
            </w:r>
            <w:r>
              <w:rPr>
                <w:spacing w:val="-1"/>
                <w:sz w:val="18"/>
                <w:szCs w:val="18"/>
              </w:rPr>
              <w:t>Y≥30000</w:t>
            </w:r>
          </w:p>
        </w:tc>
        <w:tc>
          <w:tcPr>
            <w:tcW w:w="1701" w:type="dxa"/>
            <w:noWrap w:val="0"/>
            <w:vAlign w:val="top"/>
          </w:tcPr>
          <w:p w14:paraId="73D2020E">
            <w:pPr>
              <w:pStyle w:val="47"/>
              <w:spacing w:before="45" w:line="376" w:lineRule="auto"/>
              <w:ind w:left="228" w:leftChars="0" w:right="216" w:rightChars="0" w:firstLine="91" w:firstLineChars="0"/>
              <w:rPr>
                <w:rFonts w:ascii="宋体" w:hAnsi="宋体" w:eastAsia="宋体" w:cs="宋体"/>
                <w:kern w:val="2"/>
                <w:sz w:val="18"/>
                <w:szCs w:val="18"/>
                <w:lang w:val="en-US" w:eastAsia="en-US" w:bidi="ar-SA"/>
              </w:rPr>
            </w:pPr>
            <w:r>
              <w:rPr>
                <w:spacing w:val="-1"/>
                <w:sz w:val="18"/>
                <w:szCs w:val="18"/>
              </w:rPr>
              <w:t>300≤X＜1000</w:t>
            </w:r>
            <w:r>
              <w:rPr>
                <w:sz w:val="18"/>
                <w:szCs w:val="18"/>
              </w:rPr>
              <w:t xml:space="preserve">  </w:t>
            </w:r>
            <w:r>
              <w:rPr>
                <w:spacing w:val="-1"/>
                <w:sz w:val="18"/>
                <w:szCs w:val="18"/>
              </w:rPr>
              <w:t>3000≤Y＜30000</w:t>
            </w:r>
          </w:p>
        </w:tc>
        <w:tc>
          <w:tcPr>
            <w:tcW w:w="1426" w:type="dxa"/>
            <w:noWrap w:val="0"/>
            <w:vAlign w:val="top"/>
          </w:tcPr>
          <w:p w14:paraId="7CB181D7">
            <w:pPr>
              <w:pStyle w:val="47"/>
              <w:spacing w:before="45" w:line="376" w:lineRule="auto"/>
              <w:ind w:left="225" w:leftChars="0" w:right="123" w:rightChars="0" w:firstLine="88" w:firstLineChars="0"/>
              <w:rPr>
                <w:rFonts w:ascii="宋体" w:hAnsi="宋体" w:eastAsia="宋体" w:cs="宋体"/>
                <w:kern w:val="2"/>
                <w:sz w:val="18"/>
                <w:szCs w:val="18"/>
                <w:lang w:val="en-US" w:eastAsia="en-US" w:bidi="ar-SA"/>
              </w:rPr>
            </w:pPr>
            <w:r>
              <w:rPr>
                <w:spacing w:val="-1"/>
                <w:sz w:val="18"/>
                <w:szCs w:val="18"/>
              </w:rPr>
              <w:t>20≤X＜300</w:t>
            </w:r>
            <w:r>
              <w:rPr>
                <w:sz w:val="18"/>
                <w:szCs w:val="18"/>
              </w:rPr>
              <w:t xml:space="preserve">  </w:t>
            </w:r>
            <w:r>
              <w:rPr>
                <w:spacing w:val="-1"/>
                <w:sz w:val="18"/>
                <w:szCs w:val="18"/>
              </w:rPr>
              <w:t>200≤Y＜3000</w:t>
            </w:r>
          </w:p>
        </w:tc>
        <w:tc>
          <w:tcPr>
            <w:tcW w:w="1974" w:type="dxa"/>
            <w:noWrap w:val="0"/>
            <w:vAlign w:val="top"/>
          </w:tcPr>
          <w:p w14:paraId="5B2DAA7B">
            <w:pPr>
              <w:pStyle w:val="47"/>
              <w:spacing w:before="45" w:line="376" w:lineRule="auto"/>
              <w:ind w:left="227" w:leftChars="0" w:right="225" w:rightChars="0" w:firstLine="46" w:firstLineChars="0"/>
              <w:rPr>
                <w:rFonts w:ascii="宋体" w:hAnsi="宋体" w:eastAsia="宋体" w:cs="宋体"/>
                <w:kern w:val="2"/>
                <w:sz w:val="18"/>
                <w:szCs w:val="18"/>
                <w:lang w:val="en-US" w:eastAsia="en-US" w:bidi="ar-SA"/>
              </w:rPr>
            </w:pPr>
            <w:r>
              <w:rPr>
                <w:spacing w:val="-1"/>
                <w:sz w:val="18"/>
                <w:szCs w:val="18"/>
              </w:rPr>
              <w:t>X＜20</w:t>
            </w:r>
            <w:r>
              <w:rPr>
                <w:sz w:val="18"/>
                <w:szCs w:val="18"/>
              </w:rPr>
              <w:t xml:space="preserve"> </w:t>
            </w:r>
            <w:r>
              <w:rPr>
                <w:spacing w:val="-1"/>
                <w:sz w:val="18"/>
                <w:szCs w:val="18"/>
              </w:rPr>
              <w:t>Y＜200</w:t>
            </w:r>
          </w:p>
        </w:tc>
      </w:tr>
      <w:tr w14:paraId="510ECB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8" w:hRule="atLeast"/>
        </w:trPr>
        <w:tc>
          <w:tcPr>
            <w:tcW w:w="2436" w:type="dxa"/>
            <w:noWrap w:val="0"/>
            <w:vAlign w:val="top"/>
          </w:tcPr>
          <w:p w14:paraId="3B4B64F3">
            <w:pPr>
              <w:pStyle w:val="47"/>
              <w:spacing w:before="242" w:line="221" w:lineRule="auto"/>
              <w:ind w:left="202" w:leftChars="0"/>
              <w:rPr>
                <w:rFonts w:ascii="宋体" w:hAnsi="宋体" w:eastAsia="宋体" w:cs="宋体"/>
                <w:kern w:val="2"/>
                <w:sz w:val="18"/>
                <w:szCs w:val="18"/>
                <w:lang w:val="en-US" w:eastAsia="en-US" w:bidi="ar-SA"/>
              </w:rPr>
            </w:pPr>
            <w:r>
              <w:rPr>
                <w:spacing w:val="-2"/>
                <w:sz w:val="18"/>
                <w:szCs w:val="18"/>
              </w:rPr>
              <w:t>仓储业*</w:t>
            </w:r>
          </w:p>
        </w:tc>
        <w:tc>
          <w:tcPr>
            <w:tcW w:w="1369" w:type="dxa"/>
            <w:noWrap w:val="0"/>
            <w:vAlign w:val="top"/>
          </w:tcPr>
          <w:p w14:paraId="53D50791">
            <w:pPr>
              <w:pStyle w:val="47"/>
              <w:spacing w:before="45" w:line="376" w:lineRule="auto"/>
              <w:ind w:left="200" w:leftChars="0" w:right="185" w:rightChars="0" w:hanging="3" w:firstLineChars="0"/>
              <w:rPr>
                <w:rFonts w:ascii="宋体" w:hAnsi="宋体" w:eastAsia="宋体" w:cs="宋体"/>
                <w:kern w:val="2"/>
                <w:sz w:val="18"/>
                <w:szCs w:val="18"/>
                <w:lang w:val="en-US" w:eastAsia="en-US" w:bidi="ar-SA"/>
              </w:rPr>
            </w:pPr>
            <w:r>
              <w:rPr>
                <w:spacing w:val="-2"/>
                <w:sz w:val="18"/>
                <w:szCs w:val="18"/>
              </w:rPr>
              <w:t>从业人员(X)</w:t>
            </w:r>
            <w:r>
              <w:rPr>
                <w:spacing w:val="3"/>
                <w:sz w:val="18"/>
                <w:szCs w:val="18"/>
              </w:rPr>
              <w:t xml:space="preserve"> </w:t>
            </w:r>
            <w:r>
              <w:rPr>
                <w:spacing w:val="-2"/>
                <w:sz w:val="18"/>
                <w:szCs w:val="18"/>
              </w:rPr>
              <w:t>营业收入(Y)</w:t>
            </w:r>
          </w:p>
        </w:tc>
        <w:tc>
          <w:tcPr>
            <w:tcW w:w="709" w:type="dxa"/>
            <w:noWrap w:val="0"/>
            <w:vAlign w:val="top"/>
          </w:tcPr>
          <w:p w14:paraId="4DC7EE79">
            <w:pPr>
              <w:pStyle w:val="47"/>
              <w:spacing w:before="45" w:line="376" w:lineRule="auto"/>
              <w:ind w:left="184" w:leftChars="0" w:right="171" w:rightChars="0" w:firstLine="85" w:firstLineChars="0"/>
              <w:rPr>
                <w:rFonts w:ascii="宋体" w:hAnsi="宋体" w:eastAsia="宋体" w:cs="宋体"/>
                <w:kern w:val="2"/>
                <w:sz w:val="18"/>
                <w:szCs w:val="18"/>
                <w:lang w:val="en-US" w:eastAsia="en-US" w:bidi="ar-SA"/>
              </w:rPr>
            </w:pPr>
            <w:r>
              <w:rPr>
                <w:spacing w:val="-9"/>
                <w:sz w:val="18"/>
                <w:szCs w:val="18"/>
              </w:rPr>
              <w:t>人</w:t>
            </w:r>
            <w:r>
              <w:rPr>
                <w:sz w:val="18"/>
                <w:szCs w:val="18"/>
              </w:rPr>
              <w:t xml:space="preserve">  </w:t>
            </w:r>
            <w:r>
              <w:rPr>
                <w:spacing w:val="-6"/>
                <w:sz w:val="18"/>
                <w:szCs w:val="18"/>
              </w:rPr>
              <w:t>万元</w:t>
            </w:r>
          </w:p>
        </w:tc>
        <w:tc>
          <w:tcPr>
            <w:tcW w:w="1125" w:type="dxa"/>
            <w:noWrap w:val="0"/>
            <w:vAlign w:val="top"/>
          </w:tcPr>
          <w:p w14:paraId="030348D0">
            <w:pPr>
              <w:pStyle w:val="47"/>
              <w:spacing w:before="45" w:line="376" w:lineRule="auto"/>
              <w:ind w:left="204" w:leftChars="0" w:right="200" w:rightChars="0" w:firstLine="89" w:firstLineChars="0"/>
              <w:rPr>
                <w:rFonts w:ascii="宋体" w:hAnsi="宋体" w:eastAsia="宋体" w:cs="宋体"/>
                <w:kern w:val="2"/>
                <w:sz w:val="18"/>
                <w:szCs w:val="18"/>
                <w:lang w:val="en-US" w:eastAsia="en-US" w:bidi="ar-SA"/>
              </w:rPr>
            </w:pPr>
            <w:r>
              <w:rPr>
                <w:spacing w:val="-1"/>
                <w:sz w:val="18"/>
                <w:szCs w:val="18"/>
              </w:rPr>
              <w:t>X≥200</w:t>
            </w:r>
            <w:r>
              <w:rPr>
                <w:sz w:val="18"/>
                <w:szCs w:val="18"/>
              </w:rPr>
              <w:t xml:space="preserve">  </w:t>
            </w:r>
            <w:r>
              <w:rPr>
                <w:spacing w:val="-1"/>
                <w:sz w:val="18"/>
                <w:szCs w:val="18"/>
              </w:rPr>
              <w:t>Y≥30000</w:t>
            </w:r>
          </w:p>
        </w:tc>
        <w:tc>
          <w:tcPr>
            <w:tcW w:w="1701" w:type="dxa"/>
            <w:noWrap w:val="0"/>
            <w:vAlign w:val="top"/>
          </w:tcPr>
          <w:p w14:paraId="599B9D84">
            <w:pPr>
              <w:pStyle w:val="47"/>
              <w:spacing w:before="45" w:line="237" w:lineRule="auto"/>
              <w:ind w:left="317"/>
              <w:rPr>
                <w:sz w:val="18"/>
                <w:szCs w:val="18"/>
              </w:rPr>
            </w:pPr>
            <w:r>
              <w:rPr>
                <w:spacing w:val="-3"/>
                <w:sz w:val="18"/>
                <w:szCs w:val="18"/>
              </w:rPr>
              <w:t>100≤X＜200</w:t>
            </w:r>
          </w:p>
          <w:p w14:paraId="369C1E8A">
            <w:pPr>
              <w:pStyle w:val="47"/>
              <w:spacing w:before="164" w:line="237" w:lineRule="auto"/>
              <w:ind w:left="238" w:leftChars="0"/>
              <w:rPr>
                <w:rFonts w:ascii="宋体" w:hAnsi="宋体" w:eastAsia="宋体" w:cs="宋体"/>
                <w:kern w:val="2"/>
                <w:sz w:val="18"/>
                <w:szCs w:val="18"/>
                <w:lang w:val="en-US" w:eastAsia="en-US" w:bidi="ar-SA"/>
              </w:rPr>
            </w:pPr>
            <w:r>
              <w:rPr>
                <w:spacing w:val="-2"/>
                <w:sz w:val="18"/>
                <w:szCs w:val="18"/>
              </w:rPr>
              <w:t>1000≤Y＜30000</w:t>
            </w:r>
          </w:p>
        </w:tc>
        <w:tc>
          <w:tcPr>
            <w:tcW w:w="1426" w:type="dxa"/>
            <w:noWrap w:val="0"/>
            <w:vAlign w:val="top"/>
          </w:tcPr>
          <w:p w14:paraId="04B85875">
            <w:pPr>
              <w:pStyle w:val="47"/>
              <w:spacing w:before="45" w:line="376" w:lineRule="auto"/>
              <w:ind w:left="236" w:leftChars="0" w:right="123" w:rightChars="0" w:firstLine="77" w:firstLineChars="0"/>
              <w:rPr>
                <w:rFonts w:ascii="宋体" w:hAnsi="宋体" w:eastAsia="宋体" w:cs="宋体"/>
                <w:kern w:val="2"/>
                <w:sz w:val="18"/>
                <w:szCs w:val="18"/>
                <w:lang w:val="en-US" w:eastAsia="en-US" w:bidi="ar-SA"/>
              </w:rPr>
            </w:pPr>
            <w:r>
              <w:rPr>
                <w:spacing w:val="-1"/>
                <w:sz w:val="18"/>
                <w:szCs w:val="18"/>
              </w:rPr>
              <w:t>20≤X＜100</w:t>
            </w:r>
            <w:r>
              <w:rPr>
                <w:sz w:val="18"/>
                <w:szCs w:val="18"/>
              </w:rPr>
              <w:t xml:space="preserve">  </w:t>
            </w:r>
            <w:r>
              <w:rPr>
                <w:spacing w:val="-2"/>
                <w:sz w:val="18"/>
                <w:szCs w:val="18"/>
              </w:rPr>
              <w:t>100≤Y＜1000</w:t>
            </w:r>
          </w:p>
        </w:tc>
        <w:tc>
          <w:tcPr>
            <w:tcW w:w="1974" w:type="dxa"/>
            <w:noWrap w:val="0"/>
            <w:vAlign w:val="top"/>
          </w:tcPr>
          <w:p w14:paraId="7F0E897F">
            <w:pPr>
              <w:pStyle w:val="47"/>
              <w:spacing w:before="45" w:line="376" w:lineRule="auto"/>
              <w:ind w:left="227" w:leftChars="0" w:right="225" w:rightChars="0" w:firstLine="46" w:firstLineChars="0"/>
              <w:rPr>
                <w:rFonts w:ascii="宋体" w:hAnsi="宋体" w:eastAsia="宋体" w:cs="宋体"/>
                <w:kern w:val="2"/>
                <w:sz w:val="18"/>
                <w:szCs w:val="18"/>
                <w:lang w:val="en-US" w:eastAsia="en-US" w:bidi="ar-SA"/>
              </w:rPr>
            </w:pPr>
            <w:r>
              <w:rPr>
                <w:spacing w:val="-1"/>
                <w:sz w:val="18"/>
                <w:szCs w:val="18"/>
              </w:rPr>
              <w:t>X＜20</w:t>
            </w:r>
            <w:r>
              <w:rPr>
                <w:sz w:val="18"/>
                <w:szCs w:val="18"/>
              </w:rPr>
              <w:t xml:space="preserve"> </w:t>
            </w:r>
            <w:r>
              <w:rPr>
                <w:spacing w:val="-1"/>
                <w:sz w:val="18"/>
                <w:szCs w:val="18"/>
              </w:rPr>
              <w:t>Y＜100</w:t>
            </w:r>
          </w:p>
        </w:tc>
      </w:tr>
      <w:tr w14:paraId="27660F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8" w:hRule="atLeast"/>
        </w:trPr>
        <w:tc>
          <w:tcPr>
            <w:tcW w:w="2436" w:type="dxa"/>
            <w:noWrap w:val="0"/>
            <w:vAlign w:val="top"/>
          </w:tcPr>
          <w:p w14:paraId="2314D901">
            <w:pPr>
              <w:pStyle w:val="47"/>
              <w:spacing w:before="242" w:line="222" w:lineRule="auto"/>
              <w:ind w:left="216" w:leftChars="0"/>
              <w:rPr>
                <w:rFonts w:ascii="宋体" w:hAnsi="宋体" w:eastAsia="宋体" w:cs="宋体"/>
                <w:kern w:val="2"/>
                <w:sz w:val="18"/>
                <w:szCs w:val="18"/>
                <w:lang w:val="en-US" w:eastAsia="en-US" w:bidi="ar-SA"/>
              </w:rPr>
            </w:pPr>
            <w:r>
              <w:rPr>
                <w:spacing w:val="-7"/>
                <w:sz w:val="18"/>
                <w:szCs w:val="18"/>
              </w:rPr>
              <w:t>邮政业</w:t>
            </w:r>
          </w:p>
        </w:tc>
        <w:tc>
          <w:tcPr>
            <w:tcW w:w="1369" w:type="dxa"/>
            <w:noWrap w:val="0"/>
            <w:vAlign w:val="top"/>
          </w:tcPr>
          <w:p w14:paraId="1110B93D">
            <w:pPr>
              <w:pStyle w:val="47"/>
              <w:spacing w:before="45" w:line="376" w:lineRule="auto"/>
              <w:ind w:left="200" w:leftChars="0" w:right="185" w:rightChars="0" w:hanging="3" w:firstLineChars="0"/>
              <w:rPr>
                <w:rFonts w:ascii="宋体" w:hAnsi="宋体" w:eastAsia="宋体" w:cs="宋体"/>
                <w:kern w:val="2"/>
                <w:sz w:val="18"/>
                <w:szCs w:val="18"/>
                <w:lang w:val="en-US" w:eastAsia="en-US" w:bidi="ar-SA"/>
              </w:rPr>
            </w:pPr>
            <w:r>
              <w:rPr>
                <w:spacing w:val="-2"/>
                <w:sz w:val="18"/>
                <w:szCs w:val="18"/>
              </w:rPr>
              <w:t>从业人员(X)</w:t>
            </w:r>
            <w:r>
              <w:rPr>
                <w:spacing w:val="3"/>
                <w:sz w:val="18"/>
                <w:szCs w:val="18"/>
              </w:rPr>
              <w:t xml:space="preserve"> </w:t>
            </w:r>
            <w:r>
              <w:rPr>
                <w:spacing w:val="-2"/>
                <w:sz w:val="18"/>
                <w:szCs w:val="18"/>
              </w:rPr>
              <w:t>营业收入(Y)</w:t>
            </w:r>
          </w:p>
        </w:tc>
        <w:tc>
          <w:tcPr>
            <w:tcW w:w="709" w:type="dxa"/>
            <w:noWrap w:val="0"/>
            <w:vAlign w:val="top"/>
          </w:tcPr>
          <w:p w14:paraId="0C18041A">
            <w:pPr>
              <w:pStyle w:val="47"/>
              <w:spacing w:before="45" w:line="376" w:lineRule="auto"/>
              <w:ind w:left="184" w:leftChars="0" w:right="171" w:rightChars="0" w:firstLine="85" w:firstLineChars="0"/>
              <w:rPr>
                <w:rFonts w:ascii="宋体" w:hAnsi="宋体" w:eastAsia="宋体" w:cs="宋体"/>
                <w:kern w:val="2"/>
                <w:sz w:val="18"/>
                <w:szCs w:val="18"/>
                <w:lang w:val="en-US" w:eastAsia="en-US" w:bidi="ar-SA"/>
              </w:rPr>
            </w:pPr>
            <w:r>
              <w:rPr>
                <w:spacing w:val="-9"/>
                <w:sz w:val="18"/>
                <w:szCs w:val="18"/>
              </w:rPr>
              <w:t>人</w:t>
            </w:r>
            <w:r>
              <w:rPr>
                <w:sz w:val="18"/>
                <w:szCs w:val="18"/>
              </w:rPr>
              <w:t xml:space="preserve">  </w:t>
            </w:r>
            <w:r>
              <w:rPr>
                <w:spacing w:val="-6"/>
                <w:sz w:val="18"/>
                <w:szCs w:val="18"/>
              </w:rPr>
              <w:t>万元</w:t>
            </w:r>
          </w:p>
        </w:tc>
        <w:tc>
          <w:tcPr>
            <w:tcW w:w="1125" w:type="dxa"/>
            <w:noWrap w:val="0"/>
            <w:vAlign w:val="top"/>
          </w:tcPr>
          <w:p w14:paraId="39DC23BE">
            <w:pPr>
              <w:pStyle w:val="47"/>
              <w:spacing w:before="45" w:line="376" w:lineRule="auto"/>
              <w:ind w:left="204" w:leftChars="0" w:right="200" w:rightChars="0" w:firstLine="46" w:firstLineChars="0"/>
              <w:rPr>
                <w:rFonts w:ascii="宋体" w:hAnsi="宋体" w:eastAsia="宋体" w:cs="宋体"/>
                <w:kern w:val="2"/>
                <w:sz w:val="18"/>
                <w:szCs w:val="18"/>
                <w:lang w:val="en-US" w:eastAsia="en-US" w:bidi="ar-SA"/>
              </w:rPr>
            </w:pPr>
            <w:r>
              <w:rPr>
                <w:spacing w:val="-1"/>
                <w:sz w:val="18"/>
                <w:szCs w:val="18"/>
              </w:rPr>
              <w:t>X≥1000</w:t>
            </w:r>
            <w:r>
              <w:rPr>
                <w:sz w:val="18"/>
                <w:szCs w:val="18"/>
              </w:rPr>
              <w:t xml:space="preserve"> </w:t>
            </w:r>
            <w:r>
              <w:rPr>
                <w:spacing w:val="-1"/>
                <w:sz w:val="18"/>
                <w:szCs w:val="18"/>
              </w:rPr>
              <w:t>Y≥30000</w:t>
            </w:r>
          </w:p>
        </w:tc>
        <w:tc>
          <w:tcPr>
            <w:tcW w:w="1701" w:type="dxa"/>
            <w:noWrap w:val="0"/>
            <w:vAlign w:val="top"/>
          </w:tcPr>
          <w:p w14:paraId="08F169E2">
            <w:pPr>
              <w:pStyle w:val="47"/>
              <w:spacing w:before="45" w:line="376" w:lineRule="auto"/>
              <w:ind w:left="227" w:leftChars="0" w:right="216" w:rightChars="0" w:firstLine="92" w:firstLineChars="0"/>
              <w:rPr>
                <w:rFonts w:ascii="宋体" w:hAnsi="宋体" w:eastAsia="宋体" w:cs="宋体"/>
                <w:kern w:val="2"/>
                <w:sz w:val="18"/>
                <w:szCs w:val="18"/>
                <w:lang w:val="en-US" w:eastAsia="en-US" w:bidi="ar-SA"/>
              </w:rPr>
            </w:pPr>
            <w:r>
              <w:rPr>
                <w:spacing w:val="-1"/>
                <w:sz w:val="18"/>
                <w:szCs w:val="18"/>
              </w:rPr>
              <w:t>300≤X＜1000</w:t>
            </w:r>
            <w:r>
              <w:rPr>
                <w:sz w:val="18"/>
                <w:szCs w:val="18"/>
              </w:rPr>
              <w:t xml:space="preserve">  </w:t>
            </w:r>
            <w:r>
              <w:rPr>
                <w:spacing w:val="-1"/>
                <w:sz w:val="18"/>
                <w:szCs w:val="18"/>
              </w:rPr>
              <w:t>2000≤Y＜30000</w:t>
            </w:r>
          </w:p>
        </w:tc>
        <w:tc>
          <w:tcPr>
            <w:tcW w:w="1426" w:type="dxa"/>
            <w:noWrap w:val="0"/>
            <w:vAlign w:val="top"/>
          </w:tcPr>
          <w:p w14:paraId="30ED6205">
            <w:pPr>
              <w:pStyle w:val="47"/>
              <w:spacing w:before="45" w:line="376" w:lineRule="auto"/>
              <w:ind w:left="236" w:leftChars="0" w:right="123" w:rightChars="0" w:firstLine="77" w:firstLineChars="0"/>
              <w:rPr>
                <w:rFonts w:ascii="宋体" w:hAnsi="宋体" w:eastAsia="宋体" w:cs="宋体"/>
                <w:kern w:val="2"/>
                <w:sz w:val="18"/>
                <w:szCs w:val="18"/>
                <w:lang w:val="en-US" w:eastAsia="en-US" w:bidi="ar-SA"/>
              </w:rPr>
            </w:pPr>
            <w:r>
              <w:rPr>
                <w:spacing w:val="-1"/>
                <w:sz w:val="18"/>
                <w:szCs w:val="18"/>
              </w:rPr>
              <w:t>20≤X＜300</w:t>
            </w:r>
            <w:r>
              <w:rPr>
                <w:sz w:val="18"/>
                <w:szCs w:val="18"/>
              </w:rPr>
              <w:t xml:space="preserve">  </w:t>
            </w:r>
            <w:r>
              <w:rPr>
                <w:spacing w:val="-2"/>
                <w:sz w:val="18"/>
                <w:szCs w:val="18"/>
              </w:rPr>
              <w:t>100≤Y＜2000</w:t>
            </w:r>
          </w:p>
        </w:tc>
        <w:tc>
          <w:tcPr>
            <w:tcW w:w="1974" w:type="dxa"/>
            <w:noWrap w:val="0"/>
            <w:vAlign w:val="top"/>
          </w:tcPr>
          <w:p w14:paraId="7FBD5A6C">
            <w:pPr>
              <w:pStyle w:val="47"/>
              <w:spacing w:before="45" w:line="376" w:lineRule="auto"/>
              <w:ind w:left="227" w:leftChars="0" w:right="225" w:rightChars="0" w:firstLine="46" w:firstLineChars="0"/>
              <w:rPr>
                <w:rFonts w:ascii="宋体" w:hAnsi="宋体" w:eastAsia="宋体" w:cs="宋体"/>
                <w:kern w:val="2"/>
                <w:sz w:val="18"/>
                <w:szCs w:val="18"/>
                <w:lang w:val="en-US" w:eastAsia="en-US" w:bidi="ar-SA"/>
              </w:rPr>
            </w:pPr>
            <w:r>
              <w:rPr>
                <w:spacing w:val="-1"/>
                <w:sz w:val="18"/>
                <w:szCs w:val="18"/>
              </w:rPr>
              <w:t>X＜20</w:t>
            </w:r>
            <w:r>
              <w:rPr>
                <w:sz w:val="18"/>
                <w:szCs w:val="18"/>
              </w:rPr>
              <w:t xml:space="preserve"> </w:t>
            </w:r>
            <w:r>
              <w:rPr>
                <w:spacing w:val="-1"/>
                <w:sz w:val="18"/>
                <w:szCs w:val="18"/>
              </w:rPr>
              <w:t>Y＜100</w:t>
            </w:r>
          </w:p>
        </w:tc>
      </w:tr>
      <w:tr w14:paraId="0E8169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8" w:hRule="atLeast"/>
        </w:trPr>
        <w:tc>
          <w:tcPr>
            <w:tcW w:w="2436" w:type="dxa"/>
            <w:noWrap w:val="0"/>
            <w:vAlign w:val="top"/>
          </w:tcPr>
          <w:p w14:paraId="0B77EAA7">
            <w:pPr>
              <w:pStyle w:val="47"/>
              <w:spacing w:before="243" w:line="220" w:lineRule="auto"/>
              <w:ind w:left="202" w:leftChars="0"/>
              <w:rPr>
                <w:rFonts w:ascii="宋体" w:hAnsi="宋体" w:eastAsia="宋体" w:cs="宋体"/>
                <w:kern w:val="2"/>
                <w:sz w:val="18"/>
                <w:szCs w:val="18"/>
                <w:lang w:val="en-US" w:eastAsia="en-US" w:bidi="ar-SA"/>
              </w:rPr>
            </w:pPr>
            <w:r>
              <w:rPr>
                <w:spacing w:val="-3"/>
                <w:sz w:val="18"/>
                <w:szCs w:val="18"/>
              </w:rPr>
              <w:t>住宿业</w:t>
            </w:r>
          </w:p>
        </w:tc>
        <w:tc>
          <w:tcPr>
            <w:tcW w:w="1369" w:type="dxa"/>
            <w:noWrap w:val="0"/>
            <w:vAlign w:val="top"/>
          </w:tcPr>
          <w:p w14:paraId="1F832483">
            <w:pPr>
              <w:pStyle w:val="47"/>
              <w:spacing w:before="43" w:line="377" w:lineRule="auto"/>
              <w:ind w:left="200" w:leftChars="0" w:right="185" w:rightChars="0" w:hanging="3" w:firstLineChars="0"/>
              <w:rPr>
                <w:rFonts w:ascii="宋体" w:hAnsi="宋体" w:eastAsia="宋体" w:cs="宋体"/>
                <w:kern w:val="2"/>
                <w:sz w:val="18"/>
                <w:szCs w:val="18"/>
                <w:lang w:val="en-US" w:eastAsia="en-US" w:bidi="ar-SA"/>
              </w:rPr>
            </w:pPr>
            <w:r>
              <w:rPr>
                <w:spacing w:val="-2"/>
                <w:sz w:val="18"/>
                <w:szCs w:val="18"/>
              </w:rPr>
              <w:t>从业人员(X)</w:t>
            </w:r>
            <w:r>
              <w:rPr>
                <w:spacing w:val="3"/>
                <w:sz w:val="18"/>
                <w:szCs w:val="18"/>
              </w:rPr>
              <w:t xml:space="preserve"> </w:t>
            </w:r>
            <w:r>
              <w:rPr>
                <w:spacing w:val="-2"/>
                <w:sz w:val="18"/>
                <w:szCs w:val="18"/>
              </w:rPr>
              <w:t>营业收入(Y)</w:t>
            </w:r>
          </w:p>
        </w:tc>
        <w:tc>
          <w:tcPr>
            <w:tcW w:w="709" w:type="dxa"/>
            <w:noWrap w:val="0"/>
            <w:vAlign w:val="top"/>
          </w:tcPr>
          <w:p w14:paraId="2BC5D195">
            <w:pPr>
              <w:pStyle w:val="47"/>
              <w:spacing w:before="43" w:line="377" w:lineRule="auto"/>
              <w:ind w:left="184" w:leftChars="0" w:right="171" w:rightChars="0" w:firstLine="85" w:firstLineChars="0"/>
              <w:rPr>
                <w:rFonts w:ascii="宋体" w:hAnsi="宋体" w:eastAsia="宋体" w:cs="宋体"/>
                <w:kern w:val="2"/>
                <w:sz w:val="18"/>
                <w:szCs w:val="18"/>
                <w:lang w:val="en-US" w:eastAsia="en-US" w:bidi="ar-SA"/>
              </w:rPr>
            </w:pPr>
            <w:r>
              <w:rPr>
                <w:spacing w:val="-9"/>
                <w:sz w:val="18"/>
                <w:szCs w:val="18"/>
              </w:rPr>
              <w:t>人</w:t>
            </w:r>
            <w:r>
              <w:rPr>
                <w:sz w:val="18"/>
                <w:szCs w:val="18"/>
              </w:rPr>
              <w:t xml:space="preserve">  </w:t>
            </w:r>
            <w:r>
              <w:rPr>
                <w:spacing w:val="-6"/>
                <w:sz w:val="18"/>
                <w:szCs w:val="18"/>
              </w:rPr>
              <w:t>万元</w:t>
            </w:r>
          </w:p>
        </w:tc>
        <w:tc>
          <w:tcPr>
            <w:tcW w:w="1125" w:type="dxa"/>
            <w:noWrap w:val="0"/>
            <w:vAlign w:val="top"/>
          </w:tcPr>
          <w:p w14:paraId="580468C3">
            <w:pPr>
              <w:pStyle w:val="47"/>
              <w:spacing w:before="43" w:line="377" w:lineRule="auto"/>
              <w:ind w:left="204" w:leftChars="0" w:right="200" w:rightChars="0" w:firstLine="89" w:firstLineChars="0"/>
              <w:rPr>
                <w:rFonts w:ascii="宋体" w:hAnsi="宋体" w:eastAsia="宋体" w:cs="宋体"/>
                <w:kern w:val="2"/>
                <w:sz w:val="18"/>
                <w:szCs w:val="18"/>
                <w:lang w:val="en-US" w:eastAsia="en-US" w:bidi="ar-SA"/>
              </w:rPr>
            </w:pPr>
            <w:r>
              <w:rPr>
                <w:spacing w:val="-1"/>
                <w:sz w:val="18"/>
                <w:szCs w:val="18"/>
              </w:rPr>
              <w:t>X≥300</w:t>
            </w:r>
            <w:r>
              <w:rPr>
                <w:sz w:val="18"/>
                <w:szCs w:val="18"/>
              </w:rPr>
              <w:t xml:space="preserve">  </w:t>
            </w:r>
            <w:r>
              <w:rPr>
                <w:spacing w:val="-1"/>
                <w:sz w:val="18"/>
                <w:szCs w:val="18"/>
              </w:rPr>
              <w:t>Y≥10000</w:t>
            </w:r>
          </w:p>
        </w:tc>
        <w:tc>
          <w:tcPr>
            <w:tcW w:w="1701" w:type="dxa"/>
            <w:noWrap w:val="0"/>
            <w:vAlign w:val="top"/>
          </w:tcPr>
          <w:p w14:paraId="3AE15A1E">
            <w:pPr>
              <w:pStyle w:val="47"/>
              <w:spacing w:before="43" w:line="237" w:lineRule="auto"/>
              <w:ind w:left="317"/>
              <w:rPr>
                <w:sz w:val="18"/>
                <w:szCs w:val="18"/>
              </w:rPr>
            </w:pPr>
            <w:r>
              <w:rPr>
                <w:spacing w:val="-3"/>
                <w:sz w:val="18"/>
                <w:szCs w:val="18"/>
              </w:rPr>
              <w:t>100≤X＜300</w:t>
            </w:r>
          </w:p>
          <w:p w14:paraId="16C1EFF6">
            <w:pPr>
              <w:pStyle w:val="47"/>
              <w:spacing w:before="167" w:line="237" w:lineRule="auto"/>
              <w:ind w:left="227" w:leftChars="0"/>
              <w:rPr>
                <w:rFonts w:ascii="宋体" w:hAnsi="宋体" w:eastAsia="宋体" w:cs="宋体"/>
                <w:kern w:val="2"/>
                <w:sz w:val="18"/>
                <w:szCs w:val="18"/>
                <w:lang w:val="en-US" w:eastAsia="en-US" w:bidi="ar-SA"/>
              </w:rPr>
            </w:pPr>
            <w:r>
              <w:rPr>
                <w:spacing w:val="-1"/>
                <w:sz w:val="18"/>
                <w:szCs w:val="18"/>
              </w:rPr>
              <w:t>2000≤Y＜10000</w:t>
            </w:r>
          </w:p>
        </w:tc>
        <w:tc>
          <w:tcPr>
            <w:tcW w:w="1426" w:type="dxa"/>
            <w:noWrap w:val="0"/>
            <w:vAlign w:val="top"/>
          </w:tcPr>
          <w:p w14:paraId="7C1E7666">
            <w:pPr>
              <w:pStyle w:val="47"/>
              <w:spacing w:before="43" w:line="377" w:lineRule="auto"/>
              <w:ind w:left="236" w:leftChars="0" w:right="123" w:rightChars="0" w:firstLine="88" w:firstLineChars="0"/>
              <w:rPr>
                <w:rFonts w:ascii="宋体" w:hAnsi="宋体" w:eastAsia="宋体" w:cs="宋体"/>
                <w:kern w:val="2"/>
                <w:sz w:val="18"/>
                <w:szCs w:val="18"/>
                <w:lang w:val="en-US" w:eastAsia="en-US" w:bidi="ar-SA"/>
              </w:rPr>
            </w:pPr>
            <w:r>
              <w:rPr>
                <w:spacing w:val="-3"/>
                <w:sz w:val="18"/>
                <w:szCs w:val="18"/>
              </w:rPr>
              <w:t>10≤X＜100</w:t>
            </w:r>
            <w:r>
              <w:rPr>
                <w:spacing w:val="1"/>
                <w:sz w:val="18"/>
                <w:szCs w:val="18"/>
              </w:rPr>
              <w:t xml:space="preserve">  </w:t>
            </w:r>
            <w:r>
              <w:rPr>
                <w:spacing w:val="-2"/>
                <w:sz w:val="18"/>
                <w:szCs w:val="18"/>
              </w:rPr>
              <w:t>100≤Y＜2000</w:t>
            </w:r>
          </w:p>
        </w:tc>
        <w:tc>
          <w:tcPr>
            <w:tcW w:w="1974" w:type="dxa"/>
            <w:noWrap w:val="0"/>
            <w:vAlign w:val="top"/>
          </w:tcPr>
          <w:p w14:paraId="1F3EDD9E">
            <w:pPr>
              <w:pStyle w:val="47"/>
              <w:spacing w:before="43" w:line="377" w:lineRule="auto"/>
              <w:ind w:left="227" w:leftChars="0" w:right="225" w:rightChars="0" w:firstLine="46" w:firstLineChars="0"/>
              <w:rPr>
                <w:rFonts w:ascii="宋体" w:hAnsi="宋体" w:eastAsia="宋体" w:cs="宋体"/>
                <w:kern w:val="2"/>
                <w:sz w:val="18"/>
                <w:szCs w:val="18"/>
                <w:lang w:val="en-US" w:eastAsia="en-US" w:bidi="ar-SA"/>
              </w:rPr>
            </w:pPr>
            <w:r>
              <w:rPr>
                <w:spacing w:val="-1"/>
                <w:sz w:val="18"/>
                <w:szCs w:val="18"/>
              </w:rPr>
              <w:t>X＜10</w:t>
            </w:r>
            <w:r>
              <w:rPr>
                <w:sz w:val="18"/>
                <w:szCs w:val="18"/>
              </w:rPr>
              <w:t xml:space="preserve"> </w:t>
            </w:r>
            <w:r>
              <w:rPr>
                <w:spacing w:val="-1"/>
                <w:sz w:val="18"/>
                <w:szCs w:val="18"/>
              </w:rPr>
              <w:t>Y＜100</w:t>
            </w:r>
          </w:p>
        </w:tc>
      </w:tr>
      <w:tr w14:paraId="3B5E06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8" w:hRule="atLeast"/>
        </w:trPr>
        <w:tc>
          <w:tcPr>
            <w:tcW w:w="2436" w:type="dxa"/>
            <w:noWrap w:val="0"/>
            <w:vAlign w:val="top"/>
          </w:tcPr>
          <w:p w14:paraId="166ACD4C">
            <w:pPr>
              <w:pStyle w:val="47"/>
              <w:spacing w:before="243" w:line="220" w:lineRule="auto"/>
              <w:ind w:left="204" w:leftChars="0"/>
              <w:rPr>
                <w:rFonts w:ascii="宋体" w:hAnsi="宋体" w:eastAsia="宋体" w:cs="宋体"/>
                <w:kern w:val="2"/>
                <w:sz w:val="18"/>
                <w:szCs w:val="18"/>
                <w:lang w:val="en-US" w:eastAsia="en-US" w:bidi="ar-SA"/>
              </w:rPr>
            </w:pPr>
            <w:r>
              <w:rPr>
                <w:spacing w:val="-3"/>
                <w:sz w:val="18"/>
                <w:szCs w:val="18"/>
              </w:rPr>
              <w:t>餐饮业</w:t>
            </w:r>
          </w:p>
        </w:tc>
        <w:tc>
          <w:tcPr>
            <w:tcW w:w="1369" w:type="dxa"/>
            <w:noWrap w:val="0"/>
            <w:vAlign w:val="top"/>
          </w:tcPr>
          <w:p w14:paraId="7940C51B">
            <w:pPr>
              <w:pStyle w:val="47"/>
              <w:spacing w:before="43" w:line="377" w:lineRule="auto"/>
              <w:ind w:left="200" w:leftChars="0" w:right="185" w:rightChars="0" w:hanging="3" w:firstLineChars="0"/>
              <w:rPr>
                <w:rFonts w:ascii="宋体" w:hAnsi="宋体" w:eastAsia="宋体" w:cs="宋体"/>
                <w:kern w:val="2"/>
                <w:sz w:val="18"/>
                <w:szCs w:val="18"/>
                <w:lang w:val="en-US" w:eastAsia="en-US" w:bidi="ar-SA"/>
              </w:rPr>
            </w:pPr>
            <w:r>
              <w:rPr>
                <w:spacing w:val="-2"/>
                <w:sz w:val="18"/>
                <w:szCs w:val="18"/>
              </w:rPr>
              <w:t>从业人员(X)</w:t>
            </w:r>
            <w:r>
              <w:rPr>
                <w:spacing w:val="3"/>
                <w:sz w:val="18"/>
                <w:szCs w:val="18"/>
              </w:rPr>
              <w:t xml:space="preserve"> </w:t>
            </w:r>
            <w:r>
              <w:rPr>
                <w:spacing w:val="-2"/>
                <w:sz w:val="18"/>
                <w:szCs w:val="18"/>
              </w:rPr>
              <w:t>营业收入(Y)</w:t>
            </w:r>
          </w:p>
        </w:tc>
        <w:tc>
          <w:tcPr>
            <w:tcW w:w="709" w:type="dxa"/>
            <w:noWrap w:val="0"/>
            <w:vAlign w:val="top"/>
          </w:tcPr>
          <w:p w14:paraId="6A97D81C">
            <w:pPr>
              <w:pStyle w:val="47"/>
              <w:spacing w:before="43" w:line="377" w:lineRule="auto"/>
              <w:ind w:left="184" w:leftChars="0" w:right="171" w:rightChars="0" w:firstLine="85" w:firstLineChars="0"/>
              <w:rPr>
                <w:rFonts w:ascii="宋体" w:hAnsi="宋体" w:eastAsia="宋体" w:cs="宋体"/>
                <w:kern w:val="2"/>
                <w:sz w:val="18"/>
                <w:szCs w:val="18"/>
                <w:lang w:val="en-US" w:eastAsia="en-US" w:bidi="ar-SA"/>
              </w:rPr>
            </w:pPr>
            <w:r>
              <w:rPr>
                <w:spacing w:val="-9"/>
                <w:sz w:val="18"/>
                <w:szCs w:val="18"/>
              </w:rPr>
              <w:t>人</w:t>
            </w:r>
            <w:r>
              <w:rPr>
                <w:sz w:val="18"/>
                <w:szCs w:val="18"/>
              </w:rPr>
              <w:t xml:space="preserve">  </w:t>
            </w:r>
            <w:r>
              <w:rPr>
                <w:spacing w:val="-6"/>
                <w:sz w:val="18"/>
                <w:szCs w:val="18"/>
              </w:rPr>
              <w:t>万元</w:t>
            </w:r>
          </w:p>
        </w:tc>
        <w:tc>
          <w:tcPr>
            <w:tcW w:w="1125" w:type="dxa"/>
            <w:noWrap w:val="0"/>
            <w:vAlign w:val="top"/>
          </w:tcPr>
          <w:p w14:paraId="7536C4A9">
            <w:pPr>
              <w:pStyle w:val="47"/>
              <w:spacing w:before="43" w:line="377" w:lineRule="auto"/>
              <w:ind w:left="204" w:leftChars="0" w:right="200" w:rightChars="0" w:firstLine="89" w:firstLineChars="0"/>
              <w:rPr>
                <w:rFonts w:ascii="宋体" w:hAnsi="宋体" w:eastAsia="宋体" w:cs="宋体"/>
                <w:kern w:val="2"/>
                <w:sz w:val="18"/>
                <w:szCs w:val="18"/>
                <w:lang w:val="en-US" w:eastAsia="en-US" w:bidi="ar-SA"/>
              </w:rPr>
            </w:pPr>
            <w:r>
              <w:rPr>
                <w:spacing w:val="-1"/>
                <w:sz w:val="18"/>
                <w:szCs w:val="18"/>
              </w:rPr>
              <w:t>X≥300</w:t>
            </w:r>
            <w:r>
              <w:rPr>
                <w:sz w:val="18"/>
                <w:szCs w:val="18"/>
              </w:rPr>
              <w:t xml:space="preserve">  </w:t>
            </w:r>
            <w:r>
              <w:rPr>
                <w:spacing w:val="-1"/>
                <w:sz w:val="18"/>
                <w:szCs w:val="18"/>
              </w:rPr>
              <w:t>Y≥10000</w:t>
            </w:r>
          </w:p>
        </w:tc>
        <w:tc>
          <w:tcPr>
            <w:tcW w:w="1701" w:type="dxa"/>
            <w:noWrap w:val="0"/>
            <w:vAlign w:val="top"/>
          </w:tcPr>
          <w:p w14:paraId="04DD0CBD">
            <w:pPr>
              <w:pStyle w:val="47"/>
              <w:spacing w:before="44" w:line="237" w:lineRule="auto"/>
              <w:ind w:left="317"/>
              <w:rPr>
                <w:sz w:val="18"/>
                <w:szCs w:val="18"/>
              </w:rPr>
            </w:pPr>
            <w:r>
              <w:rPr>
                <w:spacing w:val="-3"/>
                <w:sz w:val="18"/>
                <w:szCs w:val="18"/>
              </w:rPr>
              <w:t>100≤X＜300</w:t>
            </w:r>
          </w:p>
          <w:p w14:paraId="16ED1EFD">
            <w:pPr>
              <w:pStyle w:val="47"/>
              <w:spacing w:before="167" w:line="237" w:lineRule="auto"/>
              <w:ind w:left="227" w:leftChars="0"/>
              <w:rPr>
                <w:rFonts w:ascii="宋体" w:hAnsi="宋体" w:eastAsia="宋体" w:cs="宋体"/>
                <w:kern w:val="2"/>
                <w:sz w:val="18"/>
                <w:szCs w:val="18"/>
                <w:lang w:val="en-US" w:eastAsia="en-US" w:bidi="ar-SA"/>
              </w:rPr>
            </w:pPr>
            <w:r>
              <w:rPr>
                <w:spacing w:val="-1"/>
                <w:sz w:val="18"/>
                <w:szCs w:val="18"/>
              </w:rPr>
              <w:t>2000≤Y＜10000</w:t>
            </w:r>
          </w:p>
        </w:tc>
        <w:tc>
          <w:tcPr>
            <w:tcW w:w="1426" w:type="dxa"/>
            <w:noWrap w:val="0"/>
            <w:vAlign w:val="top"/>
          </w:tcPr>
          <w:p w14:paraId="259B14A5">
            <w:pPr>
              <w:pStyle w:val="47"/>
              <w:spacing w:before="43" w:line="377" w:lineRule="auto"/>
              <w:ind w:left="236" w:leftChars="0" w:right="123" w:rightChars="0" w:firstLine="88" w:firstLineChars="0"/>
              <w:rPr>
                <w:rFonts w:ascii="宋体" w:hAnsi="宋体" w:eastAsia="宋体" w:cs="宋体"/>
                <w:kern w:val="2"/>
                <w:sz w:val="18"/>
                <w:szCs w:val="18"/>
                <w:lang w:val="en-US" w:eastAsia="en-US" w:bidi="ar-SA"/>
              </w:rPr>
            </w:pPr>
            <w:r>
              <w:rPr>
                <w:spacing w:val="-3"/>
                <w:sz w:val="18"/>
                <w:szCs w:val="18"/>
              </w:rPr>
              <w:t>10≤X＜100</w:t>
            </w:r>
            <w:r>
              <w:rPr>
                <w:spacing w:val="1"/>
                <w:sz w:val="18"/>
                <w:szCs w:val="18"/>
              </w:rPr>
              <w:t xml:space="preserve">  </w:t>
            </w:r>
            <w:r>
              <w:rPr>
                <w:spacing w:val="-2"/>
                <w:sz w:val="18"/>
                <w:szCs w:val="18"/>
              </w:rPr>
              <w:t>100≤Y＜2000</w:t>
            </w:r>
          </w:p>
        </w:tc>
        <w:tc>
          <w:tcPr>
            <w:tcW w:w="1974" w:type="dxa"/>
            <w:noWrap w:val="0"/>
            <w:vAlign w:val="top"/>
          </w:tcPr>
          <w:p w14:paraId="45FDDDC2">
            <w:pPr>
              <w:pStyle w:val="47"/>
              <w:spacing w:before="43" w:line="377" w:lineRule="auto"/>
              <w:ind w:left="227" w:leftChars="0" w:right="225" w:rightChars="0" w:firstLine="46" w:firstLineChars="0"/>
              <w:rPr>
                <w:rFonts w:ascii="宋体" w:hAnsi="宋体" w:eastAsia="宋体" w:cs="宋体"/>
                <w:kern w:val="2"/>
                <w:sz w:val="18"/>
                <w:szCs w:val="18"/>
                <w:lang w:val="en-US" w:eastAsia="en-US" w:bidi="ar-SA"/>
              </w:rPr>
            </w:pPr>
            <w:r>
              <w:rPr>
                <w:spacing w:val="-1"/>
                <w:sz w:val="18"/>
                <w:szCs w:val="18"/>
              </w:rPr>
              <w:t>X＜10</w:t>
            </w:r>
            <w:r>
              <w:rPr>
                <w:sz w:val="18"/>
                <w:szCs w:val="18"/>
              </w:rPr>
              <w:t xml:space="preserve"> </w:t>
            </w:r>
            <w:r>
              <w:rPr>
                <w:spacing w:val="-1"/>
                <w:sz w:val="18"/>
                <w:szCs w:val="18"/>
              </w:rPr>
              <w:t>Y＜100</w:t>
            </w:r>
          </w:p>
        </w:tc>
      </w:tr>
      <w:tr w14:paraId="6E3251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8" w:hRule="atLeast"/>
        </w:trPr>
        <w:tc>
          <w:tcPr>
            <w:tcW w:w="2436" w:type="dxa"/>
            <w:noWrap w:val="0"/>
            <w:vAlign w:val="top"/>
          </w:tcPr>
          <w:p w14:paraId="1AEFCDAD">
            <w:pPr>
              <w:pStyle w:val="47"/>
              <w:spacing w:before="244" w:line="219" w:lineRule="auto"/>
              <w:ind w:left="202" w:leftChars="0"/>
              <w:rPr>
                <w:rFonts w:ascii="宋体" w:hAnsi="宋体" w:eastAsia="宋体" w:cs="宋体"/>
                <w:kern w:val="2"/>
                <w:sz w:val="18"/>
                <w:szCs w:val="18"/>
                <w:lang w:val="en-US" w:eastAsia="en-US" w:bidi="ar-SA"/>
              </w:rPr>
            </w:pPr>
            <w:r>
              <w:rPr>
                <w:sz w:val="18"/>
                <w:szCs w:val="18"/>
              </w:rPr>
              <w:t>信息传输业 *</w:t>
            </w:r>
          </w:p>
        </w:tc>
        <w:tc>
          <w:tcPr>
            <w:tcW w:w="1369" w:type="dxa"/>
            <w:noWrap w:val="0"/>
            <w:vAlign w:val="top"/>
          </w:tcPr>
          <w:p w14:paraId="62C64793">
            <w:pPr>
              <w:pStyle w:val="47"/>
              <w:spacing w:before="45" w:line="376" w:lineRule="auto"/>
              <w:ind w:left="200" w:leftChars="0" w:right="185" w:rightChars="0" w:hanging="3" w:firstLineChars="0"/>
              <w:rPr>
                <w:rFonts w:ascii="宋体" w:hAnsi="宋体" w:eastAsia="宋体" w:cs="宋体"/>
                <w:kern w:val="2"/>
                <w:sz w:val="18"/>
                <w:szCs w:val="18"/>
                <w:lang w:val="en-US" w:eastAsia="en-US" w:bidi="ar-SA"/>
              </w:rPr>
            </w:pPr>
            <w:r>
              <w:rPr>
                <w:spacing w:val="-2"/>
                <w:sz w:val="18"/>
                <w:szCs w:val="18"/>
              </w:rPr>
              <w:t>从业人员(X)</w:t>
            </w:r>
            <w:r>
              <w:rPr>
                <w:spacing w:val="3"/>
                <w:sz w:val="18"/>
                <w:szCs w:val="18"/>
              </w:rPr>
              <w:t xml:space="preserve"> </w:t>
            </w:r>
            <w:r>
              <w:rPr>
                <w:spacing w:val="-2"/>
                <w:sz w:val="18"/>
                <w:szCs w:val="18"/>
              </w:rPr>
              <w:t>营业收入(Y)</w:t>
            </w:r>
          </w:p>
        </w:tc>
        <w:tc>
          <w:tcPr>
            <w:tcW w:w="709" w:type="dxa"/>
            <w:noWrap w:val="0"/>
            <w:vAlign w:val="top"/>
          </w:tcPr>
          <w:p w14:paraId="60192EA3">
            <w:pPr>
              <w:pStyle w:val="47"/>
              <w:spacing w:before="45" w:line="376" w:lineRule="auto"/>
              <w:ind w:left="184" w:leftChars="0" w:right="171" w:rightChars="0" w:firstLine="85" w:firstLineChars="0"/>
              <w:rPr>
                <w:rFonts w:ascii="宋体" w:hAnsi="宋体" w:eastAsia="宋体" w:cs="宋体"/>
                <w:kern w:val="2"/>
                <w:sz w:val="18"/>
                <w:szCs w:val="18"/>
                <w:lang w:val="en-US" w:eastAsia="en-US" w:bidi="ar-SA"/>
              </w:rPr>
            </w:pPr>
            <w:r>
              <w:rPr>
                <w:spacing w:val="-9"/>
                <w:sz w:val="18"/>
                <w:szCs w:val="18"/>
              </w:rPr>
              <w:t>人</w:t>
            </w:r>
            <w:r>
              <w:rPr>
                <w:sz w:val="18"/>
                <w:szCs w:val="18"/>
              </w:rPr>
              <w:t xml:space="preserve">  </w:t>
            </w:r>
            <w:r>
              <w:rPr>
                <w:spacing w:val="-6"/>
                <w:sz w:val="18"/>
                <w:szCs w:val="18"/>
              </w:rPr>
              <w:t>万元</w:t>
            </w:r>
          </w:p>
        </w:tc>
        <w:tc>
          <w:tcPr>
            <w:tcW w:w="1125" w:type="dxa"/>
            <w:noWrap w:val="0"/>
            <w:vAlign w:val="top"/>
          </w:tcPr>
          <w:p w14:paraId="485FD604">
            <w:pPr>
              <w:pStyle w:val="47"/>
              <w:spacing w:before="45" w:line="376" w:lineRule="auto"/>
              <w:ind w:left="159" w:leftChars="0" w:right="152" w:rightChars="0" w:firstLine="91" w:firstLineChars="0"/>
              <w:rPr>
                <w:rFonts w:ascii="宋体" w:hAnsi="宋体" w:eastAsia="宋体" w:cs="宋体"/>
                <w:kern w:val="2"/>
                <w:sz w:val="18"/>
                <w:szCs w:val="18"/>
                <w:lang w:val="en-US" w:eastAsia="en-US" w:bidi="ar-SA"/>
              </w:rPr>
            </w:pPr>
            <w:r>
              <w:rPr>
                <w:spacing w:val="-1"/>
                <w:sz w:val="18"/>
                <w:szCs w:val="18"/>
              </w:rPr>
              <w:t>X≥2000</w:t>
            </w:r>
            <w:r>
              <w:rPr>
                <w:sz w:val="18"/>
                <w:szCs w:val="18"/>
              </w:rPr>
              <w:t xml:space="preserve">  </w:t>
            </w:r>
            <w:r>
              <w:rPr>
                <w:spacing w:val="-1"/>
                <w:sz w:val="18"/>
                <w:szCs w:val="18"/>
              </w:rPr>
              <w:t>Y≥100000</w:t>
            </w:r>
          </w:p>
        </w:tc>
        <w:tc>
          <w:tcPr>
            <w:tcW w:w="1701" w:type="dxa"/>
            <w:noWrap w:val="0"/>
            <w:vAlign w:val="top"/>
          </w:tcPr>
          <w:p w14:paraId="6225F078">
            <w:pPr>
              <w:pStyle w:val="47"/>
              <w:spacing w:before="44" w:line="237" w:lineRule="auto"/>
              <w:ind w:left="329"/>
              <w:rPr>
                <w:sz w:val="18"/>
                <w:szCs w:val="18"/>
              </w:rPr>
            </w:pPr>
            <w:r>
              <w:rPr>
                <w:spacing w:val="-2"/>
                <w:sz w:val="18"/>
                <w:szCs w:val="18"/>
              </w:rPr>
              <w:t>100≤X＜2000</w:t>
            </w:r>
          </w:p>
          <w:p w14:paraId="75FE2926">
            <w:pPr>
              <w:pStyle w:val="47"/>
              <w:spacing w:before="167" w:line="237" w:lineRule="auto"/>
              <w:ind w:left="238" w:leftChars="0"/>
              <w:rPr>
                <w:rFonts w:ascii="宋体" w:hAnsi="宋体" w:eastAsia="宋体" w:cs="宋体"/>
                <w:kern w:val="2"/>
                <w:sz w:val="18"/>
                <w:szCs w:val="18"/>
                <w:lang w:val="en-US" w:eastAsia="en-US" w:bidi="ar-SA"/>
              </w:rPr>
            </w:pPr>
            <w:r>
              <w:rPr>
                <w:spacing w:val="-2"/>
                <w:sz w:val="18"/>
                <w:szCs w:val="18"/>
              </w:rPr>
              <w:t>1000≤Y＜100000</w:t>
            </w:r>
          </w:p>
        </w:tc>
        <w:tc>
          <w:tcPr>
            <w:tcW w:w="1426" w:type="dxa"/>
            <w:noWrap w:val="0"/>
            <w:vAlign w:val="top"/>
          </w:tcPr>
          <w:p w14:paraId="1C8A4AC2">
            <w:pPr>
              <w:pStyle w:val="47"/>
              <w:spacing w:before="45" w:line="376" w:lineRule="auto"/>
              <w:ind w:left="236" w:leftChars="0" w:right="123" w:rightChars="0" w:firstLine="88" w:firstLineChars="0"/>
              <w:rPr>
                <w:rFonts w:ascii="宋体" w:hAnsi="宋体" w:eastAsia="宋体" w:cs="宋体"/>
                <w:kern w:val="2"/>
                <w:sz w:val="18"/>
                <w:szCs w:val="18"/>
                <w:lang w:val="en-US" w:eastAsia="en-US" w:bidi="ar-SA"/>
              </w:rPr>
            </w:pPr>
            <w:r>
              <w:rPr>
                <w:spacing w:val="-3"/>
                <w:sz w:val="18"/>
                <w:szCs w:val="18"/>
              </w:rPr>
              <w:t>10≤X＜100</w:t>
            </w:r>
            <w:r>
              <w:rPr>
                <w:spacing w:val="1"/>
                <w:sz w:val="18"/>
                <w:szCs w:val="18"/>
              </w:rPr>
              <w:t xml:space="preserve">  </w:t>
            </w:r>
            <w:r>
              <w:rPr>
                <w:spacing w:val="-2"/>
                <w:sz w:val="18"/>
                <w:szCs w:val="18"/>
              </w:rPr>
              <w:t>100≤Y＜1000</w:t>
            </w:r>
          </w:p>
        </w:tc>
        <w:tc>
          <w:tcPr>
            <w:tcW w:w="1974" w:type="dxa"/>
            <w:noWrap w:val="0"/>
            <w:vAlign w:val="top"/>
          </w:tcPr>
          <w:p w14:paraId="14BFF090">
            <w:pPr>
              <w:pStyle w:val="47"/>
              <w:spacing w:before="45" w:line="376" w:lineRule="auto"/>
              <w:ind w:left="227" w:leftChars="0" w:right="225" w:rightChars="0" w:firstLine="46" w:firstLineChars="0"/>
              <w:rPr>
                <w:rFonts w:ascii="宋体" w:hAnsi="宋体" w:eastAsia="宋体" w:cs="宋体"/>
                <w:kern w:val="2"/>
                <w:sz w:val="18"/>
                <w:szCs w:val="18"/>
                <w:lang w:val="en-US" w:eastAsia="en-US" w:bidi="ar-SA"/>
              </w:rPr>
            </w:pPr>
            <w:r>
              <w:rPr>
                <w:spacing w:val="-1"/>
                <w:sz w:val="18"/>
                <w:szCs w:val="18"/>
              </w:rPr>
              <w:t>X＜10</w:t>
            </w:r>
            <w:r>
              <w:rPr>
                <w:sz w:val="18"/>
                <w:szCs w:val="18"/>
              </w:rPr>
              <w:t xml:space="preserve"> </w:t>
            </w:r>
            <w:r>
              <w:rPr>
                <w:spacing w:val="-1"/>
                <w:sz w:val="18"/>
                <w:szCs w:val="18"/>
              </w:rPr>
              <w:t>Y＜100</w:t>
            </w:r>
          </w:p>
        </w:tc>
      </w:tr>
      <w:tr w14:paraId="63014D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8" w:hRule="atLeast"/>
        </w:trPr>
        <w:tc>
          <w:tcPr>
            <w:tcW w:w="2436" w:type="dxa"/>
            <w:noWrap w:val="0"/>
            <w:vAlign w:val="top"/>
          </w:tcPr>
          <w:p w14:paraId="6E8A64ED">
            <w:pPr>
              <w:pStyle w:val="47"/>
              <w:spacing w:before="187" w:line="220" w:lineRule="auto"/>
              <w:ind w:left="204" w:leftChars="0"/>
              <w:rPr>
                <w:rFonts w:ascii="宋体" w:hAnsi="宋体" w:eastAsia="宋体" w:cs="宋体"/>
                <w:kern w:val="2"/>
                <w:sz w:val="18"/>
                <w:szCs w:val="18"/>
                <w:lang w:val="en-US" w:eastAsia="en-US" w:bidi="ar-SA"/>
              </w:rPr>
            </w:pPr>
            <w:r>
              <w:rPr>
                <w:spacing w:val="-11"/>
                <w:sz w:val="18"/>
                <w:szCs w:val="18"/>
              </w:rPr>
              <w:t>软件和信息技术服务业</w:t>
            </w:r>
          </w:p>
        </w:tc>
        <w:tc>
          <w:tcPr>
            <w:tcW w:w="1369" w:type="dxa"/>
            <w:noWrap w:val="0"/>
            <w:vAlign w:val="top"/>
          </w:tcPr>
          <w:p w14:paraId="196C5D6F">
            <w:pPr>
              <w:pStyle w:val="47"/>
              <w:spacing w:before="25" w:line="328" w:lineRule="auto"/>
              <w:ind w:left="200" w:leftChars="0" w:right="185" w:rightChars="0" w:hanging="3" w:firstLineChars="0"/>
              <w:rPr>
                <w:rFonts w:ascii="宋体" w:hAnsi="宋体" w:eastAsia="宋体" w:cs="宋体"/>
                <w:kern w:val="2"/>
                <w:sz w:val="18"/>
                <w:szCs w:val="18"/>
                <w:lang w:val="en-US" w:eastAsia="en-US" w:bidi="ar-SA"/>
              </w:rPr>
            </w:pPr>
            <w:r>
              <w:rPr>
                <w:spacing w:val="-2"/>
                <w:sz w:val="18"/>
                <w:szCs w:val="18"/>
              </w:rPr>
              <w:t>从业人员(X)</w:t>
            </w:r>
            <w:r>
              <w:rPr>
                <w:spacing w:val="3"/>
                <w:sz w:val="18"/>
                <w:szCs w:val="18"/>
              </w:rPr>
              <w:t xml:space="preserve"> </w:t>
            </w:r>
            <w:r>
              <w:rPr>
                <w:spacing w:val="-2"/>
                <w:sz w:val="18"/>
                <w:szCs w:val="18"/>
              </w:rPr>
              <w:t>营业收入(Y)</w:t>
            </w:r>
          </w:p>
        </w:tc>
        <w:tc>
          <w:tcPr>
            <w:tcW w:w="709" w:type="dxa"/>
            <w:noWrap w:val="0"/>
            <w:vAlign w:val="top"/>
          </w:tcPr>
          <w:p w14:paraId="51D2F279">
            <w:pPr>
              <w:pStyle w:val="47"/>
              <w:spacing w:before="25" w:line="328" w:lineRule="auto"/>
              <w:ind w:left="184" w:leftChars="0" w:right="171" w:rightChars="0" w:firstLine="85" w:firstLineChars="0"/>
              <w:rPr>
                <w:rFonts w:ascii="宋体" w:hAnsi="宋体" w:eastAsia="宋体" w:cs="宋体"/>
                <w:kern w:val="2"/>
                <w:sz w:val="18"/>
                <w:szCs w:val="18"/>
                <w:lang w:val="en-US" w:eastAsia="en-US" w:bidi="ar-SA"/>
              </w:rPr>
            </w:pPr>
            <w:r>
              <w:rPr>
                <w:spacing w:val="-9"/>
                <w:sz w:val="18"/>
                <w:szCs w:val="18"/>
              </w:rPr>
              <w:t>人</w:t>
            </w:r>
            <w:r>
              <w:rPr>
                <w:sz w:val="18"/>
                <w:szCs w:val="18"/>
              </w:rPr>
              <w:t xml:space="preserve">  </w:t>
            </w:r>
            <w:r>
              <w:rPr>
                <w:spacing w:val="-6"/>
                <w:sz w:val="18"/>
                <w:szCs w:val="18"/>
              </w:rPr>
              <w:t>万元</w:t>
            </w:r>
          </w:p>
        </w:tc>
        <w:tc>
          <w:tcPr>
            <w:tcW w:w="1125" w:type="dxa"/>
            <w:noWrap w:val="0"/>
            <w:vAlign w:val="top"/>
          </w:tcPr>
          <w:p w14:paraId="2D10D19E">
            <w:pPr>
              <w:pStyle w:val="47"/>
              <w:spacing w:before="25" w:line="328" w:lineRule="auto"/>
              <w:ind w:left="204" w:leftChars="0" w:right="200" w:rightChars="0" w:firstLine="89" w:firstLineChars="0"/>
              <w:rPr>
                <w:rFonts w:ascii="宋体" w:hAnsi="宋体" w:eastAsia="宋体" w:cs="宋体"/>
                <w:kern w:val="2"/>
                <w:sz w:val="18"/>
                <w:szCs w:val="18"/>
                <w:lang w:val="en-US" w:eastAsia="en-US" w:bidi="ar-SA"/>
              </w:rPr>
            </w:pPr>
            <w:r>
              <w:rPr>
                <w:spacing w:val="-1"/>
                <w:sz w:val="18"/>
                <w:szCs w:val="18"/>
              </w:rPr>
              <w:t>X≥300</w:t>
            </w:r>
            <w:r>
              <w:rPr>
                <w:sz w:val="18"/>
                <w:szCs w:val="18"/>
              </w:rPr>
              <w:t xml:space="preserve">  </w:t>
            </w:r>
            <w:r>
              <w:rPr>
                <w:spacing w:val="-1"/>
                <w:sz w:val="18"/>
                <w:szCs w:val="18"/>
              </w:rPr>
              <w:t>Y≥10000</w:t>
            </w:r>
          </w:p>
        </w:tc>
        <w:tc>
          <w:tcPr>
            <w:tcW w:w="1701" w:type="dxa"/>
            <w:noWrap w:val="0"/>
            <w:vAlign w:val="top"/>
          </w:tcPr>
          <w:p w14:paraId="7A6B7018">
            <w:pPr>
              <w:pStyle w:val="47"/>
              <w:spacing w:before="25" w:line="237" w:lineRule="auto"/>
              <w:ind w:left="317"/>
              <w:rPr>
                <w:sz w:val="18"/>
                <w:szCs w:val="18"/>
              </w:rPr>
            </w:pPr>
            <w:r>
              <w:rPr>
                <w:spacing w:val="-3"/>
                <w:sz w:val="18"/>
                <w:szCs w:val="18"/>
              </w:rPr>
              <w:t>100≤X＜300</w:t>
            </w:r>
          </w:p>
          <w:p w14:paraId="777597F7">
            <w:pPr>
              <w:pStyle w:val="47"/>
              <w:spacing w:before="109" w:line="237" w:lineRule="auto"/>
              <w:ind w:left="238" w:leftChars="0"/>
              <w:rPr>
                <w:rFonts w:ascii="宋体" w:hAnsi="宋体" w:eastAsia="宋体" w:cs="宋体"/>
                <w:kern w:val="2"/>
                <w:sz w:val="18"/>
                <w:szCs w:val="18"/>
                <w:lang w:val="en-US" w:eastAsia="en-US" w:bidi="ar-SA"/>
              </w:rPr>
            </w:pPr>
            <w:r>
              <w:rPr>
                <w:spacing w:val="-2"/>
                <w:sz w:val="18"/>
                <w:szCs w:val="18"/>
              </w:rPr>
              <w:t>1000≤Y＜10000</w:t>
            </w:r>
          </w:p>
        </w:tc>
        <w:tc>
          <w:tcPr>
            <w:tcW w:w="1426" w:type="dxa"/>
            <w:noWrap w:val="0"/>
            <w:vAlign w:val="top"/>
          </w:tcPr>
          <w:p w14:paraId="1E6252EA">
            <w:pPr>
              <w:pStyle w:val="47"/>
              <w:spacing w:before="25" w:line="328" w:lineRule="auto"/>
              <w:ind w:left="315" w:leftChars="0" w:right="123" w:rightChars="0" w:firstLine="9" w:firstLineChars="0"/>
              <w:rPr>
                <w:rFonts w:ascii="宋体" w:hAnsi="宋体" w:eastAsia="宋体" w:cs="宋体"/>
                <w:kern w:val="2"/>
                <w:sz w:val="18"/>
                <w:szCs w:val="18"/>
                <w:lang w:val="en-US" w:eastAsia="en-US" w:bidi="ar-SA"/>
              </w:rPr>
            </w:pPr>
            <w:r>
              <w:rPr>
                <w:spacing w:val="-3"/>
                <w:sz w:val="18"/>
                <w:szCs w:val="18"/>
              </w:rPr>
              <w:t>10≤X＜100</w:t>
            </w:r>
            <w:r>
              <w:rPr>
                <w:spacing w:val="1"/>
                <w:sz w:val="18"/>
                <w:szCs w:val="18"/>
              </w:rPr>
              <w:t xml:space="preserve">  </w:t>
            </w:r>
            <w:r>
              <w:rPr>
                <w:spacing w:val="-1"/>
                <w:sz w:val="18"/>
                <w:szCs w:val="18"/>
              </w:rPr>
              <w:t>50≤Y＜1000</w:t>
            </w:r>
          </w:p>
        </w:tc>
        <w:tc>
          <w:tcPr>
            <w:tcW w:w="1974" w:type="dxa"/>
            <w:noWrap w:val="0"/>
            <w:vAlign w:val="top"/>
          </w:tcPr>
          <w:p w14:paraId="119DD0F8">
            <w:pPr>
              <w:pStyle w:val="47"/>
              <w:spacing w:before="25" w:line="328" w:lineRule="auto"/>
              <w:ind w:left="272" w:leftChars="0" w:right="268" w:rightChars="0"/>
              <w:rPr>
                <w:rFonts w:ascii="宋体" w:hAnsi="宋体" w:eastAsia="宋体" w:cs="宋体"/>
                <w:kern w:val="2"/>
                <w:sz w:val="18"/>
                <w:szCs w:val="18"/>
                <w:lang w:val="en-US" w:eastAsia="en-US" w:bidi="ar-SA"/>
              </w:rPr>
            </w:pPr>
            <w:r>
              <w:rPr>
                <w:spacing w:val="-1"/>
                <w:sz w:val="18"/>
                <w:szCs w:val="18"/>
              </w:rPr>
              <w:t>X＜10</w:t>
            </w:r>
            <w:r>
              <w:rPr>
                <w:sz w:val="18"/>
                <w:szCs w:val="18"/>
              </w:rPr>
              <w:t xml:space="preserve"> </w:t>
            </w:r>
            <w:r>
              <w:rPr>
                <w:spacing w:val="-1"/>
                <w:sz w:val="18"/>
                <w:szCs w:val="18"/>
              </w:rPr>
              <w:t>Y＜50</w:t>
            </w:r>
          </w:p>
        </w:tc>
      </w:tr>
      <w:tr w14:paraId="54C502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8" w:hRule="atLeast"/>
        </w:trPr>
        <w:tc>
          <w:tcPr>
            <w:tcW w:w="2436" w:type="dxa"/>
            <w:noWrap w:val="0"/>
            <w:vAlign w:val="top"/>
          </w:tcPr>
          <w:p w14:paraId="39CCF07D">
            <w:pPr>
              <w:pStyle w:val="47"/>
              <w:spacing w:before="186" w:line="220" w:lineRule="auto"/>
              <w:ind w:left="203" w:leftChars="0"/>
              <w:rPr>
                <w:rFonts w:ascii="宋体" w:hAnsi="宋体" w:eastAsia="宋体" w:cs="宋体"/>
                <w:kern w:val="2"/>
                <w:sz w:val="18"/>
                <w:szCs w:val="18"/>
                <w:lang w:val="en-US" w:eastAsia="en-US" w:bidi="ar-SA"/>
              </w:rPr>
            </w:pPr>
            <w:r>
              <w:rPr>
                <w:spacing w:val="-2"/>
                <w:sz w:val="18"/>
                <w:szCs w:val="18"/>
              </w:rPr>
              <w:t>房地产开发经营</w:t>
            </w:r>
          </w:p>
        </w:tc>
        <w:tc>
          <w:tcPr>
            <w:tcW w:w="1369" w:type="dxa"/>
            <w:noWrap w:val="0"/>
            <w:vAlign w:val="top"/>
          </w:tcPr>
          <w:p w14:paraId="23C75FEC">
            <w:pPr>
              <w:pStyle w:val="47"/>
              <w:spacing w:before="27" w:line="327" w:lineRule="auto"/>
              <w:ind w:left="202" w:leftChars="0" w:right="185" w:rightChars="0" w:hanging="2" w:firstLineChars="0"/>
              <w:rPr>
                <w:rFonts w:ascii="宋体" w:hAnsi="宋体" w:eastAsia="宋体" w:cs="宋体"/>
                <w:kern w:val="2"/>
                <w:sz w:val="18"/>
                <w:szCs w:val="18"/>
                <w:lang w:val="en-US" w:eastAsia="en-US" w:bidi="ar-SA"/>
              </w:rPr>
            </w:pPr>
            <w:r>
              <w:rPr>
                <w:spacing w:val="-2"/>
                <w:sz w:val="18"/>
                <w:szCs w:val="18"/>
              </w:rPr>
              <w:t>营业收入(Y)</w:t>
            </w:r>
            <w:r>
              <w:rPr>
                <w:sz w:val="18"/>
                <w:szCs w:val="18"/>
              </w:rPr>
              <w:t xml:space="preserve"> </w:t>
            </w:r>
            <w:r>
              <w:rPr>
                <w:spacing w:val="-3"/>
                <w:sz w:val="18"/>
                <w:szCs w:val="18"/>
              </w:rPr>
              <w:t>资产总额(Z)</w:t>
            </w:r>
          </w:p>
        </w:tc>
        <w:tc>
          <w:tcPr>
            <w:tcW w:w="709" w:type="dxa"/>
            <w:noWrap w:val="0"/>
            <w:vAlign w:val="top"/>
          </w:tcPr>
          <w:p w14:paraId="7A184CDF">
            <w:pPr>
              <w:pStyle w:val="47"/>
              <w:spacing w:before="27" w:line="327" w:lineRule="auto"/>
              <w:ind w:left="184" w:leftChars="0" w:right="171" w:rightChars="0"/>
              <w:rPr>
                <w:rFonts w:ascii="宋体" w:hAnsi="宋体" w:eastAsia="宋体" w:cs="宋体"/>
                <w:kern w:val="2"/>
                <w:sz w:val="18"/>
                <w:szCs w:val="18"/>
                <w:lang w:val="en-US" w:eastAsia="en-US" w:bidi="ar-SA"/>
              </w:rPr>
            </w:pPr>
            <w:r>
              <w:rPr>
                <w:spacing w:val="-6"/>
                <w:sz w:val="18"/>
                <w:szCs w:val="18"/>
              </w:rPr>
              <w:t>万元</w:t>
            </w:r>
            <w:r>
              <w:rPr>
                <w:sz w:val="18"/>
                <w:szCs w:val="18"/>
              </w:rPr>
              <w:t xml:space="preserve"> </w:t>
            </w:r>
            <w:r>
              <w:rPr>
                <w:spacing w:val="-6"/>
                <w:sz w:val="18"/>
                <w:szCs w:val="18"/>
              </w:rPr>
              <w:t>万元</w:t>
            </w:r>
          </w:p>
        </w:tc>
        <w:tc>
          <w:tcPr>
            <w:tcW w:w="1125" w:type="dxa"/>
            <w:noWrap w:val="0"/>
            <w:vAlign w:val="top"/>
          </w:tcPr>
          <w:p w14:paraId="3DF9105F">
            <w:pPr>
              <w:pStyle w:val="47"/>
              <w:spacing w:before="27" w:line="327" w:lineRule="auto"/>
              <w:ind w:left="206" w:leftChars="0" w:right="152" w:rightChars="0" w:hanging="47" w:firstLineChars="0"/>
              <w:rPr>
                <w:rFonts w:ascii="宋体" w:hAnsi="宋体" w:eastAsia="宋体" w:cs="宋体"/>
                <w:kern w:val="2"/>
                <w:sz w:val="18"/>
                <w:szCs w:val="18"/>
                <w:lang w:val="en-US" w:eastAsia="en-US" w:bidi="ar-SA"/>
              </w:rPr>
            </w:pPr>
            <w:r>
              <w:rPr>
                <w:spacing w:val="-1"/>
                <w:sz w:val="18"/>
                <w:szCs w:val="18"/>
              </w:rPr>
              <w:t>Y≥200000</w:t>
            </w:r>
            <w:r>
              <w:rPr>
                <w:spacing w:val="5"/>
                <w:sz w:val="18"/>
                <w:szCs w:val="18"/>
              </w:rPr>
              <w:t xml:space="preserve"> </w:t>
            </w:r>
            <w:r>
              <w:rPr>
                <w:spacing w:val="-1"/>
                <w:sz w:val="18"/>
                <w:szCs w:val="18"/>
              </w:rPr>
              <w:t>Z≥10000</w:t>
            </w:r>
          </w:p>
        </w:tc>
        <w:tc>
          <w:tcPr>
            <w:tcW w:w="1701" w:type="dxa"/>
            <w:noWrap w:val="0"/>
            <w:vAlign w:val="top"/>
          </w:tcPr>
          <w:p w14:paraId="69662657">
            <w:pPr>
              <w:pStyle w:val="47"/>
              <w:spacing w:before="27" w:line="327" w:lineRule="auto"/>
              <w:ind w:left="228" w:leftChars="0" w:right="125" w:rightChars="0" w:firstLine="9" w:firstLineChars="0"/>
              <w:rPr>
                <w:rFonts w:ascii="宋体" w:hAnsi="宋体" w:eastAsia="宋体" w:cs="宋体"/>
                <w:kern w:val="2"/>
                <w:sz w:val="18"/>
                <w:szCs w:val="18"/>
                <w:lang w:val="en-US" w:eastAsia="en-US" w:bidi="ar-SA"/>
              </w:rPr>
            </w:pPr>
            <w:r>
              <w:rPr>
                <w:spacing w:val="-2"/>
                <w:sz w:val="18"/>
                <w:szCs w:val="18"/>
              </w:rPr>
              <w:t>1000≤Y＜200000</w:t>
            </w:r>
            <w:r>
              <w:rPr>
                <w:spacing w:val="7"/>
                <w:sz w:val="18"/>
                <w:szCs w:val="18"/>
              </w:rPr>
              <w:t xml:space="preserve"> </w:t>
            </w:r>
            <w:r>
              <w:rPr>
                <w:spacing w:val="-1"/>
                <w:sz w:val="18"/>
                <w:szCs w:val="18"/>
              </w:rPr>
              <w:t>5000≤Z＜10000</w:t>
            </w:r>
          </w:p>
        </w:tc>
        <w:tc>
          <w:tcPr>
            <w:tcW w:w="1426" w:type="dxa"/>
            <w:noWrap w:val="0"/>
            <w:vAlign w:val="top"/>
          </w:tcPr>
          <w:p w14:paraId="2F33EA03">
            <w:pPr>
              <w:pStyle w:val="47"/>
              <w:spacing w:before="27" w:line="327" w:lineRule="auto"/>
              <w:ind w:left="134" w:leftChars="0" w:right="123" w:rightChars="0" w:firstLine="102" w:firstLineChars="0"/>
              <w:rPr>
                <w:rFonts w:ascii="宋体" w:hAnsi="宋体" w:eastAsia="宋体" w:cs="宋体"/>
                <w:kern w:val="2"/>
                <w:sz w:val="18"/>
                <w:szCs w:val="18"/>
                <w:lang w:val="en-US" w:eastAsia="en-US" w:bidi="ar-SA"/>
              </w:rPr>
            </w:pPr>
            <w:r>
              <w:rPr>
                <w:spacing w:val="-2"/>
                <w:sz w:val="18"/>
                <w:szCs w:val="18"/>
              </w:rPr>
              <w:t>100≤Y＜1000</w:t>
            </w:r>
            <w:r>
              <w:rPr>
                <w:sz w:val="18"/>
                <w:szCs w:val="18"/>
              </w:rPr>
              <w:t xml:space="preserve"> </w:t>
            </w:r>
            <w:r>
              <w:rPr>
                <w:spacing w:val="-1"/>
                <w:sz w:val="18"/>
                <w:szCs w:val="18"/>
              </w:rPr>
              <w:t>2000≤Z＜5000</w:t>
            </w:r>
          </w:p>
        </w:tc>
        <w:tc>
          <w:tcPr>
            <w:tcW w:w="1974" w:type="dxa"/>
            <w:noWrap w:val="0"/>
            <w:vAlign w:val="top"/>
          </w:tcPr>
          <w:p w14:paraId="4A0BAAD6">
            <w:pPr>
              <w:pStyle w:val="47"/>
              <w:spacing w:before="27" w:line="327" w:lineRule="auto"/>
              <w:ind w:left="186" w:leftChars="0" w:right="179" w:rightChars="0" w:firstLine="41" w:firstLineChars="0"/>
              <w:rPr>
                <w:rFonts w:ascii="宋体" w:hAnsi="宋体" w:eastAsia="宋体" w:cs="宋体"/>
                <w:kern w:val="2"/>
                <w:sz w:val="18"/>
                <w:szCs w:val="18"/>
                <w:lang w:val="en-US" w:eastAsia="en-US" w:bidi="ar-SA"/>
              </w:rPr>
            </w:pPr>
            <w:r>
              <w:rPr>
                <w:spacing w:val="-1"/>
                <w:sz w:val="18"/>
                <w:szCs w:val="18"/>
              </w:rPr>
              <w:t>Y＜100</w:t>
            </w:r>
            <w:r>
              <w:rPr>
                <w:spacing w:val="1"/>
                <w:sz w:val="18"/>
                <w:szCs w:val="18"/>
              </w:rPr>
              <w:t xml:space="preserve"> </w:t>
            </w:r>
            <w:r>
              <w:rPr>
                <w:spacing w:val="-2"/>
                <w:sz w:val="18"/>
                <w:szCs w:val="18"/>
              </w:rPr>
              <w:t>Z＜2000</w:t>
            </w:r>
          </w:p>
        </w:tc>
      </w:tr>
      <w:tr w14:paraId="6F3678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8" w:hRule="atLeast"/>
        </w:trPr>
        <w:tc>
          <w:tcPr>
            <w:tcW w:w="2436" w:type="dxa"/>
            <w:noWrap w:val="0"/>
            <w:vAlign w:val="top"/>
          </w:tcPr>
          <w:p w14:paraId="3E4E6A5C">
            <w:pPr>
              <w:pStyle w:val="47"/>
              <w:spacing w:before="185" w:line="220" w:lineRule="auto"/>
              <w:ind w:left="202" w:leftChars="0"/>
              <w:rPr>
                <w:rFonts w:ascii="宋体" w:hAnsi="宋体" w:eastAsia="宋体" w:cs="宋体"/>
                <w:kern w:val="2"/>
                <w:sz w:val="18"/>
                <w:szCs w:val="18"/>
                <w:lang w:val="en-US" w:eastAsia="en-US" w:bidi="ar-SA"/>
              </w:rPr>
            </w:pPr>
            <w:r>
              <w:rPr>
                <w:spacing w:val="-2"/>
                <w:sz w:val="18"/>
                <w:szCs w:val="18"/>
              </w:rPr>
              <w:t>物业管理</w:t>
            </w:r>
          </w:p>
        </w:tc>
        <w:tc>
          <w:tcPr>
            <w:tcW w:w="1369" w:type="dxa"/>
            <w:noWrap w:val="0"/>
            <w:vAlign w:val="top"/>
          </w:tcPr>
          <w:p w14:paraId="50B830C4">
            <w:pPr>
              <w:pStyle w:val="47"/>
              <w:spacing w:before="27" w:line="327" w:lineRule="auto"/>
              <w:ind w:left="200" w:leftChars="0" w:right="185" w:rightChars="0" w:hanging="3" w:firstLineChars="0"/>
              <w:rPr>
                <w:rFonts w:ascii="宋体" w:hAnsi="宋体" w:eastAsia="宋体" w:cs="宋体"/>
                <w:kern w:val="2"/>
                <w:sz w:val="18"/>
                <w:szCs w:val="18"/>
                <w:lang w:val="en-US" w:eastAsia="en-US" w:bidi="ar-SA"/>
              </w:rPr>
            </w:pPr>
            <w:r>
              <w:rPr>
                <w:spacing w:val="-2"/>
                <w:sz w:val="18"/>
                <w:szCs w:val="18"/>
              </w:rPr>
              <w:t>从业人员(X)</w:t>
            </w:r>
            <w:r>
              <w:rPr>
                <w:spacing w:val="3"/>
                <w:sz w:val="18"/>
                <w:szCs w:val="18"/>
              </w:rPr>
              <w:t xml:space="preserve"> </w:t>
            </w:r>
            <w:r>
              <w:rPr>
                <w:spacing w:val="-2"/>
                <w:sz w:val="18"/>
                <w:szCs w:val="18"/>
              </w:rPr>
              <w:t>营业收入(Y)</w:t>
            </w:r>
          </w:p>
        </w:tc>
        <w:tc>
          <w:tcPr>
            <w:tcW w:w="709" w:type="dxa"/>
            <w:noWrap w:val="0"/>
            <w:vAlign w:val="top"/>
          </w:tcPr>
          <w:p w14:paraId="4C40D87A">
            <w:pPr>
              <w:pStyle w:val="47"/>
              <w:spacing w:before="27" w:line="327" w:lineRule="auto"/>
              <w:ind w:left="184" w:leftChars="0" w:right="171" w:rightChars="0" w:firstLine="85" w:firstLineChars="0"/>
              <w:rPr>
                <w:rFonts w:ascii="宋体" w:hAnsi="宋体" w:eastAsia="宋体" w:cs="宋体"/>
                <w:kern w:val="2"/>
                <w:sz w:val="18"/>
                <w:szCs w:val="18"/>
                <w:lang w:val="en-US" w:eastAsia="en-US" w:bidi="ar-SA"/>
              </w:rPr>
            </w:pPr>
            <w:r>
              <w:rPr>
                <w:spacing w:val="-9"/>
                <w:sz w:val="18"/>
                <w:szCs w:val="18"/>
              </w:rPr>
              <w:t>人</w:t>
            </w:r>
            <w:r>
              <w:rPr>
                <w:sz w:val="18"/>
                <w:szCs w:val="18"/>
              </w:rPr>
              <w:t xml:space="preserve">  </w:t>
            </w:r>
            <w:r>
              <w:rPr>
                <w:spacing w:val="-6"/>
                <w:sz w:val="18"/>
                <w:szCs w:val="18"/>
              </w:rPr>
              <w:t>万元</w:t>
            </w:r>
          </w:p>
        </w:tc>
        <w:tc>
          <w:tcPr>
            <w:tcW w:w="1125" w:type="dxa"/>
            <w:noWrap w:val="0"/>
            <w:vAlign w:val="top"/>
          </w:tcPr>
          <w:p w14:paraId="0C3A99BB">
            <w:pPr>
              <w:pStyle w:val="47"/>
              <w:spacing w:before="27" w:line="327" w:lineRule="auto"/>
              <w:ind w:left="250" w:leftChars="0" w:right="243" w:rightChars="0"/>
              <w:rPr>
                <w:rFonts w:ascii="宋体" w:hAnsi="宋体" w:eastAsia="宋体" w:cs="宋体"/>
                <w:kern w:val="2"/>
                <w:sz w:val="18"/>
                <w:szCs w:val="18"/>
                <w:lang w:val="en-US" w:eastAsia="en-US" w:bidi="ar-SA"/>
              </w:rPr>
            </w:pPr>
            <w:r>
              <w:rPr>
                <w:spacing w:val="-1"/>
                <w:sz w:val="18"/>
                <w:szCs w:val="18"/>
              </w:rPr>
              <w:t>X≥1000</w:t>
            </w:r>
            <w:r>
              <w:rPr>
                <w:sz w:val="18"/>
                <w:szCs w:val="18"/>
              </w:rPr>
              <w:t xml:space="preserve"> </w:t>
            </w:r>
            <w:r>
              <w:rPr>
                <w:spacing w:val="-1"/>
                <w:sz w:val="18"/>
                <w:szCs w:val="18"/>
              </w:rPr>
              <w:t>Y≥5000</w:t>
            </w:r>
          </w:p>
        </w:tc>
        <w:tc>
          <w:tcPr>
            <w:tcW w:w="1701" w:type="dxa"/>
            <w:noWrap w:val="0"/>
            <w:vAlign w:val="top"/>
          </w:tcPr>
          <w:p w14:paraId="354F3073">
            <w:pPr>
              <w:pStyle w:val="47"/>
              <w:spacing w:before="27" w:line="327" w:lineRule="auto"/>
              <w:ind w:left="226" w:leftChars="0" w:right="305" w:rightChars="0" w:firstLine="93" w:firstLineChars="0"/>
              <w:rPr>
                <w:rFonts w:ascii="宋体" w:hAnsi="宋体" w:eastAsia="宋体" w:cs="宋体"/>
                <w:kern w:val="2"/>
                <w:sz w:val="18"/>
                <w:szCs w:val="18"/>
                <w:lang w:val="en-US" w:eastAsia="en-US" w:bidi="ar-SA"/>
              </w:rPr>
            </w:pPr>
            <w:r>
              <w:rPr>
                <w:spacing w:val="-1"/>
                <w:sz w:val="18"/>
                <w:szCs w:val="18"/>
              </w:rPr>
              <w:t>300≤X＜1000</w:t>
            </w:r>
            <w:r>
              <w:rPr>
                <w:sz w:val="18"/>
                <w:szCs w:val="18"/>
              </w:rPr>
              <w:t xml:space="preserve"> </w:t>
            </w:r>
            <w:r>
              <w:rPr>
                <w:spacing w:val="-2"/>
                <w:sz w:val="18"/>
                <w:szCs w:val="18"/>
              </w:rPr>
              <w:t>1000≤Y＜5000</w:t>
            </w:r>
          </w:p>
        </w:tc>
        <w:tc>
          <w:tcPr>
            <w:tcW w:w="1426" w:type="dxa"/>
            <w:noWrap w:val="0"/>
            <w:vAlign w:val="top"/>
          </w:tcPr>
          <w:p w14:paraId="67144D08">
            <w:pPr>
              <w:pStyle w:val="47"/>
              <w:spacing w:before="27" w:line="327" w:lineRule="auto"/>
              <w:ind w:left="226" w:leftChars="0" w:right="123" w:rightChars="0" w:firstLine="9" w:firstLineChars="0"/>
              <w:rPr>
                <w:rFonts w:ascii="宋体" w:hAnsi="宋体" w:eastAsia="宋体" w:cs="宋体"/>
                <w:kern w:val="2"/>
                <w:sz w:val="18"/>
                <w:szCs w:val="18"/>
                <w:lang w:val="en-US" w:eastAsia="en-US" w:bidi="ar-SA"/>
              </w:rPr>
            </w:pPr>
            <w:r>
              <w:rPr>
                <w:spacing w:val="-3"/>
                <w:sz w:val="18"/>
                <w:szCs w:val="18"/>
              </w:rPr>
              <w:t>100≤X＜300</w:t>
            </w:r>
            <w:r>
              <w:rPr>
                <w:spacing w:val="2"/>
                <w:sz w:val="18"/>
                <w:szCs w:val="18"/>
              </w:rPr>
              <w:t xml:space="preserve">  </w:t>
            </w:r>
            <w:r>
              <w:rPr>
                <w:spacing w:val="-1"/>
                <w:sz w:val="18"/>
                <w:szCs w:val="18"/>
              </w:rPr>
              <w:t>500≤Y＜1000</w:t>
            </w:r>
          </w:p>
        </w:tc>
        <w:tc>
          <w:tcPr>
            <w:tcW w:w="1974" w:type="dxa"/>
            <w:noWrap w:val="0"/>
            <w:vAlign w:val="top"/>
          </w:tcPr>
          <w:p w14:paraId="22D428A6">
            <w:pPr>
              <w:pStyle w:val="47"/>
              <w:spacing w:before="27" w:line="327" w:lineRule="auto"/>
              <w:ind w:left="227" w:leftChars="0" w:right="225" w:rightChars="0"/>
              <w:rPr>
                <w:rFonts w:ascii="宋体" w:hAnsi="宋体" w:eastAsia="宋体" w:cs="宋体"/>
                <w:kern w:val="2"/>
                <w:sz w:val="18"/>
                <w:szCs w:val="18"/>
                <w:lang w:val="en-US" w:eastAsia="en-US" w:bidi="ar-SA"/>
              </w:rPr>
            </w:pPr>
            <w:r>
              <w:rPr>
                <w:spacing w:val="-1"/>
                <w:sz w:val="18"/>
                <w:szCs w:val="18"/>
              </w:rPr>
              <w:t>X＜100</w:t>
            </w:r>
            <w:r>
              <w:rPr>
                <w:sz w:val="18"/>
                <w:szCs w:val="18"/>
              </w:rPr>
              <w:t xml:space="preserve"> </w:t>
            </w:r>
            <w:r>
              <w:rPr>
                <w:spacing w:val="-1"/>
                <w:sz w:val="18"/>
                <w:szCs w:val="18"/>
              </w:rPr>
              <w:t>Y＜500</w:t>
            </w:r>
          </w:p>
        </w:tc>
      </w:tr>
      <w:tr w14:paraId="53201F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8" w:hRule="atLeast"/>
        </w:trPr>
        <w:tc>
          <w:tcPr>
            <w:tcW w:w="2436" w:type="dxa"/>
            <w:noWrap w:val="0"/>
            <w:vAlign w:val="top"/>
          </w:tcPr>
          <w:p w14:paraId="63E9AFE2">
            <w:pPr>
              <w:pStyle w:val="47"/>
              <w:spacing w:before="187" w:line="220" w:lineRule="auto"/>
              <w:ind w:left="204" w:leftChars="0"/>
              <w:rPr>
                <w:rFonts w:ascii="宋体" w:hAnsi="宋体" w:eastAsia="宋体" w:cs="宋体"/>
                <w:kern w:val="2"/>
                <w:sz w:val="18"/>
                <w:szCs w:val="18"/>
                <w:lang w:val="en-US" w:eastAsia="en-US" w:bidi="ar-SA"/>
              </w:rPr>
            </w:pPr>
            <w:r>
              <w:rPr>
                <w:spacing w:val="-2"/>
                <w:sz w:val="18"/>
                <w:szCs w:val="18"/>
              </w:rPr>
              <w:t>租赁和商务服务业</w:t>
            </w:r>
          </w:p>
        </w:tc>
        <w:tc>
          <w:tcPr>
            <w:tcW w:w="1369" w:type="dxa"/>
            <w:noWrap w:val="0"/>
            <w:vAlign w:val="top"/>
          </w:tcPr>
          <w:p w14:paraId="7F4E98B3">
            <w:pPr>
              <w:pStyle w:val="47"/>
              <w:spacing w:before="25" w:line="328" w:lineRule="auto"/>
              <w:ind w:left="202" w:leftChars="0" w:right="185" w:rightChars="0" w:hanging="5" w:firstLineChars="0"/>
              <w:rPr>
                <w:rFonts w:ascii="宋体" w:hAnsi="宋体" w:eastAsia="宋体" w:cs="宋体"/>
                <w:kern w:val="2"/>
                <w:sz w:val="18"/>
                <w:szCs w:val="18"/>
                <w:lang w:val="en-US" w:eastAsia="en-US" w:bidi="ar-SA"/>
              </w:rPr>
            </w:pPr>
            <w:r>
              <w:rPr>
                <w:spacing w:val="-2"/>
                <w:sz w:val="18"/>
                <w:szCs w:val="18"/>
              </w:rPr>
              <w:t>从业人员(X)</w:t>
            </w:r>
            <w:r>
              <w:rPr>
                <w:spacing w:val="3"/>
                <w:sz w:val="18"/>
                <w:szCs w:val="18"/>
              </w:rPr>
              <w:t xml:space="preserve"> </w:t>
            </w:r>
            <w:r>
              <w:rPr>
                <w:spacing w:val="-3"/>
                <w:sz w:val="18"/>
                <w:szCs w:val="18"/>
              </w:rPr>
              <w:t>资产总额(Z)</w:t>
            </w:r>
          </w:p>
        </w:tc>
        <w:tc>
          <w:tcPr>
            <w:tcW w:w="709" w:type="dxa"/>
            <w:noWrap w:val="0"/>
            <w:vAlign w:val="top"/>
          </w:tcPr>
          <w:p w14:paraId="62827E9E">
            <w:pPr>
              <w:pStyle w:val="47"/>
              <w:spacing w:before="25" w:line="328" w:lineRule="auto"/>
              <w:ind w:left="184" w:leftChars="0" w:right="171" w:rightChars="0" w:firstLine="85" w:firstLineChars="0"/>
              <w:rPr>
                <w:rFonts w:ascii="宋体" w:hAnsi="宋体" w:eastAsia="宋体" w:cs="宋体"/>
                <w:kern w:val="2"/>
                <w:sz w:val="18"/>
                <w:szCs w:val="18"/>
                <w:lang w:val="en-US" w:eastAsia="en-US" w:bidi="ar-SA"/>
              </w:rPr>
            </w:pPr>
            <w:r>
              <w:rPr>
                <w:spacing w:val="-9"/>
                <w:sz w:val="18"/>
                <w:szCs w:val="18"/>
              </w:rPr>
              <w:t>人</w:t>
            </w:r>
            <w:r>
              <w:rPr>
                <w:sz w:val="18"/>
                <w:szCs w:val="18"/>
              </w:rPr>
              <w:t xml:space="preserve">  </w:t>
            </w:r>
            <w:r>
              <w:rPr>
                <w:spacing w:val="-6"/>
                <w:sz w:val="18"/>
                <w:szCs w:val="18"/>
              </w:rPr>
              <w:t>万元</w:t>
            </w:r>
          </w:p>
        </w:tc>
        <w:tc>
          <w:tcPr>
            <w:tcW w:w="1125" w:type="dxa"/>
            <w:noWrap w:val="0"/>
            <w:vAlign w:val="top"/>
          </w:tcPr>
          <w:p w14:paraId="677A6916">
            <w:pPr>
              <w:pStyle w:val="47"/>
              <w:spacing w:before="25" w:line="328" w:lineRule="auto"/>
              <w:ind w:left="161" w:leftChars="0" w:right="152" w:rightChars="0" w:firstLine="132" w:firstLineChars="0"/>
              <w:rPr>
                <w:rFonts w:ascii="宋体" w:hAnsi="宋体" w:eastAsia="宋体" w:cs="宋体"/>
                <w:kern w:val="2"/>
                <w:sz w:val="18"/>
                <w:szCs w:val="18"/>
                <w:lang w:val="en-US" w:eastAsia="en-US" w:bidi="ar-SA"/>
              </w:rPr>
            </w:pPr>
            <w:r>
              <w:rPr>
                <w:spacing w:val="-1"/>
                <w:sz w:val="18"/>
                <w:szCs w:val="18"/>
              </w:rPr>
              <w:t>X≥300</w:t>
            </w:r>
            <w:r>
              <w:rPr>
                <w:sz w:val="18"/>
                <w:szCs w:val="18"/>
              </w:rPr>
              <w:t xml:space="preserve">  </w:t>
            </w:r>
            <w:r>
              <w:rPr>
                <w:spacing w:val="-1"/>
                <w:sz w:val="18"/>
                <w:szCs w:val="18"/>
              </w:rPr>
              <w:t>Z≥120000</w:t>
            </w:r>
          </w:p>
        </w:tc>
        <w:tc>
          <w:tcPr>
            <w:tcW w:w="1701" w:type="dxa"/>
            <w:noWrap w:val="0"/>
            <w:vAlign w:val="top"/>
          </w:tcPr>
          <w:p w14:paraId="528DA7F5">
            <w:pPr>
              <w:pStyle w:val="47"/>
              <w:spacing w:before="25" w:line="237" w:lineRule="auto"/>
              <w:ind w:left="317"/>
              <w:rPr>
                <w:sz w:val="18"/>
                <w:szCs w:val="18"/>
              </w:rPr>
            </w:pPr>
            <w:r>
              <w:rPr>
                <w:spacing w:val="-3"/>
                <w:sz w:val="18"/>
                <w:szCs w:val="18"/>
              </w:rPr>
              <w:t>100≤X＜300</w:t>
            </w:r>
          </w:p>
          <w:p w14:paraId="4CCA8AFD">
            <w:pPr>
              <w:pStyle w:val="47"/>
              <w:spacing w:before="109" w:line="237" w:lineRule="auto"/>
              <w:ind w:left="225" w:leftChars="0"/>
              <w:rPr>
                <w:rFonts w:ascii="宋体" w:hAnsi="宋体" w:eastAsia="宋体" w:cs="宋体"/>
                <w:kern w:val="2"/>
                <w:sz w:val="18"/>
                <w:szCs w:val="18"/>
                <w:lang w:val="en-US" w:eastAsia="en-US" w:bidi="ar-SA"/>
              </w:rPr>
            </w:pPr>
            <w:r>
              <w:rPr>
                <w:spacing w:val="-1"/>
                <w:sz w:val="18"/>
                <w:szCs w:val="18"/>
              </w:rPr>
              <w:t>8000≤Z＜120000</w:t>
            </w:r>
          </w:p>
        </w:tc>
        <w:tc>
          <w:tcPr>
            <w:tcW w:w="1426" w:type="dxa"/>
            <w:noWrap w:val="0"/>
            <w:vAlign w:val="top"/>
          </w:tcPr>
          <w:p w14:paraId="20CA222A">
            <w:pPr>
              <w:pStyle w:val="47"/>
              <w:spacing w:before="25" w:line="328" w:lineRule="auto"/>
              <w:ind w:left="236" w:leftChars="0" w:right="123" w:rightChars="0" w:firstLine="88" w:firstLineChars="0"/>
              <w:rPr>
                <w:rFonts w:ascii="宋体" w:hAnsi="宋体" w:eastAsia="宋体" w:cs="宋体"/>
                <w:kern w:val="2"/>
                <w:sz w:val="18"/>
                <w:szCs w:val="18"/>
                <w:lang w:val="en-US" w:eastAsia="en-US" w:bidi="ar-SA"/>
              </w:rPr>
            </w:pPr>
            <w:r>
              <w:rPr>
                <w:spacing w:val="-3"/>
                <w:sz w:val="18"/>
                <w:szCs w:val="18"/>
              </w:rPr>
              <w:t>10≤X＜100</w:t>
            </w:r>
            <w:r>
              <w:rPr>
                <w:spacing w:val="1"/>
                <w:sz w:val="18"/>
                <w:szCs w:val="18"/>
              </w:rPr>
              <w:t xml:space="preserve">  </w:t>
            </w:r>
            <w:r>
              <w:rPr>
                <w:spacing w:val="-2"/>
                <w:sz w:val="18"/>
                <w:szCs w:val="18"/>
              </w:rPr>
              <w:t>100≤Z＜8000</w:t>
            </w:r>
          </w:p>
        </w:tc>
        <w:tc>
          <w:tcPr>
            <w:tcW w:w="1974" w:type="dxa"/>
            <w:noWrap w:val="0"/>
            <w:vAlign w:val="top"/>
          </w:tcPr>
          <w:p w14:paraId="1DF23FC0">
            <w:pPr>
              <w:pStyle w:val="47"/>
              <w:spacing w:before="25" w:line="328" w:lineRule="auto"/>
              <w:ind w:left="229" w:leftChars="0" w:right="225" w:rightChars="0" w:firstLine="44" w:firstLineChars="0"/>
              <w:rPr>
                <w:rFonts w:ascii="宋体" w:hAnsi="宋体" w:eastAsia="宋体" w:cs="宋体"/>
                <w:kern w:val="2"/>
                <w:sz w:val="18"/>
                <w:szCs w:val="18"/>
                <w:lang w:val="en-US" w:eastAsia="en-US" w:bidi="ar-SA"/>
              </w:rPr>
            </w:pPr>
            <w:r>
              <w:rPr>
                <w:spacing w:val="-1"/>
                <w:sz w:val="18"/>
                <w:szCs w:val="18"/>
              </w:rPr>
              <w:t>X＜10</w:t>
            </w:r>
            <w:r>
              <w:rPr>
                <w:sz w:val="18"/>
                <w:szCs w:val="18"/>
              </w:rPr>
              <w:t xml:space="preserve"> </w:t>
            </w:r>
            <w:r>
              <w:rPr>
                <w:spacing w:val="-2"/>
                <w:sz w:val="18"/>
                <w:szCs w:val="18"/>
              </w:rPr>
              <w:t>Z＜100</w:t>
            </w:r>
          </w:p>
        </w:tc>
      </w:tr>
      <w:tr w14:paraId="5183CF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8" w:hRule="atLeast"/>
        </w:trPr>
        <w:tc>
          <w:tcPr>
            <w:tcW w:w="2436" w:type="dxa"/>
            <w:noWrap w:val="0"/>
            <w:vAlign w:val="top"/>
          </w:tcPr>
          <w:p w14:paraId="0A5F28FF">
            <w:pPr>
              <w:pStyle w:val="47"/>
              <w:spacing w:before="44" w:line="220" w:lineRule="auto"/>
              <w:ind w:left="203" w:leftChars="0"/>
              <w:rPr>
                <w:rFonts w:ascii="宋体" w:hAnsi="宋体" w:eastAsia="宋体" w:cs="宋体"/>
                <w:kern w:val="2"/>
                <w:sz w:val="18"/>
                <w:szCs w:val="18"/>
                <w:lang w:val="en-US" w:eastAsia="en-US" w:bidi="ar-SA"/>
              </w:rPr>
            </w:pPr>
            <w:r>
              <w:rPr>
                <w:spacing w:val="-1"/>
                <w:sz w:val="18"/>
                <w:szCs w:val="18"/>
              </w:rPr>
              <w:t>其他未列明行业 *</w:t>
            </w:r>
          </w:p>
        </w:tc>
        <w:tc>
          <w:tcPr>
            <w:tcW w:w="1369" w:type="dxa"/>
            <w:noWrap w:val="0"/>
            <w:vAlign w:val="top"/>
          </w:tcPr>
          <w:p w14:paraId="328BBAED">
            <w:pPr>
              <w:pStyle w:val="47"/>
              <w:spacing w:before="44" w:line="221" w:lineRule="auto"/>
              <w:ind w:left="197" w:leftChars="0"/>
              <w:rPr>
                <w:rFonts w:ascii="宋体" w:hAnsi="宋体" w:eastAsia="宋体" w:cs="宋体"/>
                <w:kern w:val="2"/>
                <w:sz w:val="18"/>
                <w:szCs w:val="18"/>
                <w:lang w:val="en-US" w:eastAsia="en-US" w:bidi="ar-SA"/>
              </w:rPr>
            </w:pPr>
            <w:r>
              <w:rPr>
                <w:spacing w:val="-2"/>
                <w:sz w:val="18"/>
                <w:szCs w:val="18"/>
              </w:rPr>
              <w:t>从业人员(X)</w:t>
            </w:r>
          </w:p>
        </w:tc>
        <w:tc>
          <w:tcPr>
            <w:tcW w:w="709" w:type="dxa"/>
            <w:noWrap w:val="0"/>
            <w:vAlign w:val="top"/>
          </w:tcPr>
          <w:p w14:paraId="5B041725">
            <w:pPr>
              <w:pStyle w:val="47"/>
              <w:spacing w:before="44" w:line="223" w:lineRule="auto"/>
              <w:ind w:left="270" w:leftChars="0"/>
              <w:rPr>
                <w:rFonts w:ascii="宋体" w:hAnsi="宋体" w:eastAsia="宋体" w:cs="宋体"/>
                <w:kern w:val="2"/>
                <w:sz w:val="18"/>
                <w:szCs w:val="18"/>
                <w:lang w:val="en-US" w:eastAsia="en-US" w:bidi="ar-SA"/>
              </w:rPr>
            </w:pPr>
            <w:r>
              <w:rPr>
                <w:sz w:val="18"/>
                <w:szCs w:val="18"/>
              </w:rPr>
              <w:t>人</w:t>
            </w:r>
          </w:p>
        </w:tc>
        <w:tc>
          <w:tcPr>
            <w:tcW w:w="1125" w:type="dxa"/>
            <w:noWrap w:val="0"/>
            <w:vAlign w:val="top"/>
          </w:tcPr>
          <w:p w14:paraId="5FD7D343">
            <w:pPr>
              <w:pStyle w:val="47"/>
              <w:spacing w:before="44" w:line="238" w:lineRule="auto"/>
              <w:ind w:left="294" w:leftChars="0"/>
              <w:rPr>
                <w:rFonts w:ascii="宋体" w:hAnsi="宋体" w:eastAsia="宋体" w:cs="宋体"/>
                <w:kern w:val="2"/>
                <w:sz w:val="18"/>
                <w:szCs w:val="18"/>
                <w:lang w:val="en-US" w:eastAsia="en-US" w:bidi="ar-SA"/>
              </w:rPr>
            </w:pPr>
            <w:r>
              <w:rPr>
                <w:spacing w:val="-1"/>
                <w:sz w:val="18"/>
                <w:szCs w:val="18"/>
              </w:rPr>
              <w:t>X≥300</w:t>
            </w:r>
          </w:p>
        </w:tc>
        <w:tc>
          <w:tcPr>
            <w:tcW w:w="1701" w:type="dxa"/>
            <w:noWrap w:val="0"/>
            <w:vAlign w:val="top"/>
          </w:tcPr>
          <w:p w14:paraId="01ABCE4F">
            <w:pPr>
              <w:pStyle w:val="47"/>
              <w:spacing w:before="44" w:line="237" w:lineRule="auto"/>
              <w:ind w:left="317" w:leftChars="0"/>
              <w:rPr>
                <w:rFonts w:ascii="宋体" w:hAnsi="宋体" w:eastAsia="宋体" w:cs="宋体"/>
                <w:kern w:val="2"/>
                <w:sz w:val="18"/>
                <w:szCs w:val="18"/>
                <w:lang w:val="en-US" w:eastAsia="en-US" w:bidi="ar-SA"/>
              </w:rPr>
            </w:pPr>
            <w:r>
              <w:rPr>
                <w:spacing w:val="-3"/>
                <w:sz w:val="18"/>
                <w:szCs w:val="18"/>
              </w:rPr>
              <w:t>100≤X＜300</w:t>
            </w:r>
          </w:p>
        </w:tc>
        <w:tc>
          <w:tcPr>
            <w:tcW w:w="1426" w:type="dxa"/>
            <w:noWrap w:val="0"/>
            <w:vAlign w:val="top"/>
          </w:tcPr>
          <w:p w14:paraId="7467D9D7">
            <w:pPr>
              <w:pStyle w:val="47"/>
              <w:spacing w:before="44" w:line="237" w:lineRule="auto"/>
              <w:ind w:left="325" w:leftChars="0"/>
              <w:rPr>
                <w:rFonts w:ascii="宋体" w:hAnsi="宋体" w:eastAsia="宋体" w:cs="宋体"/>
                <w:kern w:val="2"/>
                <w:sz w:val="18"/>
                <w:szCs w:val="18"/>
                <w:lang w:val="en-US" w:eastAsia="en-US" w:bidi="ar-SA"/>
              </w:rPr>
            </w:pPr>
            <w:r>
              <w:rPr>
                <w:spacing w:val="-3"/>
                <w:sz w:val="18"/>
                <w:szCs w:val="18"/>
              </w:rPr>
              <w:t>10≤X＜100</w:t>
            </w:r>
          </w:p>
        </w:tc>
        <w:tc>
          <w:tcPr>
            <w:tcW w:w="1974" w:type="dxa"/>
            <w:noWrap w:val="0"/>
            <w:vAlign w:val="top"/>
          </w:tcPr>
          <w:p w14:paraId="51FFB8EB">
            <w:pPr>
              <w:pStyle w:val="47"/>
              <w:spacing w:before="44"/>
              <w:ind w:left="273" w:leftChars="0"/>
              <w:rPr>
                <w:rFonts w:ascii="宋体" w:hAnsi="宋体" w:eastAsia="宋体" w:cs="宋体"/>
                <w:kern w:val="2"/>
                <w:sz w:val="18"/>
                <w:szCs w:val="18"/>
                <w:lang w:val="en-US" w:eastAsia="en-US" w:bidi="ar-SA"/>
              </w:rPr>
            </w:pPr>
            <w:r>
              <w:rPr>
                <w:spacing w:val="-1"/>
                <w:sz w:val="18"/>
                <w:szCs w:val="18"/>
              </w:rPr>
              <w:t>X＜10</w:t>
            </w:r>
          </w:p>
        </w:tc>
      </w:tr>
      <w:tr w14:paraId="2EB33F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84" w:hRule="atLeast"/>
        </w:trPr>
        <w:tc>
          <w:tcPr>
            <w:tcW w:w="10740" w:type="dxa"/>
            <w:gridSpan w:val="7"/>
            <w:noWrap w:val="0"/>
            <w:vAlign w:val="top"/>
          </w:tcPr>
          <w:p w14:paraId="2D7C390C">
            <w:pPr>
              <w:pStyle w:val="47"/>
              <w:keepNext w:val="0"/>
              <w:keepLines w:val="0"/>
              <w:pageBreakBefore w:val="0"/>
              <w:widowControl w:val="0"/>
              <w:numPr>
                <w:ilvl w:val="0"/>
                <w:numId w:val="0"/>
              </w:numPr>
              <w:kinsoku/>
              <w:wordWrap/>
              <w:overflowPunct/>
              <w:topLinePunct w:val="0"/>
              <w:autoSpaceDE w:val="0"/>
              <w:autoSpaceDN w:val="0"/>
              <w:bidi w:val="0"/>
              <w:adjustRightInd w:val="0"/>
              <w:snapToGrid/>
              <w:spacing w:before="199" w:line="480" w:lineRule="auto"/>
              <w:ind w:left="584" w:leftChars="0" w:right="136" w:rightChars="0"/>
              <w:textAlignment w:val="auto"/>
              <w:rPr>
                <w:rFonts w:ascii="宋体" w:hAnsi="宋体" w:eastAsia="宋体" w:cs="宋体"/>
                <w:spacing w:val="16"/>
              </w:rPr>
            </w:pPr>
            <w:r>
              <w:rPr>
                <w:rFonts w:ascii="宋体" w:hAnsi="宋体" w:eastAsia="宋体" w:cs="宋体"/>
                <w:spacing w:val="16"/>
              </w:rPr>
              <w:t>说明：</w:t>
            </w:r>
          </w:p>
          <w:p w14:paraId="25C2C5AF">
            <w:pPr>
              <w:pStyle w:val="47"/>
              <w:keepNext w:val="0"/>
              <w:keepLines w:val="0"/>
              <w:pageBreakBefore w:val="0"/>
              <w:widowControl w:val="0"/>
              <w:numPr>
                <w:ilvl w:val="0"/>
                <w:numId w:val="1"/>
              </w:numPr>
              <w:kinsoku/>
              <w:wordWrap/>
              <w:overflowPunct/>
              <w:topLinePunct w:val="0"/>
              <w:autoSpaceDE w:val="0"/>
              <w:autoSpaceDN w:val="0"/>
              <w:bidi w:val="0"/>
              <w:adjustRightInd w:val="0"/>
              <w:snapToGrid/>
              <w:spacing w:before="199" w:line="480" w:lineRule="auto"/>
              <w:ind w:left="119" w:right="136" w:firstLine="465"/>
              <w:textAlignment w:val="auto"/>
              <w:rPr>
                <w:rFonts w:ascii="宋体" w:hAnsi="宋体" w:eastAsia="宋体" w:cs="宋体"/>
                <w:spacing w:val="16"/>
              </w:rPr>
            </w:pPr>
            <w:r>
              <w:rPr>
                <w:rFonts w:ascii="宋体" w:hAnsi="宋体" w:eastAsia="宋体" w:cs="宋体"/>
                <w:spacing w:val="16"/>
              </w:rPr>
              <w:t>大型、 中型和小型企业须同时满足所列指标的下限，否则下划一档；微型企业只须满足所列指 标中的一项即可。</w:t>
            </w:r>
          </w:p>
          <w:p w14:paraId="4149A16D">
            <w:pPr>
              <w:pStyle w:val="47"/>
              <w:keepNext w:val="0"/>
              <w:keepLines w:val="0"/>
              <w:pageBreakBefore w:val="0"/>
              <w:widowControl w:val="0"/>
              <w:numPr>
                <w:ilvl w:val="0"/>
                <w:numId w:val="1"/>
              </w:numPr>
              <w:kinsoku/>
              <w:wordWrap/>
              <w:overflowPunct/>
              <w:topLinePunct w:val="0"/>
              <w:autoSpaceDE w:val="0"/>
              <w:autoSpaceDN w:val="0"/>
              <w:bidi w:val="0"/>
              <w:adjustRightInd w:val="0"/>
              <w:snapToGrid/>
              <w:spacing w:before="199" w:line="480" w:lineRule="auto"/>
              <w:ind w:left="119" w:right="136" w:firstLine="465"/>
              <w:textAlignment w:val="auto"/>
              <w:rPr>
                <w:rFonts w:ascii="宋体" w:hAnsi="宋体" w:eastAsia="宋体" w:cs="宋体"/>
                <w:spacing w:val="16"/>
              </w:rPr>
            </w:pPr>
            <w:r>
              <w:rPr>
                <w:rFonts w:ascii="宋体" w:hAnsi="宋体" w:eastAsia="宋体" w:cs="宋体"/>
                <w:spacing w:val="16"/>
              </w:rPr>
              <w:t>附表中各行业的范围以《国民经济行业分类》（GB/T4754-2017） 为准</w:t>
            </w:r>
            <w:r>
              <w:rPr>
                <w:rFonts w:hint="eastAsia" w:ascii="宋体" w:hAnsi="宋体" w:eastAsia="宋体" w:cs="宋体"/>
                <w:spacing w:val="16"/>
                <w:lang w:eastAsia="zh-CN"/>
              </w:rPr>
              <w:t>。</w:t>
            </w:r>
            <w:r>
              <w:rPr>
                <w:rFonts w:ascii="宋体" w:hAnsi="宋体" w:eastAsia="宋体" w:cs="宋体"/>
                <w:spacing w:val="16"/>
              </w:rPr>
              <w:t>带*的项为行业组合类别，其中，工业包括采矿业，制造业， 电力、热力、燃气及水生产和供应业；交通运输业包括道路运输业，水上运输业，航空运输业，管道运输业，多式联运和运输代理业、装卸搬运，不包括铁路运输业；仓储业包括通用仓储，低温仓储，危险品仓储，谷物、棉花等农产品仓储， 中药材仓储和其他仓储业 ;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62E105F2">
            <w:pPr>
              <w:pStyle w:val="47"/>
              <w:keepNext w:val="0"/>
              <w:keepLines w:val="0"/>
              <w:pageBreakBefore w:val="0"/>
              <w:widowControl w:val="0"/>
              <w:numPr>
                <w:ilvl w:val="0"/>
                <w:numId w:val="1"/>
              </w:numPr>
              <w:kinsoku/>
              <w:wordWrap/>
              <w:overflowPunct/>
              <w:topLinePunct w:val="0"/>
              <w:autoSpaceDE w:val="0"/>
              <w:autoSpaceDN w:val="0"/>
              <w:bidi w:val="0"/>
              <w:adjustRightInd w:val="0"/>
              <w:snapToGrid/>
              <w:spacing w:before="199" w:line="480" w:lineRule="auto"/>
              <w:ind w:left="119" w:right="136" w:firstLine="465"/>
              <w:textAlignment w:val="auto"/>
              <w:rPr>
                <w:rFonts w:ascii="宋体" w:hAnsi="宋体" w:eastAsia="宋体" w:cs="宋体"/>
                <w:spacing w:val="16"/>
              </w:rPr>
            </w:pPr>
            <w:r>
              <w:rPr>
                <w:rFonts w:ascii="宋体" w:hAnsi="宋体" w:eastAsia="宋体" w:cs="宋体"/>
                <w:spacing w:val="16"/>
              </w:rPr>
              <w:t>企业划分指标以现行统计制度为准。（1）从业人员，是指期末从业人员数，没有期末从业人员数的，采用全年平均人员数代替。（2） 营业收入，工业、建筑业、限额以上批发和零售业、限额以上住宿和餐饮业以及其他设置主营业务收入指标的行业，采用主营业务收入； 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tc>
      </w:tr>
    </w:tbl>
    <w:p w14:paraId="69BC360D">
      <w:pPr>
        <w:jc w:val="both"/>
        <w:outlineLvl w:val="9"/>
        <w:rPr>
          <w:rFonts w:hint="eastAsia" w:ascii="宋体" w:hAnsi="宋体" w:eastAsia="宋体" w:cs="宋体"/>
        </w:rPr>
      </w:pPr>
    </w:p>
    <w:p w14:paraId="7EB91F25">
      <w:pPr>
        <w:pStyle w:val="2"/>
        <w:bidi w:val="0"/>
        <w:rPr>
          <w:rFonts w:hint="eastAsia"/>
          <w:lang w:eastAsia="zh-CN"/>
        </w:rPr>
      </w:pPr>
      <w:bookmarkStart w:id="23" w:name="_Toc29607"/>
    </w:p>
    <w:p w14:paraId="79594431">
      <w:pPr>
        <w:rPr>
          <w:rFonts w:hint="eastAsia"/>
          <w:lang w:eastAsia="zh-CN"/>
        </w:rPr>
      </w:pPr>
    </w:p>
    <w:p w14:paraId="30152688">
      <w:pPr>
        <w:rPr>
          <w:rFonts w:hint="eastAsia"/>
          <w:lang w:eastAsia="zh-CN"/>
        </w:rPr>
      </w:pPr>
    </w:p>
    <w:p w14:paraId="310A6F2D">
      <w:pPr>
        <w:bidi w:val="0"/>
        <w:ind w:firstLine="3092" w:firstLineChars="1100"/>
        <w:rPr>
          <w:rFonts w:hint="eastAsia" w:ascii="宋体" w:hAnsi="宋体" w:eastAsia="宋体" w:cs="宋体"/>
          <w:b/>
          <w:bCs/>
          <w:sz w:val="28"/>
          <w:lang w:val="en-US" w:eastAsia="zh-CN" w:bidi="ar-SA"/>
        </w:rPr>
      </w:pPr>
    </w:p>
    <w:p w14:paraId="7E771A28">
      <w:pPr>
        <w:bidi w:val="0"/>
        <w:ind w:firstLine="3092" w:firstLineChars="1100"/>
        <w:rPr>
          <w:rFonts w:hint="eastAsia" w:ascii="宋体" w:hAnsi="宋体" w:eastAsia="宋体" w:cs="宋体"/>
          <w:b/>
          <w:bCs/>
          <w:sz w:val="28"/>
          <w:lang w:val="en-US" w:eastAsia="zh-CN" w:bidi="ar-SA"/>
        </w:rPr>
      </w:pPr>
    </w:p>
    <w:p w14:paraId="7B80A447">
      <w:pPr>
        <w:bidi w:val="0"/>
        <w:ind w:firstLine="3092" w:firstLineChars="1100"/>
        <w:rPr>
          <w:rFonts w:hint="eastAsia" w:ascii="宋体" w:hAnsi="宋体" w:eastAsia="宋体" w:cs="宋体"/>
          <w:b/>
          <w:bCs/>
          <w:sz w:val="28"/>
          <w:lang w:val="en-US" w:eastAsia="zh-CN" w:bidi="ar-SA"/>
        </w:rPr>
      </w:pPr>
    </w:p>
    <w:p w14:paraId="199A01AC">
      <w:pPr>
        <w:bidi w:val="0"/>
        <w:ind w:firstLine="3092" w:firstLineChars="1100"/>
        <w:rPr>
          <w:rFonts w:hint="eastAsia" w:ascii="宋体" w:hAnsi="宋体" w:eastAsia="宋体" w:cs="宋体"/>
          <w:b/>
          <w:bCs/>
          <w:sz w:val="28"/>
          <w:lang w:val="en-US" w:eastAsia="zh-CN" w:bidi="ar-SA"/>
        </w:rPr>
      </w:pPr>
    </w:p>
    <w:p w14:paraId="36E020E2">
      <w:pPr>
        <w:bidi w:val="0"/>
        <w:ind w:firstLine="3092" w:firstLineChars="1100"/>
        <w:rPr>
          <w:rFonts w:hint="eastAsia" w:ascii="宋体" w:hAnsi="宋体" w:eastAsia="宋体" w:cs="宋体"/>
          <w:b/>
          <w:bCs/>
          <w:sz w:val="28"/>
          <w:lang w:val="en-US" w:eastAsia="zh-CN" w:bidi="ar-SA"/>
        </w:rPr>
      </w:pPr>
    </w:p>
    <w:p w14:paraId="384405FE">
      <w:pPr>
        <w:bidi w:val="0"/>
        <w:ind w:firstLine="3092" w:firstLineChars="1100"/>
        <w:rPr>
          <w:rFonts w:hint="eastAsia" w:ascii="宋体" w:hAnsi="宋体" w:eastAsia="宋体" w:cs="宋体"/>
          <w:b/>
          <w:bCs/>
          <w:sz w:val="28"/>
          <w:lang w:val="en-US" w:eastAsia="zh-CN" w:bidi="ar-SA"/>
        </w:rPr>
      </w:pPr>
    </w:p>
    <w:p w14:paraId="30BDA88F">
      <w:pPr>
        <w:bidi w:val="0"/>
        <w:ind w:firstLine="3092" w:firstLineChars="1100"/>
        <w:rPr>
          <w:rFonts w:hint="eastAsia" w:ascii="宋体" w:hAnsi="宋体" w:eastAsia="宋体" w:cs="宋体"/>
          <w:b/>
          <w:bCs/>
          <w:sz w:val="28"/>
          <w:lang w:val="en-US" w:eastAsia="zh-CN" w:bidi="ar-SA"/>
        </w:rPr>
      </w:pPr>
    </w:p>
    <w:p w14:paraId="3D08EFD3">
      <w:pPr>
        <w:bidi w:val="0"/>
        <w:ind w:firstLine="3092" w:firstLineChars="1100"/>
        <w:rPr>
          <w:rFonts w:hint="eastAsia" w:ascii="宋体" w:hAnsi="宋体" w:eastAsia="宋体" w:cs="宋体"/>
          <w:b/>
          <w:bCs/>
          <w:sz w:val="28"/>
          <w:lang w:val="en-US" w:eastAsia="zh-CN" w:bidi="ar-SA"/>
        </w:rPr>
      </w:pPr>
    </w:p>
    <w:p w14:paraId="5E9E2157">
      <w:pPr>
        <w:bidi w:val="0"/>
        <w:ind w:firstLine="3092" w:firstLineChars="1100"/>
        <w:rPr>
          <w:rFonts w:hint="eastAsia" w:ascii="宋体" w:hAnsi="宋体" w:eastAsia="宋体" w:cs="宋体"/>
          <w:b/>
          <w:bCs/>
          <w:sz w:val="28"/>
          <w:lang w:val="en-US" w:eastAsia="zh-CN" w:bidi="ar-SA"/>
        </w:rPr>
      </w:pPr>
    </w:p>
    <w:p w14:paraId="23A14F81">
      <w:pPr>
        <w:bidi w:val="0"/>
        <w:ind w:firstLine="3092" w:firstLineChars="1100"/>
        <w:rPr>
          <w:rFonts w:hint="eastAsia" w:ascii="宋体" w:hAnsi="宋体" w:eastAsia="宋体" w:cs="宋体"/>
          <w:b/>
          <w:bCs/>
          <w:sz w:val="28"/>
          <w:lang w:val="en-US" w:eastAsia="zh-CN" w:bidi="ar-SA"/>
        </w:rPr>
      </w:pPr>
      <w:r>
        <w:rPr>
          <w:rFonts w:hint="eastAsia" w:ascii="宋体" w:hAnsi="宋体" w:eastAsia="宋体" w:cs="宋体"/>
          <w:b/>
          <w:bCs/>
          <w:sz w:val="28"/>
          <w:lang w:val="en-US" w:eastAsia="zh-CN" w:bidi="ar-SA"/>
        </w:rPr>
        <w:t>附录 1 资格审查条件（资质最低要求）</w:t>
      </w:r>
    </w:p>
    <w:tbl>
      <w:tblPr>
        <w:tblStyle w:val="25"/>
        <w:tblpPr w:leftFromText="180" w:rightFromText="180" w:vertAnchor="text" w:horzAnchor="page" w:tblpX="896" w:tblpY="529"/>
        <w:tblOverlap w:val="never"/>
        <w:tblW w:w="5122" w:type="pct"/>
        <w:tblInd w:w="0" w:type="dxa"/>
        <w:tblLayout w:type="autofit"/>
        <w:tblCellMar>
          <w:top w:w="0" w:type="dxa"/>
          <w:left w:w="108" w:type="dxa"/>
          <w:bottom w:w="0" w:type="dxa"/>
          <w:right w:w="108" w:type="dxa"/>
        </w:tblCellMar>
      </w:tblPr>
      <w:tblGrid>
        <w:gridCol w:w="10199"/>
      </w:tblGrid>
      <w:tr w14:paraId="6F001243">
        <w:tblPrEx>
          <w:tblCellMar>
            <w:top w:w="0" w:type="dxa"/>
            <w:left w:w="108" w:type="dxa"/>
            <w:bottom w:w="0" w:type="dxa"/>
            <w:right w:w="108" w:type="dxa"/>
          </w:tblCellMar>
        </w:tblPrEx>
        <w:trPr>
          <w:trHeight w:val="876" w:hRule="exact"/>
        </w:trPr>
        <w:tc>
          <w:tcPr>
            <w:tcW w:w="5000" w:type="pct"/>
            <w:tcBorders>
              <w:top w:val="single" w:color="000000" w:sz="10" w:space="0"/>
              <w:left w:val="single" w:color="000000" w:sz="10" w:space="0"/>
              <w:bottom w:val="single" w:color="auto" w:sz="4" w:space="0"/>
              <w:right w:val="single" w:color="000000" w:sz="10" w:space="0"/>
            </w:tcBorders>
            <w:noWrap w:val="0"/>
            <w:vAlign w:val="center"/>
          </w:tcPr>
          <w:p w14:paraId="372668A1">
            <w:pPr>
              <w:pStyle w:val="42"/>
              <w:keepNext w:val="0"/>
              <w:keepLines w:val="0"/>
              <w:pageBreakBefore w:val="0"/>
              <w:widowControl w:val="0"/>
              <w:kinsoku w:val="0"/>
              <w:wordWrap/>
              <w:overflowPunct w:val="0"/>
              <w:topLinePunct w:val="0"/>
              <w:autoSpaceDE w:val="0"/>
              <w:autoSpaceDN w:val="0"/>
              <w:bidi w:val="0"/>
              <w:adjustRightInd w:val="0"/>
              <w:snapToGrid/>
              <w:spacing w:beforeLines="0" w:afterLines="0" w:line="240" w:lineRule="auto"/>
              <w:jc w:val="center"/>
              <w:textAlignment w:val="auto"/>
              <w:rPr>
                <w:rFonts w:hint="eastAsia" w:ascii="宋体" w:hAnsi="宋体" w:eastAsia="宋体" w:cs="宋体"/>
                <w:b/>
                <w:szCs w:val="24"/>
                <w:lang w:val="en-US" w:eastAsia="zh-CN"/>
              </w:rPr>
            </w:pPr>
          </w:p>
          <w:p w14:paraId="75F58EB7">
            <w:pPr>
              <w:pStyle w:val="42"/>
              <w:keepNext w:val="0"/>
              <w:keepLines w:val="0"/>
              <w:pageBreakBefore w:val="0"/>
              <w:widowControl w:val="0"/>
              <w:kinsoku w:val="0"/>
              <w:wordWrap/>
              <w:overflowPunct w:val="0"/>
              <w:topLinePunct w:val="0"/>
              <w:autoSpaceDE w:val="0"/>
              <w:autoSpaceDN w:val="0"/>
              <w:bidi w:val="0"/>
              <w:adjustRightInd w:val="0"/>
              <w:snapToGrid/>
              <w:spacing w:beforeLines="0" w:afterLines="0" w:line="240" w:lineRule="auto"/>
              <w:jc w:val="center"/>
              <w:textAlignment w:val="auto"/>
              <w:rPr>
                <w:rFonts w:hint="eastAsia" w:ascii="宋体" w:hAnsi="宋体" w:eastAsia="宋体" w:cs="宋体"/>
                <w:b/>
                <w:szCs w:val="24"/>
              </w:rPr>
            </w:pPr>
            <w:r>
              <w:rPr>
                <w:rFonts w:hint="eastAsia" w:ascii="宋体" w:hAnsi="宋体" w:eastAsia="宋体" w:cs="宋体"/>
                <w:b/>
                <w:szCs w:val="24"/>
                <w:lang w:val="en-US" w:eastAsia="zh-CN"/>
              </w:rPr>
              <w:t>施工企业资质等级要求</w:t>
            </w:r>
          </w:p>
          <w:p w14:paraId="65EB1708">
            <w:pPr>
              <w:pStyle w:val="42"/>
              <w:keepNext w:val="0"/>
              <w:keepLines w:val="0"/>
              <w:pageBreakBefore w:val="0"/>
              <w:widowControl w:val="0"/>
              <w:kinsoku w:val="0"/>
              <w:wordWrap/>
              <w:overflowPunct w:val="0"/>
              <w:topLinePunct w:val="0"/>
              <w:autoSpaceDE w:val="0"/>
              <w:autoSpaceDN w:val="0"/>
              <w:bidi w:val="0"/>
              <w:adjustRightInd w:val="0"/>
              <w:snapToGrid/>
              <w:spacing w:beforeLines="0" w:afterLines="0" w:line="360" w:lineRule="auto"/>
              <w:ind w:left="0" w:firstLine="0"/>
              <w:jc w:val="center"/>
              <w:textAlignment w:val="auto"/>
              <w:rPr>
                <w:rFonts w:hint="eastAsia" w:ascii="宋体" w:hAnsi="宋体" w:eastAsia="宋体" w:cs="宋体"/>
                <w:b/>
                <w:szCs w:val="24"/>
              </w:rPr>
            </w:pPr>
          </w:p>
        </w:tc>
      </w:tr>
      <w:tr w14:paraId="4417B6DA">
        <w:tblPrEx>
          <w:tblCellMar>
            <w:top w:w="0" w:type="dxa"/>
            <w:left w:w="108" w:type="dxa"/>
            <w:bottom w:w="0" w:type="dxa"/>
            <w:right w:w="108" w:type="dxa"/>
          </w:tblCellMar>
        </w:tblPrEx>
        <w:trPr>
          <w:trHeight w:val="10449" w:hRule="exact"/>
        </w:trPr>
        <w:tc>
          <w:tcPr>
            <w:tcW w:w="5000" w:type="pct"/>
            <w:tcBorders>
              <w:top w:val="single" w:color="auto" w:sz="4" w:space="0"/>
              <w:left w:val="single" w:color="auto" w:sz="4" w:space="0"/>
              <w:bottom w:val="single" w:color="auto" w:sz="4" w:space="0"/>
              <w:right w:val="single" w:color="000000" w:sz="10" w:space="0"/>
            </w:tcBorders>
            <w:noWrap w:val="0"/>
            <w:vAlign w:val="top"/>
          </w:tcPr>
          <w:p w14:paraId="0AA0616D">
            <w:pPr>
              <w:shd w:val="clear" w:color="auto" w:fill="FFFFFF"/>
              <w:spacing w:line="490" w:lineRule="exact"/>
              <w:ind w:firstLine="482" w:firstLineChars="200"/>
              <w:rPr>
                <w:sz w:val="24"/>
                <w:szCs w:val="24"/>
              </w:rPr>
            </w:pPr>
            <w:r>
              <w:rPr>
                <w:rFonts w:hint="eastAsia"/>
                <w:b/>
                <w:sz w:val="24"/>
                <w:lang w:val="en-US"/>
              </w:rPr>
              <w:t>施工标：</w:t>
            </w:r>
            <w:r>
              <w:rPr>
                <w:rFonts w:hint="eastAsia"/>
                <w:sz w:val="24"/>
                <w:lang w:val="en-US"/>
              </w:rPr>
              <w:t>详见招标公告</w:t>
            </w:r>
          </w:p>
          <w:p w14:paraId="7E1C435C">
            <w:pPr>
              <w:keepNext w:val="0"/>
              <w:keepLines w:val="0"/>
              <w:pageBreakBefore w:val="0"/>
              <w:widowControl w:val="0"/>
              <w:tabs>
                <w:tab w:val="left" w:pos="900"/>
              </w:tabs>
              <w:wordWrap/>
              <w:topLinePunct w:val="0"/>
              <w:autoSpaceDE w:val="0"/>
              <w:autoSpaceDN w:val="0"/>
              <w:bidi w:val="0"/>
              <w:adjustRightInd w:val="0"/>
              <w:snapToGrid/>
              <w:spacing w:line="360" w:lineRule="auto"/>
              <w:ind w:left="0" w:firstLine="0"/>
              <w:jc w:val="both"/>
              <w:textAlignment w:val="auto"/>
              <w:rPr>
                <w:rFonts w:hint="eastAsia" w:ascii="宋体" w:hAnsi="宋体"/>
                <w:b/>
                <w:bCs/>
                <w:sz w:val="24"/>
                <w:szCs w:val="24"/>
                <w:lang w:val="en-US" w:eastAsia="zh-CN"/>
              </w:rPr>
            </w:pPr>
          </w:p>
          <w:p w14:paraId="7DF66864">
            <w:pPr>
              <w:keepNext w:val="0"/>
              <w:keepLines w:val="0"/>
              <w:pageBreakBefore w:val="0"/>
              <w:widowControl w:val="0"/>
              <w:tabs>
                <w:tab w:val="left" w:pos="900"/>
              </w:tabs>
              <w:wordWrap/>
              <w:topLinePunct w:val="0"/>
              <w:autoSpaceDE w:val="0"/>
              <w:autoSpaceDN w:val="0"/>
              <w:bidi w:val="0"/>
              <w:adjustRightInd w:val="0"/>
              <w:snapToGrid/>
              <w:spacing w:line="360" w:lineRule="auto"/>
              <w:ind w:left="0" w:firstLine="0"/>
              <w:jc w:val="both"/>
              <w:textAlignment w:val="auto"/>
              <w:rPr>
                <w:rFonts w:hint="eastAsia" w:ascii="宋体" w:hAnsi="宋体" w:eastAsia="宋体" w:cs="宋体"/>
                <w:szCs w:val="24"/>
              </w:rPr>
            </w:pPr>
            <w:r>
              <w:rPr>
                <w:rFonts w:hint="eastAsia" w:ascii="宋体" w:hAnsi="宋体"/>
                <w:b/>
                <w:bCs/>
                <w:sz w:val="24"/>
                <w:szCs w:val="24"/>
                <w:lang w:val="en-US" w:eastAsia="zh-CN"/>
              </w:rPr>
              <w:t>评审时以“施工企业”诚信库“基本信息”中证件原件的扫描件为准。</w:t>
            </w:r>
          </w:p>
        </w:tc>
      </w:tr>
      <w:bookmarkEnd w:id="22"/>
      <w:bookmarkEnd w:id="23"/>
    </w:tbl>
    <w:p w14:paraId="266E7753">
      <w:pPr>
        <w:jc w:val="center"/>
        <w:outlineLvl w:val="9"/>
        <w:rPr>
          <w:rFonts w:hint="eastAsia" w:ascii="宋体" w:hAnsi="宋体" w:eastAsia="宋体" w:cs="宋体"/>
        </w:rPr>
      </w:pPr>
      <w:bookmarkStart w:id="24" w:name="_Toc23396"/>
    </w:p>
    <w:p w14:paraId="6F164325">
      <w:pPr>
        <w:jc w:val="center"/>
        <w:outlineLvl w:val="9"/>
        <w:rPr>
          <w:rFonts w:hint="eastAsia" w:ascii="宋体" w:hAnsi="宋体" w:eastAsia="宋体" w:cs="宋体"/>
        </w:rPr>
      </w:pPr>
    </w:p>
    <w:p w14:paraId="7082BDBB">
      <w:pPr>
        <w:jc w:val="center"/>
        <w:outlineLvl w:val="9"/>
        <w:rPr>
          <w:rFonts w:hint="eastAsia" w:ascii="宋体" w:hAnsi="宋体" w:eastAsia="宋体" w:cs="宋体"/>
        </w:rPr>
      </w:pPr>
    </w:p>
    <w:p w14:paraId="163685D3">
      <w:pPr>
        <w:jc w:val="center"/>
        <w:outlineLvl w:val="9"/>
        <w:rPr>
          <w:rFonts w:hint="eastAsia" w:ascii="宋体" w:hAnsi="宋体" w:eastAsia="宋体" w:cs="宋体"/>
        </w:rPr>
      </w:pPr>
    </w:p>
    <w:p w14:paraId="667DACDD">
      <w:pPr>
        <w:jc w:val="center"/>
        <w:outlineLvl w:val="9"/>
        <w:rPr>
          <w:rFonts w:hint="eastAsia" w:ascii="宋体" w:hAnsi="宋体" w:eastAsia="宋体" w:cs="宋体"/>
        </w:rPr>
      </w:pPr>
    </w:p>
    <w:p w14:paraId="75F19126">
      <w:pPr>
        <w:pStyle w:val="5"/>
        <w:jc w:val="center"/>
        <w:rPr>
          <w:rFonts w:hint="eastAsia" w:ascii="宋体" w:hAnsi="宋体" w:eastAsia="宋体" w:cs="宋体"/>
        </w:rPr>
      </w:pPr>
      <w:bookmarkStart w:id="25" w:name="_Toc11681"/>
      <w:r>
        <w:rPr>
          <w:rFonts w:hint="eastAsia" w:ascii="宋体" w:hAnsi="宋体" w:eastAsia="宋体" w:cs="宋体"/>
        </w:rPr>
        <w:t>附录 2 资格审查条件（财务最低要求）</w:t>
      </w:r>
      <w:bookmarkEnd w:id="24"/>
      <w:bookmarkEnd w:id="25"/>
    </w:p>
    <w:tbl>
      <w:tblPr>
        <w:tblStyle w:val="25"/>
        <w:tblpPr w:leftFromText="180" w:rightFromText="180" w:vertAnchor="text" w:horzAnchor="page" w:tblpX="929" w:tblpY="582"/>
        <w:tblOverlap w:val="never"/>
        <w:tblW w:w="5099" w:type="pct"/>
        <w:tblInd w:w="0" w:type="dxa"/>
        <w:tblLayout w:type="autofit"/>
        <w:tblCellMar>
          <w:top w:w="0" w:type="dxa"/>
          <w:left w:w="108" w:type="dxa"/>
          <w:bottom w:w="0" w:type="dxa"/>
          <w:right w:w="108" w:type="dxa"/>
        </w:tblCellMar>
      </w:tblPr>
      <w:tblGrid>
        <w:gridCol w:w="10153"/>
      </w:tblGrid>
      <w:tr w14:paraId="23D199AC">
        <w:tblPrEx>
          <w:tblCellMar>
            <w:top w:w="0" w:type="dxa"/>
            <w:left w:w="108" w:type="dxa"/>
            <w:bottom w:w="0" w:type="dxa"/>
            <w:right w:w="108" w:type="dxa"/>
          </w:tblCellMar>
        </w:tblPrEx>
        <w:trPr>
          <w:trHeight w:val="886" w:hRule="exact"/>
        </w:trPr>
        <w:tc>
          <w:tcPr>
            <w:tcW w:w="5000" w:type="pct"/>
            <w:tcBorders>
              <w:top w:val="single" w:color="000000" w:sz="10" w:space="0"/>
              <w:left w:val="single" w:color="000000" w:sz="10" w:space="0"/>
              <w:bottom w:val="single" w:color="000000" w:sz="4" w:space="0"/>
              <w:right w:val="single" w:color="000000" w:sz="10" w:space="0"/>
            </w:tcBorders>
            <w:noWrap w:val="0"/>
            <w:vAlign w:val="top"/>
          </w:tcPr>
          <w:p w14:paraId="6C5B78AD">
            <w:pPr>
              <w:keepNext w:val="0"/>
              <w:keepLines w:val="0"/>
              <w:widowControl/>
              <w:suppressLineNumbers w:val="0"/>
              <w:jc w:val="center"/>
              <w:rPr>
                <w:rFonts w:hint="eastAsia" w:ascii="宋体" w:hAnsi="宋体" w:eastAsia="宋体" w:cs="宋体"/>
                <w:b/>
                <w:sz w:val="24"/>
                <w:szCs w:val="24"/>
                <w:lang w:val="en-US" w:eastAsia="zh-CN" w:bidi="ar-SA"/>
              </w:rPr>
            </w:pPr>
          </w:p>
          <w:p w14:paraId="7EE0F0F2">
            <w:pPr>
              <w:keepNext w:val="0"/>
              <w:keepLines w:val="0"/>
              <w:widowControl/>
              <w:suppressLineNumbers w:val="0"/>
              <w:jc w:val="center"/>
              <w:rPr>
                <w:rFonts w:hint="eastAsia" w:ascii="宋体" w:hAnsi="宋体" w:eastAsia="宋体" w:cs="宋体"/>
                <w:b/>
                <w:szCs w:val="24"/>
              </w:rPr>
            </w:pPr>
            <w:r>
              <w:rPr>
                <w:rFonts w:hint="eastAsia" w:ascii="宋体" w:hAnsi="宋体" w:eastAsia="宋体" w:cs="宋体"/>
                <w:b/>
                <w:sz w:val="24"/>
                <w:szCs w:val="24"/>
                <w:lang w:val="en-US" w:eastAsia="zh-CN" w:bidi="ar-SA"/>
              </w:rPr>
              <w:t>财务要</w:t>
            </w:r>
            <w:r>
              <w:rPr>
                <w:rFonts w:hint="eastAsia" w:ascii="宋体" w:hAnsi="宋体" w:eastAsia="宋体" w:cs="宋体"/>
                <w:b/>
                <w:szCs w:val="24"/>
              </w:rPr>
              <w:t>求</w:t>
            </w:r>
          </w:p>
        </w:tc>
      </w:tr>
      <w:tr w14:paraId="3A78411F">
        <w:trPr>
          <w:trHeight w:val="9063" w:hRule="atLeast"/>
        </w:trPr>
        <w:tc>
          <w:tcPr>
            <w:tcW w:w="5000" w:type="pct"/>
            <w:tcBorders>
              <w:top w:val="single" w:color="000000" w:sz="4" w:space="0"/>
              <w:left w:val="single" w:color="000000" w:sz="10" w:space="0"/>
              <w:bottom w:val="single" w:color="000000" w:sz="10" w:space="0"/>
              <w:right w:val="single" w:color="000000" w:sz="10" w:space="0"/>
            </w:tcBorders>
            <w:noWrap w:val="0"/>
            <w:vAlign w:val="top"/>
          </w:tcPr>
          <w:p w14:paraId="70020FA3">
            <w:pPr>
              <w:shd w:val="clear" w:color="auto" w:fill="FFFFFF"/>
              <w:spacing w:line="490" w:lineRule="exact"/>
              <w:rPr>
                <w:sz w:val="24"/>
                <w:szCs w:val="24"/>
              </w:rPr>
            </w:pPr>
            <w:r>
              <w:rPr>
                <w:rFonts w:hint="eastAsia"/>
                <w:b/>
                <w:sz w:val="24"/>
                <w:lang w:val="en-US"/>
              </w:rPr>
              <w:t>施工标：</w:t>
            </w:r>
            <w:r>
              <w:rPr>
                <w:rFonts w:hint="eastAsia"/>
                <w:sz w:val="24"/>
                <w:lang w:val="en-US"/>
              </w:rPr>
              <w:t>详见招标公告</w:t>
            </w:r>
          </w:p>
          <w:p w14:paraId="42779556">
            <w:pPr>
              <w:spacing w:line="360" w:lineRule="auto"/>
              <w:jc w:val="both"/>
              <w:rPr>
                <w:rFonts w:hint="eastAsia" w:ascii="宋体" w:hAnsi="宋体" w:eastAsia="宋体" w:cs="宋体"/>
                <w:b/>
                <w:bCs/>
                <w:color w:val="000000"/>
                <w:kern w:val="0"/>
                <w:sz w:val="24"/>
                <w:szCs w:val="24"/>
                <w:lang w:val="en-US" w:eastAsia="zh-CN" w:bidi="ar"/>
              </w:rPr>
            </w:pPr>
          </w:p>
          <w:p w14:paraId="55903E34">
            <w:pPr>
              <w:spacing w:line="360" w:lineRule="auto"/>
              <w:jc w:val="both"/>
              <w:rPr>
                <w:rFonts w:hint="eastAsia" w:ascii="宋体" w:hAnsi="宋体" w:eastAsia="宋体" w:cs="宋体"/>
                <w:b/>
                <w:szCs w:val="24"/>
              </w:rPr>
            </w:pPr>
            <w:r>
              <w:rPr>
                <w:rFonts w:hint="eastAsia" w:ascii="宋体" w:hAnsi="宋体" w:eastAsia="宋体" w:cs="宋体"/>
                <w:b/>
                <w:bCs/>
                <w:color w:val="000000"/>
                <w:kern w:val="0"/>
                <w:sz w:val="24"/>
                <w:szCs w:val="24"/>
                <w:lang w:val="en-US" w:eastAsia="zh-CN" w:bidi="ar"/>
              </w:rPr>
              <w:t>评审时以“施工企业”诚信库“企业财务”中证件原件的扫描件为准。</w:t>
            </w:r>
          </w:p>
        </w:tc>
      </w:tr>
    </w:tbl>
    <w:p w14:paraId="6A399961">
      <w:pPr>
        <w:jc w:val="center"/>
        <w:outlineLvl w:val="9"/>
        <w:rPr>
          <w:rFonts w:hint="eastAsia" w:ascii="宋体" w:hAnsi="宋体" w:eastAsia="宋体" w:cs="宋体"/>
        </w:rPr>
      </w:pPr>
      <w:bookmarkStart w:id="26" w:name="_Toc21332"/>
    </w:p>
    <w:p w14:paraId="7C9837C9">
      <w:pPr>
        <w:jc w:val="center"/>
        <w:outlineLvl w:val="9"/>
        <w:rPr>
          <w:rFonts w:hint="eastAsia" w:ascii="宋体" w:hAnsi="宋体" w:eastAsia="宋体" w:cs="宋体"/>
        </w:rPr>
      </w:pPr>
    </w:p>
    <w:p w14:paraId="238ED30C">
      <w:pPr>
        <w:jc w:val="center"/>
        <w:outlineLvl w:val="9"/>
        <w:rPr>
          <w:rFonts w:hint="eastAsia" w:ascii="宋体" w:hAnsi="宋体" w:eastAsia="宋体" w:cs="宋体"/>
        </w:rPr>
      </w:pPr>
    </w:p>
    <w:p w14:paraId="38B59D17">
      <w:pPr>
        <w:jc w:val="center"/>
        <w:outlineLvl w:val="9"/>
        <w:rPr>
          <w:rFonts w:hint="eastAsia" w:ascii="宋体" w:hAnsi="宋体" w:eastAsia="宋体" w:cs="宋体"/>
        </w:rPr>
      </w:pPr>
    </w:p>
    <w:p w14:paraId="7EB05E70">
      <w:pPr>
        <w:jc w:val="center"/>
        <w:outlineLvl w:val="9"/>
        <w:rPr>
          <w:rFonts w:hint="eastAsia" w:ascii="宋体" w:hAnsi="宋体" w:eastAsia="宋体" w:cs="宋体"/>
        </w:rPr>
      </w:pPr>
    </w:p>
    <w:p w14:paraId="7C056310">
      <w:pPr>
        <w:jc w:val="center"/>
        <w:outlineLvl w:val="9"/>
        <w:rPr>
          <w:rFonts w:hint="eastAsia" w:ascii="宋体" w:hAnsi="宋体" w:eastAsia="宋体" w:cs="宋体"/>
        </w:rPr>
      </w:pPr>
    </w:p>
    <w:p w14:paraId="26D1FDB3">
      <w:pPr>
        <w:outlineLvl w:val="9"/>
        <w:rPr>
          <w:rFonts w:hint="eastAsia"/>
        </w:rPr>
      </w:pPr>
    </w:p>
    <w:p w14:paraId="37CF6A99">
      <w:pPr>
        <w:jc w:val="center"/>
        <w:outlineLvl w:val="9"/>
        <w:rPr>
          <w:rFonts w:hint="eastAsia" w:ascii="宋体" w:hAnsi="宋体" w:eastAsia="宋体" w:cs="宋体"/>
        </w:rPr>
      </w:pPr>
    </w:p>
    <w:p w14:paraId="6D4B0228">
      <w:pPr>
        <w:jc w:val="center"/>
        <w:outlineLvl w:val="9"/>
        <w:rPr>
          <w:rFonts w:hint="eastAsia" w:ascii="宋体" w:hAnsi="宋体" w:eastAsia="宋体" w:cs="宋体"/>
        </w:rPr>
      </w:pPr>
    </w:p>
    <w:p w14:paraId="074926AF">
      <w:pPr>
        <w:jc w:val="center"/>
        <w:outlineLvl w:val="9"/>
        <w:rPr>
          <w:rFonts w:hint="eastAsia" w:ascii="宋体" w:hAnsi="宋体" w:eastAsia="宋体" w:cs="宋体"/>
        </w:rPr>
      </w:pPr>
    </w:p>
    <w:p w14:paraId="322F9608">
      <w:pPr>
        <w:jc w:val="center"/>
        <w:outlineLvl w:val="9"/>
        <w:rPr>
          <w:rFonts w:hint="eastAsia" w:ascii="宋体" w:hAnsi="宋体" w:eastAsia="宋体" w:cs="宋体"/>
        </w:rPr>
      </w:pPr>
    </w:p>
    <w:p w14:paraId="59F9E97F">
      <w:pPr>
        <w:pStyle w:val="5"/>
        <w:jc w:val="center"/>
        <w:rPr>
          <w:rFonts w:hint="eastAsia" w:ascii="宋体" w:hAnsi="宋体" w:eastAsia="宋体" w:cs="宋体"/>
        </w:rPr>
      </w:pPr>
      <w:bookmarkStart w:id="27" w:name="_Toc5444"/>
      <w:r>
        <w:rPr>
          <w:rFonts w:hint="eastAsia" w:ascii="宋体" w:hAnsi="宋体" w:eastAsia="宋体" w:cs="宋体"/>
        </w:rPr>
        <w:t xml:space="preserve">附录 </w:t>
      </w:r>
      <w:r>
        <w:rPr>
          <w:rFonts w:hint="eastAsia" w:cs="宋体"/>
          <w:lang w:val="en-US" w:eastAsia="zh-CN"/>
        </w:rPr>
        <w:t>3</w:t>
      </w:r>
      <w:r>
        <w:rPr>
          <w:rFonts w:hint="eastAsia" w:ascii="宋体" w:hAnsi="宋体" w:eastAsia="宋体" w:cs="宋体"/>
        </w:rPr>
        <w:t xml:space="preserve"> 资格审查条件（信誉最低要求）</w:t>
      </w:r>
      <w:bookmarkEnd w:id="26"/>
      <w:bookmarkEnd w:id="27"/>
    </w:p>
    <w:tbl>
      <w:tblPr>
        <w:tblStyle w:val="25"/>
        <w:tblpPr w:leftFromText="180" w:rightFromText="180" w:vertAnchor="text" w:horzAnchor="page" w:tblpX="1025" w:tblpY="695"/>
        <w:tblOverlap w:val="never"/>
        <w:tblW w:w="4961" w:type="pct"/>
        <w:tblInd w:w="0" w:type="dxa"/>
        <w:tblLayout w:type="autofit"/>
        <w:tblCellMar>
          <w:top w:w="0" w:type="dxa"/>
          <w:left w:w="108" w:type="dxa"/>
          <w:bottom w:w="0" w:type="dxa"/>
          <w:right w:w="108" w:type="dxa"/>
        </w:tblCellMar>
      </w:tblPr>
      <w:tblGrid>
        <w:gridCol w:w="9878"/>
      </w:tblGrid>
      <w:tr w14:paraId="2A4C6641">
        <w:trPr>
          <w:trHeight w:val="791" w:hRule="exact"/>
        </w:trPr>
        <w:tc>
          <w:tcPr>
            <w:tcW w:w="5000" w:type="pct"/>
            <w:tcBorders>
              <w:top w:val="single" w:color="000000" w:sz="10" w:space="0"/>
              <w:left w:val="single" w:color="000000" w:sz="10" w:space="0"/>
              <w:bottom w:val="single" w:color="000000" w:sz="4" w:space="0"/>
              <w:right w:val="single" w:color="000000" w:sz="10" w:space="0"/>
            </w:tcBorders>
            <w:noWrap w:val="0"/>
            <w:vAlign w:val="center"/>
          </w:tcPr>
          <w:p w14:paraId="4B37AA91">
            <w:pPr>
              <w:pStyle w:val="42"/>
              <w:kinsoku w:val="0"/>
              <w:overflowPunct w:val="0"/>
              <w:spacing w:line="240" w:lineRule="auto"/>
              <w:jc w:val="center"/>
              <w:rPr>
                <w:rFonts w:hint="eastAsia" w:ascii="宋体" w:hAnsi="宋体" w:eastAsia="宋体" w:cs="宋体"/>
                <w:b/>
                <w:szCs w:val="24"/>
              </w:rPr>
            </w:pPr>
            <w:r>
              <w:rPr>
                <w:rFonts w:hint="eastAsia" w:ascii="宋体" w:hAnsi="宋体" w:cs="宋体"/>
                <w:b/>
                <w:szCs w:val="24"/>
                <w:lang w:eastAsia="zh-CN"/>
              </w:rPr>
              <w:t>信誉</w:t>
            </w:r>
            <w:r>
              <w:rPr>
                <w:rFonts w:hint="eastAsia" w:ascii="宋体" w:hAnsi="宋体" w:eastAsia="宋体" w:cs="宋体"/>
                <w:b/>
                <w:szCs w:val="24"/>
              </w:rPr>
              <w:t>要求</w:t>
            </w:r>
          </w:p>
        </w:tc>
      </w:tr>
      <w:tr w14:paraId="7954B62D">
        <w:trPr>
          <w:trHeight w:val="6713" w:hRule="atLeast"/>
        </w:trPr>
        <w:tc>
          <w:tcPr>
            <w:tcW w:w="5000" w:type="pct"/>
            <w:tcBorders>
              <w:top w:val="single" w:color="000000" w:sz="4" w:space="0"/>
              <w:left w:val="single" w:color="000000" w:sz="10" w:space="0"/>
              <w:bottom w:val="single" w:color="000000" w:sz="10" w:space="0"/>
              <w:right w:val="single" w:color="000000" w:sz="10" w:space="0"/>
            </w:tcBorders>
            <w:noWrap w:val="0"/>
            <w:vAlign w:val="center"/>
          </w:tcPr>
          <w:p w14:paraId="70BF376A">
            <w:pPr>
              <w:keepNext w:val="0"/>
              <w:keepLines w:val="0"/>
              <w:pageBreakBefore w:val="0"/>
              <w:widowControl/>
              <w:shd w:val="clear" w:color="auto" w:fill="FFFFFF"/>
              <w:kinsoku/>
              <w:wordWrap/>
              <w:overflowPunct/>
              <w:topLinePunct w:val="0"/>
              <w:autoSpaceDE/>
              <w:autoSpaceDN/>
              <w:bidi w:val="0"/>
              <w:adjustRightInd/>
              <w:snapToGrid/>
              <w:spacing w:line="360" w:lineRule="auto"/>
              <w:jc w:val="both"/>
              <w:textAlignment w:val="auto"/>
              <w:rPr>
                <w:rFonts w:hint="default" w:ascii="宋体" w:hAnsi="宋体" w:cs="宋体"/>
                <w:b/>
                <w:bCs/>
                <w:color w:val="auto"/>
                <w:kern w:val="0"/>
                <w:sz w:val="24"/>
                <w:szCs w:val="24"/>
                <w:highlight w:val="none"/>
                <w:lang w:val="en-US" w:eastAsia="zh-CN"/>
              </w:rPr>
            </w:pPr>
            <w:r>
              <w:rPr>
                <w:rFonts w:hint="eastAsia" w:ascii="宋体" w:hAnsi="宋体" w:cs="宋体"/>
                <w:b/>
                <w:bCs/>
                <w:color w:val="auto"/>
                <w:kern w:val="0"/>
                <w:sz w:val="24"/>
                <w:szCs w:val="24"/>
                <w:highlight w:val="none"/>
                <w:lang w:val="en-US" w:eastAsia="zh-CN"/>
              </w:rPr>
              <w:t>施工标：</w:t>
            </w:r>
          </w:p>
          <w:p w14:paraId="287CE376">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按照《财政部关于在政府采购活动中查询及使用信用记录有关问题的通知》（财库〔2016〕125号）的要求，对列入失信被执行人、重大税收违法失信主体、政府采购严重违法失信行为记录名单的投标人，拒绝参与本项目招标。投标人需提供规范的信用报告和《无行贿犯罪记录承诺函》（承诺对象包括：投标企业、法定代表人、授权委托人，并对其真实性负责，格式自拟，若承诺不实，造成的一切后果由投标人自行负责），信用报告应通过“信用中国”网站（www.creditchina.gov.cn）下载。在河南省注册的市场主体仅需提供规范的《无违法违规记录证明版专项信用报告》，</w:t>
            </w:r>
            <w:r>
              <w:rPr>
                <w:rFonts w:hint="eastAsia" w:ascii="宋体" w:hAnsi="宋体" w:eastAsia="宋体" w:cs="宋体"/>
                <w:color w:val="000000"/>
                <w:kern w:val="0"/>
                <w:sz w:val="24"/>
                <w:szCs w:val="24"/>
                <w:highlight w:val="none"/>
                <w:lang w:val="en-US" w:eastAsia="zh-CN"/>
              </w:rPr>
              <w:t>无需提供《无行贿犯罪记录承诺函》，</w:t>
            </w:r>
            <w:r>
              <w:rPr>
                <w:rFonts w:hint="eastAsia" w:ascii="宋体" w:hAnsi="宋体" w:eastAsia="宋体" w:cs="宋体"/>
                <w:color w:val="auto"/>
                <w:kern w:val="0"/>
                <w:sz w:val="24"/>
                <w:szCs w:val="24"/>
                <w:highlight w:val="none"/>
                <w:lang w:val="en-US" w:eastAsia="zh-CN"/>
              </w:rPr>
              <w:t>专项信用报告应通过“信用河南”网站（https://credit.henan.gov.cn)下载。上述信用报告的生成日期为本项目递交投标文件截止时间前10日内</w:t>
            </w:r>
            <w:r>
              <w:rPr>
                <w:rFonts w:hint="eastAsia" w:ascii="宋体" w:hAnsi="宋体" w:cs="宋体"/>
                <w:color w:val="auto"/>
                <w:kern w:val="0"/>
                <w:sz w:val="24"/>
                <w:szCs w:val="24"/>
                <w:highlight w:val="none"/>
                <w:lang w:val="en-US" w:eastAsia="zh-CN"/>
              </w:rPr>
              <w:t>；</w:t>
            </w:r>
          </w:p>
          <w:p w14:paraId="22C6485A">
            <w:pPr>
              <w:spacing w:line="360" w:lineRule="auto"/>
              <w:rPr>
                <w:rFonts w:hint="eastAsia" w:ascii="宋体" w:hAnsi="宋体" w:eastAsia="宋体" w:cs="宋体"/>
                <w:b/>
                <w:szCs w:val="24"/>
                <w:lang w:eastAsia="zh-CN"/>
              </w:rPr>
            </w:pPr>
            <w:r>
              <w:rPr>
                <w:rFonts w:hint="eastAsia" w:ascii="宋体" w:hAnsi="宋体" w:eastAsia="宋体" w:cs="宋体"/>
                <w:b/>
                <w:bCs/>
                <w:color w:val="000000"/>
                <w:kern w:val="0"/>
                <w:sz w:val="24"/>
                <w:szCs w:val="24"/>
                <w:highlight w:val="none"/>
                <w:lang w:val="en-US" w:eastAsia="zh-CN" w:bidi="ar"/>
              </w:rPr>
              <w:t>评审时以“施工企业”诚信库</w:t>
            </w:r>
            <w:r>
              <w:rPr>
                <w:rFonts w:hint="eastAsia" w:ascii="宋体" w:hAnsi="宋体" w:eastAsia="宋体" w:cs="宋体"/>
                <w:b/>
                <w:bCs/>
                <w:highlight w:val="none"/>
              </w:rPr>
              <w:t>“投标所需资料”中上传的扫描件为准</w:t>
            </w:r>
          </w:p>
        </w:tc>
      </w:tr>
    </w:tbl>
    <w:p w14:paraId="3FD27D10">
      <w:pPr>
        <w:outlineLvl w:val="9"/>
        <w:rPr>
          <w:rFonts w:hint="eastAsia" w:ascii="宋体" w:hAnsi="宋体" w:eastAsia="宋体" w:cs="宋体"/>
        </w:rPr>
      </w:pPr>
      <w:bookmarkStart w:id="28" w:name="_Toc32702"/>
      <w:bookmarkStart w:id="29" w:name="_Toc19140"/>
      <w:bookmarkStart w:id="30" w:name="_Toc23201"/>
    </w:p>
    <w:p w14:paraId="21F51F45">
      <w:pPr>
        <w:jc w:val="center"/>
        <w:outlineLvl w:val="9"/>
        <w:rPr>
          <w:rFonts w:hint="eastAsia" w:ascii="宋体" w:hAnsi="宋体" w:eastAsia="宋体" w:cs="宋体"/>
        </w:rPr>
      </w:pPr>
    </w:p>
    <w:p w14:paraId="42D5C642">
      <w:pPr>
        <w:jc w:val="center"/>
        <w:outlineLvl w:val="9"/>
        <w:rPr>
          <w:rFonts w:hint="eastAsia" w:ascii="宋体" w:hAnsi="宋体" w:eastAsia="宋体" w:cs="宋体"/>
        </w:rPr>
      </w:pPr>
    </w:p>
    <w:p w14:paraId="7C80B9DC">
      <w:pPr>
        <w:jc w:val="center"/>
        <w:outlineLvl w:val="9"/>
        <w:rPr>
          <w:rFonts w:hint="eastAsia" w:ascii="宋体" w:hAnsi="宋体" w:eastAsia="宋体" w:cs="宋体"/>
        </w:rPr>
      </w:pPr>
    </w:p>
    <w:p w14:paraId="3F2F8210">
      <w:pPr>
        <w:pStyle w:val="11"/>
        <w:rPr>
          <w:rFonts w:hint="eastAsia"/>
        </w:rPr>
      </w:pPr>
    </w:p>
    <w:p w14:paraId="04644D79">
      <w:pPr>
        <w:jc w:val="center"/>
        <w:outlineLvl w:val="9"/>
        <w:rPr>
          <w:rFonts w:hint="eastAsia" w:ascii="宋体" w:hAnsi="宋体" w:eastAsia="宋体" w:cs="宋体"/>
        </w:rPr>
      </w:pPr>
    </w:p>
    <w:p w14:paraId="4DF8B011">
      <w:pPr>
        <w:jc w:val="center"/>
        <w:outlineLvl w:val="9"/>
        <w:rPr>
          <w:rFonts w:hint="eastAsia" w:ascii="宋体" w:hAnsi="宋体" w:eastAsia="宋体" w:cs="宋体"/>
        </w:rPr>
      </w:pPr>
    </w:p>
    <w:p w14:paraId="436A774D">
      <w:pPr>
        <w:jc w:val="center"/>
        <w:outlineLvl w:val="9"/>
        <w:rPr>
          <w:rFonts w:hint="eastAsia" w:ascii="宋体" w:hAnsi="宋体" w:eastAsia="宋体" w:cs="宋体"/>
        </w:rPr>
      </w:pPr>
    </w:p>
    <w:p w14:paraId="11674CA4">
      <w:pPr>
        <w:pStyle w:val="11"/>
        <w:rPr>
          <w:rFonts w:hint="eastAsia" w:ascii="宋体" w:hAnsi="宋体" w:eastAsia="宋体" w:cs="宋体"/>
        </w:rPr>
      </w:pPr>
    </w:p>
    <w:p w14:paraId="1A14A420">
      <w:pPr>
        <w:pStyle w:val="21"/>
        <w:rPr>
          <w:rFonts w:hint="eastAsia" w:ascii="宋体" w:hAnsi="宋体" w:eastAsia="宋体" w:cs="宋体"/>
        </w:rPr>
      </w:pPr>
    </w:p>
    <w:p w14:paraId="6A610DF4">
      <w:pPr>
        <w:pStyle w:val="21"/>
        <w:rPr>
          <w:rFonts w:hint="eastAsia" w:ascii="宋体" w:hAnsi="宋体" w:eastAsia="宋体" w:cs="宋体"/>
        </w:rPr>
      </w:pPr>
    </w:p>
    <w:p w14:paraId="65380F9E">
      <w:pPr>
        <w:pStyle w:val="21"/>
        <w:rPr>
          <w:rFonts w:hint="eastAsia" w:ascii="宋体" w:hAnsi="宋体" w:eastAsia="宋体" w:cs="宋体"/>
        </w:rPr>
      </w:pPr>
    </w:p>
    <w:p w14:paraId="701811C4">
      <w:pPr>
        <w:jc w:val="center"/>
        <w:outlineLvl w:val="9"/>
        <w:rPr>
          <w:rFonts w:hint="eastAsia" w:ascii="宋体" w:hAnsi="宋体" w:eastAsia="宋体" w:cs="宋体"/>
        </w:rPr>
      </w:pPr>
    </w:p>
    <w:p w14:paraId="26852ACA">
      <w:pPr>
        <w:pStyle w:val="5"/>
        <w:jc w:val="center"/>
        <w:rPr>
          <w:rFonts w:hint="eastAsia" w:ascii="宋体" w:hAnsi="宋体" w:eastAsia="宋体" w:cs="宋体"/>
        </w:rPr>
      </w:pPr>
      <w:bookmarkStart w:id="31" w:name="_Toc9303"/>
      <w:r>
        <w:rPr>
          <w:rFonts w:hint="eastAsia" w:ascii="宋体" w:hAnsi="宋体" w:eastAsia="宋体" w:cs="宋体"/>
        </w:rPr>
        <w:t xml:space="preserve">附录 </w:t>
      </w:r>
      <w:r>
        <w:rPr>
          <w:rFonts w:hint="eastAsia" w:cs="宋体"/>
          <w:lang w:val="en-US" w:eastAsia="zh-CN"/>
        </w:rPr>
        <w:t>4</w:t>
      </w:r>
      <w:r>
        <w:rPr>
          <w:rFonts w:hint="eastAsia" w:ascii="宋体" w:hAnsi="宋体" w:eastAsia="宋体" w:cs="宋体"/>
        </w:rPr>
        <w:t xml:space="preserve"> 资格审查条件（项目经理</w:t>
      </w:r>
      <w:r>
        <w:t>和项目总工</w:t>
      </w:r>
      <w:r>
        <w:rPr>
          <w:rFonts w:hint="eastAsia" w:ascii="宋体" w:hAnsi="宋体" w:eastAsia="宋体" w:cs="宋体"/>
        </w:rPr>
        <w:t>最低要求）</w:t>
      </w:r>
      <w:bookmarkEnd w:id="28"/>
      <w:bookmarkEnd w:id="29"/>
      <w:bookmarkEnd w:id="30"/>
      <w:bookmarkEnd w:id="31"/>
    </w:p>
    <w:tbl>
      <w:tblPr>
        <w:tblStyle w:val="25"/>
        <w:tblpPr w:leftFromText="180" w:rightFromText="180" w:vertAnchor="text" w:horzAnchor="page" w:tblpX="1135" w:tblpY="80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9"/>
        <w:gridCol w:w="801"/>
        <w:gridCol w:w="7709"/>
      </w:tblGrid>
      <w:tr w14:paraId="52634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5" w:hRule="atLeast"/>
        </w:trPr>
        <w:tc>
          <w:tcPr>
            <w:tcW w:w="1329" w:type="dxa"/>
            <w:noWrap w:val="0"/>
            <w:vAlign w:val="center"/>
          </w:tcPr>
          <w:p w14:paraId="632E5A41">
            <w:pPr>
              <w:spacing w:line="360" w:lineRule="auto"/>
              <w:jc w:val="center"/>
              <w:textAlignment w:val="baseline"/>
              <w:rPr>
                <w:rFonts w:hint="eastAsia" w:ascii="宋体" w:hAnsi="宋体" w:eastAsia="宋体" w:cs="宋体"/>
                <w:b/>
                <w:bCs/>
                <w:szCs w:val="24"/>
              </w:rPr>
            </w:pPr>
          </w:p>
          <w:p w14:paraId="1F44AF46">
            <w:pPr>
              <w:spacing w:line="360" w:lineRule="auto"/>
              <w:jc w:val="center"/>
              <w:textAlignment w:val="baseline"/>
              <w:rPr>
                <w:rFonts w:hint="eastAsia" w:ascii="宋体" w:hAnsi="宋体" w:eastAsia="宋体" w:cs="宋体"/>
                <w:b/>
                <w:bCs/>
                <w:szCs w:val="24"/>
              </w:rPr>
            </w:pPr>
            <w:r>
              <w:rPr>
                <w:rFonts w:hint="eastAsia" w:ascii="宋体" w:hAnsi="宋体" w:eastAsia="宋体" w:cs="宋体"/>
                <w:b/>
                <w:bCs/>
                <w:szCs w:val="24"/>
              </w:rPr>
              <w:t>人员</w:t>
            </w:r>
          </w:p>
        </w:tc>
        <w:tc>
          <w:tcPr>
            <w:tcW w:w="801" w:type="dxa"/>
            <w:noWrap w:val="0"/>
            <w:vAlign w:val="center"/>
          </w:tcPr>
          <w:p w14:paraId="163FCEEB">
            <w:pPr>
              <w:spacing w:line="360" w:lineRule="auto"/>
              <w:jc w:val="center"/>
              <w:textAlignment w:val="baseline"/>
              <w:rPr>
                <w:rFonts w:hint="eastAsia" w:ascii="宋体" w:hAnsi="宋体" w:eastAsia="宋体" w:cs="宋体"/>
                <w:b/>
                <w:bCs/>
                <w:szCs w:val="24"/>
              </w:rPr>
            </w:pPr>
          </w:p>
          <w:p w14:paraId="554F4A19">
            <w:pPr>
              <w:spacing w:line="360" w:lineRule="auto"/>
              <w:jc w:val="center"/>
              <w:textAlignment w:val="baseline"/>
              <w:rPr>
                <w:rFonts w:hint="eastAsia" w:ascii="宋体" w:hAnsi="宋体" w:eastAsia="宋体" w:cs="宋体"/>
                <w:b/>
                <w:bCs/>
                <w:szCs w:val="24"/>
              </w:rPr>
            </w:pPr>
            <w:r>
              <w:rPr>
                <w:rFonts w:hint="eastAsia" w:ascii="宋体" w:hAnsi="宋体" w:eastAsia="宋体" w:cs="宋体"/>
                <w:b/>
                <w:bCs/>
                <w:szCs w:val="24"/>
              </w:rPr>
              <w:t>数量</w:t>
            </w:r>
          </w:p>
        </w:tc>
        <w:tc>
          <w:tcPr>
            <w:tcW w:w="7709" w:type="dxa"/>
            <w:noWrap w:val="0"/>
            <w:vAlign w:val="center"/>
          </w:tcPr>
          <w:p w14:paraId="0428C519">
            <w:pPr>
              <w:spacing w:line="360" w:lineRule="auto"/>
              <w:jc w:val="center"/>
              <w:textAlignment w:val="baseline"/>
              <w:rPr>
                <w:rFonts w:hint="eastAsia" w:ascii="宋体" w:hAnsi="宋体" w:cs="宋体"/>
                <w:b/>
                <w:sz w:val="24"/>
                <w:szCs w:val="24"/>
                <w:lang w:val="en-US" w:eastAsia="zh-CN" w:bidi="ar-SA"/>
              </w:rPr>
            </w:pPr>
          </w:p>
          <w:p w14:paraId="7FB56AF6">
            <w:pPr>
              <w:spacing w:line="360" w:lineRule="auto"/>
              <w:jc w:val="center"/>
              <w:textAlignment w:val="baseline"/>
              <w:rPr>
                <w:rFonts w:hint="eastAsia" w:ascii="宋体" w:hAnsi="宋体" w:eastAsia="宋体" w:cs="宋体"/>
                <w:szCs w:val="24"/>
              </w:rPr>
            </w:pPr>
            <w:r>
              <w:rPr>
                <w:rFonts w:hint="eastAsia" w:ascii="宋体" w:hAnsi="宋体" w:cs="宋体"/>
                <w:b/>
                <w:sz w:val="24"/>
                <w:szCs w:val="24"/>
                <w:lang w:val="en-US" w:eastAsia="zh-CN" w:bidi="ar-SA"/>
              </w:rPr>
              <w:t>资格</w:t>
            </w:r>
            <w:r>
              <w:rPr>
                <w:rFonts w:hint="eastAsia" w:ascii="宋体" w:hAnsi="宋体" w:eastAsia="宋体" w:cs="宋体"/>
                <w:b/>
                <w:sz w:val="24"/>
                <w:szCs w:val="24"/>
                <w:lang w:val="en-US" w:eastAsia="zh-CN" w:bidi="ar-SA"/>
              </w:rPr>
              <w:t>要求</w:t>
            </w:r>
          </w:p>
        </w:tc>
      </w:tr>
      <w:tr w14:paraId="700E4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8" w:hRule="atLeast"/>
        </w:trPr>
        <w:tc>
          <w:tcPr>
            <w:tcW w:w="1329" w:type="dxa"/>
            <w:noWrap w:val="0"/>
            <w:vAlign w:val="center"/>
          </w:tcPr>
          <w:p w14:paraId="38F0F18F">
            <w:pPr>
              <w:jc w:val="center"/>
              <w:rPr>
                <w:rFonts w:hint="eastAsia" w:ascii="宋体" w:hAnsi="宋体" w:eastAsia="宋体" w:cs="宋体"/>
                <w:b/>
                <w:bCs/>
                <w:szCs w:val="24"/>
                <w:highlight w:val="none"/>
              </w:rPr>
            </w:pPr>
            <w:r>
              <w:rPr>
                <w:rFonts w:hint="eastAsia"/>
                <w:b/>
                <w:bCs/>
                <w:sz w:val="24"/>
                <w:szCs w:val="24"/>
              </w:rPr>
              <w:t>项目经理</w:t>
            </w:r>
          </w:p>
        </w:tc>
        <w:tc>
          <w:tcPr>
            <w:tcW w:w="801" w:type="dxa"/>
            <w:noWrap w:val="0"/>
            <w:vAlign w:val="center"/>
          </w:tcPr>
          <w:p w14:paraId="0ADC5FF5">
            <w:pPr>
              <w:jc w:val="center"/>
              <w:rPr>
                <w:rFonts w:hint="eastAsia" w:ascii="宋体" w:hAnsi="宋体" w:eastAsia="宋体" w:cs="宋体"/>
                <w:szCs w:val="24"/>
                <w:highlight w:val="none"/>
              </w:rPr>
            </w:pPr>
            <w:r>
              <w:rPr>
                <w:sz w:val="24"/>
                <w:szCs w:val="24"/>
              </w:rPr>
              <w:t>1</w:t>
            </w:r>
          </w:p>
        </w:tc>
        <w:tc>
          <w:tcPr>
            <w:tcW w:w="7709" w:type="dxa"/>
            <w:noWrap w:val="0"/>
            <w:vAlign w:val="center"/>
          </w:tcPr>
          <w:p w14:paraId="7C11779C">
            <w:pPr>
              <w:spacing w:line="400" w:lineRule="exact"/>
              <w:jc w:val="center"/>
              <w:rPr>
                <w:rFonts w:hint="eastAsia" w:ascii="宋体" w:hAnsi="宋体" w:eastAsia="宋体" w:cs="宋体"/>
                <w:color w:val="auto"/>
                <w:kern w:val="0"/>
                <w:sz w:val="24"/>
                <w:szCs w:val="24"/>
                <w:highlight w:val="none"/>
              </w:rPr>
            </w:pPr>
            <w:r>
              <w:rPr>
                <w:rFonts w:hint="eastAsia"/>
                <w:sz w:val="24"/>
                <w:lang w:val="en-US"/>
              </w:rPr>
              <w:t>详见招标公告</w:t>
            </w:r>
          </w:p>
        </w:tc>
      </w:tr>
      <w:tr w14:paraId="13396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3" w:hRule="atLeast"/>
        </w:trPr>
        <w:tc>
          <w:tcPr>
            <w:tcW w:w="1329" w:type="dxa"/>
            <w:noWrap w:val="0"/>
            <w:vAlign w:val="center"/>
          </w:tcPr>
          <w:p w14:paraId="03AA45C2">
            <w:pPr>
              <w:jc w:val="center"/>
              <w:rPr>
                <w:rFonts w:hint="eastAsia" w:ascii="宋体" w:hAnsi="宋体" w:eastAsia="宋体" w:cs="宋体"/>
                <w:b/>
                <w:bCs/>
                <w:szCs w:val="24"/>
                <w:highlight w:val="none"/>
              </w:rPr>
            </w:pPr>
            <w:bookmarkStart w:id="32" w:name="_Toc8976"/>
            <w:bookmarkStart w:id="33" w:name="_Toc19318"/>
            <w:r>
              <w:rPr>
                <w:rFonts w:hint="eastAsia"/>
                <w:b/>
                <w:bCs/>
                <w:sz w:val="24"/>
                <w:szCs w:val="24"/>
              </w:rPr>
              <w:t>项目总工程师</w:t>
            </w:r>
          </w:p>
        </w:tc>
        <w:tc>
          <w:tcPr>
            <w:tcW w:w="801" w:type="dxa"/>
            <w:noWrap w:val="0"/>
            <w:vAlign w:val="center"/>
          </w:tcPr>
          <w:p w14:paraId="64DB7C1A">
            <w:pPr>
              <w:jc w:val="center"/>
              <w:rPr>
                <w:rFonts w:hint="eastAsia" w:ascii="宋体" w:hAnsi="宋体" w:eastAsia="宋体" w:cs="宋体"/>
                <w:szCs w:val="24"/>
                <w:highlight w:val="none"/>
              </w:rPr>
            </w:pPr>
            <w:r>
              <w:rPr>
                <w:sz w:val="24"/>
                <w:szCs w:val="24"/>
              </w:rPr>
              <w:t>1</w:t>
            </w:r>
          </w:p>
        </w:tc>
        <w:tc>
          <w:tcPr>
            <w:tcW w:w="7709" w:type="dxa"/>
            <w:noWrap w:val="0"/>
            <w:vAlign w:val="center"/>
          </w:tcPr>
          <w:p w14:paraId="3E5C3425">
            <w:pPr>
              <w:jc w:val="center"/>
              <w:rPr>
                <w:rFonts w:hint="eastAsia" w:ascii="宋体" w:hAnsi="宋体" w:eastAsia="宋体" w:cs="宋体"/>
                <w:color w:val="auto"/>
                <w:kern w:val="0"/>
                <w:sz w:val="24"/>
                <w:szCs w:val="24"/>
                <w:highlight w:val="none"/>
              </w:rPr>
            </w:pPr>
            <w:r>
              <w:rPr>
                <w:rFonts w:hint="eastAsia"/>
                <w:sz w:val="24"/>
                <w:lang w:val="en-US"/>
              </w:rPr>
              <w:t>详见招标公告</w:t>
            </w:r>
          </w:p>
        </w:tc>
      </w:tr>
    </w:tbl>
    <w:p w14:paraId="5B60A878">
      <w:pPr>
        <w:pStyle w:val="41"/>
        <w:spacing w:line="360" w:lineRule="auto"/>
        <w:jc w:val="both"/>
        <w:outlineLvl w:val="9"/>
        <w:rPr>
          <w:rFonts w:hint="eastAsia" w:ascii="宋体" w:hAnsi="宋体" w:eastAsia="宋体" w:cs="宋体"/>
          <w:b/>
          <w:color w:val="auto"/>
          <w:szCs w:val="24"/>
        </w:rPr>
      </w:pPr>
    </w:p>
    <w:p w14:paraId="366892ED">
      <w:pPr>
        <w:pStyle w:val="41"/>
        <w:spacing w:line="360" w:lineRule="auto"/>
        <w:jc w:val="both"/>
        <w:outlineLvl w:val="9"/>
        <w:rPr>
          <w:rFonts w:hint="eastAsia" w:ascii="宋体" w:hAnsi="宋体" w:eastAsia="宋体" w:cs="宋体"/>
          <w:b/>
          <w:color w:val="auto"/>
          <w:szCs w:val="24"/>
        </w:rPr>
      </w:pPr>
    </w:p>
    <w:p w14:paraId="0C8D2E43">
      <w:pPr>
        <w:pStyle w:val="41"/>
        <w:spacing w:line="360" w:lineRule="auto"/>
        <w:jc w:val="both"/>
        <w:outlineLvl w:val="9"/>
        <w:rPr>
          <w:rFonts w:hint="eastAsia" w:ascii="宋体" w:hAnsi="宋体" w:eastAsia="宋体" w:cs="宋体"/>
          <w:b/>
          <w:color w:val="auto"/>
          <w:szCs w:val="24"/>
        </w:rPr>
      </w:pPr>
    </w:p>
    <w:p w14:paraId="2735B8E1">
      <w:pPr>
        <w:spacing w:line="360" w:lineRule="auto"/>
        <w:jc w:val="both"/>
        <w:rPr>
          <w:rFonts w:hint="eastAsia" w:ascii="宋体" w:hAnsi="宋体" w:eastAsia="宋体" w:cs="宋体"/>
        </w:rPr>
      </w:pPr>
      <w:bookmarkStart w:id="34" w:name="_Toc9598"/>
      <w:bookmarkStart w:id="35" w:name="_Toc14301"/>
      <w:r>
        <w:rPr>
          <w:rFonts w:hint="eastAsia" w:ascii="宋体" w:hAnsi="宋体" w:eastAsia="宋体" w:cs="宋体"/>
        </w:rPr>
        <w:t>注：</w:t>
      </w:r>
      <w:bookmarkEnd w:id="34"/>
      <w:bookmarkEnd w:id="35"/>
      <w:bookmarkStart w:id="36" w:name="_Toc22217"/>
      <w:bookmarkStart w:id="37" w:name="_Toc32168"/>
      <w:r>
        <w:rPr>
          <w:rFonts w:hint="eastAsia" w:hAnsi="宋体"/>
          <w:sz w:val="24"/>
          <w:szCs w:val="24"/>
        </w:rPr>
        <w:t>提供</w:t>
      </w:r>
      <w:r>
        <w:rPr>
          <w:rFonts w:hint="eastAsia" w:hAnsi="宋体" w:cs="宋体"/>
          <w:sz w:val="24"/>
          <w:szCs w:val="24"/>
        </w:rPr>
        <w:t>项目经理的建造师注册证、身份证、安全生产考核合格证及项目总工的身份证、职称证书。</w:t>
      </w:r>
    </w:p>
    <w:bookmarkEnd w:id="36"/>
    <w:bookmarkEnd w:id="37"/>
    <w:p w14:paraId="4C6C4F38">
      <w:pPr>
        <w:pStyle w:val="41"/>
        <w:spacing w:line="360" w:lineRule="auto"/>
        <w:jc w:val="both"/>
        <w:outlineLvl w:val="9"/>
        <w:rPr>
          <w:rFonts w:hint="eastAsia" w:ascii="宋体" w:hAnsi="宋体" w:eastAsia="宋体" w:cs="宋体"/>
          <w:b/>
          <w:color w:val="auto"/>
          <w:szCs w:val="24"/>
        </w:rPr>
      </w:pPr>
      <w:r>
        <w:rPr>
          <w:rFonts w:hint="eastAsia" w:ascii="宋体" w:hAnsi="宋体" w:eastAsia="宋体" w:cs="宋体"/>
          <w:b/>
          <w:bCs/>
          <w:color w:val="000000"/>
          <w:kern w:val="0"/>
          <w:sz w:val="24"/>
          <w:szCs w:val="24"/>
          <w:lang w:val="en-US" w:eastAsia="zh-CN" w:bidi="ar"/>
        </w:rPr>
        <w:t>评审时以“施工企业”诚信库“</w:t>
      </w:r>
      <w:r>
        <w:rPr>
          <w:rFonts w:hint="eastAsia" w:ascii="宋体" w:hAnsi="宋体" w:cs="宋体"/>
          <w:b/>
          <w:bCs/>
          <w:color w:val="000000"/>
          <w:kern w:val="0"/>
          <w:sz w:val="24"/>
          <w:szCs w:val="24"/>
          <w:lang w:val="en-US" w:eastAsia="zh-CN" w:bidi="ar"/>
        </w:rPr>
        <w:t>项目经理</w:t>
      </w:r>
      <w:r>
        <w:rPr>
          <w:rFonts w:hint="eastAsia" w:ascii="宋体" w:hAnsi="宋体" w:eastAsia="宋体" w:cs="宋体"/>
          <w:b/>
          <w:bCs/>
          <w:color w:val="000000"/>
          <w:kern w:val="0"/>
          <w:sz w:val="24"/>
          <w:szCs w:val="24"/>
          <w:lang w:val="en-US" w:eastAsia="zh-CN" w:bidi="ar"/>
        </w:rPr>
        <w:t>”中证件原件的扫描件为准。</w:t>
      </w:r>
    </w:p>
    <w:p w14:paraId="281929AA">
      <w:pPr>
        <w:pStyle w:val="41"/>
        <w:spacing w:line="360" w:lineRule="auto"/>
        <w:jc w:val="both"/>
        <w:outlineLvl w:val="9"/>
        <w:rPr>
          <w:rFonts w:hint="eastAsia" w:ascii="宋体" w:hAnsi="宋体" w:eastAsia="宋体" w:cs="宋体"/>
          <w:b/>
          <w:color w:val="auto"/>
          <w:szCs w:val="24"/>
        </w:rPr>
      </w:pPr>
    </w:p>
    <w:p w14:paraId="300CAA06">
      <w:pPr>
        <w:pStyle w:val="41"/>
        <w:spacing w:line="360" w:lineRule="auto"/>
        <w:jc w:val="both"/>
        <w:outlineLvl w:val="9"/>
        <w:rPr>
          <w:rFonts w:hint="eastAsia" w:ascii="宋体" w:hAnsi="宋体" w:eastAsia="宋体" w:cs="宋体"/>
          <w:b/>
          <w:color w:val="auto"/>
          <w:szCs w:val="24"/>
        </w:rPr>
      </w:pPr>
    </w:p>
    <w:p w14:paraId="1D72029F">
      <w:pPr>
        <w:pStyle w:val="41"/>
        <w:spacing w:line="360" w:lineRule="auto"/>
        <w:jc w:val="both"/>
        <w:outlineLvl w:val="9"/>
        <w:rPr>
          <w:rFonts w:hint="eastAsia" w:ascii="宋体" w:hAnsi="宋体" w:eastAsia="宋体" w:cs="宋体"/>
          <w:b/>
          <w:color w:val="auto"/>
          <w:szCs w:val="24"/>
        </w:rPr>
      </w:pPr>
    </w:p>
    <w:p w14:paraId="4499F572">
      <w:pPr>
        <w:pStyle w:val="41"/>
        <w:spacing w:line="360" w:lineRule="auto"/>
        <w:jc w:val="both"/>
        <w:outlineLvl w:val="9"/>
        <w:rPr>
          <w:rFonts w:hint="eastAsia" w:ascii="宋体" w:hAnsi="宋体" w:eastAsia="宋体" w:cs="宋体"/>
          <w:b/>
          <w:color w:val="auto"/>
          <w:szCs w:val="24"/>
        </w:rPr>
      </w:pPr>
    </w:p>
    <w:p w14:paraId="346860C5">
      <w:pPr>
        <w:rPr>
          <w:rFonts w:hint="eastAsia"/>
        </w:rPr>
      </w:pPr>
    </w:p>
    <w:p w14:paraId="3B532938">
      <w:pPr>
        <w:pStyle w:val="41"/>
        <w:spacing w:line="360" w:lineRule="auto"/>
        <w:jc w:val="both"/>
        <w:outlineLvl w:val="9"/>
        <w:rPr>
          <w:rFonts w:hint="eastAsia" w:ascii="宋体" w:hAnsi="宋体" w:eastAsia="宋体" w:cs="宋体"/>
          <w:b/>
          <w:color w:val="auto"/>
          <w:szCs w:val="24"/>
        </w:rPr>
      </w:pPr>
    </w:p>
    <w:p w14:paraId="538AE39D">
      <w:pPr>
        <w:rPr>
          <w:rFonts w:hint="eastAsia" w:ascii="宋体" w:hAnsi="宋体" w:eastAsia="宋体" w:cs="宋体"/>
          <w:b/>
          <w:color w:val="auto"/>
          <w:szCs w:val="24"/>
        </w:rPr>
      </w:pPr>
    </w:p>
    <w:p w14:paraId="3DD67AAC">
      <w:pPr>
        <w:pStyle w:val="41"/>
        <w:rPr>
          <w:rFonts w:hint="eastAsia" w:ascii="宋体" w:hAnsi="宋体" w:eastAsia="宋体" w:cs="宋体"/>
          <w:b/>
          <w:color w:val="auto"/>
          <w:szCs w:val="24"/>
        </w:rPr>
      </w:pPr>
    </w:p>
    <w:p w14:paraId="3FF591A8">
      <w:pPr>
        <w:rPr>
          <w:rFonts w:hint="eastAsia"/>
        </w:rPr>
      </w:pPr>
    </w:p>
    <w:p w14:paraId="39E4D161">
      <w:pPr>
        <w:pStyle w:val="41"/>
        <w:spacing w:line="360" w:lineRule="auto"/>
        <w:jc w:val="both"/>
        <w:outlineLvl w:val="9"/>
        <w:rPr>
          <w:rFonts w:hint="eastAsia" w:ascii="宋体" w:hAnsi="宋体" w:eastAsia="宋体" w:cs="宋体"/>
          <w:b/>
          <w:color w:val="auto"/>
          <w:szCs w:val="24"/>
        </w:rPr>
      </w:pPr>
    </w:p>
    <w:p w14:paraId="39855883">
      <w:pPr>
        <w:pStyle w:val="41"/>
        <w:spacing w:line="360" w:lineRule="auto"/>
        <w:jc w:val="both"/>
        <w:outlineLvl w:val="9"/>
        <w:rPr>
          <w:rFonts w:hint="eastAsia" w:ascii="宋体" w:hAnsi="宋体" w:eastAsia="宋体" w:cs="宋体"/>
          <w:b/>
          <w:color w:val="auto"/>
          <w:szCs w:val="24"/>
        </w:rPr>
      </w:pPr>
    </w:p>
    <w:p w14:paraId="35AE9DED">
      <w:pPr>
        <w:pStyle w:val="41"/>
        <w:spacing w:line="360" w:lineRule="auto"/>
        <w:jc w:val="both"/>
        <w:outlineLvl w:val="1"/>
        <w:rPr>
          <w:rFonts w:hint="eastAsia" w:ascii="宋体" w:hAnsi="宋体" w:eastAsia="宋体" w:cs="宋体"/>
          <w:b/>
          <w:color w:val="auto"/>
          <w:szCs w:val="24"/>
        </w:rPr>
      </w:pPr>
      <w:bookmarkStart w:id="38" w:name="_Toc20767"/>
      <w:r>
        <w:rPr>
          <w:rFonts w:hint="eastAsia" w:ascii="宋体" w:hAnsi="宋体" w:eastAsia="宋体" w:cs="宋体"/>
          <w:b/>
          <w:color w:val="auto"/>
          <w:szCs w:val="24"/>
        </w:rPr>
        <w:t>1.总则</w:t>
      </w:r>
      <w:bookmarkEnd w:id="32"/>
      <w:bookmarkEnd w:id="33"/>
      <w:bookmarkEnd w:id="38"/>
    </w:p>
    <w:p w14:paraId="25EC1852">
      <w:pPr>
        <w:spacing w:line="360" w:lineRule="auto"/>
        <w:ind w:firstLine="480" w:firstLineChars="200"/>
        <w:rPr>
          <w:rFonts w:hint="eastAsia" w:ascii="宋体" w:hAnsi="宋体" w:eastAsia="宋体" w:cs="宋体"/>
        </w:rPr>
      </w:pPr>
      <w:r>
        <w:rPr>
          <w:rFonts w:hint="eastAsia" w:ascii="宋体" w:hAnsi="宋体" w:eastAsia="宋体" w:cs="宋体"/>
        </w:rPr>
        <w:t>根据《中华人民共和国招标投标法》《中华人民共和国招标投标法实施条例》《公路工程建设项目招标投标管理办法》等有关法律、法规和规章的规定，本招标项目已具备招标条件，现对本标段施工进行招标。</w:t>
      </w:r>
    </w:p>
    <w:p w14:paraId="0B44EAD1">
      <w:pPr>
        <w:spacing w:line="360" w:lineRule="auto"/>
        <w:ind w:firstLine="480" w:firstLineChars="200"/>
        <w:rPr>
          <w:rFonts w:hint="eastAsia" w:ascii="宋体" w:hAnsi="宋体" w:eastAsia="宋体" w:cs="宋体"/>
          <w:szCs w:val="24"/>
        </w:rPr>
      </w:pPr>
      <w:r>
        <w:rPr>
          <w:rFonts w:hint="eastAsia" w:ascii="宋体" w:hAnsi="宋体" w:eastAsia="宋体" w:cs="宋体"/>
          <w:szCs w:val="24"/>
        </w:rPr>
        <w:t>1.1.</w:t>
      </w:r>
      <w:r>
        <w:rPr>
          <w:rFonts w:hint="eastAsia" w:ascii="宋体" w:hAnsi="宋体" w:eastAsia="宋体" w:cs="宋体"/>
          <w:szCs w:val="24"/>
          <w:lang w:val="en-US" w:eastAsia="zh-CN"/>
        </w:rPr>
        <w:t>1</w:t>
      </w:r>
      <w:r>
        <w:rPr>
          <w:rFonts w:hint="eastAsia" w:ascii="宋体" w:hAnsi="宋体" w:eastAsia="宋体" w:cs="宋体"/>
          <w:szCs w:val="24"/>
        </w:rPr>
        <w:t xml:space="preserve"> 本招标项目招标人：见投标人须知前附表</w:t>
      </w:r>
    </w:p>
    <w:p w14:paraId="7964DAF4">
      <w:pPr>
        <w:spacing w:line="360" w:lineRule="auto"/>
        <w:ind w:firstLine="480" w:firstLineChars="200"/>
        <w:rPr>
          <w:rFonts w:hint="eastAsia" w:ascii="宋体" w:hAnsi="宋体" w:eastAsia="宋体" w:cs="宋体"/>
          <w:szCs w:val="24"/>
        </w:rPr>
      </w:pPr>
      <w:r>
        <w:rPr>
          <w:rFonts w:hint="eastAsia" w:ascii="宋体" w:hAnsi="宋体" w:eastAsia="宋体" w:cs="宋体"/>
          <w:szCs w:val="24"/>
        </w:rPr>
        <w:t>1.1.</w:t>
      </w:r>
      <w:r>
        <w:rPr>
          <w:rFonts w:hint="eastAsia" w:ascii="宋体" w:hAnsi="宋体" w:eastAsia="宋体" w:cs="宋体"/>
          <w:szCs w:val="24"/>
          <w:lang w:val="en-US" w:eastAsia="zh-CN"/>
        </w:rPr>
        <w:t>2</w:t>
      </w:r>
      <w:r>
        <w:rPr>
          <w:rFonts w:hint="eastAsia" w:ascii="宋体" w:hAnsi="宋体" w:eastAsia="宋体" w:cs="宋体"/>
          <w:szCs w:val="24"/>
        </w:rPr>
        <w:t xml:space="preserve"> 本标段招标代理机构：见投标人须知前附表</w:t>
      </w:r>
    </w:p>
    <w:p w14:paraId="466AF8F5">
      <w:pPr>
        <w:spacing w:line="360" w:lineRule="auto"/>
        <w:ind w:firstLine="480" w:firstLineChars="200"/>
        <w:rPr>
          <w:rFonts w:hint="eastAsia" w:ascii="宋体" w:hAnsi="宋体" w:eastAsia="宋体" w:cs="宋体"/>
          <w:szCs w:val="24"/>
        </w:rPr>
      </w:pPr>
      <w:r>
        <w:rPr>
          <w:rFonts w:hint="eastAsia" w:ascii="宋体" w:hAnsi="宋体" w:eastAsia="宋体" w:cs="宋体"/>
          <w:szCs w:val="24"/>
        </w:rPr>
        <w:t>1.1.</w:t>
      </w:r>
      <w:r>
        <w:rPr>
          <w:rFonts w:hint="eastAsia" w:ascii="宋体" w:hAnsi="宋体" w:eastAsia="宋体" w:cs="宋体"/>
          <w:szCs w:val="24"/>
          <w:lang w:val="en-US" w:eastAsia="zh-CN"/>
        </w:rPr>
        <w:t>3</w:t>
      </w:r>
      <w:r>
        <w:rPr>
          <w:rFonts w:hint="eastAsia" w:ascii="宋体" w:hAnsi="宋体" w:eastAsia="宋体" w:cs="宋体"/>
          <w:szCs w:val="24"/>
        </w:rPr>
        <w:t xml:space="preserve"> 本招标项目名称</w:t>
      </w:r>
      <w:r>
        <w:rPr>
          <w:rFonts w:hint="eastAsia" w:ascii="宋体" w:hAnsi="宋体" w:cs="宋体"/>
          <w:szCs w:val="24"/>
          <w:lang w:eastAsia="zh-CN"/>
        </w:rPr>
        <w:t>及标段</w:t>
      </w:r>
      <w:r>
        <w:rPr>
          <w:rFonts w:hint="eastAsia" w:ascii="宋体" w:hAnsi="宋体" w:eastAsia="宋体" w:cs="宋体"/>
          <w:szCs w:val="24"/>
        </w:rPr>
        <w:t>：见投标人须知前附表</w:t>
      </w:r>
    </w:p>
    <w:p w14:paraId="1C4109BE">
      <w:pPr>
        <w:spacing w:line="360" w:lineRule="auto"/>
        <w:ind w:firstLine="480" w:firstLineChars="200"/>
        <w:rPr>
          <w:rFonts w:hint="eastAsia"/>
        </w:rPr>
      </w:pPr>
      <w:r>
        <w:rPr>
          <w:rFonts w:hint="eastAsia" w:ascii="宋体" w:hAnsi="宋体" w:eastAsia="宋体" w:cs="宋体"/>
          <w:szCs w:val="24"/>
        </w:rPr>
        <w:t>1.1.</w:t>
      </w:r>
      <w:r>
        <w:rPr>
          <w:rFonts w:hint="eastAsia" w:ascii="宋体" w:hAnsi="宋体" w:eastAsia="宋体" w:cs="宋体"/>
          <w:szCs w:val="24"/>
          <w:lang w:val="en-US" w:eastAsia="zh-CN"/>
        </w:rPr>
        <w:t>4</w:t>
      </w:r>
      <w:r>
        <w:rPr>
          <w:rFonts w:hint="eastAsia" w:ascii="宋体" w:hAnsi="宋体" w:eastAsia="宋体" w:cs="宋体"/>
          <w:szCs w:val="24"/>
        </w:rPr>
        <w:t xml:space="preserve"> 本标段建设地点：见投标人须知前附表</w:t>
      </w:r>
    </w:p>
    <w:p w14:paraId="7B138597">
      <w:pPr>
        <w:pStyle w:val="11"/>
        <w:kinsoku w:val="0"/>
        <w:overflowPunct w:val="0"/>
        <w:spacing w:line="360" w:lineRule="auto"/>
        <w:ind w:left="0" w:right="139" w:rightChars="58"/>
        <w:jc w:val="both"/>
        <w:rPr>
          <w:rFonts w:hint="eastAsia" w:ascii="宋体" w:hAnsi="宋体" w:eastAsia="宋体" w:cs="宋体"/>
          <w:b/>
        </w:rPr>
      </w:pPr>
      <w:r>
        <w:rPr>
          <w:rFonts w:hint="eastAsia" w:ascii="宋体" w:hAnsi="宋体" w:eastAsia="宋体" w:cs="宋体"/>
          <w:b/>
        </w:rPr>
        <w:t>1.2 招标项目的资金来源和落实情况</w:t>
      </w:r>
    </w:p>
    <w:p w14:paraId="2FB14B5D">
      <w:pPr>
        <w:spacing w:line="360" w:lineRule="auto"/>
        <w:ind w:firstLine="480" w:firstLineChars="200"/>
        <w:rPr>
          <w:rFonts w:hint="eastAsia" w:ascii="宋体" w:hAnsi="宋体" w:eastAsia="宋体" w:cs="宋体"/>
        </w:rPr>
      </w:pPr>
      <w:r>
        <w:rPr>
          <w:rFonts w:hint="eastAsia" w:ascii="宋体" w:hAnsi="宋体" w:eastAsia="宋体" w:cs="宋体"/>
        </w:rPr>
        <w:t>1.2.1 资金来源及比例：见投标人须知前附表。</w:t>
      </w:r>
    </w:p>
    <w:p w14:paraId="590B9761">
      <w:pPr>
        <w:spacing w:line="360" w:lineRule="auto"/>
        <w:ind w:firstLine="480" w:firstLineChars="200"/>
        <w:rPr>
          <w:rFonts w:hint="eastAsia" w:ascii="宋体" w:hAnsi="宋体" w:eastAsia="宋体" w:cs="宋体"/>
        </w:rPr>
      </w:pPr>
      <w:r>
        <w:rPr>
          <w:rFonts w:hint="eastAsia" w:ascii="宋体" w:hAnsi="宋体" w:eastAsia="宋体" w:cs="宋体"/>
        </w:rPr>
        <w:t>1.2.2 资金落实情况：见投标人须知前附表。</w:t>
      </w:r>
    </w:p>
    <w:p w14:paraId="2A1548BA">
      <w:pPr>
        <w:pStyle w:val="11"/>
        <w:kinsoku w:val="0"/>
        <w:overflowPunct w:val="0"/>
        <w:spacing w:line="360" w:lineRule="auto"/>
        <w:ind w:left="0" w:right="139" w:rightChars="58"/>
        <w:jc w:val="both"/>
        <w:rPr>
          <w:rFonts w:hint="eastAsia" w:ascii="宋体" w:hAnsi="宋体" w:eastAsia="宋体" w:cs="宋体"/>
          <w:b/>
        </w:rPr>
      </w:pPr>
      <w:r>
        <w:rPr>
          <w:rFonts w:hint="eastAsia" w:ascii="宋体" w:hAnsi="宋体" w:eastAsia="宋体" w:cs="宋体"/>
          <w:b/>
        </w:rPr>
        <w:t>1.3 招标范围、计划工期、质量要求和安全目标</w:t>
      </w:r>
    </w:p>
    <w:p w14:paraId="05CB5290">
      <w:pPr>
        <w:spacing w:line="360" w:lineRule="auto"/>
        <w:ind w:firstLine="480" w:firstLineChars="200"/>
        <w:rPr>
          <w:rFonts w:hint="eastAsia" w:ascii="宋体" w:hAnsi="宋体" w:eastAsia="宋体" w:cs="宋体"/>
        </w:rPr>
      </w:pPr>
      <w:r>
        <w:rPr>
          <w:rFonts w:hint="eastAsia" w:ascii="宋体" w:hAnsi="宋体" w:eastAsia="宋体" w:cs="宋体"/>
        </w:rPr>
        <w:t>1.3.1 本次招标范围：见投标人须知前附表。</w:t>
      </w:r>
    </w:p>
    <w:p w14:paraId="00EA0AFC">
      <w:pPr>
        <w:spacing w:line="360" w:lineRule="auto"/>
        <w:ind w:firstLine="480" w:firstLineChars="200"/>
        <w:rPr>
          <w:rFonts w:hint="eastAsia" w:ascii="宋体" w:hAnsi="宋体" w:eastAsia="宋体" w:cs="宋体"/>
        </w:rPr>
      </w:pPr>
      <w:r>
        <w:rPr>
          <w:rFonts w:hint="eastAsia" w:ascii="宋体" w:hAnsi="宋体" w:eastAsia="宋体" w:cs="宋体"/>
        </w:rPr>
        <w:t>1.3.2 本标段的计划工期：见投标人须知前附表。</w:t>
      </w:r>
    </w:p>
    <w:p w14:paraId="1AEE5E30">
      <w:pPr>
        <w:spacing w:line="360" w:lineRule="auto"/>
        <w:ind w:firstLine="480" w:firstLineChars="200"/>
        <w:rPr>
          <w:rFonts w:hint="eastAsia" w:ascii="宋体" w:hAnsi="宋体" w:eastAsia="宋体" w:cs="宋体"/>
        </w:rPr>
      </w:pPr>
      <w:r>
        <w:rPr>
          <w:rFonts w:hint="eastAsia" w:ascii="宋体" w:hAnsi="宋体" w:eastAsia="宋体" w:cs="宋体"/>
        </w:rPr>
        <w:t>1.3.3 本标段的质量要求：见投标人须知前附表。</w:t>
      </w:r>
    </w:p>
    <w:p w14:paraId="717AE831">
      <w:pPr>
        <w:pStyle w:val="11"/>
        <w:kinsoku w:val="0"/>
        <w:overflowPunct w:val="0"/>
        <w:spacing w:line="360" w:lineRule="auto"/>
        <w:ind w:left="0" w:right="139" w:rightChars="58"/>
        <w:jc w:val="both"/>
        <w:rPr>
          <w:rFonts w:hint="eastAsia" w:ascii="宋体" w:hAnsi="宋体" w:eastAsia="宋体" w:cs="宋体"/>
          <w:b/>
        </w:rPr>
      </w:pPr>
      <w:r>
        <w:rPr>
          <w:rFonts w:hint="eastAsia" w:ascii="宋体" w:hAnsi="宋体" w:eastAsia="宋体" w:cs="宋体"/>
          <w:b/>
        </w:rPr>
        <w:t>1.4 投标人资格要求</w:t>
      </w:r>
    </w:p>
    <w:p w14:paraId="37862507">
      <w:pPr>
        <w:spacing w:line="360" w:lineRule="auto"/>
        <w:ind w:firstLine="480" w:firstLineChars="200"/>
        <w:rPr>
          <w:rFonts w:hint="eastAsia" w:ascii="宋体" w:hAnsi="宋体" w:eastAsia="宋体" w:cs="宋体"/>
        </w:rPr>
      </w:pPr>
      <w:r>
        <w:rPr>
          <w:rFonts w:hint="eastAsia" w:ascii="宋体" w:hAnsi="宋体" w:eastAsia="宋体" w:cs="宋体"/>
        </w:rPr>
        <w:t>1.4.1 投标人应具备承担本标段施工的资质条件、能力和信誉。</w:t>
      </w:r>
    </w:p>
    <w:p w14:paraId="30BA9E17">
      <w:pPr>
        <w:spacing w:line="360" w:lineRule="auto"/>
        <w:ind w:firstLine="480" w:firstLineChars="200"/>
        <w:rPr>
          <w:rFonts w:hint="eastAsia" w:ascii="宋体" w:hAnsi="宋体" w:eastAsia="宋体" w:cs="宋体"/>
        </w:rPr>
      </w:pPr>
      <w:r>
        <w:rPr>
          <w:rFonts w:hint="eastAsia" w:ascii="宋体" w:hAnsi="宋体" w:eastAsia="宋体" w:cs="宋体"/>
        </w:rPr>
        <w:t>（1）资质要求：见投标人须知前附表</w:t>
      </w:r>
    </w:p>
    <w:p w14:paraId="627E0226">
      <w:pPr>
        <w:spacing w:line="360" w:lineRule="auto"/>
        <w:ind w:firstLine="480" w:firstLineChars="200"/>
        <w:rPr>
          <w:rFonts w:hint="eastAsia" w:ascii="宋体" w:hAnsi="宋体" w:eastAsia="宋体" w:cs="宋体"/>
        </w:rPr>
      </w:pPr>
      <w:r>
        <w:rPr>
          <w:rFonts w:hint="eastAsia" w:ascii="宋体" w:hAnsi="宋体" w:eastAsia="宋体" w:cs="宋体"/>
        </w:rPr>
        <w:t>（2）财务要求：见投标人须知前附表</w:t>
      </w:r>
    </w:p>
    <w:p w14:paraId="75042132">
      <w:pPr>
        <w:spacing w:line="360" w:lineRule="auto"/>
        <w:ind w:firstLine="480" w:firstLineChars="200"/>
        <w:rPr>
          <w:rFonts w:hint="eastAsia" w:ascii="宋体" w:hAnsi="宋体" w:eastAsia="宋体" w:cs="宋体"/>
        </w:rPr>
      </w:pPr>
      <w:r>
        <w:rPr>
          <w:rFonts w:hint="eastAsia" w:ascii="宋体" w:hAnsi="宋体" w:eastAsia="宋体" w:cs="宋体"/>
        </w:rPr>
        <w:t>（</w:t>
      </w:r>
      <w:r>
        <w:rPr>
          <w:rFonts w:hint="eastAsia" w:ascii="宋体" w:hAnsi="宋体" w:cs="宋体"/>
          <w:lang w:val="en-US" w:eastAsia="zh-CN"/>
        </w:rPr>
        <w:t>3</w:t>
      </w:r>
      <w:r>
        <w:rPr>
          <w:rFonts w:hint="eastAsia" w:ascii="宋体" w:hAnsi="宋体" w:eastAsia="宋体" w:cs="宋体"/>
        </w:rPr>
        <w:t>）信誉要求：见投标人须知前附表</w:t>
      </w:r>
    </w:p>
    <w:p w14:paraId="73C84C54">
      <w:pPr>
        <w:spacing w:line="360" w:lineRule="auto"/>
        <w:ind w:firstLine="480" w:firstLineChars="200"/>
        <w:rPr>
          <w:rFonts w:hint="eastAsia" w:ascii="宋体" w:hAnsi="宋体" w:eastAsia="宋体" w:cs="宋体"/>
        </w:rPr>
      </w:pPr>
      <w:r>
        <w:rPr>
          <w:rFonts w:hint="eastAsia" w:ascii="宋体" w:hAnsi="宋体" w:eastAsia="宋体" w:cs="宋体"/>
        </w:rPr>
        <w:t>（</w:t>
      </w:r>
      <w:r>
        <w:rPr>
          <w:rFonts w:hint="eastAsia" w:ascii="宋体" w:hAnsi="宋体" w:cs="宋体"/>
          <w:lang w:val="en-US" w:eastAsia="zh-CN"/>
        </w:rPr>
        <w:t>4</w:t>
      </w:r>
      <w:r>
        <w:rPr>
          <w:rFonts w:hint="eastAsia" w:ascii="宋体" w:hAnsi="宋体" w:eastAsia="宋体" w:cs="宋体"/>
        </w:rPr>
        <w:t>）项目经理</w:t>
      </w:r>
      <w:r>
        <w:rPr>
          <w:sz w:val="24"/>
        </w:rPr>
        <w:t>和项目总工</w:t>
      </w:r>
      <w:r>
        <w:rPr>
          <w:rFonts w:hint="eastAsia" w:ascii="宋体" w:hAnsi="宋体" w:eastAsia="宋体" w:cs="宋体"/>
        </w:rPr>
        <w:t>资格：见投标人须知前附表</w:t>
      </w:r>
    </w:p>
    <w:p w14:paraId="352C84D3">
      <w:pPr>
        <w:spacing w:line="360" w:lineRule="auto"/>
        <w:ind w:firstLine="480" w:firstLineChars="200"/>
        <w:rPr>
          <w:rFonts w:hint="eastAsia" w:ascii="宋体" w:hAnsi="宋体" w:eastAsia="宋体" w:cs="宋体"/>
        </w:rPr>
      </w:pPr>
      <w:r>
        <w:rPr>
          <w:rFonts w:hint="eastAsia" w:ascii="宋体" w:hAnsi="宋体" w:eastAsia="宋体" w:cs="宋体"/>
        </w:rPr>
        <w:t>（</w:t>
      </w:r>
      <w:r>
        <w:rPr>
          <w:rFonts w:hint="eastAsia" w:ascii="宋体" w:hAnsi="宋体" w:cs="宋体"/>
          <w:lang w:val="en-US" w:eastAsia="zh-CN"/>
        </w:rPr>
        <w:t>5</w:t>
      </w:r>
      <w:r>
        <w:rPr>
          <w:rFonts w:hint="eastAsia" w:ascii="宋体" w:hAnsi="宋体" w:eastAsia="宋体" w:cs="宋体"/>
        </w:rPr>
        <w:t>）其他要求：见投标人须知前附表</w:t>
      </w:r>
    </w:p>
    <w:p w14:paraId="7B153566">
      <w:pPr>
        <w:spacing w:line="360" w:lineRule="auto"/>
        <w:ind w:firstLine="480" w:firstLineChars="200"/>
        <w:rPr>
          <w:rFonts w:hint="eastAsia" w:ascii="宋体" w:hAnsi="宋体" w:eastAsia="宋体" w:cs="宋体"/>
        </w:rPr>
      </w:pPr>
      <w:r>
        <w:rPr>
          <w:rFonts w:hint="eastAsia" w:ascii="宋体" w:hAnsi="宋体" w:eastAsia="宋体" w:cs="宋体"/>
        </w:rPr>
        <w:t>需要提交的相关证明材料见本章第 3.5 款的规定。</w:t>
      </w:r>
    </w:p>
    <w:p w14:paraId="420735D9">
      <w:pPr>
        <w:spacing w:line="360" w:lineRule="auto"/>
        <w:ind w:firstLine="480" w:firstLineChars="200"/>
        <w:rPr>
          <w:rFonts w:hint="eastAsia" w:ascii="宋体" w:hAnsi="宋体" w:eastAsia="宋体" w:cs="宋体"/>
        </w:rPr>
      </w:pPr>
      <w:r>
        <w:rPr>
          <w:rFonts w:hint="eastAsia" w:ascii="宋体" w:hAnsi="宋体" w:eastAsia="宋体" w:cs="宋体"/>
        </w:rPr>
        <w:t xml:space="preserve">1.4.2 投标人须知前附表规定接受联合体投标的，除应符合本章第1.4.1项和投标人须知前附表的要求外，还应遵守以下规定： </w:t>
      </w:r>
    </w:p>
    <w:p w14:paraId="4BECD307">
      <w:pPr>
        <w:spacing w:line="360" w:lineRule="auto"/>
        <w:ind w:firstLine="480" w:firstLineChars="200"/>
        <w:rPr>
          <w:rFonts w:hint="eastAsia" w:ascii="宋体" w:hAnsi="宋体" w:eastAsia="宋体" w:cs="宋体"/>
        </w:rPr>
      </w:pPr>
      <w:r>
        <w:rPr>
          <w:rFonts w:hint="eastAsia" w:ascii="宋体" w:hAnsi="宋体" w:eastAsia="宋体" w:cs="宋体"/>
        </w:rPr>
        <w:t xml:space="preserve">（1）联合体各方应按招标文件提供的格式签订联合体协议书，明确联合体牵头人和各方权利义务，并承诺就中标项目向招标人承担连带责任； </w:t>
      </w:r>
    </w:p>
    <w:p w14:paraId="7781FA27">
      <w:pPr>
        <w:spacing w:line="360" w:lineRule="auto"/>
        <w:ind w:firstLine="480" w:firstLineChars="200"/>
        <w:rPr>
          <w:rFonts w:hint="eastAsia" w:ascii="宋体" w:hAnsi="宋体" w:eastAsia="宋体" w:cs="宋体"/>
        </w:rPr>
      </w:pPr>
      <w:r>
        <w:rPr>
          <w:rFonts w:hint="eastAsia" w:ascii="宋体" w:hAnsi="宋体" w:eastAsia="宋体" w:cs="宋体"/>
        </w:rPr>
        <w:t>（2）由同一专业的单位组成的联合体，按照资质等级较低的单位确定资质等级；</w:t>
      </w:r>
    </w:p>
    <w:p w14:paraId="6B1C47C8">
      <w:pPr>
        <w:spacing w:line="360" w:lineRule="auto"/>
        <w:ind w:firstLine="480" w:firstLineChars="200"/>
        <w:rPr>
          <w:rFonts w:hint="eastAsia" w:ascii="宋体" w:hAnsi="宋体" w:eastAsia="宋体" w:cs="宋体"/>
        </w:rPr>
      </w:pPr>
      <w:r>
        <w:rPr>
          <w:rFonts w:hint="eastAsia" w:ascii="宋体" w:hAnsi="宋体" w:eastAsia="宋体" w:cs="宋体"/>
        </w:rPr>
        <w:t xml:space="preserve">（3）联合体各方不得再以自己名义单独或参加其他联合体在同一标段中投标； </w:t>
      </w:r>
    </w:p>
    <w:p w14:paraId="3490FCC5">
      <w:pPr>
        <w:spacing w:line="360" w:lineRule="auto"/>
        <w:ind w:firstLine="480" w:firstLineChars="200"/>
        <w:rPr>
          <w:rFonts w:hint="eastAsia" w:ascii="宋体" w:hAnsi="宋体" w:eastAsia="宋体" w:cs="宋体"/>
        </w:rPr>
      </w:pPr>
      <w:r>
        <w:rPr>
          <w:rFonts w:hint="eastAsia" w:ascii="宋体" w:hAnsi="宋体" w:eastAsia="宋体" w:cs="宋体"/>
        </w:rPr>
        <w:t>（4）联合体各方应分别按照本招标文件的要求，填写投标文件中的相应表格，并由联合体牵头人负责对联合体各成员的资料进行统一汇总后一并提交给招标人；联合体牵头人所提交的投标文件应认为已代表了联合体各成员的真实情况；</w:t>
      </w:r>
    </w:p>
    <w:p w14:paraId="44CF9E91">
      <w:pPr>
        <w:spacing w:line="360" w:lineRule="auto"/>
        <w:ind w:firstLine="480" w:firstLineChars="200"/>
        <w:rPr>
          <w:rFonts w:hint="eastAsia" w:ascii="宋体" w:hAnsi="宋体" w:eastAsia="宋体" w:cs="宋体"/>
        </w:rPr>
      </w:pPr>
      <w:r>
        <w:rPr>
          <w:rFonts w:hint="eastAsia" w:ascii="宋体" w:hAnsi="宋体" w:eastAsia="宋体" w:cs="宋体"/>
        </w:rPr>
        <w:t>（5）尽管委任了联合体牵头人，但联合体各成员在投标、签订合同与履行合同过程中，仍负有连带的和各自的法律责任。</w:t>
      </w:r>
    </w:p>
    <w:p w14:paraId="22EAC6F5">
      <w:pPr>
        <w:spacing w:line="360" w:lineRule="auto"/>
        <w:ind w:firstLine="480" w:firstLineChars="200"/>
        <w:rPr>
          <w:rFonts w:hint="eastAsia" w:ascii="宋体" w:hAnsi="宋体" w:eastAsia="宋体" w:cs="宋体"/>
        </w:rPr>
      </w:pPr>
      <w:r>
        <w:rPr>
          <w:rFonts w:hint="eastAsia" w:ascii="宋体" w:hAnsi="宋体" w:eastAsia="宋体" w:cs="宋体"/>
        </w:rPr>
        <w:t>1.4.3 投标人不得存在下列情形之一：</w:t>
      </w:r>
    </w:p>
    <w:p w14:paraId="5AEAB5E4">
      <w:pPr>
        <w:spacing w:line="360" w:lineRule="auto"/>
        <w:ind w:firstLine="480" w:firstLineChars="200"/>
        <w:rPr>
          <w:rFonts w:hint="eastAsia" w:ascii="宋体" w:hAnsi="宋体" w:eastAsia="宋体" w:cs="宋体"/>
        </w:rPr>
      </w:pPr>
      <w:r>
        <w:rPr>
          <w:rFonts w:hint="eastAsia" w:ascii="宋体" w:hAnsi="宋体" w:eastAsia="宋体" w:cs="宋体"/>
        </w:rPr>
        <w:t xml:space="preserve">（1）为招标人不具有独立法人资格的附属机构(单位)； </w:t>
      </w:r>
    </w:p>
    <w:p w14:paraId="20618A86">
      <w:pPr>
        <w:spacing w:line="360" w:lineRule="auto"/>
        <w:ind w:firstLine="480" w:firstLineChars="200"/>
        <w:rPr>
          <w:rFonts w:hint="eastAsia" w:ascii="宋体" w:hAnsi="宋体" w:eastAsia="宋体" w:cs="宋体"/>
        </w:rPr>
      </w:pPr>
      <w:r>
        <w:rPr>
          <w:rFonts w:hint="eastAsia" w:ascii="宋体" w:hAnsi="宋体" w:eastAsia="宋体" w:cs="宋体"/>
        </w:rPr>
        <w:t>（2）为本标段前期准备提供设计或咨询服务的，但设计施工总承包的除外；</w:t>
      </w:r>
    </w:p>
    <w:p w14:paraId="3768F242">
      <w:pPr>
        <w:spacing w:line="360" w:lineRule="auto"/>
        <w:ind w:firstLine="480" w:firstLineChars="200"/>
        <w:rPr>
          <w:rFonts w:hint="eastAsia" w:ascii="宋体" w:hAnsi="宋体" w:eastAsia="宋体" w:cs="宋体"/>
        </w:rPr>
      </w:pPr>
      <w:r>
        <w:rPr>
          <w:rFonts w:hint="eastAsia" w:ascii="宋体" w:hAnsi="宋体" w:eastAsia="宋体" w:cs="宋体"/>
        </w:rPr>
        <w:t>（3）为本标段的监理人；</w:t>
      </w:r>
    </w:p>
    <w:p w14:paraId="4485DD21">
      <w:pPr>
        <w:spacing w:line="360" w:lineRule="auto"/>
        <w:ind w:firstLine="480" w:firstLineChars="200"/>
        <w:rPr>
          <w:rFonts w:hint="eastAsia" w:ascii="宋体" w:hAnsi="宋体" w:eastAsia="宋体" w:cs="宋体"/>
        </w:rPr>
      </w:pPr>
      <w:r>
        <w:rPr>
          <w:rFonts w:hint="eastAsia" w:ascii="宋体" w:hAnsi="宋体" w:eastAsia="宋体" w:cs="宋体"/>
        </w:rPr>
        <w:t>（4）为本标段的代建人；</w:t>
      </w:r>
    </w:p>
    <w:p w14:paraId="52E04039">
      <w:pPr>
        <w:spacing w:line="360" w:lineRule="auto"/>
        <w:ind w:firstLine="480" w:firstLineChars="200"/>
        <w:rPr>
          <w:rFonts w:hint="eastAsia" w:ascii="宋体" w:hAnsi="宋体" w:eastAsia="宋体" w:cs="宋体"/>
        </w:rPr>
      </w:pPr>
      <w:r>
        <w:rPr>
          <w:rFonts w:hint="eastAsia" w:ascii="宋体" w:hAnsi="宋体" w:eastAsia="宋体" w:cs="宋体"/>
        </w:rPr>
        <w:t>（5）为本标段提供招标代理服务的；</w:t>
      </w:r>
    </w:p>
    <w:p w14:paraId="5E703A16">
      <w:pPr>
        <w:spacing w:line="360" w:lineRule="auto"/>
        <w:ind w:firstLine="480" w:firstLineChars="200"/>
        <w:rPr>
          <w:rFonts w:hint="eastAsia" w:ascii="宋体" w:hAnsi="宋体" w:eastAsia="宋体" w:cs="宋体"/>
        </w:rPr>
      </w:pPr>
      <w:r>
        <w:rPr>
          <w:rFonts w:hint="eastAsia" w:ascii="宋体" w:hAnsi="宋体" w:eastAsia="宋体" w:cs="宋体"/>
        </w:rPr>
        <w:t>（6）与本标段的监理人或代建人或招标代理机构同为一个法定代表人的；</w:t>
      </w:r>
    </w:p>
    <w:p w14:paraId="092A8D91">
      <w:pPr>
        <w:spacing w:line="360" w:lineRule="auto"/>
        <w:ind w:firstLine="480" w:firstLineChars="200"/>
        <w:rPr>
          <w:rFonts w:hint="eastAsia" w:ascii="宋体" w:hAnsi="宋体" w:eastAsia="宋体" w:cs="宋体"/>
        </w:rPr>
      </w:pPr>
      <w:r>
        <w:rPr>
          <w:rFonts w:hint="eastAsia" w:ascii="宋体" w:hAnsi="宋体" w:eastAsia="宋体" w:cs="宋体"/>
        </w:rPr>
        <w:t>（7）与本标段的监理人或代建人或招标代理机构相互控股或参股的；</w:t>
      </w:r>
    </w:p>
    <w:p w14:paraId="1A3808AA">
      <w:pPr>
        <w:spacing w:line="360" w:lineRule="auto"/>
        <w:ind w:firstLine="480" w:firstLineChars="200"/>
        <w:rPr>
          <w:rFonts w:hint="eastAsia" w:ascii="宋体" w:hAnsi="宋体" w:eastAsia="宋体" w:cs="宋体"/>
        </w:rPr>
      </w:pPr>
      <w:r>
        <w:rPr>
          <w:rFonts w:hint="eastAsia" w:ascii="宋体" w:hAnsi="宋体" w:eastAsia="宋体" w:cs="宋体"/>
        </w:rPr>
        <w:t>（8）与本标段的监理人或代建人或招标代理机构相互任职或工作的；</w:t>
      </w:r>
    </w:p>
    <w:p w14:paraId="7EF95D72">
      <w:pPr>
        <w:spacing w:line="360" w:lineRule="auto"/>
        <w:ind w:firstLine="480" w:firstLineChars="200"/>
        <w:rPr>
          <w:rFonts w:hint="eastAsia" w:ascii="宋体" w:hAnsi="宋体" w:eastAsia="宋体" w:cs="宋体"/>
        </w:rPr>
      </w:pPr>
      <w:r>
        <w:rPr>
          <w:rFonts w:hint="eastAsia" w:ascii="宋体" w:hAnsi="宋体" w:eastAsia="宋体" w:cs="宋体"/>
        </w:rPr>
        <w:t>（9）被责令停业的；</w:t>
      </w:r>
    </w:p>
    <w:p w14:paraId="5FAAA591">
      <w:pPr>
        <w:spacing w:line="360" w:lineRule="auto"/>
        <w:ind w:firstLine="480" w:firstLineChars="200"/>
        <w:rPr>
          <w:rFonts w:hint="eastAsia" w:ascii="宋体" w:hAnsi="宋体" w:eastAsia="宋体" w:cs="宋体"/>
        </w:rPr>
      </w:pPr>
      <w:r>
        <w:rPr>
          <w:rFonts w:hint="eastAsia" w:ascii="宋体" w:hAnsi="宋体" w:eastAsia="宋体" w:cs="宋体"/>
        </w:rPr>
        <w:t>（10）被暂停或取消投标资格的；</w:t>
      </w:r>
    </w:p>
    <w:p w14:paraId="48803C8C">
      <w:pPr>
        <w:spacing w:line="360" w:lineRule="auto"/>
        <w:ind w:firstLine="480" w:firstLineChars="200"/>
        <w:rPr>
          <w:rFonts w:hint="eastAsia" w:ascii="宋体" w:hAnsi="宋体" w:eastAsia="宋体" w:cs="宋体"/>
        </w:rPr>
      </w:pPr>
      <w:r>
        <w:rPr>
          <w:rFonts w:hint="eastAsia" w:ascii="宋体" w:hAnsi="宋体" w:eastAsia="宋体" w:cs="宋体"/>
        </w:rPr>
        <w:t>（11）财产被接管或冻结的；</w:t>
      </w:r>
    </w:p>
    <w:p w14:paraId="2B56E150">
      <w:pPr>
        <w:spacing w:line="360" w:lineRule="auto"/>
        <w:ind w:firstLine="480" w:firstLineChars="200"/>
        <w:rPr>
          <w:rFonts w:hint="eastAsia" w:ascii="宋体" w:hAnsi="宋体" w:eastAsia="宋体" w:cs="宋体"/>
        </w:rPr>
      </w:pPr>
      <w:r>
        <w:rPr>
          <w:rFonts w:hint="eastAsia" w:ascii="宋体" w:hAnsi="宋体" w:eastAsia="宋体" w:cs="宋体"/>
        </w:rPr>
        <w:t>（12）在最近三年内有骗取中标或严重违约或重大工程质量问题的。</w:t>
      </w:r>
    </w:p>
    <w:p w14:paraId="6FA302A5">
      <w:pPr>
        <w:spacing w:line="360" w:lineRule="auto"/>
        <w:ind w:firstLine="480" w:firstLineChars="200"/>
        <w:rPr>
          <w:rFonts w:hint="eastAsia" w:ascii="宋体" w:hAnsi="宋体" w:eastAsia="宋体" w:cs="宋体"/>
        </w:rPr>
      </w:pPr>
      <w:r>
        <w:rPr>
          <w:rFonts w:hint="eastAsia" w:ascii="宋体" w:hAnsi="宋体" w:eastAsia="宋体" w:cs="宋体"/>
        </w:rPr>
        <w:t>1.4.4</w:t>
      </w:r>
      <w:r>
        <w:rPr>
          <w:rFonts w:hint="eastAsia" w:ascii="宋体" w:hAnsi="宋体" w:eastAsia="宋体" w:cs="宋体"/>
          <w:lang w:val="en-US" w:eastAsia="zh-CN"/>
        </w:rPr>
        <w:t xml:space="preserve">投标人（包括联合体各成员）不得存在下列不良状况或不良信用记录： </w:t>
      </w:r>
    </w:p>
    <w:p w14:paraId="4CCC4537">
      <w:pPr>
        <w:numPr>
          <w:ilvl w:val="0"/>
          <w:numId w:val="2"/>
        </w:numPr>
        <w:spacing w:line="360" w:lineRule="auto"/>
        <w:ind w:firstLine="480" w:firstLineChars="200"/>
        <w:rPr>
          <w:rFonts w:hint="eastAsia" w:ascii="宋体" w:hAnsi="宋体" w:eastAsia="宋体" w:cs="宋体"/>
        </w:rPr>
      </w:pPr>
      <w:r>
        <w:rPr>
          <w:rFonts w:hint="eastAsia" w:ascii="宋体" w:hAnsi="宋体" w:eastAsia="宋体" w:cs="宋体"/>
          <w:lang w:val="en-US" w:eastAsia="zh-CN"/>
        </w:rPr>
        <w:t xml:space="preserve">被省级及以上交通运输主管部门取消招标项目所在地的投标资格且处于有效期内； </w:t>
      </w:r>
    </w:p>
    <w:p w14:paraId="38C90F9C">
      <w:pPr>
        <w:numPr>
          <w:ilvl w:val="0"/>
          <w:numId w:val="2"/>
        </w:numPr>
        <w:spacing w:line="360" w:lineRule="auto"/>
        <w:ind w:left="0" w:leftChars="0" w:firstLine="480" w:firstLineChars="200"/>
        <w:rPr>
          <w:rFonts w:hint="eastAsia" w:ascii="宋体" w:hAnsi="宋体" w:eastAsia="宋体" w:cs="宋体"/>
        </w:rPr>
      </w:pPr>
      <w:r>
        <w:rPr>
          <w:rFonts w:hint="eastAsia" w:ascii="宋体" w:hAnsi="宋体" w:eastAsia="宋体" w:cs="宋体"/>
          <w:lang w:val="en-US" w:eastAsia="zh-CN"/>
        </w:rPr>
        <w:t xml:space="preserve">被责令停业，暂扣或吊销执照，或吊销资质证书； </w:t>
      </w:r>
    </w:p>
    <w:p w14:paraId="682CD13F">
      <w:pPr>
        <w:numPr>
          <w:ilvl w:val="0"/>
          <w:numId w:val="2"/>
        </w:numPr>
        <w:spacing w:line="360" w:lineRule="auto"/>
        <w:ind w:left="0" w:leftChars="0" w:firstLine="480" w:firstLineChars="200"/>
        <w:rPr>
          <w:rFonts w:hint="eastAsia" w:ascii="宋体" w:hAnsi="宋体" w:eastAsia="宋体" w:cs="宋体"/>
        </w:rPr>
      </w:pPr>
      <w:r>
        <w:rPr>
          <w:rFonts w:hint="eastAsia" w:ascii="宋体" w:hAnsi="宋体" w:eastAsia="宋体" w:cs="宋体"/>
          <w:lang w:val="en-US" w:eastAsia="zh-CN"/>
        </w:rPr>
        <w:t xml:space="preserve">进入清算程序，或被宣告破产，或其他丧失履约能力的情形； </w:t>
      </w:r>
    </w:p>
    <w:p w14:paraId="593D3CFD">
      <w:pPr>
        <w:numPr>
          <w:ilvl w:val="0"/>
          <w:numId w:val="2"/>
        </w:numPr>
        <w:spacing w:line="360" w:lineRule="auto"/>
        <w:ind w:left="0" w:leftChars="0" w:firstLine="480" w:firstLineChars="200"/>
        <w:rPr>
          <w:rFonts w:hint="eastAsia" w:ascii="宋体" w:hAnsi="宋体" w:eastAsia="宋体" w:cs="宋体"/>
        </w:rPr>
      </w:pPr>
      <w:r>
        <w:rPr>
          <w:rFonts w:hint="eastAsia" w:ascii="宋体" w:hAnsi="宋体" w:eastAsia="宋体" w:cs="宋体"/>
          <w:lang w:val="en-US" w:eastAsia="zh-CN"/>
        </w:rPr>
        <w:t xml:space="preserve">在国家企业信用信息公示系统（http://www.gsxt.gov.cn/）中被列入严重违法失信 </w:t>
      </w:r>
    </w:p>
    <w:p w14:paraId="2D06F3F0">
      <w:pPr>
        <w:spacing w:line="360" w:lineRule="auto"/>
        <w:rPr>
          <w:rFonts w:hint="eastAsia" w:ascii="宋体" w:hAnsi="宋体" w:eastAsia="宋体" w:cs="宋体"/>
        </w:rPr>
      </w:pPr>
      <w:r>
        <w:rPr>
          <w:rFonts w:hint="eastAsia" w:ascii="宋体" w:hAnsi="宋体" w:eastAsia="宋体" w:cs="宋体"/>
          <w:lang w:val="en-US" w:eastAsia="zh-CN"/>
        </w:rPr>
        <w:t xml:space="preserve">企业名单； </w:t>
      </w:r>
    </w:p>
    <w:p w14:paraId="777446E1">
      <w:pPr>
        <w:numPr>
          <w:ilvl w:val="0"/>
          <w:numId w:val="2"/>
        </w:numPr>
        <w:spacing w:line="360" w:lineRule="auto"/>
        <w:ind w:left="0" w:leftChars="0" w:firstLine="480" w:firstLineChars="200"/>
        <w:rPr>
          <w:rFonts w:hint="eastAsia" w:ascii="宋体" w:hAnsi="宋体" w:eastAsia="宋体" w:cs="宋体"/>
        </w:rPr>
      </w:pPr>
      <w:r>
        <w:rPr>
          <w:rFonts w:hint="eastAsia" w:ascii="宋体" w:hAnsi="宋体" w:eastAsia="宋体" w:cs="宋体"/>
          <w:lang w:val="en-US" w:eastAsia="zh-CN"/>
        </w:rPr>
        <w:t xml:space="preserve">在“信用中国”网站（http://www.creditchina.gov.cn/）中被列入失信被执行人名单； </w:t>
      </w:r>
    </w:p>
    <w:p w14:paraId="49413539">
      <w:pPr>
        <w:numPr>
          <w:ilvl w:val="0"/>
          <w:numId w:val="2"/>
        </w:numPr>
        <w:spacing w:line="360" w:lineRule="auto"/>
        <w:ind w:left="0" w:leftChars="0" w:firstLine="480" w:firstLineChars="200"/>
        <w:rPr>
          <w:rFonts w:hint="eastAsia" w:ascii="宋体" w:hAnsi="宋体" w:eastAsia="宋体" w:cs="宋体"/>
        </w:rPr>
      </w:pPr>
      <w:r>
        <w:rPr>
          <w:rFonts w:hint="eastAsia" w:ascii="宋体" w:hAnsi="宋体" w:eastAsia="宋体" w:cs="宋体"/>
          <w:lang w:val="en-US" w:eastAsia="zh-CN"/>
        </w:rPr>
        <w:t>法律法规或投标人须知前附表规定的其他情形。</w:t>
      </w:r>
    </w:p>
    <w:p w14:paraId="780E6F6E">
      <w:pPr>
        <w:pStyle w:val="11"/>
        <w:kinsoku w:val="0"/>
        <w:overflowPunct w:val="0"/>
        <w:spacing w:line="360" w:lineRule="auto"/>
        <w:ind w:left="0" w:right="139" w:rightChars="58"/>
        <w:jc w:val="both"/>
        <w:rPr>
          <w:rFonts w:hint="eastAsia" w:ascii="宋体" w:hAnsi="宋体" w:eastAsia="宋体" w:cs="宋体"/>
          <w:b/>
        </w:rPr>
      </w:pPr>
      <w:r>
        <w:rPr>
          <w:rFonts w:hint="eastAsia" w:ascii="宋体" w:hAnsi="宋体" w:eastAsia="宋体" w:cs="宋体"/>
          <w:b/>
        </w:rPr>
        <w:t>1.5 费用承担</w:t>
      </w:r>
    </w:p>
    <w:p w14:paraId="35D78A62">
      <w:pPr>
        <w:spacing w:line="360" w:lineRule="auto"/>
        <w:ind w:firstLine="480" w:firstLineChars="200"/>
        <w:rPr>
          <w:rFonts w:hint="eastAsia" w:ascii="宋体" w:hAnsi="宋体" w:eastAsia="宋体" w:cs="宋体"/>
        </w:rPr>
      </w:pPr>
      <w:r>
        <w:rPr>
          <w:rFonts w:hint="eastAsia" w:ascii="宋体" w:hAnsi="宋体" w:eastAsia="宋体" w:cs="宋体"/>
        </w:rPr>
        <w:t>投标人准备和参加投标活动发生的费用自理。</w:t>
      </w:r>
    </w:p>
    <w:p w14:paraId="1F0C2DB0">
      <w:pPr>
        <w:pStyle w:val="11"/>
        <w:kinsoku w:val="0"/>
        <w:overflowPunct w:val="0"/>
        <w:spacing w:line="360" w:lineRule="auto"/>
        <w:ind w:left="0" w:right="139" w:rightChars="58"/>
        <w:jc w:val="both"/>
        <w:rPr>
          <w:rFonts w:hint="eastAsia" w:ascii="宋体" w:hAnsi="宋体" w:eastAsia="宋体" w:cs="宋体"/>
          <w:b/>
        </w:rPr>
      </w:pPr>
      <w:r>
        <w:rPr>
          <w:rFonts w:hint="eastAsia" w:ascii="宋体" w:hAnsi="宋体" w:eastAsia="宋体" w:cs="宋体"/>
          <w:b/>
        </w:rPr>
        <w:t>1.6 保密</w:t>
      </w:r>
    </w:p>
    <w:p w14:paraId="1ECF9F3C">
      <w:pPr>
        <w:spacing w:line="360" w:lineRule="auto"/>
        <w:ind w:firstLine="480" w:firstLineChars="200"/>
        <w:rPr>
          <w:rFonts w:hint="eastAsia" w:ascii="宋体" w:hAnsi="宋体" w:eastAsia="宋体" w:cs="宋体"/>
        </w:rPr>
      </w:pPr>
      <w:r>
        <w:rPr>
          <w:rFonts w:hint="eastAsia" w:ascii="宋体" w:hAnsi="宋体" w:eastAsia="宋体" w:cs="宋体"/>
        </w:rPr>
        <w:t>参与招标投标活动的各方应对招标文件和投标文件中的商业和技术等秘密保密，否则应承担相应的法律责任。</w:t>
      </w:r>
    </w:p>
    <w:p w14:paraId="459B1C26">
      <w:pPr>
        <w:pStyle w:val="11"/>
        <w:kinsoku w:val="0"/>
        <w:overflowPunct w:val="0"/>
        <w:spacing w:line="360" w:lineRule="auto"/>
        <w:ind w:left="0" w:right="139" w:rightChars="58"/>
        <w:jc w:val="both"/>
        <w:rPr>
          <w:rFonts w:hint="eastAsia" w:ascii="宋体" w:hAnsi="宋体" w:eastAsia="宋体" w:cs="宋体"/>
          <w:b/>
        </w:rPr>
      </w:pPr>
      <w:r>
        <w:rPr>
          <w:rFonts w:hint="eastAsia" w:ascii="宋体" w:hAnsi="宋体" w:eastAsia="宋体" w:cs="宋体"/>
          <w:b/>
        </w:rPr>
        <w:t>1.7 语言文字</w:t>
      </w:r>
    </w:p>
    <w:p w14:paraId="5A3BD5B9">
      <w:pPr>
        <w:spacing w:line="360" w:lineRule="auto"/>
        <w:ind w:firstLine="480" w:firstLineChars="200"/>
        <w:rPr>
          <w:rFonts w:hint="eastAsia" w:ascii="宋体" w:hAnsi="宋体" w:eastAsia="宋体" w:cs="宋体"/>
        </w:rPr>
      </w:pPr>
      <w:r>
        <w:rPr>
          <w:rFonts w:hint="eastAsia" w:ascii="宋体" w:hAnsi="宋体" w:eastAsia="宋体" w:cs="宋体"/>
        </w:rPr>
        <w:t>招标投标文件使用的语言文字为中文。专用术语使用外文的，应附有中文注释。</w:t>
      </w:r>
    </w:p>
    <w:p w14:paraId="0B9684D5">
      <w:pPr>
        <w:pStyle w:val="11"/>
        <w:kinsoku w:val="0"/>
        <w:overflowPunct w:val="0"/>
        <w:spacing w:line="360" w:lineRule="auto"/>
        <w:ind w:left="0" w:right="139" w:rightChars="58"/>
        <w:jc w:val="both"/>
        <w:rPr>
          <w:rFonts w:hint="eastAsia" w:ascii="宋体" w:hAnsi="宋体" w:eastAsia="宋体" w:cs="宋体"/>
          <w:b/>
        </w:rPr>
      </w:pPr>
      <w:r>
        <w:rPr>
          <w:rFonts w:hint="eastAsia" w:ascii="宋体" w:hAnsi="宋体" w:eastAsia="宋体" w:cs="宋体"/>
          <w:b/>
        </w:rPr>
        <w:t>1.8 计量单位</w:t>
      </w:r>
    </w:p>
    <w:p w14:paraId="348B3802">
      <w:pPr>
        <w:spacing w:line="360" w:lineRule="auto"/>
        <w:ind w:firstLine="480" w:firstLineChars="200"/>
        <w:rPr>
          <w:rFonts w:hint="eastAsia" w:ascii="宋体" w:hAnsi="宋体" w:eastAsia="宋体" w:cs="宋体"/>
        </w:rPr>
      </w:pPr>
      <w:r>
        <w:rPr>
          <w:rFonts w:hint="eastAsia" w:ascii="宋体" w:hAnsi="宋体" w:eastAsia="宋体" w:cs="宋体"/>
        </w:rPr>
        <w:t>所有计量均采用中华人民共和国法定计量单位。</w:t>
      </w:r>
    </w:p>
    <w:p w14:paraId="5C11E006">
      <w:pPr>
        <w:pStyle w:val="11"/>
        <w:kinsoku w:val="0"/>
        <w:overflowPunct w:val="0"/>
        <w:spacing w:line="360" w:lineRule="auto"/>
        <w:ind w:left="0" w:right="139" w:rightChars="58"/>
        <w:jc w:val="both"/>
        <w:rPr>
          <w:rFonts w:hint="eastAsia" w:ascii="宋体" w:hAnsi="宋体" w:eastAsia="宋体" w:cs="宋体"/>
          <w:b/>
        </w:rPr>
      </w:pPr>
      <w:r>
        <w:rPr>
          <w:rFonts w:hint="eastAsia" w:ascii="宋体" w:hAnsi="宋体" w:eastAsia="宋体" w:cs="宋体"/>
          <w:b/>
        </w:rPr>
        <w:t>1.9 踏勘现场</w:t>
      </w:r>
    </w:p>
    <w:p w14:paraId="72A49C54">
      <w:pPr>
        <w:spacing w:line="360" w:lineRule="auto"/>
        <w:ind w:firstLine="480" w:firstLineChars="200"/>
        <w:rPr>
          <w:rFonts w:hint="eastAsia" w:ascii="宋体" w:hAnsi="宋体" w:eastAsia="宋体" w:cs="宋体"/>
        </w:rPr>
      </w:pPr>
      <w:r>
        <w:rPr>
          <w:rFonts w:hint="eastAsia" w:ascii="宋体" w:hAnsi="宋体" w:eastAsia="宋体" w:cs="宋体"/>
          <w:lang w:val="en-US" w:eastAsia="zh-CN"/>
        </w:rPr>
        <w:t xml:space="preserve">1.9.1 第一章“招标公告”规定组织踏勘现场的，招标人按规定的时间、地点组织投标人踏勘项目现场。部分投标人未按时参加踏勘现场的，不影响踏勘现场的正常进行。招标人不得组织单个或部分投标人踏勘项目现场。 </w:t>
      </w:r>
    </w:p>
    <w:p w14:paraId="00D7ADDD">
      <w:pPr>
        <w:spacing w:line="360" w:lineRule="auto"/>
        <w:ind w:firstLine="480" w:firstLineChars="200"/>
        <w:rPr>
          <w:rFonts w:hint="eastAsia" w:ascii="宋体" w:hAnsi="宋体" w:eastAsia="宋体" w:cs="宋体"/>
        </w:rPr>
      </w:pPr>
      <w:r>
        <w:rPr>
          <w:rFonts w:hint="eastAsia" w:ascii="宋体" w:hAnsi="宋体" w:eastAsia="宋体" w:cs="宋体"/>
          <w:lang w:val="en-US" w:eastAsia="zh-CN"/>
        </w:rPr>
        <w:t xml:space="preserve">1.9.2 投标人踏勘现场发生的费用自理。 </w:t>
      </w:r>
    </w:p>
    <w:p w14:paraId="72B982A5">
      <w:pPr>
        <w:spacing w:line="360" w:lineRule="auto"/>
        <w:ind w:firstLine="480" w:firstLineChars="200"/>
        <w:rPr>
          <w:rFonts w:hint="eastAsia" w:ascii="宋体" w:hAnsi="宋体" w:eastAsia="宋体" w:cs="宋体"/>
        </w:rPr>
      </w:pPr>
      <w:r>
        <w:rPr>
          <w:rFonts w:hint="eastAsia" w:ascii="宋体" w:hAnsi="宋体" w:eastAsia="宋体" w:cs="宋体"/>
          <w:lang w:val="en-US" w:eastAsia="zh-CN"/>
        </w:rPr>
        <w:t xml:space="preserve">1.9.3除招标人的原因外，投标人自行负责在踏勘现场中所发生的人员伤亡和财产损失。 </w:t>
      </w:r>
    </w:p>
    <w:p w14:paraId="40A4B51A">
      <w:pPr>
        <w:spacing w:line="360" w:lineRule="auto"/>
        <w:ind w:firstLine="480" w:firstLineChars="200"/>
        <w:rPr>
          <w:rFonts w:hint="eastAsia" w:ascii="宋体" w:hAnsi="宋体" w:eastAsia="宋体" w:cs="宋体"/>
        </w:rPr>
      </w:pPr>
      <w:r>
        <w:rPr>
          <w:rFonts w:hint="eastAsia" w:ascii="宋体" w:hAnsi="宋体" w:eastAsia="宋体" w:cs="宋体"/>
          <w:lang w:val="en-US" w:eastAsia="zh-CN"/>
        </w:rPr>
        <w:t xml:space="preserve">1.9.4招标人在踏勘现场中介绍的工程场地和相关的周边环境情况，供投标人在编制投标文件时参考，招标人不对投标人据此作出的判断和决策负责。 </w:t>
      </w:r>
    </w:p>
    <w:p w14:paraId="74C6E41B">
      <w:pPr>
        <w:spacing w:line="360" w:lineRule="auto"/>
        <w:ind w:firstLine="480" w:firstLineChars="200"/>
        <w:rPr>
          <w:rFonts w:hint="eastAsia" w:ascii="宋体" w:hAnsi="宋体" w:eastAsia="宋体" w:cs="宋体"/>
        </w:rPr>
      </w:pPr>
      <w:r>
        <w:rPr>
          <w:rFonts w:hint="eastAsia" w:ascii="宋体" w:hAnsi="宋体" w:eastAsia="宋体" w:cs="宋体"/>
          <w:lang w:val="en-US" w:eastAsia="zh-CN"/>
        </w:rPr>
        <w:t xml:space="preserve">1.9.5招标人提供的本合同工程的水文、地质、气象和料场分布、取土场、弃土场位置等参考资料，并不构成合同文件的组成部分，投标人应对自己就上述资料的解释、推论和应用负责，招标人不对投标人据此作出的判断和决策承担任何责任。 </w:t>
      </w:r>
    </w:p>
    <w:p w14:paraId="588DDE25">
      <w:pPr>
        <w:pStyle w:val="11"/>
        <w:kinsoku w:val="0"/>
        <w:overflowPunct w:val="0"/>
        <w:spacing w:line="360" w:lineRule="auto"/>
        <w:ind w:left="0" w:right="139" w:rightChars="58"/>
        <w:jc w:val="both"/>
        <w:rPr>
          <w:rFonts w:hint="eastAsia" w:ascii="宋体" w:hAnsi="宋体" w:eastAsia="宋体" w:cs="宋体"/>
          <w:b/>
        </w:rPr>
      </w:pPr>
      <w:r>
        <w:rPr>
          <w:rFonts w:hint="eastAsia" w:ascii="宋体" w:hAnsi="宋体" w:eastAsia="宋体" w:cs="宋体"/>
          <w:b/>
        </w:rPr>
        <w:t xml:space="preserve">1.10 投标预备会 </w:t>
      </w:r>
    </w:p>
    <w:p w14:paraId="7B3DCE81">
      <w:pPr>
        <w:spacing w:line="360" w:lineRule="auto"/>
        <w:ind w:firstLine="480" w:firstLineChars="200"/>
        <w:rPr>
          <w:rFonts w:hint="eastAsia" w:ascii="宋体" w:hAnsi="宋体" w:eastAsia="宋体" w:cs="宋体"/>
          <w:lang w:val="en-US" w:eastAsia="zh-CN"/>
        </w:rPr>
      </w:pPr>
      <w:r>
        <w:rPr>
          <w:rFonts w:hint="default" w:ascii="宋体" w:hAnsi="宋体" w:eastAsia="宋体" w:cs="宋体"/>
          <w:lang w:val="en-US" w:eastAsia="zh-CN"/>
        </w:rPr>
        <w:t xml:space="preserve">1.10.1 </w:t>
      </w:r>
      <w:r>
        <w:rPr>
          <w:rFonts w:hint="eastAsia" w:ascii="宋体" w:hAnsi="宋体" w:eastAsia="宋体" w:cs="宋体"/>
          <w:lang w:val="en-US" w:eastAsia="zh-CN"/>
        </w:rPr>
        <w:t xml:space="preserve">第一章“招标公告”规定召开投标预备会的，招标人按规定的时间和地点召开投标预备会，澄清投标人提出的问题。 </w:t>
      </w:r>
    </w:p>
    <w:p w14:paraId="3B1AD920">
      <w:pPr>
        <w:spacing w:line="360" w:lineRule="auto"/>
        <w:ind w:firstLine="480" w:firstLineChars="200"/>
        <w:rPr>
          <w:rFonts w:hint="eastAsia" w:ascii="宋体" w:hAnsi="宋体" w:eastAsia="宋体" w:cs="宋体"/>
          <w:lang w:val="en-US" w:eastAsia="zh-CN"/>
        </w:rPr>
      </w:pPr>
      <w:r>
        <w:rPr>
          <w:rFonts w:hint="default" w:ascii="宋体" w:hAnsi="宋体" w:eastAsia="宋体" w:cs="宋体"/>
          <w:lang w:val="en-US" w:eastAsia="zh-CN"/>
        </w:rPr>
        <w:t xml:space="preserve">1.10.2 </w:t>
      </w:r>
      <w:r>
        <w:rPr>
          <w:rFonts w:hint="eastAsia" w:ascii="宋体" w:hAnsi="宋体" w:eastAsia="宋体" w:cs="宋体"/>
          <w:lang w:val="en-US" w:eastAsia="zh-CN"/>
        </w:rPr>
        <w:t xml:space="preserve">投标人应按投标人须知前附表规定的时间和形式将提出的问题送达招标人，以便招标人在会议期间澄清。 </w:t>
      </w:r>
    </w:p>
    <w:p w14:paraId="69053E2E">
      <w:pPr>
        <w:spacing w:line="360" w:lineRule="auto"/>
        <w:ind w:firstLine="480" w:firstLineChars="200"/>
        <w:rPr>
          <w:rFonts w:hint="eastAsia" w:ascii="宋体" w:hAnsi="宋体" w:eastAsia="宋体" w:cs="宋体"/>
          <w:lang w:val="en-US" w:eastAsia="zh-CN"/>
        </w:rPr>
      </w:pPr>
      <w:r>
        <w:rPr>
          <w:rFonts w:hint="default" w:ascii="宋体" w:hAnsi="宋体" w:eastAsia="宋体" w:cs="宋体"/>
          <w:lang w:val="en-US" w:eastAsia="zh-CN"/>
        </w:rPr>
        <w:t xml:space="preserve">1.10.3 </w:t>
      </w:r>
      <w:r>
        <w:rPr>
          <w:rFonts w:hint="eastAsia" w:ascii="宋体" w:hAnsi="宋体" w:eastAsia="宋体" w:cs="宋体"/>
          <w:lang w:val="en-US" w:eastAsia="zh-CN"/>
        </w:rPr>
        <w:t xml:space="preserve">投标预备会后，招标人将对投标人所提问题的澄清，以本章第 </w:t>
      </w:r>
      <w:r>
        <w:rPr>
          <w:rFonts w:hint="default" w:ascii="宋体" w:hAnsi="宋体" w:eastAsia="宋体" w:cs="宋体"/>
          <w:lang w:val="en-US" w:eastAsia="zh-CN"/>
        </w:rPr>
        <w:t>2.2</w:t>
      </w:r>
      <w:r>
        <w:rPr>
          <w:rFonts w:hint="eastAsia" w:ascii="宋体" w:hAnsi="宋体" w:eastAsia="宋体" w:cs="宋体"/>
          <w:lang w:val="en-US" w:eastAsia="zh-CN"/>
        </w:rPr>
        <w:t>款规定的形式通知所有购买招标文件的投标人。该澄清内容为招标文件的组成部分。</w:t>
      </w:r>
    </w:p>
    <w:p w14:paraId="5306D638">
      <w:pPr>
        <w:pStyle w:val="11"/>
        <w:kinsoku w:val="0"/>
        <w:overflowPunct w:val="0"/>
        <w:spacing w:line="360" w:lineRule="auto"/>
        <w:ind w:left="0" w:right="139" w:rightChars="58"/>
        <w:jc w:val="both"/>
        <w:rPr>
          <w:rFonts w:hint="eastAsia" w:ascii="宋体" w:hAnsi="宋体" w:eastAsia="宋体" w:cs="宋体"/>
          <w:b/>
        </w:rPr>
      </w:pPr>
      <w:r>
        <w:rPr>
          <w:rFonts w:hint="eastAsia" w:ascii="宋体" w:hAnsi="宋体" w:eastAsia="宋体" w:cs="宋体"/>
          <w:b/>
        </w:rPr>
        <w:t>1.11 分包</w:t>
      </w:r>
    </w:p>
    <w:p w14:paraId="77799266">
      <w:pPr>
        <w:spacing w:line="360" w:lineRule="auto"/>
        <w:ind w:firstLine="480" w:firstLineChars="200"/>
        <w:rPr>
          <w:rFonts w:hint="eastAsia" w:ascii="宋体" w:hAnsi="宋体" w:eastAsia="宋体" w:cs="宋体"/>
        </w:rPr>
      </w:pPr>
      <w:r>
        <w:rPr>
          <w:rFonts w:hint="eastAsia" w:ascii="宋体" w:hAnsi="宋体" w:eastAsia="宋体" w:cs="宋体"/>
        </w:rPr>
        <w:t>1.11.1投标人拟在中标后将中标项目的部分非主体、非关键性工作进行分包的，应符合以下规定：</w:t>
      </w:r>
    </w:p>
    <w:p w14:paraId="75A2E59E">
      <w:pPr>
        <w:spacing w:line="360" w:lineRule="auto"/>
        <w:ind w:firstLine="480" w:firstLineChars="200"/>
        <w:rPr>
          <w:rFonts w:hint="eastAsia" w:ascii="宋体" w:hAnsi="宋体" w:eastAsia="宋体" w:cs="宋体"/>
        </w:rPr>
      </w:pPr>
      <w:r>
        <w:rPr>
          <w:rFonts w:hint="eastAsia" w:ascii="宋体" w:hAnsi="宋体" w:eastAsia="宋体" w:cs="宋体"/>
        </w:rPr>
        <w:t>（1）分包内容要求：允许分包的工程范围仅限于非关键性工程或适合专业化队伍施工的专项工程。招标人允许分包或不允许分包的专项工程（如有）应在投标人须知前附表中载明。</w:t>
      </w:r>
    </w:p>
    <w:p w14:paraId="55185DCF">
      <w:pPr>
        <w:spacing w:line="360" w:lineRule="auto"/>
        <w:ind w:firstLine="480" w:firstLineChars="200"/>
        <w:rPr>
          <w:rFonts w:hint="eastAsia" w:ascii="宋体" w:hAnsi="宋体" w:eastAsia="宋体" w:cs="宋体"/>
        </w:rPr>
      </w:pPr>
      <w:r>
        <w:rPr>
          <w:rFonts w:hint="eastAsia" w:ascii="宋体" w:hAnsi="宋体" w:eastAsia="宋体" w:cs="宋体"/>
        </w:rPr>
        <w:t>（2）接受分包的第三人资格要求：分包人的资格能力应与其分包工程的标准和规模相适应，且具备投标人须知前附表中规定的资格条件。</w:t>
      </w:r>
    </w:p>
    <w:p w14:paraId="192F861A">
      <w:pPr>
        <w:spacing w:line="360" w:lineRule="auto"/>
        <w:ind w:firstLine="480" w:firstLineChars="200"/>
        <w:rPr>
          <w:rFonts w:hint="eastAsia" w:ascii="宋体" w:hAnsi="宋体" w:eastAsia="宋体" w:cs="宋体"/>
        </w:rPr>
      </w:pPr>
      <w:r>
        <w:rPr>
          <w:rFonts w:hint="eastAsia" w:ascii="宋体" w:hAnsi="宋体" w:eastAsia="宋体" w:cs="宋体"/>
        </w:rPr>
        <w:t>（3）其他要求：投标人如有分包计划，应按</w:t>
      </w:r>
      <w:r>
        <w:rPr>
          <w:rFonts w:hint="eastAsia" w:ascii="宋体" w:hAnsi="宋体" w:cs="宋体"/>
          <w:lang w:eastAsia="zh-CN"/>
        </w:rPr>
        <w:t>第八章</w:t>
      </w:r>
      <w:r>
        <w:rPr>
          <w:rFonts w:hint="eastAsia" w:ascii="宋体" w:hAnsi="宋体" w:eastAsia="宋体" w:cs="宋体"/>
        </w:rPr>
        <w:t>“投标文件格式”的要求填写“拟分包项目情况表”，明确拟分包的工程及规模，且投标人中标后的分包应满足合同条款第 4.3 款的相关要求。</w:t>
      </w:r>
    </w:p>
    <w:p w14:paraId="4F8B034B">
      <w:pPr>
        <w:spacing w:line="360" w:lineRule="auto"/>
        <w:ind w:firstLine="480" w:firstLineChars="200"/>
        <w:rPr>
          <w:rFonts w:hint="eastAsia" w:ascii="宋体" w:hAnsi="宋体" w:eastAsia="宋体" w:cs="宋体"/>
        </w:rPr>
      </w:pPr>
      <w:r>
        <w:rPr>
          <w:rFonts w:hint="eastAsia" w:ascii="宋体" w:hAnsi="宋体" w:eastAsia="宋体" w:cs="宋体"/>
        </w:rPr>
        <w:t>1.11.2 中标人不得向他人转让中标项目，接受分包的人不得再次分包。中标人应就分包项目向招标人负责，接受分包的人就分包项目承担连带责任。</w:t>
      </w:r>
    </w:p>
    <w:p w14:paraId="63979587">
      <w:pPr>
        <w:pStyle w:val="11"/>
        <w:kinsoku w:val="0"/>
        <w:overflowPunct w:val="0"/>
        <w:spacing w:line="360" w:lineRule="auto"/>
        <w:ind w:left="0" w:right="139" w:rightChars="58"/>
        <w:jc w:val="both"/>
        <w:rPr>
          <w:rFonts w:hint="eastAsia" w:ascii="宋体" w:hAnsi="宋体" w:eastAsia="宋体" w:cs="宋体"/>
          <w:b/>
        </w:rPr>
      </w:pPr>
      <w:r>
        <w:rPr>
          <w:rFonts w:hint="eastAsia" w:ascii="宋体" w:hAnsi="宋体" w:eastAsia="宋体" w:cs="宋体"/>
          <w:b/>
        </w:rPr>
        <w:t>1.12 响应和偏差</w:t>
      </w:r>
    </w:p>
    <w:p w14:paraId="345DD725">
      <w:pPr>
        <w:spacing w:line="360" w:lineRule="auto"/>
        <w:ind w:firstLine="480" w:firstLineChars="200"/>
        <w:rPr>
          <w:rFonts w:hint="eastAsia" w:ascii="宋体" w:hAnsi="宋体" w:eastAsia="宋体" w:cs="宋体"/>
        </w:rPr>
      </w:pPr>
      <w:r>
        <w:rPr>
          <w:rFonts w:hint="eastAsia" w:ascii="宋体" w:hAnsi="宋体" w:eastAsia="宋体" w:cs="宋体"/>
        </w:rPr>
        <w:t>1.12.1 投标文件偏离招标文件某些要求，视为投标文件存在偏差。偏差包括重大偏差和细微偏差。</w:t>
      </w:r>
    </w:p>
    <w:p w14:paraId="218FFAD1">
      <w:pPr>
        <w:spacing w:line="360" w:lineRule="auto"/>
        <w:ind w:firstLine="480" w:firstLineChars="200"/>
        <w:rPr>
          <w:rFonts w:hint="eastAsia" w:ascii="宋体" w:hAnsi="宋体" w:eastAsia="宋体" w:cs="宋体"/>
        </w:rPr>
      </w:pPr>
      <w:r>
        <w:rPr>
          <w:rFonts w:hint="eastAsia" w:ascii="宋体" w:hAnsi="宋体" w:eastAsia="宋体" w:cs="宋体"/>
        </w:rPr>
        <w:t>1.12.2 投标文件应对招标文件的实质性要求和条件作出满足性或更有利于招标人的响应，否则，视为投标文件存在重大偏差，投标人的投标将被否决。</w:t>
      </w:r>
    </w:p>
    <w:p w14:paraId="38D3E9F8">
      <w:pPr>
        <w:spacing w:line="360" w:lineRule="auto"/>
        <w:ind w:firstLine="480" w:firstLineChars="200"/>
        <w:rPr>
          <w:rFonts w:hint="eastAsia" w:ascii="宋体" w:hAnsi="宋体" w:eastAsia="宋体" w:cs="宋体"/>
        </w:rPr>
      </w:pPr>
      <w:r>
        <w:rPr>
          <w:rFonts w:hint="eastAsia" w:ascii="宋体" w:hAnsi="宋体" w:eastAsia="宋体" w:cs="宋体"/>
        </w:rPr>
        <w:t>投标文件存在第三章“评标办法”中所列任一否决投标情形的，均属于存在重大偏差。</w:t>
      </w:r>
    </w:p>
    <w:p w14:paraId="361B0850">
      <w:pPr>
        <w:spacing w:line="360" w:lineRule="auto"/>
        <w:ind w:firstLine="480" w:firstLineChars="200"/>
        <w:rPr>
          <w:rFonts w:hint="eastAsia" w:ascii="宋体" w:hAnsi="宋体" w:eastAsia="宋体" w:cs="宋体"/>
        </w:rPr>
      </w:pPr>
      <w:r>
        <w:rPr>
          <w:rFonts w:hint="eastAsia" w:ascii="宋体" w:hAnsi="宋体" w:eastAsia="宋体" w:cs="宋体"/>
        </w:rPr>
        <w:t>1.12.3 投标文件中的下列偏差为细微偏差：</w:t>
      </w:r>
    </w:p>
    <w:p w14:paraId="5F69D922">
      <w:pPr>
        <w:spacing w:line="360" w:lineRule="auto"/>
        <w:ind w:firstLine="480" w:firstLineChars="200"/>
        <w:rPr>
          <w:rFonts w:hint="eastAsia" w:ascii="宋体" w:hAnsi="宋体" w:eastAsia="宋体" w:cs="宋体"/>
        </w:rPr>
      </w:pPr>
      <w:r>
        <w:rPr>
          <w:rFonts w:hint="eastAsia" w:ascii="宋体" w:hAnsi="宋体" w:eastAsia="宋体" w:cs="宋体"/>
        </w:rPr>
        <w:t>（1）在按照第三章“评标办法”的规定对投标价进行算术性错误修正及其他错误修正后，最终投标报价未超过最高投标限价（如有）的情况下，出现第三章“评标办法”规定的算术性错误和投标报价的其他错误；</w:t>
      </w:r>
    </w:p>
    <w:p w14:paraId="24CDBDAF">
      <w:pPr>
        <w:spacing w:line="360" w:lineRule="auto"/>
        <w:ind w:firstLine="480" w:firstLineChars="200"/>
        <w:rPr>
          <w:rFonts w:hint="eastAsia" w:ascii="宋体" w:hAnsi="宋体" w:eastAsia="宋体" w:cs="宋体"/>
        </w:rPr>
      </w:pPr>
      <w:r>
        <w:rPr>
          <w:rFonts w:hint="eastAsia" w:ascii="宋体" w:hAnsi="宋体" w:eastAsia="宋体" w:cs="宋体"/>
        </w:rPr>
        <w:t>（2）施工组织设计（含关键工程技术方案）和项目管理机构不够完善；</w:t>
      </w:r>
    </w:p>
    <w:p w14:paraId="565E5203">
      <w:pPr>
        <w:spacing w:line="360" w:lineRule="auto"/>
        <w:ind w:firstLine="480" w:firstLineChars="200"/>
        <w:rPr>
          <w:rFonts w:hint="eastAsia" w:ascii="宋体" w:hAnsi="宋体" w:eastAsia="宋体" w:cs="宋体"/>
        </w:rPr>
      </w:pPr>
      <w:r>
        <w:rPr>
          <w:rFonts w:hint="eastAsia" w:ascii="宋体" w:hAnsi="宋体" w:eastAsia="宋体" w:cs="宋体"/>
        </w:rPr>
        <w:t>（3）投标文件页码不连续、采用活页夹装订、个别文字有遗漏错误等不影响投标文件实质性内容的偏差。</w:t>
      </w:r>
    </w:p>
    <w:p w14:paraId="130A3DC4">
      <w:pPr>
        <w:spacing w:line="360" w:lineRule="auto"/>
        <w:ind w:firstLine="480" w:firstLineChars="200"/>
        <w:rPr>
          <w:rFonts w:hint="eastAsia" w:ascii="宋体" w:hAnsi="宋体" w:eastAsia="宋体" w:cs="宋体"/>
        </w:rPr>
      </w:pPr>
      <w:r>
        <w:rPr>
          <w:rFonts w:hint="eastAsia" w:ascii="宋体" w:hAnsi="宋体" w:eastAsia="宋体" w:cs="宋体"/>
        </w:rPr>
        <w:t>1.12.4评标委员会对投标文件中的细微偏差按如下规定处理：</w:t>
      </w:r>
    </w:p>
    <w:p w14:paraId="499092E2">
      <w:pPr>
        <w:spacing w:line="360" w:lineRule="auto"/>
        <w:ind w:firstLine="480" w:firstLineChars="200"/>
        <w:rPr>
          <w:rFonts w:hint="eastAsia" w:ascii="宋体" w:hAnsi="宋体" w:eastAsia="宋体" w:cs="宋体"/>
        </w:rPr>
      </w:pPr>
      <w:r>
        <w:rPr>
          <w:rFonts w:hint="eastAsia" w:ascii="宋体" w:hAnsi="宋体" w:eastAsia="宋体" w:cs="宋体"/>
        </w:rPr>
        <w:t>（1）对于本章第1.12.3项（1）所述的细微偏差，按照第三章“评标办法”的规定予以修正并要求投标人进行澄清；被评标委员会接受，投标人才能参加评标价的最终评比。评委会可在相关评分因素的评分中酌情扣分；</w:t>
      </w:r>
    </w:p>
    <w:p w14:paraId="52D15328">
      <w:pPr>
        <w:spacing w:line="360" w:lineRule="auto"/>
        <w:ind w:firstLine="480" w:firstLineChars="200"/>
        <w:rPr>
          <w:rFonts w:hint="eastAsia" w:ascii="宋体" w:hAnsi="宋体" w:eastAsia="宋体" w:cs="宋体"/>
        </w:rPr>
      </w:pPr>
      <w:r>
        <w:rPr>
          <w:rFonts w:hint="eastAsia" w:ascii="宋体" w:hAnsi="宋体" w:eastAsia="宋体" w:cs="宋体"/>
        </w:rPr>
        <w:t>（2）对于本章第1.12.3项（2）所述的细微偏差，可要求投标人对细微偏差进行澄清。</w:t>
      </w:r>
    </w:p>
    <w:p w14:paraId="2C9CFDA9">
      <w:pPr>
        <w:spacing w:line="360" w:lineRule="auto"/>
        <w:ind w:firstLine="480" w:firstLineChars="200"/>
        <w:rPr>
          <w:rFonts w:hint="eastAsia" w:ascii="宋体" w:hAnsi="宋体" w:eastAsia="宋体" w:cs="宋体"/>
        </w:rPr>
      </w:pPr>
      <w:r>
        <w:rPr>
          <w:rFonts w:hint="eastAsia" w:ascii="宋体" w:hAnsi="宋体" w:eastAsia="宋体" w:cs="宋体"/>
        </w:rPr>
        <w:t>1.12.5投标人应根据招标文件的要求提供施工组织设计等内容以对招标文件作出响应。</w:t>
      </w:r>
    </w:p>
    <w:p w14:paraId="56C0C7EE">
      <w:pPr>
        <w:pStyle w:val="41"/>
        <w:spacing w:line="360" w:lineRule="auto"/>
        <w:jc w:val="both"/>
        <w:outlineLvl w:val="1"/>
        <w:rPr>
          <w:rFonts w:hint="eastAsia" w:ascii="宋体" w:hAnsi="宋体" w:eastAsia="宋体" w:cs="宋体"/>
          <w:b/>
          <w:color w:val="auto"/>
          <w:szCs w:val="24"/>
        </w:rPr>
      </w:pPr>
      <w:bookmarkStart w:id="39" w:name="_Toc23517"/>
      <w:bookmarkStart w:id="40" w:name="_Toc2306"/>
      <w:bookmarkStart w:id="41" w:name="_Toc30963"/>
      <w:r>
        <w:rPr>
          <w:rFonts w:hint="eastAsia" w:ascii="宋体" w:hAnsi="宋体" w:eastAsia="宋体" w:cs="宋体"/>
          <w:b/>
          <w:color w:val="auto"/>
          <w:szCs w:val="24"/>
        </w:rPr>
        <w:t>2.招标文件</w:t>
      </w:r>
      <w:bookmarkEnd w:id="39"/>
      <w:bookmarkEnd w:id="40"/>
      <w:bookmarkEnd w:id="41"/>
    </w:p>
    <w:p w14:paraId="2D9F0130">
      <w:pPr>
        <w:pStyle w:val="11"/>
        <w:kinsoku w:val="0"/>
        <w:overflowPunct w:val="0"/>
        <w:spacing w:line="360" w:lineRule="auto"/>
        <w:ind w:left="0" w:right="139" w:rightChars="58"/>
        <w:jc w:val="both"/>
        <w:rPr>
          <w:rFonts w:hint="eastAsia" w:ascii="宋体" w:hAnsi="宋体" w:eastAsia="宋体" w:cs="宋体"/>
          <w:b/>
        </w:rPr>
      </w:pPr>
      <w:r>
        <w:rPr>
          <w:rFonts w:hint="eastAsia" w:ascii="宋体" w:hAnsi="宋体" w:eastAsia="宋体" w:cs="宋体"/>
          <w:b/>
        </w:rPr>
        <w:t>2.1 招标文件的组成</w:t>
      </w:r>
    </w:p>
    <w:p w14:paraId="7E2F8891">
      <w:pPr>
        <w:pStyle w:val="11"/>
        <w:kinsoku w:val="0"/>
        <w:overflowPunct w:val="0"/>
        <w:spacing w:line="360" w:lineRule="auto"/>
        <w:ind w:left="0" w:right="139" w:rightChars="58"/>
        <w:jc w:val="both"/>
        <w:rPr>
          <w:rFonts w:hint="eastAsia" w:ascii="宋体" w:hAnsi="宋体" w:eastAsia="宋体" w:cs="宋体"/>
          <w:b/>
        </w:rPr>
      </w:pPr>
      <w:r>
        <w:rPr>
          <w:rFonts w:hint="eastAsia" w:ascii="宋体" w:hAnsi="宋体" w:eastAsia="宋体" w:cs="宋体"/>
          <w:b/>
        </w:rPr>
        <w:t>本招标文件包括：</w:t>
      </w:r>
    </w:p>
    <w:p w14:paraId="33A3674D">
      <w:pPr>
        <w:spacing w:line="360" w:lineRule="auto"/>
        <w:ind w:firstLine="480" w:firstLineChars="200"/>
        <w:rPr>
          <w:rFonts w:hint="eastAsia" w:ascii="宋体" w:hAnsi="宋体" w:eastAsia="宋体" w:cs="宋体"/>
        </w:rPr>
      </w:pPr>
      <w:r>
        <w:rPr>
          <w:rFonts w:hint="eastAsia" w:ascii="宋体" w:hAnsi="宋体" w:eastAsia="宋体" w:cs="宋体"/>
        </w:rPr>
        <w:t>（1）招标公告；</w:t>
      </w:r>
    </w:p>
    <w:p w14:paraId="02B188BE">
      <w:pPr>
        <w:spacing w:line="360" w:lineRule="auto"/>
        <w:ind w:firstLine="480" w:firstLineChars="200"/>
        <w:rPr>
          <w:rFonts w:hint="eastAsia" w:ascii="宋体" w:hAnsi="宋体" w:eastAsia="宋体" w:cs="宋体"/>
        </w:rPr>
      </w:pPr>
      <w:r>
        <w:rPr>
          <w:rFonts w:hint="eastAsia" w:ascii="宋体" w:hAnsi="宋体" w:eastAsia="宋体" w:cs="宋体"/>
        </w:rPr>
        <w:t>（2）投标人须知；</w:t>
      </w:r>
    </w:p>
    <w:p w14:paraId="54956809">
      <w:pPr>
        <w:spacing w:line="360" w:lineRule="auto"/>
        <w:ind w:firstLine="480" w:firstLineChars="200"/>
        <w:rPr>
          <w:rFonts w:hint="eastAsia" w:ascii="宋体" w:hAnsi="宋体" w:eastAsia="宋体" w:cs="宋体"/>
        </w:rPr>
      </w:pPr>
      <w:r>
        <w:rPr>
          <w:rFonts w:hint="eastAsia" w:ascii="宋体" w:hAnsi="宋体" w:eastAsia="宋体" w:cs="宋体"/>
        </w:rPr>
        <w:t>（3）评标办法；</w:t>
      </w:r>
    </w:p>
    <w:p w14:paraId="51FACE89">
      <w:pPr>
        <w:spacing w:line="360" w:lineRule="auto"/>
        <w:ind w:firstLine="480" w:firstLineChars="200"/>
        <w:rPr>
          <w:rFonts w:hint="eastAsia" w:ascii="宋体" w:hAnsi="宋体" w:eastAsia="宋体" w:cs="宋体"/>
        </w:rPr>
      </w:pPr>
      <w:r>
        <w:rPr>
          <w:rFonts w:hint="eastAsia" w:ascii="宋体" w:hAnsi="宋体" w:eastAsia="宋体" w:cs="宋体"/>
        </w:rPr>
        <w:t>（4）合同条款及格式；</w:t>
      </w:r>
    </w:p>
    <w:p w14:paraId="0E3F7E2D">
      <w:pPr>
        <w:spacing w:line="360" w:lineRule="auto"/>
        <w:ind w:firstLine="480" w:firstLineChars="200"/>
        <w:rPr>
          <w:rFonts w:hint="eastAsia" w:ascii="宋体" w:hAnsi="宋体" w:eastAsia="宋体" w:cs="宋体"/>
        </w:rPr>
      </w:pPr>
      <w:r>
        <w:rPr>
          <w:rFonts w:hint="eastAsia" w:ascii="宋体" w:hAnsi="宋体" w:eastAsia="宋体" w:cs="宋体"/>
        </w:rPr>
        <w:t>（5）工程量清单；</w:t>
      </w:r>
    </w:p>
    <w:p w14:paraId="4ED2F520">
      <w:pPr>
        <w:spacing w:line="360" w:lineRule="auto"/>
        <w:ind w:firstLine="480" w:firstLineChars="200"/>
        <w:rPr>
          <w:rFonts w:hint="eastAsia" w:ascii="宋体" w:hAnsi="宋体" w:eastAsia="宋体" w:cs="宋体"/>
        </w:rPr>
      </w:pPr>
      <w:r>
        <w:rPr>
          <w:rFonts w:hint="eastAsia" w:ascii="宋体" w:hAnsi="宋体" w:eastAsia="宋体" w:cs="宋体"/>
        </w:rPr>
        <w:t>（6）图纸；</w:t>
      </w:r>
    </w:p>
    <w:p w14:paraId="505480B9">
      <w:pPr>
        <w:spacing w:line="360" w:lineRule="auto"/>
        <w:ind w:firstLine="480" w:firstLineChars="200"/>
        <w:rPr>
          <w:rFonts w:hint="eastAsia" w:ascii="宋体" w:hAnsi="宋体" w:eastAsia="宋体" w:cs="宋体"/>
        </w:rPr>
      </w:pPr>
      <w:r>
        <w:rPr>
          <w:rFonts w:hint="eastAsia" w:ascii="宋体" w:hAnsi="宋体" w:eastAsia="宋体" w:cs="宋体"/>
        </w:rPr>
        <w:t>（7）技术规范；</w:t>
      </w:r>
    </w:p>
    <w:p w14:paraId="789FE0A1">
      <w:pPr>
        <w:spacing w:line="360" w:lineRule="auto"/>
        <w:ind w:firstLine="480" w:firstLineChars="200"/>
        <w:rPr>
          <w:rFonts w:hint="eastAsia" w:ascii="宋体" w:hAnsi="宋体" w:eastAsia="宋体" w:cs="宋体"/>
        </w:rPr>
      </w:pPr>
      <w:r>
        <w:rPr>
          <w:rFonts w:hint="eastAsia" w:ascii="宋体" w:hAnsi="宋体" w:eastAsia="宋体" w:cs="宋体"/>
        </w:rPr>
        <w:t>（</w:t>
      </w:r>
      <w:r>
        <w:rPr>
          <w:rFonts w:hint="eastAsia" w:ascii="宋体" w:hAnsi="宋体" w:eastAsia="宋体" w:cs="宋体"/>
          <w:lang w:val="en-US" w:eastAsia="zh-CN"/>
        </w:rPr>
        <w:t>8</w:t>
      </w:r>
      <w:r>
        <w:rPr>
          <w:rFonts w:hint="eastAsia" w:ascii="宋体" w:hAnsi="宋体" w:eastAsia="宋体" w:cs="宋体"/>
        </w:rPr>
        <w:t>）投标文件格式；</w:t>
      </w:r>
    </w:p>
    <w:p w14:paraId="23335964">
      <w:pPr>
        <w:spacing w:line="360" w:lineRule="auto"/>
        <w:ind w:firstLine="480" w:firstLineChars="200"/>
        <w:rPr>
          <w:rFonts w:hint="eastAsia" w:ascii="宋体" w:hAnsi="宋体" w:eastAsia="宋体" w:cs="宋体"/>
        </w:rPr>
      </w:pPr>
      <w:r>
        <w:rPr>
          <w:rFonts w:hint="eastAsia" w:ascii="宋体" w:hAnsi="宋体" w:eastAsia="宋体" w:cs="宋体"/>
        </w:rPr>
        <w:t>投标人在投标截止时间前，应通</w:t>
      </w:r>
      <w:r>
        <w:rPr>
          <w:rFonts w:hint="eastAsia" w:ascii="宋体" w:hAnsi="宋体" w:eastAsia="宋体" w:cs="宋体"/>
          <w:color w:val="000000"/>
        </w:rPr>
        <w:t>过</w:t>
      </w:r>
      <w:r>
        <w:rPr>
          <w:rFonts w:hint="eastAsia" w:ascii="宋体" w:hAnsi="宋体" w:cs="宋体"/>
          <w:color w:val="000000"/>
          <w:lang w:eastAsia="zh-CN"/>
        </w:rPr>
        <w:t>《</w:t>
      </w:r>
      <w:r>
        <w:rPr>
          <w:rFonts w:hint="eastAsia" w:ascii="宋体" w:hAnsi="宋体" w:cs="宋体"/>
          <w:b w:val="0"/>
          <w:bCs w:val="0"/>
          <w:sz w:val="24"/>
          <w:szCs w:val="24"/>
          <w:lang w:val="en-US" w:eastAsia="zh-CN"/>
        </w:rPr>
        <w:t>全国公共资源交易平台(河南省· 南阳西峡分平台 )》</w:t>
      </w:r>
      <w:r>
        <w:rPr>
          <w:rFonts w:hint="eastAsia" w:ascii="宋体" w:hAnsi="宋体" w:eastAsia="宋体" w:cs="宋体"/>
          <w:color w:val="000000"/>
        </w:rPr>
        <w:t>”</w:t>
      </w:r>
      <w:r>
        <w:rPr>
          <w:rFonts w:hint="eastAsia" w:ascii="宋体" w:hAnsi="宋体" w:eastAsia="宋体" w:cs="宋体"/>
        </w:rPr>
        <w:t>随时查看有关该工程招标文件的澄清、修改(招标答疑、补遗文件)公示等内容。否则，其风险应由投标人自行承担。</w:t>
      </w:r>
    </w:p>
    <w:p w14:paraId="1DBA9126">
      <w:pPr>
        <w:spacing w:line="360" w:lineRule="auto"/>
        <w:ind w:firstLine="480" w:firstLineChars="200"/>
        <w:rPr>
          <w:rFonts w:hint="eastAsia" w:ascii="宋体" w:hAnsi="宋体" w:eastAsia="宋体" w:cs="宋体"/>
        </w:rPr>
      </w:pPr>
      <w:r>
        <w:rPr>
          <w:rFonts w:hint="eastAsia" w:ascii="宋体" w:hAnsi="宋体" w:eastAsia="宋体" w:cs="宋体"/>
        </w:rPr>
        <w:t>投标人从</w:t>
      </w:r>
      <w:r>
        <w:rPr>
          <w:rFonts w:hint="eastAsia" w:ascii="宋体" w:hAnsi="宋体" w:cs="宋体"/>
          <w:lang w:eastAsia="zh-CN"/>
        </w:rPr>
        <w:t>《</w:t>
      </w:r>
      <w:r>
        <w:rPr>
          <w:rFonts w:hint="eastAsia" w:ascii="宋体" w:hAnsi="宋体" w:cs="宋体"/>
          <w:b w:val="0"/>
          <w:bCs w:val="0"/>
          <w:sz w:val="24"/>
          <w:szCs w:val="24"/>
          <w:lang w:val="en-US" w:eastAsia="zh-CN"/>
        </w:rPr>
        <w:t>全国公共资源交易平台(河南省·南阳西峡分平台)</w:t>
      </w:r>
      <w:r>
        <w:rPr>
          <w:rFonts w:hint="eastAsia" w:ascii="宋体" w:hAnsi="宋体" w:cs="宋体"/>
          <w:color w:val="000000"/>
          <w:lang w:eastAsia="zh-CN"/>
        </w:rPr>
        <w:t>》</w:t>
      </w:r>
      <w:r>
        <w:rPr>
          <w:rFonts w:hint="eastAsia" w:ascii="宋体" w:hAnsi="宋体" w:eastAsia="宋体" w:cs="宋体"/>
        </w:rPr>
        <w:t>下载招标文件后，应仔细阅读招标文件及附件的全部内容，招标文件与附件具有同等效力。投标人同时应认真审阅招标文件中所有的事项、条款、格式和标准要求等，如果投标人的投标文件没有按照招标文件要求提交全部资料或者投标文件没有对招标文件</w:t>
      </w:r>
      <w:r>
        <w:rPr>
          <w:rFonts w:hint="eastAsia" w:ascii="宋体" w:hAnsi="宋体" w:cs="宋体"/>
          <w:lang w:eastAsia="zh-CN"/>
        </w:rPr>
        <w:t>作出</w:t>
      </w:r>
      <w:r>
        <w:rPr>
          <w:rFonts w:hint="eastAsia" w:ascii="宋体" w:hAnsi="宋体" w:eastAsia="宋体" w:cs="宋体"/>
        </w:rPr>
        <w:t>实质性响应，其风险应由投标人自行承担。</w:t>
      </w:r>
    </w:p>
    <w:p w14:paraId="279937A7">
      <w:pPr>
        <w:pStyle w:val="11"/>
        <w:kinsoku w:val="0"/>
        <w:overflowPunct w:val="0"/>
        <w:spacing w:line="360" w:lineRule="auto"/>
        <w:ind w:left="0" w:right="139" w:rightChars="58"/>
        <w:jc w:val="both"/>
        <w:rPr>
          <w:rFonts w:hint="eastAsia" w:ascii="宋体" w:hAnsi="宋体" w:eastAsia="宋体" w:cs="宋体"/>
          <w:b/>
        </w:rPr>
      </w:pPr>
      <w:bookmarkStart w:id="42" w:name="_Toc106"/>
      <w:bookmarkStart w:id="43" w:name="_Toc19611"/>
      <w:r>
        <w:rPr>
          <w:rFonts w:hint="eastAsia" w:ascii="宋体" w:hAnsi="宋体" w:eastAsia="宋体" w:cs="宋体"/>
          <w:b/>
          <w:lang w:val="en-US" w:eastAsia="zh-CN"/>
        </w:rPr>
        <w:t>2.2</w:t>
      </w:r>
      <w:r>
        <w:rPr>
          <w:rFonts w:hint="eastAsia" w:cs="宋体"/>
          <w:b/>
          <w:lang w:val="en-US" w:eastAsia="zh-CN"/>
        </w:rPr>
        <w:t xml:space="preserve"> </w:t>
      </w:r>
      <w:r>
        <w:rPr>
          <w:rFonts w:hint="eastAsia" w:ascii="宋体" w:hAnsi="宋体" w:eastAsia="宋体" w:cs="宋体"/>
          <w:b/>
        </w:rPr>
        <w:t>招标文件的澄清</w:t>
      </w:r>
    </w:p>
    <w:p w14:paraId="4BBB7002">
      <w:pPr>
        <w:spacing w:line="360" w:lineRule="auto"/>
        <w:ind w:firstLine="480" w:firstLineChars="200"/>
        <w:rPr>
          <w:rFonts w:ascii="宋体" w:hAnsi="宋体" w:cs="宋体"/>
          <w:szCs w:val="24"/>
          <w:lang w:val="en-US"/>
        </w:rPr>
      </w:pPr>
      <w:r>
        <w:rPr>
          <w:rFonts w:hint="eastAsia" w:ascii="宋体" w:hAnsi="宋体" w:cs="宋体"/>
          <w:szCs w:val="24"/>
          <w:lang w:val="en-US"/>
        </w:rPr>
        <w:t>2.2.1 投标人应仔细阅读和检查招标文件的全部内容。如发现缺页或附件不全，应及时向招标人提出，以便补齐。如有疑问，应按投标人须知前附表规定的时间和形式将提出的问题送达招标人，要求招标人对招标文件予以澄清。</w:t>
      </w:r>
    </w:p>
    <w:p w14:paraId="5491C9CF">
      <w:pPr>
        <w:spacing w:line="360" w:lineRule="auto"/>
        <w:ind w:firstLine="480" w:firstLineChars="200"/>
        <w:rPr>
          <w:rFonts w:ascii="宋体" w:hAnsi="宋体" w:cs="宋体"/>
          <w:szCs w:val="24"/>
          <w:lang w:val="en-US"/>
        </w:rPr>
      </w:pPr>
      <w:r>
        <w:rPr>
          <w:rFonts w:hint="eastAsia" w:ascii="宋体" w:hAnsi="宋体" w:cs="宋体"/>
          <w:szCs w:val="24"/>
          <w:lang w:val="en-US"/>
        </w:rPr>
        <w:t>2.2.2招标文件的澄清以投标人须知前附表规定的形式发给所有</w:t>
      </w:r>
      <w:r>
        <w:rPr>
          <w:rFonts w:hint="eastAsia" w:ascii="宋体" w:hAnsi="宋体" w:cs="宋体"/>
          <w:szCs w:val="24"/>
          <w:lang w:val="en-US" w:eastAsia="zh-CN"/>
        </w:rPr>
        <w:t>下载</w:t>
      </w:r>
      <w:r>
        <w:rPr>
          <w:rFonts w:hint="eastAsia" w:ascii="宋体" w:hAnsi="宋体" w:cs="宋体"/>
          <w:szCs w:val="24"/>
          <w:lang w:val="en-US"/>
        </w:rPr>
        <w:t>招标文件的投标人，但不指明澄清问题的来源。澄清发出的时间距本章第4.2.1项规定的投标截止时间不足15日，且澄清内容可能影响投标文件编制的，将相应延长投标截止时间。</w:t>
      </w:r>
    </w:p>
    <w:p w14:paraId="67D390A0">
      <w:pPr>
        <w:spacing w:line="360" w:lineRule="auto"/>
        <w:ind w:firstLine="480" w:firstLineChars="200"/>
        <w:rPr>
          <w:rFonts w:ascii="宋体" w:hAnsi="宋体" w:cs="宋体"/>
          <w:szCs w:val="24"/>
          <w:lang w:val="en-US"/>
        </w:rPr>
      </w:pPr>
      <w:r>
        <w:rPr>
          <w:rFonts w:hint="eastAsia" w:ascii="宋体" w:hAnsi="宋体" w:cs="宋体"/>
          <w:szCs w:val="24"/>
          <w:lang w:val="en-US"/>
        </w:rPr>
        <w:t>2.2.3投标人在收到澄清后，应按投标人须知前附表规定的时间和形式通知招标人，确认已收到该澄清。</w:t>
      </w:r>
    </w:p>
    <w:p w14:paraId="669D333D">
      <w:pPr>
        <w:spacing w:line="360" w:lineRule="auto"/>
        <w:ind w:firstLine="480" w:firstLineChars="200"/>
        <w:rPr>
          <w:rFonts w:ascii="宋体" w:hAnsi="宋体" w:cs="宋体"/>
          <w:szCs w:val="24"/>
          <w:lang w:val="en-US"/>
        </w:rPr>
      </w:pPr>
      <w:r>
        <w:rPr>
          <w:rFonts w:hint="eastAsia" w:ascii="宋体" w:hAnsi="宋体" w:cs="宋体"/>
          <w:szCs w:val="24"/>
          <w:lang w:val="en-US"/>
        </w:rPr>
        <w:t>2.2.4除非招标人认为确有必要答复，否则，招标人有权拒绝回复投标人在本章第 2.2.1 项规定的时间后提出的任何澄清要求。</w:t>
      </w:r>
    </w:p>
    <w:p w14:paraId="027B64B6">
      <w:pPr>
        <w:pStyle w:val="11"/>
        <w:kinsoku w:val="0"/>
        <w:overflowPunct w:val="0"/>
        <w:spacing w:line="360" w:lineRule="auto"/>
        <w:ind w:left="0" w:right="139" w:rightChars="58"/>
        <w:jc w:val="both"/>
        <w:rPr>
          <w:rFonts w:hint="eastAsia" w:ascii="宋体" w:hAnsi="宋体" w:eastAsia="宋体" w:cs="宋体"/>
          <w:b/>
          <w:lang w:val="en-US" w:eastAsia="zh-CN"/>
        </w:rPr>
      </w:pPr>
      <w:bookmarkStart w:id="44" w:name="_bookmark45"/>
      <w:bookmarkEnd w:id="44"/>
      <w:r>
        <w:rPr>
          <w:rFonts w:hint="eastAsia" w:ascii="宋体" w:hAnsi="宋体" w:eastAsia="宋体" w:cs="宋体"/>
          <w:b/>
          <w:lang w:val="en-US" w:eastAsia="zh-CN"/>
        </w:rPr>
        <w:t>2.3</w:t>
      </w:r>
      <w:r>
        <w:rPr>
          <w:rFonts w:hint="eastAsia" w:cs="宋体"/>
          <w:b/>
          <w:lang w:val="en-US" w:eastAsia="zh-CN"/>
        </w:rPr>
        <w:t xml:space="preserve"> </w:t>
      </w:r>
      <w:r>
        <w:rPr>
          <w:rFonts w:hint="eastAsia" w:ascii="宋体" w:hAnsi="宋体" w:eastAsia="宋体" w:cs="宋体"/>
          <w:b/>
          <w:lang w:val="en-US" w:eastAsia="zh-CN"/>
        </w:rPr>
        <w:t>招标文件的修改</w:t>
      </w:r>
    </w:p>
    <w:p w14:paraId="66D01BA7">
      <w:pPr>
        <w:spacing w:line="360" w:lineRule="auto"/>
        <w:ind w:firstLine="480" w:firstLineChars="200"/>
        <w:rPr>
          <w:rFonts w:hint="eastAsia" w:ascii="宋体" w:hAnsi="宋体" w:cs="宋体"/>
          <w:szCs w:val="24"/>
          <w:lang w:val="en-US"/>
        </w:rPr>
      </w:pPr>
      <w:r>
        <w:rPr>
          <w:rFonts w:hint="eastAsia" w:ascii="宋体" w:hAnsi="宋体" w:cs="宋体"/>
          <w:szCs w:val="24"/>
          <w:lang w:val="en-US"/>
        </w:rPr>
        <w:t>2.3.1招标人以投标人须知前附表规定的形式修改招标文件，并通知所有已</w:t>
      </w:r>
      <w:r>
        <w:rPr>
          <w:rFonts w:hint="eastAsia" w:ascii="宋体" w:hAnsi="宋体" w:cs="宋体"/>
          <w:szCs w:val="24"/>
          <w:lang w:val="en-US" w:eastAsia="zh-CN"/>
        </w:rPr>
        <w:t>下载</w:t>
      </w:r>
      <w:r>
        <w:rPr>
          <w:rFonts w:hint="eastAsia" w:ascii="宋体" w:hAnsi="宋体" w:cs="宋体"/>
          <w:szCs w:val="24"/>
          <w:lang w:val="en-US"/>
        </w:rPr>
        <w:t>招标文件的投标人。修改招标文件的时间距本章第 4.2.1 项规定的投标截止时间不足15日，且修改内容可能影响投标文件编制的，将相应延长投标截止时间。</w:t>
      </w:r>
    </w:p>
    <w:p w14:paraId="476BC30C">
      <w:pPr>
        <w:spacing w:line="360" w:lineRule="auto"/>
        <w:ind w:firstLine="480" w:firstLineChars="200"/>
        <w:rPr>
          <w:rFonts w:hint="eastAsia" w:ascii="宋体" w:hAnsi="宋体" w:cs="宋体"/>
          <w:szCs w:val="24"/>
          <w:lang w:val="en-US"/>
        </w:rPr>
      </w:pPr>
      <w:r>
        <w:rPr>
          <w:rFonts w:hint="eastAsia" w:ascii="宋体" w:hAnsi="宋体" w:cs="宋体"/>
          <w:szCs w:val="24"/>
          <w:lang w:val="en-US"/>
        </w:rPr>
        <w:t>2.3.2投标人收到修改内容后，应按投标人须知前附表规定的时间和形式通知招标人，确认已收到该修改。</w:t>
      </w:r>
    </w:p>
    <w:p w14:paraId="3BAF0954">
      <w:pPr>
        <w:pStyle w:val="11"/>
        <w:kinsoku w:val="0"/>
        <w:overflowPunct w:val="0"/>
        <w:spacing w:line="360" w:lineRule="auto"/>
        <w:ind w:left="0" w:right="139" w:rightChars="58"/>
        <w:jc w:val="both"/>
        <w:rPr>
          <w:rFonts w:hint="eastAsia" w:ascii="宋体" w:hAnsi="宋体" w:eastAsia="宋体" w:cs="宋体"/>
          <w:b/>
          <w:lang w:val="en-US" w:eastAsia="zh-CN"/>
        </w:rPr>
      </w:pPr>
      <w:bookmarkStart w:id="45" w:name="_bookmark46"/>
      <w:bookmarkEnd w:id="45"/>
      <w:r>
        <w:rPr>
          <w:rFonts w:hint="eastAsia" w:ascii="宋体" w:hAnsi="宋体" w:eastAsia="宋体" w:cs="宋体"/>
          <w:b/>
          <w:lang w:val="en-US" w:eastAsia="zh-CN"/>
        </w:rPr>
        <w:t>2.4</w:t>
      </w:r>
      <w:r>
        <w:rPr>
          <w:rFonts w:hint="eastAsia" w:cs="宋体"/>
          <w:b/>
          <w:lang w:val="en-US" w:eastAsia="zh-CN"/>
        </w:rPr>
        <w:t xml:space="preserve"> </w:t>
      </w:r>
      <w:r>
        <w:rPr>
          <w:rFonts w:hint="eastAsia" w:ascii="宋体" w:hAnsi="宋体" w:eastAsia="宋体" w:cs="宋体"/>
          <w:b/>
          <w:lang w:val="en-US" w:eastAsia="zh-CN"/>
        </w:rPr>
        <w:t>招标文件的异议</w:t>
      </w:r>
    </w:p>
    <w:p w14:paraId="2094E161">
      <w:pPr>
        <w:spacing w:line="360" w:lineRule="auto"/>
        <w:ind w:firstLine="480" w:firstLineChars="200"/>
        <w:rPr>
          <w:rFonts w:hint="eastAsia" w:ascii="宋体" w:hAnsi="宋体" w:cs="宋体"/>
          <w:szCs w:val="24"/>
          <w:lang w:val="en-US"/>
        </w:rPr>
      </w:pPr>
      <w:r>
        <w:rPr>
          <w:rFonts w:hint="eastAsia" w:ascii="宋体" w:hAnsi="宋体" w:cs="宋体"/>
          <w:szCs w:val="24"/>
          <w:lang w:val="en-US"/>
        </w:rPr>
        <w:t>投标人或其他利害关系人对招标文件有异议的，应在投标截止时间10日前以书面形式提出。招标人将在收到异议之日起3日内作出答复；作出答复前，将暂停招标投标活动。</w:t>
      </w:r>
    </w:p>
    <w:p w14:paraId="7CCCBE9E">
      <w:pPr>
        <w:pStyle w:val="41"/>
        <w:numPr>
          <w:ilvl w:val="0"/>
          <w:numId w:val="3"/>
        </w:numPr>
        <w:spacing w:line="360" w:lineRule="auto"/>
        <w:jc w:val="both"/>
        <w:outlineLvl w:val="1"/>
        <w:rPr>
          <w:rFonts w:hint="eastAsia" w:ascii="宋体" w:hAnsi="宋体" w:eastAsia="宋体" w:cs="宋体"/>
          <w:b/>
          <w:color w:val="auto"/>
          <w:szCs w:val="24"/>
        </w:rPr>
      </w:pPr>
      <w:bookmarkStart w:id="46" w:name="_Toc610"/>
      <w:r>
        <w:rPr>
          <w:rFonts w:hint="eastAsia" w:ascii="宋体" w:hAnsi="宋体" w:eastAsia="宋体" w:cs="宋体"/>
          <w:b/>
          <w:color w:val="auto"/>
          <w:szCs w:val="24"/>
        </w:rPr>
        <w:t>投标文件</w:t>
      </w:r>
      <w:bookmarkEnd w:id="42"/>
      <w:bookmarkEnd w:id="43"/>
      <w:bookmarkEnd w:id="46"/>
    </w:p>
    <w:p w14:paraId="0623123C">
      <w:pPr>
        <w:pStyle w:val="11"/>
        <w:kinsoku w:val="0"/>
        <w:overflowPunct w:val="0"/>
        <w:spacing w:line="360" w:lineRule="auto"/>
        <w:ind w:left="0" w:right="139" w:rightChars="58" w:firstLine="482" w:firstLineChars="200"/>
        <w:jc w:val="both"/>
        <w:rPr>
          <w:rFonts w:hint="eastAsia" w:ascii="宋体" w:hAnsi="宋体" w:eastAsia="宋体" w:cs="宋体"/>
          <w:b/>
        </w:rPr>
      </w:pPr>
      <w:r>
        <w:rPr>
          <w:rFonts w:hint="eastAsia" w:ascii="宋体" w:hAnsi="宋体" w:eastAsia="宋体" w:cs="宋体"/>
          <w:b/>
        </w:rPr>
        <w:t>3.1 投标文件的组成</w:t>
      </w:r>
    </w:p>
    <w:p w14:paraId="50D6A59E">
      <w:pPr>
        <w:pStyle w:val="11"/>
        <w:kinsoku w:val="0"/>
        <w:overflowPunct w:val="0"/>
        <w:spacing w:line="360" w:lineRule="auto"/>
        <w:ind w:left="0" w:right="139" w:rightChars="58" w:firstLine="482" w:firstLineChars="200"/>
        <w:jc w:val="both"/>
        <w:rPr>
          <w:rFonts w:hint="eastAsia" w:ascii="宋体" w:hAnsi="宋体" w:eastAsia="宋体" w:cs="宋体"/>
          <w:b/>
        </w:rPr>
      </w:pPr>
      <w:r>
        <w:rPr>
          <w:rFonts w:hint="eastAsia" w:ascii="宋体" w:hAnsi="宋体" w:eastAsia="宋体" w:cs="宋体"/>
          <w:b/>
        </w:rPr>
        <w:t>根据投标人须知前附表规定的不同形式，投标文件的组成应满足相应条款要求。</w:t>
      </w:r>
    </w:p>
    <w:p w14:paraId="6F637009">
      <w:pPr>
        <w:spacing w:line="360" w:lineRule="auto"/>
        <w:ind w:firstLine="480" w:firstLineChars="200"/>
        <w:rPr>
          <w:rFonts w:hint="eastAsia" w:ascii="宋体" w:hAnsi="宋体" w:eastAsia="宋体" w:cs="宋体"/>
        </w:rPr>
      </w:pPr>
      <w:r>
        <w:rPr>
          <w:rFonts w:hint="eastAsia" w:ascii="宋体" w:hAnsi="宋体" w:eastAsia="宋体" w:cs="宋体"/>
        </w:rPr>
        <w:t>若采用双信封形式，第 3.1.1 项采用以下条款：</w:t>
      </w:r>
    </w:p>
    <w:p w14:paraId="3BF1B8B1">
      <w:pPr>
        <w:spacing w:line="360" w:lineRule="auto"/>
        <w:ind w:firstLine="480" w:firstLineChars="200"/>
        <w:rPr>
          <w:rFonts w:hint="eastAsia" w:ascii="宋体" w:hAnsi="宋体" w:eastAsia="宋体" w:cs="宋体"/>
        </w:rPr>
      </w:pPr>
      <w:r>
        <w:rPr>
          <w:rFonts w:hint="eastAsia" w:ascii="宋体" w:hAnsi="宋体" w:eastAsia="宋体" w:cs="宋体"/>
        </w:rPr>
        <w:t xml:space="preserve">3.1.1 投标文件应包括下列内容： </w:t>
      </w:r>
    </w:p>
    <w:p w14:paraId="688DAA08">
      <w:pPr>
        <w:spacing w:line="360" w:lineRule="auto"/>
        <w:ind w:firstLine="480" w:firstLineChars="200"/>
        <w:rPr>
          <w:rFonts w:hint="eastAsia" w:ascii="宋体" w:hAnsi="宋体" w:eastAsia="宋体" w:cs="宋体"/>
        </w:rPr>
      </w:pPr>
      <w:r>
        <w:rPr>
          <w:rFonts w:hint="eastAsia" w:ascii="宋体" w:hAnsi="宋体" w:eastAsia="宋体" w:cs="宋体"/>
        </w:rPr>
        <w:t>第一个信封（商务及技术文件）：</w:t>
      </w:r>
    </w:p>
    <w:p w14:paraId="027DCF3E">
      <w:pPr>
        <w:spacing w:line="360" w:lineRule="auto"/>
        <w:ind w:firstLine="480" w:firstLineChars="200"/>
        <w:rPr>
          <w:rFonts w:hint="eastAsia" w:ascii="宋体" w:hAnsi="宋体" w:eastAsia="宋体" w:cs="宋体"/>
        </w:rPr>
      </w:pPr>
      <w:r>
        <w:rPr>
          <w:rFonts w:hint="eastAsia" w:ascii="宋体" w:hAnsi="宋体" w:cs="宋体"/>
          <w:lang w:eastAsia="zh-CN"/>
        </w:rPr>
        <w:t>（</w:t>
      </w:r>
      <w:r>
        <w:rPr>
          <w:rFonts w:hint="eastAsia" w:ascii="宋体" w:hAnsi="宋体" w:cs="宋体"/>
          <w:lang w:val="en-US" w:eastAsia="zh-CN"/>
        </w:rPr>
        <w:t>1</w:t>
      </w:r>
      <w:r>
        <w:rPr>
          <w:rFonts w:hint="eastAsia" w:ascii="宋体" w:hAnsi="宋体" w:cs="宋体"/>
          <w:lang w:eastAsia="zh-CN"/>
        </w:rPr>
        <w:t>）</w:t>
      </w:r>
      <w:r>
        <w:rPr>
          <w:rFonts w:hint="eastAsia" w:ascii="宋体" w:hAnsi="宋体" w:eastAsia="宋体" w:cs="宋体"/>
        </w:rPr>
        <w:t>投标函及投标函附录；</w:t>
      </w:r>
    </w:p>
    <w:p w14:paraId="28D9D295">
      <w:pPr>
        <w:spacing w:line="360" w:lineRule="auto"/>
        <w:ind w:firstLine="480" w:firstLineChars="200"/>
        <w:rPr>
          <w:rFonts w:hint="eastAsia" w:ascii="宋体" w:hAnsi="宋体" w:eastAsia="宋体" w:cs="宋体"/>
        </w:rPr>
      </w:pPr>
      <w:r>
        <w:rPr>
          <w:rFonts w:hint="eastAsia" w:ascii="宋体" w:hAnsi="宋体" w:cs="宋体"/>
          <w:lang w:eastAsia="zh-CN"/>
        </w:rPr>
        <w:t>（</w:t>
      </w:r>
      <w:r>
        <w:rPr>
          <w:rFonts w:hint="eastAsia" w:ascii="宋体" w:hAnsi="宋体" w:cs="宋体"/>
          <w:lang w:val="en-US" w:eastAsia="zh-CN"/>
        </w:rPr>
        <w:t>2</w:t>
      </w:r>
      <w:r>
        <w:rPr>
          <w:rFonts w:hint="eastAsia" w:ascii="宋体" w:hAnsi="宋体" w:cs="宋体"/>
          <w:lang w:eastAsia="zh-CN"/>
        </w:rPr>
        <w:t>）</w:t>
      </w:r>
      <w:r>
        <w:rPr>
          <w:rFonts w:hint="eastAsia" w:ascii="宋体" w:hAnsi="宋体" w:eastAsia="宋体" w:cs="宋体"/>
        </w:rPr>
        <w:t>授权委托书或法定代表人身份证明；</w:t>
      </w:r>
    </w:p>
    <w:p w14:paraId="749CDD51">
      <w:pPr>
        <w:spacing w:line="360" w:lineRule="auto"/>
        <w:ind w:firstLine="480" w:firstLineChars="200"/>
        <w:rPr>
          <w:rFonts w:hint="eastAsia" w:ascii="宋体" w:hAnsi="宋体" w:eastAsia="宋体" w:cs="宋体"/>
        </w:rPr>
      </w:pPr>
      <w:r>
        <w:rPr>
          <w:rFonts w:hint="eastAsia" w:ascii="宋体" w:hAnsi="宋体" w:cs="宋体"/>
          <w:lang w:eastAsia="zh-CN"/>
        </w:rPr>
        <w:t>（</w:t>
      </w:r>
      <w:r>
        <w:rPr>
          <w:rFonts w:hint="eastAsia" w:ascii="宋体" w:hAnsi="宋体" w:cs="宋体"/>
          <w:lang w:val="en-US" w:eastAsia="zh-CN"/>
        </w:rPr>
        <w:t>3</w:t>
      </w:r>
      <w:r>
        <w:rPr>
          <w:rFonts w:hint="eastAsia" w:ascii="宋体" w:hAnsi="宋体" w:cs="宋体"/>
          <w:lang w:eastAsia="zh-CN"/>
        </w:rPr>
        <w:t>）</w:t>
      </w:r>
      <w:r>
        <w:rPr>
          <w:rFonts w:hint="eastAsia" w:ascii="宋体" w:hAnsi="宋体" w:eastAsia="宋体" w:cs="宋体"/>
        </w:rPr>
        <w:t>投标保证金；</w:t>
      </w:r>
    </w:p>
    <w:p w14:paraId="5691045F">
      <w:pPr>
        <w:spacing w:line="360" w:lineRule="auto"/>
        <w:ind w:firstLine="480" w:firstLineChars="200"/>
        <w:rPr>
          <w:rFonts w:hint="eastAsia" w:ascii="宋体" w:hAnsi="宋体" w:eastAsia="宋体" w:cs="宋体"/>
        </w:rPr>
      </w:pPr>
      <w:r>
        <w:rPr>
          <w:rFonts w:hint="eastAsia" w:ascii="宋体" w:hAnsi="宋体" w:cs="宋体"/>
          <w:lang w:eastAsia="zh-CN"/>
        </w:rPr>
        <w:t>（</w:t>
      </w:r>
      <w:r>
        <w:rPr>
          <w:rFonts w:hint="eastAsia" w:ascii="宋体" w:hAnsi="宋体" w:cs="宋体"/>
          <w:lang w:val="en-US" w:eastAsia="zh-CN"/>
        </w:rPr>
        <w:t>4</w:t>
      </w:r>
      <w:r>
        <w:rPr>
          <w:rFonts w:hint="eastAsia" w:ascii="宋体" w:hAnsi="宋体" w:cs="宋体"/>
          <w:lang w:eastAsia="zh-CN"/>
        </w:rPr>
        <w:t>）</w:t>
      </w:r>
      <w:r>
        <w:rPr>
          <w:rFonts w:hint="eastAsia" w:ascii="宋体" w:hAnsi="宋体" w:eastAsia="宋体" w:cs="宋体"/>
        </w:rPr>
        <w:t>施工组织设计；</w:t>
      </w:r>
    </w:p>
    <w:p w14:paraId="228EB098">
      <w:pPr>
        <w:spacing w:line="360" w:lineRule="auto"/>
        <w:ind w:firstLine="480" w:firstLineChars="200"/>
        <w:rPr>
          <w:rFonts w:hint="eastAsia" w:ascii="宋体" w:hAnsi="宋体" w:eastAsia="宋体" w:cs="宋体"/>
        </w:rPr>
      </w:pPr>
      <w:r>
        <w:rPr>
          <w:rFonts w:hint="eastAsia" w:ascii="宋体" w:hAnsi="宋体" w:cs="宋体"/>
          <w:lang w:eastAsia="zh-CN"/>
        </w:rPr>
        <w:t>（</w:t>
      </w:r>
      <w:r>
        <w:rPr>
          <w:rFonts w:hint="eastAsia" w:ascii="宋体" w:hAnsi="宋体" w:cs="宋体"/>
          <w:lang w:val="en-US" w:eastAsia="zh-CN"/>
        </w:rPr>
        <w:t>5</w:t>
      </w:r>
      <w:r>
        <w:rPr>
          <w:rFonts w:hint="eastAsia" w:ascii="宋体" w:hAnsi="宋体" w:cs="宋体"/>
          <w:lang w:eastAsia="zh-CN"/>
        </w:rPr>
        <w:t>）</w:t>
      </w:r>
      <w:r>
        <w:rPr>
          <w:rFonts w:hint="eastAsia" w:ascii="宋体" w:hAnsi="宋体" w:eastAsia="宋体" w:cs="宋体"/>
        </w:rPr>
        <w:t>项目管理机构；</w:t>
      </w:r>
    </w:p>
    <w:p w14:paraId="303024EE">
      <w:pPr>
        <w:spacing w:line="360" w:lineRule="auto"/>
        <w:ind w:firstLine="480" w:firstLineChars="200"/>
        <w:rPr>
          <w:rFonts w:hint="eastAsia" w:ascii="宋体" w:hAnsi="宋体" w:eastAsia="宋体" w:cs="宋体"/>
        </w:rPr>
      </w:pPr>
      <w:r>
        <w:rPr>
          <w:rFonts w:hint="eastAsia" w:ascii="宋体" w:hAnsi="宋体" w:cs="宋体"/>
          <w:lang w:eastAsia="zh-CN"/>
        </w:rPr>
        <w:t>（</w:t>
      </w:r>
      <w:r>
        <w:rPr>
          <w:rFonts w:hint="eastAsia" w:ascii="宋体" w:hAnsi="宋体" w:cs="宋体"/>
          <w:lang w:val="en-US" w:eastAsia="zh-CN"/>
        </w:rPr>
        <w:t>6</w:t>
      </w:r>
      <w:r>
        <w:rPr>
          <w:rFonts w:hint="eastAsia" w:ascii="宋体" w:hAnsi="宋体" w:cs="宋体"/>
          <w:lang w:eastAsia="zh-CN"/>
        </w:rPr>
        <w:t>）</w:t>
      </w:r>
      <w:r>
        <w:rPr>
          <w:rFonts w:hint="eastAsia" w:ascii="宋体" w:hAnsi="宋体" w:eastAsia="宋体" w:cs="宋体"/>
        </w:rPr>
        <w:t>资格审查资料；</w:t>
      </w:r>
    </w:p>
    <w:p w14:paraId="21CF8740">
      <w:pPr>
        <w:spacing w:line="360" w:lineRule="auto"/>
        <w:ind w:firstLine="480" w:firstLineChars="200"/>
        <w:rPr>
          <w:rFonts w:hint="eastAsia" w:ascii="宋体" w:hAnsi="宋体" w:eastAsia="宋体" w:cs="宋体"/>
        </w:rPr>
      </w:pPr>
      <w:r>
        <w:rPr>
          <w:rFonts w:hint="eastAsia" w:ascii="宋体" w:hAnsi="宋体" w:cs="宋体"/>
          <w:lang w:eastAsia="zh-CN"/>
        </w:rPr>
        <w:t>（</w:t>
      </w:r>
      <w:r>
        <w:rPr>
          <w:rFonts w:hint="eastAsia" w:ascii="宋体" w:hAnsi="宋体" w:cs="宋体"/>
          <w:lang w:val="en-US" w:eastAsia="zh-CN"/>
        </w:rPr>
        <w:t>7</w:t>
      </w:r>
      <w:r>
        <w:rPr>
          <w:rFonts w:hint="eastAsia" w:ascii="宋体" w:hAnsi="宋体" w:cs="宋体"/>
          <w:lang w:eastAsia="zh-CN"/>
        </w:rPr>
        <w:t>）</w:t>
      </w:r>
      <w:r>
        <w:rPr>
          <w:rFonts w:hint="eastAsia" w:ascii="宋体" w:hAnsi="宋体" w:eastAsia="宋体" w:cs="宋体"/>
        </w:rPr>
        <w:t>其他资料。</w:t>
      </w:r>
    </w:p>
    <w:p w14:paraId="6AECF437">
      <w:pPr>
        <w:spacing w:line="360" w:lineRule="auto"/>
        <w:ind w:firstLine="480" w:firstLineChars="200"/>
        <w:rPr>
          <w:rFonts w:hint="eastAsia" w:ascii="宋体" w:hAnsi="宋体" w:eastAsia="宋体" w:cs="宋体"/>
        </w:rPr>
      </w:pPr>
      <w:r>
        <w:rPr>
          <w:rFonts w:hint="eastAsia" w:ascii="宋体" w:hAnsi="宋体" w:eastAsia="宋体" w:cs="宋体"/>
        </w:rPr>
        <w:t>第二个信封（报价文件）：</w:t>
      </w:r>
    </w:p>
    <w:p w14:paraId="05CA4715">
      <w:pPr>
        <w:spacing w:line="360" w:lineRule="auto"/>
        <w:ind w:firstLine="480" w:firstLineChars="200"/>
        <w:rPr>
          <w:rFonts w:hint="eastAsia" w:ascii="宋体" w:hAnsi="宋体" w:eastAsia="宋体" w:cs="宋体"/>
        </w:rPr>
      </w:pPr>
      <w:r>
        <w:rPr>
          <w:rFonts w:hint="eastAsia" w:ascii="宋体" w:hAnsi="宋体" w:cs="宋体"/>
          <w:lang w:eastAsia="zh-CN"/>
        </w:rPr>
        <w:t>（</w:t>
      </w:r>
      <w:r>
        <w:rPr>
          <w:rFonts w:hint="eastAsia" w:ascii="宋体" w:hAnsi="宋体" w:cs="宋体"/>
          <w:lang w:val="en-US" w:eastAsia="zh-CN"/>
        </w:rPr>
        <w:t>1</w:t>
      </w:r>
      <w:r>
        <w:rPr>
          <w:rFonts w:hint="eastAsia" w:ascii="宋体" w:hAnsi="宋体" w:cs="宋体"/>
          <w:lang w:eastAsia="zh-CN"/>
        </w:rPr>
        <w:t>）</w:t>
      </w:r>
      <w:r>
        <w:rPr>
          <w:rFonts w:hint="eastAsia" w:ascii="宋体" w:hAnsi="宋体" w:eastAsia="宋体" w:cs="宋体"/>
        </w:rPr>
        <w:t>投标函；</w:t>
      </w:r>
    </w:p>
    <w:p w14:paraId="2D095BCA">
      <w:pPr>
        <w:spacing w:line="360" w:lineRule="auto"/>
        <w:ind w:firstLine="480" w:firstLineChars="200"/>
        <w:rPr>
          <w:rFonts w:hint="eastAsia" w:ascii="宋体" w:hAnsi="宋体" w:eastAsia="宋体" w:cs="宋体"/>
        </w:rPr>
      </w:pPr>
      <w:r>
        <w:rPr>
          <w:rFonts w:hint="eastAsia" w:ascii="宋体" w:hAnsi="宋体" w:cs="宋体"/>
          <w:lang w:eastAsia="zh-CN"/>
        </w:rPr>
        <w:t>（</w:t>
      </w:r>
      <w:r>
        <w:rPr>
          <w:rFonts w:hint="eastAsia" w:ascii="宋体" w:hAnsi="宋体" w:cs="宋体"/>
          <w:lang w:val="en-US" w:eastAsia="zh-CN"/>
        </w:rPr>
        <w:t>2</w:t>
      </w:r>
      <w:r>
        <w:rPr>
          <w:rFonts w:hint="eastAsia" w:ascii="宋体" w:hAnsi="宋体" w:cs="宋体"/>
          <w:lang w:eastAsia="zh-CN"/>
        </w:rPr>
        <w:t>）</w:t>
      </w:r>
      <w:r>
        <w:rPr>
          <w:rFonts w:hint="eastAsia" w:ascii="宋体" w:hAnsi="宋体" w:eastAsia="宋体" w:cs="宋体"/>
        </w:rPr>
        <w:t>已标价工程量清单；</w:t>
      </w:r>
    </w:p>
    <w:p w14:paraId="3A1065F3">
      <w:pPr>
        <w:spacing w:line="360" w:lineRule="auto"/>
        <w:ind w:firstLine="480" w:firstLineChars="200"/>
        <w:rPr>
          <w:rFonts w:hint="eastAsia" w:ascii="宋体" w:hAnsi="宋体" w:eastAsia="宋体" w:cs="宋体"/>
        </w:rPr>
      </w:pPr>
      <w:r>
        <w:rPr>
          <w:rFonts w:hint="eastAsia" w:ascii="宋体" w:hAnsi="宋体" w:cs="宋体"/>
          <w:lang w:eastAsia="zh-CN"/>
        </w:rPr>
        <w:t>（</w:t>
      </w:r>
      <w:r>
        <w:rPr>
          <w:rFonts w:hint="eastAsia" w:ascii="宋体" w:hAnsi="宋体" w:cs="宋体"/>
          <w:lang w:val="en-US" w:eastAsia="zh-CN"/>
        </w:rPr>
        <w:t>3</w:t>
      </w:r>
      <w:r>
        <w:rPr>
          <w:rFonts w:hint="eastAsia" w:ascii="宋体" w:hAnsi="宋体" w:cs="宋体"/>
          <w:lang w:eastAsia="zh-CN"/>
        </w:rPr>
        <w:t>）</w:t>
      </w:r>
      <w:r>
        <w:rPr>
          <w:rFonts w:hint="eastAsia" w:ascii="宋体" w:hAnsi="宋体" w:eastAsia="宋体" w:cs="宋体"/>
        </w:rPr>
        <w:t>合同用款估算表。</w:t>
      </w:r>
    </w:p>
    <w:p w14:paraId="14B7D13C">
      <w:pPr>
        <w:spacing w:line="360" w:lineRule="auto"/>
        <w:ind w:firstLine="480" w:firstLineChars="200"/>
        <w:rPr>
          <w:rFonts w:hint="eastAsia" w:ascii="宋体" w:hAnsi="宋体" w:eastAsia="宋体" w:cs="宋体"/>
        </w:rPr>
      </w:pPr>
      <w:r>
        <w:rPr>
          <w:rFonts w:hint="eastAsia" w:ascii="宋体" w:hAnsi="宋体" w:eastAsia="宋体" w:cs="宋体"/>
        </w:rPr>
        <w:t>投标人在评标过程中作出的符合法律法规和招标文件规定的澄清确认，构成投标文件的组成部分。</w:t>
      </w:r>
    </w:p>
    <w:p w14:paraId="1571EBA9">
      <w:pPr>
        <w:pStyle w:val="11"/>
        <w:kinsoku w:val="0"/>
        <w:overflowPunct w:val="0"/>
        <w:spacing w:line="360" w:lineRule="auto"/>
        <w:ind w:left="0" w:right="139" w:rightChars="58"/>
        <w:jc w:val="both"/>
        <w:rPr>
          <w:rFonts w:hint="eastAsia" w:ascii="宋体" w:hAnsi="宋体" w:eastAsia="宋体" w:cs="宋体"/>
          <w:b/>
        </w:rPr>
      </w:pPr>
      <w:r>
        <w:rPr>
          <w:rFonts w:hint="eastAsia" w:ascii="宋体" w:hAnsi="宋体" w:eastAsia="宋体" w:cs="宋体"/>
          <w:b/>
        </w:rPr>
        <w:t>3.2 投标报价</w:t>
      </w:r>
    </w:p>
    <w:p w14:paraId="0FEA1676">
      <w:pPr>
        <w:spacing w:line="360" w:lineRule="auto"/>
        <w:ind w:firstLine="480" w:firstLineChars="200"/>
        <w:rPr>
          <w:rFonts w:hint="eastAsia" w:ascii="宋体" w:hAnsi="宋体" w:eastAsia="宋体" w:cs="宋体"/>
        </w:rPr>
      </w:pPr>
      <w:r>
        <w:rPr>
          <w:rFonts w:hint="eastAsia" w:ascii="宋体" w:hAnsi="宋体" w:eastAsia="宋体" w:cs="宋体"/>
        </w:rPr>
        <w:t>3.2.1 投标报价应包括国家规定的增值税税金，除投标人须知前附表另有规定外，增值税税金按一般计税方法计算。投标人应按</w:t>
      </w:r>
      <w:r>
        <w:rPr>
          <w:rFonts w:hint="eastAsia" w:ascii="宋体" w:hAnsi="宋体" w:cs="宋体"/>
          <w:lang w:eastAsia="zh-CN"/>
        </w:rPr>
        <w:t>第八章</w:t>
      </w:r>
      <w:r>
        <w:rPr>
          <w:rFonts w:hint="eastAsia" w:ascii="宋体" w:hAnsi="宋体" w:eastAsia="宋体" w:cs="宋体"/>
        </w:rPr>
        <w:t>“投标文件格式”的要求在投标函中进行报价并填写工程量清单相应表格。</w:t>
      </w:r>
    </w:p>
    <w:p w14:paraId="5A16FE6B">
      <w:pPr>
        <w:spacing w:line="360" w:lineRule="auto"/>
        <w:ind w:firstLine="480" w:firstLineChars="200"/>
        <w:rPr>
          <w:rFonts w:hint="eastAsia" w:ascii="宋体" w:hAnsi="宋体" w:eastAsia="宋体" w:cs="宋体"/>
        </w:rPr>
      </w:pPr>
      <w:r>
        <w:rPr>
          <w:rFonts w:hint="eastAsia" w:ascii="宋体" w:hAnsi="宋体" w:eastAsia="宋体" w:cs="宋体"/>
        </w:rPr>
        <w:t>工程量清单的填写分下列两种方式。投标人应按投标人须知前附表规定的方式填写工程量清单。</w:t>
      </w:r>
    </w:p>
    <w:p w14:paraId="43936374">
      <w:pPr>
        <w:spacing w:line="360" w:lineRule="auto"/>
        <w:ind w:firstLine="480" w:firstLineChars="200"/>
        <w:rPr>
          <w:rFonts w:hint="eastAsia" w:ascii="宋体" w:hAnsi="宋体" w:eastAsia="宋体" w:cs="宋体"/>
        </w:rPr>
      </w:pPr>
      <w:r>
        <w:rPr>
          <w:rFonts w:hint="eastAsia" w:ascii="宋体" w:hAnsi="宋体" w:eastAsia="宋体" w:cs="宋体"/>
        </w:rPr>
        <w:t>（1）本项目招标采用工程量清单，招标人将工程量清单电子文件上传至投标人须知前附表载明的网站供投标人自行下载。投标人填写工程量清单中各子目的单价及总额价，即可完成投标工程量清单的编制，确定投标报价，并打印出投标工程量清单，编入电子版投标文件中。投标人未在工程量清单中填入单价或总额价的工程子目，将被认为其已包含在工程量清单其他子目的单价和总额价中，招标人将不予支付。</w:t>
      </w:r>
    </w:p>
    <w:p w14:paraId="50FAB0A9">
      <w:pPr>
        <w:spacing w:line="360" w:lineRule="auto"/>
        <w:ind w:firstLine="480" w:firstLineChars="200"/>
        <w:rPr>
          <w:rFonts w:hint="eastAsia" w:ascii="宋体" w:hAnsi="宋体" w:eastAsia="宋体" w:cs="宋体"/>
        </w:rPr>
      </w:pPr>
      <w:r>
        <w:rPr>
          <w:rFonts w:hint="eastAsia" w:ascii="宋体" w:hAnsi="宋体" w:eastAsia="宋体" w:cs="宋体"/>
        </w:rPr>
        <w:t>投标人必须严格遵循工程量清单电子文件中的数据、格式及运算定义。</w:t>
      </w:r>
    </w:p>
    <w:p w14:paraId="1070F8D9">
      <w:pPr>
        <w:spacing w:line="360" w:lineRule="auto"/>
        <w:ind w:firstLine="480" w:firstLineChars="200"/>
        <w:rPr>
          <w:rFonts w:hint="eastAsia" w:ascii="宋体" w:hAnsi="宋体" w:eastAsia="宋体" w:cs="宋体"/>
        </w:rPr>
      </w:pPr>
      <w:r>
        <w:rPr>
          <w:rFonts w:hint="eastAsia" w:ascii="宋体" w:hAnsi="宋体" w:eastAsia="宋体" w:cs="宋体"/>
        </w:rPr>
        <w:t>严禁投标人修改工程量清单电子文件中的数据、格式及运算定义。投标人根据招标人提供的工程量清单填报完成的投标工程量清单中的投标报价和投标函大写金额报价应一致，如果报价金额出现差异，其投标将被否决。</w:t>
      </w:r>
    </w:p>
    <w:p w14:paraId="11AEEF4D">
      <w:pPr>
        <w:spacing w:line="360" w:lineRule="auto"/>
        <w:ind w:firstLine="480" w:firstLineChars="200"/>
        <w:rPr>
          <w:rFonts w:hint="eastAsia" w:ascii="宋体" w:hAnsi="宋体" w:eastAsia="宋体" w:cs="宋体"/>
        </w:rPr>
      </w:pPr>
      <w:r>
        <w:rPr>
          <w:rFonts w:hint="eastAsia" w:ascii="宋体" w:hAnsi="宋体" w:eastAsia="宋体" w:cs="宋体"/>
        </w:rPr>
        <w:t>（2）本项目招标由招标人提供电子版工程量清单，由投标人按照招标人提供的工程量清单填写本合同各工程子目的单价、合价和</w:t>
      </w:r>
      <w:r>
        <w:rPr>
          <w:rFonts w:hint="eastAsia" w:ascii="宋体" w:hAnsi="宋体" w:cs="宋体"/>
          <w:lang w:eastAsia="zh-CN"/>
        </w:rPr>
        <w:t>总</w:t>
      </w:r>
      <w:r>
        <w:rPr>
          <w:rFonts w:hint="eastAsia" w:ascii="宋体" w:hAnsi="宋体" w:eastAsia="宋体" w:cs="宋体"/>
        </w:rPr>
        <w:t>价。评标委员会将按照第三章“评标办法”的规定对投标价进行算术性错误修正及其他错误修正。</w:t>
      </w:r>
    </w:p>
    <w:p w14:paraId="277DDB29">
      <w:pPr>
        <w:spacing w:line="360" w:lineRule="auto"/>
        <w:ind w:firstLine="480" w:firstLineChars="200"/>
        <w:rPr>
          <w:rFonts w:hint="eastAsia" w:ascii="宋体" w:hAnsi="宋体" w:eastAsia="宋体" w:cs="宋体"/>
        </w:rPr>
      </w:pPr>
      <w:r>
        <w:rPr>
          <w:rFonts w:hint="eastAsia" w:ascii="宋体" w:hAnsi="宋体" w:eastAsia="宋体" w:cs="宋体"/>
        </w:rPr>
        <w:t>3.2.2 投标人应充分了解本项目的总体情况以及影响投标报价的其他要素。</w:t>
      </w:r>
    </w:p>
    <w:p w14:paraId="4C8F9C44">
      <w:pPr>
        <w:spacing w:line="360" w:lineRule="auto"/>
        <w:ind w:firstLine="480" w:firstLineChars="200"/>
        <w:rPr>
          <w:rFonts w:hint="eastAsia" w:ascii="宋体" w:hAnsi="宋体" w:eastAsia="宋体" w:cs="宋体"/>
        </w:rPr>
      </w:pPr>
      <w:r>
        <w:rPr>
          <w:rFonts w:hint="eastAsia" w:ascii="宋体" w:hAnsi="宋体" w:eastAsia="宋体" w:cs="宋体"/>
        </w:rPr>
        <w:t>3.2.3 本项目的报价方式见投标人须知前附表。投标人在投标截止时间前修改投标函中的投标总报价，应同时修改投标文件“已标价工程量清单”中的相应报价。此修改须符合本章的有关要求。</w:t>
      </w:r>
    </w:p>
    <w:p w14:paraId="367EFA50">
      <w:pPr>
        <w:spacing w:line="360" w:lineRule="auto"/>
        <w:ind w:firstLine="480" w:firstLineChars="200"/>
        <w:rPr>
          <w:rFonts w:hint="eastAsia" w:ascii="宋体" w:hAnsi="宋体" w:eastAsia="宋体" w:cs="宋体"/>
        </w:rPr>
      </w:pPr>
      <w:r>
        <w:rPr>
          <w:rFonts w:hint="eastAsia" w:ascii="宋体" w:hAnsi="宋体" w:eastAsia="宋体" w:cs="宋体"/>
        </w:rPr>
        <w:t>3.2.4 投标人如果发现工程量清单中的数量与图纸中数量不一致时，应立即通知招标人核查，除非招标人以书面方式予以更正，否则，应以工程量清单中列出的数量为准。</w:t>
      </w:r>
    </w:p>
    <w:p w14:paraId="221E0E7B">
      <w:pPr>
        <w:spacing w:line="360" w:lineRule="auto"/>
        <w:ind w:firstLine="480" w:firstLineChars="200"/>
        <w:rPr>
          <w:rFonts w:hint="eastAsia" w:ascii="宋体" w:hAnsi="宋体" w:eastAsia="宋体" w:cs="宋体"/>
        </w:rPr>
      </w:pPr>
      <w:r>
        <w:rPr>
          <w:rFonts w:hint="eastAsia" w:ascii="宋体" w:hAnsi="宋体" w:eastAsia="宋体" w:cs="宋体"/>
        </w:rPr>
        <w:t>3.2.5 投标人应根据《公路水运工程安全生产监督管理办法》，在投标总价中计入安全生产费用，安全生产费用应符合合同条款第 9.2.5 项的规定。工程量清单第100章内列有上述安全生产费的支付子目，由投标人按招标文件的规定填写总额价。</w:t>
      </w:r>
    </w:p>
    <w:p w14:paraId="3F659312">
      <w:pPr>
        <w:spacing w:line="360" w:lineRule="auto"/>
        <w:ind w:firstLine="480" w:firstLineChars="200"/>
        <w:rPr>
          <w:rFonts w:hint="eastAsia" w:ascii="宋体" w:hAnsi="宋体" w:eastAsia="宋体" w:cs="宋体"/>
        </w:rPr>
      </w:pPr>
      <w:r>
        <w:rPr>
          <w:rFonts w:hint="eastAsia" w:ascii="宋体" w:hAnsi="宋体" w:eastAsia="宋体" w:cs="宋体"/>
        </w:rPr>
        <w:t>3.2.6 除投标人须知前附表另有规定外，招标人不接受调价函。若招标人接受调价函，则应在招标文件中给出调价函的格式。投标人若有调价函则应遵循如下规定：</w:t>
      </w:r>
    </w:p>
    <w:p w14:paraId="76E7FA88">
      <w:pPr>
        <w:spacing w:line="360" w:lineRule="auto"/>
        <w:ind w:firstLine="480" w:firstLineChars="200"/>
        <w:rPr>
          <w:rFonts w:hint="eastAsia" w:ascii="宋体" w:hAnsi="宋体" w:eastAsia="宋体" w:cs="宋体"/>
        </w:rPr>
      </w:pPr>
      <w:r>
        <w:rPr>
          <w:rFonts w:hint="eastAsia" w:ascii="宋体" w:hAnsi="宋体" w:eastAsia="宋体" w:cs="宋体"/>
        </w:rPr>
        <w:t>（1）调价函必须采用招标文件规定的格式；调价函应说明调价后的最终报价，并以最终报价为准，而且投标人只能有一次调价的机会；</w:t>
      </w:r>
    </w:p>
    <w:p w14:paraId="6150FA87">
      <w:pPr>
        <w:spacing w:line="360" w:lineRule="auto"/>
        <w:ind w:firstLine="480" w:firstLineChars="200"/>
        <w:rPr>
          <w:rFonts w:hint="eastAsia" w:ascii="宋体" w:hAnsi="宋体" w:eastAsia="宋体" w:cs="宋体"/>
        </w:rPr>
      </w:pPr>
      <w:r>
        <w:rPr>
          <w:rFonts w:hint="eastAsia" w:ascii="宋体" w:hAnsi="宋体" w:eastAsia="宋体" w:cs="宋体"/>
        </w:rPr>
        <w:t>（2）工程量清单中招标人指定的报价不允许调价；</w:t>
      </w:r>
    </w:p>
    <w:p w14:paraId="055E9643">
      <w:pPr>
        <w:spacing w:line="360" w:lineRule="auto"/>
        <w:ind w:firstLine="480" w:firstLineChars="200"/>
        <w:rPr>
          <w:rFonts w:hint="eastAsia" w:ascii="宋体" w:hAnsi="宋体" w:eastAsia="宋体" w:cs="宋体"/>
        </w:rPr>
      </w:pPr>
      <w:r>
        <w:rPr>
          <w:rFonts w:hint="eastAsia" w:ascii="宋体" w:hAnsi="宋体" w:eastAsia="宋体" w:cs="宋体"/>
        </w:rPr>
        <w:t>（3）调价函必须附有调价后的工程量清单；调价函必须在投标文件正本首页，与投标文件一起提交。</w:t>
      </w:r>
    </w:p>
    <w:p w14:paraId="17F7262A">
      <w:pPr>
        <w:spacing w:line="360" w:lineRule="auto"/>
        <w:ind w:firstLine="480" w:firstLineChars="200"/>
        <w:rPr>
          <w:rFonts w:hint="eastAsia" w:ascii="宋体" w:hAnsi="宋体" w:eastAsia="宋体" w:cs="宋体"/>
        </w:rPr>
      </w:pPr>
      <w:r>
        <w:rPr>
          <w:rFonts w:hint="eastAsia" w:ascii="宋体" w:hAnsi="宋体" w:eastAsia="宋体" w:cs="宋体"/>
        </w:rPr>
        <w:t>若投标人未提交调价后的工程量清单，或调价函未装在投标文件正本首页，调价函均视为无效，仍以原报价作为最终报价。若投标人提交的调价函多于一个，或对不允许调价的内容进行了调价，或调价函有附加条件，其投标将被否决。</w:t>
      </w:r>
    </w:p>
    <w:p w14:paraId="33BE533B">
      <w:pPr>
        <w:spacing w:line="360" w:lineRule="auto"/>
        <w:ind w:firstLine="480" w:firstLineChars="200"/>
        <w:rPr>
          <w:rFonts w:hint="eastAsia" w:ascii="宋体" w:hAnsi="宋体" w:eastAsia="宋体" w:cs="宋体"/>
        </w:rPr>
      </w:pPr>
      <w:r>
        <w:rPr>
          <w:rFonts w:hint="eastAsia" w:ascii="宋体" w:hAnsi="宋体" w:eastAsia="宋体" w:cs="宋体"/>
        </w:rPr>
        <w:t>（4）若招标人接受调价函，投标人调价后的工程量清单和有效调价函的大写金额报价应保持一致，如果报价金额出现差异，则以有效调价函的大写金额报价为准。</w:t>
      </w:r>
    </w:p>
    <w:p w14:paraId="1EAACC2F">
      <w:pPr>
        <w:spacing w:line="360" w:lineRule="auto"/>
        <w:ind w:firstLine="480" w:firstLineChars="200"/>
        <w:rPr>
          <w:rFonts w:hint="eastAsia" w:ascii="宋体" w:hAnsi="宋体" w:eastAsia="宋体" w:cs="宋体"/>
          <w:highlight w:val="none"/>
          <w:lang w:eastAsia="zh-CN"/>
        </w:rPr>
      </w:pPr>
      <w:r>
        <w:rPr>
          <w:rFonts w:hint="eastAsia" w:ascii="宋体" w:hAnsi="宋体" w:eastAsia="宋体" w:cs="宋体"/>
        </w:rPr>
        <w:t>3.2.7 在合同实施期间，投标人填写的单价、合价和总额价是否由于物价波动进行价格调整按照合同条款第16.1 款的规定处理。</w:t>
      </w:r>
      <w:r>
        <w:rPr>
          <w:rFonts w:hint="eastAsia" w:ascii="宋体" w:hAnsi="宋体" w:eastAsia="宋体" w:cs="宋体"/>
          <w:highlight w:val="none"/>
        </w:rPr>
        <w:t>如果按照合同条款第 16.1.1项的规定采用价格调整公式进行价格调整，由招标人根据项目实际情况测算确定价格调整公式中的变值权重范围，并在投标函附录价格指数和权重表中约定范围；投标人在此范围内填写各可调因子的权重，合同实施期间将按此权重进行调价</w:t>
      </w:r>
      <w:r>
        <w:rPr>
          <w:rFonts w:hint="eastAsia" w:ascii="宋体" w:hAnsi="宋体" w:cs="宋体"/>
          <w:highlight w:val="none"/>
          <w:lang w:eastAsia="zh-CN"/>
        </w:rPr>
        <w:t>。</w:t>
      </w:r>
    </w:p>
    <w:p w14:paraId="716C00B9">
      <w:pPr>
        <w:spacing w:line="360" w:lineRule="auto"/>
        <w:ind w:firstLine="480" w:firstLineChars="200"/>
        <w:rPr>
          <w:rFonts w:hint="eastAsia" w:ascii="宋体" w:hAnsi="宋体" w:eastAsia="宋体" w:cs="宋体"/>
        </w:rPr>
      </w:pPr>
      <w:r>
        <w:rPr>
          <w:rFonts w:hint="eastAsia" w:ascii="宋体" w:hAnsi="宋体" w:eastAsia="宋体" w:cs="宋体"/>
        </w:rPr>
        <w:t>3.2.8 招标人设有最高投标限价的，投标人的投标报价不得超过最高投标限价，最高投标限价在投标人须知前附表中载明。</w:t>
      </w:r>
    </w:p>
    <w:p w14:paraId="2AB6C5C6">
      <w:pPr>
        <w:spacing w:line="360" w:lineRule="auto"/>
        <w:ind w:firstLine="480" w:firstLineChars="200"/>
        <w:rPr>
          <w:rFonts w:hint="eastAsia" w:ascii="宋体" w:hAnsi="宋体" w:eastAsia="宋体" w:cs="宋体"/>
        </w:rPr>
      </w:pPr>
      <w:r>
        <w:rPr>
          <w:rFonts w:hint="eastAsia" w:ascii="宋体" w:hAnsi="宋体" w:eastAsia="宋体" w:cs="宋体"/>
        </w:rPr>
        <w:t>3.2.9 投标报价的其他要求见投标人须知前附表。</w:t>
      </w:r>
    </w:p>
    <w:p w14:paraId="37BB0E9E">
      <w:pPr>
        <w:pStyle w:val="11"/>
        <w:kinsoku w:val="0"/>
        <w:overflowPunct w:val="0"/>
        <w:spacing w:line="360" w:lineRule="auto"/>
        <w:ind w:left="0" w:right="139" w:rightChars="58"/>
        <w:jc w:val="both"/>
        <w:rPr>
          <w:rFonts w:hint="eastAsia" w:ascii="宋体" w:hAnsi="宋体" w:eastAsia="宋体" w:cs="宋体"/>
          <w:b/>
        </w:rPr>
      </w:pPr>
      <w:r>
        <w:rPr>
          <w:rFonts w:hint="eastAsia" w:ascii="宋体" w:hAnsi="宋体" w:eastAsia="宋体" w:cs="宋体"/>
          <w:b/>
        </w:rPr>
        <w:t>3.3 投标有效期</w:t>
      </w:r>
    </w:p>
    <w:p w14:paraId="21ED9C80">
      <w:pPr>
        <w:spacing w:line="360" w:lineRule="auto"/>
        <w:ind w:firstLine="480" w:firstLineChars="200"/>
        <w:rPr>
          <w:rFonts w:hint="eastAsia" w:ascii="宋体" w:hAnsi="宋体" w:eastAsia="宋体" w:cs="宋体"/>
        </w:rPr>
      </w:pPr>
      <w:r>
        <w:rPr>
          <w:rFonts w:hint="eastAsia" w:ascii="宋体" w:hAnsi="宋体" w:eastAsia="宋体" w:cs="宋体"/>
        </w:rPr>
        <w:t>3.3.1 除投标人须知前附表另有规定外，投标有效期为自投标截止之日起60日历天。</w:t>
      </w:r>
    </w:p>
    <w:p w14:paraId="5A677FB4">
      <w:pPr>
        <w:spacing w:line="360" w:lineRule="auto"/>
        <w:ind w:firstLine="480" w:firstLineChars="200"/>
        <w:rPr>
          <w:rFonts w:hint="eastAsia" w:ascii="宋体" w:hAnsi="宋体" w:eastAsia="宋体" w:cs="宋体"/>
        </w:rPr>
      </w:pPr>
      <w:r>
        <w:rPr>
          <w:rFonts w:hint="eastAsia" w:ascii="宋体" w:hAnsi="宋体" w:eastAsia="宋体" w:cs="宋体"/>
        </w:rPr>
        <w:t>3.3.2 在投标有效期内，投标人撤销投标文件的，应承担招标文件和法律规定的责任。</w:t>
      </w:r>
    </w:p>
    <w:p w14:paraId="30C4F8DC">
      <w:pPr>
        <w:spacing w:line="360" w:lineRule="auto"/>
        <w:ind w:firstLine="480" w:firstLineChars="200"/>
        <w:rPr>
          <w:rFonts w:hint="eastAsia" w:ascii="宋体" w:hAnsi="宋体" w:eastAsia="宋体" w:cs="宋体"/>
        </w:rPr>
      </w:pPr>
      <w:r>
        <w:rPr>
          <w:rFonts w:hint="eastAsia" w:ascii="宋体" w:hAnsi="宋体" w:eastAsia="宋体" w:cs="宋体"/>
        </w:rPr>
        <w:t>3.3.3 出现特殊情况需要延长投标有效期的，招标人以书面形式通知所有投标人延长投标有效期。投标人应予以书面答复，同意延长的，应相应延长其投标保证金的有效期，但不得要求或被允许修改其投标文件；投标人拒绝延长的，其投标失效，但投标人有权收回其投标保证金及以现金或支票形式递交的投标保证金的银行同期活期存款利息。</w:t>
      </w:r>
    </w:p>
    <w:p w14:paraId="55788F44">
      <w:pPr>
        <w:pStyle w:val="11"/>
        <w:kinsoku w:val="0"/>
        <w:overflowPunct w:val="0"/>
        <w:spacing w:line="360" w:lineRule="auto"/>
        <w:ind w:left="0" w:right="139" w:rightChars="58"/>
        <w:jc w:val="both"/>
        <w:rPr>
          <w:rFonts w:hint="eastAsia" w:ascii="宋体" w:hAnsi="宋体" w:eastAsia="宋体" w:cs="宋体"/>
          <w:b/>
        </w:rPr>
      </w:pPr>
      <w:r>
        <w:rPr>
          <w:rFonts w:hint="eastAsia" w:ascii="宋体" w:hAnsi="宋体" w:eastAsia="宋体" w:cs="宋体"/>
          <w:b/>
        </w:rPr>
        <w:t>3.4 投标保证金</w:t>
      </w:r>
    </w:p>
    <w:p w14:paraId="0F5892EE">
      <w:pPr>
        <w:pStyle w:val="11"/>
        <w:kinsoku w:val="0"/>
        <w:overflowPunct w:val="0"/>
        <w:spacing w:line="360" w:lineRule="auto"/>
        <w:ind w:left="0" w:right="139" w:rightChars="58" w:firstLine="480" w:firstLineChars="200"/>
        <w:jc w:val="both"/>
        <w:rPr>
          <w:rFonts w:hint="eastAsia" w:ascii="宋体" w:hAnsi="宋体" w:eastAsia="宋体" w:cs="宋体"/>
        </w:rPr>
      </w:pPr>
      <w:bookmarkStart w:id="47" w:name="_Toc4577"/>
      <w:r>
        <w:rPr>
          <w:rFonts w:hint="eastAsia" w:ascii="宋体" w:hAnsi="宋体" w:eastAsia="宋体" w:cs="宋体"/>
        </w:rPr>
        <w:t>详见投标人须知前附表3.4.1.</w:t>
      </w:r>
    </w:p>
    <w:p w14:paraId="1879918F">
      <w:pPr>
        <w:pStyle w:val="11"/>
        <w:kinsoku w:val="0"/>
        <w:overflowPunct w:val="0"/>
        <w:spacing w:line="360" w:lineRule="auto"/>
        <w:ind w:left="0" w:right="139" w:rightChars="58"/>
        <w:jc w:val="both"/>
        <w:rPr>
          <w:rFonts w:hint="eastAsia" w:ascii="宋体" w:hAnsi="宋体" w:eastAsia="宋体" w:cs="宋体"/>
          <w:b/>
        </w:rPr>
      </w:pPr>
      <w:r>
        <w:rPr>
          <w:rFonts w:hint="eastAsia" w:ascii="宋体" w:hAnsi="宋体" w:eastAsia="宋体" w:cs="宋体"/>
          <w:b/>
        </w:rPr>
        <w:t>3.5 资格审查资料</w:t>
      </w:r>
      <w:bookmarkEnd w:id="47"/>
    </w:p>
    <w:p w14:paraId="4705D0DB">
      <w:pPr>
        <w:spacing w:line="360" w:lineRule="auto"/>
        <w:ind w:firstLine="480" w:firstLineChars="200"/>
        <w:rPr>
          <w:rFonts w:hint="eastAsia" w:ascii="宋体" w:hAnsi="宋体" w:eastAsia="宋体" w:cs="宋体"/>
        </w:rPr>
      </w:pPr>
      <w:r>
        <w:rPr>
          <w:rFonts w:hint="eastAsia" w:ascii="宋体" w:hAnsi="宋体" w:eastAsia="宋体" w:cs="宋体"/>
        </w:rPr>
        <w:t>应按照投标人须知前附表1.4.1要求对投标企业资质条件、财务要求、信誉要求、项目经理资格及其他要求提供相关证明材料。</w:t>
      </w:r>
    </w:p>
    <w:p w14:paraId="7E08C02E">
      <w:pPr>
        <w:spacing w:line="360" w:lineRule="auto"/>
        <w:ind w:firstLine="480" w:firstLineChars="200"/>
        <w:rPr>
          <w:rFonts w:hint="eastAsia" w:ascii="宋体" w:hAnsi="宋体" w:eastAsia="宋体" w:cs="宋体"/>
        </w:rPr>
      </w:pPr>
      <w:r>
        <w:rPr>
          <w:rFonts w:hint="default" w:ascii="宋体" w:hAnsi="宋体" w:eastAsia="宋体" w:cs="宋体"/>
          <w:lang w:val="en-US" w:eastAsia="zh-CN"/>
        </w:rPr>
        <w:t xml:space="preserve">3.5.1 </w:t>
      </w:r>
      <w:r>
        <w:rPr>
          <w:rFonts w:hint="eastAsia" w:ascii="宋体" w:hAnsi="宋体" w:eastAsia="宋体" w:cs="宋体"/>
          <w:lang w:val="en-US" w:eastAsia="zh-CN"/>
        </w:rPr>
        <w:t>“投标人基本情况表”应附企业法人营业执照副本、 施工资质证书副本、安全生产许可证副本、基本账户开户许可证的复印件</w:t>
      </w:r>
      <w:r>
        <w:rPr>
          <w:rFonts w:hint="eastAsia" w:ascii="宋体" w:hAnsi="宋体" w:cs="宋体"/>
          <w:lang w:val="en-US" w:eastAsia="zh-CN"/>
        </w:rPr>
        <w:t>。</w:t>
      </w:r>
      <w:r>
        <w:rPr>
          <w:rFonts w:hint="eastAsia" w:ascii="宋体" w:hAnsi="宋体" w:eastAsia="宋体" w:cs="宋体"/>
          <w:lang w:val="en-US" w:eastAsia="zh-CN"/>
        </w:rPr>
        <w:t xml:space="preserve"> </w:t>
      </w:r>
    </w:p>
    <w:p w14:paraId="64539DA4">
      <w:pPr>
        <w:spacing w:line="360" w:lineRule="auto"/>
        <w:ind w:firstLine="480" w:firstLineChars="200"/>
        <w:rPr>
          <w:rFonts w:hint="eastAsia" w:ascii="宋体" w:hAnsi="宋体" w:eastAsia="宋体" w:cs="宋体"/>
        </w:rPr>
      </w:pPr>
      <w:r>
        <w:rPr>
          <w:rFonts w:hint="default" w:ascii="宋体" w:hAnsi="宋体" w:eastAsia="宋体" w:cs="宋体"/>
          <w:lang w:val="en-US" w:eastAsia="zh-CN"/>
        </w:rPr>
        <w:t xml:space="preserve">3.5.2 </w:t>
      </w:r>
      <w:r>
        <w:rPr>
          <w:rFonts w:hint="eastAsia" w:ascii="宋体" w:hAnsi="宋体" w:eastAsia="宋体" w:cs="宋体"/>
          <w:lang w:val="en-US" w:eastAsia="zh-CN"/>
        </w:rPr>
        <w:t xml:space="preserve">“财务状况表”应附经会计师事务所或审计机构审计的财务会计报表，具体年份要求见投标人须知前附表。投标人的成立时间少于投标人须知前附表规定年份的，应提供成立以来的财务状况表。 </w:t>
      </w:r>
    </w:p>
    <w:p w14:paraId="4E988182">
      <w:pPr>
        <w:spacing w:line="360" w:lineRule="auto"/>
        <w:ind w:firstLine="480" w:firstLineChars="200"/>
        <w:rPr>
          <w:rFonts w:hint="eastAsia" w:ascii="宋体" w:hAnsi="宋体" w:eastAsia="宋体" w:cs="宋体"/>
        </w:rPr>
      </w:pPr>
      <w:r>
        <w:rPr>
          <w:rFonts w:hint="default" w:ascii="宋体" w:hAnsi="宋体" w:eastAsia="宋体" w:cs="宋体"/>
          <w:lang w:val="en-US" w:eastAsia="zh-CN"/>
        </w:rPr>
        <w:t>3.5.</w:t>
      </w:r>
      <w:r>
        <w:rPr>
          <w:rFonts w:hint="eastAsia" w:ascii="宋体" w:hAnsi="宋体" w:cs="宋体"/>
          <w:lang w:val="en-US" w:eastAsia="zh-CN"/>
        </w:rPr>
        <w:t>3</w:t>
      </w:r>
      <w:r>
        <w:rPr>
          <w:rFonts w:hint="default" w:ascii="宋体" w:hAnsi="宋体" w:eastAsia="宋体" w:cs="宋体"/>
          <w:lang w:val="en-US" w:eastAsia="zh-CN"/>
        </w:rPr>
        <w:t xml:space="preserve"> </w:t>
      </w:r>
      <w:r>
        <w:rPr>
          <w:rFonts w:hint="eastAsia" w:ascii="宋体" w:hAnsi="宋体" w:eastAsia="宋体" w:cs="宋体"/>
          <w:lang w:val="en-US" w:eastAsia="zh-CN"/>
        </w:rPr>
        <w:t>“投标人的信誉情况表”应附投标人在“信用中国”网站</w:t>
      </w:r>
      <w:r>
        <w:rPr>
          <w:rFonts w:hint="eastAsia" w:ascii="宋体" w:hAnsi="宋体" w:cs="宋体"/>
          <w:lang w:val="en-US" w:eastAsia="zh-CN"/>
        </w:rPr>
        <w:t>下载的信用报告；</w:t>
      </w:r>
    </w:p>
    <w:p w14:paraId="42B4E13D">
      <w:pPr>
        <w:spacing w:line="360" w:lineRule="auto"/>
        <w:ind w:firstLine="480" w:firstLineChars="200"/>
        <w:rPr>
          <w:rFonts w:hint="eastAsia" w:ascii="宋体" w:hAnsi="宋体" w:eastAsia="宋体" w:cs="宋体"/>
        </w:rPr>
      </w:pPr>
      <w:r>
        <w:rPr>
          <w:rFonts w:hint="default" w:ascii="宋体" w:hAnsi="宋体" w:eastAsia="宋体" w:cs="宋体"/>
          <w:lang w:val="en-US" w:eastAsia="zh-CN"/>
        </w:rPr>
        <w:t>3.5.</w:t>
      </w:r>
      <w:r>
        <w:rPr>
          <w:rFonts w:hint="eastAsia" w:ascii="宋体" w:hAnsi="宋体" w:cs="宋体"/>
          <w:lang w:val="en-US" w:eastAsia="zh-CN"/>
        </w:rPr>
        <w:t>4</w:t>
      </w:r>
      <w:r>
        <w:rPr>
          <w:rFonts w:hint="default" w:ascii="宋体" w:hAnsi="宋体" w:eastAsia="宋体" w:cs="宋体"/>
          <w:lang w:val="en-US" w:eastAsia="zh-CN"/>
        </w:rPr>
        <w:t xml:space="preserve"> </w:t>
      </w:r>
      <w:r>
        <w:rPr>
          <w:rFonts w:hint="eastAsia" w:ascii="宋体" w:hAnsi="宋体" w:eastAsia="宋体" w:cs="宋体"/>
          <w:lang w:val="en-US" w:eastAsia="zh-CN"/>
        </w:rPr>
        <w:t>“拟委任的项目经理表”应附项目经理的身份证、建造师注册证书、安全生产考核合格证书等复印件</w:t>
      </w:r>
      <w:r>
        <w:rPr>
          <w:rFonts w:hint="eastAsia" w:ascii="宋体" w:hAnsi="宋体" w:cs="宋体"/>
          <w:lang w:val="en-US" w:eastAsia="zh-CN"/>
        </w:rPr>
        <w:t>；</w:t>
      </w:r>
    </w:p>
    <w:p w14:paraId="77412972">
      <w:pPr>
        <w:spacing w:line="360" w:lineRule="auto"/>
        <w:ind w:firstLine="480" w:firstLineChars="200"/>
        <w:rPr>
          <w:rFonts w:hint="eastAsia" w:ascii="宋体" w:hAnsi="宋体" w:eastAsia="宋体" w:cs="宋体"/>
        </w:rPr>
      </w:pPr>
      <w:r>
        <w:rPr>
          <w:rFonts w:hint="default" w:ascii="宋体" w:hAnsi="宋体" w:eastAsia="宋体" w:cs="宋体"/>
          <w:lang w:val="en-US" w:eastAsia="zh-CN"/>
        </w:rPr>
        <w:t>3.5.</w:t>
      </w:r>
      <w:r>
        <w:rPr>
          <w:rFonts w:hint="eastAsia" w:ascii="宋体" w:hAnsi="宋体" w:cs="宋体"/>
          <w:lang w:val="en-US" w:eastAsia="zh-CN"/>
        </w:rPr>
        <w:t>5</w:t>
      </w:r>
      <w:r>
        <w:rPr>
          <w:rFonts w:hint="default" w:ascii="宋体" w:hAnsi="宋体" w:eastAsia="宋体" w:cs="宋体"/>
          <w:lang w:val="en-US" w:eastAsia="zh-CN"/>
        </w:rPr>
        <w:t xml:space="preserve"> </w:t>
      </w:r>
      <w:r>
        <w:rPr>
          <w:rFonts w:hint="eastAsia" w:ascii="宋体" w:hAnsi="宋体" w:eastAsia="宋体" w:cs="宋体"/>
          <w:lang w:val="en-US" w:eastAsia="zh-CN"/>
        </w:rPr>
        <w:t>招标人有权核查投标人在资格预审申请文件和投标文件中提供的资料，若在评标期间发现投标人提供了虚假资料，其投标将被否决；若在签订合同前发现作为中标候选人的投标人提供了虚假资料，招标人有权取消其中标资格；若在合同实施期间发现投标人提供了虚假资料，招标人有权从工程支付款或履约保证金中扣除不超过</w:t>
      </w:r>
      <w:r>
        <w:rPr>
          <w:rFonts w:hint="default" w:ascii="宋体" w:hAnsi="宋体" w:eastAsia="宋体" w:cs="宋体"/>
          <w:lang w:val="en-US" w:eastAsia="zh-CN"/>
        </w:rPr>
        <w:t>10</w:t>
      </w:r>
      <w:r>
        <w:rPr>
          <w:rFonts w:hint="eastAsia" w:ascii="宋体" w:hAnsi="宋体" w:eastAsia="宋体" w:cs="宋体"/>
          <w:lang w:val="en-US" w:eastAsia="zh-CN"/>
        </w:rPr>
        <w:t>％签约合同价的金额作为违约金。同时招标人将投标人上述弄虚作假行为上报省级交通运输主管部门，作为不良记录纳入公路建设市场信用信息管理系统。</w:t>
      </w:r>
    </w:p>
    <w:p w14:paraId="6AD22D44">
      <w:pPr>
        <w:pStyle w:val="11"/>
        <w:kinsoku w:val="0"/>
        <w:overflowPunct w:val="0"/>
        <w:spacing w:line="360" w:lineRule="auto"/>
        <w:ind w:left="0" w:right="139" w:rightChars="58"/>
        <w:jc w:val="both"/>
        <w:rPr>
          <w:rFonts w:hint="eastAsia" w:ascii="宋体" w:hAnsi="宋体" w:eastAsia="宋体" w:cs="宋体"/>
          <w:b/>
        </w:rPr>
      </w:pPr>
      <w:r>
        <w:rPr>
          <w:rFonts w:hint="eastAsia" w:ascii="宋体" w:hAnsi="宋体" w:eastAsia="宋体" w:cs="宋体"/>
          <w:b/>
        </w:rPr>
        <w:t>3.6 备选投标方案</w:t>
      </w:r>
    </w:p>
    <w:p w14:paraId="39AE41BF">
      <w:pPr>
        <w:spacing w:line="360" w:lineRule="auto"/>
        <w:ind w:firstLine="480" w:firstLineChars="200"/>
        <w:rPr>
          <w:rFonts w:hint="eastAsia" w:ascii="宋体" w:hAnsi="宋体" w:eastAsia="宋体" w:cs="宋体"/>
        </w:rPr>
      </w:pPr>
      <w:r>
        <w:rPr>
          <w:rFonts w:hint="eastAsia" w:ascii="宋体" w:hAnsi="宋体" w:eastAsia="宋体" w:cs="宋体"/>
        </w:rPr>
        <w:t>3.6.1 除投标人须知前附表规定允许外，投标人不得递交备选投标方案，否则其投标将被否决。</w:t>
      </w:r>
    </w:p>
    <w:p w14:paraId="09AE678F">
      <w:pPr>
        <w:spacing w:line="360" w:lineRule="auto"/>
        <w:ind w:firstLine="480" w:firstLineChars="200"/>
        <w:rPr>
          <w:rFonts w:hint="eastAsia" w:ascii="宋体" w:hAnsi="宋体" w:eastAsia="宋体" w:cs="宋体"/>
        </w:rPr>
      </w:pPr>
      <w:r>
        <w:rPr>
          <w:rFonts w:hint="eastAsia" w:ascii="宋体" w:hAnsi="宋体" w:eastAsia="宋体" w:cs="宋体"/>
        </w:rPr>
        <w:t>3.6.2 允许投标人递交备选投标方案的，只有中标人所递交的备选投标方案方可予以考虑。评标委员会认为中标人的备选投标方案优于其按照招标文件要求编制的投标方案的，招标人可以接受该备选投标方案。</w:t>
      </w:r>
    </w:p>
    <w:p w14:paraId="1B3F8D5E">
      <w:pPr>
        <w:spacing w:line="360" w:lineRule="auto"/>
        <w:ind w:firstLine="480" w:firstLineChars="200"/>
        <w:rPr>
          <w:rFonts w:hint="eastAsia" w:ascii="宋体" w:hAnsi="宋体" w:eastAsia="宋体" w:cs="宋体"/>
        </w:rPr>
      </w:pPr>
      <w:r>
        <w:rPr>
          <w:rFonts w:hint="eastAsia" w:ascii="宋体" w:hAnsi="宋体" w:eastAsia="宋体" w:cs="宋体"/>
        </w:rPr>
        <w:t>3.6.3 投标人提供两个或两个以上投标报价，或在投标文件中提供一个报价，但同时提供两个或两个以上施工组织设计的，视为提供备选方案。</w:t>
      </w:r>
    </w:p>
    <w:p w14:paraId="6D8162B9">
      <w:pPr>
        <w:pStyle w:val="11"/>
        <w:kinsoku w:val="0"/>
        <w:overflowPunct w:val="0"/>
        <w:spacing w:line="360" w:lineRule="auto"/>
        <w:ind w:left="0" w:right="139" w:rightChars="58"/>
        <w:jc w:val="both"/>
        <w:rPr>
          <w:rFonts w:hint="eastAsia" w:ascii="宋体" w:hAnsi="宋体" w:eastAsia="宋体" w:cs="宋体"/>
          <w:b/>
        </w:rPr>
      </w:pPr>
      <w:r>
        <w:rPr>
          <w:rFonts w:hint="eastAsia" w:ascii="宋体" w:hAnsi="宋体" w:eastAsia="宋体" w:cs="宋体"/>
          <w:b/>
        </w:rPr>
        <w:t>3.7 投标文件的编制</w:t>
      </w:r>
    </w:p>
    <w:p w14:paraId="0CFA3F03">
      <w:pPr>
        <w:spacing w:line="360" w:lineRule="auto"/>
        <w:ind w:firstLine="480" w:firstLineChars="200"/>
        <w:rPr>
          <w:rFonts w:hint="eastAsia" w:ascii="宋体" w:hAnsi="宋体" w:eastAsia="宋体" w:cs="宋体"/>
        </w:rPr>
      </w:pPr>
      <w:r>
        <w:rPr>
          <w:rFonts w:hint="eastAsia" w:ascii="宋体" w:hAnsi="宋体" w:eastAsia="宋体" w:cs="宋体"/>
        </w:rPr>
        <w:t>3.7.1投标文件应按第八章“投标文件格式”进行编写，如有必要，可以增加附页，作为投标文件的组成部分。其中，投标函附录在满足招标文件实质性要求的基础上，可以提出比招标文件要求更有利于招标人的承诺。</w:t>
      </w:r>
    </w:p>
    <w:p w14:paraId="5BBB517B">
      <w:pPr>
        <w:spacing w:line="360" w:lineRule="auto"/>
        <w:ind w:firstLine="480" w:firstLineChars="200"/>
        <w:rPr>
          <w:rFonts w:hint="eastAsia" w:ascii="宋体" w:hAnsi="宋体" w:eastAsia="宋体" w:cs="宋体"/>
        </w:rPr>
      </w:pPr>
      <w:r>
        <w:rPr>
          <w:rFonts w:hint="eastAsia" w:ascii="宋体" w:hAnsi="宋体" w:eastAsia="宋体" w:cs="宋体"/>
        </w:rPr>
        <w:t>3.7.2 投标文件应当对招标文件有关工期、投标有效期、质量要求、技术标准和要求、招标反馈等实质性内容作出响应。</w:t>
      </w:r>
    </w:p>
    <w:p w14:paraId="68DDDB93">
      <w:pPr>
        <w:spacing w:line="360" w:lineRule="auto"/>
        <w:ind w:firstLine="480" w:firstLineChars="200"/>
        <w:rPr>
          <w:rFonts w:hint="eastAsia" w:ascii="宋体" w:hAnsi="宋体" w:eastAsia="宋体" w:cs="宋体"/>
        </w:rPr>
      </w:pPr>
      <w:r>
        <w:rPr>
          <w:rFonts w:hint="eastAsia" w:ascii="宋体" w:hAnsi="宋体" w:eastAsia="宋体" w:cs="宋体"/>
        </w:rPr>
        <w:t>3.7.3电子投标文件签字或盖章的具体要求见投标人须知前附表。</w:t>
      </w:r>
    </w:p>
    <w:p w14:paraId="6002D28B">
      <w:pPr>
        <w:pStyle w:val="41"/>
        <w:spacing w:line="360" w:lineRule="auto"/>
        <w:jc w:val="both"/>
        <w:outlineLvl w:val="1"/>
        <w:rPr>
          <w:rFonts w:hint="eastAsia" w:ascii="宋体" w:hAnsi="宋体" w:eastAsia="宋体" w:cs="宋体"/>
          <w:b/>
          <w:color w:val="auto"/>
          <w:szCs w:val="24"/>
        </w:rPr>
      </w:pPr>
      <w:bookmarkStart w:id="48" w:name="_Toc192"/>
      <w:bookmarkStart w:id="49" w:name="_Toc257"/>
      <w:bookmarkStart w:id="50" w:name="_Toc14848"/>
      <w:r>
        <w:rPr>
          <w:rFonts w:hint="eastAsia" w:ascii="宋体" w:hAnsi="宋体" w:eastAsia="宋体" w:cs="宋体"/>
          <w:b/>
          <w:color w:val="auto"/>
          <w:szCs w:val="24"/>
        </w:rPr>
        <w:t>4.投标</w:t>
      </w:r>
      <w:bookmarkEnd w:id="48"/>
      <w:bookmarkEnd w:id="49"/>
      <w:bookmarkEnd w:id="50"/>
    </w:p>
    <w:p w14:paraId="2DF61DFE">
      <w:pPr>
        <w:spacing w:line="360" w:lineRule="auto"/>
        <w:ind w:firstLine="480" w:firstLineChars="200"/>
        <w:rPr>
          <w:rFonts w:hint="eastAsia" w:ascii="宋体" w:hAnsi="宋体" w:eastAsia="宋体" w:cs="宋体"/>
        </w:rPr>
      </w:pPr>
      <w:bookmarkStart w:id="51" w:name="_Toc152045556"/>
      <w:bookmarkStart w:id="52" w:name="_Toc273437312"/>
      <w:bookmarkStart w:id="53" w:name="_Toc267475060"/>
      <w:bookmarkStart w:id="54" w:name="_Toc152042332"/>
      <w:bookmarkStart w:id="55" w:name="_Toc263777154"/>
      <w:bookmarkStart w:id="56" w:name="_Toc263403061"/>
      <w:bookmarkStart w:id="57" w:name="_Toc144974524"/>
      <w:r>
        <w:rPr>
          <w:rFonts w:hint="eastAsia" w:ascii="宋体" w:hAnsi="宋体" w:eastAsia="宋体" w:cs="宋体"/>
        </w:rPr>
        <w:t>4.1 电子投标文件的</w:t>
      </w:r>
      <w:bookmarkEnd w:id="51"/>
      <w:bookmarkEnd w:id="52"/>
      <w:bookmarkEnd w:id="53"/>
      <w:bookmarkEnd w:id="54"/>
      <w:bookmarkEnd w:id="55"/>
      <w:bookmarkEnd w:id="56"/>
      <w:bookmarkEnd w:id="57"/>
      <w:r>
        <w:rPr>
          <w:rFonts w:hint="eastAsia" w:ascii="宋体" w:hAnsi="宋体" w:eastAsia="宋体" w:cs="宋体"/>
        </w:rPr>
        <w:t>要求</w:t>
      </w:r>
    </w:p>
    <w:p w14:paraId="0566D3C1">
      <w:pPr>
        <w:spacing w:line="360" w:lineRule="auto"/>
        <w:ind w:firstLine="480" w:firstLineChars="200"/>
        <w:rPr>
          <w:rFonts w:hint="eastAsia" w:ascii="宋体" w:hAnsi="宋体" w:eastAsia="宋体" w:cs="宋体"/>
        </w:rPr>
      </w:pPr>
      <w:r>
        <w:rPr>
          <w:rFonts w:hint="eastAsia" w:ascii="宋体" w:hAnsi="宋体" w:eastAsia="宋体" w:cs="宋体"/>
        </w:rPr>
        <w:t>4.1.1电子投标文件应使用CA数字证书认证并加密，具体详见《工程业务--投标文件制作工具操作手册》。否则，被视为无效投标文件，其投标文件将被电子交易系统拒绝。</w:t>
      </w:r>
    </w:p>
    <w:p w14:paraId="5B2667FA">
      <w:pPr>
        <w:spacing w:line="360" w:lineRule="auto"/>
        <w:ind w:firstLine="480" w:firstLineChars="200"/>
        <w:rPr>
          <w:rFonts w:hint="eastAsia" w:ascii="宋体" w:hAnsi="宋体" w:eastAsia="宋体" w:cs="宋体"/>
        </w:rPr>
      </w:pPr>
      <w:bookmarkStart w:id="58" w:name="_Toc263403062"/>
      <w:bookmarkStart w:id="59" w:name="_Toc267475061"/>
      <w:bookmarkStart w:id="60" w:name="_Toc144974525"/>
      <w:bookmarkStart w:id="61" w:name="_Toc152042333"/>
      <w:bookmarkStart w:id="62" w:name="_Toc152045557"/>
      <w:bookmarkStart w:id="63" w:name="_Toc273437313"/>
      <w:bookmarkStart w:id="64" w:name="_Toc263777155"/>
      <w:r>
        <w:rPr>
          <w:rFonts w:hint="eastAsia" w:ascii="宋体" w:hAnsi="宋体" w:eastAsia="宋体" w:cs="宋体"/>
        </w:rPr>
        <w:t>4.2 电子投标文件的递交</w:t>
      </w:r>
      <w:bookmarkEnd w:id="58"/>
      <w:bookmarkEnd w:id="59"/>
      <w:bookmarkEnd w:id="60"/>
      <w:bookmarkEnd w:id="61"/>
      <w:bookmarkEnd w:id="62"/>
      <w:bookmarkEnd w:id="63"/>
      <w:bookmarkEnd w:id="64"/>
    </w:p>
    <w:p w14:paraId="69BB116A">
      <w:pPr>
        <w:spacing w:line="360" w:lineRule="auto"/>
        <w:ind w:firstLine="480" w:firstLineChars="200"/>
        <w:rPr>
          <w:rFonts w:hint="eastAsia" w:ascii="宋体" w:hAnsi="宋体" w:eastAsia="宋体" w:cs="宋体"/>
        </w:rPr>
      </w:pPr>
      <w:r>
        <w:rPr>
          <w:rFonts w:hint="eastAsia" w:ascii="宋体" w:hAnsi="宋体" w:eastAsia="宋体" w:cs="宋体"/>
        </w:rPr>
        <w:t>4.2.1 投标文件的递交是指</w:t>
      </w:r>
      <w:r>
        <w:rPr>
          <w:rFonts w:hint="eastAsia" w:ascii="宋体" w:hAnsi="宋体" w:cs="宋体"/>
          <w:lang w:eastAsia="zh-CN"/>
        </w:rPr>
        <w:t>通过《</w:t>
      </w:r>
      <w:r>
        <w:rPr>
          <w:rFonts w:hint="eastAsia" w:ascii="宋体" w:hAnsi="宋体" w:cs="宋体"/>
          <w:lang w:val="en-US" w:eastAsia="zh-CN"/>
        </w:rPr>
        <w:t>全国公共资源交易平台(河南省· 南阳西峡分平台 )》</w:t>
      </w:r>
      <w:r>
        <w:rPr>
          <w:rFonts w:hint="eastAsia" w:ascii="宋体" w:hAnsi="宋体" w:eastAsia="宋体" w:cs="宋体"/>
        </w:rPr>
        <w:t>上交易系统在投标截止时间前完成投标文件的上传。未在投标截止时间前完成上传或送达的，视为逾期送达。</w:t>
      </w:r>
      <w:r>
        <w:rPr>
          <w:rFonts w:hint="eastAsia" w:ascii="宋体" w:hAnsi="宋体" w:cs="宋体"/>
          <w:lang w:eastAsia="zh-CN"/>
        </w:rPr>
        <w:t>具体</w:t>
      </w:r>
      <w:r>
        <w:rPr>
          <w:rFonts w:hint="eastAsia" w:ascii="宋体" w:hAnsi="宋体" w:eastAsia="宋体" w:cs="宋体"/>
        </w:rPr>
        <w:t>要求详见第二章“投标人须知前附表”。</w:t>
      </w:r>
    </w:p>
    <w:p w14:paraId="6C30D15C">
      <w:pPr>
        <w:spacing w:line="360" w:lineRule="auto"/>
        <w:ind w:firstLine="480" w:firstLineChars="200"/>
        <w:rPr>
          <w:rFonts w:hint="eastAsia" w:ascii="宋体" w:hAnsi="宋体" w:eastAsia="宋体" w:cs="宋体"/>
        </w:rPr>
      </w:pPr>
      <w:r>
        <w:rPr>
          <w:rFonts w:hint="eastAsia" w:ascii="宋体" w:hAnsi="宋体" w:eastAsia="宋体" w:cs="宋体"/>
        </w:rPr>
        <w:t>4.2.2 投标人递交投标文件的</w:t>
      </w:r>
      <w:r>
        <w:rPr>
          <w:rFonts w:hint="eastAsia" w:ascii="宋体" w:hAnsi="宋体" w:cs="宋体"/>
          <w:lang w:eastAsia="zh-CN"/>
        </w:rPr>
        <w:t>时间</w:t>
      </w:r>
      <w:r>
        <w:rPr>
          <w:rFonts w:hint="eastAsia" w:ascii="宋体" w:hAnsi="宋体" w:eastAsia="宋体" w:cs="宋体"/>
        </w:rPr>
        <w:t>：见投标人须知前附表。</w:t>
      </w:r>
    </w:p>
    <w:p w14:paraId="4AD88613">
      <w:pPr>
        <w:spacing w:line="360" w:lineRule="auto"/>
        <w:ind w:firstLine="480" w:firstLineChars="200"/>
        <w:rPr>
          <w:rFonts w:hint="eastAsia" w:ascii="宋体" w:hAnsi="宋体" w:eastAsia="宋体" w:cs="宋体"/>
        </w:rPr>
      </w:pPr>
      <w:r>
        <w:rPr>
          <w:rFonts w:hint="eastAsia" w:ascii="宋体" w:hAnsi="宋体" w:cs="宋体"/>
          <w:lang w:val="en-US" w:eastAsia="zh-CN"/>
        </w:rPr>
        <w:t xml:space="preserve">4.2.3 </w:t>
      </w:r>
      <w:r>
        <w:rPr>
          <w:rFonts w:hint="eastAsia" w:ascii="宋体" w:hAnsi="宋体" w:eastAsia="宋体" w:cs="宋体"/>
        </w:rPr>
        <w:t>投标人递交投标文件的地点：见投标人须知前附表。</w:t>
      </w:r>
    </w:p>
    <w:p w14:paraId="32025534">
      <w:pPr>
        <w:spacing w:line="360" w:lineRule="auto"/>
        <w:ind w:firstLine="480" w:firstLineChars="200"/>
        <w:rPr>
          <w:rFonts w:hint="eastAsia" w:ascii="宋体" w:hAnsi="宋体" w:eastAsia="宋体" w:cs="宋体"/>
        </w:rPr>
      </w:pPr>
      <w:r>
        <w:rPr>
          <w:rFonts w:hint="eastAsia" w:ascii="宋体" w:hAnsi="宋体" w:eastAsia="宋体" w:cs="宋体"/>
        </w:rPr>
        <w:t>4.2.</w:t>
      </w:r>
      <w:r>
        <w:rPr>
          <w:rFonts w:hint="eastAsia" w:ascii="宋体" w:hAnsi="宋体" w:cs="宋体"/>
          <w:lang w:val="en-US" w:eastAsia="zh-CN"/>
        </w:rPr>
        <w:t>4</w:t>
      </w:r>
      <w:r>
        <w:rPr>
          <w:rFonts w:hint="eastAsia" w:ascii="宋体" w:hAnsi="宋体" w:eastAsia="宋体" w:cs="宋体"/>
        </w:rPr>
        <w:t xml:space="preserve"> 除投标人须知前附表另有规定外，投标人所递交的投标文件不予退还。</w:t>
      </w:r>
    </w:p>
    <w:p w14:paraId="7AA8AD43">
      <w:pPr>
        <w:spacing w:line="360" w:lineRule="auto"/>
        <w:ind w:firstLine="480" w:firstLineChars="200"/>
        <w:rPr>
          <w:rFonts w:hint="eastAsia" w:ascii="宋体" w:hAnsi="宋体" w:eastAsia="宋体" w:cs="宋体"/>
        </w:rPr>
      </w:pPr>
      <w:r>
        <w:rPr>
          <w:rFonts w:hint="eastAsia" w:ascii="宋体" w:hAnsi="宋体" w:eastAsia="宋体" w:cs="宋体"/>
        </w:rPr>
        <w:t>4.2.</w:t>
      </w:r>
      <w:r>
        <w:rPr>
          <w:rFonts w:hint="eastAsia" w:ascii="宋体" w:hAnsi="宋体" w:cs="宋体"/>
          <w:lang w:val="en-US" w:eastAsia="zh-CN"/>
        </w:rPr>
        <w:t>5</w:t>
      </w:r>
      <w:r>
        <w:rPr>
          <w:rFonts w:hint="eastAsia" w:ascii="宋体" w:hAnsi="宋体" w:eastAsia="宋体" w:cs="宋体"/>
        </w:rPr>
        <w:t xml:space="preserve"> 逾期上传的投标文件，招标人不予受理。</w:t>
      </w:r>
    </w:p>
    <w:p w14:paraId="75DBD68B">
      <w:pPr>
        <w:spacing w:line="360" w:lineRule="auto"/>
        <w:ind w:firstLine="480" w:firstLineChars="200"/>
        <w:rPr>
          <w:rFonts w:hint="eastAsia"/>
        </w:rPr>
      </w:pPr>
      <w:r>
        <w:rPr>
          <w:rFonts w:hint="eastAsia" w:ascii="宋体" w:hAnsi="宋体" w:eastAsia="宋体" w:cs="宋体"/>
          <w:lang w:val="en-US" w:eastAsia="zh-CN"/>
        </w:rPr>
        <w:t>4.2.</w:t>
      </w:r>
      <w:r>
        <w:rPr>
          <w:rFonts w:hint="eastAsia" w:ascii="宋体" w:hAnsi="宋体" w:cs="宋体"/>
          <w:lang w:val="en-US" w:eastAsia="zh-CN"/>
        </w:rPr>
        <w:t xml:space="preserve">6 </w:t>
      </w:r>
      <w:r>
        <w:rPr>
          <w:rFonts w:hint="eastAsia" w:ascii="宋体" w:hAnsi="宋体" w:eastAsia="宋体" w:cs="宋体"/>
        </w:rPr>
        <w:t>投标人所提交的备份投标文件应与上传交易系统投标文件保持完全一致，具体要求见投标人须知前附表。</w:t>
      </w:r>
    </w:p>
    <w:p w14:paraId="575EAC20">
      <w:pPr>
        <w:spacing w:line="360" w:lineRule="auto"/>
        <w:ind w:firstLine="480" w:firstLineChars="200"/>
        <w:rPr>
          <w:rFonts w:hint="eastAsia" w:ascii="宋体" w:hAnsi="宋体" w:eastAsia="宋体" w:cs="宋体"/>
        </w:rPr>
      </w:pPr>
      <w:bookmarkStart w:id="65" w:name="_Toc273437314"/>
      <w:bookmarkStart w:id="66" w:name="_Toc267475062"/>
      <w:bookmarkStart w:id="67" w:name="_Toc261518394"/>
      <w:bookmarkStart w:id="68" w:name="_Toc263777156"/>
      <w:bookmarkStart w:id="69" w:name="_Toc197770874"/>
      <w:bookmarkStart w:id="70" w:name="_Toc263403063"/>
      <w:bookmarkStart w:id="71" w:name="_Toc152045558"/>
      <w:bookmarkStart w:id="72" w:name="_Toc144974526"/>
      <w:bookmarkStart w:id="73" w:name="_Toc152042334"/>
      <w:r>
        <w:rPr>
          <w:rFonts w:hint="eastAsia" w:ascii="宋体" w:hAnsi="宋体" w:eastAsia="宋体" w:cs="宋体"/>
        </w:rPr>
        <w:t xml:space="preserve">4.3 </w:t>
      </w:r>
      <w:bookmarkEnd w:id="65"/>
      <w:bookmarkEnd w:id="66"/>
      <w:bookmarkEnd w:id="67"/>
      <w:bookmarkEnd w:id="68"/>
      <w:bookmarkEnd w:id="69"/>
      <w:bookmarkStart w:id="74" w:name="_Toc263777157"/>
      <w:bookmarkStart w:id="75" w:name="_Toc267475063"/>
      <w:bookmarkStart w:id="76" w:name="_Toc273437315"/>
      <w:r>
        <w:rPr>
          <w:rFonts w:hint="eastAsia" w:ascii="宋体" w:hAnsi="宋体" w:eastAsia="宋体" w:cs="宋体"/>
        </w:rPr>
        <w:t>投标文件的修改与撤回</w:t>
      </w:r>
      <w:bookmarkEnd w:id="70"/>
      <w:bookmarkEnd w:id="71"/>
      <w:bookmarkEnd w:id="72"/>
      <w:bookmarkEnd w:id="73"/>
      <w:bookmarkEnd w:id="74"/>
      <w:bookmarkEnd w:id="75"/>
      <w:bookmarkEnd w:id="76"/>
    </w:p>
    <w:p w14:paraId="661E005B">
      <w:pPr>
        <w:spacing w:line="360" w:lineRule="auto"/>
        <w:ind w:firstLine="480" w:firstLineChars="200"/>
        <w:rPr>
          <w:rFonts w:hint="eastAsia" w:ascii="宋体" w:hAnsi="宋体" w:eastAsia="宋体" w:cs="宋体"/>
        </w:rPr>
      </w:pPr>
      <w:r>
        <w:rPr>
          <w:rFonts w:hint="eastAsia" w:ascii="宋体" w:hAnsi="宋体" w:eastAsia="宋体" w:cs="宋体"/>
        </w:rPr>
        <w:t>4.3.1在投标人须知前附表规定的投标截止时间前，投标人可以修改或撤回已上传的电子投标文件，最终电子投标文件以投标截止时间前完成上传至</w:t>
      </w:r>
      <w:r>
        <w:rPr>
          <w:rFonts w:hint="eastAsia" w:ascii="宋体" w:hAnsi="宋体" w:cs="宋体"/>
          <w:lang w:eastAsia="zh-CN"/>
        </w:rPr>
        <w:t>宛城区</w:t>
      </w:r>
      <w:r>
        <w:rPr>
          <w:rFonts w:hint="eastAsia" w:ascii="宋体" w:hAnsi="宋体" w:eastAsia="宋体" w:cs="宋体"/>
        </w:rPr>
        <w:t>公共资源交易中心网交易系统最后一份投标文件为准。</w:t>
      </w:r>
    </w:p>
    <w:p w14:paraId="1BA4A2FD">
      <w:pPr>
        <w:spacing w:line="360" w:lineRule="auto"/>
        <w:ind w:firstLine="480" w:firstLineChars="200"/>
        <w:rPr>
          <w:rFonts w:hint="eastAsia" w:ascii="宋体" w:hAnsi="宋体" w:eastAsia="宋体" w:cs="宋体"/>
        </w:rPr>
      </w:pPr>
      <w:r>
        <w:rPr>
          <w:rFonts w:hint="eastAsia" w:ascii="宋体" w:hAnsi="宋体" w:eastAsia="宋体" w:cs="宋体"/>
        </w:rPr>
        <w:t>4.3.2投标截止时间之后，投标单位不得修改或撤回电子投标文件；</w:t>
      </w:r>
    </w:p>
    <w:p w14:paraId="3265EC4C">
      <w:pPr>
        <w:spacing w:line="360" w:lineRule="auto"/>
        <w:ind w:firstLine="480" w:firstLineChars="200"/>
        <w:rPr>
          <w:rFonts w:hint="eastAsia" w:ascii="宋体" w:hAnsi="宋体" w:eastAsia="宋体" w:cs="宋体"/>
        </w:rPr>
      </w:pPr>
      <w:r>
        <w:rPr>
          <w:rFonts w:hint="eastAsia" w:ascii="宋体" w:hAnsi="宋体" w:eastAsia="宋体" w:cs="宋体"/>
        </w:rPr>
        <w:t>4.3.3 投标截止时间之后，在投标有效期内，投标人不得撤回电子投标文件，否则投标保证金将不予退回。</w:t>
      </w:r>
    </w:p>
    <w:p w14:paraId="3EA46F41">
      <w:pPr>
        <w:pStyle w:val="41"/>
        <w:spacing w:line="360" w:lineRule="auto"/>
        <w:jc w:val="both"/>
        <w:outlineLvl w:val="1"/>
        <w:rPr>
          <w:rFonts w:hint="eastAsia" w:ascii="宋体" w:hAnsi="宋体" w:eastAsia="宋体" w:cs="宋体"/>
          <w:b/>
          <w:color w:val="auto"/>
          <w:szCs w:val="24"/>
        </w:rPr>
      </w:pPr>
      <w:bookmarkStart w:id="77" w:name="_Toc6990"/>
      <w:bookmarkStart w:id="78" w:name="_Toc10365"/>
      <w:bookmarkStart w:id="79" w:name="_Toc24067"/>
      <w:r>
        <w:rPr>
          <w:rFonts w:hint="eastAsia" w:ascii="宋体" w:hAnsi="宋体" w:eastAsia="宋体" w:cs="宋体"/>
          <w:b/>
          <w:color w:val="auto"/>
          <w:szCs w:val="24"/>
        </w:rPr>
        <w:t>5.开标</w:t>
      </w:r>
      <w:bookmarkEnd w:id="77"/>
      <w:bookmarkEnd w:id="78"/>
      <w:bookmarkEnd w:id="79"/>
    </w:p>
    <w:p w14:paraId="530D7CA7">
      <w:pPr>
        <w:pStyle w:val="11"/>
        <w:kinsoku w:val="0"/>
        <w:overflowPunct w:val="0"/>
        <w:spacing w:line="360" w:lineRule="auto"/>
        <w:ind w:left="0" w:right="139" w:rightChars="58"/>
        <w:jc w:val="both"/>
        <w:rPr>
          <w:rFonts w:hint="eastAsia" w:ascii="宋体" w:hAnsi="宋体" w:eastAsia="宋体" w:cs="宋体"/>
          <w:b/>
        </w:rPr>
      </w:pPr>
      <w:r>
        <w:rPr>
          <w:rFonts w:hint="eastAsia" w:ascii="宋体" w:hAnsi="宋体" w:eastAsia="宋体" w:cs="宋体"/>
          <w:b/>
        </w:rPr>
        <w:t>5.1 开标时间和地点</w:t>
      </w:r>
    </w:p>
    <w:p w14:paraId="615A0B3F">
      <w:pPr>
        <w:spacing w:line="360" w:lineRule="auto"/>
        <w:ind w:firstLine="480" w:firstLineChars="200"/>
        <w:rPr>
          <w:rFonts w:hint="eastAsia" w:ascii="宋体" w:hAnsi="宋体" w:eastAsia="宋体" w:cs="宋体"/>
        </w:rPr>
      </w:pPr>
      <w:r>
        <w:rPr>
          <w:rFonts w:hint="eastAsia" w:ascii="宋体" w:hAnsi="宋体" w:eastAsia="宋体" w:cs="宋体"/>
        </w:rPr>
        <w:t>代理机构将按招标文件规定的时间和地点组织开标。投标人代表持本单位CA数字证书提前登录不见面开标系统并在线签到；</w:t>
      </w:r>
    </w:p>
    <w:p w14:paraId="0BB80CB0">
      <w:pPr>
        <w:spacing w:line="360" w:lineRule="auto"/>
        <w:ind w:firstLine="480" w:firstLineChars="200"/>
        <w:rPr>
          <w:rFonts w:hint="eastAsia" w:ascii="宋体" w:hAnsi="宋体" w:eastAsia="宋体" w:cs="宋体"/>
        </w:rPr>
      </w:pPr>
      <w:r>
        <w:rPr>
          <w:rFonts w:hint="eastAsia" w:ascii="宋体" w:hAnsi="宋体" w:eastAsia="宋体" w:cs="宋体"/>
        </w:rPr>
        <w:t>招标人在投标人须知前附表规定的时间和地点对收到的投标文件第一个信封（商务及技术文件）公开开标，并邀请所有投标人的法定代表人或其委托代理人准时参加。</w:t>
      </w:r>
    </w:p>
    <w:p w14:paraId="25E5E556">
      <w:pPr>
        <w:spacing w:line="360" w:lineRule="auto"/>
        <w:ind w:firstLine="480" w:firstLineChars="200"/>
        <w:rPr>
          <w:rFonts w:hint="eastAsia" w:ascii="宋体" w:hAnsi="宋体" w:eastAsia="宋体" w:cs="宋体"/>
        </w:rPr>
      </w:pPr>
      <w:r>
        <w:rPr>
          <w:rFonts w:hint="eastAsia" w:ascii="宋体" w:hAnsi="宋体" w:eastAsia="宋体" w:cs="宋体"/>
        </w:rPr>
        <w:t>招标人在投标人须知前附表规定的时间和地点对投标文件第二个信封（报价文件）公开开标，并邀请所有投标人的法定代表人或其委托代理人准时参加。</w:t>
      </w:r>
    </w:p>
    <w:p w14:paraId="2A767224">
      <w:pPr>
        <w:pStyle w:val="11"/>
        <w:kinsoku w:val="0"/>
        <w:overflowPunct w:val="0"/>
        <w:spacing w:line="360" w:lineRule="auto"/>
        <w:ind w:left="0" w:right="139" w:rightChars="58"/>
        <w:jc w:val="both"/>
        <w:rPr>
          <w:rFonts w:hint="eastAsia" w:ascii="宋体" w:hAnsi="宋体" w:eastAsia="宋体" w:cs="宋体"/>
          <w:b/>
        </w:rPr>
      </w:pPr>
      <w:r>
        <w:rPr>
          <w:rFonts w:hint="eastAsia" w:ascii="宋体" w:hAnsi="宋体" w:eastAsia="宋体" w:cs="宋体"/>
          <w:b/>
        </w:rPr>
        <w:t>5.2 开标程序</w:t>
      </w:r>
    </w:p>
    <w:p w14:paraId="2808057F">
      <w:pPr>
        <w:spacing w:line="360" w:lineRule="auto"/>
        <w:rPr>
          <w:rFonts w:hint="eastAsia" w:ascii="宋体" w:hAnsi="宋体" w:eastAsia="宋体" w:cs="宋体"/>
          <w:color w:val="000000"/>
        </w:rPr>
      </w:pPr>
      <w:r>
        <w:rPr>
          <w:rFonts w:hint="eastAsia" w:ascii="宋体" w:hAnsi="宋体" w:eastAsia="宋体" w:cs="宋体"/>
          <w:color w:val="000000"/>
          <w:lang w:val="en-US" w:eastAsia="zh-CN"/>
        </w:rPr>
        <w:t xml:space="preserve">5.2.1 主持人按下列程序对投标文件第一个信封（商务及技术文件）进行开标： </w:t>
      </w:r>
    </w:p>
    <w:p w14:paraId="45E2EA66">
      <w:pPr>
        <w:spacing w:line="360" w:lineRule="auto"/>
        <w:ind w:firstLine="480" w:firstLineChars="200"/>
        <w:rPr>
          <w:rFonts w:hint="eastAsia" w:ascii="宋体" w:hAnsi="宋体" w:eastAsia="宋体" w:cs="宋体"/>
        </w:rPr>
      </w:pPr>
      <w:r>
        <w:rPr>
          <w:rFonts w:hint="eastAsia" w:ascii="宋体" w:hAnsi="宋体" w:cs="宋体"/>
          <w:lang w:eastAsia="zh-CN"/>
        </w:rPr>
        <w:t>（</w:t>
      </w:r>
      <w:r>
        <w:rPr>
          <w:rFonts w:hint="eastAsia" w:ascii="宋体" w:hAnsi="宋体" w:cs="宋体"/>
          <w:lang w:val="en-US" w:eastAsia="zh-CN"/>
        </w:rPr>
        <w:t>1</w:t>
      </w:r>
      <w:r>
        <w:rPr>
          <w:rFonts w:hint="eastAsia" w:ascii="宋体" w:hAnsi="宋体" w:cs="宋体"/>
          <w:lang w:eastAsia="zh-CN"/>
        </w:rPr>
        <w:t>）</w:t>
      </w:r>
      <w:r>
        <w:rPr>
          <w:rFonts w:hint="eastAsia" w:ascii="宋体" w:hAnsi="宋体" w:eastAsia="宋体" w:cs="宋体"/>
        </w:rPr>
        <w:t>投标人授权委托人代表持本单位 CA 数字证书提前一小时登录不见面开标系统并在线签到。</w:t>
      </w:r>
    </w:p>
    <w:p w14:paraId="5496F11D">
      <w:pPr>
        <w:spacing w:line="360" w:lineRule="auto"/>
        <w:ind w:firstLine="480" w:firstLineChars="200"/>
        <w:rPr>
          <w:rFonts w:hint="eastAsia" w:ascii="宋体" w:hAnsi="宋体" w:eastAsia="宋体" w:cs="宋体"/>
        </w:rPr>
      </w:pPr>
      <w:r>
        <w:rPr>
          <w:rFonts w:hint="eastAsia" w:ascii="宋体" w:hAnsi="宋体" w:cs="宋体"/>
          <w:lang w:eastAsia="zh-CN"/>
        </w:rPr>
        <w:t>（</w:t>
      </w:r>
      <w:r>
        <w:rPr>
          <w:rFonts w:hint="eastAsia" w:ascii="宋体" w:hAnsi="宋体" w:cs="宋体"/>
          <w:lang w:val="en-US" w:eastAsia="zh-CN"/>
        </w:rPr>
        <w:t>2</w:t>
      </w:r>
      <w:r>
        <w:rPr>
          <w:rFonts w:hint="eastAsia" w:ascii="宋体" w:hAnsi="宋体" w:cs="宋体"/>
          <w:lang w:eastAsia="zh-CN"/>
        </w:rPr>
        <w:t>）</w:t>
      </w:r>
      <w:r>
        <w:rPr>
          <w:rFonts w:hint="eastAsia" w:ascii="宋体" w:hAnsi="宋体" w:eastAsia="宋体" w:cs="宋体"/>
        </w:rPr>
        <w:t>开标时间到，在线公布投标人、招标人代表、监标人等有关名单。由主持人（代理公司）根据保证金交纳情况来确定是否退回不符合要求的投标文件。</w:t>
      </w:r>
    </w:p>
    <w:p w14:paraId="48E5A22D">
      <w:pPr>
        <w:spacing w:line="360" w:lineRule="auto"/>
        <w:ind w:firstLine="480" w:firstLineChars="200"/>
        <w:jc w:val="both"/>
        <w:rPr>
          <w:rFonts w:hint="eastAsia" w:ascii="宋体" w:hAnsi="宋体" w:eastAsia="宋体" w:cs="宋体"/>
          <w:sz w:val="24"/>
          <w:szCs w:val="24"/>
        </w:rPr>
      </w:pPr>
      <w:r>
        <w:rPr>
          <w:rFonts w:hint="eastAsia" w:ascii="宋体" w:hAnsi="宋体" w:cs="宋体"/>
          <w:lang w:eastAsia="zh-CN"/>
        </w:rPr>
        <w:t>（</w:t>
      </w:r>
      <w:r>
        <w:rPr>
          <w:rFonts w:hint="eastAsia" w:ascii="宋体" w:hAnsi="宋体" w:cs="宋体"/>
          <w:lang w:val="en-US" w:eastAsia="zh-CN"/>
        </w:rPr>
        <w:t>3</w:t>
      </w:r>
      <w:r>
        <w:rPr>
          <w:rFonts w:hint="eastAsia" w:ascii="宋体" w:hAnsi="宋体" w:cs="宋体"/>
          <w:lang w:eastAsia="zh-CN"/>
        </w:rPr>
        <w:t>）</w:t>
      </w:r>
      <w:r>
        <w:rPr>
          <w:rFonts w:hint="eastAsia" w:ascii="宋体" w:hAnsi="宋体" w:eastAsia="宋体" w:cs="宋体"/>
        </w:rPr>
        <w:t>开标顺序：</w:t>
      </w:r>
    </w:p>
    <w:p w14:paraId="61FC2D69">
      <w:pPr>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①投标人解密：投标企业制作电子投标文件时，必须使用本单位企业数字证书进行加密，投标企业在开标前须自行检查数字证书有效性。在解密时间到达后，系统做出解密提示，请各投标人自行解密即可。开标解密时未解密成功的视为撤销其投标文件（因电子开标系统原因除外）。</w:t>
      </w:r>
    </w:p>
    <w:p w14:paraId="58A4474A">
      <w:pPr>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②唱标。查看唱标信息（系统不提供语音在线播放，该页面停留5分钟供投标人查看，如无异议视为同意）。招标人、监督人需要关注开标过程中，投标人随时在线提出的异议、问题沟通等信息，并做好及时回复；</w:t>
      </w:r>
    </w:p>
    <w:p w14:paraId="055A92C2">
      <w:pPr>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③招标人、监督人等相关人员在开标记录表上（可进入原评标系统直接打印）签字确认。</w:t>
      </w:r>
    </w:p>
    <w:p w14:paraId="7FC5A651">
      <w:pPr>
        <w:spacing w:line="360" w:lineRule="auto"/>
        <w:ind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rPr>
        <w:t>④招标代理机构宣布</w:t>
      </w:r>
      <w:r>
        <w:rPr>
          <w:rFonts w:hint="eastAsia" w:ascii="宋体" w:hAnsi="宋体" w:eastAsia="宋体" w:cs="宋体"/>
          <w:color w:val="000000"/>
          <w:lang w:val="en-US" w:eastAsia="zh-CN"/>
        </w:rPr>
        <w:t>投标文件第一个信封（商务及技术文件）</w:t>
      </w:r>
      <w:r>
        <w:rPr>
          <w:rFonts w:hint="eastAsia" w:ascii="宋体" w:hAnsi="宋体" w:eastAsia="宋体" w:cs="宋体"/>
          <w:sz w:val="24"/>
          <w:szCs w:val="24"/>
        </w:rPr>
        <w:t>开标结束，在评标系统中点击“开标结束”，并进行“招标文件导入”</w:t>
      </w:r>
      <w:r>
        <w:rPr>
          <w:rFonts w:hint="eastAsia" w:ascii="宋体" w:hAnsi="宋体" w:cs="宋体"/>
          <w:sz w:val="24"/>
          <w:szCs w:val="24"/>
          <w:lang w:eastAsia="zh-CN"/>
        </w:rPr>
        <w:t>。</w:t>
      </w:r>
    </w:p>
    <w:p w14:paraId="14F009AA">
      <w:pPr>
        <w:spacing w:line="360" w:lineRule="auto"/>
        <w:ind w:firstLine="480" w:firstLineChars="200"/>
        <w:jc w:val="both"/>
        <w:rPr>
          <w:rFonts w:hint="eastAsia" w:ascii="宋体" w:hAnsi="宋体" w:eastAsia="宋体" w:cs="宋体"/>
          <w:sz w:val="24"/>
          <w:szCs w:val="24"/>
        </w:rPr>
      </w:pPr>
      <w:r>
        <w:rPr>
          <w:rFonts w:hint="default" w:ascii="宋体" w:hAnsi="宋体" w:eastAsia="宋体" w:cs="宋体"/>
          <w:sz w:val="24"/>
          <w:szCs w:val="24"/>
          <w:lang w:val="en-US" w:eastAsia="zh-CN"/>
        </w:rPr>
        <w:t xml:space="preserve">5.2.2 </w:t>
      </w:r>
      <w:r>
        <w:rPr>
          <w:rFonts w:hint="eastAsia" w:ascii="宋体" w:hAnsi="宋体" w:eastAsia="宋体" w:cs="宋体"/>
          <w:sz w:val="24"/>
          <w:szCs w:val="24"/>
          <w:lang w:val="en-US" w:eastAsia="zh-CN"/>
        </w:rPr>
        <w:t>在投标文件第一个信封（商务及技术文件）开标现场，投标文件第二个信封（报价文件）不予</w:t>
      </w:r>
      <w:r>
        <w:rPr>
          <w:rFonts w:hint="eastAsia" w:ascii="宋体" w:hAnsi="宋体" w:cs="宋体"/>
          <w:sz w:val="24"/>
          <w:szCs w:val="24"/>
          <w:lang w:val="en-US" w:eastAsia="zh-CN"/>
        </w:rPr>
        <w:t>解密</w:t>
      </w:r>
      <w:r>
        <w:rPr>
          <w:rFonts w:hint="eastAsia" w:ascii="宋体" w:hAnsi="宋体" w:eastAsia="宋体" w:cs="宋体"/>
          <w:sz w:val="24"/>
          <w:szCs w:val="24"/>
          <w:lang w:val="en-US" w:eastAsia="zh-CN"/>
        </w:rPr>
        <w:t xml:space="preserve">。 </w:t>
      </w:r>
    </w:p>
    <w:p w14:paraId="0DAFB399">
      <w:pPr>
        <w:spacing w:line="360" w:lineRule="auto"/>
        <w:ind w:firstLine="480" w:firstLineChars="200"/>
        <w:jc w:val="both"/>
        <w:rPr>
          <w:rFonts w:hint="eastAsia" w:ascii="宋体" w:hAnsi="宋体" w:cs="宋体"/>
          <w:sz w:val="24"/>
          <w:szCs w:val="24"/>
          <w:lang w:val="en-US" w:eastAsia="zh-CN"/>
        </w:rPr>
      </w:pPr>
      <w:r>
        <w:rPr>
          <w:rFonts w:hint="default" w:ascii="宋体" w:hAnsi="宋体" w:eastAsia="宋体" w:cs="宋体"/>
          <w:sz w:val="24"/>
          <w:szCs w:val="24"/>
          <w:lang w:val="en-US" w:eastAsia="zh-CN"/>
        </w:rPr>
        <w:t xml:space="preserve">5.2.3 </w:t>
      </w:r>
      <w:r>
        <w:rPr>
          <w:rFonts w:hint="eastAsia" w:ascii="宋体" w:hAnsi="宋体" w:eastAsia="宋体" w:cs="宋体"/>
          <w:sz w:val="24"/>
          <w:szCs w:val="24"/>
          <w:lang w:val="en-US" w:eastAsia="zh-CN"/>
        </w:rPr>
        <w:t>招标人将按照</w:t>
      </w:r>
      <w:r>
        <w:rPr>
          <w:rFonts w:hint="eastAsia" w:ascii="宋体" w:hAnsi="宋体" w:eastAsia="宋体" w:cs="宋体"/>
        </w:rPr>
        <w:t>投标人须知前附表规定的时间和地点</w:t>
      </w:r>
      <w:r>
        <w:rPr>
          <w:rFonts w:hint="eastAsia" w:ascii="宋体" w:hAnsi="宋体" w:eastAsia="宋体" w:cs="宋体"/>
          <w:sz w:val="24"/>
          <w:szCs w:val="24"/>
          <w:lang w:val="en-US" w:eastAsia="zh-CN"/>
        </w:rPr>
        <w:t>对投标文件第二个信封（报价文件）进行开标。主持人按下列程序进行开标</w:t>
      </w:r>
      <w:r>
        <w:rPr>
          <w:rFonts w:hint="eastAsia" w:ascii="宋体" w:hAnsi="宋体" w:cs="宋体"/>
          <w:sz w:val="24"/>
          <w:szCs w:val="24"/>
          <w:lang w:val="en-US" w:eastAsia="zh-CN"/>
        </w:rPr>
        <w:t>：</w:t>
      </w:r>
    </w:p>
    <w:p w14:paraId="49540571">
      <w:pPr>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①投标人解密：在解密时间到达后，系统做出解密提示，请各投标人自行解密即可。开标解密时未解密成功的视为撤销其投标文件（因电子开标系统原因除外）。</w:t>
      </w:r>
    </w:p>
    <w:p w14:paraId="790177A4">
      <w:pPr>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②唱标。查看唱标信息（系统不提供语音在线播放，该页面停留5分钟供投标人查看，如无异议视为同意）。招标人、监督人需要关注开标过程中，投标人随时在线提出的异议、问题沟通等信息，并做好及时回复；</w:t>
      </w:r>
    </w:p>
    <w:p w14:paraId="0232AF14">
      <w:pPr>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③招标人、监督人等相关人员在开标记录表上（可进入原评标系统直接打印）签字确认。</w:t>
      </w:r>
    </w:p>
    <w:p w14:paraId="76D16B19">
      <w:pPr>
        <w:spacing w:line="360" w:lineRule="auto"/>
        <w:ind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rPr>
        <w:t>④招标代理机构宣布开标结束，在评标系统中点击“开标结束”，并进行“控制价文件导入”</w:t>
      </w:r>
      <w:r>
        <w:rPr>
          <w:rFonts w:hint="eastAsia" w:ascii="宋体" w:hAnsi="宋体" w:cs="宋体"/>
          <w:sz w:val="24"/>
          <w:szCs w:val="24"/>
          <w:lang w:eastAsia="zh-CN"/>
        </w:rPr>
        <w:t>。</w:t>
      </w:r>
    </w:p>
    <w:p w14:paraId="4052C4BB">
      <w:pPr>
        <w:spacing w:line="360" w:lineRule="auto"/>
        <w:ind w:firstLine="480" w:firstLineChars="200"/>
        <w:rPr>
          <w:rFonts w:hint="eastAsia" w:ascii="宋体" w:hAnsi="宋体" w:eastAsia="宋体" w:cs="宋体"/>
        </w:rPr>
      </w:pPr>
      <w:r>
        <w:rPr>
          <w:rFonts w:hint="eastAsia" w:ascii="宋体" w:hAnsi="宋体" w:eastAsia="宋体" w:cs="宋体"/>
        </w:rPr>
        <w:t>5.2.4 若采用合理低价法或综合评分法，在投标文件第二个信封（报价文件）开标现场，招标人将按第三章“评标办法”规定的原则计算并宣布评标基准价。若招标人发现投标文件出现以下任一情况，其投标报价将不再参加评标基准价的计算：</w:t>
      </w:r>
    </w:p>
    <w:p w14:paraId="1C4040D6">
      <w:pPr>
        <w:spacing w:line="360" w:lineRule="auto"/>
        <w:ind w:firstLine="480" w:firstLineChars="200"/>
        <w:rPr>
          <w:rFonts w:hint="eastAsia" w:ascii="宋体" w:hAnsi="宋体" w:eastAsia="宋体" w:cs="宋体"/>
        </w:rPr>
      </w:pPr>
      <w:r>
        <w:rPr>
          <w:rFonts w:hint="eastAsia" w:ascii="宋体" w:hAnsi="宋体" w:eastAsia="宋体" w:cs="宋体"/>
        </w:rPr>
        <w:t>（1）未在投标函上填写投标总价；</w:t>
      </w:r>
    </w:p>
    <w:p w14:paraId="6280A0E0">
      <w:pPr>
        <w:spacing w:line="360" w:lineRule="auto"/>
        <w:ind w:firstLine="480" w:firstLineChars="200"/>
        <w:rPr>
          <w:rFonts w:hint="eastAsia" w:ascii="宋体" w:hAnsi="宋体" w:eastAsia="宋体" w:cs="宋体"/>
        </w:rPr>
      </w:pPr>
      <w:r>
        <w:rPr>
          <w:rFonts w:hint="eastAsia" w:ascii="宋体" w:hAnsi="宋体" w:eastAsia="宋体" w:cs="宋体"/>
        </w:rPr>
        <w:t>（2）投标报价或调价函中的报价超出招标人公布的最高投标限价（如有）；</w:t>
      </w:r>
    </w:p>
    <w:p w14:paraId="1417B1A9">
      <w:pPr>
        <w:spacing w:line="360" w:lineRule="auto"/>
        <w:ind w:firstLine="480" w:firstLineChars="200"/>
        <w:rPr>
          <w:rFonts w:hint="eastAsia" w:ascii="宋体" w:hAnsi="宋体" w:eastAsia="宋体" w:cs="宋体"/>
        </w:rPr>
      </w:pPr>
      <w:r>
        <w:rPr>
          <w:rFonts w:hint="eastAsia" w:ascii="宋体" w:hAnsi="宋体" w:eastAsia="宋体" w:cs="宋体"/>
        </w:rPr>
        <w:t>（3）投标报价或调价函中报价的大写金额无法确定具体数值；</w:t>
      </w:r>
    </w:p>
    <w:p w14:paraId="5523DD58">
      <w:pPr>
        <w:spacing w:line="360" w:lineRule="auto"/>
        <w:ind w:firstLine="480" w:firstLineChars="200"/>
        <w:rPr>
          <w:rFonts w:hint="eastAsia" w:ascii="宋体" w:hAnsi="宋体" w:eastAsia="宋体" w:cs="宋体"/>
        </w:rPr>
      </w:pPr>
      <w:r>
        <w:rPr>
          <w:rFonts w:hint="eastAsia" w:ascii="宋体" w:hAnsi="宋体" w:eastAsia="宋体" w:cs="宋体"/>
        </w:rPr>
        <w:t>（4）投标函上填写的标段号与投标文件封套上标记的标段号不一致。</w:t>
      </w:r>
    </w:p>
    <w:p w14:paraId="057918E0">
      <w:pPr>
        <w:spacing w:line="360" w:lineRule="auto"/>
        <w:ind w:firstLine="480" w:firstLineChars="200"/>
        <w:rPr>
          <w:rFonts w:hint="eastAsia" w:ascii="宋体" w:hAnsi="宋体" w:eastAsia="宋体" w:cs="宋体"/>
        </w:rPr>
      </w:pPr>
      <w:r>
        <w:rPr>
          <w:rFonts w:hint="eastAsia" w:ascii="宋体" w:hAnsi="宋体" w:eastAsia="宋体" w:cs="宋体"/>
        </w:rPr>
        <w:t>如果投标人认为某一标段的评标基准价计算有误，有权在开标现场提出，经招标人当场核实确认之后，可重新宣布评标基准价。开标现场宣布的评标基准价除计算有误经评标委员会修正外，在整个评标期间保持不变，不随任何因素发生变化。</w:t>
      </w:r>
    </w:p>
    <w:p w14:paraId="6D9A9246">
      <w:pPr>
        <w:spacing w:line="360" w:lineRule="auto"/>
        <w:ind w:firstLine="480" w:firstLineChars="200"/>
        <w:rPr>
          <w:rFonts w:hint="eastAsia" w:ascii="宋体" w:hAnsi="宋体" w:eastAsia="宋体" w:cs="宋体"/>
        </w:rPr>
      </w:pPr>
      <w:r>
        <w:rPr>
          <w:rFonts w:hint="eastAsia" w:ascii="宋体" w:hAnsi="宋体" w:eastAsia="宋体" w:cs="宋体"/>
        </w:rPr>
        <w:t>5.2.5 在投标文件第一个信封（商务及技术文件）或第二个信封（报价文件）开标过程中，若招标人宣读的内容与投标文件不符，投标人有权在开标现场提出疑问，经招标人当场核查确认之后，可重新宣读其投标文件。若投标人现场未提出疑问，则认为投标人已确认招标人宣读的内容。</w:t>
      </w:r>
    </w:p>
    <w:p w14:paraId="2C7A7C1F">
      <w:pPr>
        <w:pStyle w:val="11"/>
        <w:kinsoku w:val="0"/>
        <w:overflowPunct w:val="0"/>
        <w:spacing w:line="360" w:lineRule="auto"/>
        <w:ind w:left="0" w:right="139" w:rightChars="58"/>
        <w:jc w:val="both"/>
        <w:rPr>
          <w:rFonts w:hint="eastAsia" w:ascii="宋体" w:hAnsi="宋体" w:eastAsia="宋体" w:cs="宋体"/>
          <w:b/>
        </w:rPr>
      </w:pPr>
      <w:r>
        <w:rPr>
          <w:rFonts w:hint="eastAsia" w:ascii="宋体" w:hAnsi="宋体" w:eastAsia="宋体" w:cs="宋体"/>
          <w:b/>
        </w:rPr>
        <w:t>5.3 开标异议</w:t>
      </w:r>
    </w:p>
    <w:p w14:paraId="236F8526">
      <w:pPr>
        <w:spacing w:line="360" w:lineRule="auto"/>
        <w:ind w:firstLine="480" w:firstLineChars="200"/>
        <w:rPr>
          <w:rFonts w:hint="eastAsia" w:ascii="宋体" w:hAnsi="宋体" w:eastAsia="宋体" w:cs="宋体"/>
        </w:rPr>
      </w:pPr>
      <w:r>
        <w:rPr>
          <w:rFonts w:hint="eastAsia" w:ascii="宋体" w:hAnsi="宋体" w:eastAsia="宋体" w:cs="宋体"/>
        </w:rPr>
        <w:t>投标人对开标有异议的，应在开标现场提出，招标人当场作出答复，并制作记录，有异议的投标人代表、招标人代表、记录人等有关人员在记录上签字确认。</w:t>
      </w:r>
    </w:p>
    <w:p w14:paraId="6A025A18">
      <w:pPr>
        <w:pStyle w:val="41"/>
        <w:spacing w:line="360" w:lineRule="auto"/>
        <w:jc w:val="both"/>
        <w:outlineLvl w:val="1"/>
        <w:rPr>
          <w:rFonts w:hint="eastAsia" w:ascii="宋体" w:hAnsi="宋体" w:eastAsia="宋体" w:cs="宋体"/>
          <w:b/>
          <w:color w:val="auto"/>
          <w:szCs w:val="24"/>
        </w:rPr>
      </w:pPr>
      <w:bookmarkStart w:id="80" w:name="_Toc739"/>
      <w:bookmarkStart w:id="81" w:name="_Toc5402"/>
      <w:bookmarkStart w:id="82" w:name="_Toc12057"/>
      <w:r>
        <w:rPr>
          <w:rFonts w:hint="eastAsia" w:ascii="宋体" w:hAnsi="宋体" w:eastAsia="宋体" w:cs="宋体"/>
          <w:b/>
          <w:color w:val="auto"/>
          <w:szCs w:val="24"/>
        </w:rPr>
        <w:t>6.评标</w:t>
      </w:r>
      <w:bookmarkEnd w:id="80"/>
      <w:bookmarkEnd w:id="81"/>
      <w:bookmarkEnd w:id="82"/>
    </w:p>
    <w:p w14:paraId="6DA6347F">
      <w:pPr>
        <w:pStyle w:val="11"/>
        <w:kinsoku w:val="0"/>
        <w:overflowPunct w:val="0"/>
        <w:spacing w:line="360" w:lineRule="auto"/>
        <w:ind w:left="0" w:right="139" w:rightChars="58"/>
        <w:jc w:val="both"/>
        <w:rPr>
          <w:rFonts w:hint="eastAsia" w:ascii="宋体" w:hAnsi="宋体" w:eastAsia="宋体" w:cs="宋体"/>
          <w:b/>
        </w:rPr>
      </w:pPr>
      <w:r>
        <w:rPr>
          <w:rFonts w:hint="eastAsia" w:ascii="宋体" w:hAnsi="宋体" w:eastAsia="宋体" w:cs="宋体"/>
          <w:b/>
        </w:rPr>
        <w:t>6.1 评标委员会</w:t>
      </w:r>
    </w:p>
    <w:p w14:paraId="231D2E23">
      <w:pPr>
        <w:spacing w:line="360" w:lineRule="auto"/>
        <w:ind w:firstLine="480" w:firstLineChars="200"/>
        <w:rPr>
          <w:rFonts w:hint="eastAsia" w:ascii="宋体" w:hAnsi="宋体" w:eastAsia="宋体" w:cs="宋体"/>
        </w:rPr>
      </w:pPr>
      <w:r>
        <w:rPr>
          <w:rFonts w:hint="eastAsia" w:ascii="宋体" w:hAnsi="宋体" w:eastAsia="宋体" w:cs="宋体"/>
        </w:rPr>
        <w:t>6.1.1 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14:paraId="67F72C41">
      <w:pPr>
        <w:spacing w:line="360" w:lineRule="auto"/>
        <w:ind w:firstLine="480" w:firstLineChars="200"/>
        <w:rPr>
          <w:rFonts w:hint="eastAsia" w:ascii="宋体" w:hAnsi="宋体" w:eastAsia="宋体" w:cs="宋体"/>
        </w:rPr>
      </w:pPr>
      <w:r>
        <w:rPr>
          <w:rFonts w:hint="eastAsia" w:ascii="宋体" w:hAnsi="宋体" w:eastAsia="宋体" w:cs="宋体"/>
        </w:rPr>
        <w:t>6.1.2 评标委员会成员有下列情形之一的，应主动提出回避：</w:t>
      </w:r>
    </w:p>
    <w:p w14:paraId="48FF7344">
      <w:pPr>
        <w:spacing w:line="360" w:lineRule="auto"/>
        <w:ind w:firstLine="480" w:firstLineChars="200"/>
        <w:rPr>
          <w:rFonts w:hint="eastAsia" w:ascii="宋体" w:hAnsi="宋体" w:eastAsia="宋体" w:cs="宋体"/>
        </w:rPr>
      </w:pPr>
      <w:r>
        <w:rPr>
          <w:rFonts w:hint="eastAsia" w:ascii="宋体" w:hAnsi="宋体" w:eastAsia="宋体" w:cs="宋体"/>
        </w:rPr>
        <w:t>（1）为负责招标项目监督管理的交通运输主管部门的工作人员；</w:t>
      </w:r>
    </w:p>
    <w:p w14:paraId="2A63F72E">
      <w:pPr>
        <w:spacing w:line="360" w:lineRule="auto"/>
        <w:ind w:firstLine="480" w:firstLineChars="200"/>
        <w:rPr>
          <w:rFonts w:hint="eastAsia" w:ascii="宋体" w:hAnsi="宋体" w:eastAsia="宋体" w:cs="宋体"/>
        </w:rPr>
      </w:pPr>
      <w:r>
        <w:rPr>
          <w:rFonts w:hint="eastAsia" w:ascii="宋体" w:hAnsi="宋体" w:eastAsia="宋体" w:cs="宋体"/>
        </w:rPr>
        <w:t>（2）与投标人法定代表人或其委托代理人有近亲属关系；</w:t>
      </w:r>
    </w:p>
    <w:p w14:paraId="7F192188">
      <w:pPr>
        <w:spacing w:line="360" w:lineRule="auto"/>
        <w:ind w:firstLine="480" w:firstLineChars="200"/>
        <w:rPr>
          <w:rFonts w:hint="eastAsia" w:ascii="宋体" w:hAnsi="宋体" w:eastAsia="宋体" w:cs="宋体"/>
        </w:rPr>
      </w:pPr>
      <w:r>
        <w:rPr>
          <w:rFonts w:hint="eastAsia" w:ascii="宋体" w:hAnsi="宋体" w:eastAsia="宋体" w:cs="宋体"/>
        </w:rPr>
        <w:t>（3）为投标人的工作人员或退休人员；</w:t>
      </w:r>
    </w:p>
    <w:p w14:paraId="531F71E5">
      <w:pPr>
        <w:spacing w:line="360" w:lineRule="auto"/>
        <w:ind w:firstLine="480" w:firstLineChars="200"/>
        <w:rPr>
          <w:rFonts w:hint="eastAsia" w:ascii="宋体" w:hAnsi="宋体" w:eastAsia="宋体" w:cs="宋体"/>
        </w:rPr>
      </w:pPr>
      <w:r>
        <w:rPr>
          <w:rFonts w:hint="eastAsia" w:ascii="宋体" w:hAnsi="宋体" w:eastAsia="宋体" w:cs="宋体"/>
        </w:rPr>
        <w:t>（4）与投标人有其他利害关系，可能影响评标活动公正性；</w:t>
      </w:r>
    </w:p>
    <w:p w14:paraId="776FC983">
      <w:pPr>
        <w:spacing w:line="360" w:lineRule="auto"/>
        <w:ind w:firstLine="480" w:firstLineChars="200"/>
        <w:rPr>
          <w:rFonts w:hint="eastAsia" w:ascii="宋体" w:hAnsi="宋体" w:eastAsia="宋体" w:cs="宋体"/>
        </w:rPr>
      </w:pPr>
      <w:r>
        <w:rPr>
          <w:rFonts w:hint="eastAsia" w:ascii="宋体" w:hAnsi="宋体" w:eastAsia="宋体" w:cs="宋体"/>
        </w:rPr>
        <w:t>（5）在与招标投标有关的活动中有过违法违规行为、曾受过行政处罚或刑事处罚。</w:t>
      </w:r>
    </w:p>
    <w:p w14:paraId="43A369C3">
      <w:pPr>
        <w:spacing w:line="360" w:lineRule="auto"/>
        <w:ind w:firstLine="480" w:firstLineChars="200"/>
        <w:rPr>
          <w:rFonts w:hint="eastAsia" w:ascii="宋体" w:hAnsi="宋体" w:eastAsia="宋体" w:cs="宋体"/>
        </w:rPr>
      </w:pPr>
      <w:r>
        <w:rPr>
          <w:rFonts w:hint="eastAsia" w:ascii="宋体" w:hAnsi="宋体" w:eastAsia="宋体" w:cs="宋体"/>
        </w:rPr>
        <w:t>6.1.3 评标过程中，评标委员会成员有回避事由、擅离职守或因健康等原因不能继续评标的，招标人有权更换。被更换的评标委员会成员作出的评审结论无效，由更换后的评标委员会成员重新进行评审。</w:t>
      </w:r>
    </w:p>
    <w:p w14:paraId="4F5A10B1">
      <w:pPr>
        <w:pStyle w:val="11"/>
        <w:kinsoku w:val="0"/>
        <w:overflowPunct w:val="0"/>
        <w:spacing w:line="360" w:lineRule="auto"/>
        <w:ind w:left="0" w:right="139" w:rightChars="58"/>
        <w:jc w:val="both"/>
        <w:rPr>
          <w:rFonts w:hint="eastAsia" w:ascii="宋体" w:hAnsi="宋体" w:eastAsia="宋体" w:cs="宋体"/>
          <w:b/>
        </w:rPr>
      </w:pPr>
      <w:r>
        <w:rPr>
          <w:rFonts w:hint="eastAsia" w:ascii="宋体" w:hAnsi="宋体" w:eastAsia="宋体" w:cs="宋体"/>
          <w:b/>
        </w:rPr>
        <w:t>6.2 评标原则</w:t>
      </w:r>
    </w:p>
    <w:p w14:paraId="0651C57B">
      <w:pPr>
        <w:pStyle w:val="11"/>
        <w:tabs>
          <w:tab w:val="left" w:pos="790"/>
        </w:tabs>
        <w:autoSpaceDE/>
        <w:autoSpaceDN/>
        <w:spacing w:line="360" w:lineRule="auto"/>
        <w:ind w:firstLine="454"/>
        <w:contextualSpacing/>
        <w:jc w:val="both"/>
        <w:rPr>
          <w:rFonts w:hint="eastAsia" w:ascii="宋体" w:hAnsi="宋体" w:eastAsia="宋体" w:cs="宋体"/>
          <w:b/>
        </w:rPr>
      </w:pPr>
      <w:r>
        <w:rPr>
          <w:rFonts w:ascii="宋体" w:hAnsi="宋体" w:eastAsia="宋体"/>
        </w:rPr>
        <w:t>评标活动遵循公平、公正、科学和择优的原则</w:t>
      </w:r>
    </w:p>
    <w:p w14:paraId="34054E61">
      <w:pPr>
        <w:pStyle w:val="11"/>
        <w:kinsoku w:val="0"/>
        <w:overflowPunct w:val="0"/>
        <w:spacing w:line="360" w:lineRule="auto"/>
        <w:ind w:left="0" w:right="139" w:rightChars="58"/>
        <w:jc w:val="both"/>
        <w:rPr>
          <w:rFonts w:hint="eastAsia" w:ascii="宋体" w:hAnsi="宋体" w:eastAsia="宋体" w:cs="宋体"/>
          <w:b/>
        </w:rPr>
      </w:pPr>
      <w:r>
        <w:rPr>
          <w:rFonts w:hint="eastAsia" w:ascii="宋体" w:hAnsi="宋体" w:eastAsia="宋体" w:cs="宋体"/>
          <w:b/>
        </w:rPr>
        <w:t>6.3 评标</w:t>
      </w:r>
    </w:p>
    <w:p w14:paraId="31145DEA">
      <w:pPr>
        <w:spacing w:line="360" w:lineRule="auto"/>
        <w:ind w:firstLine="480" w:firstLineChars="200"/>
        <w:rPr>
          <w:rFonts w:hint="eastAsia" w:ascii="宋体" w:hAnsi="宋体" w:eastAsia="宋体" w:cs="宋体"/>
        </w:rPr>
      </w:pPr>
      <w:r>
        <w:rPr>
          <w:rFonts w:hint="eastAsia" w:ascii="宋体" w:hAnsi="宋体" w:eastAsia="宋体" w:cs="宋体"/>
        </w:rPr>
        <w:t>6.3.1 评标委员会按照第三章“评标办法”规定的方法、评审因素、标准和程序对投标文件进行评审。第三章“评标办法”没有规定的方法、评审因素和标准，不作为评标依据。</w:t>
      </w:r>
    </w:p>
    <w:p w14:paraId="6ED81368">
      <w:pPr>
        <w:spacing w:line="360" w:lineRule="auto"/>
        <w:ind w:firstLine="480" w:firstLineChars="200"/>
        <w:rPr>
          <w:rFonts w:hint="eastAsia" w:ascii="宋体" w:hAnsi="宋体" w:eastAsia="宋体" w:cs="宋体"/>
        </w:rPr>
      </w:pPr>
      <w:r>
        <w:rPr>
          <w:rFonts w:hint="eastAsia" w:ascii="宋体" w:hAnsi="宋体" w:eastAsia="宋体" w:cs="宋体"/>
        </w:rPr>
        <w:t>6.3.2 评标完成后，评标委员会应向招标人提交书面评标报告和中标候选人名单。评标委员会推荐中标候选人的人数见投标人须知前附表。</w:t>
      </w:r>
    </w:p>
    <w:p w14:paraId="5B0FCD1D">
      <w:pPr>
        <w:pStyle w:val="41"/>
        <w:spacing w:line="360" w:lineRule="auto"/>
        <w:jc w:val="both"/>
        <w:outlineLvl w:val="1"/>
        <w:rPr>
          <w:rFonts w:hint="eastAsia" w:ascii="宋体" w:hAnsi="宋体" w:eastAsia="宋体" w:cs="宋体"/>
          <w:b/>
          <w:color w:val="auto"/>
          <w:szCs w:val="24"/>
        </w:rPr>
      </w:pPr>
      <w:bookmarkStart w:id="83" w:name="_Toc13861"/>
      <w:bookmarkStart w:id="84" w:name="_Toc13005"/>
      <w:bookmarkStart w:id="85" w:name="_Toc27655"/>
      <w:r>
        <w:rPr>
          <w:rFonts w:hint="eastAsia" w:ascii="宋体" w:hAnsi="宋体" w:eastAsia="宋体" w:cs="宋体"/>
          <w:b/>
          <w:color w:val="auto"/>
          <w:szCs w:val="24"/>
        </w:rPr>
        <w:t>7.合同授予</w:t>
      </w:r>
      <w:bookmarkEnd w:id="83"/>
      <w:bookmarkEnd w:id="84"/>
      <w:bookmarkEnd w:id="85"/>
    </w:p>
    <w:p w14:paraId="708DE44B">
      <w:pPr>
        <w:pStyle w:val="11"/>
        <w:kinsoku w:val="0"/>
        <w:overflowPunct w:val="0"/>
        <w:spacing w:line="360" w:lineRule="auto"/>
        <w:ind w:left="0" w:right="139" w:rightChars="58"/>
        <w:jc w:val="both"/>
        <w:rPr>
          <w:rFonts w:hint="eastAsia" w:ascii="宋体" w:hAnsi="宋体" w:eastAsia="宋体" w:cs="宋体"/>
          <w:b/>
        </w:rPr>
      </w:pPr>
      <w:r>
        <w:rPr>
          <w:rFonts w:hint="eastAsia" w:ascii="宋体" w:hAnsi="宋体" w:eastAsia="宋体" w:cs="宋体"/>
          <w:b/>
        </w:rPr>
        <w:t>7.1 中标候选人公示</w:t>
      </w:r>
    </w:p>
    <w:p w14:paraId="4B48E195">
      <w:pPr>
        <w:spacing w:line="360" w:lineRule="auto"/>
        <w:ind w:firstLine="480" w:firstLineChars="200"/>
        <w:rPr>
          <w:rFonts w:hint="eastAsia" w:ascii="宋体" w:hAnsi="宋体" w:eastAsia="宋体" w:cs="宋体"/>
        </w:rPr>
      </w:pPr>
      <w:r>
        <w:rPr>
          <w:rFonts w:hint="eastAsia" w:ascii="宋体" w:hAnsi="宋体" w:eastAsia="宋体" w:cs="宋体"/>
        </w:rPr>
        <w:t>招标人在收到评标报告之日起3日内，按照投标人须知前附表规定的公示媒介公示中标候选人，公示期不得少于3日，公示内容包括：</w:t>
      </w:r>
    </w:p>
    <w:p w14:paraId="48A2F8FB">
      <w:pPr>
        <w:spacing w:line="360" w:lineRule="auto"/>
        <w:ind w:firstLine="480" w:firstLineChars="200"/>
        <w:rPr>
          <w:rFonts w:hint="eastAsia" w:ascii="宋体" w:hAnsi="宋体" w:eastAsia="宋体" w:cs="宋体"/>
        </w:rPr>
      </w:pPr>
      <w:r>
        <w:rPr>
          <w:rFonts w:hint="eastAsia" w:ascii="宋体" w:hAnsi="宋体" w:eastAsia="宋体" w:cs="宋体"/>
        </w:rPr>
        <w:t>（1）中标候选人名称、投标报价，对工程质量要求、安全目标和工期的响应情况；</w:t>
      </w:r>
    </w:p>
    <w:p w14:paraId="633DAB6F">
      <w:pPr>
        <w:spacing w:line="360" w:lineRule="auto"/>
        <w:ind w:firstLine="480" w:firstLineChars="200"/>
        <w:rPr>
          <w:rFonts w:hint="eastAsia" w:ascii="宋体" w:hAnsi="宋体" w:eastAsia="宋体" w:cs="宋体"/>
        </w:rPr>
      </w:pPr>
      <w:r>
        <w:rPr>
          <w:rFonts w:hint="eastAsia" w:ascii="宋体" w:hAnsi="宋体" w:eastAsia="宋体" w:cs="宋体"/>
        </w:rPr>
        <w:t>（2）中标候选人在投标文件中承诺的项目经理姓名、相关证书名称和编号；</w:t>
      </w:r>
    </w:p>
    <w:p w14:paraId="67C31AE6">
      <w:pPr>
        <w:spacing w:line="360" w:lineRule="auto"/>
        <w:ind w:firstLine="480" w:firstLineChars="200"/>
        <w:rPr>
          <w:rFonts w:hint="eastAsia" w:ascii="宋体" w:hAnsi="宋体" w:eastAsia="宋体" w:cs="宋体"/>
        </w:rPr>
      </w:pPr>
      <w:r>
        <w:rPr>
          <w:rFonts w:hint="eastAsia" w:ascii="宋体" w:hAnsi="宋体" w:eastAsia="宋体" w:cs="宋体"/>
        </w:rPr>
        <w:t>（3）被否决投标的投标人名称、否决依据和原因；</w:t>
      </w:r>
    </w:p>
    <w:p w14:paraId="6D1015D1">
      <w:pPr>
        <w:spacing w:line="360" w:lineRule="auto"/>
        <w:ind w:firstLine="480" w:firstLineChars="200"/>
        <w:rPr>
          <w:rFonts w:hint="eastAsia" w:ascii="宋体" w:hAnsi="宋体" w:eastAsia="宋体" w:cs="宋体"/>
        </w:rPr>
      </w:pPr>
      <w:r>
        <w:rPr>
          <w:rFonts w:hint="eastAsia" w:ascii="宋体" w:hAnsi="宋体" w:eastAsia="宋体" w:cs="宋体"/>
        </w:rPr>
        <w:t>（</w:t>
      </w:r>
      <w:r>
        <w:rPr>
          <w:rFonts w:hint="eastAsia" w:ascii="宋体" w:hAnsi="宋体" w:cs="宋体"/>
          <w:lang w:val="en-US" w:eastAsia="zh-CN"/>
        </w:rPr>
        <w:t>4</w:t>
      </w:r>
      <w:r>
        <w:rPr>
          <w:rFonts w:hint="eastAsia" w:ascii="宋体" w:hAnsi="宋体" w:eastAsia="宋体" w:cs="宋体"/>
        </w:rPr>
        <w:t>）提出异议的渠道和方式；</w:t>
      </w:r>
    </w:p>
    <w:p w14:paraId="01AB934C">
      <w:pPr>
        <w:spacing w:line="360" w:lineRule="auto"/>
        <w:ind w:firstLine="480" w:firstLineChars="200"/>
        <w:rPr>
          <w:rFonts w:hint="eastAsia" w:ascii="宋体" w:hAnsi="宋体" w:eastAsia="宋体" w:cs="宋体"/>
        </w:rPr>
      </w:pPr>
      <w:r>
        <w:rPr>
          <w:rFonts w:hint="eastAsia" w:ascii="宋体" w:hAnsi="宋体" w:eastAsia="宋体" w:cs="宋体"/>
        </w:rPr>
        <w:t>（</w:t>
      </w:r>
      <w:r>
        <w:rPr>
          <w:rFonts w:hint="eastAsia" w:ascii="宋体" w:hAnsi="宋体" w:cs="宋体"/>
          <w:lang w:val="en-US" w:eastAsia="zh-CN"/>
        </w:rPr>
        <w:t>5</w:t>
      </w:r>
      <w:r>
        <w:rPr>
          <w:rFonts w:hint="eastAsia" w:ascii="宋体" w:hAnsi="宋体" w:eastAsia="宋体" w:cs="宋体"/>
        </w:rPr>
        <w:t>）投标人须知前附表规定公示的其他内容。</w:t>
      </w:r>
    </w:p>
    <w:p w14:paraId="20A303F1">
      <w:pPr>
        <w:pStyle w:val="11"/>
        <w:kinsoku w:val="0"/>
        <w:overflowPunct w:val="0"/>
        <w:spacing w:line="360" w:lineRule="auto"/>
        <w:ind w:left="0" w:right="139" w:rightChars="58"/>
        <w:jc w:val="both"/>
        <w:rPr>
          <w:rFonts w:hint="eastAsia" w:ascii="宋体" w:hAnsi="宋体" w:eastAsia="宋体" w:cs="宋体"/>
          <w:b/>
        </w:rPr>
      </w:pPr>
      <w:r>
        <w:rPr>
          <w:rFonts w:hint="eastAsia" w:ascii="宋体" w:hAnsi="宋体" w:eastAsia="宋体" w:cs="宋体"/>
          <w:b/>
        </w:rPr>
        <w:t xml:space="preserve">7.2 评标结果异议 </w:t>
      </w:r>
    </w:p>
    <w:p w14:paraId="421462E7">
      <w:pPr>
        <w:spacing w:line="360" w:lineRule="auto"/>
        <w:ind w:firstLine="480" w:firstLineChars="200"/>
        <w:rPr>
          <w:rFonts w:hint="eastAsia" w:ascii="宋体" w:hAnsi="宋体" w:eastAsia="宋体" w:cs="宋体"/>
        </w:rPr>
      </w:pPr>
      <w:r>
        <w:rPr>
          <w:rFonts w:hint="eastAsia" w:ascii="宋体" w:hAnsi="宋体" w:eastAsia="宋体" w:cs="宋体"/>
        </w:rPr>
        <w:t>投标人或其他利害关系人对依法必须进行招标的项目的评标结果有异议的，应在中标候选人公示期间提出。招标人将在收到异议之日起3日内作出答复；作出答复前，将暂停招标投标活动。</w:t>
      </w:r>
    </w:p>
    <w:p w14:paraId="6CA73706">
      <w:pPr>
        <w:pStyle w:val="11"/>
        <w:kinsoku w:val="0"/>
        <w:overflowPunct w:val="0"/>
        <w:spacing w:line="360" w:lineRule="auto"/>
        <w:ind w:left="0" w:right="139" w:rightChars="58"/>
        <w:jc w:val="both"/>
        <w:rPr>
          <w:rFonts w:hint="eastAsia" w:ascii="宋体" w:hAnsi="宋体" w:eastAsia="宋体" w:cs="宋体"/>
          <w:b/>
        </w:rPr>
      </w:pPr>
      <w:r>
        <w:rPr>
          <w:rFonts w:hint="eastAsia" w:ascii="宋体" w:hAnsi="宋体" w:eastAsia="宋体" w:cs="宋体"/>
          <w:b/>
          <w:lang w:val="en-US" w:eastAsia="zh-CN"/>
        </w:rPr>
        <w:t xml:space="preserve">7.3 </w:t>
      </w:r>
      <w:r>
        <w:rPr>
          <w:rFonts w:hint="eastAsia" w:ascii="宋体" w:hAnsi="宋体" w:eastAsia="宋体" w:cs="宋体"/>
          <w:b/>
        </w:rPr>
        <w:t>中标候选人履约能力审查</w:t>
      </w:r>
    </w:p>
    <w:p w14:paraId="213188EA">
      <w:pPr>
        <w:spacing w:line="360" w:lineRule="auto"/>
        <w:ind w:firstLine="480" w:firstLineChars="200"/>
        <w:rPr>
          <w:rFonts w:hint="eastAsia" w:ascii="宋体" w:hAnsi="宋体" w:eastAsia="宋体" w:cs="宋体"/>
        </w:rPr>
      </w:pPr>
      <w:r>
        <w:rPr>
          <w:rFonts w:hint="eastAsia" w:ascii="宋体" w:hAnsi="宋体" w:eastAsia="宋体" w:cs="宋体"/>
        </w:rPr>
        <w:t>中标候选人的经营、财务状况发生较大变化或存在违法行为，招标人认为可能影响其履约能力的，将在发出中标通知书前提请原评标委员会按照招标文件规定的标准和方法进行审查确认。</w:t>
      </w:r>
    </w:p>
    <w:p w14:paraId="09146B76">
      <w:pPr>
        <w:pStyle w:val="11"/>
        <w:kinsoku w:val="0"/>
        <w:overflowPunct w:val="0"/>
        <w:spacing w:line="360" w:lineRule="auto"/>
        <w:ind w:left="0" w:right="139" w:rightChars="58"/>
        <w:jc w:val="both"/>
        <w:rPr>
          <w:rFonts w:hint="eastAsia" w:ascii="宋体" w:hAnsi="宋体" w:eastAsia="宋体" w:cs="宋体"/>
          <w:b/>
        </w:rPr>
      </w:pPr>
      <w:r>
        <w:rPr>
          <w:rFonts w:hint="eastAsia" w:ascii="宋体" w:hAnsi="宋体" w:eastAsia="宋体" w:cs="宋体"/>
          <w:b/>
        </w:rPr>
        <w:t xml:space="preserve">7.4 定标 </w:t>
      </w:r>
    </w:p>
    <w:p w14:paraId="4241924F">
      <w:pPr>
        <w:pStyle w:val="11"/>
        <w:kinsoku w:val="0"/>
        <w:overflowPunct w:val="0"/>
        <w:spacing w:line="360" w:lineRule="auto"/>
        <w:ind w:left="0" w:right="139" w:rightChars="58" w:firstLine="480" w:firstLineChars="200"/>
        <w:jc w:val="both"/>
        <w:rPr>
          <w:rFonts w:hint="eastAsia" w:ascii="宋体" w:hAnsi="宋体" w:eastAsia="宋体" w:cs="宋体"/>
          <w:color w:val="000000"/>
        </w:rPr>
      </w:pPr>
      <w:r>
        <w:rPr>
          <w:rFonts w:hint="eastAsia" w:ascii="宋体" w:hAnsi="宋体" w:eastAsia="宋体" w:cs="宋体"/>
          <w:color w:val="000000"/>
        </w:rPr>
        <w:t>7.1.1定标原则</w:t>
      </w:r>
    </w:p>
    <w:p w14:paraId="335BE30A">
      <w:pPr>
        <w:pStyle w:val="11"/>
        <w:kinsoku w:val="0"/>
        <w:overflowPunct w:val="0"/>
        <w:spacing w:line="360" w:lineRule="auto"/>
        <w:ind w:left="0" w:right="139" w:rightChars="58" w:firstLine="480" w:firstLineChars="200"/>
        <w:jc w:val="both"/>
        <w:rPr>
          <w:rFonts w:hint="default" w:ascii="宋体" w:hAnsi="宋体" w:eastAsia="宋体" w:cs="宋体"/>
          <w:color w:val="000000"/>
          <w:lang w:val="en-US" w:eastAsia="zh-CN"/>
        </w:rPr>
      </w:pPr>
      <w:r>
        <w:rPr>
          <w:rFonts w:hint="eastAsia" w:ascii="宋体" w:hAnsi="宋体" w:eastAsia="宋体" w:cs="宋体"/>
          <w:color w:val="000000"/>
        </w:rPr>
        <w:t>本项目</w:t>
      </w:r>
      <w:r>
        <w:rPr>
          <w:rFonts w:hint="eastAsia" w:cs="宋体"/>
          <w:color w:val="000000"/>
          <w:lang w:eastAsia="zh-CN"/>
        </w:rPr>
        <w:t>根据</w:t>
      </w:r>
      <w:r>
        <w:rPr>
          <w:rFonts w:hint="eastAsia" w:cs="宋体"/>
          <w:color w:val="000000"/>
          <w:lang w:val="en-US" w:eastAsia="zh-CN"/>
        </w:rPr>
        <w:t>豫交规</w:t>
      </w:r>
      <w:r>
        <w:rPr>
          <w:rFonts w:hint="eastAsia" w:ascii="宋体" w:hAnsi="宋体" w:eastAsia="宋体" w:cs="宋体"/>
          <w:color w:val="000000"/>
        </w:rPr>
        <w:t>〔2024〕</w:t>
      </w:r>
      <w:r>
        <w:rPr>
          <w:rFonts w:hint="eastAsia" w:cs="宋体"/>
          <w:color w:val="000000"/>
          <w:lang w:val="en-US" w:eastAsia="zh-CN"/>
        </w:rPr>
        <w:t>4</w:t>
      </w:r>
      <w:r>
        <w:rPr>
          <w:rFonts w:hint="eastAsia" w:ascii="宋体" w:hAnsi="宋体" w:eastAsia="宋体" w:cs="宋体"/>
          <w:color w:val="000000"/>
        </w:rPr>
        <w:t>号文件要求采用评定分离。</w:t>
      </w:r>
    </w:p>
    <w:p w14:paraId="11B45643">
      <w:pPr>
        <w:pStyle w:val="11"/>
        <w:kinsoku w:val="0"/>
        <w:overflowPunct w:val="0"/>
        <w:spacing w:line="360" w:lineRule="auto"/>
        <w:ind w:left="0" w:right="139" w:rightChars="58" w:firstLine="480" w:firstLineChars="200"/>
        <w:jc w:val="both"/>
        <w:rPr>
          <w:rFonts w:hint="eastAsia" w:ascii="宋体" w:hAnsi="宋体" w:eastAsia="宋体" w:cs="宋体"/>
          <w:color w:val="000000"/>
        </w:rPr>
      </w:pPr>
      <w:r>
        <w:rPr>
          <w:rFonts w:hint="eastAsia" w:ascii="宋体" w:hAnsi="宋体" w:eastAsia="宋体" w:cs="宋体"/>
          <w:color w:val="000000"/>
        </w:rPr>
        <w:t>7.1.1定标委员会的组成</w:t>
      </w:r>
    </w:p>
    <w:p w14:paraId="02612E70">
      <w:pPr>
        <w:pStyle w:val="11"/>
        <w:kinsoku w:val="0"/>
        <w:overflowPunct w:val="0"/>
        <w:spacing w:line="360" w:lineRule="auto"/>
        <w:ind w:left="0" w:right="139" w:rightChars="58" w:firstLine="480" w:firstLineChars="200"/>
        <w:jc w:val="both"/>
        <w:rPr>
          <w:rFonts w:hint="eastAsia" w:ascii="宋体" w:hAnsi="宋体" w:eastAsia="宋体" w:cs="宋体"/>
          <w:color w:val="000000"/>
        </w:rPr>
      </w:pPr>
      <w:r>
        <w:rPr>
          <w:rFonts w:hint="eastAsia" w:ascii="宋体" w:hAnsi="宋体" w:eastAsia="宋体" w:cs="宋体"/>
          <w:color w:val="000000"/>
        </w:rPr>
        <w:t>招标人应当组建定标委员会，定标委员会成员数量为3人及以上单数，本单位成员不得低于成员总数的三分之二。定标委员会设组长，组长原则由招标人的法定代表人、主要负责人或分管负责人担任，其他成员可由招标人负责项目且业务熟练的工作人员担任，也可从招标人上下级单位或受招标人委托的专业人员中产生。</w:t>
      </w:r>
    </w:p>
    <w:p w14:paraId="07B49A85">
      <w:pPr>
        <w:pStyle w:val="11"/>
        <w:kinsoku w:val="0"/>
        <w:overflowPunct w:val="0"/>
        <w:spacing w:line="360" w:lineRule="auto"/>
        <w:ind w:left="0" w:right="139" w:rightChars="58" w:firstLine="480" w:firstLineChars="200"/>
        <w:jc w:val="both"/>
        <w:rPr>
          <w:rFonts w:hint="eastAsia" w:ascii="宋体" w:hAnsi="宋体" w:eastAsia="宋体" w:cs="宋体"/>
          <w:color w:val="000000"/>
        </w:rPr>
      </w:pPr>
      <w:r>
        <w:rPr>
          <w:rFonts w:hint="eastAsia" w:ascii="宋体" w:hAnsi="宋体" w:eastAsia="宋体" w:cs="宋体"/>
          <w:color w:val="000000"/>
        </w:rPr>
        <w:t xml:space="preserve">7.1.2 定标方式 </w:t>
      </w:r>
    </w:p>
    <w:p w14:paraId="0EF95341">
      <w:pPr>
        <w:pStyle w:val="11"/>
        <w:kinsoku w:val="0"/>
        <w:overflowPunct w:val="0"/>
        <w:spacing w:line="360" w:lineRule="auto"/>
        <w:ind w:left="0" w:right="139" w:rightChars="58" w:firstLine="480" w:firstLineChars="200"/>
        <w:jc w:val="both"/>
        <w:rPr>
          <w:rFonts w:hint="eastAsia" w:ascii="宋体" w:hAnsi="宋体" w:eastAsia="宋体" w:cs="宋体"/>
          <w:color w:val="000000"/>
        </w:rPr>
      </w:pPr>
      <w:r>
        <w:rPr>
          <w:rFonts w:hint="eastAsia" w:ascii="宋体" w:hAnsi="宋体" w:eastAsia="宋体" w:cs="宋体"/>
          <w:color w:val="000000"/>
        </w:rPr>
        <w:t xml:space="preserve"> </w:t>
      </w:r>
      <w:r>
        <w:rPr>
          <w:rFonts w:hint="eastAsia" w:ascii="宋体" w:hAnsi="宋体" w:eastAsia="宋体" w:cs="宋体"/>
          <w:b w:val="0"/>
          <w:bCs w:val="0"/>
          <w:color w:val="000000"/>
          <w:sz w:val="24"/>
          <w:szCs w:val="24"/>
        </w:rPr>
        <w:t>本</w:t>
      </w:r>
      <w:r>
        <w:rPr>
          <w:rFonts w:hint="eastAsia" w:ascii="宋体" w:hAnsi="宋体" w:eastAsia="宋体" w:cs="宋体"/>
          <w:b w:val="0"/>
          <w:bCs w:val="0"/>
          <w:color w:val="000000"/>
          <w:kern w:val="2"/>
          <w:sz w:val="24"/>
          <w:szCs w:val="24"/>
          <w:lang w:val="en-US" w:eastAsia="zh-CN" w:bidi="ar-SA"/>
        </w:rPr>
        <w:t>项目</w:t>
      </w:r>
      <w:r>
        <w:rPr>
          <w:rFonts w:hint="eastAsia" w:ascii="宋体" w:hAnsi="宋体" w:cs="宋体"/>
          <w:b w:val="0"/>
          <w:bCs w:val="0"/>
          <w:color w:val="000000"/>
          <w:kern w:val="2"/>
          <w:sz w:val="24"/>
          <w:szCs w:val="24"/>
          <w:lang w:val="en-US" w:eastAsia="zh-CN" w:bidi="ar-SA"/>
        </w:rPr>
        <w:t>根据</w:t>
      </w:r>
      <w:r>
        <w:rPr>
          <w:rFonts w:hint="eastAsia" w:ascii="宋体" w:hAnsi="宋体" w:eastAsia="宋体" w:cs="宋体"/>
          <w:b w:val="0"/>
          <w:bCs w:val="0"/>
          <w:color w:val="000000"/>
          <w:kern w:val="2"/>
          <w:sz w:val="24"/>
          <w:szCs w:val="24"/>
          <w:lang w:val="en-US" w:eastAsia="zh-CN" w:bidi="ar-SA"/>
        </w:rPr>
        <w:t>豫交规〔2024〕4号文件</w:t>
      </w:r>
      <w:r>
        <w:rPr>
          <w:rFonts w:hint="eastAsia" w:ascii="宋体" w:hAnsi="宋体" w:cs="宋体"/>
          <w:b w:val="0"/>
          <w:bCs w:val="0"/>
          <w:color w:val="000000"/>
          <w:kern w:val="2"/>
          <w:sz w:val="24"/>
          <w:szCs w:val="24"/>
          <w:lang w:val="en-US" w:eastAsia="zh-CN" w:bidi="ar-SA"/>
        </w:rPr>
        <w:t>,</w:t>
      </w:r>
      <w:r>
        <w:rPr>
          <w:rFonts w:hint="eastAsia" w:ascii="宋体" w:hAnsi="宋体" w:eastAsia="宋体" w:cs="宋体"/>
          <w:color w:val="000000"/>
          <w:sz w:val="24"/>
          <w:szCs w:val="24"/>
        </w:rPr>
        <w:t>定标采用票决法，定标委员会</w:t>
      </w:r>
      <w:r>
        <w:rPr>
          <w:rFonts w:hint="eastAsia" w:ascii="宋体" w:hAnsi="宋体" w:eastAsia="宋体" w:cs="宋体"/>
          <w:color w:val="000000"/>
          <w:sz w:val="24"/>
          <w:szCs w:val="24"/>
          <w:lang w:eastAsia="zh-CN"/>
        </w:rPr>
        <w:t>在通过核查的中标候选人中，以投票方式确定中标人。定标委员会成员独立行使投票权，每人投票支持一个中标候选人，得票最多且过半数的确定为中标人；没有中标候选人得票过半数的，可以剔除得票最少的中标候选人后再次投票，直至产生得票过半的确定为中标人。</w:t>
      </w:r>
    </w:p>
    <w:p w14:paraId="2AF7E5C6">
      <w:pPr>
        <w:pStyle w:val="11"/>
        <w:kinsoku w:val="0"/>
        <w:overflowPunct w:val="0"/>
        <w:spacing w:line="360" w:lineRule="auto"/>
        <w:ind w:left="0" w:right="139" w:rightChars="58" w:firstLine="480" w:firstLineChars="200"/>
        <w:jc w:val="both"/>
        <w:rPr>
          <w:rFonts w:hint="eastAsia" w:ascii="宋体" w:hAnsi="宋体" w:eastAsia="宋体" w:cs="宋体"/>
          <w:color w:val="000000"/>
        </w:rPr>
      </w:pPr>
      <w:r>
        <w:rPr>
          <w:rFonts w:hint="eastAsia" w:ascii="宋体" w:hAnsi="宋体" w:eastAsia="宋体" w:cs="宋体"/>
          <w:color w:val="000000"/>
        </w:rPr>
        <w:t xml:space="preserve">7.1.3 定标报告 </w:t>
      </w:r>
    </w:p>
    <w:p w14:paraId="587E3E10">
      <w:pPr>
        <w:pStyle w:val="11"/>
        <w:kinsoku w:val="0"/>
        <w:overflowPunct w:val="0"/>
        <w:spacing w:line="360" w:lineRule="auto"/>
        <w:ind w:left="0" w:right="139" w:rightChars="58" w:firstLine="480" w:firstLineChars="200"/>
        <w:jc w:val="both"/>
        <w:rPr>
          <w:rFonts w:hint="eastAsia" w:ascii="宋体" w:hAnsi="宋体" w:eastAsia="宋体" w:cs="宋体"/>
          <w:color w:val="000000"/>
        </w:rPr>
      </w:pPr>
      <w:r>
        <w:rPr>
          <w:rFonts w:hint="eastAsia" w:ascii="宋体" w:hAnsi="宋体" w:eastAsia="宋体" w:cs="宋体"/>
          <w:color w:val="000000"/>
        </w:rPr>
        <w:t>定标委员会</w:t>
      </w:r>
      <w:r>
        <w:rPr>
          <w:rFonts w:hint="eastAsia" w:cs="宋体"/>
          <w:color w:val="000000"/>
          <w:lang w:eastAsia="zh-CN"/>
        </w:rPr>
        <w:t>根据</w:t>
      </w:r>
      <w:r>
        <w:rPr>
          <w:rFonts w:hint="eastAsia" w:cs="宋体"/>
          <w:color w:val="000000"/>
          <w:lang w:val="en-US" w:eastAsia="zh-CN"/>
        </w:rPr>
        <w:t>豫交规</w:t>
      </w:r>
      <w:r>
        <w:rPr>
          <w:rFonts w:hint="eastAsia" w:ascii="宋体" w:hAnsi="宋体" w:eastAsia="宋体" w:cs="宋体"/>
          <w:color w:val="000000"/>
        </w:rPr>
        <w:t>〔2024〕</w:t>
      </w:r>
      <w:r>
        <w:rPr>
          <w:rFonts w:hint="eastAsia" w:cs="宋体"/>
          <w:color w:val="000000"/>
          <w:lang w:val="en-US" w:eastAsia="zh-CN"/>
        </w:rPr>
        <w:t>4</w:t>
      </w:r>
      <w:r>
        <w:rPr>
          <w:rFonts w:hint="eastAsia" w:ascii="宋体" w:hAnsi="宋体" w:eastAsia="宋体" w:cs="宋体"/>
          <w:color w:val="000000"/>
        </w:rPr>
        <w:t>号文件要求，从评标委员会推荐的中标候选人中确定1名中标人，并提交定标报告。</w:t>
      </w:r>
      <w:r>
        <w:rPr>
          <w:rFonts w:hint="eastAsia" w:ascii="宋体" w:hAnsi="宋体" w:eastAsia="宋体" w:cs="宋体"/>
          <w:color w:val="000000"/>
          <w:lang w:eastAsia="zh-CN"/>
        </w:rPr>
        <w:t>定标工作完成后</w:t>
      </w:r>
      <w:r>
        <w:rPr>
          <w:rFonts w:hint="eastAsia" w:ascii="宋体" w:hAnsi="宋体" w:eastAsia="宋体" w:cs="宋体"/>
          <w:color w:val="000000"/>
          <w:lang w:val="en-US" w:eastAsia="zh-CN"/>
        </w:rPr>
        <w:t>3</w:t>
      </w:r>
      <w:r>
        <w:rPr>
          <w:rFonts w:hint="eastAsia" w:ascii="宋体" w:hAnsi="宋体" w:eastAsia="宋体" w:cs="宋体"/>
          <w:color w:val="000000"/>
          <w:lang w:eastAsia="zh-CN"/>
        </w:rPr>
        <w:t>日内</w:t>
      </w:r>
      <w:r>
        <w:rPr>
          <w:rFonts w:hint="eastAsia" w:ascii="宋体" w:hAnsi="宋体" w:eastAsia="宋体" w:cs="宋体"/>
          <w:color w:val="000000"/>
        </w:rPr>
        <w:t>公示定标结果。</w:t>
      </w:r>
    </w:p>
    <w:p w14:paraId="332E60CC">
      <w:pPr>
        <w:pStyle w:val="11"/>
        <w:kinsoku w:val="0"/>
        <w:overflowPunct w:val="0"/>
        <w:spacing w:line="360" w:lineRule="auto"/>
        <w:ind w:left="0" w:leftChars="0" w:right="139" w:rightChars="58" w:firstLine="0" w:firstLineChars="0"/>
        <w:jc w:val="both"/>
        <w:rPr>
          <w:rFonts w:hint="eastAsia" w:ascii="宋体" w:hAnsi="宋体" w:eastAsia="宋体" w:cs="宋体"/>
          <w:b/>
        </w:rPr>
      </w:pPr>
      <w:r>
        <w:rPr>
          <w:rFonts w:hint="eastAsia" w:ascii="宋体" w:hAnsi="宋体" w:eastAsia="宋体" w:cs="宋体"/>
          <w:b/>
        </w:rPr>
        <w:t>7.5 中标通知</w:t>
      </w:r>
    </w:p>
    <w:p w14:paraId="20F5403A">
      <w:pPr>
        <w:spacing w:line="360" w:lineRule="auto"/>
        <w:ind w:firstLine="480" w:firstLineChars="200"/>
        <w:rPr>
          <w:rFonts w:hint="eastAsia" w:ascii="宋体" w:hAnsi="宋体" w:eastAsia="宋体" w:cs="宋体"/>
        </w:rPr>
      </w:pPr>
      <w:r>
        <w:rPr>
          <w:rFonts w:hint="eastAsia" w:ascii="宋体" w:hAnsi="宋体" w:eastAsia="宋体" w:cs="宋体"/>
        </w:rPr>
        <w:t>在本章第 3.3 款规定的投标有效期内，招标人以投标人须知前附表规定的形式向中标人发出中标通知书，同时将中标结果通知未中标的投标人。</w:t>
      </w:r>
    </w:p>
    <w:p w14:paraId="6D49F7BE">
      <w:pPr>
        <w:pStyle w:val="11"/>
        <w:kinsoku w:val="0"/>
        <w:overflowPunct w:val="0"/>
        <w:spacing w:line="360" w:lineRule="auto"/>
        <w:ind w:left="0" w:right="139" w:rightChars="58"/>
        <w:jc w:val="both"/>
        <w:rPr>
          <w:rFonts w:hint="eastAsia" w:ascii="宋体" w:hAnsi="宋体" w:eastAsia="宋体" w:cs="宋体"/>
          <w:b/>
        </w:rPr>
      </w:pPr>
      <w:r>
        <w:rPr>
          <w:rFonts w:hint="eastAsia" w:ascii="宋体" w:hAnsi="宋体" w:eastAsia="宋体" w:cs="宋体"/>
          <w:b/>
        </w:rPr>
        <w:t>7.6 中标结果公告</w:t>
      </w:r>
    </w:p>
    <w:p w14:paraId="197B51C1">
      <w:pPr>
        <w:spacing w:line="360" w:lineRule="auto"/>
        <w:ind w:firstLine="480" w:firstLineChars="200"/>
        <w:rPr>
          <w:rFonts w:hint="eastAsia" w:ascii="宋体" w:hAnsi="宋体" w:eastAsia="宋体" w:cs="宋体"/>
        </w:rPr>
      </w:pPr>
      <w:r>
        <w:rPr>
          <w:rFonts w:hint="eastAsia" w:ascii="宋体" w:hAnsi="宋体" w:eastAsia="宋体" w:cs="宋体"/>
        </w:rPr>
        <w:t>招标人在确定中标人之日起3日内，按照投标人须知前附表规定的</w:t>
      </w:r>
      <w:r>
        <w:rPr>
          <w:rFonts w:hint="eastAsia" w:ascii="宋体" w:hAnsi="宋体" w:cs="宋体"/>
          <w:lang w:eastAsia="zh-CN"/>
        </w:rPr>
        <w:t>公示</w:t>
      </w:r>
      <w:r>
        <w:rPr>
          <w:rFonts w:hint="eastAsia" w:ascii="宋体" w:hAnsi="宋体" w:eastAsia="宋体" w:cs="宋体"/>
        </w:rPr>
        <w:t>媒介公告中标结果。公告内容包括中标人名称、中标价。</w:t>
      </w:r>
    </w:p>
    <w:p w14:paraId="443B1352">
      <w:pPr>
        <w:pStyle w:val="11"/>
        <w:kinsoku w:val="0"/>
        <w:overflowPunct w:val="0"/>
        <w:spacing w:line="360" w:lineRule="auto"/>
        <w:ind w:left="0" w:right="139" w:rightChars="58"/>
        <w:jc w:val="both"/>
        <w:rPr>
          <w:rFonts w:hint="eastAsia" w:ascii="宋体" w:hAnsi="宋体" w:eastAsia="宋体" w:cs="宋体"/>
          <w:b/>
        </w:rPr>
      </w:pPr>
      <w:r>
        <w:rPr>
          <w:rFonts w:hint="eastAsia" w:ascii="宋体" w:hAnsi="宋体" w:eastAsia="宋体" w:cs="宋体"/>
          <w:b/>
        </w:rPr>
        <w:t>7.7 履约保证金</w:t>
      </w:r>
    </w:p>
    <w:p w14:paraId="51E827D9">
      <w:pPr>
        <w:pageBreakBefore w:val="0"/>
        <w:widowControl w:val="0"/>
        <w:kinsoku/>
        <w:wordWrap/>
        <w:overflowPunct/>
        <w:topLinePunct w:val="0"/>
        <w:bidi w:val="0"/>
        <w:snapToGrid/>
        <w:spacing w:line="340" w:lineRule="exact"/>
        <w:ind w:right="0" w:firstLine="480" w:firstLineChars="200"/>
        <w:textAlignment w:val="auto"/>
        <w:rPr>
          <w:rFonts w:hint="eastAsia"/>
          <w:lang w:eastAsia="zh-CN"/>
        </w:rPr>
      </w:pPr>
      <w:r>
        <w:rPr>
          <w:rFonts w:hint="eastAsia" w:ascii="宋体" w:hAnsi="宋体" w:eastAsia="宋体" w:cs="宋体"/>
          <w:color w:val="000000"/>
          <w:sz w:val="24"/>
          <w:szCs w:val="24"/>
          <w:lang w:eastAsia="zh-CN"/>
        </w:rPr>
        <w:t>不收取</w:t>
      </w:r>
    </w:p>
    <w:p w14:paraId="6A022606">
      <w:pPr>
        <w:pStyle w:val="11"/>
        <w:kinsoku w:val="0"/>
        <w:overflowPunct w:val="0"/>
        <w:spacing w:line="360" w:lineRule="auto"/>
        <w:ind w:left="0" w:right="139" w:rightChars="58"/>
        <w:jc w:val="both"/>
        <w:rPr>
          <w:rFonts w:hint="eastAsia" w:ascii="宋体" w:hAnsi="宋体" w:eastAsia="宋体" w:cs="宋体"/>
          <w:b/>
        </w:rPr>
      </w:pPr>
      <w:r>
        <w:rPr>
          <w:rFonts w:hint="eastAsia" w:ascii="宋体" w:hAnsi="宋体" w:eastAsia="宋体" w:cs="宋体"/>
          <w:b/>
        </w:rPr>
        <w:t>7.8 签订合同</w:t>
      </w:r>
    </w:p>
    <w:p w14:paraId="2EE325BB">
      <w:pPr>
        <w:spacing w:line="360" w:lineRule="auto"/>
        <w:ind w:firstLine="480" w:firstLineChars="200"/>
        <w:rPr>
          <w:rFonts w:hint="eastAsia" w:ascii="宋体" w:hAnsi="宋体" w:eastAsia="宋体" w:cs="宋体"/>
        </w:rPr>
      </w:pPr>
      <w:r>
        <w:rPr>
          <w:rFonts w:hint="eastAsia" w:ascii="宋体" w:hAnsi="宋体" w:eastAsia="宋体" w:cs="宋体"/>
        </w:rPr>
        <w:t>7.8.1 招标人和中标人应当自中标通知书发出之日起1天内，根据招标文件和中标人的投标文件签订线上合同。中标人无正当理由拒签合同的，招标人取消其中标资格；给招标人造成的损失的，中标人还应当予以赔偿。</w:t>
      </w:r>
    </w:p>
    <w:p w14:paraId="30420362">
      <w:pPr>
        <w:spacing w:line="360" w:lineRule="auto"/>
        <w:ind w:firstLine="480" w:firstLineChars="200"/>
        <w:rPr>
          <w:rFonts w:hint="eastAsia" w:ascii="宋体" w:hAnsi="宋体" w:eastAsia="宋体" w:cs="宋体"/>
        </w:rPr>
      </w:pPr>
      <w:r>
        <w:rPr>
          <w:rFonts w:hint="eastAsia" w:ascii="宋体" w:hAnsi="宋体" w:eastAsia="宋体" w:cs="宋体"/>
          <w:highlight w:val="none"/>
        </w:rPr>
        <w:t>7.8.2</w:t>
      </w:r>
      <w:r>
        <w:rPr>
          <w:rFonts w:hint="eastAsia" w:ascii="宋体" w:hAnsi="宋体" w:cs="宋体"/>
          <w:highlight w:val="none"/>
          <w:lang w:val="en-US" w:eastAsia="zh-CN"/>
        </w:rPr>
        <w:t xml:space="preserve"> </w:t>
      </w:r>
      <w:r>
        <w:rPr>
          <w:rFonts w:hint="eastAsia" w:ascii="宋体" w:hAnsi="宋体" w:eastAsia="宋体" w:cs="宋体"/>
          <w:highlight w:val="none"/>
        </w:rPr>
        <w:t>发出中标通知书后，</w:t>
      </w:r>
      <w:r>
        <w:rPr>
          <w:rFonts w:hint="eastAsia" w:ascii="宋体" w:hAnsi="宋体" w:eastAsia="宋体" w:cs="宋体"/>
        </w:rPr>
        <w:t>招标人无正当理由拒签合同的，招标人向中标人退还投标保证金；给中标人造成损失的，还应当赔偿损失。</w:t>
      </w:r>
    </w:p>
    <w:p w14:paraId="06E8C678">
      <w:pPr>
        <w:spacing w:line="360" w:lineRule="auto"/>
        <w:ind w:firstLine="480" w:firstLineChars="200"/>
        <w:rPr>
          <w:rFonts w:hint="eastAsia" w:ascii="宋体" w:hAnsi="宋体" w:eastAsia="宋体" w:cs="宋体"/>
        </w:rPr>
      </w:pPr>
      <w:r>
        <w:rPr>
          <w:rFonts w:hint="eastAsia" w:ascii="宋体" w:hAnsi="宋体" w:eastAsia="宋体" w:cs="宋体"/>
        </w:rPr>
        <w:t>7.8.3 签约合同价的确定原则如下：</w:t>
      </w:r>
    </w:p>
    <w:p w14:paraId="77C38C24">
      <w:pPr>
        <w:spacing w:line="360" w:lineRule="auto"/>
        <w:ind w:firstLine="480" w:firstLineChars="200"/>
        <w:rPr>
          <w:rFonts w:hint="eastAsia" w:ascii="宋体" w:hAnsi="宋体" w:eastAsia="宋体" w:cs="宋体"/>
        </w:rPr>
      </w:pPr>
      <w:r>
        <w:rPr>
          <w:rFonts w:hint="eastAsia" w:ascii="宋体" w:hAnsi="宋体" w:eastAsia="宋体" w:cs="宋体"/>
        </w:rPr>
        <w:t>（1）按照评标办法规定对投标报价进行修正后，若修正后的最终投标报价小于开标时的投标函大写金额报价，则签订合同时以修正后的最终投标报价为准；</w:t>
      </w:r>
    </w:p>
    <w:p w14:paraId="1A7954D7">
      <w:pPr>
        <w:spacing w:line="360" w:lineRule="auto"/>
        <w:ind w:firstLine="480" w:firstLineChars="200"/>
        <w:rPr>
          <w:rFonts w:hint="eastAsia" w:ascii="宋体" w:hAnsi="宋体" w:eastAsia="宋体" w:cs="宋体"/>
        </w:rPr>
      </w:pPr>
      <w:r>
        <w:rPr>
          <w:rFonts w:hint="eastAsia" w:ascii="宋体" w:hAnsi="宋体" w:eastAsia="宋体" w:cs="宋体"/>
        </w:rPr>
        <w:t>（2）按照评标办法规定对投标报价进行修正后，若修正后的最终投标报价大于开标时的投标函大写金额报价，则签订合同时以开标时的投标函大写金额报价为准，同时按比例修正相应子目的单价或合价。</w:t>
      </w:r>
    </w:p>
    <w:p w14:paraId="7A3C5E2F">
      <w:pPr>
        <w:spacing w:line="360" w:lineRule="auto"/>
        <w:ind w:firstLine="480" w:firstLineChars="200"/>
        <w:rPr>
          <w:rFonts w:hint="eastAsia" w:ascii="宋体" w:hAnsi="宋体" w:eastAsia="宋体" w:cs="宋体"/>
        </w:rPr>
      </w:pPr>
      <w:r>
        <w:rPr>
          <w:rFonts w:hint="eastAsia" w:ascii="宋体" w:hAnsi="宋体" w:eastAsia="宋体" w:cs="宋体"/>
        </w:rPr>
        <w:t>7.8.4 联合体中标的，联合体各方应共同与招标人签订合同，就中标项目向招标人承担连带责任。</w:t>
      </w:r>
    </w:p>
    <w:p w14:paraId="2078ED83">
      <w:pPr>
        <w:spacing w:line="360" w:lineRule="auto"/>
        <w:ind w:firstLine="480" w:firstLineChars="200"/>
        <w:rPr>
          <w:rFonts w:hint="eastAsia" w:ascii="宋体" w:hAnsi="宋体" w:eastAsia="宋体" w:cs="宋体"/>
        </w:rPr>
      </w:pPr>
      <w:r>
        <w:rPr>
          <w:rFonts w:hint="eastAsia" w:ascii="宋体" w:hAnsi="宋体" w:eastAsia="宋体" w:cs="宋体"/>
        </w:rPr>
        <w:t>7.8.5 招标人和中标人在签订合同协议书的同时，须按照本招标文件规定的格式和要求签订廉政合同及安全生产合同，明确双方在廉政建设和安全生产方面的权利和义务以及应承担的违约责任。</w:t>
      </w:r>
    </w:p>
    <w:p w14:paraId="31030FA1">
      <w:pPr>
        <w:pStyle w:val="41"/>
        <w:spacing w:line="360" w:lineRule="auto"/>
        <w:jc w:val="both"/>
        <w:outlineLvl w:val="1"/>
        <w:rPr>
          <w:rFonts w:hint="eastAsia" w:ascii="宋体" w:hAnsi="宋体" w:eastAsia="宋体" w:cs="宋体"/>
          <w:b/>
          <w:color w:val="auto"/>
          <w:szCs w:val="24"/>
        </w:rPr>
      </w:pPr>
      <w:bookmarkStart w:id="86" w:name="_Toc2540"/>
      <w:bookmarkStart w:id="87" w:name="_Toc32508"/>
      <w:bookmarkStart w:id="88" w:name="_Toc23814"/>
      <w:r>
        <w:rPr>
          <w:rFonts w:hint="eastAsia" w:ascii="宋体" w:hAnsi="宋体" w:eastAsia="宋体" w:cs="宋体"/>
          <w:b/>
          <w:color w:val="auto"/>
          <w:szCs w:val="24"/>
        </w:rPr>
        <w:t>8.纪律和监督</w:t>
      </w:r>
      <w:bookmarkEnd w:id="86"/>
      <w:bookmarkEnd w:id="87"/>
      <w:bookmarkEnd w:id="88"/>
    </w:p>
    <w:p w14:paraId="64CA34DF">
      <w:pPr>
        <w:pStyle w:val="11"/>
        <w:kinsoku w:val="0"/>
        <w:overflowPunct w:val="0"/>
        <w:spacing w:line="360" w:lineRule="auto"/>
        <w:ind w:left="0" w:right="139" w:rightChars="58"/>
        <w:jc w:val="both"/>
        <w:rPr>
          <w:rFonts w:hint="eastAsia" w:ascii="宋体" w:hAnsi="宋体" w:eastAsia="宋体" w:cs="宋体"/>
          <w:b/>
        </w:rPr>
      </w:pPr>
      <w:r>
        <w:rPr>
          <w:rFonts w:hint="eastAsia" w:ascii="宋体" w:hAnsi="宋体" w:eastAsia="宋体" w:cs="宋体"/>
          <w:b/>
        </w:rPr>
        <w:t xml:space="preserve">8.1 对招标人的纪律要求 </w:t>
      </w:r>
    </w:p>
    <w:p w14:paraId="1254E313">
      <w:pPr>
        <w:spacing w:line="360" w:lineRule="auto"/>
        <w:ind w:firstLine="480" w:firstLineChars="200"/>
        <w:rPr>
          <w:rFonts w:hint="eastAsia" w:ascii="宋体" w:hAnsi="宋体" w:eastAsia="宋体" w:cs="宋体"/>
        </w:rPr>
      </w:pPr>
      <w:r>
        <w:rPr>
          <w:rFonts w:hint="eastAsia" w:ascii="宋体" w:hAnsi="宋体" w:eastAsia="宋体" w:cs="宋体"/>
        </w:rPr>
        <w:t>招标人不得泄露招标投标活动中应保密的情况和资料，不得与投标人串通损害国家利益、社会公共利益或他人合法权益。</w:t>
      </w:r>
    </w:p>
    <w:p w14:paraId="5A95F971">
      <w:pPr>
        <w:pStyle w:val="11"/>
        <w:kinsoku w:val="0"/>
        <w:overflowPunct w:val="0"/>
        <w:spacing w:line="360" w:lineRule="auto"/>
        <w:ind w:left="0" w:right="139" w:rightChars="58"/>
        <w:jc w:val="both"/>
        <w:rPr>
          <w:rFonts w:hint="eastAsia" w:ascii="宋体" w:hAnsi="宋体" w:eastAsia="宋体" w:cs="宋体"/>
          <w:b/>
        </w:rPr>
      </w:pPr>
      <w:r>
        <w:rPr>
          <w:rFonts w:hint="eastAsia" w:ascii="宋体" w:hAnsi="宋体" w:eastAsia="宋体" w:cs="宋体"/>
          <w:b/>
        </w:rPr>
        <w:t xml:space="preserve">8.2 对投标人的纪律要求 </w:t>
      </w:r>
    </w:p>
    <w:p w14:paraId="0A894008">
      <w:pPr>
        <w:spacing w:line="360" w:lineRule="auto"/>
        <w:ind w:firstLine="480" w:firstLineChars="200"/>
        <w:rPr>
          <w:rFonts w:hint="eastAsia" w:ascii="宋体" w:hAnsi="宋体" w:eastAsia="宋体" w:cs="宋体"/>
        </w:rPr>
      </w:pPr>
      <w:r>
        <w:rPr>
          <w:rFonts w:hint="eastAsia" w:ascii="宋体" w:hAnsi="宋体" w:eastAsia="宋体" w:cs="宋体"/>
        </w:rPr>
        <w:t>投标人不得相互串通投标或与招标人串通投标，不得向招标人或评标委员会成员行贿谋取中标，不得以他人名义投标或以其他方式弄虚作假骗取中标；投标人不得以任何方式干扰、影响评标工作。</w:t>
      </w:r>
    </w:p>
    <w:p w14:paraId="4EB1E028">
      <w:pPr>
        <w:pStyle w:val="11"/>
        <w:kinsoku w:val="0"/>
        <w:overflowPunct w:val="0"/>
        <w:spacing w:line="360" w:lineRule="auto"/>
        <w:ind w:left="0" w:right="139" w:rightChars="58"/>
        <w:jc w:val="both"/>
        <w:rPr>
          <w:rFonts w:hint="eastAsia" w:ascii="宋体" w:hAnsi="宋体" w:eastAsia="宋体" w:cs="宋体"/>
          <w:b/>
        </w:rPr>
      </w:pPr>
      <w:r>
        <w:rPr>
          <w:rFonts w:hint="eastAsia" w:ascii="宋体" w:hAnsi="宋体" w:eastAsia="宋体" w:cs="宋体"/>
          <w:b/>
        </w:rPr>
        <w:t xml:space="preserve">8.3 对评标委员会成员的纪律要求 </w:t>
      </w:r>
    </w:p>
    <w:p w14:paraId="072E8759">
      <w:pPr>
        <w:spacing w:line="360" w:lineRule="auto"/>
        <w:ind w:firstLine="480" w:firstLineChars="200"/>
        <w:rPr>
          <w:rFonts w:hint="eastAsia" w:ascii="宋体" w:hAnsi="宋体" w:eastAsia="宋体" w:cs="宋体"/>
        </w:rPr>
      </w:pPr>
      <w:r>
        <w:rPr>
          <w:rFonts w:hint="eastAsia" w:ascii="宋体" w:hAnsi="宋体" w:eastAsia="宋体" w:cs="宋体"/>
        </w:rPr>
        <w:t>评标委员会成员不得收受他人的财物或其他好处，不得向他人透露对投标文件的评审和比较、中标候选人的推荐情况以及评标有关的其他情况。在评标活动中，评标委员会成员应客观、公正地履行职责，遵守职业道德，不得擅离职守，影响评标程序正常进行，不得使用第三章“评标办法”没有规定的评审因素和标准进行评标。</w:t>
      </w:r>
    </w:p>
    <w:p w14:paraId="327C400F">
      <w:pPr>
        <w:pStyle w:val="11"/>
        <w:kinsoku w:val="0"/>
        <w:overflowPunct w:val="0"/>
        <w:spacing w:line="360" w:lineRule="auto"/>
        <w:ind w:left="0" w:right="139" w:rightChars="58"/>
        <w:jc w:val="both"/>
        <w:rPr>
          <w:rFonts w:hint="eastAsia" w:ascii="宋体" w:hAnsi="宋体" w:eastAsia="宋体" w:cs="宋体"/>
          <w:b/>
        </w:rPr>
      </w:pPr>
      <w:r>
        <w:rPr>
          <w:rFonts w:hint="eastAsia" w:ascii="宋体" w:hAnsi="宋体" w:eastAsia="宋体" w:cs="宋体"/>
          <w:b/>
        </w:rPr>
        <w:t xml:space="preserve">8.4 对与评标活动有关的工作人员的纪律要求 </w:t>
      </w:r>
    </w:p>
    <w:p w14:paraId="580CEA3C">
      <w:pPr>
        <w:spacing w:line="360" w:lineRule="auto"/>
        <w:ind w:firstLine="480" w:firstLineChars="200"/>
        <w:rPr>
          <w:rFonts w:hint="eastAsia" w:ascii="宋体" w:hAnsi="宋体" w:eastAsia="宋体" w:cs="宋体"/>
        </w:rPr>
      </w:pPr>
      <w:r>
        <w:rPr>
          <w:rFonts w:hint="eastAsia" w:ascii="宋体" w:hAnsi="宋体" w:eastAsia="宋体" w:cs="宋体"/>
        </w:rPr>
        <w:t>与评标活动有关的工作人员不得收受他人的财物或其他好处，不得向他人透露对投标文件的评审和比较、中标候选人的推荐情况以及评标有关的其他情况。在评标活动中，与评标活动 有关的工作人员不得擅离职守，影响评标程序正常进行。</w:t>
      </w:r>
    </w:p>
    <w:p w14:paraId="09476870">
      <w:pPr>
        <w:pStyle w:val="11"/>
        <w:kinsoku w:val="0"/>
        <w:overflowPunct w:val="0"/>
        <w:spacing w:line="360" w:lineRule="auto"/>
        <w:ind w:left="0" w:right="139" w:rightChars="58"/>
        <w:jc w:val="both"/>
        <w:rPr>
          <w:rFonts w:hint="eastAsia" w:ascii="宋体" w:hAnsi="宋体" w:eastAsia="宋体" w:cs="宋体"/>
          <w:b/>
        </w:rPr>
      </w:pPr>
      <w:r>
        <w:rPr>
          <w:rFonts w:hint="eastAsia" w:ascii="宋体" w:hAnsi="宋体" w:eastAsia="宋体" w:cs="宋体"/>
          <w:b/>
        </w:rPr>
        <w:t xml:space="preserve">8.5 投诉 </w:t>
      </w:r>
    </w:p>
    <w:p w14:paraId="562F5F77">
      <w:pPr>
        <w:spacing w:line="360" w:lineRule="auto"/>
        <w:ind w:firstLine="480" w:firstLineChars="200"/>
        <w:rPr>
          <w:rFonts w:hint="eastAsia" w:ascii="宋体" w:hAnsi="宋体" w:eastAsia="宋体" w:cs="宋体"/>
        </w:rPr>
      </w:pPr>
      <w:r>
        <w:rPr>
          <w:rFonts w:hint="eastAsia" w:ascii="宋体" w:hAnsi="宋体" w:cs="宋体"/>
          <w:lang w:val="en-US" w:eastAsia="zh-CN"/>
        </w:rPr>
        <w:t>8.5.1</w:t>
      </w:r>
      <w:r>
        <w:rPr>
          <w:rFonts w:hint="eastAsia" w:ascii="宋体" w:hAnsi="宋体" w:eastAsia="宋体" w:cs="宋体"/>
        </w:rPr>
        <w:t>投标人或其他利害关系人认为招标投标活动不符合法律、行政法规规定的，可以自知道或应当知道之日起 10 日内向有关行政监督部门投诉。投诉应有明确的请求和必要的证明材料。监督部门的联系方式见投标人须知前附表。</w:t>
      </w:r>
    </w:p>
    <w:p w14:paraId="33A1ADB5">
      <w:pPr>
        <w:spacing w:line="360" w:lineRule="auto"/>
        <w:ind w:firstLine="480" w:firstLineChars="200"/>
        <w:rPr>
          <w:rFonts w:hint="eastAsia" w:ascii="宋体" w:hAnsi="宋体" w:eastAsia="宋体" w:cs="宋体"/>
        </w:rPr>
      </w:pPr>
      <w:r>
        <w:rPr>
          <w:rFonts w:hint="eastAsia" w:ascii="宋体" w:hAnsi="宋体" w:cs="宋体"/>
          <w:lang w:val="en-US" w:eastAsia="zh-CN"/>
        </w:rPr>
        <w:t>8.5.2</w:t>
      </w:r>
      <w:r>
        <w:rPr>
          <w:rFonts w:hint="eastAsia" w:ascii="宋体" w:hAnsi="宋体" w:eastAsia="宋体" w:cs="宋体"/>
        </w:rPr>
        <w:t>投标人或其他利害关系人对招标文件、开标和评标结果提出投诉的，应按照本章第 2.4 款、第5.3 款和第7.2 款的规定先向招标人提出异议。异议答复期间不计算在第 8.5.1项规定的期限内。</w:t>
      </w:r>
    </w:p>
    <w:p w14:paraId="25664135">
      <w:pPr>
        <w:pStyle w:val="41"/>
        <w:spacing w:line="360" w:lineRule="auto"/>
        <w:jc w:val="both"/>
        <w:outlineLvl w:val="1"/>
        <w:rPr>
          <w:rFonts w:hint="eastAsia" w:ascii="宋体" w:hAnsi="宋体" w:eastAsia="宋体" w:cs="宋体"/>
          <w:b/>
          <w:color w:val="auto"/>
          <w:szCs w:val="24"/>
        </w:rPr>
      </w:pPr>
      <w:bookmarkStart w:id="89" w:name="_Toc4314"/>
      <w:bookmarkStart w:id="90" w:name="_Toc29569"/>
      <w:bookmarkStart w:id="91" w:name="_Toc9062"/>
      <w:r>
        <w:rPr>
          <w:rFonts w:hint="eastAsia" w:ascii="宋体" w:hAnsi="宋体" w:eastAsia="宋体" w:cs="宋体"/>
          <w:b/>
          <w:color w:val="auto"/>
          <w:szCs w:val="24"/>
        </w:rPr>
        <w:t>9.是否采用电子招标投标</w:t>
      </w:r>
      <w:bookmarkEnd w:id="89"/>
      <w:bookmarkEnd w:id="90"/>
      <w:bookmarkEnd w:id="91"/>
      <w:r>
        <w:rPr>
          <w:rFonts w:hint="eastAsia" w:ascii="宋体" w:hAnsi="宋体" w:eastAsia="宋体" w:cs="宋体"/>
          <w:b/>
          <w:color w:val="auto"/>
          <w:szCs w:val="24"/>
        </w:rPr>
        <w:t xml:space="preserve"> </w:t>
      </w:r>
    </w:p>
    <w:p w14:paraId="30A7417C">
      <w:pPr>
        <w:spacing w:line="360" w:lineRule="auto"/>
        <w:ind w:firstLine="480" w:firstLineChars="200"/>
        <w:rPr>
          <w:rFonts w:hint="eastAsia" w:ascii="宋体" w:hAnsi="宋体" w:eastAsia="宋体" w:cs="宋体"/>
        </w:rPr>
      </w:pPr>
      <w:r>
        <w:rPr>
          <w:rFonts w:hint="eastAsia" w:ascii="宋体" w:hAnsi="宋体" w:eastAsia="宋体" w:cs="宋体"/>
        </w:rPr>
        <w:t>本招标项目是否采用电子招标投标方式，见投标人须知前附表。</w:t>
      </w:r>
    </w:p>
    <w:p w14:paraId="51DB126C">
      <w:pPr>
        <w:pStyle w:val="41"/>
        <w:spacing w:line="360" w:lineRule="auto"/>
        <w:jc w:val="both"/>
        <w:outlineLvl w:val="1"/>
        <w:rPr>
          <w:rFonts w:hint="eastAsia" w:ascii="宋体" w:hAnsi="宋体" w:eastAsia="宋体" w:cs="宋体"/>
          <w:b/>
          <w:color w:val="auto"/>
          <w:szCs w:val="24"/>
        </w:rPr>
      </w:pPr>
      <w:bookmarkStart w:id="92" w:name="_Toc16423"/>
      <w:bookmarkStart w:id="93" w:name="_Toc1339"/>
      <w:bookmarkStart w:id="94" w:name="_Toc4392"/>
      <w:r>
        <w:rPr>
          <w:rFonts w:hint="eastAsia" w:ascii="宋体" w:hAnsi="宋体" w:eastAsia="宋体" w:cs="宋体"/>
          <w:b/>
          <w:color w:val="auto"/>
          <w:szCs w:val="24"/>
        </w:rPr>
        <w:t>10.需要补充的其他内容</w:t>
      </w:r>
      <w:bookmarkEnd w:id="92"/>
      <w:bookmarkEnd w:id="93"/>
      <w:bookmarkEnd w:id="94"/>
    </w:p>
    <w:p w14:paraId="3F7E1A8F">
      <w:pPr>
        <w:spacing w:line="360" w:lineRule="auto"/>
        <w:ind w:firstLine="480" w:firstLineChars="200"/>
        <w:rPr>
          <w:rFonts w:hint="eastAsia" w:ascii="宋体" w:hAnsi="宋体" w:eastAsia="宋体" w:cs="宋体"/>
        </w:rPr>
      </w:pPr>
      <w:r>
        <w:rPr>
          <w:rFonts w:hint="eastAsia" w:ascii="宋体" w:hAnsi="宋体" w:eastAsia="宋体" w:cs="宋体"/>
        </w:rPr>
        <w:t>见投标人须知前附表。</w:t>
      </w:r>
    </w:p>
    <w:p w14:paraId="23D1C93C">
      <w:pPr>
        <w:spacing w:line="360" w:lineRule="auto"/>
        <w:ind w:firstLine="480" w:firstLineChars="200"/>
        <w:rPr>
          <w:rFonts w:hint="eastAsia" w:ascii="宋体" w:hAnsi="宋体" w:eastAsia="宋体" w:cs="宋体"/>
        </w:rPr>
        <w:sectPr>
          <w:pgSz w:w="11900" w:h="16850"/>
          <w:pgMar w:top="1440" w:right="1080" w:bottom="1440" w:left="1080" w:header="850" w:footer="850" w:gutter="0"/>
          <w:lnNumType w:countBy="0" w:distance="360"/>
          <w:cols w:space="720" w:num="1"/>
        </w:sectPr>
      </w:pPr>
    </w:p>
    <w:p w14:paraId="697D73CA">
      <w:pPr>
        <w:pStyle w:val="5"/>
        <w:rPr>
          <w:rFonts w:hint="eastAsia" w:ascii="宋体" w:hAnsi="宋体" w:eastAsia="宋体" w:cs="宋体"/>
        </w:rPr>
      </w:pPr>
      <w:bookmarkStart w:id="95" w:name="_Toc19873"/>
      <w:bookmarkStart w:id="96" w:name="_Toc19356"/>
      <w:r>
        <w:rPr>
          <w:rFonts w:hint="eastAsia" w:ascii="宋体" w:hAnsi="宋体" w:eastAsia="宋体" w:cs="宋体"/>
        </w:rPr>
        <w:t>附件一 开标记录表</w:t>
      </w:r>
      <w:bookmarkEnd w:id="95"/>
      <w:bookmarkEnd w:id="96"/>
    </w:p>
    <w:p w14:paraId="2FC9D950">
      <w:pPr>
        <w:rPr>
          <w:rFonts w:hint="eastAsia" w:ascii="宋体" w:hAnsi="宋体" w:eastAsia="宋体" w:cs="宋体"/>
          <w:szCs w:val="24"/>
          <w:u w:val="single"/>
        </w:rPr>
      </w:pPr>
    </w:p>
    <w:p w14:paraId="03AEA8C2">
      <w:pPr>
        <w:rPr>
          <w:rFonts w:hint="eastAsia" w:ascii="宋体" w:hAnsi="宋体" w:eastAsia="宋体" w:cs="宋体"/>
        </w:rPr>
      </w:pPr>
      <w:r>
        <w:rPr>
          <w:rFonts w:hint="eastAsia" w:ascii="宋体" w:hAnsi="宋体" w:eastAsia="宋体" w:cs="宋体"/>
          <w:b/>
          <w:bCs/>
          <w:sz w:val="28"/>
          <w:szCs w:val="28"/>
          <w:u w:val="single"/>
        </w:rPr>
        <w:t xml:space="preserve">            </w:t>
      </w:r>
      <w:r>
        <w:rPr>
          <w:rFonts w:hint="eastAsia" w:ascii="宋体" w:hAnsi="宋体" w:eastAsia="宋体" w:cs="宋体"/>
          <w:b/>
          <w:bCs/>
          <w:sz w:val="28"/>
          <w:szCs w:val="28"/>
        </w:rPr>
        <w:t>（项目名称）</w:t>
      </w:r>
      <w:r>
        <w:rPr>
          <w:rFonts w:hint="eastAsia" w:ascii="宋体" w:hAnsi="宋体" w:eastAsia="宋体" w:cs="宋体"/>
          <w:b/>
          <w:bCs/>
          <w:sz w:val="28"/>
          <w:szCs w:val="28"/>
          <w:u w:val="single"/>
        </w:rPr>
        <w:t xml:space="preserve">   </w:t>
      </w:r>
      <w:r>
        <w:rPr>
          <w:rFonts w:hint="eastAsia" w:ascii="宋体" w:hAnsi="宋体" w:eastAsia="宋体" w:cs="宋体"/>
          <w:b/>
          <w:bCs/>
          <w:sz w:val="28"/>
          <w:szCs w:val="28"/>
        </w:rPr>
        <w:t>标段施工第一个信封（商务及技术文件）</w:t>
      </w:r>
    </w:p>
    <w:p w14:paraId="14546378">
      <w:pPr>
        <w:jc w:val="center"/>
        <w:rPr>
          <w:rFonts w:hint="eastAsia" w:ascii="宋体" w:hAnsi="宋体" w:eastAsia="宋体" w:cs="宋体"/>
          <w:b/>
          <w:bCs/>
          <w:sz w:val="28"/>
          <w:szCs w:val="28"/>
        </w:rPr>
      </w:pPr>
      <w:r>
        <w:rPr>
          <w:rFonts w:hint="eastAsia" w:ascii="宋体" w:hAnsi="宋体" w:eastAsia="宋体" w:cs="宋体"/>
          <w:b/>
          <w:bCs/>
          <w:sz w:val="28"/>
          <w:szCs w:val="28"/>
        </w:rPr>
        <w:t>开标记录表</w:t>
      </w:r>
    </w:p>
    <w:p w14:paraId="28628868">
      <w:pPr>
        <w:jc w:val="both"/>
        <w:rPr>
          <w:rFonts w:hint="eastAsia" w:ascii="宋体" w:hAnsi="宋体" w:eastAsia="宋体" w:cs="宋体"/>
          <w:b/>
          <w:bCs/>
        </w:rPr>
      </w:pPr>
      <w:r>
        <w:rPr>
          <w:rFonts w:hint="eastAsia" w:ascii="宋体" w:hAnsi="宋体" w:eastAsia="宋体" w:cs="宋体"/>
          <w:b/>
          <w:bCs/>
        </w:rPr>
        <w:t>开标时间：</w:t>
      </w:r>
      <w:r>
        <w:rPr>
          <w:rFonts w:hint="eastAsia" w:ascii="宋体" w:hAnsi="宋体" w:eastAsia="宋体" w:cs="宋体"/>
          <w:b/>
          <w:bCs/>
          <w:u w:val="single"/>
        </w:rPr>
        <w:t xml:space="preserve">    </w:t>
      </w:r>
      <w:r>
        <w:rPr>
          <w:rFonts w:hint="eastAsia" w:ascii="宋体" w:hAnsi="宋体" w:eastAsia="宋体" w:cs="宋体"/>
          <w:b/>
          <w:bCs/>
        </w:rPr>
        <w:t>年</w:t>
      </w:r>
      <w:r>
        <w:rPr>
          <w:rFonts w:hint="eastAsia" w:ascii="宋体" w:hAnsi="宋体" w:eastAsia="宋体" w:cs="宋体"/>
          <w:b/>
          <w:bCs/>
          <w:u w:val="single"/>
        </w:rPr>
        <w:t xml:space="preserve">    </w:t>
      </w:r>
      <w:r>
        <w:rPr>
          <w:rFonts w:hint="eastAsia" w:ascii="宋体" w:hAnsi="宋体" w:eastAsia="宋体" w:cs="宋体"/>
          <w:b/>
          <w:bCs/>
        </w:rPr>
        <w:t>月</w:t>
      </w:r>
      <w:r>
        <w:rPr>
          <w:rFonts w:hint="eastAsia" w:ascii="宋体" w:hAnsi="宋体" w:eastAsia="宋体" w:cs="宋体"/>
          <w:b/>
          <w:bCs/>
          <w:u w:val="single"/>
        </w:rPr>
        <w:t xml:space="preserve">    </w:t>
      </w:r>
      <w:r>
        <w:rPr>
          <w:rFonts w:hint="eastAsia" w:ascii="宋体" w:hAnsi="宋体" w:eastAsia="宋体" w:cs="宋体"/>
          <w:b/>
          <w:bCs/>
        </w:rPr>
        <w:t>日</w:t>
      </w:r>
      <w:r>
        <w:rPr>
          <w:rFonts w:hint="eastAsia" w:ascii="宋体" w:hAnsi="宋体" w:eastAsia="宋体" w:cs="宋体"/>
          <w:b/>
          <w:bCs/>
          <w:u w:val="single"/>
        </w:rPr>
        <w:t xml:space="preserve">    </w:t>
      </w:r>
      <w:r>
        <w:rPr>
          <w:rFonts w:hint="eastAsia" w:ascii="宋体" w:hAnsi="宋体" w:eastAsia="宋体" w:cs="宋体"/>
          <w:b/>
          <w:bCs/>
        </w:rPr>
        <w:t>时</w:t>
      </w:r>
      <w:r>
        <w:rPr>
          <w:rFonts w:hint="eastAsia" w:ascii="宋体" w:hAnsi="宋体" w:eastAsia="宋体" w:cs="宋体"/>
          <w:b/>
          <w:bCs/>
          <w:u w:val="single"/>
        </w:rPr>
        <w:t xml:space="preserve">    </w:t>
      </w:r>
      <w:r>
        <w:rPr>
          <w:rFonts w:hint="eastAsia" w:ascii="宋体" w:hAnsi="宋体" w:eastAsia="宋体" w:cs="宋体"/>
          <w:b/>
          <w:bCs/>
        </w:rPr>
        <w:t>分</w:t>
      </w:r>
    </w:p>
    <w:p w14:paraId="15B02509">
      <w:pPr>
        <w:pStyle w:val="11"/>
        <w:kinsoku w:val="0"/>
        <w:overflowPunct w:val="0"/>
        <w:spacing w:before="10"/>
        <w:ind w:left="0"/>
        <w:rPr>
          <w:rFonts w:hint="eastAsia" w:ascii="宋体" w:hAnsi="宋体" w:eastAsia="宋体" w:cs="宋体"/>
          <w:b/>
          <w:sz w:val="2"/>
        </w:rPr>
      </w:pPr>
    </w:p>
    <w:p w14:paraId="17BED060">
      <w:pPr>
        <w:pStyle w:val="11"/>
        <w:tabs>
          <w:tab w:val="left" w:pos="6590"/>
          <w:tab w:val="left" w:pos="7210"/>
          <w:tab w:val="left" w:pos="7790"/>
          <w:tab w:val="left" w:pos="8390"/>
        </w:tabs>
        <w:kinsoku w:val="0"/>
        <w:overflowPunct w:val="0"/>
        <w:spacing w:line="20" w:lineRule="atLeast"/>
        <w:ind w:left="5990"/>
        <w:rPr>
          <w:rFonts w:hint="eastAsia" w:ascii="宋体" w:hAnsi="宋体" w:eastAsia="宋体" w:cs="宋体"/>
          <w:sz w:val="2"/>
        </w:rPr>
      </w:pPr>
      <w:r>
        <w:rPr>
          <w:rFonts w:hint="eastAsia" w:ascii="宋体" w:hAnsi="宋体" w:eastAsia="宋体" w:cs="宋体"/>
          <w:sz w:val="2"/>
        </w:rPr>
        <w:t xml:space="preserve"> </w:t>
      </w:r>
      <w:r>
        <w:rPr>
          <w:rFonts w:hint="eastAsia" w:ascii="宋体" w:hAnsi="宋体" w:eastAsia="宋体" w:cs="宋体"/>
          <w:sz w:val="2"/>
        </w:rPr>
        <w:tab/>
      </w:r>
      <w:r>
        <w:rPr>
          <w:rFonts w:hint="eastAsia" w:ascii="宋体" w:hAnsi="宋体" w:eastAsia="宋体" w:cs="宋体"/>
          <w:sz w:val="2"/>
        </w:rPr>
        <w:t xml:space="preserve"> </w:t>
      </w:r>
      <w:r>
        <w:rPr>
          <w:rFonts w:hint="eastAsia" w:ascii="宋体" w:hAnsi="宋体" w:eastAsia="宋体" w:cs="宋体"/>
          <w:sz w:val="2"/>
        </w:rPr>
        <w:tab/>
      </w:r>
      <w:r>
        <w:rPr>
          <w:rFonts w:hint="eastAsia" w:ascii="宋体" w:hAnsi="宋体" w:eastAsia="宋体" w:cs="宋体"/>
          <w:sz w:val="2"/>
        </w:rPr>
        <w:t xml:space="preserve"> </w:t>
      </w:r>
      <w:r>
        <w:rPr>
          <w:rFonts w:hint="eastAsia" w:ascii="宋体" w:hAnsi="宋体" w:eastAsia="宋体" w:cs="宋体"/>
          <w:sz w:val="2"/>
        </w:rPr>
        <w:tab/>
      </w:r>
      <w:r>
        <w:rPr>
          <w:rFonts w:hint="eastAsia" w:ascii="宋体" w:hAnsi="宋体" w:eastAsia="宋体" w:cs="宋体"/>
          <w:sz w:val="2"/>
        </w:rPr>
        <w:t xml:space="preserve"> </w:t>
      </w:r>
      <w:r>
        <w:rPr>
          <w:rFonts w:hint="eastAsia" w:ascii="宋体" w:hAnsi="宋体" w:eastAsia="宋体" w:cs="宋体"/>
          <w:sz w:val="2"/>
        </w:rPr>
        <w:tab/>
      </w:r>
    </w:p>
    <w:p w14:paraId="47ADE17E">
      <w:pPr>
        <w:pStyle w:val="11"/>
        <w:kinsoku w:val="0"/>
        <w:overflowPunct w:val="0"/>
        <w:spacing w:before="2"/>
        <w:ind w:left="0"/>
        <w:rPr>
          <w:rFonts w:hint="eastAsia" w:ascii="宋体" w:hAnsi="宋体" w:eastAsia="宋体" w:cs="宋体"/>
          <w:b/>
          <w:sz w:val="2"/>
        </w:rPr>
      </w:pPr>
    </w:p>
    <w:tbl>
      <w:tblPr>
        <w:tblStyle w:val="25"/>
        <w:tblW w:w="0" w:type="auto"/>
        <w:tblInd w:w="198" w:type="dxa"/>
        <w:tblLayout w:type="fixed"/>
        <w:tblCellMar>
          <w:top w:w="0" w:type="dxa"/>
          <w:left w:w="108" w:type="dxa"/>
          <w:bottom w:w="0" w:type="dxa"/>
          <w:right w:w="108" w:type="dxa"/>
        </w:tblCellMar>
      </w:tblPr>
      <w:tblGrid>
        <w:gridCol w:w="799"/>
        <w:gridCol w:w="1754"/>
        <w:gridCol w:w="1920"/>
        <w:gridCol w:w="1076"/>
        <w:gridCol w:w="1087"/>
        <w:gridCol w:w="3081"/>
      </w:tblGrid>
      <w:tr w14:paraId="65D413AC">
        <w:tblPrEx>
          <w:tblCellMar>
            <w:top w:w="0" w:type="dxa"/>
            <w:left w:w="108" w:type="dxa"/>
            <w:bottom w:w="0" w:type="dxa"/>
            <w:right w:w="108" w:type="dxa"/>
          </w:tblCellMar>
        </w:tblPrEx>
        <w:trPr>
          <w:trHeight w:val="1080" w:hRule="exact"/>
        </w:trPr>
        <w:tc>
          <w:tcPr>
            <w:tcW w:w="799" w:type="dxa"/>
            <w:tcBorders>
              <w:top w:val="single" w:color="000000" w:sz="6" w:space="0"/>
              <w:left w:val="single" w:color="000000" w:sz="6" w:space="0"/>
              <w:bottom w:val="single" w:color="000000" w:sz="6" w:space="0"/>
              <w:right w:val="single" w:color="000000" w:sz="6" w:space="0"/>
            </w:tcBorders>
            <w:noWrap w:val="0"/>
            <w:vAlign w:val="center"/>
          </w:tcPr>
          <w:p w14:paraId="5755472C">
            <w:pPr>
              <w:pStyle w:val="42"/>
              <w:kinsoku w:val="0"/>
              <w:overflowPunct w:val="0"/>
              <w:spacing w:before="136"/>
              <w:jc w:val="both"/>
              <w:rPr>
                <w:rFonts w:hint="eastAsia" w:ascii="宋体" w:hAnsi="宋体" w:eastAsia="宋体" w:cs="宋体"/>
              </w:rPr>
            </w:pPr>
            <w:r>
              <w:rPr>
                <w:rFonts w:hint="eastAsia" w:ascii="宋体" w:hAnsi="宋体" w:eastAsia="宋体" w:cs="宋体"/>
                <w:b/>
                <w:spacing w:val="2"/>
                <w:sz w:val="21"/>
              </w:rPr>
              <w:t>序</w:t>
            </w:r>
            <w:r>
              <w:rPr>
                <w:rFonts w:hint="eastAsia" w:ascii="宋体" w:hAnsi="宋体" w:eastAsia="宋体" w:cs="宋体"/>
                <w:b/>
                <w:sz w:val="21"/>
              </w:rPr>
              <w:t>号</w:t>
            </w:r>
          </w:p>
        </w:tc>
        <w:tc>
          <w:tcPr>
            <w:tcW w:w="1754" w:type="dxa"/>
            <w:tcBorders>
              <w:top w:val="single" w:color="000000" w:sz="6" w:space="0"/>
              <w:left w:val="single" w:color="000000" w:sz="6" w:space="0"/>
              <w:bottom w:val="single" w:color="000000" w:sz="6" w:space="0"/>
              <w:right w:val="single" w:color="000000" w:sz="6" w:space="0"/>
            </w:tcBorders>
            <w:noWrap w:val="0"/>
            <w:vAlign w:val="center"/>
          </w:tcPr>
          <w:p w14:paraId="0056328F">
            <w:pPr>
              <w:pStyle w:val="42"/>
              <w:kinsoku w:val="0"/>
              <w:overflowPunct w:val="0"/>
              <w:spacing w:before="136"/>
              <w:ind w:left="459"/>
              <w:jc w:val="center"/>
              <w:rPr>
                <w:rFonts w:hint="eastAsia" w:ascii="宋体" w:hAnsi="宋体" w:eastAsia="宋体" w:cs="宋体"/>
              </w:rPr>
            </w:pPr>
            <w:r>
              <w:rPr>
                <w:rFonts w:hint="eastAsia" w:ascii="宋体" w:hAnsi="宋体" w:eastAsia="宋体" w:cs="宋体"/>
                <w:b/>
                <w:spacing w:val="1"/>
                <w:sz w:val="21"/>
              </w:rPr>
              <w:t>投标人</w:t>
            </w:r>
          </w:p>
        </w:tc>
        <w:tc>
          <w:tcPr>
            <w:tcW w:w="1920" w:type="dxa"/>
            <w:tcBorders>
              <w:top w:val="single" w:color="000000" w:sz="6" w:space="0"/>
              <w:left w:val="single" w:color="000000" w:sz="6" w:space="0"/>
              <w:bottom w:val="single" w:color="000000" w:sz="6" w:space="0"/>
              <w:right w:val="single" w:color="000000" w:sz="6" w:space="0"/>
            </w:tcBorders>
            <w:noWrap w:val="0"/>
            <w:vAlign w:val="center"/>
          </w:tcPr>
          <w:p w14:paraId="690C8C9A">
            <w:pPr>
              <w:pStyle w:val="42"/>
              <w:kinsoku w:val="0"/>
              <w:overflowPunct w:val="0"/>
              <w:spacing w:before="124"/>
              <w:jc w:val="center"/>
              <w:rPr>
                <w:rFonts w:hint="eastAsia" w:ascii="宋体" w:hAnsi="宋体" w:eastAsia="宋体" w:cs="宋体"/>
                <w:b/>
                <w:spacing w:val="-1"/>
                <w:sz w:val="21"/>
              </w:rPr>
            </w:pPr>
            <w:r>
              <w:rPr>
                <w:rFonts w:hint="eastAsia" w:ascii="宋体" w:hAnsi="宋体" w:eastAsia="宋体" w:cs="宋体"/>
                <w:b/>
                <w:spacing w:val="-1"/>
                <w:sz w:val="21"/>
              </w:rPr>
              <w:t>投标保证金</w:t>
            </w:r>
          </w:p>
          <w:p w14:paraId="0936B052">
            <w:pPr>
              <w:pStyle w:val="42"/>
              <w:kinsoku w:val="0"/>
              <w:overflowPunct w:val="0"/>
              <w:spacing w:before="124"/>
              <w:jc w:val="center"/>
              <w:rPr>
                <w:rFonts w:hint="eastAsia" w:ascii="宋体" w:hAnsi="宋体" w:eastAsia="宋体" w:cs="宋体"/>
              </w:rPr>
            </w:pPr>
            <w:r>
              <w:rPr>
                <w:rFonts w:hint="eastAsia" w:ascii="宋体" w:hAnsi="宋体" w:eastAsia="宋体" w:cs="宋体"/>
                <w:b/>
                <w:spacing w:val="-1"/>
                <w:sz w:val="21"/>
              </w:rPr>
              <w:t>递交情况</w:t>
            </w:r>
          </w:p>
        </w:tc>
        <w:tc>
          <w:tcPr>
            <w:tcW w:w="1076" w:type="dxa"/>
            <w:tcBorders>
              <w:top w:val="single" w:color="000000" w:sz="6" w:space="0"/>
              <w:left w:val="single" w:color="000000" w:sz="6" w:space="0"/>
              <w:bottom w:val="single" w:color="000000" w:sz="6" w:space="0"/>
              <w:right w:val="single" w:color="000000" w:sz="6" w:space="0"/>
            </w:tcBorders>
            <w:noWrap w:val="0"/>
            <w:vAlign w:val="center"/>
          </w:tcPr>
          <w:p w14:paraId="3E0A956E">
            <w:pPr>
              <w:pStyle w:val="42"/>
              <w:kinsoku w:val="0"/>
              <w:overflowPunct w:val="0"/>
              <w:spacing w:before="136"/>
              <w:ind w:firstLine="215" w:firstLineChars="100"/>
              <w:jc w:val="both"/>
              <w:rPr>
                <w:rFonts w:hint="eastAsia" w:ascii="宋体" w:hAnsi="宋体" w:eastAsia="宋体" w:cs="宋体"/>
              </w:rPr>
            </w:pPr>
            <w:r>
              <w:rPr>
                <w:rFonts w:hint="eastAsia" w:ascii="宋体" w:hAnsi="宋体" w:eastAsia="宋体" w:cs="宋体"/>
                <w:b/>
                <w:spacing w:val="2"/>
                <w:sz w:val="21"/>
              </w:rPr>
              <w:t>工</w:t>
            </w:r>
            <w:r>
              <w:rPr>
                <w:rFonts w:hint="eastAsia" w:ascii="宋体" w:hAnsi="宋体" w:eastAsia="宋体" w:cs="宋体"/>
                <w:b/>
                <w:sz w:val="21"/>
              </w:rPr>
              <w:t>期</w:t>
            </w:r>
          </w:p>
        </w:tc>
        <w:tc>
          <w:tcPr>
            <w:tcW w:w="1087" w:type="dxa"/>
            <w:tcBorders>
              <w:top w:val="single" w:color="000000" w:sz="6" w:space="0"/>
              <w:left w:val="single" w:color="000000" w:sz="6" w:space="0"/>
              <w:bottom w:val="single" w:color="000000" w:sz="6" w:space="0"/>
              <w:right w:val="single" w:color="000000" w:sz="6" w:space="0"/>
            </w:tcBorders>
            <w:noWrap w:val="0"/>
            <w:vAlign w:val="center"/>
          </w:tcPr>
          <w:p w14:paraId="2B1C5552">
            <w:pPr>
              <w:pStyle w:val="42"/>
              <w:kinsoku w:val="0"/>
              <w:overflowPunct w:val="0"/>
              <w:spacing w:before="136"/>
              <w:ind w:left="199"/>
              <w:jc w:val="center"/>
              <w:rPr>
                <w:rFonts w:hint="eastAsia" w:ascii="宋体" w:hAnsi="宋体" w:eastAsia="宋体" w:cs="宋体"/>
              </w:rPr>
            </w:pPr>
            <w:r>
              <w:rPr>
                <w:rFonts w:hint="eastAsia" w:ascii="宋体" w:hAnsi="宋体" w:eastAsia="宋体" w:cs="宋体"/>
                <w:b/>
                <w:spacing w:val="2"/>
                <w:sz w:val="21"/>
              </w:rPr>
              <w:t>备</w:t>
            </w:r>
            <w:r>
              <w:rPr>
                <w:rFonts w:hint="eastAsia" w:ascii="宋体" w:hAnsi="宋体" w:eastAsia="宋体" w:cs="宋体"/>
                <w:b/>
                <w:sz w:val="21"/>
              </w:rPr>
              <w:t>注</w:t>
            </w:r>
          </w:p>
        </w:tc>
        <w:tc>
          <w:tcPr>
            <w:tcW w:w="3081" w:type="dxa"/>
            <w:tcBorders>
              <w:top w:val="single" w:color="000000" w:sz="6" w:space="0"/>
              <w:left w:val="single" w:color="000000" w:sz="6" w:space="0"/>
              <w:bottom w:val="single" w:color="000000" w:sz="6" w:space="0"/>
              <w:right w:val="single" w:color="000000" w:sz="6" w:space="0"/>
            </w:tcBorders>
            <w:noWrap w:val="0"/>
            <w:vAlign w:val="center"/>
          </w:tcPr>
          <w:p w14:paraId="1F1C04D2">
            <w:pPr>
              <w:pStyle w:val="42"/>
              <w:kinsoku w:val="0"/>
              <w:overflowPunct w:val="0"/>
              <w:spacing w:before="136"/>
              <w:ind w:left="180"/>
              <w:jc w:val="center"/>
              <w:rPr>
                <w:rFonts w:hint="eastAsia" w:ascii="宋体" w:hAnsi="宋体" w:eastAsia="宋体" w:cs="宋体"/>
                <w:b/>
                <w:spacing w:val="1"/>
                <w:sz w:val="21"/>
              </w:rPr>
            </w:pPr>
            <w:r>
              <w:rPr>
                <w:rFonts w:hint="eastAsia" w:ascii="宋体" w:hAnsi="宋体" w:eastAsia="宋体" w:cs="宋体"/>
                <w:b/>
                <w:spacing w:val="1"/>
                <w:sz w:val="21"/>
              </w:rPr>
              <w:t>投标人代表</w:t>
            </w:r>
          </w:p>
          <w:p w14:paraId="51476C9B">
            <w:pPr>
              <w:pStyle w:val="42"/>
              <w:kinsoku w:val="0"/>
              <w:overflowPunct w:val="0"/>
              <w:spacing w:before="136"/>
              <w:ind w:left="180"/>
              <w:jc w:val="center"/>
              <w:rPr>
                <w:rFonts w:hint="eastAsia" w:ascii="宋体" w:hAnsi="宋体" w:eastAsia="宋体" w:cs="宋体"/>
              </w:rPr>
            </w:pPr>
            <w:r>
              <w:rPr>
                <w:rFonts w:hint="eastAsia" w:ascii="宋体" w:hAnsi="宋体" w:eastAsia="宋体" w:cs="宋体"/>
                <w:b/>
                <w:spacing w:val="1"/>
                <w:sz w:val="21"/>
              </w:rPr>
              <w:t>签名</w:t>
            </w:r>
          </w:p>
        </w:tc>
      </w:tr>
      <w:tr w14:paraId="761C98DF">
        <w:tblPrEx>
          <w:tblCellMar>
            <w:top w:w="0" w:type="dxa"/>
            <w:left w:w="108" w:type="dxa"/>
            <w:bottom w:w="0" w:type="dxa"/>
            <w:right w:w="108" w:type="dxa"/>
          </w:tblCellMar>
        </w:tblPrEx>
        <w:trPr>
          <w:trHeight w:val="579" w:hRule="exact"/>
        </w:trPr>
        <w:tc>
          <w:tcPr>
            <w:tcW w:w="799" w:type="dxa"/>
            <w:tcBorders>
              <w:top w:val="single" w:color="000000" w:sz="6" w:space="0"/>
              <w:left w:val="single" w:color="000000" w:sz="6" w:space="0"/>
              <w:bottom w:val="single" w:color="000000" w:sz="6" w:space="0"/>
              <w:right w:val="single" w:color="000000" w:sz="6" w:space="0"/>
            </w:tcBorders>
            <w:noWrap w:val="0"/>
            <w:vAlign w:val="top"/>
          </w:tcPr>
          <w:p w14:paraId="472D87DD">
            <w:pPr>
              <w:rPr>
                <w:rFonts w:hint="eastAsia" w:ascii="宋体" w:hAnsi="宋体" w:eastAsia="宋体" w:cs="宋体"/>
              </w:rPr>
            </w:pPr>
          </w:p>
        </w:tc>
        <w:tc>
          <w:tcPr>
            <w:tcW w:w="1754" w:type="dxa"/>
            <w:tcBorders>
              <w:top w:val="single" w:color="000000" w:sz="6" w:space="0"/>
              <w:left w:val="single" w:color="000000" w:sz="6" w:space="0"/>
              <w:bottom w:val="single" w:color="000000" w:sz="6" w:space="0"/>
              <w:right w:val="single" w:color="000000" w:sz="6" w:space="0"/>
            </w:tcBorders>
            <w:noWrap w:val="0"/>
            <w:vAlign w:val="top"/>
          </w:tcPr>
          <w:p w14:paraId="7158F5B4">
            <w:pPr>
              <w:rPr>
                <w:rFonts w:hint="eastAsia" w:ascii="宋体" w:hAnsi="宋体" w:eastAsia="宋体" w:cs="宋体"/>
              </w:rPr>
            </w:pPr>
          </w:p>
        </w:tc>
        <w:tc>
          <w:tcPr>
            <w:tcW w:w="1920" w:type="dxa"/>
            <w:tcBorders>
              <w:top w:val="single" w:color="000000" w:sz="6" w:space="0"/>
              <w:left w:val="single" w:color="000000" w:sz="6" w:space="0"/>
              <w:bottom w:val="single" w:color="000000" w:sz="6" w:space="0"/>
              <w:right w:val="single" w:color="000000" w:sz="6" w:space="0"/>
            </w:tcBorders>
            <w:noWrap w:val="0"/>
            <w:vAlign w:val="top"/>
          </w:tcPr>
          <w:p w14:paraId="46CB2F99">
            <w:pPr>
              <w:rPr>
                <w:rFonts w:hint="eastAsia" w:ascii="宋体" w:hAnsi="宋体" w:eastAsia="宋体" w:cs="宋体"/>
              </w:rPr>
            </w:pPr>
          </w:p>
        </w:tc>
        <w:tc>
          <w:tcPr>
            <w:tcW w:w="1076" w:type="dxa"/>
            <w:tcBorders>
              <w:top w:val="single" w:color="000000" w:sz="6" w:space="0"/>
              <w:left w:val="single" w:color="000000" w:sz="6" w:space="0"/>
              <w:bottom w:val="single" w:color="000000" w:sz="6" w:space="0"/>
              <w:right w:val="single" w:color="000000" w:sz="6" w:space="0"/>
            </w:tcBorders>
            <w:noWrap w:val="0"/>
            <w:vAlign w:val="top"/>
          </w:tcPr>
          <w:p w14:paraId="76745439">
            <w:pPr>
              <w:rPr>
                <w:rFonts w:hint="eastAsia" w:ascii="宋体" w:hAnsi="宋体" w:eastAsia="宋体" w:cs="宋体"/>
              </w:rPr>
            </w:pPr>
          </w:p>
        </w:tc>
        <w:tc>
          <w:tcPr>
            <w:tcW w:w="1087" w:type="dxa"/>
            <w:tcBorders>
              <w:top w:val="single" w:color="000000" w:sz="6" w:space="0"/>
              <w:left w:val="single" w:color="000000" w:sz="6" w:space="0"/>
              <w:bottom w:val="single" w:color="000000" w:sz="6" w:space="0"/>
              <w:right w:val="single" w:color="000000" w:sz="6" w:space="0"/>
            </w:tcBorders>
            <w:noWrap w:val="0"/>
            <w:vAlign w:val="top"/>
          </w:tcPr>
          <w:p w14:paraId="4F3A446A">
            <w:pPr>
              <w:rPr>
                <w:rFonts w:hint="eastAsia" w:ascii="宋体" w:hAnsi="宋体" w:eastAsia="宋体" w:cs="宋体"/>
              </w:rPr>
            </w:pPr>
          </w:p>
        </w:tc>
        <w:tc>
          <w:tcPr>
            <w:tcW w:w="3081" w:type="dxa"/>
            <w:tcBorders>
              <w:top w:val="single" w:color="000000" w:sz="6" w:space="0"/>
              <w:left w:val="single" w:color="000000" w:sz="6" w:space="0"/>
              <w:bottom w:val="single" w:color="000000" w:sz="6" w:space="0"/>
              <w:right w:val="single" w:color="000000" w:sz="6" w:space="0"/>
            </w:tcBorders>
            <w:noWrap w:val="0"/>
            <w:vAlign w:val="top"/>
          </w:tcPr>
          <w:p w14:paraId="4D5C3D9C">
            <w:pPr>
              <w:rPr>
                <w:rFonts w:hint="eastAsia" w:ascii="宋体" w:hAnsi="宋体" w:eastAsia="宋体" w:cs="宋体"/>
              </w:rPr>
            </w:pPr>
          </w:p>
        </w:tc>
      </w:tr>
      <w:tr w14:paraId="41E79C5F">
        <w:tblPrEx>
          <w:tblCellMar>
            <w:top w:w="0" w:type="dxa"/>
            <w:left w:w="108" w:type="dxa"/>
            <w:bottom w:w="0" w:type="dxa"/>
            <w:right w:w="108" w:type="dxa"/>
          </w:tblCellMar>
        </w:tblPrEx>
        <w:trPr>
          <w:trHeight w:val="581" w:hRule="exact"/>
        </w:trPr>
        <w:tc>
          <w:tcPr>
            <w:tcW w:w="799" w:type="dxa"/>
            <w:tcBorders>
              <w:top w:val="single" w:color="000000" w:sz="6" w:space="0"/>
              <w:left w:val="single" w:color="000000" w:sz="6" w:space="0"/>
              <w:bottom w:val="single" w:color="000000" w:sz="6" w:space="0"/>
              <w:right w:val="single" w:color="000000" w:sz="6" w:space="0"/>
            </w:tcBorders>
            <w:noWrap w:val="0"/>
            <w:vAlign w:val="top"/>
          </w:tcPr>
          <w:p w14:paraId="34FDF686">
            <w:pPr>
              <w:rPr>
                <w:rFonts w:hint="eastAsia" w:ascii="宋体" w:hAnsi="宋体" w:eastAsia="宋体" w:cs="宋体"/>
              </w:rPr>
            </w:pPr>
          </w:p>
        </w:tc>
        <w:tc>
          <w:tcPr>
            <w:tcW w:w="1754" w:type="dxa"/>
            <w:tcBorders>
              <w:top w:val="single" w:color="000000" w:sz="6" w:space="0"/>
              <w:left w:val="single" w:color="000000" w:sz="6" w:space="0"/>
              <w:bottom w:val="single" w:color="000000" w:sz="6" w:space="0"/>
              <w:right w:val="single" w:color="000000" w:sz="6" w:space="0"/>
            </w:tcBorders>
            <w:noWrap w:val="0"/>
            <w:vAlign w:val="top"/>
          </w:tcPr>
          <w:p w14:paraId="33AECB5A">
            <w:pPr>
              <w:rPr>
                <w:rFonts w:hint="eastAsia" w:ascii="宋体" w:hAnsi="宋体" w:eastAsia="宋体" w:cs="宋体"/>
              </w:rPr>
            </w:pPr>
          </w:p>
        </w:tc>
        <w:tc>
          <w:tcPr>
            <w:tcW w:w="1920" w:type="dxa"/>
            <w:tcBorders>
              <w:top w:val="single" w:color="000000" w:sz="6" w:space="0"/>
              <w:left w:val="single" w:color="000000" w:sz="6" w:space="0"/>
              <w:bottom w:val="single" w:color="000000" w:sz="6" w:space="0"/>
              <w:right w:val="single" w:color="000000" w:sz="6" w:space="0"/>
            </w:tcBorders>
            <w:noWrap w:val="0"/>
            <w:vAlign w:val="top"/>
          </w:tcPr>
          <w:p w14:paraId="1FB0A53D">
            <w:pPr>
              <w:rPr>
                <w:rFonts w:hint="eastAsia" w:ascii="宋体" w:hAnsi="宋体" w:eastAsia="宋体" w:cs="宋体"/>
              </w:rPr>
            </w:pPr>
          </w:p>
        </w:tc>
        <w:tc>
          <w:tcPr>
            <w:tcW w:w="1076" w:type="dxa"/>
            <w:tcBorders>
              <w:top w:val="single" w:color="000000" w:sz="6" w:space="0"/>
              <w:left w:val="single" w:color="000000" w:sz="6" w:space="0"/>
              <w:bottom w:val="single" w:color="000000" w:sz="6" w:space="0"/>
              <w:right w:val="single" w:color="000000" w:sz="6" w:space="0"/>
            </w:tcBorders>
            <w:noWrap w:val="0"/>
            <w:vAlign w:val="top"/>
          </w:tcPr>
          <w:p w14:paraId="341BB0F3">
            <w:pPr>
              <w:rPr>
                <w:rFonts w:hint="eastAsia" w:ascii="宋体" w:hAnsi="宋体" w:eastAsia="宋体" w:cs="宋体"/>
              </w:rPr>
            </w:pPr>
          </w:p>
        </w:tc>
        <w:tc>
          <w:tcPr>
            <w:tcW w:w="1087" w:type="dxa"/>
            <w:tcBorders>
              <w:top w:val="single" w:color="000000" w:sz="6" w:space="0"/>
              <w:left w:val="single" w:color="000000" w:sz="6" w:space="0"/>
              <w:bottom w:val="single" w:color="000000" w:sz="6" w:space="0"/>
              <w:right w:val="single" w:color="000000" w:sz="6" w:space="0"/>
            </w:tcBorders>
            <w:noWrap w:val="0"/>
            <w:vAlign w:val="top"/>
          </w:tcPr>
          <w:p w14:paraId="27472938">
            <w:pPr>
              <w:rPr>
                <w:rFonts w:hint="eastAsia" w:ascii="宋体" w:hAnsi="宋体" w:eastAsia="宋体" w:cs="宋体"/>
              </w:rPr>
            </w:pPr>
          </w:p>
        </w:tc>
        <w:tc>
          <w:tcPr>
            <w:tcW w:w="3081" w:type="dxa"/>
            <w:tcBorders>
              <w:top w:val="single" w:color="000000" w:sz="6" w:space="0"/>
              <w:left w:val="single" w:color="000000" w:sz="6" w:space="0"/>
              <w:bottom w:val="single" w:color="000000" w:sz="6" w:space="0"/>
              <w:right w:val="single" w:color="000000" w:sz="6" w:space="0"/>
            </w:tcBorders>
            <w:noWrap w:val="0"/>
            <w:vAlign w:val="top"/>
          </w:tcPr>
          <w:p w14:paraId="3115BB73">
            <w:pPr>
              <w:rPr>
                <w:rFonts w:hint="eastAsia" w:ascii="宋体" w:hAnsi="宋体" w:eastAsia="宋体" w:cs="宋体"/>
              </w:rPr>
            </w:pPr>
          </w:p>
        </w:tc>
      </w:tr>
      <w:tr w14:paraId="578F3044">
        <w:tblPrEx>
          <w:tblCellMar>
            <w:top w:w="0" w:type="dxa"/>
            <w:left w:w="108" w:type="dxa"/>
            <w:bottom w:w="0" w:type="dxa"/>
            <w:right w:w="108" w:type="dxa"/>
          </w:tblCellMar>
        </w:tblPrEx>
        <w:trPr>
          <w:trHeight w:val="579" w:hRule="exact"/>
        </w:trPr>
        <w:tc>
          <w:tcPr>
            <w:tcW w:w="799" w:type="dxa"/>
            <w:tcBorders>
              <w:top w:val="single" w:color="000000" w:sz="6" w:space="0"/>
              <w:left w:val="single" w:color="000000" w:sz="6" w:space="0"/>
              <w:bottom w:val="single" w:color="000000" w:sz="6" w:space="0"/>
              <w:right w:val="single" w:color="000000" w:sz="6" w:space="0"/>
            </w:tcBorders>
            <w:noWrap w:val="0"/>
            <w:vAlign w:val="top"/>
          </w:tcPr>
          <w:p w14:paraId="2003DA47">
            <w:pPr>
              <w:rPr>
                <w:rFonts w:hint="eastAsia" w:ascii="宋体" w:hAnsi="宋体" w:eastAsia="宋体" w:cs="宋体"/>
              </w:rPr>
            </w:pPr>
          </w:p>
        </w:tc>
        <w:tc>
          <w:tcPr>
            <w:tcW w:w="1754" w:type="dxa"/>
            <w:tcBorders>
              <w:top w:val="single" w:color="000000" w:sz="6" w:space="0"/>
              <w:left w:val="single" w:color="000000" w:sz="6" w:space="0"/>
              <w:bottom w:val="single" w:color="000000" w:sz="6" w:space="0"/>
              <w:right w:val="single" w:color="000000" w:sz="6" w:space="0"/>
            </w:tcBorders>
            <w:noWrap w:val="0"/>
            <w:vAlign w:val="top"/>
          </w:tcPr>
          <w:p w14:paraId="0A3250F4">
            <w:pPr>
              <w:rPr>
                <w:rFonts w:hint="eastAsia" w:ascii="宋体" w:hAnsi="宋体" w:eastAsia="宋体" w:cs="宋体"/>
              </w:rPr>
            </w:pPr>
          </w:p>
        </w:tc>
        <w:tc>
          <w:tcPr>
            <w:tcW w:w="1920" w:type="dxa"/>
            <w:tcBorders>
              <w:top w:val="single" w:color="000000" w:sz="6" w:space="0"/>
              <w:left w:val="single" w:color="000000" w:sz="6" w:space="0"/>
              <w:bottom w:val="single" w:color="000000" w:sz="6" w:space="0"/>
              <w:right w:val="single" w:color="000000" w:sz="6" w:space="0"/>
            </w:tcBorders>
            <w:noWrap w:val="0"/>
            <w:vAlign w:val="top"/>
          </w:tcPr>
          <w:p w14:paraId="75C61E50">
            <w:pPr>
              <w:rPr>
                <w:rFonts w:hint="eastAsia" w:ascii="宋体" w:hAnsi="宋体" w:eastAsia="宋体" w:cs="宋体"/>
              </w:rPr>
            </w:pPr>
          </w:p>
        </w:tc>
        <w:tc>
          <w:tcPr>
            <w:tcW w:w="1076" w:type="dxa"/>
            <w:tcBorders>
              <w:top w:val="single" w:color="000000" w:sz="6" w:space="0"/>
              <w:left w:val="single" w:color="000000" w:sz="6" w:space="0"/>
              <w:bottom w:val="single" w:color="000000" w:sz="6" w:space="0"/>
              <w:right w:val="single" w:color="000000" w:sz="6" w:space="0"/>
            </w:tcBorders>
            <w:noWrap w:val="0"/>
            <w:vAlign w:val="top"/>
          </w:tcPr>
          <w:p w14:paraId="110BFE84">
            <w:pPr>
              <w:rPr>
                <w:rFonts w:hint="eastAsia" w:ascii="宋体" w:hAnsi="宋体" w:eastAsia="宋体" w:cs="宋体"/>
              </w:rPr>
            </w:pPr>
          </w:p>
        </w:tc>
        <w:tc>
          <w:tcPr>
            <w:tcW w:w="1087" w:type="dxa"/>
            <w:tcBorders>
              <w:top w:val="single" w:color="000000" w:sz="6" w:space="0"/>
              <w:left w:val="single" w:color="000000" w:sz="6" w:space="0"/>
              <w:bottom w:val="single" w:color="000000" w:sz="6" w:space="0"/>
              <w:right w:val="single" w:color="000000" w:sz="6" w:space="0"/>
            </w:tcBorders>
            <w:noWrap w:val="0"/>
            <w:vAlign w:val="top"/>
          </w:tcPr>
          <w:p w14:paraId="7C151E76">
            <w:pPr>
              <w:rPr>
                <w:rFonts w:hint="eastAsia" w:ascii="宋体" w:hAnsi="宋体" w:eastAsia="宋体" w:cs="宋体"/>
              </w:rPr>
            </w:pPr>
          </w:p>
        </w:tc>
        <w:tc>
          <w:tcPr>
            <w:tcW w:w="3081" w:type="dxa"/>
            <w:tcBorders>
              <w:top w:val="single" w:color="000000" w:sz="6" w:space="0"/>
              <w:left w:val="single" w:color="000000" w:sz="6" w:space="0"/>
              <w:bottom w:val="single" w:color="000000" w:sz="6" w:space="0"/>
              <w:right w:val="single" w:color="000000" w:sz="6" w:space="0"/>
            </w:tcBorders>
            <w:noWrap w:val="0"/>
            <w:vAlign w:val="top"/>
          </w:tcPr>
          <w:p w14:paraId="3534420C">
            <w:pPr>
              <w:rPr>
                <w:rFonts w:hint="eastAsia" w:ascii="宋体" w:hAnsi="宋体" w:eastAsia="宋体" w:cs="宋体"/>
              </w:rPr>
            </w:pPr>
          </w:p>
        </w:tc>
      </w:tr>
      <w:tr w14:paraId="6F1BC2AD">
        <w:tblPrEx>
          <w:tblCellMar>
            <w:top w:w="0" w:type="dxa"/>
            <w:left w:w="108" w:type="dxa"/>
            <w:bottom w:w="0" w:type="dxa"/>
            <w:right w:w="108" w:type="dxa"/>
          </w:tblCellMar>
        </w:tblPrEx>
        <w:trPr>
          <w:trHeight w:val="581" w:hRule="exact"/>
        </w:trPr>
        <w:tc>
          <w:tcPr>
            <w:tcW w:w="799" w:type="dxa"/>
            <w:tcBorders>
              <w:top w:val="single" w:color="000000" w:sz="6" w:space="0"/>
              <w:left w:val="single" w:color="000000" w:sz="6" w:space="0"/>
              <w:bottom w:val="single" w:color="000000" w:sz="6" w:space="0"/>
              <w:right w:val="single" w:color="000000" w:sz="6" w:space="0"/>
            </w:tcBorders>
            <w:noWrap w:val="0"/>
            <w:vAlign w:val="top"/>
          </w:tcPr>
          <w:p w14:paraId="6FFBEAB8">
            <w:pPr>
              <w:rPr>
                <w:rFonts w:hint="eastAsia" w:ascii="宋体" w:hAnsi="宋体" w:eastAsia="宋体" w:cs="宋体"/>
              </w:rPr>
            </w:pPr>
          </w:p>
        </w:tc>
        <w:tc>
          <w:tcPr>
            <w:tcW w:w="1754" w:type="dxa"/>
            <w:tcBorders>
              <w:top w:val="single" w:color="000000" w:sz="6" w:space="0"/>
              <w:left w:val="single" w:color="000000" w:sz="6" w:space="0"/>
              <w:bottom w:val="single" w:color="000000" w:sz="6" w:space="0"/>
              <w:right w:val="single" w:color="000000" w:sz="6" w:space="0"/>
            </w:tcBorders>
            <w:noWrap w:val="0"/>
            <w:vAlign w:val="top"/>
          </w:tcPr>
          <w:p w14:paraId="5693758A">
            <w:pPr>
              <w:rPr>
                <w:rFonts w:hint="eastAsia" w:ascii="宋体" w:hAnsi="宋体" w:eastAsia="宋体" w:cs="宋体"/>
              </w:rPr>
            </w:pPr>
          </w:p>
        </w:tc>
        <w:tc>
          <w:tcPr>
            <w:tcW w:w="1920" w:type="dxa"/>
            <w:tcBorders>
              <w:top w:val="single" w:color="000000" w:sz="6" w:space="0"/>
              <w:left w:val="single" w:color="000000" w:sz="6" w:space="0"/>
              <w:bottom w:val="single" w:color="000000" w:sz="6" w:space="0"/>
              <w:right w:val="single" w:color="000000" w:sz="6" w:space="0"/>
            </w:tcBorders>
            <w:noWrap w:val="0"/>
            <w:vAlign w:val="top"/>
          </w:tcPr>
          <w:p w14:paraId="0E251D84">
            <w:pPr>
              <w:rPr>
                <w:rFonts w:hint="eastAsia" w:ascii="宋体" w:hAnsi="宋体" w:eastAsia="宋体" w:cs="宋体"/>
              </w:rPr>
            </w:pPr>
          </w:p>
        </w:tc>
        <w:tc>
          <w:tcPr>
            <w:tcW w:w="1076" w:type="dxa"/>
            <w:tcBorders>
              <w:top w:val="single" w:color="000000" w:sz="6" w:space="0"/>
              <w:left w:val="single" w:color="000000" w:sz="6" w:space="0"/>
              <w:bottom w:val="single" w:color="000000" w:sz="6" w:space="0"/>
              <w:right w:val="single" w:color="000000" w:sz="6" w:space="0"/>
            </w:tcBorders>
            <w:noWrap w:val="0"/>
            <w:vAlign w:val="top"/>
          </w:tcPr>
          <w:p w14:paraId="75364DE1">
            <w:pPr>
              <w:rPr>
                <w:rFonts w:hint="eastAsia" w:ascii="宋体" w:hAnsi="宋体" w:eastAsia="宋体" w:cs="宋体"/>
              </w:rPr>
            </w:pPr>
          </w:p>
        </w:tc>
        <w:tc>
          <w:tcPr>
            <w:tcW w:w="1087" w:type="dxa"/>
            <w:tcBorders>
              <w:top w:val="single" w:color="000000" w:sz="6" w:space="0"/>
              <w:left w:val="single" w:color="000000" w:sz="6" w:space="0"/>
              <w:bottom w:val="single" w:color="000000" w:sz="6" w:space="0"/>
              <w:right w:val="single" w:color="000000" w:sz="6" w:space="0"/>
            </w:tcBorders>
            <w:noWrap w:val="0"/>
            <w:vAlign w:val="top"/>
          </w:tcPr>
          <w:p w14:paraId="2C2DB4E4">
            <w:pPr>
              <w:rPr>
                <w:rFonts w:hint="eastAsia" w:ascii="宋体" w:hAnsi="宋体" w:eastAsia="宋体" w:cs="宋体"/>
              </w:rPr>
            </w:pPr>
          </w:p>
        </w:tc>
        <w:tc>
          <w:tcPr>
            <w:tcW w:w="3081" w:type="dxa"/>
            <w:tcBorders>
              <w:top w:val="single" w:color="000000" w:sz="6" w:space="0"/>
              <w:left w:val="single" w:color="000000" w:sz="6" w:space="0"/>
              <w:bottom w:val="single" w:color="000000" w:sz="6" w:space="0"/>
              <w:right w:val="single" w:color="000000" w:sz="6" w:space="0"/>
            </w:tcBorders>
            <w:noWrap w:val="0"/>
            <w:vAlign w:val="top"/>
          </w:tcPr>
          <w:p w14:paraId="430C1DDD">
            <w:pPr>
              <w:rPr>
                <w:rFonts w:hint="eastAsia" w:ascii="宋体" w:hAnsi="宋体" w:eastAsia="宋体" w:cs="宋体"/>
              </w:rPr>
            </w:pPr>
          </w:p>
        </w:tc>
      </w:tr>
      <w:tr w14:paraId="108F813C">
        <w:tblPrEx>
          <w:tblCellMar>
            <w:top w:w="0" w:type="dxa"/>
            <w:left w:w="108" w:type="dxa"/>
            <w:bottom w:w="0" w:type="dxa"/>
            <w:right w:w="108" w:type="dxa"/>
          </w:tblCellMar>
        </w:tblPrEx>
        <w:trPr>
          <w:trHeight w:val="579" w:hRule="exact"/>
        </w:trPr>
        <w:tc>
          <w:tcPr>
            <w:tcW w:w="799" w:type="dxa"/>
            <w:tcBorders>
              <w:top w:val="single" w:color="000000" w:sz="6" w:space="0"/>
              <w:left w:val="single" w:color="000000" w:sz="6" w:space="0"/>
              <w:bottom w:val="single" w:color="000000" w:sz="6" w:space="0"/>
              <w:right w:val="single" w:color="000000" w:sz="6" w:space="0"/>
            </w:tcBorders>
            <w:noWrap w:val="0"/>
            <w:vAlign w:val="top"/>
          </w:tcPr>
          <w:p w14:paraId="6F142D39">
            <w:pPr>
              <w:rPr>
                <w:rFonts w:hint="eastAsia" w:ascii="宋体" w:hAnsi="宋体" w:eastAsia="宋体" w:cs="宋体"/>
              </w:rPr>
            </w:pPr>
          </w:p>
        </w:tc>
        <w:tc>
          <w:tcPr>
            <w:tcW w:w="1754" w:type="dxa"/>
            <w:tcBorders>
              <w:top w:val="single" w:color="000000" w:sz="6" w:space="0"/>
              <w:left w:val="single" w:color="000000" w:sz="6" w:space="0"/>
              <w:bottom w:val="single" w:color="000000" w:sz="6" w:space="0"/>
              <w:right w:val="single" w:color="000000" w:sz="6" w:space="0"/>
            </w:tcBorders>
            <w:noWrap w:val="0"/>
            <w:vAlign w:val="top"/>
          </w:tcPr>
          <w:p w14:paraId="6022A7A2">
            <w:pPr>
              <w:rPr>
                <w:rFonts w:hint="eastAsia" w:ascii="宋体" w:hAnsi="宋体" w:eastAsia="宋体" w:cs="宋体"/>
              </w:rPr>
            </w:pPr>
          </w:p>
        </w:tc>
        <w:tc>
          <w:tcPr>
            <w:tcW w:w="1920" w:type="dxa"/>
            <w:tcBorders>
              <w:top w:val="single" w:color="000000" w:sz="6" w:space="0"/>
              <w:left w:val="single" w:color="000000" w:sz="6" w:space="0"/>
              <w:bottom w:val="single" w:color="000000" w:sz="6" w:space="0"/>
              <w:right w:val="single" w:color="000000" w:sz="6" w:space="0"/>
            </w:tcBorders>
            <w:noWrap w:val="0"/>
            <w:vAlign w:val="top"/>
          </w:tcPr>
          <w:p w14:paraId="69806E64">
            <w:pPr>
              <w:rPr>
                <w:rFonts w:hint="eastAsia" w:ascii="宋体" w:hAnsi="宋体" w:eastAsia="宋体" w:cs="宋体"/>
              </w:rPr>
            </w:pPr>
          </w:p>
        </w:tc>
        <w:tc>
          <w:tcPr>
            <w:tcW w:w="1076" w:type="dxa"/>
            <w:tcBorders>
              <w:top w:val="single" w:color="000000" w:sz="6" w:space="0"/>
              <w:left w:val="single" w:color="000000" w:sz="6" w:space="0"/>
              <w:bottom w:val="single" w:color="000000" w:sz="6" w:space="0"/>
              <w:right w:val="single" w:color="000000" w:sz="6" w:space="0"/>
            </w:tcBorders>
            <w:noWrap w:val="0"/>
            <w:vAlign w:val="top"/>
          </w:tcPr>
          <w:p w14:paraId="049FF0AA">
            <w:pPr>
              <w:rPr>
                <w:rFonts w:hint="eastAsia" w:ascii="宋体" w:hAnsi="宋体" w:eastAsia="宋体" w:cs="宋体"/>
              </w:rPr>
            </w:pPr>
          </w:p>
        </w:tc>
        <w:tc>
          <w:tcPr>
            <w:tcW w:w="1087" w:type="dxa"/>
            <w:tcBorders>
              <w:top w:val="single" w:color="000000" w:sz="6" w:space="0"/>
              <w:left w:val="single" w:color="000000" w:sz="6" w:space="0"/>
              <w:bottom w:val="single" w:color="000000" w:sz="6" w:space="0"/>
              <w:right w:val="single" w:color="000000" w:sz="6" w:space="0"/>
            </w:tcBorders>
            <w:noWrap w:val="0"/>
            <w:vAlign w:val="top"/>
          </w:tcPr>
          <w:p w14:paraId="60295295">
            <w:pPr>
              <w:rPr>
                <w:rFonts w:hint="eastAsia" w:ascii="宋体" w:hAnsi="宋体" w:eastAsia="宋体" w:cs="宋体"/>
              </w:rPr>
            </w:pPr>
          </w:p>
        </w:tc>
        <w:tc>
          <w:tcPr>
            <w:tcW w:w="3081" w:type="dxa"/>
            <w:tcBorders>
              <w:top w:val="single" w:color="000000" w:sz="6" w:space="0"/>
              <w:left w:val="single" w:color="000000" w:sz="6" w:space="0"/>
              <w:bottom w:val="single" w:color="000000" w:sz="6" w:space="0"/>
              <w:right w:val="single" w:color="000000" w:sz="6" w:space="0"/>
            </w:tcBorders>
            <w:noWrap w:val="0"/>
            <w:vAlign w:val="top"/>
          </w:tcPr>
          <w:p w14:paraId="7C6386DD">
            <w:pPr>
              <w:rPr>
                <w:rFonts w:hint="eastAsia" w:ascii="宋体" w:hAnsi="宋体" w:eastAsia="宋体" w:cs="宋体"/>
              </w:rPr>
            </w:pPr>
          </w:p>
        </w:tc>
      </w:tr>
      <w:tr w14:paraId="4ED662A8">
        <w:tblPrEx>
          <w:tblCellMar>
            <w:top w:w="0" w:type="dxa"/>
            <w:left w:w="108" w:type="dxa"/>
            <w:bottom w:w="0" w:type="dxa"/>
            <w:right w:w="108" w:type="dxa"/>
          </w:tblCellMar>
        </w:tblPrEx>
        <w:trPr>
          <w:trHeight w:val="582" w:hRule="exact"/>
        </w:trPr>
        <w:tc>
          <w:tcPr>
            <w:tcW w:w="799" w:type="dxa"/>
            <w:tcBorders>
              <w:top w:val="single" w:color="000000" w:sz="6" w:space="0"/>
              <w:left w:val="single" w:color="000000" w:sz="6" w:space="0"/>
              <w:bottom w:val="single" w:color="000000" w:sz="6" w:space="0"/>
              <w:right w:val="single" w:color="000000" w:sz="6" w:space="0"/>
            </w:tcBorders>
            <w:noWrap w:val="0"/>
            <w:vAlign w:val="top"/>
          </w:tcPr>
          <w:p w14:paraId="37B0683E">
            <w:pPr>
              <w:rPr>
                <w:rFonts w:hint="eastAsia" w:ascii="宋体" w:hAnsi="宋体" w:eastAsia="宋体" w:cs="宋体"/>
              </w:rPr>
            </w:pPr>
          </w:p>
        </w:tc>
        <w:tc>
          <w:tcPr>
            <w:tcW w:w="1754" w:type="dxa"/>
            <w:tcBorders>
              <w:top w:val="single" w:color="000000" w:sz="6" w:space="0"/>
              <w:left w:val="single" w:color="000000" w:sz="6" w:space="0"/>
              <w:bottom w:val="single" w:color="000000" w:sz="6" w:space="0"/>
              <w:right w:val="single" w:color="000000" w:sz="6" w:space="0"/>
            </w:tcBorders>
            <w:noWrap w:val="0"/>
            <w:vAlign w:val="top"/>
          </w:tcPr>
          <w:p w14:paraId="116BC474">
            <w:pPr>
              <w:rPr>
                <w:rFonts w:hint="eastAsia" w:ascii="宋体" w:hAnsi="宋体" w:eastAsia="宋体" w:cs="宋体"/>
              </w:rPr>
            </w:pPr>
          </w:p>
        </w:tc>
        <w:tc>
          <w:tcPr>
            <w:tcW w:w="1920" w:type="dxa"/>
            <w:tcBorders>
              <w:top w:val="single" w:color="000000" w:sz="6" w:space="0"/>
              <w:left w:val="single" w:color="000000" w:sz="6" w:space="0"/>
              <w:bottom w:val="single" w:color="000000" w:sz="6" w:space="0"/>
              <w:right w:val="single" w:color="000000" w:sz="6" w:space="0"/>
            </w:tcBorders>
            <w:noWrap w:val="0"/>
            <w:vAlign w:val="top"/>
          </w:tcPr>
          <w:p w14:paraId="69455BAF">
            <w:pPr>
              <w:rPr>
                <w:rFonts w:hint="eastAsia" w:ascii="宋体" w:hAnsi="宋体" w:eastAsia="宋体" w:cs="宋体"/>
              </w:rPr>
            </w:pPr>
          </w:p>
        </w:tc>
        <w:tc>
          <w:tcPr>
            <w:tcW w:w="1076" w:type="dxa"/>
            <w:tcBorders>
              <w:top w:val="single" w:color="000000" w:sz="6" w:space="0"/>
              <w:left w:val="single" w:color="000000" w:sz="6" w:space="0"/>
              <w:bottom w:val="single" w:color="000000" w:sz="6" w:space="0"/>
              <w:right w:val="single" w:color="000000" w:sz="6" w:space="0"/>
            </w:tcBorders>
            <w:noWrap w:val="0"/>
            <w:vAlign w:val="top"/>
          </w:tcPr>
          <w:p w14:paraId="6F1C06E3">
            <w:pPr>
              <w:rPr>
                <w:rFonts w:hint="eastAsia" w:ascii="宋体" w:hAnsi="宋体" w:eastAsia="宋体" w:cs="宋体"/>
              </w:rPr>
            </w:pPr>
          </w:p>
        </w:tc>
        <w:tc>
          <w:tcPr>
            <w:tcW w:w="1087" w:type="dxa"/>
            <w:tcBorders>
              <w:top w:val="single" w:color="000000" w:sz="6" w:space="0"/>
              <w:left w:val="single" w:color="000000" w:sz="6" w:space="0"/>
              <w:bottom w:val="single" w:color="000000" w:sz="6" w:space="0"/>
              <w:right w:val="single" w:color="000000" w:sz="6" w:space="0"/>
            </w:tcBorders>
            <w:noWrap w:val="0"/>
            <w:vAlign w:val="top"/>
          </w:tcPr>
          <w:p w14:paraId="33A2FCD2">
            <w:pPr>
              <w:rPr>
                <w:rFonts w:hint="eastAsia" w:ascii="宋体" w:hAnsi="宋体" w:eastAsia="宋体" w:cs="宋体"/>
              </w:rPr>
            </w:pPr>
          </w:p>
        </w:tc>
        <w:tc>
          <w:tcPr>
            <w:tcW w:w="3081" w:type="dxa"/>
            <w:tcBorders>
              <w:top w:val="single" w:color="000000" w:sz="6" w:space="0"/>
              <w:left w:val="single" w:color="000000" w:sz="6" w:space="0"/>
              <w:bottom w:val="single" w:color="000000" w:sz="6" w:space="0"/>
              <w:right w:val="single" w:color="000000" w:sz="6" w:space="0"/>
            </w:tcBorders>
            <w:noWrap w:val="0"/>
            <w:vAlign w:val="top"/>
          </w:tcPr>
          <w:p w14:paraId="44E34DA4">
            <w:pPr>
              <w:rPr>
                <w:rFonts w:hint="eastAsia" w:ascii="宋体" w:hAnsi="宋体" w:eastAsia="宋体" w:cs="宋体"/>
              </w:rPr>
            </w:pPr>
          </w:p>
        </w:tc>
      </w:tr>
      <w:tr w14:paraId="5C273206">
        <w:tblPrEx>
          <w:tblCellMar>
            <w:top w:w="0" w:type="dxa"/>
            <w:left w:w="108" w:type="dxa"/>
            <w:bottom w:w="0" w:type="dxa"/>
            <w:right w:w="108" w:type="dxa"/>
          </w:tblCellMar>
        </w:tblPrEx>
        <w:trPr>
          <w:trHeight w:val="579" w:hRule="exact"/>
        </w:trPr>
        <w:tc>
          <w:tcPr>
            <w:tcW w:w="799" w:type="dxa"/>
            <w:tcBorders>
              <w:top w:val="single" w:color="000000" w:sz="6" w:space="0"/>
              <w:left w:val="single" w:color="000000" w:sz="6" w:space="0"/>
              <w:bottom w:val="single" w:color="000000" w:sz="6" w:space="0"/>
              <w:right w:val="single" w:color="000000" w:sz="6" w:space="0"/>
            </w:tcBorders>
            <w:noWrap w:val="0"/>
            <w:vAlign w:val="top"/>
          </w:tcPr>
          <w:p w14:paraId="3224526B">
            <w:pPr>
              <w:rPr>
                <w:rFonts w:hint="eastAsia" w:ascii="宋体" w:hAnsi="宋体" w:eastAsia="宋体" w:cs="宋体"/>
              </w:rPr>
            </w:pPr>
          </w:p>
        </w:tc>
        <w:tc>
          <w:tcPr>
            <w:tcW w:w="1754" w:type="dxa"/>
            <w:tcBorders>
              <w:top w:val="single" w:color="000000" w:sz="6" w:space="0"/>
              <w:left w:val="single" w:color="000000" w:sz="6" w:space="0"/>
              <w:bottom w:val="single" w:color="000000" w:sz="6" w:space="0"/>
              <w:right w:val="single" w:color="000000" w:sz="6" w:space="0"/>
            </w:tcBorders>
            <w:noWrap w:val="0"/>
            <w:vAlign w:val="top"/>
          </w:tcPr>
          <w:p w14:paraId="59E51BA7">
            <w:pPr>
              <w:rPr>
                <w:rFonts w:hint="eastAsia" w:ascii="宋体" w:hAnsi="宋体" w:eastAsia="宋体" w:cs="宋体"/>
              </w:rPr>
            </w:pPr>
          </w:p>
        </w:tc>
        <w:tc>
          <w:tcPr>
            <w:tcW w:w="1920" w:type="dxa"/>
            <w:tcBorders>
              <w:top w:val="single" w:color="000000" w:sz="6" w:space="0"/>
              <w:left w:val="single" w:color="000000" w:sz="6" w:space="0"/>
              <w:bottom w:val="single" w:color="000000" w:sz="6" w:space="0"/>
              <w:right w:val="single" w:color="000000" w:sz="6" w:space="0"/>
            </w:tcBorders>
            <w:noWrap w:val="0"/>
            <w:vAlign w:val="top"/>
          </w:tcPr>
          <w:p w14:paraId="1C66282D">
            <w:pPr>
              <w:rPr>
                <w:rFonts w:hint="eastAsia" w:ascii="宋体" w:hAnsi="宋体" w:eastAsia="宋体" w:cs="宋体"/>
              </w:rPr>
            </w:pPr>
          </w:p>
        </w:tc>
        <w:tc>
          <w:tcPr>
            <w:tcW w:w="1076" w:type="dxa"/>
            <w:tcBorders>
              <w:top w:val="single" w:color="000000" w:sz="6" w:space="0"/>
              <w:left w:val="single" w:color="000000" w:sz="6" w:space="0"/>
              <w:bottom w:val="single" w:color="000000" w:sz="6" w:space="0"/>
              <w:right w:val="single" w:color="000000" w:sz="6" w:space="0"/>
            </w:tcBorders>
            <w:noWrap w:val="0"/>
            <w:vAlign w:val="top"/>
          </w:tcPr>
          <w:p w14:paraId="4BD19998">
            <w:pPr>
              <w:rPr>
                <w:rFonts w:hint="eastAsia" w:ascii="宋体" w:hAnsi="宋体" w:eastAsia="宋体" w:cs="宋体"/>
              </w:rPr>
            </w:pPr>
          </w:p>
        </w:tc>
        <w:tc>
          <w:tcPr>
            <w:tcW w:w="1087" w:type="dxa"/>
            <w:tcBorders>
              <w:top w:val="single" w:color="000000" w:sz="6" w:space="0"/>
              <w:left w:val="single" w:color="000000" w:sz="6" w:space="0"/>
              <w:bottom w:val="single" w:color="000000" w:sz="6" w:space="0"/>
              <w:right w:val="single" w:color="000000" w:sz="6" w:space="0"/>
            </w:tcBorders>
            <w:noWrap w:val="0"/>
            <w:vAlign w:val="top"/>
          </w:tcPr>
          <w:p w14:paraId="699F84B7">
            <w:pPr>
              <w:rPr>
                <w:rFonts w:hint="eastAsia" w:ascii="宋体" w:hAnsi="宋体" w:eastAsia="宋体" w:cs="宋体"/>
              </w:rPr>
            </w:pPr>
          </w:p>
        </w:tc>
        <w:tc>
          <w:tcPr>
            <w:tcW w:w="3081" w:type="dxa"/>
            <w:tcBorders>
              <w:top w:val="single" w:color="000000" w:sz="6" w:space="0"/>
              <w:left w:val="single" w:color="000000" w:sz="6" w:space="0"/>
              <w:bottom w:val="single" w:color="000000" w:sz="6" w:space="0"/>
              <w:right w:val="single" w:color="000000" w:sz="6" w:space="0"/>
            </w:tcBorders>
            <w:noWrap w:val="0"/>
            <w:vAlign w:val="top"/>
          </w:tcPr>
          <w:p w14:paraId="45C61F81">
            <w:pPr>
              <w:rPr>
                <w:rFonts w:hint="eastAsia" w:ascii="宋体" w:hAnsi="宋体" w:eastAsia="宋体" w:cs="宋体"/>
              </w:rPr>
            </w:pPr>
          </w:p>
        </w:tc>
      </w:tr>
      <w:tr w14:paraId="717D504E">
        <w:tblPrEx>
          <w:tblCellMar>
            <w:top w:w="0" w:type="dxa"/>
            <w:left w:w="108" w:type="dxa"/>
            <w:bottom w:w="0" w:type="dxa"/>
            <w:right w:w="108" w:type="dxa"/>
          </w:tblCellMar>
        </w:tblPrEx>
        <w:trPr>
          <w:trHeight w:val="581" w:hRule="exact"/>
        </w:trPr>
        <w:tc>
          <w:tcPr>
            <w:tcW w:w="799" w:type="dxa"/>
            <w:tcBorders>
              <w:top w:val="single" w:color="000000" w:sz="6" w:space="0"/>
              <w:left w:val="single" w:color="000000" w:sz="6" w:space="0"/>
              <w:bottom w:val="single" w:color="000000" w:sz="6" w:space="0"/>
              <w:right w:val="single" w:color="000000" w:sz="6" w:space="0"/>
            </w:tcBorders>
            <w:noWrap w:val="0"/>
            <w:vAlign w:val="top"/>
          </w:tcPr>
          <w:p w14:paraId="75FA2699">
            <w:pPr>
              <w:rPr>
                <w:rFonts w:hint="eastAsia" w:ascii="宋体" w:hAnsi="宋体" w:eastAsia="宋体" w:cs="宋体"/>
              </w:rPr>
            </w:pPr>
          </w:p>
        </w:tc>
        <w:tc>
          <w:tcPr>
            <w:tcW w:w="1754" w:type="dxa"/>
            <w:tcBorders>
              <w:top w:val="single" w:color="000000" w:sz="6" w:space="0"/>
              <w:left w:val="single" w:color="000000" w:sz="6" w:space="0"/>
              <w:bottom w:val="single" w:color="000000" w:sz="6" w:space="0"/>
              <w:right w:val="single" w:color="000000" w:sz="6" w:space="0"/>
            </w:tcBorders>
            <w:noWrap w:val="0"/>
            <w:vAlign w:val="top"/>
          </w:tcPr>
          <w:p w14:paraId="2AA793F4">
            <w:pPr>
              <w:rPr>
                <w:rFonts w:hint="eastAsia" w:ascii="宋体" w:hAnsi="宋体" w:eastAsia="宋体" w:cs="宋体"/>
              </w:rPr>
            </w:pPr>
          </w:p>
        </w:tc>
        <w:tc>
          <w:tcPr>
            <w:tcW w:w="1920" w:type="dxa"/>
            <w:tcBorders>
              <w:top w:val="single" w:color="000000" w:sz="6" w:space="0"/>
              <w:left w:val="single" w:color="000000" w:sz="6" w:space="0"/>
              <w:bottom w:val="single" w:color="000000" w:sz="6" w:space="0"/>
              <w:right w:val="single" w:color="000000" w:sz="6" w:space="0"/>
            </w:tcBorders>
            <w:noWrap w:val="0"/>
            <w:vAlign w:val="top"/>
          </w:tcPr>
          <w:p w14:paraId="478469C7">
            <w:pPr>
              <w:rPr>
                <w:rFonts w:hint="eastAsia" w:ascii="宋体" w:hAnsi="宋体" w:eastAsia="宋体" w:cs="宋体"/>
              </w:rPr>
            </w:pPr>
          </w:p>
        </w:tc>
        <w:tc>
          <w:tcPr>
            <w:tcW w:w="1076" w:type="dxa"/>
            <w:tcBorders>
              <w:top w:val="single" w:color="000000" w:sz="6" w:space="0"/>
              <w:left w:val="single" w:color="000000" w:sz="6" w:space="0"/>
              <w:bottom w:val="single" w:color="000000" w:sz="6" w:space="0"/>
              <w:right w:val="single" w:color="000000" w:sz="6" w:space="0"/>
            </w:tcBorders>
            <w:noWrap w:val="0"/>
            <w:vAlign w:val="top"/>
          </w:tcPr>
          <w:p w14:paraId="3180B2F7">
            <w:pPr>
              <w:rPr>
                <w:rFonts w:hint="eastAsia" w:ascii="宋体" w:hAnsi="宋体" w:eastAsia="宋体" w:cs="宋体"/>
              </w:rPr>
            </w:pPr>
          </w:p>
        </w:tc>
        <w:tc>
          <w:tcPr>
            <w:tcW w:w="1087" w:type="dxa"/>
            <w:tcBorders>
              <w:top w:val="single" w:color="000000" w:sz="6" w:space="0"/>
              <w:left w:val="single" w:color="000000" w:sz="6" w:space="0"/>
              <w:bottom w:val="single" w:color="000000" w:sz="6" w:space="0"/>
              <w:right w:val="single" w:color="000000" w:sz="6" w:space="0"/>
            </w:tcBorders>
            <w:noWrap w:val="0"/>
            <w:vAlign w:val="top"/>
          </w:tcPr>
          <w:p w14:paraId="3B655F07">
            <w:pPr>
              <w:rPr>
                <w:rFonts w:hint="eastAsia" w:ascii="宋体" w:hAnsi="宋体" w:eastAsia="宋体" w:cs="宋体"/>
              </w:rPr>
            </w:pPr>
          </w:p>
        </w:tc>
        <w:tc>
          <w:tcPr>
            <w:tcW w:w="3081" w:type="dxa"/>
            <w:tcBorders>
              <w:top w:val="single" w:color="000000" w:sz="6" w:space="0"/>
              <w:left w:val="single" w:color="000000" w:sz="6" w:space="0"/>
              <w:bottom w:val="single" w:color="000000" w:sz="6" w:space="0"/>
              <w:right w:val="single" w:color="000000" w:sz="6" w:space="0"/>
            </w:tcBorders>
            <w:noWrap w:val="0"/>
            <w:vAlign w:val="top"/>
          </w:tcPr>
          <w:p w14:paraId="763E5DC9">
            <w:pPr>
              <w:rPr>
                <w:rFonts w:hint="eastAsia" w:ascii="宋体" w:hAnsi="宋体" w:eastAsia="宋体" w:cs="宋体"/>
              </w:rPr>
            </w:pPr>
          </w:p>
        </w:tc>
      </w:tr>
      <w:tr w14:paraId="7165FD4F">
        <w:tblPrEx>
          <w:tblCellMar>
            <w:top w:w="0" w:type="dxa"/>
            <w:left w:w="108" w:type="dxa"/>
            <w:bottom w:w="0" w:type="dxa"/>
            <w:right w:w="108" w:type="dxa"/>
          </w:tblCellMar>
        </w:tblPrEx>
        <w:trPr>
          <w:trHeight w:val="579" w:hRule="exact"/>
        </w:trPr>
        <w:tc>
          <w:tcPr>
            <w:tcW w:w="799" w:type="dxa"/>
            <w:tcBorders>
              <w:top w:val="single" w:color="000000" w:sz="6" w:space="0"/>
              <w:left w:val="single" w:color="000000" w:sz="6" w:space="0"/>
              <w:bottom w:val="single" w:color="000000" w:sz="6" w:space="0"/>
              <w:right w:val="single" w:color="000000" w:sz="6" w:space="0"/>
            </w:tcBorders>
            <w:noWrap w:val="0"/>
            <w:vAlign w:val="top"/>
          </w:tcPr>
          <w:p w14:paraId="43C77897">
            <w:pPr>
              <w:rPr>
                <w:rFonts w:hint="eastAsia" w:ascii="宋体" w:hAnsi="宋体" w:eastAsia="宋体" w:cs="宋体"/>
              </w:rPr>
            </w:pPr>
          </w:p>
        </w:tc>
        <w:tc>
          <w:tcPr>
            <w:tcW w:w="1754" w:type="dxa"/>
            <w:tcBorders>
              <w:top w:val="single" w:color="000000" w:sz="6" w:space="0"/>
              <w:left w:val="single" w:color="000000" w:sz="6" w:space="0"/>
              <w:bottom w:val="single" w:color="000000" w:sz="6" w:space="0"/>
              <w:right w:val="single" w:color="000000" w:sz="6" w:space="0"/>
            </w:tcBorders>
            <w:noWrap w:val="0"/>
            <w:vAlign w:val="top"/>
          </w:tcPr>
          <w:p w14:paraId="241C9BEA">
            <w:pPr>
              <w:rPr>
                <w:rFonts w:hint="eastAsia" w:ascii="宋体" w:hAnsi="宋体" w:eastAsia="宋体" w:cs="宋体"/>
              </w:rPr>
            </w:pPr>
          </w:p>
        </w:tc>
        <w:tc>
          <w:tcPr>
            <w:tcW w:w="1920" w:type="dxa"/>
            <w:tcBorders>
              <w:top w:val="single" w:color="000000" w:sz="6" w:space="0"/>
              <w:left w:val="single" w:color="000000" w:sz="6" w:space="0"/>
              <w:bottom w:val="single" w:color="000000" w:sz="6" w:space="0"/>
              <w:right w:val="single" w:color="000000" w:sz="6" w:space="0"/>
            </w:tcBorders>
            <w:noWrap w:val="0"/>
            <w:vAlign w:val="top"/>
          </w:tcPr>
          <w:p w14:paraId="3F3FD688">
            <w:pPr>
              <w:rPr>
                <w:rFonts w:hint="eastAsia" w:ascii="宋体" w:hAnsi="宋体" w:eastAsia="宋体" w:cs="宋体"/>
              </w:rPr>
            </w:pPr>
          </w:p>
        </w:tc>
        <w:tc>
          <w:tcPr>
            <w:tcW w:w="1076" w:type="dxa"/>
            <w:tcBorders>
              <w:top w:val="single" w:color="000000" w:sz="6" w:space="0"/>
              <w:left w:val="single" w:color="000000" w:sz="6" w:space="0"/>
              <w:bottom w:val="single" w:color="000000" w:sz="6" w:space="0"/>
              <w:right w:val="single" w:color="000000" w:sz="6" w:space="0"/>
            </w:tcBorders>
            <w:noWrap w:val="0"/>
            <w:vAlign w:val="top"/>
          </w:tcPr>
          <w:p w14:paraId="1B35AFF2">
            <w:pPr>
              <w:rPr>
                <w:rFonts w:hint="eastAsia" w:ascii="宋体" w:hAnsi="宋体" w:eastAsia="宋体" w:cs="宋体"/>
              </w:rPr>
            </w:pPr>
          </w:p>
        </w:tc>
        <w:tc>
          <w:tcPr>
            <w:tcW w:w="1087" w:type="dxa"/>
            <w:tcBorders>
              <w:top w:val="single" w:color="000000" w:sz="6" w:space="0"/>
              <w:left w:val="single" w:color="000000" w:sz="6" w:space="0"/>
              <w:bottom w:val="single" w:color="000000" w:sz="6" w:space="0"/>
              <w:right w:val="single" w:color="000000" w:sz="6" w:space="0"/>
            </w:tcBorders>
            <w:noWrap w:val="0"/>
            <w:vAlign w:val="top"/>
          </w:tcPr>
          <w:p w14:paraId="7343D1EA">
            <w:pPr>
              <w:rPr>
                <w:rFonts w:hint="eastAsia" w:ascii="宋体" w:hAnsi="宋体" w:eastAsia="宋体" w:cs="宋体"/>
              </w:rPr>
            </w:pPr>
          </w:p>
        </w:tc>
        <w:tc>
          <w:tcPr>
            <w:tcW w:w="3081" w:type="dxa"/>
            <w:tcBorders>
              <w:top w:val="single" w:color="000000" w:sz="6" w:space="0"/>
              <w:left w:val="single" w:color="000000" w:sz="6" w:space="0"/>
              <w:bottom w:val="single" w:color="000000" w:sz="6" w:space="0"/>
              <w:right w:val="single" w:color="000000" w:sz="6" w:space="0"/>
            </w:tcBorders>
            <w:noWrap w:val="0"/>
            <w:vAlign w:val="top"/>
          </w:tcPr>
          <w:p w14:paraId="7CDED030">
            <w:pPr>
              <w:rPr>
                <w:rFonts w:hint="eastAsia" w:ascii="宋体" w:hAnsi="宋体" w:eastAsia="宋体" w:cs="宋体"/>
              </w:rPr>
            </w:pPr>
          </w:p>
        </w:tc>
      </w:tr>
      <w:tr w14:paraId="0398B377">
        <w:tblPrEx>
          <w:tblCellMar>
            <w:top w:w="0" w:type="dxa"/>
            <w:left w:w="108" w:type="dxa"/>
            <w:bottom w:w="0" w:type="dxa"/>
            <w:right w:w="108" w:type="dxa"/>
          </w:tblCellMar>
        </w:tblPrEx>
        <w:trPr>
          <w:trHeight w:val="581" w:hRule="exact"/>
        </w:trPr>
        <w:tc>
          <w:tcPr>
            <w:tcW w:w="799" w:type="dxa"/>
            <w:tcBorders>
              <w:top w:val="single" w:color="000000" w:sz="6" w:space="0"/>
              <w:left w:val="single" w:color="000000" w:sz="6" w:space="0"/>
              <w:bottom w:val="single" w:color="000000" w:sz="6" w:space="0"/>
              <w:right w:val="single" w:color="000000" w:sz="6" w:space="0"/>
            </w:tcBorders>
            <w:noWrap w:val="0"/>
            <w:vAlign w:val="top"/>
          </w:tcPr>
          <w:p w14:paraId="59F8D05C">
            <w:pPr>
              <w:rPr>
                <w:rFonts w:hint="eastAsia" w:ascii="宋体" w:hAnsi="宋体" w:eastAsia="宋体" w:cs="宋体"/>
              </w:rPr>
            </w:pPr>
          </w:p>
        </w:tc>
        <w:tc>
          <w:tcPr>
            <w:tcW w:w="1754" w:type="dxa"/>
            <w:tcBorders>
              <w:top w:val="single" w:color="000000" w:sz="6" w:space="0"/>
              <w:left w:val="single" w:color="000000" w:sz="6" w:space="0"/>
              <w:bottom w:val="single" w:color="000000" w:sz="6" w:space="0"/>
              <w:right w:val="single" w:color="000000" w:sz="6" w:space="0"/>
            </w:tcBorders>
            <w:noWrap w:val="0"/>
            <w:vAlign w:val="top"/>
          </w:tcPr>
          <w:p w14:paraId="2C85087D">
            <w:pPr>
              <w:rPr>
                <w:rFonts w:hint="eastAsia" w:ascii="宋体" w:hAnsi="宋体" w:eastAsia="宋体" w:cs="宋体"/>
              </w:rPr>
            </w:pPr>
          </w:p>
        </w:tc>
        <w:tc>
          <w:tcPr>
            <w:tcW w:w="1920" w:type="dxa"/>
            <w:tcBorders>
              <w:top w:val="single" w:color="000000" w:sz="6" w:space="0"/>
              <w:left w:val="single" w:color="000000" w:sz="6" w:space="0"/>
              <w:bottom w:val="single" w:color="000000" w:sz="6" w:space="0"/>
              <w:right w:val="single" w:color="000000" w:sz="6" w:space="0"/>
            </w:tcBorders>
            <w:noWrap w:val="0"/>
            <w:vAlign w:val="top"/>
          </w:tcPr>
          <w:p w14:paraId="41223021">
            <w:pPr>
              <w:rPr>
                <w:rFonts w:hint="eastAsia" w:ascii="宋体" w:hAnsi="宋体" w:eastAsia="宋体" w:cs="宋体"/>
              </w:rPr>
            </w:pPr>
          </w:p>
        </w:tc>
        <w:tc>
          <w:tcPr>
            <w:tcW w:w="1076" w:type="dxa"/>
            <w:tcBorders>
              <w:top w:val="single" w:color="000000" w:sz="6" w:space="0"/>
              <w:left w:val="single" w:color="000000" w:sz="6" w:space="0"/>
              <w:bottom w:val="single" w:color="000000" w:sz="6" w:space="0"/>
              <w:right w:val="single" w:color="000000" w:sz="6" w:space="0"/>
            </w:tcBorders>
            <w:noWrap w:val="0"/>
            <w:vAlign w:val="top"/>
          </w:tcPr>
          <w:p w14:paraId="00943A6C">
            <w:pPr>
              <w:rPr>
                <w:rFonts w:hint="eastAsia" w:ascii="宋体" w:hAnsi="宋体" w:eastAsia="宋体" w:cs="宋体"/>
              </w:rPr>
            </w:pPr>
          </w:p>
        </w:tc>
        <w:tc>
          <w:tcPr>
            <w:tcW w:w="1087" w:type="dxa"/>
            <w:tcBorders>
              <w:top w:val="single" w:color="000000" w:sz="6" w:space="0"/>
              <w:left w:val="single" w:color="000000" w:sz="6" w:space="0"/>
              <w:bottom w:val="single" w:color="000000" w:sz="6" w:space="0"/>
              <w:right w:val="single" w:color="000000" w:sz="6" w:space="0"/>
            </w:tcBorders>
            <w:noWrap w:val="0"/>
            <w:vAlign w:val="top"/>
          </w:tcPr>
          <w:p w14:paraId="285F86D0">
            <w:pPr>
              <w:rPr>
                <w:rFonts w:hint="eastAsia" w:ascii="宋体" w:hAnsi="宋体" w:eastAsia="宋体" w:cs="宋体"/>
              </w:rPr>
            </w:pPr>
          </w:p>
        </w:tc>
        <w:tc>
          <w:tcPr>
            <w:tcW w:w="3081" w:type="dxa"/>
            <w:tcBorders>
              <w:top w:val="single" w:color="000000" w:sz="6" w:space="0"/>
              <w:left w:val="single" w:color="000000" w:sz="6" w:space="0"/>
              <w:bottom w:val="single" w:color="000000" w:sz="6" w:space="0"/>
              <w:right w:val="single" w:color="000000" w:sz="6" w:space="0"/>
            </w:tcBorders>
            <w:noWrap w:val="0"/>
            <w:vAlign w:val="top"/>
          </w:tcPr>
          <w:p w14:paraId="3BABBEC9">
            <w:pPr>
              <w:rPr>
                <w:rFonts w:hint="eastAsia" w:ascii="宋体" w:hAnsi="宋体" w:eastAsia="宋体" w:cs="宋体"/>
              </w:rPr>
            </w:pPr>
          </w:p>
        </w:tc>
      </w:tr>
      <w:tr w14:paraId="7D39C5C0">
        <w:tblPrEx>
          <w:tblCellMar>
            <w:top w:w="0" w:type="dxa"/>
            <w:left w:w="108" w:type="dxa"/>
            <w:bottom w:w="0" w:type="dxa"/>
            <w:right w:w="108" w:type="dxa"/>
          </w:tblCellMar>
        </w:tblPrEx>
        <w:trPr>
          <w:trHeight w:val="579" w:hRule="exact"/>
        </w:trPr>
        <w:tc>
          <w:tcPr>
            <w:tcW w:w="799" w:type="dxa"/>
            <w:tcBorders>
              <w:top w:val="single" w:color="000000" w:sz="6" w:space="0"/>
              <w:left w:val="single" w:color="000000" w:sz="6" w:space="0"/>
              <w:bottom w:val="single" w:color="000000" w:sz="6" w:space="0"/>
              <w:right w:val="single" w:color="000000" w:sz="6" w:space="0"/>
            </w:tcBorders>
            <w:noWrap w:val="0"/>
            <w:vAlign w:val="top"/>
          </w:tcPr>
          <w:p w14:paraId="4A8A6DAC">
            <w:pPr>
              <w:rPr>
                <w:rFonts w:hint="eastAsia" w:ascii="宋体" w:hAnsi="宋体" w:eastAsia="宋体" w:cs="宋体"/>
              </w:rPr>
            </w:pPr>
          </w:p>
        </w:tc>
        <w:tc>
          <w:tcPr>
            <w:tcW w:w="1754" w:type="dxa"/>
            <w:tcBorders>
              <w:top w:val="single" w:color="000000" w:sz="6" w:space="0"/>
              <w:left w:val="single" w:color="000000" w:sz="6" w:space="0"/>
              <w:bottom w:val="single" w:color="000000" w:sz="6" w:space="0"/>
              <w:right w:val="single" w:color="000000" w:sz="6" w:space="0"/>
            </w:tcBorders>
            <w:noWrap w:val="0"/>
            <w:vAlign w:val="top"/>
          </w:tcPr>
          <w:p w14:paraId="591D6FB8">
            <w:pPr>
              <w:rPr>
                <w:rFonts w:hint="eastAsia" w:ascii="宋体" w:hAnsi="宋体" w:eastAsia="宋体" w:cs="宋体"/>
              </w:rPr>
            </w:pPr>
          </w:p>
        </w:tc>
        <w:tc>
          <w:tcPr>
            <w:tcW w:w="1920" w:type="dxa"/>
            <w:tcBorders>
              <w:top w:val="single" w:color="000000" w:sz="6" w:space="0"/>
              <w:left w:val="single" w:color="000000" w:sz="6" w:space="0"/>
              <w:bottom w:val="single" w:color="000000" w:sz="6" w:space="0"/>
              <w:right w:val="single" w:color="000000" w:sz="6" w:space="0"/>
            </w:tcBorders>
            <w:noWrap w:val="0"/>
            <w:vAlign w:val="top"/>
          </w:tcPr>
          <w:p w14:paraId="273A0EE5">
            <w:pPr>
              <w:rPr>
                <w:rFonts w:hint="eastAsia" w:ascii="宋体" w:hAnsi="宋体" w:eastAsia="宋体" w:cs="宋体"/>
              </w:rPr>
            </w:pPr>
          </w:p>
        </w:tc>
        <w:tc>
          <w:tcPr>
            <w:tcW w:w="1076" w:type="dxa"/>
            <w:tcBorders>
              <w:top w:val="single" w:color="000000" w:sz="6" w:space="0"/>
              <w:left w:val="single" w:color="000000" w:sz="6" w:space="0"/>
              <w:bottom w:val="single" w:color="000000" w:sz="6" w:space="0"/>
              <w:right w:val="single" w:color="000000" w:sz="6" w:space="0"/>
            </w:tcBorders>
            <w:noWrap w:val="0"/>
            <w:vAlign w:val="top"/>
          </w:tcPr>
          <w:p w14:paraId="7001291D">
            <w:pPr>
              <w:rPr>
                <w:rFonts w:hint="eastAsia" w:ascii="宋体" w:hAnsi="宋体" w:eastAsia="宋体" w:cs="宋体"/>
              </w:rPr>
            </w:pPr>
          </w:p>
        </w:tc>
        <w:tc>
          <w:tcPr>
            <w:tcW w:w="1087" w:type="dxa"/>
            <w:tcBorders>
              <w:top w:val="single" w:color="000000" w:sz="6" w:space="0"/>
              <w:left w:val="single" w:color="000000" w:sz="6" w:space="0"/>
              <w:bottom w:val="single" w:color="000000" w:sz="6" w:space="0"/>
              <w:right w:val="single" w:color="000000" w:sz="6" w:space="0"/>
            </w:tcBorders>
            <w:noWrap w:val="0"/>
            <w:vAlign w:val="top"/>
          </w:tcPr>
          <w:p w14:paraId="14E01623">
            <w:pPr>
              <w:rPr>
                <w:rFonts w:hint="eastAsia" w:ascii="宋体" w:hAnsi="宋体" w:eastAsia="宋体" w:cs="宋体"/>
              </w:rPr>
            </w:pPr>
          </w:p>
        </w:tc>
        <w:tc>
          <w:tcPr>
            <w:tcW w:w="3081" w:type="dxa"/>
            <w:tcBorders>
              <w:top w:val="single" w:color="000000" w:sz="6" w:space="0"/>
              <w:left w:val="single" w:color="000000" w:sz="6" w:space="0"/>
              <w:bottom w:val="single" w:color="000000" w:sz="6" w:space="0"/>
              <w:right w:val="single" w:color="000000" w:sz="6" w:space="0"/>
            </w:tcBorders>
            <w:noWrap w:val="0"/>
            <w:vAlign w:val="top"/>
          </w:tcPr>
          <w:p w14:paraId="7AFE21BB">
            <w:pPr>
              <w:rPr>
                <w:rFonts w:hint="eastAsia" w:ascii="宋体" w:hAnsi="宋体" w:eastAsia="宋体" w:cs="宋体"/>
              </w:rPr>
            </w:pPr>
          </w:p>
        </w:tc>
      </w:tr>
      <w:tr w14:paraId="34D3A82F">
        <w:tblPrEx>
          <w:tblCellMar>
            <w:top w:w="0" w:type="dxa"/>
            <w:left w:w="108" w:type="dxa"/>
            <w:bottom w:w="0" w:type="dxa"/>
            <w:right w:w="108" w:type="dxa"/>
          </w:tblCellMar>
        </w:tblPrEx>
        <w:trPr>
          <w:trHeight w:val="582" w:hRule="exact"/>
        </w:trPr>
        <w:tc>
          <w:tcPr>
            <w:tcW w:w="799" w:type="dxa"/>
            <w:tcBorders>
              <w:top w:val="single" w:color="000000" w:sz="6" w:space="0"/>
              <w:left w:val="single" w:color="000000" w:sz="6" w:space="0"/>
              <w:bottom w:val="single" w:color="000000" w:sz="6" w:space="0"/>
              <w:right w:val="single" w:color="000000" w:sz="6" w:space="0"/>
            </w:tcBorders>
            <w:noWrap w:val="0"/>
            <w:vAlign w:val="top"/>
          </w:tcPr>
          <w:p w14:paraId="34980ABD">
            <w:pPr>
              <w:rPr>
                <w:rFonts w:hint="eastAsia" w:ascii="宋体" w:hAnsi="宋体" w:eastAsia="宋体" w:cs="宋体"/>
              </w:rPr>
            </w:pPr>
          </w:p>
        </w:tc>
        <w:tc>
          <w:tcPr>
            <w:tcW w:w="1754" w:type="dxa"/>
            <w:tcBorders>
              <w:top w:val="single" w:color="000000" w:sz="6" w:space="0"/>
              <w:left w:val="single" w:color="000000" w:sz="6" w:space="0"/>
              <w:bottom w:val="single" w:color="000000" w:sz="6" w:space="0"/>
              <w:right w:val="single" w:color="000000" w:sz="6" w:space="0"/>
            </w:tcBorders>
            <w:noWrap w:val="0"/>
            <w:vAlign w:val="top"/>
          </w:tcPr>
          <w:p w14:paraId="7AD6C893">
            <w:pPr>
              <w:rPr>
                <w:rFonts w:hint="eastAsia" w:ascii="宋体" w:hAnsi="宋体" w:eastAsia="宋体" w:cs="宋体"/>
              </w:rPr>
            </w:pPr>
          </w:p>
        </w:tc>
        <w:tc>
          <w:tcPr>
            <w:tcW w:w="1920" w:type="dxa"/>
            <w:tcBorders>
              <w:top w:val="single" w:color="000000" w:sz="6" w:space="0"/>
              <w:left w:val="single" w:color="000000" w:sz="6" w:space="0"/>
              <w:bottom w:val="single" w:color="000000" w:sz="6" w:space="0"/>
              <w:right w:val="single" w:color="000000" w:sz="6" w:space="0"/>
            </w:tcBorders>
            <w:noWrap w:val="0"/>
            <w:vAlign w:val="top"/>
          </w:tcPr>
          <w:p w14:paraId="490ABCE6">
            <w:pPr>
              <w:rPr>
                <w:rFonts w:hint="eastAsia" w:ascii="宋体" w:hAnsi="宋体" w:eastAsia="宋体" w:cs="宋体"/>
              </w:rPr>
            </w:pPr>
          </w:p>
        </w:tc>
        <w:tc>
          <w:tcPr>
            <w:tcW w:w="1076" w:type="dxa"/>
            <w:tcBorders>
              <w:top w:val="single" w:color="000000" w:sz="6" w:space="0"/>
              <w:left w:val="single" w:color="000000" w:sz="6" w:space="0"/>
              <w:bottom w:val="single" w:color="000000" w:sz="6" w:space="0"/>
              <w:right w:val="single" w:color="000000" w:sz="6" w:space="0"/>
            </w:tcBorders>
            <w:noWrap w:val="0"/>
            <w:vAlign w:val="top"/>
          </w:tcPr>
          <w:p w14:paraId="4C6CE671">
            <w:pPr>
              <w:rPr>
                <w:rFonts w:hint="eastAsia" w:ascii="宋体" w:hAnsi="宋体" w:eastAsia="宋体" w:cs="宋体"/>
              </w:rPr>
            </w:pPr>
          </w:p>
        </w:tc>
        <w:tc>
          <w:tcPr>
            <w:tcW w:w="1087" w:type="dxa"/>
            <w:tcBorders>
              <w:top w:val="single" w:color="000000" w:sz="6" w:space="0"/>
              <w:left w:val="single" w:color="000000" w:sz="6" w:space="0"/>
              <w:bottom w:val="single" w:color="000000" w:sz="6" w:space="0"/>
              <w:right w:val="single" w:color="000000" w:sz="6" w:space="0"/>
            </w:tcBorders>
            <w:noWrap w:val="0"/>
            <w:vAlign w:val="top"/>
          </w:tcPr>
          <w:p w14:paraId="780953AC">
            <w:pPr>
              <w:rPr>
                <w:rFonts w:hint="eastAsia" w:ascii="宋体" w:hAnsi="宋体" w:eastAsia="宋体" w:cs="宋体"/>
              </w:rPr>
            </w:pPr>
          </w:p>
        </w:tc>
        <w:tc>
          <w:tcPr>
            <w:tcW w:w="3081" w:type="dxa"/>
            <w:tcBorders>
              <w:top w:val="single" w:color="000000" w:sz="6" w:space="0"/>
              <w:left w:val="single" w:color="000000" w:sz="6" w:space="0"/>
              <w:bottom w:val="single" w:color="000000" w:sz="6" w:space="0"/>
              <w:right w:val="single" w:color="000000" w:sz="6" w:space="0"/>
            </w:tcBorders>
            <w:noWrap w:val="0"/>
            <w:vAlign w:val="top"/>
          </w:tcPr>
          <w:p w14:paraId="4F7DBB84">
            <w:pPr>
              <w:rPr>
                <w:rFonts w:hint="eastAsia" w:ascii="宋体" w:hAnsi="宋体" w:eastAsia="宋体" w:cs="宋体"/>
              </w:rPr>
            </w:pPr>
          </w:p>
        </w:tc>
      </w:tr>
      <w:tr w14:paraId="187F08FB">
        <w:tblPrEx>
          <w:tblCellMar>
            <w:top w:w="0" w:type="dxa"/>
            <w:left w:w="108" w:type="dxa"/>
            <w:bottom w:w="0" w:type="dxa"/>
            <w:right w:w="108" w:type="dxa"/>
          </w:tblCellMar>
        </w:tblPrEx>
        <w:trPr>
          <w:trHeight w:val="579" w:hRule="exact"/>
        </w:trPr>
        <w:tc>
          <w:tcPr>
            <w:tcW w:w="799" w:type="dxa"/>
            <w:tcBorders>
              <w:top w:val="single" w:color="000000" w:sz="6" w:space="0"/>
              <w:left w:val="single" w:color="000000" w:sz="6" w:space="0"/>
              <w:bottom w:val="single" w:color="000000" w:sz="6" w:space="0"/>
              <w:right w:val="single" w:color="000000" w:sz="6" w:space="0"/>
            </w:tcBorders>
            <w:noWrap w:val="0"/>
            <w:vAlign w:val="top"/>
          </w:tcPr>
          <w:p w14:paraId="30CFE733">
            <w:pPr>
              <w:rPr>
                <w:rFonts w:hint="eastAsia" w:ascii="宋体" w:hAnsi="宋体" w:eastAsia="宋体" w:cs="宋体"/>
              </w:rPr>
            </w:pPr>
          </w:p>
        </w:tc>
        <w:tc>
          <w:tcPr>
            <w:tcW w:w="1754" w:type="dxa"/>
            <w:tcBorders>
              <w:top w:val="single" w:color="000000" w:sz="6" w:space="0"/>
              <w:left w:val="single" w:color="000000" w:sz="6" w:space="0"/>
              <w:bottom w:val="single" w:color="000000" w:sz="6" w:space="0"/>
              <w:right w:val="single" w:color="000000" w:sz="6" w:space="0"/>
            </w:tcBorders>
            <w:noWrap w:val="0"/>
            <w:vAlign w:val="top"/>
          </w:tcPr>
          <w:p w14:paraId="7B73DD11">
            <w:pPr>
              <w:rPr>
                <w:rFonts w:hint="eastAsia" w:ascii="宋体" w:hAnsi="宋体" w:eastAsia="宋体" w:cs="宋体"/>
              </w:rPr>
            </w:pPr>
          </w:p>
        </w:tc>
        <w:tc>
          <w:tcPr>
            <w:tcW w:w="1920" w:type="dxa"/>
            <w:tcBorders>
              <w:top w:val="single" w:color="000000" w:sz="6" w:space="0"/>
              <w:left w:val="single" w:color="000000" w:sz="6" w:space="0"/>
              <w:bottom w:val="single" w:color="000000" w:sz="6" w:space="0"/>
              <w:right w:val="single" w:color="000000" w:sz="6" w:space="0"/>
            </w:tcBorders>
            <w:noWrap w:val="0"/>
            <w:vAlign w:val="top"/>
          </w:tcPr>
          <w:p w14:paraId="207E3DF6">
            <w:pPr>
              <w:rPr>
                <w:rFonts w:hint="eastAsia" w:ascii="宋体" w:hAnsi="宋体" w:eastAsia="宋体" w:cs="宋体"/>
              </w:rPr>
            </w:pPr>
          </w:p>
        </w:tc>
        <w:tc>
          <w:tcPr>
            <w:tcW w:w="1076" w:type="dxa"/>
            <w:tcBorders>
              <w:top w:val="single" w:color="000000" w:sz="6" w:space="0"/>
              <w:left w:val="single" w:color="000000" w:sz="6" w:space="0"/>
              <w:bottom w:val="single" w:color="000000" w:sz="6" w:space="0"/>
              <w:right w:val="single" w:color="000000" w:sz="6" w:space="0"/>
            </w:tcBorders>
            <w:noWrap w:val="0"/>
            <w:vAlign w:val="top"/>
          </w:tcPr>
          <w:p w14:paraId="2A8E0862">
            <w:pPr>
              <w:rPr>
                <w:rFonts w:hint="eastAsia" w:ascii="宋体" w:hAnsi="宋体" w:eastAsia="宋体" w:cs="宋体"/>
              </w:rPr>
            </w:pPr>
          </w:p>
        </w:tc>
        <w:tc>
          <w:tcPr>
            <w:tcW w:w="1087" w:type="dxa"/>
            <w:tcBorders>
              <w:top w:val="single" w:color="000000" w:sz="6" w:space="0"/>
              <w:left w:val="single" w:color="000000" w:sz="6" w:space="0"/>
              <w:bottom w:val="single" w:color="000000" w:sz="6" w:space="0"/>
              <w:right w:val="single" w:color="000000" w:sz="6" w:space="0"/>
            </w:tcBorders>
            <w:noWrap w:val="0"/>
            <w:vAlign w:val="top"/>
          </w:tcPr>
          <w:p w14:paraId="4E3257EC">
            <w:pPr>
              <w:rPr>
                <w:rFonts w:hint="eastAsia" w:ascii="宋体" w:hAnsi="宋体" w:eastAsia="宋体" w:cs="宋体"/>
              </w:rPr>
            </w:pPr>
          </w:p>
        </w:tc>
        <w:tc>
          <w:tcPr>
            <w:tcW w:w="3081" w:type="dxa"/>
            <w:tcBorders>
              <w:top w:val="single" w:color="000000" w:sz="6" w:space="0"/>
              <w:left w:val="single" w:color="000000" w:sz="6" w:space="0"/>
              <w:bottom w:val="single" w:color="000000" w:sz="6" w:space="0"/>
              <w:right w:val="single" w:color="000000" w:sz="6" w:space="0"/>
            </w:tcBorders>
            <w:noWrap w:val="0"/>
            <w:vAlign w:val="top"/>
          </w:tcPr>
          <w:p w14:paraId="35EB26A7">
            <w:pPr>
              <w:rPr>
                <w:rFonts w:hint="eastAsia" w:ascii="宋体" w:hAnsi="宋体" w:eastAsia="宋体" w:cs="宋体"/>
              </w:rPr>
            </w:pPr>
          </w:p>
        </w:tc>
      </w:tr>
      <w:tr w14:paraId="7E8AE1AE">
        <w:tblPrEx>
          <w:tblCellMar>
            <w:top w:w="0" w:type="dxa"/>
            <w:left w:w="108" w:type="dxa"/>
            <w:bottom w:w="0" w:type="dxa"/>
            <w:right w:w="108" w:type="dxa"/>
          </w:tblCellMar>
        </w:tblPrEx>
        <w:trPr>
          <w:trHeight w:val="611" w:hRule="exact"/>
        </w:trPr>
        <w:tc>
          <w:tcPr>
            <w:tcW w:w="799" w:type="dxa"/>
            <w:tcBorders>
              <w:top w:val="single" w:color="000000" w:sz="6" w:space="0"/>
              <w:left w:val="single" w:color="000000" w:sz="6" w:space="0"/>
              <w:bottom w:val="single" w:color="000000" w:sz="6" w:space="0"/>
              <w:right w:val="single" w:color="000000" w:sz="6" w:space="0"/>
            </w:tcBorders>
            <w:noWrap w:val="0"/>
            <w:vAlign w:val="top"/>
          </w:tcPr>
          <w:p w14:paraId="5AF18FBE">
            <w:pPr>
              <w:rPr>
                <w:rFonts w:hint="eastAsia" w:ascii="宋体" w:hAnsi="宋体" w:eastAsia="宋体" w:cs="宋体"/>
              </w:rPr>
            </w:pPr>
          </w:p>
        </w:tc>
        <w:tc>
          <w:tcPr>
            <w:tcW w:w="1754" w:type="dxa"/>
            <w:tcBorders>
              <w:top w:val="single" w:color="000000" w:sz="6" w:space="0"/>
              <w:left w:val="single" w:color="000000" w:sz="6" w:space="0"/>
              <w:bottom w:val="single" w:color="000000" w:sz="6" w:space="0"/>
              <w:right w:val="single" w:color="000000" w:sz="6" w:space="0"/>
            </w:tcBorders>
            <w:noWrap w:val="0"/>
            <w:vAlign w:val="top"/>
          </w:tcPr>
          <w:p w14:paraId="5E4D6782">
            <w:pPr>
              <w:rPr>
                <w:rFonts w:hint="eastAsia" w:ascii="宋体" w:hAnsi="宋体" w:eastAsia="宋体" w:cs="宋体"/>
              </w:rPr>
            </w:pPr>
          </w:p>
        </w:tc>
        <w:tc>
          <w:tcPr>
            <w:tcW w:w="1920" w:type="dxa"/>
            <w:tcBorders>
              <w:top w:val="single" w:color="000000" w:sz="6" w:space="0"/>
              <w:left w:val="single" w:color="000000" w:sz="6" w:space="0"/>
              <w:bottom w:val="single" w:color="000000" w:sz="6" w:space="0"/>
              <w:right w:val="single" w:color="000000" w:sz="6" w:space="0"/>
            </w:tcBorders>
            <w:noWrap w:val="0"/>
            <w:vAlign w:val="top"/>
          </w:tcPr>
          <w:p w14:paraId="6DC33443">
            <w:pPr>
              <w:rPr>
                <w:rFonts w:hint="eastAsia" w:ascii="宋体" w:hAnsi="宋体" w:eastAsia="宋体" w:cs="宋体"/>
              </w:rPr>
            </w:pPr>
          </w:p>
        </w:tc>
        <w:tc>
          <w:tcPr>
            <w:tcW w:w="1076" w:type="dxa"/>
            <w:tcBorders>
              <w:top w:val="single" w:color="000000" w:sz="6" w:space="0"/>
              <w:left w:val="single" w:color="000000" w:sz="6" w:space="0"/>
              <w:bottom w:val="single" w:color="000000" w:sz="6" w:space="0"/>
              <w:right w:val="single" w:color="000000" w:sz="6" w:space="0"/>
            </w:tcBorders>
            <w:noWrap w:val="0"/>
            <w:vAlign w:val="top"/>
          </w:tcPr>
          <w:p w14:paraId="2E8B4335">
            <w:pPr>
              <w:rPr>
                <w:rFonts w:hint="eastAsia" w:ascii="宋体" w:hAnsi="宋体" w:eastAsia="宋体" w:cs="宋体"/>
              </w:rPr>
            </w:pPr>
          </w:p>
        </w:tc>
        <w:tc>
          <w:tcPr>
            <w:tcW w:w="1087" w:type="dxa"/>
            <w:tcBorders>
              <w:top w:val="single" w:color="000000" w:sz="6" w:space="0"/>
              <w:left w:val="single" w:color="000000" w:sz="6" w:space="0"/>
              <w:bottom w:val="single" w:color="000000" w:sz="6" w:space="0"/>
              <w:right w:val="single" w:color="000000" w:sz="6" w:space="0"/>
            </w:tcBorders>
            <w:noWrap w:val="0"/>
            <w:vAlign w:val="top"/>
          </w:tcPr>
          <w:p w14:paraId="7A89D221">
            <w:pPr>
              <w:rPr>
                <w:rFonts w:hint="eastAsia" w:ascii="宋体" w:hAnsi="宋体" w:eastAsia="宋体" w:cs="宋体"/>
              </w:rPr>
            </w:pPr>
          </w:p>
        </w:tc>
        <w:tc>
          <w:tcPr>
            <w:tcW w:w="3081" w:type="dxa"/>
            <w:tcBorders>
              <w:top w:val="single" w:color="000000" w:sz="6" w:space="0"/>
              <w:left w:val="single" w:color="000000" w:sz="6" w:space="0"/>
              <w:bottom w:val="single" w:color="000000" w:sz="6" w:space="0"/>
              <w:right w:val="single" w:color="000000" w:sz="6" w:space="0"/>
            </w:tcBorders>
            <w:noWrap w:val="0"/>
            <w:vAlign w:val="top"/>
          </w:tcPr>
          <w:p w14:paraId="7654889E">
            <w:pPr>
              <w:rPr>
                <w:rFonts w:hint="eastAsia" w:ascii="宋体" w:hAnsi="宋体" w:eastAsia="宋体" w:cs="宋体"/>
              </w:rPr>
            </w:pPr>
          </w:p>
        </w:tc>
      </w:tr>
    </w:tbl>
    <w:p w14:paraId="71124B82">
      <w:pPr>
        <w:pStyle w:val="11"/>
        <w:kinsoku w:val="0"/>
        <w:overflowPunct w:val="0"/>
        <w:ind w:left="0"/>
        <w:rPr>
          <w:rFonts w:hint="eastAsia" w:ascii="宋体" w:hAnsi="宋体" w:eastAsia="宋体" w:cs="宋体"/>
          <w:b/>
          <w:sz w:val="20"/>
        </w:rPr>
      </w:pPr>
    </w:p>
    <w:p w14:paraId="3A900874">
      <w:pPr>
        <w:pStyle w:val="11"/>
        <w:kinsoku w:val="0"/>
        <w:overflowPunct w:val="0"/>
        <w:ind w:left="0"/>
        <w:rPr>
          <w:rFonts w:hint="eastAsia" w:ascii="宋体" w:hAnsi="宋体" w:eastAsia="宋体" w:cs="宋体"/>
          <w:b/>
          <w:sz w:val="20"/>
        </w:rPr>
      </w:pPr>
    </w:p>
    <w:p w14:paraId="77FCC33B">
      <w:pPr>
        <w:pStyle w:val="11"/>
        <w:tabs>
          <w:tab w:val="left" w:pos="6799"/>
        </w:tabs>
        <w:kinsoku w:val="0"/>
        <w:overflowPunct w:val="0"/>
        <w:spacing w:before="168"/>
        <w:ind w:left="200"/>
        <w:rPr>
          <w:rFonts w:hint="eastAsia" w:ascii="宋体" w:hAnsi="宋体" w:eastAsia="宋体" w:cs="宋体"/>
          <w:szCs w:val="24"/>
        </w:rPr>
      </w:pPr>
      <w:r>
        <w:rPr>
          <w:rFonts w:hint="eastAsia" w:ascii="宋体" w:hAnsi="宋体" w:eastAsia="宋体" w:cs="宋体"/>
          <w:b/>
          <w:w w:val="95"/>
          <w:szCs w:val="24"/>
        </w:rPr>
        <w:t>招标人代表：</w:t>
      </w:r>
      <w:r>
        <w:rPr>
          <w:rFonts w:hint="eastAsia" w:ascii="宋体" w:hAnsi="宋体" w:eastAsia="宋体" w:cs="宋体"/>
          <w:b/>
          <w:bCs/>
          <w:szCs w:val="24"/>
          <w:u w:val="single"/>
        </w:rPr>
        <w:t xml:space="preserve">        </w:t>
      </w:r>
      <w:r>
        <w:rPr>
          <w:rFonts w:hint="eastAsia" w:ascii="宋体" w:hAnsi="宋体" w:eastAsia="宋体" w:cs="宋体"/>
          <w:b/>
          <w:w w:val="95"/>
          <w:sz w:val="21"/>
        </w:rPr>
        <w:tab/>
      </w:r>
      <w:r>
        <w:rPr>
          <w:rFonts w:hint="eastAsia" w:ascii="宋体" w:hAnsi="宋体" w:eastAsia="宋体" w:cs="宋体"/>
          <w:b/>
          <w:spacing w:val="1"/>
          <w:szCs w:val="24"/>
        </w:rPr>
        <w:t>记录人：</w:t>
      </w:r>
      <w:r>
        <w:rPr>
          <w:rFonts w:hint="eastAsia" w:ascii="宋体" w:hAnsi="宋体" w:eastAsia="宋体" w:cs="宋体"/>
          <w:b/>
          <w:bCs/>
          <w:szCs w:val="24"/>
          <w:u w:val="single"/>
        </w:rPr>
        <w:t xml:space="preserve">        </w:t>
      </w:r>
      <w:r>
        <w:rPr>
          <w:rFonts w:hint="eastAsia" w:ascii="宋体" w:hAnsi="宋体" w:eastAsia="宋体" w:cs="宋体"/>
          <w:szCs w:val="24"/>
        </w:rPr>
        <w:t xml:space="preserve"> </w:t>
      </w:r>
      <w:r>
        <w:rPr>
          <w:rFonts w:hint="eastAsia" w:ascii="宋体" w:hAnsi="宋体" w:eastAsia="宋体" w:cs="宋体"/>
          <w:szCs w:val="24"/>
        </w:rPr>
        <w:tab/>
      </w:r>
    </w:p>
    <w:p w14:paraId="26EEDE2B">
      <w:pPr>
        <w:pStyle w:val="11"/>
        <w:kinsoku w:val="0"/>
        <w:overflowPunct w:val="0"/>
        <w:spacing w:before="10"/>
        <w:ind w:left="0"/>
        <w:rPr>
          <w:rFonts w:hint="eastAsia" w:ascii="宋体" w:hAnsi="宋体" w:eastAsia="宋体" w:cs="宋体"/>
          <w:b/>
          <w:szCs w:val="24"/>
        </w:rPr>
      </w:pPr>
    </w:p>
    <w:p w14:paraId="593F4B0A">
      <w:pPr>
        <w:jc w:val="right"/>
        <w:rPr>
          <w:rFonts w:hint="eastAsia" w:ascii="宋体" w:hAnsi="宋体" w:eastAsia="宋体" w:cs="宋体"/>
          <w:b/>
          <w:bCs/>
        </w:rPr>
      </w:pPr>
      <w:r>
        <w:rPr>
          <w:rFonts w:hint="eastAsia" w:ascii="宋体" w:hAnsi="宋体" w:eastAsia="宋体" w:cs="宋体"/>
          <w:b/>
          <w:bCs/>
          <w:u w:val="single"/>
        </w:rPr>
        <w:t xml:space="preserve">        </w:t>
      </w:r>
      <w:r>
        <w:rPr>
          <w:rFonts w:hint="eastAsia" w:ascii="宋体" w:hAnsi="宋体" w:eastAsia="宋体" w:cs="宋体"/>
          <w:b/>
          <w:bCs/>
        </w:rPr>
        <w:t>年</w:t>
      </w:r>
      <w:r>
        <w:rPr>
          <w:rFonts w:hint="eastAsia" w:ascii="宋体" w:hAnsi="宋体" w:eastAsia="宋体" w:cs="宋体"/>
          <w:b/>
          <w:bCs/>
          <w:u w:val="single"/>
        </w:rPr>
        <w:t xml:space="preserve">        </w:t>
      </w:r>
      <w:r>
        <w:rPr>
          <w:rFonts w:hint="eastAsia" w:ascii="宋体" w:hAnsi="宋体" w:eastAsia="宋体" w:cs="宋体"/>
          <w:b/>
          <w:bCs/>
        </w:rPr>
        <w:t>月</w:t>
      </w:r>
      <w:r>
        <w:rPr>
          <w:rFonts w:hint="eastAsia" w:ascii="宋体" w:hAnsi="宋体" w:eastAsia="宋体" w:cs="宋体"/>
          <w:b/>
          <w:bCs/>
          <w:u w:val="single"/>
        </w:rPr>
        <w:t xml:space="preserve">        </w:t>
      </w:r>
      <w:r>
        <w:rPr>
          <w:rFonts w:hint="eastAsia" w:ascii="宋体" w:hAnsi="宋体" w:eastAsia="宋体" w:cs="宋体"/>
          <w:b/>
          <w:bCs/>
        </w:rPr>
        <w:t>日</w:t>
      </w:r>
    </w:p>
    <w:p w14:paraId="67B072BB">
      <w:pPr>
        <w:pStyle w:val="11"/>
        <w:tabs>
          <w:tab w:val="left" w:pos="7552"/>
          <w:tab w:val="left" w:pos="8272"/>
        </w:tabs>
        <w:kinsoku w:val="0"/>
        <w:overflowPunct w:val="0"/>
        <w:spacing w:line="20" w:lineRule="atLeast"/>
        <w:ind w:left="6352"/>
        <w:rPr>
          <w:rFonts w:hint="eastAsia" w:ascii="宋体" w:hAnsi="宋体" w:eastAsia="宋体" w:cs="宋体"/>
          <w:szCs w:val="24"/>
        </w:rPr>
      </w:pPr>
      <w:r>
        <w:rPr>
          <w:rFonts w:hint="eastAsia" w:ascii="宋体" w:hAnsi="宋体" w:eastAsia="宋体" w:cs="宋体"/>
          <w:szCs w:val="24"/>
        </w:rPr>
        <w:tab/>
      </w:r>
    </w:p>
    <w:p w14:paraId="44180A62">
      <w:pPr>
        <w:pStyle w:val="11"/>
        <w:tabs>
          <w:tab w:val="left" w:pos="7552"/>
          <w:tab w:val="left" w:pos="8272"/>
        </w:tabs>
        <w:kinsoku w:val="0"/>
        <w:overflowPunct w:val="0"/>
        <w:spacing w:line="20" w:lineRule="atLeast"/>
        <w:ind w:left="6352"/>
        <w:rPr>
          <w:rFonts w:hint="eastAsia" w:ascii="宋体" w:hAnsi="宋体" w:eastAsia="宋体" w:cs="宋体"/>
          <w:szCs w:val="24"/>
        </w:rPr>
        <w:sectPr>
          <w:pgSz w:w="11900" w:h="16850"/>
          <w:pgMar w:top="1440" w:right="1080" w:bottom="1440" w:left="1080" w:header="850" w:footer="850" w:gutter="0"/>
          <w:lnNumType w:countBy="0" w:distance="360"/>
          <w:cols w:space="720" w:num="1"/>
        </w:sectPr>
      </w:pPr>
    </w:p>
    <w:p w14:paraId="28CA59B9">
      <w:pPr>
        <w:rPr>
          <w:rFonts w:hint="eastAsia" w:ascii="宋体" w:hAnsi="宋体" w:eastAsia="宋体" w:cs="宋体"/>
        </w:rPr>
      </w:pPr>
      <w:r>
        <w:rPr>
          <w:rFonts w:hint="eastAsia" w:ascii="宋体" w:hAnsi="宋体" w:eastAsia="宋体" w:cs="宋体"/>
          <w:b/>
          <w:bCs/>
          <w:sz w:val="28"/>
          <w:szCs w:val="28"/>
          <w:u w:val="single"/>
        </w:rPr>
        <w:t xml:space="preserve">            </w:t>
      </w:r>
      <w:r>
        <w:rPr>
          <w:rFonts w:hint="eastAsia" w:ascii="宋体" w:hAnsi="宋体" w:eastAsia="宋体" w:cs="宋体"/>
          <w:b/>
          <w:bCs/>
          <w:spacing w:val="3"/>
          <w:sz w:val="28"/>
          <w:szCs w:val="28"/>
        </w:rPr>
        <w:t>（项目名称）</w:t>
      </w:r>
      <w:r>
        <w:rPr>
          <w:rFonts w:hint="eastAsia" w:ascii="宋体" w:hAnsi="宋体" w:eastAsia="宋体" w:cs="宋体"/>
          <w:b/>
          <w:bCs/>
          <w:sz w:val="28"/>
          <w:szCs w:val="28"/>
          <w:u w:val="single"/>
        </w:rPr>
        <w:t xml:space="preserve">            </w:t>
      </w:r>
      <w:r>
        <w:rPr>
          <w:rFonts w:hint="eastAsia" w:ascii="宋体" w:hAnsi="宋体" w:eastAsia="宋体" w:cs="宋体"/>
          <w:b/>
          <w:bCs/>
          <w:spacing w:val="3"/>
          <w:sz w:val="28"/>
          <w:szCs w:val="28"/>
        </w:rPr>
        <w:t>标段施工第二个信封（报价文件）</w:t>
      </w:r>
    </w:p>
    <w:p w14:paraId="7E7C71C8">
      <w:pPr>
        <w:pStyle w:val="11"/>
        <w:kinsoku w:val="0"/>
        <w:overflowPunct w:val="0"/>
        <w:spacing w:before="3"/>
        <w:ind w:left="0"/>
        <w:rPr>
          <w:rFonts w:hint="eastAsia" w:ascii="宋体" w:hAnsi="宋体" w:eastAsia="宋体" w:cs="宋体"/>
          <w:b/>
          <w:sz w:val="4"/>
        </w:rPr>
      </w:pPr>
    </w:p>
    <w:p w14:paraId="6A15C69E">
      <w:pPr>
        <w:pStyle w:val="11"/>
        <w:tabs>
          <w:tab w:val="left" w:pos="3568"/>
        </w:tabs>
        <w:kinsoku w:val="0"/>
        <w:overflowPunct w:val="0"/>
        <w:spacing w:line="20" w:lineRule="atLeast"/>
        <w:ind w:left="904"/>
        <w:rPr>
          <w:rFonts w:hint="eastAsia" w:ascii="宋体" w:hAnsi="宋体" w:eastAsia="宋体" w:cs="宋体"/>
          <w:b/>
          <w:sz w:val="2"/>
        </w:rPr>
      </w:pPr>
      <w:r>
        <w:rPr>
          <w:rFonts w:hint="eastAsia" w:ascii="宋体" w:hAnsi="宋体" w:eastAsia="宋体" w:cs="宋体"/>
          <w:b/>
          <w:sz w:val="2"/>
        </w:rPr>
        <w:t xml:space="preserve"> </w:t>
      </w:r>
      <w:r>
        <w:rPr>
          <w:rFonts w:hint="eastAsia" w:ascii="宋体" w:hAnsi="宋体" w:eastAsia="宋体" w:cs="宋体"/>
          <w:b/>
          <w:sz w:val="2"/>
        </w:rPr>
        <w:tab/>
      </w:r>
    </w:p>
    <w:p w14:paraId="413D314A">
      <w:pPr>
        <w:rPr>
          <w:rFonts w:hint="eastAsia" w:ascii="宋体" w:hAnsi="宋体" w:eastAsia="宋体" w:cs="宋体"/>
        </w:rPr>
      </w:pPr>
    </w:p>
    <w:p w14:paraId="6410C5D0">
      <w:pPr>
        <w:jc w:val="center"/>
        <w:rPr>
          <w:rFonts w:hint="eastAsia" w:ascii="宋体" w:hAnsi="宋体" w:eastAsia="宋体" w:cs="宋体"/>
          <w:b/>
          <w:bCs/>
          <w:sz w:val="28"/>
          <w:szCs w:val="28"/>
        </w:rPr>
      </w:pPr>
      <w:r>
        <w:rPr>
          <w:rFonts w:hint="eastAsia" w:ascii="宋体" w:hAnsi="宋体" w:eastAsia="宋体" w:cs="宋体"/>
          <w:b/>
          <w:bCs/>
          <w:sz w:val="28"/>
          <w:szCs w:val="28"/>
        </w:rPr>
        <w:t>开标记录表</w:t>
      </w:r>
    </w:p>
    <w:p w14:paraId="4F6F147F">
      <w:pPr>
        <w:jc w:val="both"/>
        <w:rPr>
          <w:rFonts w:hint="eastAsia" w:ascii="宋体" w:hAnsi="宋体" w:eastAsia="宋体" w:cs="宋体"/>
          <w:b/>
          <w:bCs/>
        </w:rPr>
      </w:pPr>
      <w:r>
        <w:rPr>
          <w:rFonts w:hint="eastAsia" w:ascii="宋体" w:hAnsi="宋体" w:eastAsia="宋体" w:cs="宋体"/>
          <w:b/>
          <w:bCs/>
        </w:rPr>
        <w:t>开标时间：</w:t>
      </w:r>
      <w:r>
        <w:rPr>
          <w:rFonts w:hint="eastAsia" w:ascii="宋体" w:hAnsi="宋体" w:eastAsia="宋体" w:cs="宋体"/>
          <w:b/>
          <w:bCs/>
          <w:u w:val="single"/>
        </w:rPr>
        <w:t xml:space="preserve">    </w:t>
      </w:r>
      <w:r>
        <w:rPr>
          <w:rFonts w:hint="eastAsia" w:ascii="宋体" w:hAnsi="宋体" w:eastAsia="宋体" w:cs="宋体"/>
          <w:b/>
          <w:bCs/>
        </w:rPr>
        <w:t>年</w:t>
      </w:r>
      <w:r>
        <w:rPr>
          <w:rFonts w:hint="eastAsia" w:ascii="宋体" w:hAnsi="宋体" w:eastAsia="宋体" w:cs="宋体"/>
          <w:b/>
          <w:bCs/>
          <w:u w:val="single"/>
        </w:rPr>
        <w:t xml:space="preserve">    </w:t>
      </w:r>
      <w:r>
        <w:rPr>
          <w:rFonts w:hint="eastAsia" w:ascii="宋体" w:hAnsi="宋体" w:eastAsia="宋体" w:cs="宋体"/>
          <w:b/>
          <w:bCs/>
        </w:rPr>
        <w:t>月</w:t>
      </w:r>
      <w:r>
        <w:rPr>
          <w:rFonts w:hint="eastAsia" w:ascii="宋体" w:hAnsi="宋体" w:eastAsia="宋体" w:cs="宋体"/>
          <w:b/>
          <w:bCs/>
          <w:u w:val="single"/>
        </w:rPr>
        <w:t xml:space="preserve">    </w:t>
      </w:r>
      <w:r>
        <w:rPr>
          <w:rFonts w:hint="eastAsia" w:ascii="宋体" w:hAnsi="宋体" w:eastAsia="宋体" w:cs="宋体"/>
          <w:b/>
          <w:bCs/>
        </w:rPr>
        <w:t>日</w:t>
      </w:r>
      <w:r>
        <w:rPr>
          <w:rFonts w:hint="eastAsia" w:ascii="宋体" w:hAnsi="宋体" w:eastAsia="宋体" w:cs="宋体"/>
          <w:b/>
          <w:bCs/>
          <w:u w:val="single"/>
        </w:rPr>
        <w:t xml:space="preserve">    </w:t>
      </w:r>
      <w:r>
        <w:rPr>
          <w:rFonts w:hint="eastAsia" w:ascii="宋体" w:hAnsi="宋体" w:eastAsia="宋体" w:cs="宋体"/>
          <w:b/>
          <w:bCs/>
        </w:rPr>
        <w:t>时</w:t>
      </w:r>
      <w:r>
        <w:rPr>
          <w:rFonts w:hint="eastAsia" w:ascii="宋体" w:hAnsi="宋体" w:eastAsia="宋体" w:cs="宋体"/>
          <w:b/>
          <w:bCs/>
          <w:u w:val="single"/>
        </w:rPr>
        <w:t xml:space="preserve">    </w:t>
      </w:r>
      <w:r>
        <w:rPr>
          <w:rFonts w:hint="eastAsia" w:ascii="宋体" w:hAnsi="宋体" w:eastAsia="宋体" w:cs="宋体"/>
          <w:b/>
          <w:bCs/>
        </w:rPr>
        <w:t>分</w:t>
      </w:r>
    </w:p>
    <w:p w14:paraId="6088C049">
      <w:pPr>
        <w:pStyle w:val="11"/>
        <w:kinsoku w:val="0"/>
        <w:overflowPunct w:val="0"/>
        <w:spacing w:before="10"/>
        <w:ind w:left="0"/>
        <w:rPr>
          <w:rFonts w:hint="eastAsia" w:ascii="宋体" w:hAnsi="宋体" w:eastAsia="宋体" w:cs="宋体"/>
          <w:b/>
          <w:sz w:val="2"/>
        </w:rPr>
      </w:pPr>
    </w:p>
    <w:p w14:paraId="35A964ED">
      <w:pPr>
        <w:pStyle w:val="11"/>
        <w:tabs>
          <w:tab w:val="left" w:pos="6610"/>
          <w:tab w:val="left" w:pos="7210"/>
          <w:tab w:val="left" w:pos="7810"/>
          <w:tab w:val="left" w:pos="8410"/>
        </w:tabs>
        <w:kinsoku w:val="0"/>
        <w:overflowPunct w:val="0"/>
        <w:spacing w:line="20" w:lineRule="atLeast"/>
        <w:ind w:left="6010"/>
        <w:rPr>
          <w:rFonts w:hint="eastAsia" w:ascii="宋体" w:hAnsi="宋体" w:eastAsia="宋体" w:cs="宋体"/>
          <w:sz w:val="2"/>
        </w:rPr>
      </w:pPr>
      <w:r>
        <w:rPr>
          <w:rFonts w:hint="eastAsia" w:ascii="宋体" w:hAnsi="宋体" w:eastAsia="宋体" w:cs="宋体"/>
          <w:sz w:val="2"/>
        </w:rPr>
        <w:t xml:space="preserve"> </w:t>
      </w:r>
      <w:r>
        <w:rPr>
          <w:rFonts w:hint="eastAsia" w:ascii="宋体" w:hAnsi="宋体" w:eastAsia="宋体" w:cs="宋体"/>
          <w:sz w:val="2"/>
        </w:rPr>
        <w:tab/>
      </w:r>
      <w:r>
        <w:rPr>
          <w:rFonts w:hint="eastAsia" w:ascii="宋体" w:hAnsi="宋体" w:eastAsia="宋体" w:cs="宋体"/>
          <w:sz w:val="2"/>
        </w:rPr>
        <w:t xml:space="preserve"> </w:t>
      </w:r>
      <w:r>
        <w:rPr>
          <w:rFonts w:hint="eastAsia" w:ascii="宋体" w:hAnsi="宋体" w:eastAsia="宋体" w:cs="宋体"/>
          <w:sz w:val="2"/>
        </w:rPr>
        <w:tab/>
      </w:r>
      <w:r>
        <w:rPr>
          <w:rFonts w:hint="eastAsia" w:ascii="宋体" w:hAnsi="宋体" w:eastAsia="宋体" w:cs="宋体"/>
          <w:sz w:val="2"/>
        </w:rPr>
        <w:t xml:space="preserve"> </w:t>
      </w:r>
      <w:r>
        <w:rPr>
          <w:rFonts w:hint="eastAsia" w:ascii="宋体" w:hAnsi="宋体" w:eastAsia="宋体" w:cs="宋体"/>
          <w:sz w:val="2"/>
        </w:rPr>
        <w:tab/>
      </w:r>
      <w:r>
        <w:rPr>
          <w:rFonts w:hint="eastAsia" w:ascii="宋体" w:hAnsi="宋体" w:eastAsia="宋体" w:cs="宋体"/>
          <w:sz w:val="2"/>
        </w:rPr>
        <w:t xml:space="preserve"> </w:t>
      </w:r>
      <w:r>
        <w:rPr>
          <w:rFonts w:hint="eastAsia" w:ascii="宋体" w:hAnsi="宋体" w:eastAsia="宋体" w:cs="宋体"/>
          <w:sz w:val="2"/>
        </w:rPr>
        <w:tab/>
      </w:r>
    </w:p>
    <w:p w14:paraId="3B4BFE60">
      <w:pPr>
        <w:pStyle w:val="11"/>
        <w:kinsoku w:val="0"/>
        <w:overflowPunct w:val="0"/>
        <w:spacing w:before="4"/>
        <w:ind w:left="0"/>
        <w:rPr>
          <w:rFonts w:hint="eastAsia" w:ascii="宋体" w:hAnsi="宋体" w:eastAsia="宋体" w:cs="宋体"/>
          <w:b/>
          <w:sz w:val="2"/>
        </w:rPr>
      </w:pPr>
    </w:p>
    <w:tbl>
      <w:tblPr>
        <w:tblStyle w:val="25"/>
        <w:tblW w:w="0" w:type="auto"/>
        <w:tblInd w:w="222" w:type="dxa"/>
        <w:tblLayout w:type="fixed"/>
        <w:tblCellMar>
          <w:top w:w="0" w:type="dxa"/>
          <w:left w:w="108" w:type="dxa"/>
          <w:bottom w:w="0" w:type="dxa"/>
          <w:right w:w="108" w:type="dxa"/>
        </w:tblCellMar>
      </w:tblPr>
      <w:tblGrid>
        <w:gridCol w:w="904"/>
        <w:gridCol w:w="2516"/>
        <w:gridCol w:w="1267"/>
        <w:gridCol w:w="1484"/>
        <w:gridCol w:w="1283"/>
        <w:gridCol w:w="2157"/>
        <w:gridCol w:w="6"/>
      </w:tblGrid>
      <w:tr w14:paraId="2FB3F1D7">
        <w:tblPrEx>
          <w:tblCellMar>
            <w:top w:w="0" w:type="dxa"/>
            <w:left w:w="108" w:type="dxa"/>
            <w:bottom w:w="0" w:type="dxa"/>
            <w:right w:w="108" w:type="dxa"/>
          </w:tblCellMar>
        </w:tblPrEx>
        <w:trPr>
          <w:trHeight w:val="1105" w:hRule="exact"/>
        </w:trPr>
        <w:tc>
          <w:tcPr>
            <w:tcW w:w="904" w:type="dxa"/>
            <w:tcBorders>
              <w:top w:val="single" w:color="000000" w:sz="6" w:space="0"/>
              <w:left w:val="single" w:color="000000" w:sz="4" w:space="0"/>
              <w:bottom w:val="single" w:color="000000" w:sz="6" w:space="0"/>
              <w:right w:val="single" w:color="000000" w:sz="6" w:space="0"/>
            </w:tcBorders>
            <w:noWrap w:val="0"/>
            <w:vAlign w:val="center"/>
          </w:tcPr>
          <w:p w14:paraId="03CF475F">
            <w:pPr>
              <w:pStyle w:val="42"/>
              <w:kinsoku w:val="0"/>
              <w:overflowPunct w:val="0"/>
              <w:spacing w:before="136"/>
              <w:jc w:val="center"/>
              <w:rPr>
                <w:rFonts w:hint="eastAsia" w:ascii="宋体" w:hAnsi="宋体" w:eastAsia="宋体" w:cs="宋体"/>
              </w:rPr>
            </w:pPr>
            <w:r>
              <w:rPr>
                <w:rFonts w:hint="eastAsia" w:ascii="宋体" w:hAnsi="宋体" w:eastAsia="宋体" w:cs="宋体"/>
                <w:b/>
                <w:spacing w:val="2"/>
                <w:sz w:val="21"/>
              </w:rPr>
              <w:t>序</w:t>
            </w:r>
            <w:r>
              <w:rPr>
                <w:rFonts w:hint="eastAsia" w:ascii="宋体" w:hAnsi="宋体" w:eastAsia="宋体" w:cs="宋体"/>
                <w:b/>
                <w:sz w:val="21"/>
              </w:rPr>
              <w:t>号</w:t>
            </w:r>
          </w:p>
        </w:tc>
        <w:tc>
          <w:tcPr>
            <w:tcW w:w="2516" w:type="dxa"/>
            <w:tcBorders>
              <w:top w:val="single" w:color="000000" w:sz="6" w:space="0"/>
              <w:left w:val="single" w:color="000000" w:sz="6" w:space="0"/>
              <w:bottom w:val="single" w:color="000000" w:sz="6" w:space="0"/>
              <w:right w:val="single" w:color="000000" w:sz="6" w:space="0"/>
            </w:tcBorders>
            <w:noWrap w:val="0"/>
            <w:vAlign w:val="center"/>
          </w:tcPr>
          <w:p w14:paraId="2F16C084">
            <w:pPr>
              <w:pStyle w:val="42"/>
              <w:kinsoku w:val="0"/>
              <w:overflowPunct w:val="0"/>
              <w:spacing w:before="136"/>
              <w:jc w:val="center"/>
              <w:rPr>
                <w:rFonts w:hint="eastAsia" w:ascii="宋体" w:hAnsi="宋体" w:eastAsia="宋体" w:cs="宋体"/>
              </w:rPr>
            </w:pPr>
            <w:r>
              <w:rPr>
                <w:rFonts w:hint="eastAsia" w:ascii="宋体" w:hAnsi="宋体" w:eastAsia="宋体" w:cs="宋体"/>
                <w:b/>
                <w:spacing w:val="1"/>
                <w:sz w:val="21"/>
              </w:rPr>
              <w:t>投标人</w:t>
            </w:r>
          </w:p>
        </w:tc>
        <w:tc>
          <w:tcPr>
            <w:tcW w:w="1267" w:type="dxa"/>
            <w:tcBorders>
              <w:top w:val="single" w:color="000000" w:sz="6" w:space="0"/>
              <w:left w:val="single" w:color="000000" w:sz="4" w:space="0"/>
              <w:bottom w:val="single" w:color="000000" w:sz="6" w:space="0"/>
              <w:right w:val="single" w:color="000000" w:sz="6" w:space="0"/>
            </w:tcBorders>
            <w:noWrap w:val="0"/>
            <w:vAlign w:val="center"/>
          </w:tcPr>
          <w:p w14:paraId="699D32CF">
            <w:pPr>
              <w:pStyle w:val="42"/>
              <w:kinsoku w:val="0"/>
              <w:overflowPunct w:val="0"/>
              <w:spacing w:before="136"/>
              <w:jc w:val="center"/>
              <w:rPr>
                <w:rFonts w:hint="eastAsia" w:ascii="宋体" w:hAnsi="宋体" w:eastAsia="宋体" w:cs="宋体"/>
                <w:b/>
                <w:spacing w:val="1"/>
                <w:sz w:val="21"/>
              </w:rPr>
            </w:pPr>
            <w:r>
              <w:rPr>
                <w:rFonts w:hint="eastAsia" w:ascii="宋体" w:hAnsi="宋体" w:eastAsia="宋体" w:cs="宋体"/>
                <w:b/>
                <w:spacing w:val="1"/>
                <w:sz w:val="21"/>
              </w:rPr>
              <w:t>投标报价</w:t>
            </w:r>
          </w:p>
          <w:p w14:paraId="4AC236EC">
            <w:pPr>
              <w:pStyle w:val="42"/>
              <w:kinsoku w:val="0"/>
              <w:overflowPunct w:val="0"/>
              <w:spacing w:before="136"/>
              <w:ind w:left="41"/>
              <w:jc w:val="center"/>
              <w:rPr>
                <w:rFonts w:hint="eastAsia" w:ascii="宋体" w:hAnsi="宋体" w:eastAsia="宋体" w:cs="宋体"/>
              </w:rPr>
            </w:pPr>
            <w:r>
              <w:rPr>
                <w:rFonts w:hint="eastAsia" w:ascii="宋体" w:hAnsi="宋体" w:eastAsia="宋体" w:cs="宋体"/>
                <w:b/>
                <w:spacing w:val="1"/>
                <w:sz w:val="21"/>
              </w:rPr>
              <w:t>（元）</w:t>
            </w:r>
          </w:p>
        </w:tc>
        <w:tc>
          <w:tcPr>
            <w:tcW w:w="1484" w:type="dxa"/>
            <w:tcBorders>
              <w:top w:val="single" w:color="000000" w:sz="6" w:space="0"/>
              <w:left w:val="single" w:color="000000" w:sz="6" w:space="0"/>
              <w:bottom w:val="single" w:color="000000" w:sz="6" w:space="0"/>
              <w:right w:val="single" w:color="000000" w:sz="6" w:space="0"/>
            </w:tcBorders>
            <w:noWrap w:val="0"/>
            <w:vAlign w:val="center"/>
          </w:tcPr>
          <w:p w14:paraId="289D3345">
            <w:pPr>
              <w:pStyle w:val="42"/>
              <w:kinsoku w:val="0"/>
              <w:overflowPunct w:val="0"/>
              <w:spacing w:before="124"/>
              <w:ind w:left="60"/>
              <w:jc w:val="center"/>
              <w:rPr>
                <w:rFonts w:hint="eastAsia" w:ascii="宋体" w:hAnsi="宋体" w:eastAsia="宋体" w:cs="宋体"/>
              </w:rPr>
            </w:pPr>
            <w:r>
              <w:rPr>
                <w:rFonts w:hint="eastAsia" w:ascii="宋体" w:hAnsi="宋体" w:eastAsia="宋体" w:cs="宋体"/>
                <w:b/>
                <w:spacing w:val="2"/>
                <w:sz w:val="21"/>
              </w:rPr>
              <w:t>是否超</w:t>
            </w:r>
            <w:r>
              <w:rPr>
                <w:rFonts w:hint="eastAsia" w:ascii="宋体" w:hAnsi="宋体" w:eastAsia="宋体" w:cs="宋体"/>
                <w:b/>
                <w:spacing w:val="-1"/>
                <w:sz w:val="21"/>
              </w:rPr>
              <w:t>过</w:t>
            </w:r>
            <w:r>
              <w:rPr>
                <w:rFonts w:hint="eastAsia" w:ascii="宋体" w:hAnsi="宋体" w:eastAsia="宋体" w:cs="宋体"/>
                <w:b/>
                <w:sz w:val="21"/>
              </w:rPr>
              <w:t>最</w:t>
            </w:r>
            <w:r>
              <w:rPr>
                <w:rFonts w:hint="eastAsia" w:ascii="宋体" w:hAnsi="宋体" w:eastAsia="宋体" w:cs="宋体"/>
                <w:b/>
                <w:spacing w:val="2"/>
                <w:sz w:val="21"/>
              </w:rPr>
              <w:t>高投标</w:t>
            </w:r>
            <w:r>
              <w:rPr>
                <w:rFonts w:hint="eastAsia" w:ascii="宋体" w:hAnsi="宋体" w:eastAsia="宋体" w:cs="宋体"/>
                <w:b/>
                <w:spacing w:val="-1"/>
                <w:sz w:val="21"/>
              </w:rPr>
              <w:t>限</w:t>
            </w:r>
            <w:r>
              <w:rPr>
                <w:rFonts w:hint="eastAsia" w:ascii="宋体" w:hAnsi="宋体" w:eastAsia="宋体" w:cs="宋体"/>
                <w:b/>
                <w:sz w:val="21"/>
              </w:rPr>
              <w:t>价</w:t>
            </w:r>
          </w:p>
        </w:tc>
        <w:tc>
          <w:tcPr>
            <w:tcW w:w="1283" w:type="dxa"/>
            <w:tcBorders>
              <w:top w:val="single" w:color="000000" w:sz="6" w:space="0"/>
              <w:left w:val="single" w:color="000000" w:sz="6" w:space="0"/>
              <w:bottom w:val="single" w:color="000000" w:sz="6" w:space="0"/>
              <w:right w:val="single" w:color="000000" w:sz="6" w:space="0"/>
            </w:tcBorders>
            <w:noWrap w:val="0"/>
            <w:vAlign w:val="center"/>
          </w:tcPr>
          <w:p w14:paraId="30B12374">
            <w:pPr>
              <w:pStyle w:val="42"/>
              <w:kinsoku w:val="0"/>
              <w:overflowPunct w:val="0"/>
              <w:spacing w:before="136"/>
              <w:jc w:val="center"/>
              <w:rPr>
                <w:rFonts w:hint="eastAsia" w:ascii="宋体" w:hAnsi="宋体" w:eastAsia="宋体" w:cs="宋体"/>
              </w:rPr>
            </w:pPr>
            <w:r>
              <w:rPr>
                <w:rFonts w:hint="eastAsia" w:ascii="宋体" w:hAnsi="宋体" w:eastAsia="宋体" w:cs="宋体"/>
                <w:b/>
                <w:spacing w:val="2"/>
                <w:sz w:val="21"/>
              </w:rPr>
              <w:t>备</w:t>
            </w:r>
            <w:r>
              <w:rPr>
                <w:rFonts w:hint="eastAsia" w:ascii="宋体" w:hAnsi="宋体" w:eastAsia="宋体" w:cs="宋体"/>
                <w:b/>
                <w:sz w:val="21"/>
              </w:rPr>
              <w:t>注</w:t>
            </w:r>
          </w:p>
        </w:tc>
        <w:tc>
          <w:tcPr>
            <w:tcW w:w="2163" w:type="dxa"/>
            <w:gridSpan w:val="2"/>
            <w:tcBorders>
              <w:top w:val="single" w:color="000000" w:sz="6" w:space="0"/>
              <w:left w:val="single" w:color="000000" w:sz="6" w:space="0"/>
              <w:bottom w:val="single" w:color="000000" w:sz="6" w:space="0"/>
              <w:right w:val="single" w:color="000000" w:sz="4" w:space="0"/>
            </w:tcBorders>
            <w:noWrap w:val="0"/>
            <w:vAlign w:val="center"/>
          </w:tcPr>
          <w:p w14:paraId="50E9BE6A">
            <w:pPr>
              <w:pStyle w:val="42"/>
              <w:kinsoku w:val="0"/>
              <w:overflowPunct w:val="0"/>
              <w:spacing w:before="136"/>
              <w:jc w:val="center"/>
              <w:rPr>
                <w:rFonts w:hint="eastAsia" w:ascii="宋体" w:hAnsi="宋体" w:eastAsia="宋体" w:cs="宋体"/>
              </w:rPr>
            </w:pPr>
            <w:r>
              <w:rPr>
                <w:rFonts w:hint="eastAsia" w:ascii="宋体" w:hAnsi="宋体" w:eastAsia="宋体" w:cs="宋体"/>
                <w:b/>
                <w:w w:val="95"/>
                <w:sz w:val="21"/>
              </w:rPr>
              <w:t>投标人代表签名</w:t>
            </w:r>
          </w:p>
        </w:tc>
      </w:tr>
      <w:tr w14:paraId="747A38DC">
        <w:tblPrEx>
          <w:tblCellMar>
            <w:top w:w="0" w:type="dxa"/>
            <w:left w:w="108" w:type="dxa"/>
            <w:bottom w:w="0" w:type="dxa"/>
            <w:right w:w="108" w:type="dxa"/>
          </w:tblCellMar>
        </w:tblPrEx>
        <w:trPr>
          <w:trHeight w:val="594" w:hRule="exact"/>
        </w:trPr>
        <w:tc>
          <w:tcPr>
            <w:tcW w:w="904" w:type="dxa"/>
            <w:tcBorders>
              <w:top w:val="single" w:color="000000" w:sz="6" w:space="0"/>
              <w:left w:val="single" w:color="000000" w:sz="4" w:space="0"/>
              <w:bottom w:val="single" w:color="000000" w:sz="6" w:space="0"/>
              <w:right w:val="single" w:color="000000" w:sz="6" w:space="0"/>
            </w:tcBorders>
            <w:noWrap w:val="0"/>
            <w:vAlign w:val="top"/>
          </w:tcPr>
          <w:p w14:paraId="13BC963C">
            <w:pPr>
              <w:rPr>
                <w:rFonts w:hint="eastAsia" w:ascii="宋体" w:hAnsi="宋体" w:eastAsia="宋体" w:cs="宋体"/>
              </w:rPr>
            </w:pPr>
          </w:p>
        </w:tc>
        <w:tc>
          <w:tcPr>
            <w:tcW w:w="2516" w:type="dxa"/>
            <w:tcBorders>
              <w:top w:val="single" w:color="000000" w:sz="6" w:space="0"/>
              <w:left w:val="single" w:color="000000" w:sz="6" w:space="0"/>
              <w:bottom w:val="single" w:color="000000" w:sz="6" w:space="0"/>
              <w:right w:val="single" w:color="000000" w:sz="6" w:space="0"/>
            </w:tcBorders>
            <w:noWrap w:val="0"/>
            <w:vAlign w:val="top"/>
          </w:tcPr>
          <w:p w14:paraId="2E6E32C2">
            <w:pPr>
              <w:rPr>
                <w:rFonts w:hint="eastAsia" w:ascii="宋体" w:hAnsi="宋体" w:eastAsia="宋体" w:cs="宋体"/>
              </w:rPr>
            </w:pPr>
          </w:p>
        </w:tc>
        <w:tc>
          <w:tcPr>
            <w:tcW w:w="1267" w:type="dxa"/>
            <w:tcBorders>
              <w:top w:val="single" w:color="000000" w:sz="6" w:space="0"/>
              <w:left w:val="single" w:color="000000" w:sz="4" w:space="0"/>
              <w:bottom w:val="single" w:color="000000" w:sz="6" w:space="0"/>
              <w:right w:val="single" w:color="000000" w:sz="6" w:space="0"/>
            </w:tcBorders>
            <w:noWrap w:val="0"/>
            <w:vAlign w:val="top"/>
          </w:tcPr>
          <w:p w14:paraId="330253F1">
            <w:pPr>
              <w:rPr>
                <w:rFonts w:hint="eastAsia" w:ascii="宋体" w:hAnsi="宋体" w:eastAsia="宋体" w:cs="宋体"/>
              </w:rPr>
            </w:pPr>
          </w:p>
        </w:tc>
        <w:tc>
          <w:tcPr>
            <w:tcW w:w="1484" w:type="dxa"/>
            <w:tcBorders>
              <w:top w:val="single" w:color="000000" w:sz="6" w:space="0"/>
              <w:left w:val="single" w:color="000000" w:sz="6" w:space="0"/>
              <w:bottom w:val="single" w:color="000000" w:sz="6" w:space="0"/>
              <w:right w:val="single" w:color="000000" w:sz="6" w:space="0"/>
            </w:tcBorders>
            <w:noWrap w:val="0"/>
            <w:vAlign w:val="top"/>
          </w:tcPr>
          <w:p w14:paraId="4BD671D0">
            <w:pPr>
              <w:rPr>
                <w:rFonts w:hint="eastAsia" w:ascii="宋体" w:hAnsi="宋体" w:eastAsia="宋体" w:cs="宋体"/>
              </w:rPr>
            </w:pPr>
          </w:p>
        </w:tc>
        <w:tc>
          <w:tcPr>
            <w:tcW w:w="1283" w:type="dxa"/>
            <w:tcBorders>
              <w:top w:val="single" w:color="000000" w:sz="6" w:space="0"/>
              <w:left w:val="single" w:color="000000" w:sz="6" w:space="0"/>
              <w:bottom w:val="single" w:color="000000" w:sz="6" w:space="0"/>
              <w:right w:val="single" w:color="000000" w:sz="6" w:space="0"/>
            </w:tcBorders>
            <w:noWrap w:val="0"/>
            <w:vAlign w:val="top"/>
          </w:tcPr>
          <w:p w14:paraId="29D9038D">
            <w:pPr>
              <w:rPr>
                <w:rFonts w:hint="eastAsia" w:ascii="宋体" w:hAnsi="宋体" w:eastAsia="宋体" w:cs="宋体"/>
              </w:rPr>
            </w:pPr>
          </w:p>
        </w:tc>
        <w:tc>
          <w:tcPr>
            <w:tcW w:w="2163" w:type="dxa"/>
            <w:gridSpan w:val="2"/>
            <w:tcBorders>
              <w:top w:val="single" w:color="000000" w:sz="6" w:space="0"/>
              <w:left w:val="single" w:color="000000" w:sz="6" w:space="0"/>
              <w:bottom w:val="single" w:color="000000" w:sz="6" w:space="0"/>
              <w:right w:val="single" w:color="000000" w:sz="4" w:space="0"/>
            </w:tcBorders>
            <w:noWrap w:val="0"/>
            <w:vAlign w:val="top"/>
          </w:tcPr>
          <w:p w14:paraId="5063EF76">
            <w:pPr>
              <w:rPr>
                <w:rFonts w:hint="eastAsia" w:ascii="宋体" w:hAnsi="宋体" w:eastAsia="宋体" w:cs="宋体"/>
              </w:rPr>
            </w:pPr>
          </w:p>
        </w:tc>
      </w:tr>
      <w:tr w14:paraId="3569684C">
        <w:tblPrEx>
          <w:tblCellMar>
            <w:top w:w="0" w:type="dxa"/>
            <w:left w:w="108" w:type="dxa"/>
            <w:bottom w:w="0" w:type="dxa"/>
            <w:right w:w="108" w:type="dxa"/>
          </w:tblCellMar>
        </w:tblPrEx>
        <w:trPr>
          <w:trHeight w:val="592" w:hRule="exact"/>
        </w:trPr>
        <w:tc>
          <w:tcPr>
            <w:tcW w:w="904" w:type="dxa"/>
            <w:tcBorders>
              <w:top w:val="single" w:color="000000" w:sz="6" w:space="0"/>
              <w:left w:val="single" w:color="000000" w:sz="4" w:space="0"/>
              <w:bottom w:val="single" w:color="000000" w:sz="6" w:space="0"/>
              <w:right w:val="single" w:color="000000" w:sz="6" w:space="0"/>
            </w:tcBorders>
            <w:noWrap w:val="0"/>
            <w:vAlign w:val="top"/>
          </w:tcPr>
          <w:p w14:paraId="11BC627A">
            <w:pPr>
              <w:rPr>
                <w:rFonts w:hint="eastAsia" w:ascii="宋体" w:hAnsi="宋体" w:eastAsia="宋体" w:cs="宋体"/>
              </w:rPr>
            </w:pPr>
          </w:p>
        </w:tc>
        <w:tc>
          <w:tcPr>
            <w:tcW w:w="2516" w:type="dxa"/>
            <w:tcBorders>
              <w:top w:val="single" w:color="000000" w:sz="6" w:space="0"/>
              <w:left w:val="single" w:color="000000" w:sz="6" w:space="0"/>
              <w:bottom w:val="single" w:color="000000" w:sz="6" w:space="0"/>
              <w:right w:val="single" w:color="000000" w:sz="6" w:space="0"/>
            </w:tcBorders>
            <w:noWrap w:val="0"/>
            <w:vAlign w:val="top"/>
          </w:tcPr>
          <w:p w14:paraId="33DC5C1F">
            <w:pPr>
              <w:rPr>
                <w:rFonts w:hint="eastAsia" w:ascii="宋体" w:hAnsi="宋体" w:eastAsia="宋体" w:cs="宋体"/>
              </w:rPr>
            </w:pPr>
          </w:p>
        </w:tc>
        <w:tc>
          <w:tcPr>
            <w:tcW w:w="1267" w:type="dxa"/>
            <w:tcBorders>
              <w:top w:val="single" w:color="000000" w:sz="6" w:space="0"/>
              <w:left w:val="single" w:color="000000" w:sz="4" w:space="0"/>
              <w:bottom w:val="single" w:color="000000" w:sz="6" w:space="0"/>
              <w:right w:val="single" w:color="000000" w:sz="6" w:space="0"/>
            </w:tcBorders>
            <w:noWrap w:val="0"/>
            <w:vAlign w:val="top"/>
          </w:tcPr>
          <w:p w14:paraId="3A0F426E">
            <w:pPr>
              <w:rPr>
                <w:rFonts w:hint="eastAsia" w:ascii="宋体" w:hAnsi="宋体" w:eastAsia="宋体" w:cs="宋体"/>
              </w:rPr>
            </w:pPr>
          </w:p>
        </w:tc>
        <w:tc>
          <w:tcPr>
            <w:tcW w:w="1484" w:type="dxa"/>
            <w:tcBorders>
              <w:top w:val="single" w:color="000000" w:sz="6" w:space="0"/>
              <w:left w:val="single" w:color="000000" w:sz="6" w:space="0"/>
              <w:bottom w:val="single" w:color="000000" w:sz="6" w:space="0"/>
              <w:right w:val="single" w:color="000000" w:sz="6" w:space="0"/>
            </w:tcBorders>
            <w:noWrap w:val="0"/>
            <w:vAlign w:val="top"/>
          </w:tcPr>
          <w:p w14:paraId="3CC40585">
            <w:pPr>
              <w:rPr>
                <w:rFonts w:hint="eastAsia" w:ascii="宋体" w:hAnsi="宋体" w:eastAsia="宋体" w:cs="宋体"/>
              </w:rPr>
            </w:pPr>
          </w:p>
        </w:tc>
        <w:tc>
          <w:tcPr>
            <w:tcW w:w="1283" w:type="dxa"/>
            <w:tcBorders>
              <w:top w:val="single" w:color="000000" w:sz="6" w:space="0"/>
              <w:left w:val="single" w:color="000000" w:sz="6" w:space="0"/>
              <w:bottom w:val="single" w:color="000000" w:sz="6" w:space="0"/>
              <w:right w:val="single" w:color="000000" w:sz="6" w:space="0"/>
            </w:tcBorders>
            <w:noWrap w:val="0"/>
            <w:vAlign w:val="top"/>
          </w:tcPr>
          <w:p w14:paraId="69B70892">
            <w:pPr>
              <w:rPr>
                <w:rFonts w:hint="eastAsia" w:ascii="宋体" w:hAnsi="宋体" w:eastAsia="宋体" w:cs="宋体"/>
              </w:rPr>
            </w:pPr>
          </w:p>
        </w:tc>
        <w:tc>
          <w:tcPr>
            <w:tcW w:w="2163" w:type="dxa"/>
            <w:gridSpan w:val="2"/>
            <w:tcBorders>
              <w:top w:val="single" w:color="000000" w:sz="6" w:space="0"/>
              <w:left w:val="single" w:color="000000" w:sz="6" w:space="0"/>
              <w:bottom w:val="single" w:color="000000" w:sz="6" w:space="0"/>
              <w:right w:val="single" w:color="000000" w:sz="4" w:space="0"/>
            </w:tcBorders>
            <w:noWrap w:val="0"/>
            <w:vAlign w:val="top"/>
          </w:tcPr>
          <w:p w14:paraId="12B15D54">
            <w:pPr>
              <w:rPr>
                <w:rFonts w:hint="eastAsia" w:ascii="宋体" w:hAnsi="宋体" w:eastAsia="宋体" w:cs="宋体"/>
              </w:rPr>
            </w:pPr>
          </w:p>
        </w:tc>
      </w:tr>
      <w:tr w14:paraId="778E85D4">
        <w:tblPrEx>
          <w:tblCellMar>
            <w:top w:w="0" w:type="dxa"/>
            <w:left w:w="108" w:type="dxa"/>
            <w:bottom w:w="0" w:type="dxa"/>
            <w:right w:w="108" w:type="dxa"/>
          </w:tblCellMar>
        </w:tblPrEx>
        <w:trPr>
          <w:trHeight w:val="594" w:hRule="exact"/>
        </w:trPr>
        <w:tc>
          <w:tcPr>
            <w:tcW w:w="904" w:type="dxa"/>
            <w:tcBorders>
              <w:top w:val="single" w:color="000000" w:sz="6" w:space="0"/>
              <w:left w:val="single" w:color="000000" w:sz="4" w:space="0"/>
              <w:bottom w:val="single" w:color="000000" w:sz="6" w:space="0"/>
              <w:right w:val="single" w:color="000000" w:sz="6" w:space="0"/>
            </w:tcBorders>
            <w:noWrap w:val="0"/>
            <w:vAlign w:val="top"/>
          </w:tcPr>
          <w:p w14:paraId="0F7B3BD8">
            <w:pPr>
              <w:rPr>
                <w:rFonts w:hint="eastAsia" w:ascii="宋体" w:hAnsi="宋体" w:eastAsia="宋体" w:cs="宋体"/>
              </w:rPr>
            </w:pPr>
          </w:p>
        </w:tc>
        <w:tc>
          <w:tcPr>
            <w:tcW w:w="2516" w:type="dxa"/>
            <w:tcBorders>
              <w:top w:val="single" w:color="000000" w:sz="6" w:space="0"/>
              <w:left w:val="single" w:color="000000" w:sz="6" w:space="0"/>
              <w:bottom w:val="single" w:color="000000" w:sz="6" w:space="0"/>
              <w:right w:val="single" w:color="000000" w:sz="6" w:space="0"/>
            </w:tcBorders>
            <w:noWrap w:val="0"/>
            <w:vAlign w:val="top"/>
          </w:tcPr>
          <w:p w14:paraId="633C4AEE">
            <w:pPr>
              <w:rPr>
                <w:rFonts w:hint="eastAsia" w:ascii="宋体" w:hAnsi="宋体" w:eastAsia="宋体" w:cs="宋体"/>
              </w:rPr>
            </w:pPr>
          </w:p>
        </w:tc>
        <w:tc>
          <w:tcPr>
            <w:tcW w:w="1267" w:type="dxa"/>
            <w:tcBorders>
              <w:top w:val="single" w:color="000000" w:sz="6" w:space="0"/>
              <w:left w:val="single" w:color="000000" w:sz="4" w:space="0"/>
              <w:bottom w:val="single" w:color="000000" w:sz="6" w:space="0"/>
              <w:right w:val="single" w:color="000000" w:sz="6" w:space="0"/>
            </w:tcBorders>
            <w:noWrap w:val="0"/>
            <w:vAlign w:val="top"/>
          </w:tcPr>
          <w:p w14:paraId="7AA393CC">
            <w:pPr>
              <w:rPr>
                <w:rFonts w:hint="eastAsia" w:ascii="宋体" w:hAnsi="宋体" w:eastAsia="宋体" w:cs="宋体"/>
              </w:rPr>
            </w:pPr>
          </w:p>
        </w:tc>
        <w:tc>
          <w:tcPr>
            <w:tcW w:w="1484" w:type="dxa"/>
            <w:tcBorders>
              <w:top w:val="single" w:color="000000" w:sz="6" w:space="0"/>
              <w:left w:val="single" w:color="000000" w:sz="6" w:space="0"/>
              <w:bottom w:val="single" w:color="000000" w:sz="6" w:space="0"/>
              <w:right w:val="single" w:color="000000" w:sz="6" w:space="0"/>
            </w:tcBorders>
            <w:noWrap w:val="0"/>
            <w:vAlign w:val="top"/>
          </w:tcPr>
          <w:p w14:paraId="660AAB23">
            <w:pPr>
              <w:rPr>
                <w:rFonts w:hint="eastAsia" w:ascii="宋体" w:hAnsi="宋体" w:eastAsia="宋体" w:cs="宋体"/>
              </w:rPr>
            </w:pPr>
          </w:p>
        </w:tc>
        <w:tc>
          <w:tcPr>
            <w:tcW w:w="1283" w:type="dxa"/>
            <w:tcBorders>
              <w:top w:val="single" w:color="000000" w:sz="6" w:space="0"/>
              <w:left w:val="single" w:color="000000" w:sz="6" w:space="0"/>
              <w:bottom w:val="single" w:color="000000" w:sz="6" w:space="0"/>
              <w:right w:val="single" w:color="000000" w:sz="6" w:space="0"/>
            </w:tcBorders>
            <w:noWrap w:val="0"/>
            <w:vAlign w:val="top"/>
          </w:tcPr>
          <w:p w14:paraId="0FA6BE66">
            <w:pPr>
              <w:rPr>
                <w:rFonts w:hint="eastAsia" w:ascii="宋体" w:hAnsi="宋体" w:eastAsia="宋体" w:cs="宋体"/>
              </w:rPr>
            </w:pPr>
          </w:p>
        </w:tc>
        <w:tc>
          <w:tcPr>
            <w:tcW w:w="2163" w:type="dxa"/>
            <w:gridSpan w:val="2"/>
            <w:tcBorders>
              <w:top w:val="single" w:color="000000" w:sz="6" w:space="0"/>
              <w:left w:val="single" w:color="000000" w:sz="6" w:space="0"/>
              <w:bottom w:val="single" w:color="000000" w:sz="6" w:space="0"/>
              <w:right w:val="single" w:color="000000" w:sz="4" w:space="0"/>
            </w:tcBorders>
            <w:noWrap w:val="0"/>
            <w:vAlign w:val="top"/>
          </w:tcPr>
          <w:p w14:paraId="3B3D618A">
            <w:pPr>
              <w:rPr>
                <w:rFonts w:hint="eastAsia" w:ascii="宋体" w:hAnsi="宋体" w:eastAsia="宋体" w:cs="宋体"/>
              </w:rPr>
            </w:pPr>
          </w:p>
        </w:tc>
      </w:tr>
      <w:tr w14:paraId="1404C2E2">
        <w:tblPrEx>
          <w:tblCellMar>
            <w:top w:w="0" w:type="dxa"/>
            <w:left w:w="108" w:type="dxa"/>
            <w:bottom w:w="0" w:type="dxa"/>
            <w:right w:w="108" w:type="dxa"/>
          </w:tblCellMar>
        </w:tblPrEx>
        <w:trPr>
          <w:trHeight w:val="592" w:hRule="exact"/>
        </w:trPr>
        <w:tc>
          <w:tcPr>
            <w:tcW w:w="904" w:type="dxa"/>
            <w:tcBorders>
              <w:top w:val="single" w:color="000000" w:sz="6" w:space="0"/>
              <w:left w:val="single" w:color="000000" w:sz="4" w:space="0"/>
              <w:bottom w:val="single" w:color="000000" w:sz="6" w:space="0"/>
              <w:right w:val="single" w:color="000000" w:sz="6" w:space="0"/>
            </w:tcBorders>
            <w:noWrap w:val="0"/>
            <w:vAlign w:val="top"/>
          </w:tcPr>
          <w:p w14:paraId="273C2236">
            <w:pPr>
              <w:rPr>
                <w:rFonts w:hint="eastAsia" w:ascii="宋体" w:hAnsi="宋体" w:eastAsia="宋体" w:cs="宋体"/>
              </w:rPr>
            </w:pPr>
          </w:p>
        </w:tc>
        <w:tc>
          <w:tcPr>
            <w:tcW w:w="2516" w:type="dxa"/>
            <w:tcBorders>
              <w:top w:val="single" w:color="000000" w:sz="6" w:space="0"/>
              <w:left w:val="single" w:color="000000" w:sz="6" w:space="0"/>
              <w:bottom w:val="single" w:color="000000" w:sz="6" w:space="0"/>
              <w:right w:val="single" w:color="000000" w:sz="6" w:space="0"/>
            </w:tcBorders>
            <w:noWrap w:val="0"/>
            <w:vAlign w:val="top"/>
          </w:tcPr>
          <w:p w14:paraId="5123A94A">
            <w:pPr>
              <w:rPr>
                <w:rFonts w:hint="eastAsia" w:ascii="宋体" w:hAnsi="宋体" w:eastAsia="宋体" w:cs="宋体"/>
              </w:rPr>
            </w:pPr>
          </w:p>
        </w:tc>
        <w:tc>
          <w:tcPr>
            <w:tcW w:w="1267" w:type="dxa"/>
            <w:tcBorders>
              <w:top w:val="single" w:color="000000" w:sz="6" w:space="0"/>
              <w:left w:val="single" w:color="000000" w:sz="4" w:space="0"/>
              <w:bottom w:val="single" w:color="000000" w:sz="6" w:space="0"/>
              <w:right w:val="single" w:color="000000" w:sz="6" w:space="0"/>
            </w:tcBorders>
            <w:noWrap w:val="0"/>
            <w:vAlign w:val="top"/>
          </w:tcPr>
          <w:p w14:paraId="4AA59DD6">
            <w:pPr>
              <w:rPr>
                <w:rFonts w:hint="eastAsia" w:ascii="宋体" w:hAnsi="宋体" w:eastAsia="宋体" w:cs="宋体"/>
              </w:rPr>
            </w:pPr>
          </w:p>
        </w:tc>
        <w:tc>
          <w:tcPr>
            <w:tcW w:w="1484" w:type="dxa"/>
            <w:tcBorders>
              <w:top w:val="single" w:color="000000" w:sz="6" w:space="0"/>
              <w:left w:val="single" w:color="000000" w:sz="6" w:space="0"/>
              <w:bottom w:val="single" w:color="000000" w:sz="6" w:space="0"/>
              <w:right w:val="single" w:color="000000" w:sz="6" w:space="0"/>
            </w:tcBorders>
            <w:noWrap w:val="0"/>
            <w:vAlign w:val="top"/>
          </w:tcPr>
          <w:p w14:paraId="07A73431">
            <w:pPr>
              <w:rPr>
                <w:rFonts w:hint="eastAsia" w:ascii="宋体" w:hAnsi="宋体" w:eastAsia="宋体" w:cs="宋体"/>
              </w:rPr>
            </w:pPr>
          </w:p>
        </w:tc>
        <w:tc>
          <w:tcPr>
            <w:tcW w:w="1283" w:type="dxa"/>
            <w:tcBorders>
              <w:top w:val="single" w:color="000000" w:sz="6" w:space="0"/>
              <w:left w:val="single" w:color="000000" w:sz="6" w:space="0"/>
              <w:bottom w:val="single" w:color="000000" w:sz="6" w:space="0"/>
              <w:right w:val="single" w:color="000000" w:sz="6" w:space="0"/>
            </w:tcBorders>
            <w:noWrap w:val="0"/>
            <w:vAlign w:val="top"/>
          </w:tcPr>
          <w:p w14:paraId="031AD615">
            <w:pPr>
              <w:rPr>
                <w:rFonts w:hint="eastAsia" w:ascii="宋体" w:hAnsi="宋体" w:eastAsia="宋体" w:cs="宋体"/>
              </w:rPr>
            </w:pPr>
          </w:p>
        </w:tc>
        <w:tc>
          <w:tcPr>
            <w:tcW w:w="2163" w:type="dxa"/>
            <w:gridSpan w:val="2"/>
            <w:tcBorders>
              <w:top w:val="single" w:color="000000" w:sz="6" w:space="0"/>
              <w:left w:val="single" w:color="000000" w:sz="6" w:space="0"/>
              <w:bottom w:val="single" w:color="000000" w:sz="6" w:space="0"/>
              <w:right w:val="single" w:color="000000" w:sz="4" w:space="0"/>
            </w:tcBorders>
            <w:noWrap w:val="0"/>
            <w:vAlign w:val="top"/>
          </w:tcPr>
          <w:p w14:paraId="06723F8B">
            <w:pPr>
              <w:rPr>
                <w:rFonts w:hint="eastAsia" w:ascii="宋体" w:hAnsi="宋体" w:eastAsia="宋体" w:cs="宋体"/>
              </w:rPr>
            </w:pPr>
          </w:p>
        </w:tc>
      </w:tr>
      <w:tr w14:paraId="518F219C">
        <w:tblPrEx>
          <w:tblCellMar>
            <w:top w:w="0" w:type="dxa"/>
            <w:left w:w="108" w:type="dxa"/>
            <w:bottom w:w="0" w:type="dxa"/>
            <w:right w:w="108" w:type="dxa"/>
          </w:tblCellMar>
        </w:tblPrEx>
        <w:trPr>
          <w:trHeight w:val="594" w:hRule="exact"/>
        </w:trPr>
        <w:tc>
          <w:tcPr>
            <w:tcW w:w="904" w:type="dxa"/>
            <w:tcBorders>
              <w:top w:val="single" w:color="000000" w:sz="6" w:space="0"/>
              <w:left w:val="single" w:color="000000" w:sz="4" w:space="0"/>
              <w:bottom w:val="single" w:color="000000" w:sz="6" w:space="0"/>
              <w:right w:val="single" w:color="000000" w:sz="6" w:space="0"/>
            </w:tcBorders>
            <w:noWrap w:val="0"/>
            <w:vAlign w:val="top"/>
          </w:tcPr>
          <w:p w14:paraId="30BB2A84">
            <w:pPr>
              <w:rPr>
                <w:rFonts w:hint="eastAsia" w:ascii="宋体" w:hAnsi="宋体" w:eastAsia="宋体" w:cs="宋体"/>
              </w:rPr>
            </w:pPr>
          </w:p>
        </w:tc>
        <w:tc>
          <w:tcPr>
            <w:tcW w:w="2516" w:type="dxa"/>
            <w:tcBorders>
              <w:top w:val="single" w:color="000000" w:sz="6" w:space="0"/>
              <w:left w:val="single" w:color="000000" w:sz="6" w:space="0"/>
              <w:bottom w:val="single" w:color="000000" w:sz="6" w:space="0"/>
              <w:right w:val="single" w:color="000000" w:sz="6" w:space="0"/>
            </w:tcBorders>
            <w:noWrap w:val="0"/>
            <w:vAlign w:val="top"/>
          </w:tcPr>
          <w:p w14:paraId="3DD9E617">
            <w:pPr>
              <w:rPr>
                <w:rFonts w:hint="eastAsia" w:ascii="宋体" w:hAnsi="宋体" w:eastAsia="宋体" w:cs="宋体"/>
              </w:rPr>
            </w:pPr>
          </w:p>
        </w:tc>
        <w:tc>
          <w:tcPr>
            <w:tcW w:w="1267" w:type="dxa"/>
            <w:tcBorders>
              <w:top w:val="single" w:color="000000" w:sz="6" w:space="0"/>
              <w:left w:val="single" w:color="000000" w:sz="4" w:space="0"/>
              <w:bottom w:val="single" w:color="000000" w:sz="6" w:space="0"/>
              <w:right w:val="single" w:color="000000" w:sz="6" w:space="0"/>
            </w:tcBorders>
            <w:noWrap w:val="0"/>
            <w:vAlign w:val="top"/>
          </w:tcPr>
          <w:p w14:paraId="7F5E537A">
            <w:pPr>
              <w:rPr>
                <w:rFonts w:hint="eastAsia" w:ascii="宋体" w:hAnsi="宋体" w:eastAsia="宋体" w:cs="宋体"/>
              </w:rPr>
            </w:pPr>
          </w:p>
        </w:tc>
        <w:tc>
          <w:tcPr>
            <w:tcW w:w="1484" w:type="dxa"/>
            <w:tcBorders>
              <w:top w:val="single" w:color="000000" w:sz="6" w:space="0"/>
              <w:left w:val="single" w:color="000000" w:sz="6" w:space="0"/>
              <w:bottom w:val="single" w:color="000000" w:sz="6" w:space="0"/>
              <w:right w:val="single" w:color="000000" w:sz="6" w:space="0"/>
            </w:tcBorders>
            <w:noWrap w:val="0"/>
            <w:vAlign w:val="top"/>
          </w:tcPr>
          <w:p w14:paraId="187FE134">
            <w:pPr>
              <w:rPr>
                <w:rFonts w:hint="eastAsia" w:ascii="宋体" w:hAnsi="宋体" w:eastAsia="宋体" w:cs="宋体"/>
              </w:rPr>
            </w:pPr>
          </w:p>
        </w:tc>
        <w:tc>
          <w:tcPr>
            <w:tcW w:w="1283" w:type="dxa"/>
            <w:tcBorders>
              <w:top w:val="single" w:color="000000" w:sz="6" w:space="0"/>
              <w:left w:val="single" w:color="000000" w:sz="6" w:space="0"/>
              <w:bottom w:val="single" w:color="000000" w:sz="6" w:space="0"/>
              <w:right w:val="single" w:color="000000" w:sz="6" w:space="0"/>
            </w:tcBorders>
            <w:noWrap w:val="0"/>
            <w:vAlign w:val="top"/>
          </w:tcPr>
          <w:p w14:paraId="6E01AC4E">
            <w:pPr>
              <w:rPr>
                <w:rFonts w:hint="eastAsia" w:ascii="宋体" w:hAnsi="宋体" w:eastAsia="宋体" w:cs="宋体"/>
              </w:rPr>
            </w:pPr>
          </w:p>
        </w:tc>
        <w:tc>
          <w:tcPr>
            <w:tcW w:w="2163" w:type="dxa"/>
            <w:gridSpan w:val="2"/>
            <w:tcBorders>
              <w:top w:val="single" w:color="000000" w:sz="6" w:space="0"/>
              <w:left w:val="single" w:color="000000" w:sz="6" w:space="0"/>
              <w:bottom w:val="single" w:color="000000" w:sz="6" w:space="0"/>
              <w:right w:val="single" w:color="000000" w:sz="4" w:space="0"/>
            </w:tcBorders>
            <w:noWrap w:val="0"/>
            <w:vAlign w:val="top"/>
          </w:tcPr>
          <w:p w14:paraId="09AA619B">
            <w:pPr>
              <w:rPr>
                <w:rFonts w:hint="eastAsia" w:ascii="宋体" w:hAnsi="宋体" w:eastAsia="宋体" w:cs="宋体"/>
              </w:rPr>
            </w:pPr>
          </w:p>
        </w:tc>
      </w:tr>
      <w:tr w14:paraId="61646B87">
        <w:tblPrEx>
          <w:tblCellMar>
            <w:top w:w="0" w:type="dxa"/>
            <w:left w:w="108" w:type="dxa"/>
            <w:bottom w:w="0" w:type="dxa"/>
            <w:right w:w="108" w:type="dxa"/>
          </w:tblCellMar>
        </w:tblPrEx>
        <w:trPr>
          <w:trHeight w:val="592" w:hRule="exact"/>
        </w:trPr>
        <w:tc>
          <w:tcPr>
            <w:tcW w:w="904" w:type="dxa"/>
            <w:tcBorders>
              <w:top w:val="single" w:color="000000" w:sz="6" w:space="0"/>
              <w:left w:val="single" w:color="000000" w:sz="4" w:space="0"/>
              <w:bottom w:val="single" w:color="000000" w:sz="6" w:space="0"/>
              <w:right w:val="single" w:color="000000" w:sz="6" w:space="0"/>
            </w:tcBorders>
            <w:noWrap w:val="0"/>
            <w:vAlign w:val="top"/>
          </w:tcPr>
          <w:p w14:paraId="502E7408">
            <w:pPr>
              <w:rPr>
                <w:rFonts w:hint="eastAsia" w:ascii="宋体" w:hAnsi="宋体" w:eastAsia="宋体" w:cs="宋体"/>
              </w:rPr>
            </w:pPr>
          </w:p>
        </w:tc>
        <w:tc>
          <w:tcPr>
            <w:tcW w:w="2516" w:type="dxa"/>
            <w:tcBorders>
              <w:top w:val="single" w:color="000000" w:sz="6" w:space="0"/>
              <w:left w:val="single" w:color="000000" w:sz="6" w:space="0"/>
              <w:bottom w:val="single" w:color="000000" w:sz="6" w:space="0"/>
              <w:right w:val="single" w:color="000000" w:sz="6" w:space="0"/>
            </w:tcBorders>
            <w:noWrap w:val="0"/>
            <w:vAlign w:val="top"/>
          </w:tcPr>
          <w:p w14:paraId="3CBB0F9C">
            <w:pPr>
              <w:rPr>
                <w:rFonts w:hint="eastAsia" w:ascii="宋体" w:hAnsi="宋体" w:eastAsia="宋体" w:cs="宋体"/>
              </w:rPr>
            </w:pPr>
          </w:p>
        </w:tc>
        <w:tc>
          <w:tcPr>
            <w:tcW w:w="1267" w:type="dxa"/>
            <w:tcBorders>
              <w:top w:val="single" w:color="000000" w:sz="6" w:space="0"/>
              <w:left w:val="single" w:color="000000" w:sz="4" w:space="0"/>
              <w:bottom w:val="single" w:color="000000" w:sz="6" w:space="0"/>
              <w:right w:val="single" w:color="000000" w:sz="6" w:space="0"/>
            </w:tcBorders>
            <w:noWrap w:val="0"/>
            <w:vAlign w:val="top"/>
          </w:tcPr>
          <w:p w14:paraId="7DB28992">
            <w:pPr>
              <w:rPr>
                <w:rFonts w:hint="eastAsia" w:ascii="宋体" w:hAnsi="宋体" w:eastAsia="宋体" w:cs="宋体"/>
              </w:rPr>
            </w:pPr>
          </w:p>
        </w:tc>
        <w:tc>
          <w:tcPr>
            <w:tcW w:w="1484" w:type="dxa"/>
            <w:tcBorders>
              <w:top w:val="single" w:color="000000" w:sz="6" w:space="0"/>
              <w:left w:val="single" w:color="000000" w:sz="6" w:space="0"/>
              <w:bottom w:val="single" w:color="000000" w:sz="6" w:space="0"/>
              <w:right w:val="single" w:color="000000" w:sz="6" w:space="0"/>
            </w:tcBorders>
            <w:noWrap w:val="0"/>
            <w:vAlign w:val="top"/>
          </w:tcPr>
          <w:p w14:paraId="4ADC7051">
            <w:pPr>
              <w:rPr>
                <w:rFonts w:hint="eastAsia" w:ascii="宋体" w:hAnsi="宋体" w:eastAsia="宋体" w:cs="宋体"/>
              </w:rPr>
            </w:pPr>
          </w:p>
        </w:tc>
        <w:tc>
          <w:tcPr>
            <w:tcW w:w="1283" w:type="dxa"/>
            <w:tcBorders>
              <w:top w:val="single" w:color="000000" w:sz="6" w:space="0"/>
              <w:left w:val="single" w:color="000000" w:sz="6" w:space="0"/>
              <w:bottom w:val="single" w:color="000000" w:sz="6" w:space="0"/>
              <w:right w:val="single" w:color="000000" w:sz="6" w:space="0"/>
            </w:tcBorders>
            <w:noWrap w:val="0"/>
            <w:vAlign w:val="top"/>
          </w:tcPr>
          <w:p w14:paraId="326D0B86">
            <w:pPr>
              <w:rPr>
                <w:rFonts w:hint="eastAsia" w:ascii="宋体" w:hAnsi="宋体" w:eastAsia="宋体" w:cs="宋体"/>
              </w:rPr>
            </w:pPr>
          </w:p>
        </w:tc>
        <w:tc>
          <w:tcPr>
            <w:tcW w:w="2163" w:type="dxa"/>
            <w:gridSpan w:val="2"/>
            <w:tcBorders>
              <w:top w:val="single" w:color="000000" w:sz="6" w:space="0"/>
              <w:left w:val="single" w:color="000000" w:sz="6" w:space="0"/>
              <w:bottom w:val="single" w:color="000000" w:sz="6" w:space="0"/>
              <w:right w:val="single" w:color="000000" w:sz="4" w:space="0"/>
            </w:tcBorders>
            <w:noWrap w:val="0"/>
            <w:vAlign w:val="top"/>
          </w:tcPr>
          <w:p w14:paraId="5619BA05">
            <w:pPr>
              <w:rPr>
                <w:rFonts w:hint="eastAsia" w:ascii="宋体" w:hAnsi="宋体" w:eastAsia="宋体" w:cs="宋体"/>
              </w:rPr>
            </w:pPr>
          </w:p>
        </w:tc>
      </w:tr>
      <w:tr w14:paraId="4A9894C1">
        <w:tblPrEx>
          <w:tblCellMar>
            <w:top w:w="0" w:type="dxa"/>
            <w:left w:w="108" w:type="dxa"/>
            <w:bottom w:w="0" w:type="dxa"/>
            <w:right w:w="108" w:type="dxa"/>
          </w:tblCellMar>
        </w:tblPrEx>
        <w:trPr>
          <w:trHeight w:val="595" w:hRule="exact"/>
        </w:trPr>
        <w:tc>
          <w:tcPr>
            <w:tcW w:w="904" w:type="dxa"/>
            <w:tcBorders>
              <w:top w:val="single" w:color="000000" w:sz="6" w:space="0"/>
              <w:left w:val="single" w:color="000000" w:sz="4" w:space="0"/>
              <w:bottom w:val="single" w:color="000000" w:sz="6" w:space="0"/>
              <w:right w:val="single" w:color="000000" w:sz="6" w:space="0"/>
            </w:tcBorders>
            <w:noWrap w:val="0"/>
            <w:vAlign w:val="top"/>
          </w:tcPr>
          <w:p w14:paraId="47ACAECD">
            <w:pPr>
              <w:rPr>
                <w:rFonts w:hint="eastAsia" w:ascii="宋体" w:hAnsi="宋体" w:eastAsia="宋体" w:cs="宋体"/>
              </w:rPr>
            </w:pPr>
          </w:p>
        </w:tc>
        <w:tc>
          <w:tcPr>
            <w:tcW w:w="2516" w:type="dxa"/>
            <w:tcBorders>
              <w:top w:val="single" w:color="000000" w:sz="6" w:space="0"/>
              <w:left w:val="single" w:color="000000" w:sz="6" w:space="0"/>
              <w:bottom w:val="single" w:color="000000" w:sz="6" w:space="0"/>
              <w:right w:val="single" w:color="000000" w:sz="6" w:space="0"/>
            </w:tcBorders>
            <w:noWrap w:val="0"/>
            <w:vAlign w:val="top"/>
          </w:tcPr>
          <w:p w14:paraId="1AF7A158">
            <w:pPr>
              <w:rPr>
                <w:rFonts w:hint="eastAsia" w:ascii="宋体" w:hAnsi="宋体" w:eastAsia="宋体" w:cs="宋体"/>
              </w:rPr>
            </w:pPr>
          </w:p>
        </w:tc>
        <w:tc>
          <w:tcPr>
            <w:tcW w:w="1267" w:type="dxa"/>
            <w:tcBorders>
              <w:top w:val="single" w:color="000000" w:sz="6" w:space="0"/>
              <w:left w:val="single" w:color="000000" w:sz="4" w:space="0"/>
              <w:bottom w:val="single" w:color="000000" w:sz="6" w:space="0"/>
              <w:right w:val="single" w:color="000000" w:sz="6" w:space="0"/>
            </w:tcBorders>
            <w:noWrap w:val="0"/>
            <w:vAlign w:val="top"/>
          </w:tcPr>
          <w:p w14:paraId="7D8D3689">
            <w:pPr>
              <w:rPr>
                <w:rFonts w:hint="eastAsia" w:ascii="宋体" w:hAnsi="宋体" w:eastAsia="宋体" w:cs="宋体"/>
              </w:rPr>
            </w:pPr>
          </w:p>
        </w:tc>
        <w:tc>
          <w:tcPr>
            <w:tcW w:w="1484" w:type="dxa"/>
            <w:tcBorders>
              <w:top w:val="single" w:color="000000" w:sz="6" w:space="0"/>
              <w:left w:val="single" w:color="000000" w:sz="6" w:space="0"/>
              <w:bottom w:val="single" w:color="000000" w:sz="6" w:space="0"/>
              <w:right w:val="single" w:color="000000" w:sz="6" w:space="0"/>
            </w:tcBorders>
            <w:noWrap w:val="0"/>
            <w:vAlign w:val="top"/>
          </w:tcPr>
          <w:p w14:paraId="379DBE13">
            <w:pPr>
              <w:rPr>
                <w:rFonts w:hint="eastAsia" w:ascii="宋体" w:hAnsi="宋体" w:eastAsia="宋体" w:cs="宋体"/>
              </w:rPr>
            </w:pPr>
          </w:p>
        </w:tc>
        <w:tc>
          <w:tcPr>
            <w:tcW w:w="1283" w:type="dxa"/>
            <w:tcBorders>
              <w:top w:val="single" w:color="000000" w:sz="6" w:space="0"/>
              <w:left w:val="single" w:color="000000" w:sz="6" w:space="0"/>
              <w:bottom w:val="single" w:color="000000" w:sz="6" w:space="0"/>
              <w:right w:val="single" w:color="000000" w:sz="6" w:space="0"/>
            </w:tcBorders>
            <w:noWrap w:val="0"/>
            <w:vAlign w:val="top"/>
          </w:tcPr>
          <w:p w14:paraId="0B8019C4">
            <w:pPr>
              <w:rPr>
                <w:rFonts w:hint="eastAsia" w:ascii="宋体" w:hAnsi="宋体" w:eastAsia="宋体" w:cs="宋体"/>
              </w:rPr>
            </w:pPr>
          </w:p>
        </w:tc>
        <w:tc>
          <w:tcPr>
            <w:tcW w:w="2163" w:type="dxa"/>
            <w:gridSpan w:val="2"/>
            <w:tcBorders>
              <w:top w:val="single" w:color="000000" w:sz="6" w:space="0"/>
              <w:left w:val="single" w:color="000000" w:sz="6" w:space="0"/>
              <w:bottom w:val="single" w:color="000000" w:sz="6" w:space="0"/>
              <w:right w:val="single" w:color="000000" w:sz="4" w:space="0"/>
            </w:tcBorders>
            <w:noWrap w:val="0"/>
            <w:vAlign w:val="top"/>
          </w:tcPr>
          <w:p w14:paraId="341DEAE0">
            <w:pPr>
              <w:rPr>
                <w:rFonts w:hint="eastAsia" w:ascii="宋体" w:hAnsi="宋体" w:eastAsia="宋体" w:cs="宋体"/>
              </w:rPr>
            </w:pPr>
          </w:p>
        </w:tc>
      </w:tr>
      <w:tr w14:paraId="24D44F82">
        <w:tblPrEx>
          <w:tblCellMar>
            <w:top w:w="0" w:type="dxa"/>
            <w:left w:w="108" w:type="dxa"/>
            <w:bottom w:w="0" w:type="dxa"/>
            <w:right w:w="108" w:type="dxa"/>
          </w:tblCellMar>
        </w:tblPrEx>
        <w:trPr>
          <w:trHeight w:val="592" w:hRule="exact"/>
        </w:trPr>
        <w:tc>
          <w:tcPr>
            <w:tcW w:w="904" w:type="dxa"/>
            <w:tcBorders>
              <w:top w:val="single" w:color="000000" w:sz="6" w:space="0"/>
              <w:left w:val="single" w:color="000000" w:sz="4" w:space="0"/>
              <w:bottom w:val="single" w:color="000000" w:sz="6" w:space="0"/>
              <w:right w:val="single" w:color="000000" w:sz="6" w:space="0"/>
            </w:tcBorders>
            <w:noWrap w:val="0"/>
            <w:vAlign w:val="top"/>
          </w:tcPr>
          <w:p w14:paraId="23BFB147">
            <w:pPr>
              <w:rPr>
                <w:rFonts w:hint="eastAsia" w:ascii="宋体" w:hAnsi="宋体" w:eastAsia="宋体" w:cs="宋体"/>
              </w:rPr>
            </w:pPr>
          </w:p>
        </w:tc>
        <w:tc>
          <w:tcPr>
            <w:tcW w:w="2516" w:type="dxa"/>
            <w:tcBorders>
              <w:top w:val="single" w:color="000000" w:sz="6" w:space="0"/>
              <w:left w:val="single" w:color="000000" w:sz="6" w:space="0"/>
              <w:bottom w:val="single" w:color="000000" w:sz="6" w:space="0"/>
              <w:right w:val="single" w:color="000000" w:sz="6" w:space="0"/>
            </w:tcBorders>
            <w:noWrap w:val="0"/>
            <w:vAlign w:val="top"/>
          </w:tcPr>
          <w:p w14:paraId="290CFE14">
            <w:pPr>
              <w:rPr>
                <w:rFonts w:hint="eastAsia" w:ascii="宋体" w:hAnsi="宋体" w:eastAsia="宋体" w:cs="宋体"/>
              </w:rPr>
            </w:pPr>
          </w:p>
        </w:tc>
        <w:tc>
          <w:tcPr>
            <w:tcW w:w="1267" w:type="dxa"/>
            <w:tcBorders>
              <w:top w:val="single" w:color="000000" w:sz="6" w:space="0"/>
              <w:left w:val="single" w:color="000000" w:sz="4" w:space="0"/>
              <w:bottom w:val="single" w:color="000000" w:sz="6" w:space="0"/>
              <w:right w:val="single" w:color="000000" w:sz="6" w:space="0"/>
            </w:tcBorders>
            <w:noWrap w:val="0"/>
            <w:vAlign w:val="top"/>
          </w:tcPr>
          <w:p w14:paraId="7FDFBADE">
            <w:pPr>
              <w:rPr>
                <w:rFonts w:hint="eastAsia" w:ascii="宋体" w:hAnsi="宋体" w:eastAsia="宋体" w:cs="宋体"/>
              </w:rPr>
            </w:pPr>
          </w:p>
        </w:tc>
        <w:tc>
          <w:tcPr>
            <w:tcW w:w="1484" w:type="dxa"/>
            <w:tcBorders>
              <w:top w:val="single" w:color="000000" w:sz="6" w:space="0"/>
              <w:left w:val="single" w:color="000000" w:sz="6" w:space="0"/>
              <w:bottom w:val="single" w:color="000000" w:sz="6" w:space="0"/>
              <w:right w:val="single" w:color="000000" w:sz="6" w:space="0"/>
            </w:tcBorders>
            <w:noWrap w:val="0"/>
            <w:vAlign w:val="top"/>
          </w:tcPr>
          <w:p w14:paraId="21DC96D1">
            <w:pPr>
              <w:rPr>
                <w:rFonts w:hint="eastAsia" w:ascii="宋体" w:hAnsi="宋体" w:eastAsia="宋体" w:cs="宋体"/>
              </w:rPr>
            </w:pPr>
          </w:p>
        </w:tc>
        <w:tc>
          <w:tcPr>
            <w:tcW w:w="1283" w:type="dxa"/>
            <w:tcBorders>
              <w:top w:val="single" w:color="000000" w:sz="6" w:space="0"/>
              <w:left w:val="single" w:color="000000" w:sz="6" w:space="0"/>
              <w:bottom w:val="single" w:color="000000" w:sz="6" w:space="0"/>
              <w:right w:val="single" w:color="000000" w:sz="6" w:space="0"/>
            </w:tcBorders>
            <w:noWrap w:val="0"/>
            <w:vAlign w:val="top"/>
          </w:tcPr>
          <w:p w14:paraId="017DF9DF">
            <w:pPr>
              <w:rPr>
                <w:rFonts w:hint="eastAsia" w:ascii="宋体" w:hAnsi="宋体" w:eastAsia="宋体" w:cs="宋体"/>
              </w:rPr>
            </w:pPr>
          </w:p>
        </w:tc>
        <w:tc>
          <w:tcPr>
            <w:tcW w:w="2163" w:type="dxa"/>
            <w:gridSpan w:val="2"/>
            <w:tcBorders>
              <w:top w:val="single" w:color="000000" w:sz="6" w:space="0"/>
              <w:left w:val="single" w:color="000000" w:sz="6" w:space="0"/>
              <w:bottom w:val="single" w:color="000000" w:sz="6" w:space="0"/>
              <w:right w:val="single" w:color="000000" w:sz="4" w:space="0"/>
            </w:tcBorders>
            <w:noWrap w:val="0"/>
            <w:vAlign w:val="top"/>
          </w:tcPr>
          <w:p w14:paraId="1365D960">
            <w:pPr>
              <w:rPr>
                <w:rFonts w:hint="eastAsia" w:ascii="宋体" w:hAnsi="宋体" w:eastAsia="宋体" w:cs="宋体"/>
              </w:rPr>
            </w:pPr>
          </w:p>
        </w:tc>
      </w:tr>
      <w:tr w14:paraId="19FD6FC3">
        <w:tblPrEx>
          <w:tblCellMar>
            <w:top w:w="0" w:type="dxa"/>
            <w:left w:w="108" w:type="dxa"/>
            <w:bottom w:w="0" w:type="dxa"/>
            <w:right w:w="108" w:type="dxa"/>
          </w:tblCellMar>
        </w:tblPrEx>
        <w:trPr>
          <w:trHeight w:val="594" w:hRule="exact"/>
        </w:trPr>
        <w:tc>
          <w:tcPr>
            <w:tcW w:w="904" w:type="dxa"/>
            <w:tcBorders>
              <w:top w:val="single" w:color="000000" w:sz="6" w:space="0"/>
              <w:left w:val="single" w:color="000000" w:sz="4" w:space="0"/>
              <w:bottom w:val="single" w:color="000000" w:sz="6" w:space="0"/>
              <w:right w:val="single" w:color="000000" w:sz="6" w:space="0"/>
            </w:tcBorders>
            <w:noWrap w:val="0"/>
            <w:vAlign w:val="top"/>
          </w:tcPr>
          <w:p w14:paraId="24641027">
            <w:pPr>
              <w:rPr>
                <w:rFonts w:hint="eastAsia" w:ascii="宋体" w:hAnsi="宋体" w:eastAsia="宋体" w:cs="宋体"/>
              </w:rPr>
            </w:pPr>
          </w:p>
        </w:tc>
        <w:tc>
          <w:tcPr>
            <w:tcW w:w="2516" w:type="dxa"/>
            <w:tcBorders>
              <w:top w:val="single" w:color="000000" w:sz="6" w:space="0"/>
              <w:left w:val="single" w:color="000000" w:sz="6" w:space="0"/>
              <w:bottom w:val="single" w:color="000000" w:sz="6" w:space="0"/>
              <w:right w:val="single" w:color="000000" w:sz="6" w:space="0"/>
            </w:tcBorders>
            <w:noWrap w:val="0"/>
            <w:vAlign w:val="top"/>
          </w:tcPr>
          <w:p w14:paraId="242F1C41">
            <w:pPr>
              <w:rPr>
                <w:rFonts w:hint="eastAsia" w:ascii="宋体" w:hAnsi="宋体" w:eastAsia="宋体" w:cs="宋体"/>
              </w:rPr>
            </w:pPr>
          </w:p>
        </w:tc>
        <w:tc>
          <w:tcPr>
            <w:tcW w:w="1267" w:type="dxa"/>
            <w:tcBorders>
              <w:top w:val="single" w:color="000000" w:sz="6" w:space="0"/>
              <w:left w:val="single" w:color="000000" w:sz="4" w:space="0"/>
              <w:bottom w:val="single" w:color="000000" w:sz="6" w:space="0"/>
              <w:right w:val="single" w:color="000000" w:sz="6" w:space="0"/>
            </w:tcBorders>
            <w:noWrap w:val="0"/>
            <w:vAlign w:val="top"/>
          </w:tcPr>
          <w:p w14:paraId="582920C6">
            <w:pPr>
              <w:rPr>
                <w:rFonts w:hint="eastAsia" w:ascii="宋体" w:hAnsi="宋体" w:eastAsia="宋体" w:cs="宋体"/>
              </w:rPr>
            </w:pPr>
          </w:p>
        </w:tc>
        <w:tc>
          <w:tcPr>
            <w:tcW w:w="1484" w:type="dxa"/>
            <w:tcBorders>
              <w:top w:val="single" w:color="000000" w:sz="6" w:space="0"/>
              <w:left w:val="single" w:color="000000" w:sz="6" w:space="0"/>
              <w:bottom w:val="single" w:color="000000" w:sz="6" w:space="0"/>
              <w:right w:val="single" w:color="000000" w:sz="6" w:space="0"/>
            </w:tcBorders>
            <w:noWrap w:val="0"/>
            <w:vAlign w:val="top"/>
          </w:tcPr>
          <w:p w14:paraId="4509C071">
            <w:pPr>
              <w:rPr>
                <w:rFonts w:hint="eastAsia" w:ascii="宋体" w:hAnsi="宋体" w:eastAsia="宋体" w:cs="宋体"/>
              </w:rPr>
            </w:pPr>
          </w:p>
        </w:tc>
        <w:tc>
          <w:tcPr>
            <w:tcW w:w="1283" w:type="dxa"/>
            <w:tcBorders>
              <w:top w:val="single" w:color="000000" w:sz="6" w:space="0"/>
              <w:left w:val="single" w:color="000000" w:sz="6" w:space="0"/>
              <w:bottom w:val="single" w:color="000000" w:sz="6" w:space="0"/>
              <w:right w:val="single" w:color="000000" w:sz="6" w:space="0"/>
            </w:tcBorders>
            <w:noWrap w:val="0"/>
            <w:vAlign w:val="top"/>
          </w:tcPr>
          <w:p w14:paraId="23302C48">
            <w:pPr>
              <w:rPr>
                <w:rFonts w:hint="eastAsia" w:ascii="宋体" w:hAnsi="宋体" w:eastAsia="宋体" w:cs="宋体"/>
              </w:rPr>
            </w:pPr>
          </w:p>
        </w:tc>
        <w:tc>
          <w:tcPr>
            <w:tcW w:w="2163" w:type="dxa"/>
            <w:gridSpan w:val="2"/>
            <w:tcBorders>
              <w:top w:val="single" w:color="000000" w:sz="6" w:space="0"/>
              <w:left w:val="single" w:color="000000" w:sz="6" w:space="0"/>
              <w:bottom w:val="single" w:color="000000" w:sz="6" w:space="0"/>
              <w:right w:val="single" w:color="000000" w:sz="4" w:space="0"/>
            </w:tcBorders>
            <w:noWrap w:val="0"/>
            <w:vAlign w:val="top"/>
          </w:tcPr>
          <w:p w14:paraId="65D0FA03">
            <w:pPr>
              <w:rPr>
                <w:rFonts w:hint="eastAsia" w:ascii="宋体" w:hAnsi="宋体" w:eastAsia="宋体" w:cs="宋体"/>
              </w:rPr>
            </w:pPr>
          </w:p>
        </w:tc>
      </w:tr>
      <w:tr w14:paraId="3BDF1A86">
        <w:tblPrEx>
          <w:tblCellMar>
            <w:top w:w="0" w:type="dxa"/>
            <w:left w:w="108" w:type="dxa"/>
            <w:bottom w:w="0" w:type="dxa"/>
            <w:right w:w="108" w:type="dxa"/>
          </w:tblCellMar>
        </w:tblPrEx>
        <w:trPr>
          <w:trHeight w:val="592" w:hRule="exact"/>
        </w:trPr>
        <w:tc>
          <w:tcPr>
            <w:tcW w:w="904" w:type="dxa"/>
            <w:tcBorders>
              <w:top w:val="single" w:color="000000" w:sz="6" w:space="0"/>
              <w:left w:val="single" w:color="000000" w:sz="4" w:space="0"/>
              <w:bottom w:val="single" w:color="000000" w:sz="6" w:space="0"/>
              <w:right w:val="single" w:color="000000" w:sz="6" w:space="0"/>
            </w:tcBorders>
            <w:noWrap w:val="0"/>
            <w:vAlign w:val="top"/>
          </w:tcPr>
          <w:p w14:paraId="1B9C1449">
            <w:pPr>
              <w:rPr>
                <w:rFonts w:hint="eastAsia" w:ascii="宋体" w:hAnsi="宋体" w:eastAsia="宋体" w:cs="宋体"/>
              </w:rPr>
            </w:pPr>
          </w:p>
        </w:tc>
        <w:tc>
          <w:tcPr>
            <w:tcW w:w="2516" w:type="dxa"/>
            <w:tcBorders>
              <w:top w:val="single" w:color="000000" w:sz="6" w:space="0"/>
              <w:left w:val="single" w:color="000000" w:sz="6" w:space="0"/>
              <w:bottom w:val="single" w:color="000000" w:sz="6" w:space="0"/>
              <w:right w:val="single" w:color="000000" w:sz="6" w:space="0"/>
            </w:tcBorders>
            <w:noWrap w:val="0"/>
            <w:vAlign w:val="top"/>
          </w:tcPr>
          <w:p w14:paraId="049C6727">
            <w:pPr>
              <w:rPr>
                <w:rFonts w:hint="eastAsia" w:ascii="宋体" w:hAnsi="宋体" w:eastAsia="宋体" w:cs="宋体"/>
              </w:rPr>
            </w:pPr>
          </w:p>
        </w:tc>
        <w:tc>
          <w:tcPr>
            <w:tcW w:w="1267" w:type="dxa"/>
            <w:tcBorders>
              <w:top w:val="single" w:color="000000" w:sz="6" w:space="0"/>
              <w:left w:val="single" w:color="000000" w:sz="4" w:space="0"/>
              <w:bottom w:val="single" w:color="000000" w:sz="6" w:space="0"/>
              <w:right w:val="single" w:color="000000" w:sz="6" w:space="0"/>
            </w:tcBorders>
            <w:noWrap w:val="0"/>
            <w:vAlign w:val="top"/>
          </w:tcPr>
          <w:p w14:paraId="4A7757C2">
            <w:pPr>
              <w:rPr>
                <w:rFonts w:hint="eastAsia" w:ascii="宋体" w:hAnsi="宋体" w:eastAsia="宋体" w:cs="宋体"/>
              </w:rPr>
            </w:pPr>
          </w:p>
        </w:tc>
        <w:tc>
          <w:tcPr>
            <w:tcW w:w="1484" w:type="dxa"/>
            <w:tcBorders>
              <w:top w:val="single" w:color="000000" w:sz="6" w:space="0"/>
              <w:left w:val="single" w:color="000000" w:sz="6" w:space="0"/>
              <w:bottom w:val="single" w:color="000000" w:sz="6" w:space="0"/>
              <w:right w:val="single" w:color="000000" w:sz="6" w:space="0"/>
            </w:tcBorders>
            <w:noWrap w:val="0"/>
            <w:vAlign w:val="top"/>
          </w:tcPr>
          <w:p w14:paraId="4CFC1335">
            <w:pPr>
              <w:rPr>
                <w:rFonts w:hint="eastAsia" w:ascii="宋体" w:hAnsi="宋体" w:eastAsia="宋体" w:cs="宋体"/>
              </w:rPr>
            </w:pPr>
          </w:p>
        </w:tc>
        <w:tc>
          <w:tcPr>
            <w:tcW w:w="1283" w:type="dxa"/>
            <w:tcBorders>
              <w:top w:val="single" w:color="000000" w:sz="6" w:space="0"/>
              <w:left w:val="single" w:color="000000" w:sz="6" w:space="0"/>
              <w:bottom w:val="single" w:color="000000" w:sz="6" w:space="0"/>
              <w:right w:val="single" w:color="000000" w:sz="6" w:space="0"/>
            </w:tcBorders>
            <w:noWrap w:val="0"/>
            <w:vAlign w:val="top"/>
          </w:tcPr>
          <w:p w14:paraId="21FE02A4">
            <w:pPr>
              <w:rPr>
                <w:rFonts w:hint="eastAsia" w:ascii="宋体" w:hAnsi="宋体" w:eastAsia="宋体" w:cs="宋体"/>
              </w:rPr>
            </w:pPr>
          </w:p>
        </w:tc>
        <w:tc>
          <w:tcPr>
            <w:tcW w:w="2163" w:type="dxa"/>
            <w:gridSpan w:val="2"/>
            <w:tcBorders>
              <w:top w:val="single" w:color="000000" w:sz="6" w:space="0"/>
              <w:left w:val="single" w:color="000000" w:sz="6" w:space="0"/>
              <w:bottom w:val="single" w:color="000000" w:sz="6" w:space="0"/>
              <w:right w:val="single" w:color="000000" w:sz="4" w:space="0"/>
            </w:tcBorders>
            <w:noWrap w:val="0"/>
            <w:vAlign w:val="top"/>
          </w:tcPr>
          <w:p w14:paraId="408BAC15">
            <w:pPr>
              <w:rPr>
                <w:rFonts w:hint="eastAsia" w:ascii="宋体" w:hAnsi="宋体" w:eastAsia="宋体" w:cs="宋体"/>
              </w:rPr>
            </w:pPr>
          </w:p>
        </w:tc>
      </w:tr>
      <w:tr w14:paraId="07D23830">
        <w:tblPrEx>
          <w:tblCellMar>
            <w:top w:w="0" w:type="dxa"/>
            <w:left w:w="108" w:type="dxa"/>
            <w:bottom w:w="0" w:type="dxa"/>
            <w:right w:w="108" w:type="dxa"/>
          </w:tblCellMar>
        </w:tblPrEx>
        <w:trPr>
          <w:trHeight w:val="594" w:hRule="exact"/>
        </w:trPr>
        <w:tc>
          <w:tcPr>
            <w:tcW w:w="904" w:type="dxa"/>
            <w:tcBorders>
              <w:top w:val="single" w:color="000000" w:sz="6" w:space="0"/>
              <w:left w:val="single" w:color="000000" w:sz="4" w:space="0"/>
              <w:bottom w:val="single" w:color="000000" w:sz="6" w:space="0"/>
              <w:right w:val="single" w:color="000000" w:sz="6" w:space="0"/>
            </w:tcBorders>
            <w:noWrap w:val="0"/>
            <w:vAlign w:val="top"/>
          </w:tcPr>
          <w:p w14:paraId="31F5525B">
            <w:pPr>
              <w:rPr>
                <w:rFonts w:hint="eastAsia" w:ascii="宋体" w:hAnsi="宋体" w:eastAsia="宋体" w:cs="宋体"/>
              </w:rPr>
            </w:pPr>
          </w:p>
        </w:tc>
        <w:tc>
          <w:tcPr>
            <w:tcW w:w="2516" w:type="dxa"/>
            <w:tcBorders>
              <w:top w:val="single" w:color="000000" w:sz="6" w:space="0"/>
              <w:left w:val="single" w:color="000000" w:sz="6" w:space="0"/>
              <w:bottom w:val="single" w:color="auto" w:sz="4" w:space="0"/>
              <w:right w:val="single" w:color="000000" w:sz="6" w:space="0"/>
            </w:tcBorders>
            <w:noWrap w:val="0"/>
            <w:vAlign w:val="top"/>
          </w:tcPr>
          <w:p w14:paraId="3057DE58">
            <w:pPr>
              <w:rPr>
                <w:rFonts w:hint="eastAsia" w:ascii="宋体" w:hAnsi="宋体" w:eastAsia="宋体" w:cs="宋体"/>
              </w:rPr>
            </w:pPr>
          </w:p>
        </w:tc>
        <w:tc>
          <w:tcPr>
            <w:tcW w:w="1267" w:type="dxa"/>
            <w:tcBorders>
              <w:top w:val="single" w:color="000000" w:sz="6" w:space="0"/>
              <w:left w:val="single" w:color="000000" w:sz="4" w:space="0"/>
              <w:bottom w:val="single" w:color="auto" w:sz="4" w:space="0"/>
              <w:right w:val="single" w:color="000000" w:sz="6" w:space="0"/>
            </w:tcBorders>
            <w:noWrap w:val="0"/>
            <w:vAlign w:val="top"/>
          </w:tcPr>
          <w:p w14:paraId="5C3B8E40">
            <w:pPr>
              <w:rPr>
                <w:rFonts w:hint="eastAsia" w:ascii="宋体" w:hAnsi="宋体" w:eastAsia="宋体" w:cs="宋体"/>
              </w:rPr>
            </w:pPr>
          </w:p>
        </w:tc>
        <w:tc>
          <w:tcPr>
            <w:tcW w:w="1484" w:type="dxa"/>
            <w:tcBorders>
              <w:top w:val="single" w:color="000000" w:sz="6" w:space="0"/>
              <w:left w:val="single" w:color="000000" w:sz="6" w:space="0"/>
              <w:bottom w:val="single" w:color="auto" w:sz="4" w:space="0"/>
              <w:right w:val="single" w:color="000000" w:sz="6" w:space="0"/>
            </w:tcBorders>
            <w:noWrap w:val="0"/>
            <w:vAlign w:val="top"/>
          </w:tcPr>
          <w:p w14:paraId="50228F51">
            <w:pPr>
              <w:rPr>
                <w:rFonts w:hint="eastAsia" w:ascii="宋体" w:hAnsi="宋体" w:eastAsia="宋体" w:cs="宋体"/>
              </w:rPr>
            </w:pPr>
          </w:p>
        </w:tc>
        <w:tc>
          <w:tcPr>
            <w:tcW w:w="1283" w:type="dxa"/>
            <w:tcBorders>
              <w:top w:val="single" w:color="000000" w:sz="6" w:space="0"/>
              <w:left w:val="single" w:color="000000" w:sz="6" w:space="0"/>
              <w:bottom w:val="single" w:color="auto" w:sz="4" w:space="0"/>
              <w:right w:val="single" w:color="000000" w:sz="6" w:space="0"/>
            </w:tcBorders>
            <w:noWrap w:val="0"/>
            <w:vAlign w:val="top"/>
          </w:tcPr>
          <w:p w14:paraId="131AD229">
            <w:pPr>
              <w:rPr>
                <w:rFonts w:hint="eastAsia" w:ascii="宋体" w:hAnsi="宋体" w:eastAsia="宋体" w:cs="宋体"/>
              </w:rPr>
            </w:pPr>
          </w:p>
        </w:tc>
        <w:tc>
          <w:tcPr>
            <w:tcW w:w="2163" w:type="dxa"/>
            <w:gridSpan w:val="2"/>
            <w:tcBorders>
              <w:top w:val="single" w:color="000000" w:sz="6" w:space="0"/>
              <w:left w:val="single" w:color="000000" w:sz="6" w:space="0"/>
              <w:bottom w:val="single" w:color="auto" w:sz="4" w:space="0"/>
              <w:right w:val="single" w:color="000000" w:sz="4" w:space="0"/>
            </w:tcBorders>
            <w:noWrap w:val="0"/>
            <w:vAlign w:val="top"/>
          </w:tcPr>
          <w:p w14:paraId="547EF08A">
            <w:pPr>
              <w:rPr>
                <w:rFonts w:hint="eastAsia" w:ascii="宋体" w:hAnsi="宋体" w:eastAsia="宋体" w:cs="宋体"/>
              </w:rPr>
            </w:pPr>
          </w:p>
        </w:tc>
      </w:tr>
      <w:tr w14:paraId="747720C2">
        <w:tblPrEx>
          <w:tblCellMar>
            <w:top w:w="0" w:type="dxa"/>
            <w:left w:w="108" w:type="dxa"/>
            <w:bottom w:w="0" w:type="dxa"/>
            <w:right w:w="108" w:type="dxa"/>
          </w:tblCellMar>
        </w:tblPrEx>
        <w:trPr>
          <w:trHeight w:val="592" w:hRule="exact"/>
        </w:trPr>
        <w:tc>
          <w:tcPr>
            <w:tcW w:w="904" w:type="dxa"/>
            <w:tcBorders>
              <w:top w:val="single" w:color="000000" w:sz="6" w:space="0"/>
              <w:left w:val="single" w:color="000000" w:sz="4" w:space="0"/>
              <w:bottom w:val="single" w:color="000000" w:sz="6" w:space="0"/>
              <w:right w:val="single" w:color="auto" w:sz="4" w:space="0"/>
            </w:tcBorders>
            <w:noWrap w:val="0"/>
            <w:vAlign w:val="top"/>
          </w:tcPr>
          <w:p w14:paraId="44530518">
            <w:pPr>
              <w:rPr>
                <w:rFonts w:hint="eastAsia" w:ascii="宋体" w:hAnsi="宋体" w:eastAsia="宋体" w:cs="宋体"/>
              </w:rPr>
            </w:pPr>
          </w:p>
        </w:tc>
        <w:tc>
          <w:tcPr>
            <w:tcW w:w="2516" w:type="dxa"/>
            <w:tcBorders>
              <w:top w:val="single" w:color="auto" w:sz="4" w:space="0"/>
              <w:left w:val="single" w:color="auto" w:sz="4" w:space="0"/>
              <w:bottom w:val="single" w:color="000000" w:sz="6" w:space="0"/>
              <w:right w:val="single" w:color="000000" w:sz="6" w:space="0"/>
            </w:tcBorders>
            <w:noWrap w:val="0"/>
            <w:vAlign w:val="top"/>
          </w:tcPr>
          <w:p w14:paraId="59DAD50F">
            <w:pPr>
              <w:rPr>
                <w:rFonts w:hint="eastAsia" w:ascii="宋体" w:hAnsi="宋体" w:eastAsia="宋体" w:cs="宋体"/>
              </w:rPr>
            </w:pPr>
          </w:p>
        </w:tc>
        <w:tc>
          <w:tcPr>
            <w:tcW w:w="1267" w:type="dxa"/>
            <w:tcBorders>
              <w:top w:val="single" w:color="auto" w:sz="4" w:space="0"/>
              <w:left w:val="single" w:color="000000" w:sz="4" w:space="0"/>
              <w:bottom w:val="single" w:color="000000" w:sz="6" w:space="0"/>
              <w:right w:val="single" w:color="000000" w:sz="6" w:space="0"/>
            </w:tcBorders>
            <w:noWrap w:val="0"/>
            <w:vAlign w:val="top"/>
          </w:tcPr>
          <w:p w14:paraId="07261F50">
            <w:pPr>
              <w:rPr>
                <w:rFonts w:hint="eastAsia" w:ascii="宋体" w:hAnsi="宋体" w:eastAsia="宋体" w:cs="宋体"/>
              </w:rPr>
            </w:pPr>
          </w:p>
        </w:tc>
        <w:tc>
          <w:tcPr>
            <w:tcW w:w="1484" w:type="dxa"/>
            <w:tcBorders>
              <w:top w:val="single" w:color="auto" w:sz="4" w:space="0"/>
              <w:left w:val="single" w:color="000000" w:sz="6" w:space="0"/>
              <w:bottom w:val="single" w:color="000000" w:sz="6" w:space="0"/>
              <w:right w:val="single" w:color="000000" w:sz="6" w:space="0"/>
            </w:tcBorders>
            <w:noWrap w:val="0"/>
            <w:vAlign w:val="top"/>
          </w:tcPr>
          <w:p w14:paraId="63D259E5">
            <w:pPr>
              <w:rPr>
                <w:rFonts w:hint="eastAsia" w:ascii="宋体" w:hAnsi="宋体" w:eastAsia="宋体" w:cs="宋体"/>
              </w:rPr>
            </w:pPr>
          </w:p>
        </w:tc>
        <w:tc>
          <w:tcPr>
            <w:tcW w:w="1283" w:type="dxa"/>
            <w:tcBorders>
              <w:top w:val="single" w:color="auto" w:sz="4" w:space="0"/>
              <w:left w:val="single" w:color="000000" w:sz="6" w:space="0"/>
              <w:bottom w:val="single" w:color="000000" w:sz="6" w:space="0"/>
              <w:right w:val="single" w:color="000000" w:sz="6" w:space="0"/>
            </w:tcBorders>
            <w:noWrap w:val="0"/>
            <w:vAlign w:val="top"/>
          </w:tcPr>
          <w:p w14:paraId="0DACAFCC">
            <w:pPr>
              <w:rPr>
                <w:rFonts w:hint="eastAsia" w:ascii="宋体" w:hAnsi="宋体" w:eastAsia="宋体" w:cs="宋体"/>
              </w:rPr>
            </w:pPr>
          </w:p>
        </w:tc>
        <w:tc>
          <w:tcPr>
            <w:tcW w:w="2163" w:type="dxa"/>
            <w:gridSpan w:val="2"/>
            <w:tcBorders>
              <w:top w:val="single" w:color="auto" w:sz="4" w:space="0"/>
              <w:left w:val="single" w:color="000000" w:sz="6" w:space="0"/>
              <w:bottom w:val="single" w:color="000000" w:sz="6" w:space="0"/>
              <w:right w:val="single" w:color="auto" w:sz="4" w:space="0"/>
            </w:tcBorders>
            <w:noWrap w:val="0"/>
            <w:vAlign w:val="top"/>
          </w:tcPr>
          <w:p w14:paraId="161439C5">
            <w:pPr>
              <w:rPr>
                <w:rFonts w:hint="eastAsia" w:ascii="宋体" w:hAnsi="宋体" w:eastAsia="宋体" w:cs="宋体"/>
              </w:rPr>
            </w:pPr>
          </w:p>
        </w:tc>
      </w:tr>
      <w:tr w14:paraId="299768EC">
        <w:tblPrEx>
          <w:tblCellMar>
            <w:top w:w="0" w:type="dxa"/>
            <w:left w:w="108" w:type="dxa"/>
            <w:bottom w:w="0" w:type="dxa"/>
            <w:right w:w="108" w:type="dxa"/>
          </w:tblCellMar>
        </w:tblPrEx>
        <w:trPr>
          <w:gridAfter w:val="1"/>
          <w:wAfter w:w="6" w:type="dxa"/>
          <w:trHeight w:val="936" w:hRule="exact"/>
        </w:trPr>
        <w:tc>
          <w:tcPr>
            <w:tcW w:w="3420" w:type="dxa"/>
            <w:gridSpan w:val="2"/>
            <w:tcBorders>
              <w:top w:val="single" w:color="000000" w:sz="6" w:space="0"/>
              <w:left w:val="single" w:color="auto" w:sz="4" w:space="0"/>
              <w:bottom w:val="single" w:color="auto" w:sz="4" w:space="0"/>
              <w:right w:val="single" w:color="auto" w:sz="4" w:space="0"/>
            </w:tcBorders>
            <w:noWrap w:val="0"/>
            <w:vAlign w:val="top"/>
          </w:tcPr>
          <w:p w14:paraId="3375BAC5">
            <w:pPr>
              <w:pStyle w:val="42"/>
              <w:kinsoku w:val="0"/>
              <w:overflowPunct w:val="0"/>
              <w:spacing w:before="6"/>
              <w:rPr>
                <w:rFonts w:hint="eastAsia" w:ascii="宋体" w:hAnsi="宋体" w:eastAsia="宋体" w:cs="宋体"/>
                <w:b/>
                <w:sz w:val="17"/>
              </w:rPr>
            </w:pPr>
          </w:p>
          <w:p w14:paraId="21165FBB">
            <w:pPr>
              <w:pStyle w:val="42"/>
              <w:kinsoku w:val="0"/>
              <w:overflowPunct w:val="0"/>
              <w:rPr>
                <w:rFonts w:hint="eastAsia" w:ascii="宋体" w:hAnsi="宋体" w:eastAsia="宋体" w:cs="宋体"/>
                <w:b/>
                <w:w w:val="95"/>
                <w:sz w:val="21"/>
              </w:rPr>
            </w:pPr>
            <w:r>
              <w:rPr>
                <w:rFonts w:hint="eastAsia" w:ascii="宋体" w:hAnsi="宋体" w:eastAsia="宋体" w:cs="宋体"/>
                <w:b/>
                <w:w w:val="95"/>
                <w:sz w:val="21"/>
              </w:rPr>
              <w:t>招标人编制的最高投标限价</w:t>
            </w:r>
          </w:p>
          <w:p w14:paraId="44AF7788">
            <w:pPr>
              <w:pStyle w:val="42"/>
              <w:kinsoku w:val="0"/>
              <w:overflowPunct w:val="0"/>
              <w:rPr>
                <w:rFonts w:hint="eastAsia" w:ascii="宋体" w:hAnsi="宋体" w:eastAsia="宋体" w:cs="宋体"/>
              </w:rPr>
            </w:pPr>
            <w:r>
              <w:rPr>
                <w:rFonts w:hint="eastAsia" w:ascii="宋体" w:hAnsi="宋体" w:eastAsia="宋体" w:cs="宋体"/>
                <w:b/>
                <w:w w:val="95"/>
                <w:sz w:val="21"/>
              </w:rPr>
              <w:t>（如有）</w:t>
            </w:r>
          </w:p>
        </w:tc>
        <w:tc>
          <w:tcPr>
            <w:tcW w:w="6191" w:type="dxa"/>
            <w:gridSpan w:val="4"/>
            <w:tcBorders>
              <w:top w:val="single" w:color="000000" w:sz="6" w:space="0"/>
              <w:left w:val="single" w:color="000000" w:sz="4" w:space="0"/>
              <w:bottom w:val="single" w:color="auto" w:sz="4" w:space="0"/>
              <w:right w:val="single" w:color="auto" w:sz="4" w:space="0"/>
            </w:tcBorders>
            <w:noWrap w:val="0"/>
            <w:vAlign w:val="top"/>
          </w:tcPr>
          <w:p w14:paraId="432C9A03">
            <w:pPr>
              <w:rPr>
                <w:rFonts w:hint="eastAsia" w:ascii="宋体" w:hAnsi="宋体" w:eastAsia="宋体" w:cs="宋体"/>
              </w:rPr>
            </w:pPr>
          </w:p>
        </w:tc>
      </w:tr>
    </w:tbl>
    <w:p w14:paraId="334D7ACB">
      <w:pPr>
        <w:pStyle w:val="11"/>
        <w:kinsoku w:val="0"/>
        <w:overflowPunct w:val="0"/>
        <w:ind w:left="0"/>
        <w:rPr>
          <w:rFonts w:hint="eastAsia" w:ascii="宋体" w:hAnsi="宋体" w:eastAsia="宋体" w:cs="宋体"/>
          <w:b/>
          <w:sz w:val="20"/>
        </w:rPr>
      </w:pPr>
    </w:p>
    <w:p w14:paraId="59A24C67">
      <w:pPr>
        <w:pStyle w:val="11"/>
        <w:kinsoku w:val="0"/>
        <w:overflowPunct w:val="0"/>
        <w:ind w:left="0"/>
        <w:rPr>
          <w:rFonts w:hint="eastAsia" w:ascii="宋体" w:hAnsi="宋体" w:eastAsia="宋体" w:cs="宋体"/>
          <w:b/>
          <w:sz w:val="20"/>
        </w:rPr>
      </w:pPr>
    </w:p>
    <w:p w14:paraId="52366F68">
      <w:pPr>
        <w:pStyle w:val="11"/>
        <w:kinsoku w:val="0"/>
        <w:overflowPunct w:val="0"/>
        <w:spacing w:before="10"/>
        <w:ind w:left="0"/>
        <w:rPr>
          <w:rFonts w:hint="eastAsia" w:ascii="宋体" w:hAnsi="宋体" w:eastAsia="宋体" w:cs="宋体"/>
          <w:b/>
          <w:sz w:val="14"/>
        </w:rPr>
      </w:pPr>
    </w:p>
    <w:p w14:paraId="18734CA6">
      <w:pPr>
        <w:pStyle w:val="11"/>
        <w:tabs>
          <w:tab w:val="left" w:pos="6799"/>
        </w:tabs>
        <w:kinsoku w:val="0"/>
        <w:overflowPunct w:val="0"/>
        <w:spacing w:before="168"/>
        <w:ind w:left="200"/>
        <w:rPr>
          <w:rFonts w:hint="eastAsia" w:ascii="宋体" w:hAnsi="宋体" w:eastAsia="宋体" w:cs="宋体"/>
          <w:szCs w:val="24"/>
        </w:rPr>
      </w:pPr>
      <w:r>
        <w:rPr>
          <w:rFonts w:hint="eastAsia" w:ascii="宋体" w:hAnsi="宋体" w:eastAsia="宋体" w:cs="宋体"/>
          <w:b/>
          <w:w w:val="95"/>
          <w:szCs w:val="24"/>
        </w:rPr>
        <w:t>招标人代表：</w:t>
      </w:r>
      <w:r>
        <w:rPr>
          <w:rFonts w:hint="eastAsia" w:ascii="宋体" w:hAnsi="宋体" w:eastAsia="宋体" w:cs="宋体"/>
          <w:b/>
          <w:bCs/>
          <w:szCs w:val="24"/>
          <w:u w:val="single"/>
        </w:rPr>
        <w:t xml:space="preserve">        </w:t>
      </w:r>
      <w:r>
        <w:rPr>
          <w:rFonts w:hint="eastAsia" w:ascii="宋体" w:hAnsi="宋体" w:eastAsia="宋体" w:cs="宋体"/>
          <w:b/>
          <w:w w:val="95"/>
          <w:sz w:val="21"/>
        </w:rPr>
        <w:tab/>
      </w:r>
      <w:r>
        <w:rPr>
          <w:rFonts w:hint="eastAsia" w:ascii="宋体" w:hAnsi="宋体" w:eastAsia="宋体" w:cs="宋体"/>
          <w:b/>
          <w:spacing w:val="1"/>
          <w:szCs w:val="24"/>
        </w:rPr>
        <w:t>记录人：</w:t>
      </w:r>
      <w:r>
        <w:rPr>
          <w:rFonts w:hint="eastAsia" w:ascii="宋体" w:hAnsi="宋体" w:eastAsia="宋体" w:cs="宋体"/>
          <w:b/>
          <w:bCs/>
          <w:szCs w:val="24"/>
          <w:u w:val="single"/>
        </w:rPr>
        <w:t xml:space="preserve">        </w:t>
      </w:r>
      <w:r>
        <w:rPr>
          <w:rFonts w:hint="eastAsia" w:ascii="宋体" w:hAnsi="宋体" w:eastAsia="宋体" w:cs="宋体"/>
          <w:szCs w:val="24"/>
        </w:rPr>
        <w:t xml:space="preserve"> </w:t>
      </w:r>
      <w:r>
        <w:rPr>
          <w:rFonts w:hint="eastAsia" w:ascii="宋体" w:hAnsi="宋体" w:eastAsia="宋体" w:cs="宋体"/>
          <w:szCs w:val="24"/>
        </w:rPr>
        <w:tab/>
      </w:r>
    </w:p>
    <w:p w14:paraId="42F232C8">
      <w:pPr>
        <w:pStyle w:val="11"/>
        <w:kinsoku w:val="0"/>
        <w:overflowPunct w:val="0"/>
        <w:spacing w:before="10"/>
        <w:ind w:left="0"/>
        <w:rPr>
          <w:rFonts w:hint="eastAsia" w:ascii="宋体" w:hAnsi="宋体" w:eastAsia="宋体" w:cs="宋体"/>
          <w:b/>
          <w:szCs w:val="24"/>
        </w:rPr>
      </w:pPr>
    </w:p>
    <w:p w14:paraId="0BD435D2">
      <w:pPr>
        <w:jc w:val="right"/>
        <w:rPr>
          <w:rFonts w:hint="eastAsia" w:ascii="宋体" w:hAnsi="宋体" w:eastAsia="宋体" w:cs="宋体"/>
          <w:b/>
          <w:bCs/>
        </w:rPr>
      </w:pPr>
      <w:r>
        <w:rPr>
          <w:rFonts w:hint="eastAsia" w:ascii="宋体" w:hAnsi="宋体" w:eastAsia="宋体" w:cs="宋体"/>
          <w:b/>
          <w:bCs/>
          <w:u w:val="single"/>
        </w:rPr>
        <w:t xml:space="preserve">        </w:t>
      </w:r>
      <w:r>
        <w:rPr>
          <w:rFonts w:hint="eastAsia" w:ascii="宋体" w:hAnsi="宋体" w:eastAsia="宋体" w:cs="宋体"/>
          <w:b/>
          <w:bCs/>
        </w:rPr>
        <w:t>年</w:t>
      </w:r>
      <w:r>
        <w:rPr>
          <w:rFonts w:hint="eastAsia" w:ascii="宋体" w:hAnsi="宋体" w:eastAsia="宋体" w:cs="宋体"/>
          <w:b/>
          <w:bCs/>
          <w:u w:val="single"/>
        </w:rPr>
        <w:t xml:space="preserve">        </w:t>
      </w:r>
      <w:r>
        <w:rPr>
          <w:rFonts w:hint="eastAsia" w:ascii="宋体" w:hAnsi="宋体" w:eastAsia="宋体" w:cs="宋体"/>
          <w:b/>
          <w:bCs/>
        </w:rPr>
        <w:t>月</w:t>
      </w:r>
      <w:r>
        <w:rPr>
          <w:rFonts w:hint="eastAsia" w:ascii="宋体" w:hAnsi="宋体" w:eastAsia="宋体" w:cs="宋体"/>
          <w:b/>
          <w:bCs/>
          <w:u w:val="single"/>
        </w:rPr>
        <w:t xml:space="preserve">        </w:t>
      </w:r>
      <w:r>
        <w:rPr>
          <w:rFonts w:hint="eastAsia" w:ascii="宋体" w:hAnsi="宋体" w:eastAsia="宋体" w:cs="宋体"/>
          <w:b/>
          <w:bCs/>
        </w:rPr>
        <w:t>日</w:t>
      </w:r>
    </w:p>
    <w:p w14:paraId="0FB0E673">
      <w:pPr>
        <w:pStyle w:val="11"/>
        <w:kinsoku w:val="0"/>
        <w:overflowPunct w:val="0"/>
        <w:spacing w:before="9"/>
        <w:rPr>
          <w:rFonts w:hint="eastAsia" w:ascii="宋体" w:hAnsi="宋体" w:eastAsia="宋体" w:cs="宋体"/>
          <w:b/>
        </w:rPr>
        <w:sectPr>
          <w:pgSz w:w="11900" w:h="16850"/>
          <w:pgMar w:top="1440" w:right="1080" w:bottom="1440" w:left="1080" w:header="850" w:footer="850" w:gutter="0"/>
          <w:lnNumType w:countBy="0" w:distance="360"/>
          <w:cols w:space="720" w:num="1"/>
        </w:sectPr>
      </w:pPr>
    </w:p>
    <w:p w14:paraId="5F836A99">
      <w:pPr>
        <w:pStyle w:val="5"/>
        <w:rPr>
          <w:rFonts w:hint="eastAsia" w:ascii="宋体" w:hAnsi="宋体" w:eastAsia="宋体" w:cs="宋体"/>
        </w:rPr>
      </w:pPr>
      <w:bookmarkStart w:id="97" w:name="_Toc28128"/>
      <w:bookmarkStart w:id="98" w:name="_Toc27040"/>
      <w:r>
        <w:rPr>
          <w:rFonts w:hint="eastAsia" w:ascii="宋体" w:hAnsi="宋体" w:eastAsia="宋体" w:cs="宋体"/>
        </w:rPr>
        <w:t>附件二 问题澄清通知</w:t>
      </w:r>
      <w:bookmarkEnd w:id="97"/>
      <w:bookmarkEnd w:id="98"/>
    </w:p>
    <w:p w14:paraId="78767936">
      <w:pPr>
        <w:pStyle w:val="11"/>
        <w:kinsoku w:val="0"/>
        <w:overflowPunct w:val="0"/>
        <w:ind w:left="0"/>
        <w:rPr>
          <w:rFonts w:hint="eastAsia" w:ascii="宋体" w:hAnsi="宋体" w:eastAsia="宋体" w:cs="宋体"/>
          <w:b/>
          <w:sz w:val="20"/>
        </w:rPr>
      </w:pPr>
    </w:p>
    <w:p w14:paraId="0FFD4A69">
      <w:pPr>
        <w:pStyle w:val="11"/>
        <w:kinsoku w:val="0"/>
        <w:overflowPunct w:val="0"/>
        <w:spacing w:before="4"/>
        <w:ind w:left="0"/>
        <w:rPr>
          <w:rFonts w:hint="eastAsia" w:ascii="宋体" w:hAnsi="宋体" w:eastAsia="宋体" w:cs="宋体"/>
          <w:b/>
          <w:sz w:val="20"/>
        </w:rPr>
      </w:pPr>
    </w:p>
    <w:p w14:paraId="5A07787E">
      <w:pPr>
        <w:spacing w:before="240" w:beforeLines="100" w:after="240" w:afterLines="100" w:line="400" w:lineRule="exact"/>
        <w:jc w:val="center"/>
        <w:rPr>
          <w:rFonts w:hint="eastAsia" w:ascii="宋体" w:hAnsi="宋体" w:eastAsia="宋体" w:cs="宋体"/>
          <w:color w:val="000000"/>
          <w:sz w:val="28"/>
          <w:szCs w:val="28"/>
        </w:rPr>
      </w:pPr>
      <w:r>
        <w:rPr>
          <w:rFonts w:hint="eastAsia" w:ascii="宋体" w:hAnsi="宋体" w:eastAsia="宋体" w:cs="宋体"/>
          <w:color w:val="000000"/>
          <w:sz w:val="28"/>
          <w:szCs w:val="28"/>
        </w:rPr>
        <w:t>问题澄清通知</w:t>
      </w:r>
    </w:p>
    <w:p w14:paraId="628921D1">
      <w:pPr>
        <w:spacing w:line="400" w:lineRule="exact"/>
        <w:ind w:firstLine="6120" w:firstLineChars="2550"/>
        <w:rPr>
          <w:rFonts w:hint="eastAsia" w:ascii="宋体" w:hAnsi="宋体" w:eastAsia="宋体" w:cs="宋体"/>
          <w:color w:val="000000"/>
          <w:u w:val="single"/>
        </w:rPr>
      </w:pPr>
      <w:r>
        <w:rPr>
          <w:rFonts w:hint="eastAsia" w:ascii="宋体" w:hAnsi="宋体" w:eastAsia="宋体" w:cs="宋体"/>
          <w:color w:val="000000"/>
        </w:rPr>
        <w:t>编号：</w:t>
      </w:r>
    </w:p>
    <w:p w14:paraId="027A81F5">
      <w:pPr>
        <w:spacing w:line="480" w:lineRule="exact"/>
        <w:ind w:firstLine="240" w:firstLineChars="100"/>
        <w:rPr>
          <w:rFonts w:hint="eastAsia" w:ascii="宋体" w:hAnsi="宋体" w:eastAsia="宋体" w:cs="宋体"/>
          <w:color w:val="000000"/>
        </w:rPr>
      </w:pPr>
      <w:r>
        <w:rPr>
          <w:rFonts w:hint="eastAsia" w:ascii="宋体" w:hAnsi="宋体" w:cs="宋体"/>
          <w:color w:val="000000"/>
          <w:u w:val="single"/>
          <w:lang w:val="en-US" w:eastAsia="zh-CN"/>
        </w:rPr>
        <w:t xml:space="preserve">           </w:t>
      </w:r>
      <w:r>
        <w:rPr>
          <w:rFonts w:hint="eastAsia" w:ascii="宋体" w:hAnsi="宋体" w:eastAsia="宋体" w:cs="宋体"/>
          <w:color w:val="000000"/>
        </w:rPr>
        <w:t>（投标人名称）：</w:t>
      </w:r>
    </w:p>
    <w:p w14:paraId="097D27C4">
      <w:pPr>
        <w:spacing w:line="480" w:lineRule="exact"/>
        <w:ind w:firstLine="480" w:firstLineChars="200"/>
        <w:rPr>
          <w:rFonts w:hint="eastAsia" w:ascii="宋体" w:hAnsi="宋体" w:eastAsia="宋体" w:cs="宋体"/>
          <w:color w:val="000000"/>
        </w:rPr>
      </w:pPr>
      <w:r>
        <w:rPr>
          <w:rFonts w:hint="eastAsia" w:ascii="宋体" w:hAnsi="宋体" w:cs="宋体"/>
          <w:color w:val="000000"/>
          <w:u w:val="single"/>
          <w:lang w:val="en-US" w:eastAsia="zh-CN"/>
        </w:rPr>
        <w:t xml:space="preserve">         </w:t>
      </w:r>
      <w:r>
        <w:rPr>
          <w:rFonts w:hint="eastAsia" w:ascii="宋体" w:hAnsi="宋体" w:eastAsia="宋体" w:cs="宋体"/>
          <w:color w:val="000000"/>
        </w:rPr>
        <w:t>（项目名称）</w:t>
      </w:r>
      <w:r>
        <w:rPr>
          <w:rFonts w:hint="eastAsia" w:ascii="宋体" w:hAnsi="宋体" w:cs="宋体"/>
          <w:color w:val="000000"/>
          <w:u w:val="single"/>
          <w:lang w:val="en-US" w:eastAsia="zh-CN"/>
        </w:rPr>
        <w:t xml:space="preserve">          </w:t>
      </w:r>
      <w:r>
        <w:rPr>
          <w:rFonts w:hint="eastAsia" w:ascii="宋体" w:hAnsi="宋体" w:eastAsia="宋体" w:cs="宋体"/>
          <w:color w:val="000000"/>
          <w:u w:val="none"/>
        </w:rPr>
        <w:t>标</w:t>
      </w:r>
      <w:r>
        <w:rPr>
          <w:rFonts w:hint="eastAsia" w:ascii="宋体" w:hAnsi="宋体" w:eastAsia="宋体" w:cs="宋体"/>
          <w:color w:val="000000"/>
        </w:rPr>
        <w:t>段施工招标的评标委员会，对你方的投标文件进行了仔细的审查，现需你方对本通知所附质疑问卷中的问题以书面或电子形式予以澄清、说明或者补正。</w:t>
      </w:r>
    </w:p>
    <w:p w14:paraId="2A2375C9">
      <w:pPr>
        <w:spacing w:line="480" w:lineRule="exact"/>
        <w:ind w:firstLine="480" w:firstLineChars="200"/>
        <w:rPr>
          <w:rFonts w:hint="eastAsia" w:ascii="宋体" w:hAnsi="宋体" w:eastAsia="宋体" w:cs="宋体"/>
          <w:color w:val="000000"/>
        </w:rPr>
      </w:pPr>
      <w:r>
        <w:rPr>
          <w:rFonts w:hint="eastAsia" w:ascii="宋体" w:hAnsi="宋体" w:eastAsia="宋体" w:cs="宋体"/>
          <w:color w:val="000000"/>
        </w:rPr>
        <w:t>请将上述问题的澄清、说明或者补正于年月日时前递交至</w:t>
      </w:r>
      <w:r>
        <w:rPr>
          <w:rFonts w:hint="eastAsia" w:ascii="宋体" w:hAnsi="宋体" w:cs="宋体"/>
          <w:color w:val="000000"/>
          <w:u w:val="single"/>
          <w:lang w:val="en-US" w:eastAsia="zh-CN"/>
        </w:rPr>
        <w:t xml:space="preserve">                  </w:t>
      </w:r>
      <w:r>
        <w:rPr>
          <w:rFonts w:hint="eastAsia" w:ascii="宋体" w:hAnsi="宋体" w:eastAsia="宋体" w:cs="宋体"/>
          <w:color w:val="000000"/>
        </w:rPr>
        <w:t>。</w:t>
      </w:r>
    </w:p>
    <w:p w14:paraId="6C4754BE">
      <w:pPr>
        <w:spacing w:line="480" w:lineRule="exact"/>
        <w:rPr>
          <w:rFonts w:hint="eastAsia" w:ascii="宋体" w:hAnsi="宋体" w:eastAsia="宋体" w:cs="宋体"/>
          <w:color w:val="000000"/>
        </w:rPr>
      </w:pPr>
    </w:p>
    <w:p w14:paraId="102AF717">
      <w:pPr>
        <w:spacing w:line="480" w:lineRule="exact"/>
        <w:rPr>
          <w:rFonts w:hint="eastAsia" w:ascii="宋体" w:hAnsi="宋体" w:eastAsia="宋体" w:cs="宋体"/>
          <w:color w:val="000000"/>
        </w:rPr>
      </w:pPr>
      <w:r>
        <w:rPr>
          <w:rFonts w:hint="eastAsia" w:ascii="宋体" w:hAnsi="宋体" w:eastAsia="宋体" w:cs="宋体"/>
          <w:color w:val="000000"/>
        </w:rPr>
        <w:t>附件：质疑问卷</w:t>
      </w:r>
    </w:p>
    <w:p w14:paraId="40244175">
      <w:pPr>
        <w:spacing w:line="480" w:lineRule="exact"/>
        <w:ind w:firstLine="4080" w:firstLineChars="1700"/>
        <w:rPr>
          <w:rFonts w:hint="eastAsia" w:ascii="宋体" w:hAnsi="宋体" w:eastAsia="宋体" w:cs="宋体"/>
          <w:color w:val="000000"/>
          <w:u w:val="single"/>
        </w:rPr>
      </w:pPr>
    </w:p>
    <w:p w14:paraId="5F966321">
      <w:pPr>
        <w:keepNext w:val="0"/>
        <w:keepLines w:val="0"/>
        <w:widowControl/>
        <w:suppressLineNumbers w:val="0"/>
        <w:ind w:firstLine="1920" w:firstLineChars="800"/>
        <w:jc w:val="left"/>
      </w:pPr>
      <w:bookmarkStart w:id="99" w:name="_Toc2645"/>
      <w:r>
        <w:rPr>
          <w:rFonts w:hint="eastAsia" w:ascii="宋体" w:hAnsi="宋体" w:eastAsia="宋体" w:cs="宋体"/>
          <w:color w:val="000000"/>
          <w:kern w:val="0"/>
          <w:sz w:val="24"/>
          <w:szCs w:val="24"/>
          <w:lang w:val="en-US" w:eastAsia="zh-CN" w:bidi="ar"/>
        </w:rPr>
        <w:t>评标委员会授权的招标人或招标代理机构：</w:t>
      </w:r>
      <w:r>
        <w:rPr>
          <w:rFonts w:hint="default" w:ascii="Times New Roman" w:hAnsi="Times New Roman" w:eastAsia="宋体" w:cs="Times New Roman"/>
          <w:color w:val="000000"/>
          <w:kern w:val="0"/>
          <w:sz w:val="24"/>
          <w:szCs w:val="24"/>
          <w:lang w:val="en-US" w:eastAsia="zh-CN" w:bidi="ar"/>
        </w:rPr>
        <w:t xml:space="preserve"> </w:t>
      </w:r>
      <w:r>
        <w:rPr>
          <w:rFonts w:hint="eastAsia" w:ascii="宋体" w:hAnsi="宋体" w:eastAsia="宋体" w:cs="宋体"/>
          <w:color w:val="000000"/>
          <w:kern w:val="0"/>
          <w:sz w:val="24"/>
          <w:szCs w:val="24"/>
          <w:lang w:val="en-US" w:eastAsia="zh-CN" w:bidi="ar"/>
        </w:rPr>
        <w:t>（签字或盖单位章）</w:t>
      </w:r>
    </w:p>
    <w:p w14:paraId="12B38DD0">
      <w:pPr>
        <w:outlineLvl w:val="9"/>
        <w:rPr>
          <w:rFonts w:hint="eastAsia" w:ascii="宋体" w:hAnsi="宋体" w:eastAsia="宋体" w:cs="宋体"/>
        </w:rPr>
      </w:pPr>
    </w:p>
    <w:p w14:paraId="720B7763">
      <w:pPr>
        <w:outlineLvl w:val="9"/>
        <w:rPr>
          <w:rFonts w:hint="eastAsia" w:ascii="宋体" w:hAnsi="宋体" w:eastAsia="宋体" w:cs="宋体"/>
        </w:rPr>
      </w:pPr>
    </w:p>
    <w:p w14:paraId="7D47DF10">
      <w:pPr>
        <w:outlineLvl w:val="9"/>
        <w:rPr>
          <w:rFonts w:hint="eastAsia" w:ascii="宋体" w:hAnsi="宋体" w:eastAsia="宋体" w:cs="宋体"/>
        </w:rPr>
      </w:pPr>
    </w:p>
    <w:p w14:paraId="1461D957">
      <w:pPr>
        <w:ind w:firstLine="5040" w:firstLineChars="2100"/>
        <w:outlineLvl w:val="9"/>
        <w:rPr>
          <w:rFonts w:hint="eastAsia" w:ascii="宋体" w:hAnsi="宋体" w:eastAsia="宋体" w:cs="宋体"/>
          <w:lang w:eastAsia="zh-CN"/>
        </w:rPr>
      </w:pPr>
      <w:r>
        <w:rPr>
          <w:rFonts w:hint="eastAsia" w:ascii="宋体" w:hAnsi="宋体" w:cs="宋体"/>
          <w:lang w:eastAsia="zh-CN"/>
        </w:rPr>
        <w:t>年</w:t>
      </w:r>
      <w:r>
        <w:rPr>
          <w:rFonts w:hint="eastAsia" w:ascii="宋体" w:hAnsi="宋体" w:cs="宋体"/>
          <w:lang w:val="en-US" w:eastAsia="zh-CN"/>
        </w:rPr>
        <w:t xml:space="preserve">   </w:t>
      </w:r>
      <w:r>
        <w:rPr>
          <w:rFonts w:hint="eastAsia" w:ascii="宋体" w:hAnsi="宋体" w:cs="宋体"/>
          <w:lang w:eastAsia="zh-CN"/>
        </w:rPr>
        <w:t>月</w:t>
      </w:r>
      <w:r>
        <w:rPr>
          <w:rFonts w:hint="eastAsia" w:ascii="宋体" w:hAnsi="宋体" w:cs="宋体"/>
          <w:lang w:val="en-US" w:eastAsia="zh-CN"/>
        </w:rPr>
        <w:t xml:space="preserve">   </w:t>
      </w:r>
      <w:r>
        <w:rPr>
          <w:rFonts w:hint="eastAsia" w:ascii="宋体" w:hAnsi="宋体" w:cs="宋体"/>
          <w:lang w:eastAsia="zh-CN"/>
        </w:rPr>
        <w:t>日</w:t>
      </w:r>
    </w:p>
    <w:p w14:paraId="013A13AD">
      <w:pPr>
        <w:outlineLvl w:val="9"/>
        <w:rPr>
          <w:rFonts w:hint="eastAsia" w:ascii="宋体" w:hAnsi="宋体" w:eastAsia="宋体" w:cs="宋体"/>
        </w:rPr>
      </w:pPr>
    </w:p>
    <w:p w14:paraId="20925767">
      <w:pPr>
        <w:outlineLvl w:val="9"/>
        <w:rPr>
          <w:rFonts w:hint="eastAsia" w:ascii="宋体" w:hAnsi="宋体" w:eastAsia="宋体" w:cs="宋体"/>
        </w:rPr>
      </w:pPr>
    </w:p>
    <w:p w14:paraId="3E343C2C">
      <w:pPr>
        <w:outlineLvl w:val="9"/>
        <w:rPr>
          <w:rFonts w:hint="eastAsia" w:ascii="宋体" w:hAnsi="宋体" w:eastAsia="宋体" w:cs="宋体"/>
        </w:rPr>
      </w:pPr>
    </w:p>
    <w:p w14:paraId="7BCE359A">
      <w:pPr>
        <w:outlineLvl w:val="9"/>
        <w:rPr>
          <w:rFonts w:hint="eastAsia" w:ascii="宋体" w:hAnsi="宋体" w:eastAsia="宋体" w:cs="宋体"/>
        </w:rPr>
      </w:pPr>
    </w:p>
    <w:p w14:paraId="1A3B8A4F">
      <w:pPr>
        <w:outlineLvl w:val="9"/>
        <w:rPr>
          <w:rFonts w:hint="eastAsia" w:ascii="宋体" w:hAnsi="宋体" w:eastAsia="宋体" w:cs="宋体"/>
        </w:rPr>
      </w:pPr>
    </w:p>
    <w:p w14:paraId="2A049535">
      <w:pPr>
        <w:outlineLvl w:val="9"/>
        <w:rPr>
          <w:rFonts w:hint="eastAsia" w:ascii="宋体" w:hAnsi="宋体" w:eastAsia="宋体" w:cs="宋体"/>
        </w:rPr>
      </w:pPr>
    </w:p>
    <w:p w14:paraId="2778BF6E">
      <w:pPr>
        <w:outlineLvl w:val="9"/>
        <w:rPr>
          <w:rFonts w:hint="eastAsia" w:ascii="宋体" w:hAnsi="宋体" w:eastAsia="宋体" w:cs="宋体"/>
        </w:rPr>
      </w:pPr>
    </w:p>
    <w:p w14:paraId="55587708">
      <w:pPr>
        <w:outlineLvl w:val="9"/>
        <w:rPr>
          <w:rFonts w:hint="eastAsia" w:ascii="宋体" w:hAnsi="宋体" w:eastAsia="宋体" w:cs="宋体"/>
        </w:rPr>
      </w:pPr>
    </w:p>
    <w:p w14:paraId="7308B59B">
      <w:pPr>
        <w:outlineLvl w:val="9"/>
        <w:rPr>
          <w:rFonts w:hint="eastAsia" w:ascii="宋体" w:hAnsi="宋体" w:eastAsia="宋体" w:cs="宋体"/>
        </w:rPr>
      </w:pPr>
    </w:p>
    <w:p w14:paraId="06915FB5">
      <w:pPr>
        <w:outlineLvl w:val="9"/>
        <w:rPr>
          <w:rFonts w:hint="eastAsia" w:ascii="宋体" w:hAnsi="宋体" w:eastAsia="宋体" w:cs="宋体"/>
        </w:rPr>
      </w:pPr>
    </w:p>
    <w:p w14:paraId="6E5DB4A3">
      <w:pPr>
        <w:outlineLvl w:val="9"/>
        <w:rPr>
          <w:rFonts w:hint="eastAsia" w:ascii="宋体" w:hAnsi="宋体" w:eastAsia="宋体" w:cs="宋体"/>
        </w:rPr>
      </w:pPr>
    </w:p>
    <w:p w14:paraId="5D9FF06B">
      <w:pPr>
        <w:outlineLvl w:val="9"/>
        <w:rPr>
          <w:rFonts w:hint="eastAsia" w:ascii="宋体" w:hAnsi="宋体" w:eastAsia="宋体" w:cs="宋体"/>
        </w:rPr>
      </w:pPr>
    </w:p>
    <w:p w14:paraId="09B0E073">
      <w:pPr>
        <w:outlineLvl w:val="9"/>
        <w:rPr>
          <w:rFonts w:hint="eastAsia" w:ascii="宋体" w:hAnsi="宋体" w:eastAsia="宋体" w:cs="宋体"/>
        </w:rPr>
      </w:pPr>
    </w:p>
    <w:p w14:paraId="4D416C79">
      <w:pPr>
        <w:outlineLvl w:val="9"/>
        <w:rPr>
          <w:rFonts w:hint="eastAsia" w:ascii="宋体" w:hAnsi="宋体" w:eastAsia="宋体" w:cs="宋体"/>
        </w:rPr>
      </w:pPr>
    </w:p>
    <w:p w14:paraId="12CBC02C">
      <w:pPr>
        <w:outlineLvl w:val="9"/>
        <w:rPr>
          <w:rFonts w:hint="eastAsia" w:ascii="宋体" w:hAnsi="宋体" w:eastAsia="宋体" w:cs="宋体"/>
        </w:rPr>
      </w:pPr>
    </w:p>
    <w:p w14:paraId="5D812F6D">
      <w:pPr>
        <w:outlineLvl w:val="9"/>
        <w:rPr>
          <w:rFonts w:hint="eastAsia" w:ascii="宋体" w:hAnsi="宋体" w:eastAsia="宋体" w:cs="宋体"/>
        </w:rPr>
      </w:pPr>
    </w:p>
    <w:p w14:paraId="333CDE21">
      <w:pPr>
        <w:outlineLvl w:val="9"/>
        <w:rPr>
          <w:rFonts w:hint="eastAsia" w:ascii="宋体" w:hAnsi="宋体" w:eastAsia="宋体" w:cs="宋体"/>
        </w:rPr>
      </w:pPr>
    </w:p>
    <w:p w14:paraId="17789475">
      <w:pPr>
        <w:outlineLvl w:val="9"/>
        <w:rPr>
          <w:rFonts w:hint="eastAsia" w:ascii="宋体" w:hAnsi="宋体" w:eastAsia="宋体" w:cs="宋体"/>
        </w:rPr>
      </w:pPr>
    </w:p>
    <w:p w14:paraId="7B2186B0">
      <w:pPr>
        <w:outlineLvl w:val="9"/>
        <w:rPr>
          <w:rFonts w:hint="eastAsia" w:ascii="宋体" w:hAnsi="宋体" w:eastAsia="宋体" w:cs="宋体"/>
        </w:rPr>
      </w:pPr>
    </w:p>
    <w:p w14:paraId="1EC4E11D">
      <w:pPr>
        <w:outlineLvl w:val="9"/>
        <w:rPr>
          <w:rFonts w:hint="eastAsia" w:ascii="宋体" w:hAnsi="宋体" w:eastAsia="宋体" w:cs="宋体"/>
        </w:rPr>
      </w:pPr>
    </w:p>
    <w:p w14:paraId="373B0CAC">
      <w:pPr>
        <w:outlineLvl w:val="9"/>
        <w:rPr>
          <w:rFonts w:hint="eastAsia" w:ascii="宋体" w:hAnsi="宋体" w:eastAsia="宋体" w:cs="宋体"/>
        </w:rPr>
      </w:pPr>
    </w:p>
    <w:p w14:paraId="6786AED9">
      <w:pPr>
        <w:pStyle w:val="5"/>
        <w:rPr>
          <w:rFonts w:hint="eastAsia" w:ascii="宋体" w:hAnsi="宋体" w:eastAsia="宋体" w:cs="宋体"/>
        </w:rPr>
      </w:pPr>
      <w:bookmarkStart w:id="100" w:name="_Toc26896"/>
      <w:r>
        <w:rPr>
          <w:rFonts w:hint="eastAsia" w:ascii="宋体" w:hAnsi="宋体" w:eastAsia="宋体" w:cs="宋体"/>
        </w:rPr>
        <w:t>附件三 问题的澄清</w:t>
      </w:r>
      <w:bookmarkEnd w:id="99"/>
      <w:bookmarkEnd w:id="100"/>
    </w:p>
    <w:p w14:paraId="1A7122E2">
      <w:pPr>
        <w:spacing w:before="240" w:beforeLines="100" w:after="240" w:afterLines="100" w:line="480" w:lineRule="exact"/>
        <w:jc w:val="center"/>
        <w:rPr>
          <w:rFonts w:hint="eastAsia" w:ascii="宋体" w:hAnsi="宋体" w:eastAsia="宋体" w:cs="宋体"/>
          <w:color w:val="000000"/>
          <w:sz w:val="28"/>
          <w:szCs w:val="28"/>
        </w:rPr>
      </w:pPr>
      <w:r>
        <w:rPr>
          <w:rFonts w:hint="eastAsia" w:ascii="宋体" w:hAnsi="宋体" w:eastAsia="宋体" w:cs="宋体"/>
          <w:color w:val="000000"/>
          <w:sz w:val="28"/>
          <w:szCs w:val="28"/>
        </w:rPr>
        <w:t>问题的澄清、说明或补正</w:t>
      </w:r>
    </w:p>
    <w:p w14:paraId="34C55AC2">
      <w:pPr>
        <w:spacing w:line="400" w:lineRule="exact"/>
        <w:ind w:firstLine="6120" w:firstLineChars="2550"/>
        <w:rPr>
          <w:rFonts w:hint="eastAsia" w:ascii="宋体" w:hAnsi="宋体" w:eastAsia="宋体" w:cs="宋体"/>
          <w:color w:val="000000"/>
          <w:u w:val="single"/>
        </w:rPr>
      </w:pPr>
      <w:r>
        <w:rPr>
          <w:rFonts w:hint="eastAsia" w:ascii="宋体" w:hAnsi="宋体" w:eastAsia="宋体" w:cs="宋体"/>
          <w:color w:val="000000"/>
        </w:rPr>
        <w:t>编号：</w:t>
      </w:r>
    </w:p>
    <w:p w14:paraId="3D57D6E5">
      <w:pPr>
        <w:spacing w:line="480" w:lineRule="exact"/>
        <w:rPr>
          <w:rFonts w:hint="eastAsia" w:ascii="宋体" w:hAnsi="宋体" w:eastAsia="宋体" w:cs="宋体"/>
          <w:color w:val="000000"/>
        </w:rPr>
      </w:pPr>
      <w:r>
        <w:rPr>
          <w:rFonts w:hint="eastAsia" w:ascii="宋体" w:hAnsi="宋体" w:cs="宋体"/>
          <w:color w:val="000000"/>
          <w:u w:val="single"/>
          <w:lang w:val="en-US" w:eastAsia="zh-CN"/>
        </w:rPr>
        <w:t xml:space="preserve">      </w:t>
      </w:r>
      <w:r>
        <w:rPr>
          <w:rFonts w:hint="eastAsia" w:ascii="宋体" w:hAnsi="宋体" w:eastAsia="宋体" w:cs="宋体"/>
          <w:color w:val="000000"/>
        </w:rPr>
        <w:t>（项目名称）</w:t>
      </w:r>
      <w:r>
        <w:rPr>
          <w:rFonts w:hint="eastAsia" w:ascii="宋体" w:hAnsi="宋体" w:cs="宋体"/>
          <w:color w:val="000000"/>
          <w:u w:val="single"/>
          <w:lang w:val="en-US" w:eastAsia="zh-CN"/>
        </w:rPr>
        <w:t xml:space="preserve">      </w:t>
      </w:r>
      <w:r>
        <w:rPr>
          <w:rFonts w:hint="eastAsia" w:ascii="宋体" w:hAnsi="宋体" w:eastAsia="宋体" w:cs="宋体"/>
          <w:color w:val="000000"/>
        </w:rPr>
        <w:t>标段施工招标评标委员会：</w:t>
      </w:r>
    </w:p>
    <w:p w14:paraId="4EA16DA5">
      <w:pPr>
        <w:spacing w:line="480" w:lineRule="exact"/>
        <w:ind w:firstLine="480" w:firstLineChars="200"/>
        <w:rPr>
          <w:rFonts w:hint="eastAsia" w:ascii="宋体" w:hAnsi="宋体" w:eastAsia="宋体" w:cs="宋体"/>
          <w:color w:val="000000"/>
        </w:rPr>
      </w:pPr>
      <w:r>
        <w:rPr>
          <w:rFonts w:hint="eastAsia" w:ascii="宋体" w:hAnsi="宋体" w:eastAsia="宋体" w:cs="宋体"/>
          <w:color w:val="000000"/>
        </w:rPr>
        <w:t>问题澄清通知（编号：）已收悉，现澄清、说明或者补正如下：</w:t>
      </w:r>
    </w:p>
    <w:p w14:paraId="51F278F4">
      <w:pPr>
        <w:spacing w:line="480" w:lineRule="exact"/>
        <w:ind w:firstLine="480" w:firstLineChars="200"/>
        <w:rPr>
          <w:rFonts w:hint="eastAsia" w:ascii="宋体" w:hAnsi="宋体" w:eastAsia="宋体" w:cs="宋体"/>
          <w:color w:val="000000"/>
        </w:rPr>
      </w:pPr>
      <w:r>
        <w:rPr>
          <w:rFonts w:hint="eastAsia" w:ascii="宋体" w:hAnsi="宋体" w:eastAsia="宋体" w:cs="宋体"/>
          <w:color w:val="000000"/>
        </w:rPr>
        <w:t>1.</w:t>
      </w:r>
    </w:p>
    <w:p w14:paraId="1B89704E">
      <w:pPr>
        <w:spacing w:line="480" w:lineRule="exact"/>
        <w:ind w:firstLine="480" w:firstLineChars="200"/>
        <w:rPr>
          <w:rFonts w:hint="eastAsia" w:ascii="宋体" w:hAnsi="宋体" w:eastAsia="宋体" w:cs="宋体"/>
          <w:color w:val="000000"/>
        </w:rPr>
      </w:pPr>
      <w:r>
        <w:rPr>
          <w:rFonts w:hint="eastAsia" w:ascii="宋体" w:hAnsi="宋体" w:eastAsia="宋体" w:cs="宋体"/>
          <w:color w:val="000000"/>
        </w:rPr>
        <w:t>2.</w:t>
      </w:r>
    </w:p>
    <w:p w14:paraId="558F7F0C">
      <w:pPr>
        <w:spacing w:line="480" w:lineRule="exact"/>
        <w:ind w:firstLine="480" w:firstLineChars="200"/>
        <w:rPr>
          <w:rFonts w:hint="eastAsia" w:ascii="宋体" w:hAnsi="宋体" w:eastAsia="宋体" w:cs="宋体"/>
          <w:color w:val="000000"/>
        </w:rPr>
      </w:pPr>
    </w:p>
    <w:p w14:paraId="714B3CD6">
      <w:pPr>
        <w:spacing w:line="480" w:lineRule="exact"/>
        <w:ind w:firstLine="480" w:firstLineChars="200"/>
        <w:rPr>
          <w:rFonts w:hint="eastAsia" w:ascii="宋体" w:hAnsi="宋体" w:eastAsia="宋体" w:cs="宋体"/>
          <w:color w:val="000000"/>
        </w:rPr>
      </w:pPr>
      <w:r>
        <w:rPr>
          <w:rFonts w:hint="eastAsia" w:ascii="宋体" w:hAnsi="宋体" w:eastAsia="宋体" w:cs="宋体"/>
          <w:color w:val="000000"/>
        </w:rPr>
        <w:t>……</w:t>
      </w:r>
    </w:p>
    <w:p w14:paraId="25BFAA9E">
      <w:pPr>
        <w:spacing w:line="480" w:lineRule="exact"/>
        <w:ind w:firstLine="480" w:firstLineChars="200"/>
        <w:rPr>
          <w:rFonts w:hint="eastAsia" w:ascii="宋体" w:hAnsi="宋体" w:eastAsia="宋体" w:cs="宋体"/>
          <w:color w:val="000000"/>
        </w:rPr>
      </w:pPr>
    </w:p>
    <w:p w14:paraId="7DA26126">
      <w:pPr>
        <w:spacing w:line="480" w:lineRule="exact"/>
        <w:ind w:firstLine="480" w:firstLineChars="200"/>
        <w:rPr>
          <w:rFonts w:hint="eastAsia" w:ascii="宋体" w:hAnsi="宋体" w:eastAsia="宋体" w:cs="宋体"/>
          <w:color w:val="000000"/>
        </w:rPr>
      </w:pPr>
    </w:p>
    <w:p w14:paraId="09D1EF4A">
      <w:pPr>
        <w:spacing w:line="480" w:lineRule="exact"/>
        <w:ind w:firstLine="480" w:firstLineChars="200"/>
        <w:rPr>
          <w:rFonts w:hint="eastAsia" w:ascii="宋体" w:hAnsi="宋体" w:eastAsia="宋体" w:cs="宋体"/>
          <w:color w:val="000000"/>
        </w:rPr>
      </w:pPr>
    </w:p>
    <w:p w14:paraId="2C19637F">
      <w:pPr>
        <w:spacing w:line="480" w:lineRule="exact"/>
        <w:ind w:firstLine="480" w:firstLineChars="200"/>
        <w:rPr>
          <w:rFonts w:hint="eastAsia" w:ascii="宋体" w:hAnsi="宋体" w:eastAsia="宋体" w:cs="宋体"/>
          <w:color w:val="000000"/>
        </w:rPr>
      </w:pPr>
    </w:p>
    <w:p w14:paraId="5A8E18E4">
      <w:pPr>
        <w:spacing w:line="480" w:lineRule="exact"/>
        <w:ind w:firstLine="480" w:firstLineChars="200"/>
        <w:rPr>
          <w:rFonts w:hint="eastAsia" w:ascii="宋体" w:hAnsi="宋体" w:eastAsia="宋体" w:cs="宋体"/>
          <w:color w:val="000000"/>
        </w:rPr>
      </w:pPr>
    </w:p>
    <w:p w14:paraId="118A906D">
      <w:pPr>
        <w:spacing w:line="480" w:lineRule="exact"/>
        <w:ind w:firstLine="480" w:firstLineChars="200"/>
        <w:rPr>
          <w:rFonts w:hint="eastAsia" w:ascii="宋体" w:hAnsi="宋体" w:eastAsia="宋体" w:cs="宋体"/>
          <w:color w:val="000000"/>
        </w:rPr>
      </w:pPr>
    </w:p>
    <w:p w14:paraId="27B963DD">
      <w:pPr>
        <w:wordWrap w:val="0"/>
        <w:spacing w:line="480" w:lineRule="exact"/>
        <w:ind w:firstLine="480" w:firstLineChars="200"/>
        <w:jc w:val="center"/>
        <w:rPr>
          <w:rFonts w:hint="eastAsia" w:ascii="宋体" w:hAnsi="宋体" w:eastAsia="宋体" w:cs="宋体"/>
          <w:color w:val="000000"/>
        </w:rPr>
      </w:pPr>
      <w:r>
        <w:rPr>
          <w:rFonts w:hint="eastAsia" w:ascii="宋体" w:hAnsi="宋体" w:cs="宋体"/>
          <w:color w:val="000000"/>
          <w:lang w:val="en-US" w:eastAsia="zh-CN"/>
        </w:rPr>
        <w:t xml:space="preserve">                             </w:t>
      </w:r>
      <w:r>
        <w:rPr>
          <w:rFonts w:hint="eastAsia" w:ascii="宋体" w:hAnsi="宋体" w:eastAsia="宋体" w:cs="宋体"/>
          <w:color w:val="000000"/>
        </w:rPr>
        <w:t>投标人：（盖单位章）</w:t>
      </w:r>
    </w:p>
    <w:p w14:paraId="26FD7824">
      <w:pPr>
        <w:wordWrap w:val="0"/>
        <w:spacing w:before="120" w:beforeLines="50" w:after="120" w:afterLines="50" w:line="480" w:lineRule="exact"/>
        <w:jc w:val="right"/>
        <w:rPr>
          <w:rFonts w:hint="eastAsia" w:ascii="宋体" w:hAnsi="宋体" w:eastAsia="宋体" w:cs="宋体"/>
          <w:color w:val="000000"/>
        </w:rPr>
      </w:pPr>
      <w:r>
        <w:rPr>
          <w:rFonts w:hint="eastAsia" w:ascii="宋体" w:hAnsi="宋体" w:eastAsia="宋体" w:cs="宋体"/>
          <w:color w:val="000000"/>
        </w:rPr>
        <w:t xml:space="preserve">   法定代表人或其委托代理人：（签字）</w:t>
      </w:r>
    </w:p>
    <w:p w14:paraId="2D37498B">
      <w:pPr>
        <w:jc w:val="center"/>
        <w:rPr>
          <w:rFonts w:hint="eastAsia" w:ascii="宋体" w:hAnsi="宋体" w:eastAsia="宋体" w:cs="宋体"/>
          <w:color w:val="000000"/>
        </w:rPr>
      </w:pPr>
      <w:r>
        <w:rPr>
          <w:rFonts w:hint="eastAsia" w:ascii="宋体" w:hAnsi="宋体" w:cs="宋体"/>
          <w:color w:val="000000"/>
          <w:lang w:val="en-US" w:eastAsia="zh-CN"/>
        </w:rPr>
        <w:t xml:space="preserve">                                         </w:t>
      </w:r>
      <w:r>
        <w:rPr>
          <w:rFonts w:hint="eastAsia" w:ascii="宋体" w:hAnsi="宋体" w:eastAsia="宋体" w:cs="宋体"/>
          <w:color w:val="000000"/>
        </w:rPr>
        <w:t>年</w:t>
      </w:r>
      <w:r>
        <w:rPr>
          <w:rFonts w:hint="eastAsia" w:ascii="宋体" w:hAnsi="宋体" w:cs="宋体"/>
          <w:color w:val="000000"/>
          <w:lang w:val="en-US" w:eastAsia="zh-CN"/>
        </w:rPr>
        <w:t xml:space="preserve">   </w:t>
      </w:r>
      <w:r>
        <w:rPr>
          <w:rFonts w:hint="eastAsia" w:ascii="宋体" w:hAnsi="宋体" w:eastAsia="宋体" w:cs="宋体"/>
          <w:color w:val="000000"/>
        </w:rPr>
        <w:t>月</w:t>
      </w:r>
      <w:r>
        <w:rPr>
          <w:rFonts w:hint="eastAsia" w:ascii="宋体" w:hAnsi="宋体" w:cs="宋体"/>
          <w:color w:val="000000"/>
          <w:lang w:val="en-US" w:eastAsia="zh-CN"/>
        </w:rPr>
        <w:t xml:space="preserve">    </w:t>
      </w:r>
      <w:r>
        <w:rPr>
          <w:rFonts w:hint="eastAsia" w:ascii="宋体" w:hAnsi="宋体" w:eastAsia="宋体" w:cs="宋体"/>
          <w:color w:val="000000"/>
        </w:rPr>
        <w:t>日</w:t>
      </w:r>
    </w:p>
    <w:p w14:paraId="32C833C3">
      <w:pPr>
        <w:pStyle w:val="11"/>
        <w:kinsoku w:val="0"/>
        <w:overflowPunct w:val="0"/>
        <w:spacing w:before="9"/>
        <w:rPr>
          <w:rFonts w:hint="eastAsia" w:ascii="宋体" w:hAnsi="宋体" w:eastAsia="宋体" w:cs="宋体"/>
          <w:color w:val="000000"/>
        </w:rPr>
        <w:sectPr>
          <w:pgSz w:w="11900" w:h="16850"/>
          <w:pgMar w:top="1440" w:right="1080" w:bottom="1440" w:left="1080" w:header="850" w:footer="850" w:gutter="0"/>
          <w:lnNumType w:countBy="0" w:distance="360"/>
          <w:cols w:space="720" w:num="1"/>
        </w:sectPr>
      </w:pPr>
    </w:p>
    <w:p w14:paraId="7CE9FF4F">
      <w:pPr>
        <w:pStyle w:val="5"/>
        <w:rPr>
          <w:rFonts w:hint="eastAsia" w:ascii="宋体" w:hAnsi="宋体" w:eastAsia="宋体" w:cs="宋体"/>
        </w:rPr>
      </w:pPr>
      <w:bookmarkStart w:id="101" w:name="_Toc717"/>
      <w:bookmarkStart w:id="102" w:name="_Toc6011"/>
      <w:r>
        <w:rPr>
          <w:rFonts w:hint="eastAsia" w:ascii="宋体" w:hAnsi="宋体" w:eastAsia="宋体" w:cs="宋体"/>
        </w:rPr>
        <w:t>附件四 中标通知书</w:t>
      </w:r>
      <w:bookmarkEnd w:id="101"/>
      <w:bookmarkEnd w:id="102"/>
    </w:p>
    <w:p w14:paraId="08279B19">
      <w:pPr>
        <w:pStyle w:val="11"/>
        <w:kinsoku w:val="0"/>
        <w:overflowPunct w:val="0"/>
        <w:ind w:left="0"/>
        <w:rPr>
          <w:rFonts w:hint="eastAsia" w:ascii="宋体" w:hAnsi="宋体" w:eastAsia="宋体" w:cs="宋体"/>
          <w:b/>
          <w:sz w:val="20"/>
        </w:rPr>
      </w:pPr>
    </w:p>
    <w:p w14:paraId="5DAEA7F2">
      <w:pPr>
        <w:pStyle w:val="11"/>
        <w:kinsoku w:val="0"/>
        <w:overflowPunct w:val="0"/>
        <w:spacing w:before="4"/>
        <w:ind w:left="0"/>
        <w:rPr>
          <w:rFonts w:hint="eastAsia" w:ascii="宋体" w:hAnsi="宋体" w:eastAsia="宋体" w:cs="宋体"/>
          <w:b/>
          <w:sz w:val="20"/>
        </w:rPr>
      </w:pPr>
    </w:p>
    <w:p w14:paraId="0CDB5D0A">
      <w:pPr>
        <w:pStyle w:val="11"/>
        <w:kinsoku w:val="0"/>
        <w:overflowPunct w:val="0"/>
        <w:spacing w:before="14"/>
        <w:ind w:left="0" w:right="33"/>
        <w:jc w:val="center"/>
        <w:rPr>
          <w:rFonts w:hint="eastAsia" w:ascii="宋体" w:hAnsi="宋体" w:eastAsia="宋体" w:cs="宋体"/>
          <w:sz w:val="28"/>
        </w:rPr>
      </w:pPr>
      <w:r>
        <w:rPr>
          <w:rFonts w:hint="eastAsia" w:ascii="宋体" w:hAnsi="宋体" w:eastAsia="宋体" w:cs="宋体"/>
          <w:b/>
          <w:spacing w:val="-1"/>
          <w:sz w:val="28"/>
        </w:rPr>
        <w:t>中标通知书</w:t>
      </w:r>
    </w:p>
    <w:p w14:paraId="03462934">
      <w:pPr>
        <w:pStyle w:val="11"/>
        <w:kinsoku w:val="0"/>
        <w:overflowPunct w:val="0"/>
        <w:ind w:left="0"/>
        <w:rPr>
          <w:rFonts w:hint="eastAsia" w:ascii="宋体" w:hAnsi="宋体" w:eastAsia="宋体" w:cs="宋体"/>
          <w:b/>
          <w:sz w:val="28"/>
        </w:rPr>
      </w:pPr>
    </w:p>
    <w:p w14:paraId="4D6B128F">
      <w:pPr>
        <w:pStyle w:val="11"/>
        <w:kinsoku w:val="0"/>
        <w:overflowPunct w:val="0"/>
        <w:spacing w:before="230" w:line="360" w:lineRule="auto"/>
        <w:rPr>
          <w:rFonts w:hint="eastAsia" w:ascii="宋体" w:hAnsi="宋体" w:eastAsia="宋体" w:cs="宋体"/>
        </w:rPr>
      </w:pPr>
      <w:r>
        <w:rPr>
          <w:rFonts w:hint="eastAsia" w:ascii="宋体" w:hAnsi="宋体" w:cs="宋体"/>
          <w:color w:val="000000"/>
          <w:u w:val="single"/>
          <w:lang w:val="en-US" w:eastAsia="zh-CN"/>
        </w:rPr>
        <w:t xml:space="preserve">         </w:t>
      </w:r>
      <w:r>
        <w:rPr>
          <w:rFonts w:hint="eastAsia" w:ascii="宋体" w:hAnsi="宋体" w:eastAsia="宋体" w:cs="宋体"/>
          <w:spacing w:val="4"/>
        </w:rPr>
        <w:t>（</w:t>
      </w:r>
      <w:r>
        <w:rPr>
          <w:rFonts w:hint="eastAsia" w:ascii="宋体" w:hAnsi="宋体" w:eastAsia="宋体" w:cs="宋体"/>
          <w:spacing w:val="7"/>
        </w:rPr>
        <w:t>中标</w:t>
      </w:r>
      <w:r>
        <w:rPr>
          <w:rFonts w:hint="eastAsia" w:ascii="宋体" w:hAnsi="宋体" w:eastAsia="宋体" w:cs="宋体"/>
          <w:spacing w:val="4"/>
        </w:rPr>
        <w:t>人</w:t>
      </w:r>
      <w:r>
        <w:rPr>
          <w:rFonts w:hint="eastAsia" w:ascii="宋体" w:hAnsi="宋体" w:eastAsia="宋体" w:cs="宋体"/>
          <w:spacing w:val="7"/>
        </w:rPr>
        <w:t>名</w:t>
      </w:r>
      <w:r>
        <w:rPr>
          <w:rFonts w:hint="eastAsia" w:ascii="宋体" w:hAnsi="宋体" w:eastAsia="宋体" w:cs="宋体"/>
          <w:spacing w:val="4"/>
        </w:rPr>
        <w:t>称</w:t>
      </w:r>
      <w:r>
        <w:rPr>
          <w:rFonts w:hint="eastAsia" w:ascii="宋体" w:hAnsi="宋体" w:eastAsia="宋体" w:cs="宋体"/>
          <w:spacing w:val="7"/>
        </w:rPr>
        <w:t>）</w:t>
      </w:r>
      <w:r>
        <w:rPr>
          <w:rFonts w:hint="eastAsia" w:ascii="宋体" w:hAnsi="宋体" w:eastAsia="宋体" w:cs="宋体"/>
        </w:rPr>
        <w:t>：</w:t>
      </w:r>
    </w:p>
    <w:p w14:paraId="7BC9072B">
      <w:pPr>
        <w:pStyle w:val="11"/>
        <w:kinsoku w:val="0"/>
        <w:overflowPunct w:val="0"/>
        <w:spacing w:before="230" w:line="360" w:lineRule="auto"/>
        <w:ind w:firstLine="599" w:firstLineChars="236"/>
        <w:rPr>
          <w:rFonts w:hint="eastAsia" w:ascii="宋体" w:hAnsi="宋体" w:eastAsia="宋体" w:cs="宋体"/>
          <w:spacing w:val="7"/>
        </w:rPr>
      </w:pPr>
      <w:r>
        <w:rPr>
          <w:rFonts w:hint="eastAsia" w:ascii="宋体" w:hAnsi="宋体" w:eastAsia="宋体" w:cs="宋体"/>
          <w:spacing w:val="7"/>
        </w:rPr>
        <w:t>你方于</w:t>
      </w:r>
      <w:r>
        <w:rPr>
          <w:rFonts w:hint="eastAsia" w:ascii="宋体" w:hAnsi="宋体" w:eastAsia="宋体" w:cs="宋体"/>
          <w:spacing w:val="7"/>
          <w:u w:val="single"/>
        </w:rPr>
        <w:t xml:space="preserve">  （投标日期）</w:t>
      </w:r>
      <w:r>
        <w:rPr>
          <w:rFonts w:hint="eastAsia" w:ascii="宋体" w:hAnsi="宋体" w:eastAsia="宋体" w:cs="宋体"/>
          <w:spacing w:val="7"/>
        </w:rPr>
        <w:t>所递交的</w:t>
      </w:r>
      <w:r>
        <w:rPr>
          <w:rFonts w:hint="eastAsia" w:ascii="宋体" w:hAnsi="宋体" w:eastAsia="宋体" w:cs="宋体"/>
          <w:spacing w:val="7"/>
          <w:u w:val="single"/>
        </w:rPr>
        <w:tab/>
      </w:r>
      <w:r>
        <w:rPr>
          <w:rFonts w:hint="eastAsia" w:cs="宋体"/>
          <w:spacing w:val="7"/>
          <w:u w:val="single"/>
          <w:lang w:val="en-US" w:eastAsia="zh-CN"/>
        </w:rPr>
        <w:t xml:space="preserve">  </w:t>
      </w:r>
      <w:r>
        <w:rPr>
          <w:rFonts w:hint="eastAsia" w:ascii="宋体" w:hAnsi="宋体" w:eastAsia="宋体" w:cs="宋体"/>
          <w:spacing w:val="7"/>
          <w:u w:val="single"/>
        </w:rPr>
        <w:t>（项目名称）</w:t>
      </w:r>
      <w:r>
        <w:rPr>
          <w:rFonts w:hint="eastAsia" w:ascii="宋体" w:hAnsi="宋体" w:cs="宋体"/>
          <w:color w:val="000000"/>
          <w:u w:val="single"/>
          <w:lang w:val="en-US" w:eastAsia="zh-CN"/>
        </w:rPr>
        <w:t xml:space="preserve">     </w:t>
      </w:r>
      <w:r>
        <w:rPr>
          <w:rFonts w:hint="eastAsia" w:ascii="宋体" w:hAnsi="宋体" w:eastAsia="宋体" w:cs="宋体"/>
          <w:spacing w:val="7"/>
          <w:u w:val="none"/>
        </w:rPr>
        <w:t>标段</w:t>
      </w:r>
      <w:r>
        <w:rPr>
          <w:rFonts w:hint="eastAsia" w:ascii="宋体" w:hAnsi="宋体" w:eastAsia="宋体" w:cs="宋体"/>
          <w:spacing w:val="7"/>
        </w:rPr>
        <w:t>施工投标文件已被我方接受，被确定为中标人。</w:t>
      </w:r>
    </w:p>
    <w:p w14:paraId="32DFD9CD">
      <w:pPr>
        <w:pStyle w:val="11"/>
        <w:kinsoku w:val="0"/>
        <w:overflowPunct w:val="0"/>
        <w:spacing w:before="230" w:line="360" w:lineRule="auto"/>
        <w:ind w:firstLine="599" w:firstLineChars="236"/>
        <w:rPr>
          <w:rFonts w:hint="eastAsia" w:ascii="宋体" w:hAnsi="宋体" w:eastAsia="宋体" w:cs="宋体"/>
          <w:spacing w:val="7"/>
        </w:rPr>
      </w:pPr>
      <w:r>
        <w:rPr>
          <w:rFonts w:hint="eastAsia" w:ascii="宋体" w:hAnsi="宋体" w:eastAsia="宋体" w:cs="宋体"/>
          <w:spacing w:val="7"/>
        </w:rPr>
        <w:t>中标价：</w:t>
      </w:r>
      <w:r>
        <w:rPr>
          <w:rFonts w:hint="eastAsia" w:ascii="宋体" w:hAnsi="宋体" w:eastAsia="宋体" w:cs="宋体"/>
          <w:spacing w:val="7"/>
          <w:u w:val="single"/>
        </w:rPr>
        <w:tab/>
      </w:r>
      <w:r>
        <w:rPr>
          <w:rFonts w:hint="eastAsia" w:ascii="宋体" w:hAnsi="宋体" w:eastAsia="宋体" w:cs="宋体"/>
          <w:spacing w:val="7"/>
          <w:u w:val="single"/>
        </w:rPr>
        <w:t xml:space="preserve">    </w:t>
      </w:r>
      <w:r>
        <w:rPr>
          <w:rFonts w:hint="eastAsia" w:ascii="宋体" w:hAnsi="宋体" w:eastAsia="宋体" w:cs="宋体"/>
          <w:spacing w:val="7"/>
        </w:rPr>
        <w:t>元。</w:t>
      </w:r>
    </w:p>
    <w:p w14:paraId="6DEA6132">
      <w:pPr>
        <w:pStyle w:val="11"/>
        <w:kinsoku w:val="0"/>
        <w:overflowPunct w:val="0"/>
        <w:spacing w:before="230" w:line="360" w:lineRule="auto"/>
        <w:ind w:firstLine="599" w:firstLineChars="236"/>
        <w:rPr>
          <w:rFonts w:hint="eastAsia" w:ascii="宋体" w:hAnsi="宋体" w:eastAsia="宋体" w:cs="宋体"/>
          <w:spacing w:val="7"/>
        </w:rPr>
      </w:pPr>
      <w:r>
        <w:rPr>
          <w:rFonts w:hint="eastAsia" w:ascii="宋体" w:hAnsi="宋体" w:eastAsia="宋体" w:cs="宋体"/>
          <w:spacing w:val="7"/>
        </w:rPr>
        <w:t>工</w:t>
      </w:r>
      <w:r>
        <w:rPr>
          <w:rFonts w:hint="eastAsia" w:cs="宋体"/>
          <w:spacing w:val="7"/>
          <w:lang w:val="en-US" w:eastAsia="zh-CN"/>
        </w:rPr>
        <w:t xml:space="preserve">  </w:t>
      </w:r>
      <w:r>
        <w:rPr>
          <w:rFonts w:hint="eastAsia" w:ascii="宋体" w:hAnsi="宋体" w:eastAsia="宋体" w:cs="宋体"/>
          <w:spacing w:val="7"/>
        </w:rPr>
        <w:t>期：</w:t>
      </w:r>
      <w:r>
        <w:rPr>
          <w:rFonts w:hint="eastAsia" w:ascii="宋体" w:hAnsi="宋体" w:eastAsia="宋体" w:cs="宋体"/>
          <w:spacing w:val="7"/>
          <w:u w:val="single"/>
        </w:rPr>
        <w:tab/>
      </w:r>
      <w:r>
        <w:rPr>
          <w:rFonts w:hint="eastAsia" w:cs="宋体"/>
          <w:spacing w:val="7"/>
          <w:u w:val="single"/>
          <w:lang w:val="en-US" w:eastAsia="zh-CN"/>
        </w:rPr>
        <w:t xml:space="preserve">    </w:t>
      </w:r>
      <w:r>
        <w:rPr>
          <w:rFonts w:hint="eastAsia" w:ascii="宋体" w:hAnsi="宋体" w:eastAsia="宋体" w:cs="宋体"/>
          <w:spacing w:val="7"/>
        </w:rPr>
        <w:t>日历天。</w:t>
      </w:r>
    </w:p>
    <w:p w14:paraId="7135932B">
      <w:pPr>
        <w:pStyle w:val="11"/>
        <w:kinsoku w:val="0"/>
        <w:overflowPunct w:val="0"/>
        <w:spacing w:before="230" w:line="360" w:lineRule="auto"/>
        <w:ind w:firstLine="599" w:firstLineChars="236"/>
        <w:rPr>
          <w:rFonts w:hint="eastAsia" w:ascii="宋体" w:hAnsi="宋体" w:eastAsia="宋体" w:cs="宋体"/>
          <w:spacing w:val="7"/>
        </w:rPr>
      </w:pPr>
      <w:r>
        <w:rPr>
          <w:rFonts w:hint="eastAsia" w:ascii="宋体" w:hAnsi="宋体" w:eastAsia="宋体" w:cs="宋体"/>
          <w:spacing w:val="7"/>
        </w:rPr>
        <w:t>工程质量</w:t>
      </w:r>
      <w:r>
        <w:rPr>
          <w:rFonts w:hint="eastAsia" w:cs="宋体"/>
          <w:spacing w:val="7"/>
          <w:lang w:eastAsia="zh-CN"/>
        </w:rPr>
        <w:t>：</w:t>
      </w:r>
      <w:r>
        <w:rPr>
          <w:rFonts w:hint="eastAsia" w:ascii="宋体" w:hAnsi="宋体" w:eastAsia="宋体" w:cs="宋体"/>
          <w:spacing w:val="7"/>
          <w:u w:val="single"/>
        </w:rPr>
        <w:t xml:space="preserve">           </w:t>
      </w:r>
      <w:r>
        <w:rPr>
          <w:rFonts w:hint="eastAsia" w:ascii="宋体" w:hAnsi="宋体" w:eastAsia="宋体" w:cs="宋体"/>
          <w:spacing w:val="7"/>
        </w:rPr>
        <w:t>。</w:t>
      </w:r>
    </w:p>
    <w:p w14:paraId="088640E9">
      <w:pPr>
        <w:pStyle w:val="11"/>
        <w:kinsoku w:val="0"/>
        <w:overflowPunct w:val="0"/>
        <w:spacing w:before="230" w:line="360" w:lineRule="auto"/>
        <w:ind w:firstLine="599" w:firstLineChars="236"/>
        <w:rPr>
          <w:rFonts w:hint="eastAsia" w:ascii="宋体" w:hAnsi="宋体" w:eastAsia="宋体" w:cs="宋体"/>
          <w:spacing w:val="7"/>
        </w:rPr>
      </w:pPr>
      <w:r>
        <w:rPr>
          <w:rFonts w:hint="eastAsia" w:ascii="宋体" w:hAnsi="宋体" w:eastAsia="宋体" w:cs="宋体"/>
          <w:spacing w:val="7"/>
        </w:rPr>
        <w:t>工程安全目标：</w:t>
      </w:r>
      <w:r>
        <w:rPr>
          <w:rFonts w:hint="eastAsia" w:ascii="宋体" w:hAnsi="宋体" w:eastAsia="宋体" w:cs="宋体"/>
          <w:spacing w:val="7"/>
          <w:u w:val="single"/>
        </w:rPr>
        <w:tab/>
      </w:r>
      <w:r>
        <w:rPr>
          <w:rFonts w:hint="eastAsia" w:ascii="宋体" w:hAnsi="宋体" w:eastAsia="宋体" w:cs="宋体"/>
          <w:spacing w:val="7"/>
          <w:u w:val="single"/>
        </w:rPr>
        <w:t xml:space="preserve">               </w:t>
      </w:r>
      <w:r>
        <w:rPr>
          <w:rFonts w:hint="eastAsia" w:ascii="宋体" w:hAnsi="宋体" w:eastAsia="宋体" w:cs="宋体"/>
          <w:spacing w:val="7"/>
        </w:rPr>
        <w:t>。</w:t>
      </w:r>
    </w:p>
    <w:p w14:paraId="3B877C5B">
      <w:pPr>
        <w:pStyle w:val="11"/>
        <w:kinsoku w:val="0"/>
        <w:overflowPunct w:val="0"/>
        <w:spacing w:before="230" w:line="360" w:lineRule="auto"/>
        <w:ind w:firstLine="599" w:firstLineChars="236"/>
        <w:rPr>
          <w:rFonts w:hint="eastAsia" w:ascii="宋体" w:hAnsi="宋体" w:eastAsia="宋体" w:cs="宋体"/>
          <w:spacing w:val="7"/>
        </w:rPr>
      </w:pPr>
      <w:r>
        <w:rPr>
          <w:rFonts w:hint="eastAsia" w:ascii="宋体" w:hAnsi="宋体" w:eastAsia="宋体" w:cs="宋体"/>
          <w:spacing w:val="7"/>
        </w:rPr>
        <w:t>项目经理：</w:t>
      </w:r>
      <w:r>
        <w:rPr>
          <w:rFonts w:hint="eastAsia" w:ascii="宋体" w:hAnsi="宋体" w:eastAsia="宋体" w:cs="宋体"/>
          <w:spacing w:val="7"/>
          <w:u w:val="single"/>
        </w:rPr>
        <w:tab/>
      </w:r>
      <w:r>
        <w:rPr>
          <w:rFonts w:hint="eastAsia" w:ascii="宋体" w:hAnsi="宋体" w:eastAsia="宋体" w:cs="宋体"/>
          <w:spacing w:val="7"/>
          <w:u w:val="single"/>
        </w:rPr>
        <w:t>（姓名）</w:t>
      </w:r>
      <w:r>
        <w:rPr>
          <w:rFonts w:hint="eastAsia" w:ascii="宋体" w:hAnsi="宋体" w:eastAsia="宋体" w:cs="宋体"/>
          <w:spacing w:val="7"/>
        </w:rPr>
        <w:t>。</w:t>
      </w:r>
    </w:p>
    <w:p w14:paraId="4E8EBF56">
      <w:pPr>
        <w:pStyle w:val="11"/>
        <w:kinsoku w:val="0"/>
        <w:overflowPunct w:val="0"/>
        <w:spacing w:before="230" w:line="360" w:lineRule="auto"/>
        <w:ind w:firstLine="599" w:firstLineChars="236"/>
        <w:rPr>
          <w:rFonts w:hint="eastAsia" w:ascii="宋体" w:hAnsi="宋体" w:eastAsia="宋体" w:cs="宋体"/>
          <w:spacing w:val="7"/>
        </w:rPr>
      </w:pPr>
      <w:r>
        <w:rPr>
          <w:rFonts w:hint="eastAsia" w:ascii="宋体" w:hAnsi="宋体" w:eastAsia="宋体" w:cs="宋体"/>
          <w:spacing w:val="7"/>
        </w:rPr>
        <w:t>项目总工：</w:t>
      </w:r>
      <w:r>
        <w:rPr>
          <w:rFonts w:hint="eastAsia" w:ascii="宋体" w:hAnsi="宋体" w:eastAsia="宋体" w:cs="宋体"/>
          <w:spacing w:val="7"/>
          <w:u w:val="single"/>
        </w:rPr>
        <w:tab/>
      </w:r>
      <w:r>
        <w:rPr>
          <w:rFonts w:hint="eastAsia" w:ascii="宋体" w:hAnsi="宋体" w:eastAsia="宋体" w:cs="宋体"/>
          <w:spacing w:val="7"/>
          <w:u w:val="single"/>
        </w:rPr>
        <w:t>（姓名）</w:t>
      </w:r>
      <w:r>
        <w:rPr>
          <w:rFonts w:hint="eastAsia" w:ascii="宋体" w:hAnsi="宋体" w:eastAsia="宋体" w:cs="宋体"/>
          <w:spacing w:val="7"/>
        </w:rPr>
        <w:t>。</w:t>
      </w:r>
    </w:p>
    <w:p w14:paraId="3F60EBC7">
      <w:pPr>
        <w:pStyle w:val="11"/>
        <w:kinsoku w:val="0"/>
        <w:overflowPunct w:val="0"/>
        <w:spacing w:before="230" w:line="360" w:lineRule="auto"/>
        <w:ind w:firstLine="599" w:firstLineChars="236"/>
        <w:rPr>
          <w:rFonts w:hint="eastAsia" w:ascii="宋体" w:hAnsi="宋体" w:eastAsia="宋体" w:cs="宋体"/>
          <w:spacing w:val="7"/>
        </w:rPr>
      </w:pPr>
      <w:r>
        <w:rPr>
          <w:rFonts w:hint="eastAsia" w:ascii="宋体" w:hAnsi="宋体" w:eastAsia="宋体" w:cs="宋体"/>
          <w:spacing w:val="7"/>
        </w:rPr>
        <w:t>请你方在接到本通知书后的</w:t>
      </w:r>
      <w:r>
        <w:rPr>
          <w:rFonts w:hint="eastAsia" w:ascii="宋体" w:hAnsi="宋体" w:eastAsia="宋体" w:cs="宋体"/>
          <w:spacing w:val="7"/>
          <w:u w:val="single"/>
        </w:rPr>
        <w:tab/>
      </w:r>
      <w:r>
        <w:rPr>
          <w:rFonts w:hint="eastAsia" w:cs="宋体"/>
          <w:spacing w:val="7"/>
          <w:u w:val="single"/>
          <w:lang w:val="en-US" w:eastAsia="zh-CN"/>
        </w:rPr>
        <w:t xml:space="preserve">   </w:t>
      </w:r>
      <w:r>
        <w:rPr>
          <w:rFonts w:hint="eastAsia" w:ascii="宋体" w:hAnsi="宋体" w:eastAsia="宋体" w:cs="宋体"/>
          <w:spacing w:val="7"/>
        </w:rPr>
        <w:t>日内到</w:t>
      </w:r>
      <w:r>
        <w:rPr>
          <w:rFonts w:hint="eastAsia" w:ascii="宋体" w:hAnsi="宋体" w:eastAsia="宋体" w:cs="宋体"/>
          <w:spacing w:val="7"/>
          <w:u w:val="single"/>
        </w:rPr>
        <w:tab/>
      </w:r>
      <w:r>
        <w:rPr>
          <w:rFonts w:hint="eastAsia" w:ascii="宋体" w:hAnsi="宋体" w:eastAsia="宋体" w:cs="宋体"/>
          <w:spacing w:val="7"/>
          <w:u w:val="single"/>
        </w:rPr>
        <w:t>（指定地点）</w:t>
      </w:r>
      <w:r>
        <w:rPr>
          <w:rFonts w:hint="eastAsia" w:ascii="宋体" w:hAnsi="宋体" w:eastAsia="宋体" w:cs="宋体"/>
          <w:spacing w:val="7"/>
        </w:rPr>
        <w:t xml:space="preserve"> 与我方签订施工承包合同，并按招标文件第二章“投标人须知”第 7.7</w:t>
      </w:r>
      <w:r>
        <w:rPr>
          <w:rFonts w:hint="eastAsia" w:cs="宋体"/>
          <w:spacing w:val="7"/>
          <w:lang w:val="en-US" w:eastAsia="zh-CN"/>
        </w:rPr>
        <w:t>.1</w:t>
      </w:r>
      <w:r>
        <w:rPr>
          <w:rFonts w:hint="eastAsia" w:ascii="宋体" w:hAnsi="宋体" w:eastAsia="宋体" w:cs="宋体"/>
          <w:spacing w:val="7"/>
        </w:rPr>
        <w:t xml:space="preserve"> 款规定向我方提交履约保证金。</w:t>
      </w:r>
    </w:p>
    <w:p w14:paraId="77339250">
      <w:pPr>
        <w:pStyle w:val="11"/>
        <w:kinsoku w:val="0"/>
        <w:overflowPunct w:val="0"/>
        <w:spacing w:before="230" w:line="360" w:lineRule="auto"/>
        <w:ind w:firstLine="599" w:firstLineChars="236"/>
        <w:rPr>
          <w:rFonts w:hint="eastAsia" w:ascii="宋体" w:hAnsi="宋体" w:eastAsia="宋体" w:cs="宋体"/>
          <w:spacing w:val="7"/>
        </w:rPr>
      </w:pPr>
      <w:r>
        <w:rPr>
          <w:rFonts w:hint="eastAsia" w:ascii="宋体" w:hAnsi="宋体" w:eastAsia="宋体" w:cs="宋体"/>
          <w:spacing w:val="7"/>
        </w:rPr>
        <w:t>特此通知。</w:t>
      </w:r>
    </w:p>
    <w:p w14:paraId="0C03EE46">
      <w:pPr>
        <w:pStyle w:val="11"/>
        <w:kinsoku w:val="0"/>
        <w:overflowPunct w:val="0"/>
        <w:spacing w:before="230" w:line="360" w:lineRule="auto"/>
        <w:rPr>
          <w:rFonts w:hint="eastAsia" w:ascii="宋体" w:hAnsi="宋体" w:eastAsia="宋体" w:cs="宋体"/>
          <w:spacing w:val="7"/>
        </w:rPr>
      </w:pPr>
    </w:p>
    <w:p w14:paraId="6A96116C">
      <w:pPr>
        <w:pStyle w:val="11"/>
        <w:kinsoku w:val="0"/>
        <w:overflowPunct w:val="0"/>
        <w:spacing w:before="230" w:line="360" w:lineRule="auto"/>
        <w:ind w:firstLine="4439" w:firstLineChars="1748"/>
        <w:rPr>
          <w:rFonts w:hint="eastAsia" w:ascii="宋体" w:hAnsi="宋体" w:eastAsia="宋体" w:cs="宋体"/>
          <w:spacing w:val="7"/>
        </w:rPr>
      </w:pPr>
      <w:r>
        <w:rPr>
          <w:rFonts w:hint="eastAsia" w:ascii="宋体" w:hAnsi="宋体" w:eastAsia="宋体" w:cs="宋体"/>
          <w:spacing w:val="7"/>
        </w:rPr>
        <w:t>招标人：</w:t>
      </w:r>
      <w:r>
        <w:rPr>
          <w:rFonts w:hint="eastAsia" w:ascii="宋体" w:hAnsi="宋体" w:eastAsia="宋体" w:cs="宋体"/>
          <w:spacing w:val="7"/>
        </w:rPr>
        <w:tab/>
      </w:r>
      <w:r>
        <w:rPr>
          <w:rFonts w:hint="eastAsia" w:ascii="宋体" w:hAnsi="宋体" w:eastAsia="宋体" w:cs="宋体"/>
          <w:spacing w:val="7"/>
        </w:rPr>
        <w:t>（盖单位章）</w:t>
      </w:r>
    </w:p>
    <w:p w14:paraId="6EDF8E08">
      <w:pPr>
        <w:pStyle w:val="11"/>
        <w:kinsoku w:val="0"/>
        <w:overflowPunct w:val="0"/>
        <w:spacing w:before="230" w:line="360" w:lineRule="auto"/>
        <w:ind w:firstLine="4439" w:firstLineChars="1748"/>
        <w:rPr>
          <w:rFonts w:hint="eastAsia" w:ascii="宋体" w:hAnsi="宋体" w:eastAsia="宋体" w:cs="宋体"/>
          <w:spacing w:val="7"/>
        </w:rPr>
      </w:pPr>
      <w:r>
        <w:rPr>
          <w:rFonts w:hint="eastAsia" w:ascii="宋体" w:hAnsi="宋体" w:eastAsia="宋体" w:cs="宋体"/>
          <w:spacing w:val="7"/>
        </w:rPr>
        <w:t>招标代理机构：</w:t>
      </w:r>
      <w:r>
        <w:rPr>
          <w:rFonts w:hint="eastAsia" w:ascii="宋体" w:hAnsi="宋体" w:eastAsia="宋体" w:cs="宋体"/>
          <w:spacing w:val="7"/>
        </w:rPr>
        <w:tab/>
      </w:r>
      <w:r>
        <w:rPr>
          <w:rFonts w:hint="eastAsia" w:ascii="宋体" w:hAnsi="宋体" w:eastAsia="宋体" w:cs="宋体"/>
          <w:spacing w:val="7"/>
        </w:rPr>
        <w:t>（盖单位章）</w:t>
      </w:r>
    </w:p>
    <w:p w14:paraId="5FC0A474">
      <w:pPr>
        <w:pStyle w:val="11"/>
        <w:kinsoku w:val="0"/>
        <w:overflowPunct w:val="0"/>
        <w:spacing w:before="230" w:line="360" w:lineRule="auto"/>
        <w:ind w:firstLine="5702" w:firstLineChars="2245"/>
        <w:rPr>
          <w:rFonts w:hint="eastAsia" w:ascii="宋体" w:hAnsi="宋体" w:eastAsia="宋体" w:cs="宋体"/>
          <w:spacing w:val="7"/>
        </w:rPr>
      </w:pPr>
      <w:r>
        <w:rPr>
          <w:rFonts w:hint="eastAsia" w:ascii="宋体" w:hAnsi="宋体" w:eastAsia="宋体" w:cs="宋体"/>
          <w:spacing w:val="7"/>
        </w:rPr>
        <w:t xml:space="preserve">年  </w:t>
      </w:r>
      <w:r>
        <w:rPr>
          <w:rFonts w:hint="eastAsia" w:cs="宋体"/>
          <w:spacing w:val="7"/>
          <w:lang w:val="en-US" w:eastAsia="zh-CN"/>
        </w:rPr>
        <w:t xml:space="preserve"> </w:t>
      </w:r>
      <w:r>
        <w:rPr>
          <w:rFonts w:hint="eastAsia" w:ascii="宋体" w:hAnsi="宋体" w:eastAsia="宋体" w:cs="宋体"/>
          <w:spacing w:val="7"/>
        </w:rPr>
        <w:t xml:space="preserve"> 月     日</w:t>
      </w:r>
    </w:p>
    <w:p w14:paraId="69FD30E6">
      <w:pPr>
        <w:pStyle w:val="11"/>
        <w:kinsoku w:val="0"/>
        <w:overflowPunct w:val="0"/>
        <w:spacing w:before="12" w:line="360" w:lineRule="auto"/>
        <w:ind w:left="0"/>
        <w:rPr>
          <w:rFonts w:hint="eastAsia" w:ascii="宋体" w:hAnsi="宋体" w:eastAsia="宋体" w:cs="宋体"/>
          <w:b/>
        </w:rPr>
      </w:pPr>
    </w:p>
    <w:p w14:paraId="73FA0AF3">
      <w:pPr>
        <w:pStyle w:val="11"/>
        <w:tabs>
          <w:tab w:val="left" w:pos="6090"/>
          <w:tab w:val="left" w:pos="6810"/>
        </w:tabs>
        <w:kinsoku w:val="0"/>
        <w:overflowPunct w:val="0"/>
        <w:spacing w:line="360" w:lineRule="auto"/>
        <w:ind w:left="4890"/>
        <w:rPr>
          <w:rFonts w:hint="eastAsia" w:ascii="宋体" w:hAnsi="宋体" w:eastAsia="宋体" w:cs="宋体"/>
        </w:rPr>
      </w:pPr>
      <w:r>
        <w:rPr>
          <w:rFonts w:hint="eastAsia" w:ascii="宋体" w:hAnsi="宋体" w:eastAsia="宋体" w:cs="宋体"/>
        </w:rPr>
        <w:t xml:space="preserve"> </w:t>
      </w:r>
      <w:r>
        <w:rPr>
          <w:rFonts w:hint="eastAsia" w:ascii="宋体" w:hAnsi="宋体" w:eastAsia="宋体" w:cs="宋体"/>
        </w:rPr>
        <w:tab/>
      </w:r>
      <w:r>
        <w:rPr>
          <w:rFonts w:hint="eastAsia" w:ascii="宋体" w:hAnsi="宋体" w:eastAsia="宋体" w:cs="宋体"/>
        </w:rPr>
        <w:t xml:space="preserve"> </w:t>
      </w:r>
      <w:r>
        <w:rPr>
          <w:rFonts w:hint="eastAsia" w:ascii="宋体" w:hAnsi="宋体" w:eastAsia="宋体" w:cs="宋体"/>
        </w:rPr>
        <w:tab/>
      </w:r>
    </w:p>
    <w:p w14:paraId="22B298CA">
      <w:pPr>
        <w:pStyle w:val="11"/>
        <w:tabs>
          <w:tab w:val="left" w:pos="6090"/>
          <w:tab w:val="left" w:pos="6810"/>
        </w:tabs>
        <w:kinsoku w:val="0"/>
        <w:overflowPunct w:val="0"/>
        <w:spacing w:line="360" w:lineRule="auto"/>
        <w:ind w:left="4890"/>
        <w:rPr>
          <w:rFonts w:hint="eastAsia" w:ascii="宋体" w:hAnsi="宋体" w:eastAsia="宋体" w:cs="宋体"/>
        </w:rPr>
        <w:sectPr>
          <w:pgSz w:w="11900" w:h="16850"/>
          <w:pgMar w:top="1440" w:right="1080" w:bottom="1440" w:left="1080" w:header="850" w:footer="850" w:gutter="0"/>
          <w:lnNumType w:countBy="0" w:distance="360"/>
          <w:cols w:space="720" w:num="1"/>
        </w:sectPr>
      </w:pPr>
    </w:p>
    <w:p w14:paraId="0A6D7BFE">
      <w:pPr>
        <w:pStyle w:val="5"/>
        <w:rPr>
          <w:rFonts w:hint="eastAsia" w:ascii="宋体" w:hAnsi="宋体" w:eastAsia="宋体" w:cs="宋体"/>
        </w:rPr>
      </w:pPr>
      <w:bookmarkStart w:id="103" w:name="_Toc8076"/>
      <w:bookmarkStart w:id="104" w:name="_Toc6779"/>
      <w:r>
        <w:rPr>
          <w:rFonts w:hint="eastAsia" w:ascii="宋体" w:hAnsi="宋体" w:eastAsia="宋体" w:cs="宋体"/>
        </w:rPr>
        <w:t>附件五 中标结果通知书</w:t>
      </w:r>
      <w:bookmarkEnd w:id="103"/>
      <w:bookmarkEnd w:id="104"/>
    </w:p>
    <w:p w14:paraId="3FE70FFD">
      <w:pPr>
        <w:pStyle w:val="11"/>
        <w:kinsoku w:val="0"/>
        <w:overflowPunct w:val="0"/>
        <w:spacing w:before="7"/>
        <w:ind w:left="0"/>
        <w:rPr>
          <w:rFonts w:hint="eastAsia" w:ascii="宋体" w:hAnsi="宋体" w:eastAsia="宋体" w:cs="宋体"/>
          <w:b/>
          <w:sz w:val="30"/>
        </w:rPr>
      </w:pPr>
    </w:p>
    <w:p w14:paraId="14E46699">
      <w:pPr>
        <w:pStyle w:val="11"/>
        <w:kinsoku w:val="0"/>
        <w:overflowPunct w:val="0"/>
        <w:ind w:left="100"/>
        <w:jc w:val="center"/>
        <w:rPr>
          <w:rFonts w:hint="eastAsia" w:ascii="宋体" w:hAnsi="宋体" w:eastAsia="宋体" w:cs="宋体"/>
          <w:sz w:val="28"/>
        </w:rPr>
      </w:pPr>
      <w:r>
        <w:rPr>
          <w:rFonts w:hint="eastAsia" w:ascii="宋体" w:hAnsi="宋体" w:eastAsia="宋体" w:cs="宋体"/>
          <w:spacing w:val="-1"/>
          <w:sz w:val="28"/>
        </w:rPr>
        <w:t>中标结果通知书</w:t>
      </w:r>
    </w:p>
    <w:p w14:paraId="2CA8EF32">
      <w:pPr>
        <w:pStyle w:val="11"/>
        <w:kinsoku w:val="0"/>
        <w:overflowPunct w:val="0"/>
        <w:ind w:left="0"/>
        <w:rPr>
          <w:rFonts w:hint="eastAsia" w:ascii="宋体" w:hAnsi="宋体" w:eastAsia="宋体" w:cs="宋体"/>
          <w:sz w:val="20"/>
        </w:rPr>
      </w:pPr>
    </w:p>
    <w:p w14:paraId="37E07F67">
      <w:pPr>
        <w:pStyle w:val="11"/>
        <w:kinsoku w:val="0"/>
        <w:overflowPunct w:val="0"/>
        <w:spacing w:before="9"/>
        <w:ind w:left="0"/>
        <w:rPr>
          <w:rFonts w:hint="eastAsia" w:ascii="宋体" w:hAnsi="宋体" w:eastAsia="宋体" w:cs="宋体"/>
          <w:sz w:val="20"/>
        </w:rPr>
      </w:pPr>
    </w:p>
    <w:p w14:paraId="6F60682A">
      <w:pPr>
        <w:pStyle w:val="11"/>
        <w:kinsoku w:val="0"/>
        <w:overflowPunct w:val="0"/>
        <w:spacing w:before="26"/>
        <w:rPr>
          <w:rFonts w:hint="eastAsia" w:ascii="宋体" w:hAnsi="宋体" w:eastAsia="宋体" w:cs="宋体"/>
        </w:rPr>
      </w:pPr>
      <w:r>
        <w:rPr>
          <w:rFonts w:hint="eastAsia" w:ascii="宋体" w:hAnsi="宋体" w:eastAsia="宋体" w:cs="宋体"/>
        </w:rPr>
        <w:t>（未中标人名称）：</w:t>
      </w:r>
    </w:p>
    <w:p w14:paraId="0C32894F">
      <w:pPr>
        <w:pStyle w:val="11"/>
        <w:kinsoku w:val="0"/>
        <w:overflowPunct w:val="0"/>
        <w:spacing w:before="11"/>
        <w:ind w:left="0"/>
        <w:rPr>
          <w:rFonts w:hint="eastAsia" w:ascii="宋体" w:hAnsi="宋体" w:eastAsia="宋体" w:cs="宋体"/>
          <w:sz w:val="2"/>
        </w:rPr>
      </w:pPr>
    </w:p>
    <w:p w14:paraId="26DD4052">
      <w:pPr>
        <w:pStyle w:val="11"/>
        <w:kinsoku w:val="0"/>
        <w:overflowPunct w:val="0"/>
        <w:spacing w:line="20" w:lineRule="atLeast"/>
        <w:ind w:left="210"/>
        <w:rPr>
          <w:rFonts w:hint="eastAsia" w:ascii="宋体" w:hAnsi="宋体" w:eastAsia="宋体" w:cs="宋体"/>
          <w:sz w:val="2"/>
        </w:rPr>
      </w:pPr>
    </w:p>
    <w:p w14:paraId="05AB737B">
      <w:pPr>
        <w:pStyle w:val="11"/>
        <w:kinsoku w:val="0"/>
        <w:overflowPunct w:val="0"/>
        <w:spacing w:before="26"/>
        <w:rPr>
          <w:rFonts w:hint="eastAsia" w:ascii="宋体" w:hAnsi="宋体" w:eastAsia="宋体" w:cs="宋体"/>
        </w:rPr>
      </w:pPr>
    </w:p>
    <w:p w14:paraId="786D0193">
      <w:pPr>
        <w:pStyle w:val="11"/>
        <w:kinsoku w:val="0"/>
        <w:overflowPunct w:val="0"/>
        <w:spacing w:before="26" w:line="360" w:lineRule="auto"/>
        <w:ind w:firstLine="480" w:firstLineChars="200"/>
        <w:rPr>
          <w:rFonts w:hint="eastAsia" w:ascii="宋体" w:hAnsi="宋体" w:eastAsia="宋体" w:cs="宋体"/>
        </w:rPr>
      </w:pPr>
      <w:r>
        <w:rPr>
          <w:rFonts w:hint="eastAsia" w:ascii="宋体" w:hAnsi="宋体" w:eastAsia="宋体" w:cs="宋体"/>
        </w:rPr>
        <w:t>我方已接受</w:t>
      </w:r>
      <w:r>
        <w:rPr>
          <w:rFonts w:hint="eastAsia" w:ascii="宋体" w:hAnsi="宋体" w:cs="宋体"/>
          <w:color w:val="000000"/>
          <w:u w:val="single"/>
          <w:lang w:val="en-US" w:eastAsia="zh-CN"/>
        </w:rPr>
        <w:t xml:space="preserve">      </w:t>
      </w:r>
      <w:r>
        <w:rPr>
          <w:rFonts w:hint="eastAsia" w:ascii="宋体" w:hAnsi="宋体" w:eastAsia="宋体" w:cs="宋体"/>
          <w:u w:val="single"/>
        </w:rPr>
        <w:t>（中标人名称）</w:t>
      </w:r>
      <w:r>
        <w:rPr>
          <w:rFonts w:hint="eastAsia" w:ascii="宋体" w:hAnsi="宋体" w:eastAsia="宋体" w:cs="宋体"/>
        </w:rPr>
        <w:t>于</w:t>
      </w:r>
      <w:r>
        <w:rPr>
          <w:rFonts w:hint="eastAsia" w:cs="宋体"/>
          <w:lang w:val="en-US" w:eastAsia="zh-CN"/>
        </w:rPr>
        <w:t xml:space="preserve"> </w:t>
      </w:r>
      <w:r>
        <w:rPr>
          <w:rFonts w:hint="eastAsia" w:ascii="宋体" w:hAnsi="宋体" w:cs="宋体"/>
          <w:color w:val="000000"/>
          <w:u w:val="single"/>
          <w:lang w:val="en-US" w:eastAsia="zh-CN"/>
        </w:rPr>
        <w:t xml:space="preserve">   </w:t>
      </w:r>
      <w:r>
        <w:rPr>
          <w:rFonts w:hint="eastAsia" w:ascii="宋体" w:hAnsi="宋体" w:eastAsia="宋体" w:cs="宋体"/>
          <w:u w:val="single"/>
        </w:rPr>
        <w:t>（投标日期）</w:t>
      </w:r>
      <w:r>
        <w:rPr>
          <w:rFonts w:hint="eastAsia" w:ascii="宋体" w:hAnsi="宋体" w:eastAsia="宋体" w:cs="宋体"/>
        </w:rPr>
        <w:t>所递交的</w:t>
      </w:r>
      <w:r>
        <w:rPr>
          <w:rFonts w:hint="eastAsia" w:cs="宋体"/>
          <w:lang w:val="en-US" w:eastAsia="zh-CN"/>
        </w:rPr>
        <w:t xml:space="preserve"> </w:t>
      </w:r>
      <w:r>
        <w:rPr>
          <w:rFonts w:hint="eastAsia" w:ascii="宋体" w:hAnsi="宋体" w:cs="宋体"/>
          <w:color w:val="000000"/>
          <w:u w:val="single"/>
          <w:lang w:val="en-US" w:eastAsia="zh-CN"/>
        </w:rPr>
        <w:t xml:space="preserve">    </w:t>
      </w:r>
      <w:r>
        <w:rPr>
          <w:rFonts w:hint="eastAsia" w:ascii="宋体" w:hAnsi="宋体" w:eastAsia="宋体" w:cs="宋体"/>
          <w:u w:val="single"/>
        </w:rPr>
        <w:t xml:space="preserve">（项目名称） </w:t>
      </w:r>
      <w:r>
        <w:rPr>
          <w:rFonts w:hint="eastAsia" w:cs="宋体"/>
          <w:u w:val="single"/>
          <w:lang w:val="en-US" w:eastAsia="zh-CN"/>
        </w:rPr>
        <w:t xml:space="preserve">  </w:t>
      </w:r>
      <w:r>
        <w:rPr>
          <w:rFonts w:hint="eastAsia" w:ascii="宋体" w:hAnsi="宋体" w:eastAsia="宋体" w:cs="宋体"/>
          <w:u w:val="single"/>
        </w:rPr>
        <w:t>标段</w:t>
      </w:r>
      <w:r>
        <w:rPr>
          <w:rFonts w:hint="eastAsia" w:ascii="宋体" w:hAnsi="宋体" w:eastAsia="宋体" w:cs="宋体"/>
        </w:rPr>
        <w:t>施工投标文件，确定</w:t>
      </w:r>
      <w:r>
        <w:rPr>
          <w:rFonts w:hint="eastAsia" w:ascii="宋体" w:hAnsi="宋体" w:eastAsia="宋体" w:cs="宋体"/>
          <w:u w:val="single"/>
        </w:rPr>
        <w:t>（中标人名称）</w:t>
      </w:r>
      <w:r>
        <w:rPr>
          <w:rFonts w:hint="eastAsia" w:ascii="宋体" w:hAnsi="宋体" w:eastAsia="宋体" w:cs="宋体"/>
        </w:rPr>
        <w:t>为中标人。</w:t>
      </w:r>
    </w:p>
    <w:p w14:paraId="6C246768">
      <w:pPr>
        <w:pStyle w:val="11"/>
        <w:kinsoku w:val="0"/>
        <w:overflowPunct w:val="0"/>
        <w:spacing w:before="26" w:line="360" w:lineRule="auto"/>
        <w:rPr>
          <w:rFonts w:hint="eastAsia" w:ascii="宋体" w:hAnsi="宋体" w:eastAsia="宋体" w:cs="宋体"/>
        </w:rPr>
      </w:pPr>
    </w:p>
    <w:p w14:paraId="2C86FCE8">
      <w:pPr>
        <w:pStyle w:val="11"/>
        <w:kinsoku w:val="0"/>
        <w:overflowPunct w:val="0"/>
        <w:spacing w:before="26" w:line="360" w:lineRule="auto"/>
        <w:ind w:firstLine="480" w:firstLineChars="200"/>
        <w:rPr>
          <w:rFonts w:hint="eastAsia" w:ascii="宋体" w:hAnsi="宋体" w:eastAsia="宋体" w:cs="宋体"/>
        </w:rPr>
      </w:pPr>
      <w:r>
        <w:rPr>
          <w:rFonts w:hint="eastAsia" w:ascii="宋体" w:hAnsi="宋体" w:eastAsia="宋体" w:cs="宋体"/>
        </w:rPr>
        <w:t>感谢你单位对招标项目的参与！</w:t>
      </w:r>
    </w:p>
    <w:p w14:paraId="12D09497">
      <w:pPr>
        <w:pStyle w:val="11"/>
        <w:kinsoku w:val="0"/>
        <w:overflowPunct w:val="0"/>
        <w:spacing w:before="26" w:line="360" w:lineRule="auto"/>
        <w:rPr>
          <w:rFonts w:hint="eastAsia" w:ascii="宋体" w:hAnsi="宋体" w:eastAsia="宋体" w:cs="宋体"/>
        </w:rPr>
      </w:pPr>
    </w:p>
    <w:p w14:paraId="33FCCF97">
      <w:pPr>
        <w:pStyle w:val="11"/>
        <w:kinsoku w:val="0"/>
        <w:overflowPunct w:val="0"/>
        <w:spacing w:before="26" w:line="360" w:lineRule="auto"/>
        <w:rPr>
          <w:rFonts w:hint="eastAsia" w:ascii="宋体" w:hAnsi="宋体" w:eastAsia="宋体" w:cs="宋体"/>
        </w:rPr>
      </w:pPr>
    </w:p>
    <w:p w14:paraId="5559C033">
      <w:pPr>
        <w:pStyle w:val="11"/>
        <w:kinsoku w:val="0"/>
        <w:overflowPunct w:val="0"/>
        <w:spacing w:before="26" w:line="360" w:lineRule="auto"/>
        <w:rPr>
          <w:rFonts w:hint="eastAsia" w:ascii="宋体" w:hAnsi="宋体" w:eastAsia="宋体" w:cs="宋体"/>
        </w:rPr>
      </w:pPr>
    </w:p>
    <w:p w14:paraId="6F5D8603">
      <w:pPr>
        <w:pStyle w:val="11"/>
        <w:kinsoku w:val="0"/>
        <w:overflowPunct w:val="0"/>
        <w:spacing w:before="230" w:line="360" w:lineRule="auto"/>
        <w:ind w:firstLine="4439" w:firstLineChars="1748"/>
        <w:rPr>
          <w:rFonts w:hint="eastAsia" w:ascii="宋体" w:hAnsi="宋体" w:eastAsia="宋体" w:cs="宋体"/>
          <w:spacing w:val="7"/>
        </w:rPr>
      </w:pPr>
      <w:r>
        <w:rPr>
          <w:rFonts w:hint="eastAsia" w:ascii="宋体" w:hAnsi="宋体" w:eastAsia="宋体" w:cs="宋体"/>
          <w:spacing w:val="7"/>
        </w:rPr>
        <w:t>招标人：</w:t>
      </w:r>
      <w:r>
        <w:rPr>
          <w:rFonts w:hint="eastAsia" w:ascii="宋体" w:hAnsi="宋体" w:eastAsia="宋体" w:cs="宋体"/>
          <w:spacing w:val="7"/>
        </w:rPr>
        <w:tab/>
      </w:r>
      <w:r>
        <w:rPr>
          <w:rFonts w:hint="eastAsia" w:ascii="宋体" w:hAnsi="宋体" w:eastAsia="宋体" w:cs="宋体"/>
          <w:spacing w:val="7"/>
        </w:rPr>
        <w:t>（盖单位章）</w:t>
      </w:r>
    </w:p>
    <w:p w14:paraId="482D349B">
      <w:pPr>
        <w:pStyle w:val="11"/>
        <w:kinsoku w:val="0"/>
        <w:overflowPunct w:val="0"/>
        <w:spacing w:before="230" w:line="360" w:lineRule="auto"/>
        <w:ind w:firstLine="4439" w:firstLineChars="1748"/>
        <w:rPr>
          <w:rFonts w:hint="eastAsia" w:ascii="宋体" w:hAnsi="宋体" w:eastAsia="宋体" w:cs="宋体"/>
          <w:spacing w:val="7"/>
        </w:rPr>
      </w:pPr>
      <w:r>
        <w:rPr>
          <w:rFonts w:hint="eastAsia" w:ascii="宋体" w:hAnsi="宋体" w:eastAsia="宋体" w:cs="宋体"/>
          <w:spacing w:val="7"/>
        </w:rPr>
        <w:t>招标代理机构：</w:t>
      </w:r>
      <w:r>
        <w:rPr>
          <w:rFonts w:hint="eastAsia" w:ascii="宋体" w:hAnsi="宋体" w:eastAsia="宋体" w:cs="宋体"/>
          <w:spacing w:val="7"/>
        </w:rPr>
        <w:tab/>
      </w:r>
      <w:r>
        <w:rPr>
          <w:rFonts w:hint="eastAsia" w:ascii="宋体" w:hAnsi="宋体" w:eastAsia="宋体" w:cs="宋体"/>
          <w:spacing w:val="7"/>
        </w:rPr>
        <w:t>（盖单位章）</w:t>
      </w:r>
    </w:p>
    <w:p w14:paraId="3B195A54">
      <w:pPr>
        <w:pStyle w:val="11"/>
        <w:kinsoku w:val="0"/>
        <w:overflowPunct w:val="0"/>
        <w:spacing w:before="230" w:line="360" w:lineRule="auto"/>
        <w:ind w:firstLine="5702" w:firstLineChars="2245"/>
        <w:rPr>
          <w:rFonts w:hint="eastAsia" w:ascii="宋体" w:hAnsi="宋体" w:eastAsia="宋体" w:cs="宋体"/>
          <w:spacing w:val="7"/>
        </w:rPr>
      </w:pPr>
      <w:r>
        <w:rPr>
          <w:rFonts w:hint="eastAsia" w:ascii="宋体" w:hAnsi="宋体" w:eastAsia="宋体" w:cs="宋体"/>
          <w:spacing w:val="7"/>
        </w:rPr>
        <w:t>年   月   日</w:t>
      </w:r>
    </w:p>
    <w:p w14:paraId="2A128FA8">
      <w:pPr>
        <w:pStyle w:val="11"/>
        <w:kinsoku w:val="0"/>
        <w:overflowPunct w:val="0"/>
        <w:spacing w:before="9"/>
        <w:rPr>
          <w:rFonts w:hint="eastAsia" w:ascii="宋体" w:hAnsi="宋体" w:eastAsia="宋体" w:cs="宋体"/>
          <w:b/>
        </w:rPr>
        <w:sectPr>
          <w:pgSz w:w="11900" w:h="16850"/>
          <w:pgMar w:top="1440" w:right="1080" w:bottom="1440" w:left="1080" w:header="1077" w:footer="1077" w:gutter="0"/>
          <w:lnNumType w:countBy="0" w:distance="360"/>
          <w:cols w:space="720" w:num="1"/>
        </w:sectPr>
      </w:pPr>
    </w:p>
    <w:p w14:paraId="2730E034">
      <w:pPr>
        <w:pStyle w:val="5"/>
        <w:rPr>
          <w:rFonts w:hint="eastAsia" w:ascii="宋体" w:hAnsi="宋体" w:eastAsia="宋体" w:cs="宋体"/>
        </w:rPr>
      </w:pPr>
      <w:bookmarkStart w:id="105" w:name="_Toc26983"/>
      <w:bookmarkStart w:id="106" w:name="_Toc10184"/>
      <w:r>
        <w:rPr>
          <w:rFonts w:hint="eastAsia" w:ascii="宋体" w:hAnsi="宋体" w:eastAsia="宋体" w:cs="宋体"/>
        </w:rPr>
        <w:t>附件六 确认通知</w:t>
      </w:r>
      <w:bookmarkEnd w:id="105"/>
      <w:bookmarkEnd w:id="106"/>
    </w:p>
    <w:p w14:paraId="7ABBDD46">
      <w:pPr>
        <w:pStyle w:val="11"/>
        <w:kinsoku w:val="0"/>
        <w:overflowPunct w:val="0"/>
        <w:spacing w:before="5"/>
        <w:ind w:left="0"/>
        <w:rPr>
          <w:rFonts w:hint="eastAsia" w:ascii="宋体" w:hAnsi="宋体" w:eastAsia="宋体" w:cs="宋体"/>
          <w:b/>
          <w:sz w:val="32"/>
        </w:rPr>
      </w:pPr>
    </w:p>
    <w:p w14:paraId="57C932EA">
      <w:pPr>
        <w:pStyle w:val="11"/>
        <w:kinsoku w:val="0"/>
        <w:overflowPunct w:val="0"/>
        <w:jc w:val="center"/>
        <w:rPr>
          <w:rFonts w:hint="eastAsia" w:ascii="宋体" w:hAnsi="宋体" w:eastAsia="宋体" w:cs="宋体"/>
          <w:sz w:val="28"/>
        </w:rPr>
      </w:pPr>
      <w:r>
        <w:rPr>
          <w:rFonts w:hint="eastAsia" w:ascii="宋体" w:hAnsi="宋体" w:eastAsia="宋体" w:cs="宋体"/>
          <w:b/>
          <w:sz w:val="28"/>
        </w:rPr>
        <w:t>确</w:t>
      </w:r>
      <w:r>
        <w:rPr>
          <w:rFonts w:hint="eastAsia" w:ascii="宋体" w:hAnsi="宋体" w:eastAsia="宋体" w:cs="宋体"/>
          <w:b/>
          <w:spacing w:val="-7"/>
          <w:sz w:val="28"/>
        </w:rPr>
        <w:t xml:space="preserve"> </w:t>
      </w:r>
      <w:r>
        <w:rPr>
          <w:rFonts w:hint="eastAsia" w:ascii="宋体" w:hAnsi="宋体" w:eastAsia="宋体" w:cs="宋体"/>
          <w:b/>
          <w:sz w:val="28"/>
        </w:rPr>
        <w:t>认</w:t>
      </w:r>
      <w:r>
        <w:rPr>
          <w:rFonts w:hint="eastAsia" w:ascii="宋体" w:hAnsi="宋体" w:eastAsia="宋体" w:cs="宋体"/>
          <w:b/>
          <w:spacing w:val="-4"/>
          <w:sz w:val="28"/>
        </w:rPr>
        <w:t xml:space="preserve"> </w:t>
      </w:r>
      <w:r>
        <w:rPr>
          <w:rFonts w:hint="eastAsia" w:ascii="宋体" w:hAnsi="宋体" w:eastAsia="宋体" w:cs="宋体"/>
          <w:b/>
          <w:sz w:val="28"/>
        </w:rPr>
        <w:t>通</w:t>
      </w:r>
      <w:r>
        <w:rPr>
          <w:rFonts w:hint="eastAsia" w:ascii="宋体" w:hAnsi="宋体" w:eastAsia="宋体" w:cs="宋体"/>
          <w:b/>
          <w:spacing w:val="-4"/>
          <w:sz w:val="28"/>
        </w:rPr>
        <w:t xml:space="preserve"> </w:t>
      </w:r>
      <w:r>
        <w:rPr>
          <w:rFonts w:hint="eastAsia" w:ascii="宋体" w:hAnsi="宋体" w:eastAsia="宋体" w:cs="宋体"/>
          <w:b/>
          <w:sz w:val="28"/>
        </w:rPr>
        <w:t>知</w:t>
      </w:r>
    </w:p>
    <w:p w14:paraId="106FA0B9">
      <w:pPr>
        <w:pStyle w:val="11"/>
        <w:kinsoku w:val="0"/>
        <w:overflowPunct w:val="0"/>
        <w:rPr>
          <w:rFonts w:hint="eastAsia" w:ascii="宋体" w:hAnsi="宋体" w:eastAsia="宋体" w:cs="宋体"/>
          <w:sz w:val="28"/>
        </w:rPr>
        <w:sectPr>
          <w:pgSz w:w="11900" w:h="16850"/>
          <w:pgMar w:top="1440" w:right="1080" w:bottom="1440" w:left="1080" w:header="1077" w:footer="1077" w:gutter="0"/>
          <w:lnNumType w:countBy="0" w:distance="360"/>
          <w:cols w:space="720" w:num="1"/>
        </w:sectPr>
      </w:pPr>
    </w:p>
    <w:p w14:paraId="1238C23D">
      <w:pPr>
        <w:pStyle w:val="11"/>
        <w:kinsoku w:val="0"/>
        <w:overflowPunct w:val="0"/>
        <w:ind w:left="0"/>
        <w:rPr>
          <w:rFonts w:hint="eastAsia" w:ascii="宋体" w:hAnsi="宋体" w:eastAsia="宋体" w:cs="宋体"/>
          <w:b/>
          <w:sz w:val="20"/>
        </w:rPr>
      </w:pPr>
    </w:p>
    <w:p w14:paraId="38EE9F56">
      <w:pPr>
        <w:pStyle w:val="11"/>
        <w:kinsoku w:val="0"/>
        <w:overflowPunct w:val="0"/>
        <w:spacing w:before="3"/>
        <w:ind w:left="0"/>
        <w:rPr>
          <w:rFonts w:hint="eastAsia" w:ascii="宋体" w:hAnsi="宋体" w:eastAsia="宋体" w:cs="宋体"/>
          <w:b/>
        </w:rPr>
      </w:pPr>
    </w:p>
    <w:p w14:paraId="14E51094">
      <w:pPr>
        <w:pStyle w:val="11"/>
        <w:kinsoku w:val="0"/>
        <w:overflowPunct w:val="0"/>
        <w:spacing w:before="26"/>
        <w:rPr>
          <w:rFonts w:hint="eastAsia" w:ascii="宋体" w:hAnsi="宋体" w:eastAsia="宋体" w:cs="宋体"/>
        </w:rPr>
      </w:pPr>
      <w:r>
        <w:rPr>
          <w:rFonts w:hint="eastAsia" w:ascii="宋体" w:hAnsi="宋体" w:eastAsia="宋体" w:cs="宋体"/>
        </w:rPr>
        <w:t>（招标人名称）：</w:t>
      </w:r>
    </w:p>
    <w:p w14:paraId="1851A3B5">
      <w:pPr>
        <w:pStyle w:val="11"/>
        <w:kinsoku w:val="0"/>
        <w:overflowPunct w:val="0"/>
        <w:spacing w:before="2"/>
        <w:ind w:left="0"/>
        <w:rPr>
          <w:rFonts w:hint="eastAsia" w:ascii="宋体" w:hAnsi="宋体" w:eastAsia="宋体" w:cs="宋体"/>
        </w:rPr>
      </w:pPr>
    </w:p>
    <w:p w14:paraId="454E7D2E">
      <w:pPr>
        <w:pStyle w:val="11"/>
        <w:kinsoku w:val="0"/>
        <w:overflowPunct w:val="0"/>
        <w:spacing w:before="60" w:line="360" w:lineRule="auto"/>
        <w:ind w:firstLine="480" w:firstLineChars="200"/>
        <w:rPr>
          <w:rFonts w:hint="eastAsia" w:ascii="宋体" w:hAnsi="宋体" w:eastAsia="宋体" w:cs="宋体"/>
        </w:rPr>
      </w:pPr>
      <w:r>
        <w:rPr>
          <w:rFonts w:hint="eastAsia" w:ascii="宋体" w:hAnsi="宋体" w:eastAsia="宋体" w:cs="宋体"/>
        </w:rPr>
        <w:t>你方于</w:t>
      </w:r>
      <w:r>
        <w:rPr>
          <w:rFonts w:hint="eastAsia" w:ascii="宋体" w:hAnsi="宋体" w:eastAsia="宋体" w:cs="宋体"/>
          <w:u w:val="single"/>
        </w:rPr>
        <w:t xml:space="preserve">     </w:t>
      </w:r>
      <w:r>
        <w:rPr>
          <w:rFonts w:hint="eastAsia" w:ascii="宋体" w:hAnsi="宋体" w:eastAsia="宋体" w:cs="宋体"/>
        </w:rPr>
        <w:t>年</w:t>
      </w:r>
      <w:r>
        <w:rPr>
          <w:rFonts w:hint="eastAsia" w:ascii="宋体" w:hAnsi="宋体" w:eastAsia="宋体" w:cs="宋体"/>
          <w:u w:val="single"/>
        </w:rPr>
        <w:t xml:space="preserve">   </w:t>
      </w:r>
      <w:r>
        <w:rPr>
          <w:rFonts w:hint="eastAsia" w:ascii="宋体" w:hAnsi="宋体" w:eastAsia="宋体" w:cs="宋体"/>
        </w:rPr>
        <w:t>月</w:t>
      </w:r>
      <w:r>
        <w:rPr>
          <w:rFonts w:hint="eastAsia" w:ascii="宋体" w:hAnsi="宋体" w:eastAsia="宋体" w:cs="宋体"/>
          <w:u w:val="single"/>
        </w:rPr>
        <w:t xml:space="preserve">   </w:t>
      </w:r>
      <w:r>
        <w:rPr>
          <w:rFonts w:hint="eastAsia" w:ascii="宋体" w:hAnsi="宋体" w:eastAsia="宋体" w:cs="宋体"/>
        </w:rPr>
        <w:t>日发出的</w:t>
      </w:r>
      <w:r>
        <w:rPr>
          <w:rFonts w:hint="eastAsia" w:ascii="宋体" w:hAnsi="宋体" w:eastAsia="宋体" w:cs="宋体"/>
          <w:u w:val="single"/>
        </w:rPr>
        <w:t>（项目名称）标段</w:t>
      </w:r>
      <w:r>
        <w:rPr>
          <w:rFonts w:hint="eastAsia" w:ascii="宋体" w:hAnsi="宋体" w:eastAsia="宋体" w:cs="宋体"/>
        </w:rPr>
        <w:t>施工招标关于招标文件澄清/修改的通知（第</w:t>
      </w:r>
      <w:r>
        <w:rPr>
          <w:rFonts w:hint="eastAsia" w:ascii="宋体" w:hAnsi="宋体" w:eastAsia="宋体" w:cs="宋体"/>
          <w:u w:val="single"/>
        </w:rPr>
        <w:t xml:space="preserve">    </w:t>
      </w:r>
      <w:r>
        <w:rPr>
          <w:rFonts w:hint="eastAsia" w:ascii="宋体" w:hAnsi="宋体" w:eastAsia="宋体" w:cs="宋体"/>
        </w:rPr>
        <w:t>号补遗书，正文共</w:t>
      </w:r>
      <w:r>
        <w:rPr>
          <w:rFonts w:hint="eastAsia" w:ascii="宋体" w:hAnsi="宋体" w:eastAsia="宋体" w:cs="宋体"/>
          <w:u w:val="single"/>
        </w:rPr>
        <w:t xml:space="preserve">    </w:t>
      </w:r>
      <w:r>
        <w:rPr>
          <w:rFonts w:hint="eastAsia" w:ascii="宋体" w:hAnsi="宋体" w:eastAsia="宋体" w:cs="宋体"/>
        </w:rPr>
        <w:t>页），我方已于</w:t>
      </w:r>
      <w:r>
        <w:rPr>
          <w:rFonts w:hint="eastAsia" w:ascii="宋体" w:hAnsi="宋体" w:eastAsia="宋体" w:cs="宋体"/>
          <w:u w:val="single"/>
        </w:rPr>
        <w:t xml:space="preserve">     </w:t>
      </w:r>
      <w:r>
        <w:rPr>
          <w:rFonts w:hint="eastAsia" w:ascii="宋体" w:hAnsi="宋体" w:eastAsia="宋体" w:cs="宋体"/>
        </w:rPr>
        <w:t>年</w:t>
      </w:r>
      <w:r>
        <w:rPr>
          <w:rFonts w:hint="eastAsia" w:ascii="宋体" w:hAnsi="宋体" w:eastAsia="宋体" w:cs="宋体"/>
          <w:u w:val="single"/>
        </w:rPr>
        <w:t xml:space="preserve">    </w:t>
      </w:r>
      <w:r>
        <w:rPr>
          <w:rFonts w:hint="eastAsia" w:ascii="宋体" w:hAnsi="宋体" w:eastAsia="宋体" w:cs="宋体"/>
        </w:rPr>
        <w:t>月</w:t>
      </w:r>
      <w:r>
        <w:rPr>
          <w:rFonts w:hint="eastAsia" w:ascii="宋体" w:hAnsi="宋体" w:eastAsia="宋体" w:cs="宋体"/>
          <w:u w:val="single"/>
        </w:rPr>
        <w:t xml:space="preserve">   </w:t>
      </w:r>
      <w:r>
        <w:rPr>
          <w:rFonts w:hint="eastAsia" w:ascii="宋体" w:hAnsi="宋体" w:eastAsia="宋体" w:cs="宋体"/>
        </w:rPr>
        <w:t>日收到。</w:t>
      </w:r>
    </w:p>
    <w:p w14:paraId="61499A76">
      <w:pPr>
        <w:pStyle w:val="11"/>
        <w:kinsoku w:val="0"/>
        <w:overflowPunct w:val="0"/>
        <w:spacing w:before="60" w:line="360" w:lineRule="auto"/>
        <w:ind w:left="599"/>
        <w:rPr>
          <w:rFonts w:hint="eastAsia" w:ascii="宋体" w:hAnsi="宋体" w:eastAsia="宋体" w:cs="宋体"/>
        </w:rPr>
      </w:pPr>
      <w:r>
        <w:rPr>
          <w:rFonts w:hint="eastAsia" w:ascii="宋体" w:hAnsi="宋体" w:eastAsia="宋体" w:cs="宋体"/>
        </w:rPr>
        <w:t>特此确认。</w:t>
      </w:r>
    </w:p>
    <w:p w14:paraId="25CD48FD">
      <w:pPr>
        <w:pStyle w:val="11"/>
        <w:kinsoku w:val="0"/>
        <w:overflowPunct w:val="0"/>
        <w:spacing w:before="9" w:line="360" w:lineRule="auto"/>
        <w:ind w:left="0"/>
        <w:rPr>
          <w:rFonts w:hint="eastAsia" w:ascii="宋体" w:hAnsi="宋体" w:eastAsia="宋体" w:cs="宋体"/>
        </w:rPr>
      </w:pPr>
    </w:p>
    <w:p w14:paraId="0D6C73F7">
      <w:pPr>
        <w:pStyle w:val="11"/>
        <w:tabs>
          <w:tab w:val="left" w:pos="2180"/>
          <w:tab w:val="left" w:pos="2900"/>
          <w:tab w:val="left" w:pos="3620"/>
          <w:tab w:val="left" w:pos="6519"/>
          <w:tab w:val="left" w:pos="8579"/>
        </w:tabs>
        <w:kinsoku w:val="0"/>
        <w:overflowPunct w:val="0"/>
        <w:ind w:left="599"/>
        <w:rPr>
          <w:rFonts w:hint="eastAsia" w:ascii="宋体" w:hAnsi="宋体" w:eastAsia="宋体" w:cs="宋体"/>
        </w:rPr>
      </w:pPr>
      <w:r>
        <w:rPr>
          <w:rFonts w:hint="eastAsia" w:ascii="宋体" w:hAnsi="宋体" w:eastAsia="宋体" w:cs="宋体"/>
          <w:spacing w:val="2"/>
          <w:w w:val="95"/>
        </w:rPr>
        <w:tab/>
      </w:r>
      <w:r>
        <w:rPr>
          <w:rFonts w:hint="eastAsia" w:ascii="宋体" w:hAnsi="宋体" w:eastAsia="宋体" w:cs="宋体"/>
          <w:w w:val="85"/>
        </w:rPr>
        <w:tab/>
      </w:r>
      <w:r>
        <w:rPr>
          <w:rFonts w:hint="eastAsia" w:ascii="宋体" w:hAnsi="宋体" w:eastAsia="宋体" w:cs="宋体"/>
          <w:w w:val="95"/>
        </w:rPr>
        <w:tab/>
      </w:r>
      <w:r>
        <w:rPr>
          <w:rFonts w:hint="eastAsia" w:ascii="宋体" w:hAnsi="宋体" w:eastAsia="宋体" w:cs="宋体"/>
          <w:spacing w:val="3"/>
          <w:w w:val="95"/>
        </w:rPr>
        <w:tab/>
      </w:r>
      <w:r>
        <w:rPr>
          <w:rFonts w:hint="eastAsia" w:ascii="宋体" w:hAnsi="宋体" w:eastAsia="宋体" w:cs="宋体"/>
          <w:spacing w:val="4"/>
          <w:w w:val="90"/>
        </w:rPr>
        <w:tab/>
      </w:r>
    </w:p>
    <w:p w14:paraId="2D7BD028">
      <w:pPr>
        <w:pStyle w:val="11"/>
        <w:kinsoku w:val="0"/>
        <w:overflowPunct w:val="0"/>
        <w:spacing w:before="7"/>
        <w:ind w:left="0"/>
        <w:rPr>
          <w:rFonts w:hint="eastAsia" w:ascii="宋体" w:hAnsi="宋体" w:eastAsia="宋体" w:cs="宋体"/>
        </w:rPr>
      </w:pPr>
    </w:p>
    <w:p w14:paraId="48014365">
      <w:pPr>
        <w:pStyle w:val="11"/>
        <w:kinsoku w:val="0"/>
        <w:overflowPunct w:val="0"/>
        <w:ind w:left="0"/>
        <w:rPr>
          <w:rFonts w:hint="eastAsia" w:ascii="宋体" w:hAnsi="宋体" w:eastAsia="宋体" w:cs="宋体"/>
        </w:rPr>
      </w:pPr>
    </w:p>
    <w:p w14:paraId="6D8B2820">
      <w:pPr>
        <w:pStyle w:val="11"/>
        <w:kinsoku w:val="0"/>
        <w:overflowPunct w:val="0"/>
        <w:ind w:left="0"/>
        <w:rPr>
          <w:rFonts w:hint="eastAsia" w:ascii="宋体" w:hAnsi="宋体" w:eastAsia="宋体" w:cs="宋体"/>
        </w:rPr>
      </w:pPr>
    </w:p>
    <w:p w14:paraId="1F955238">
      <w:pPr>
        <w:pStyle w:val="11"/>
        <w:kinsoku w:val="0"/>
        <w:overflowPunct w:val="0"/>
        <w:ind w:left="0"/>
        <w:rPr>
          <w:rFonts w:hint="eastAsia" w:ascii="宋体" w:hAnsi="宋体" w:eastAsia="宋体" w:cs="宋体"/>
        </w:rPr>
      </w:pPr>
    </w:p>
    <w:p w14:paraId="5C80B176">
      <w:pPr>
        <w:pStyle w:val="11"/>
        <w:kinsoku w:val="0"/>
        <w:overflowPunct w:val="0"/>
        <w:ind w:left="0"/>
        <w:rPr>
          <w:rFonts w:hint="eastAsia" w:ascii="宋体" w:hAnsi="宋体" w:eastAsia="宋体" w:cs="宋体"/>
        </w:rPr>
      </w:pPr>
    </w:p>
    <w:p w14:paraId="788454CC">
      <w:pPr>
        <w:pStyle w:val="11"/>
        <w:kinsoku w:val="0"/>
        <w:overflowPunct w:val="0"/>
        <w:ind w:left="0"/>
        <w:rPr>
          <w:rFonts w:hint="eastAsia" w:ascii="宋体" w:hAnsi="宋体" w:eastAsia="宋体" w:cs="宋体"/>
        </w:rPr>
      </w:pPr>
    </w:p>
    <w:p w14:paraId="6D51E278">
      <w:pPr>
        <w:pStyle w:val="11"/>
        <w:kinsoku w:val="0"/>
        <w:overflowPunct w:val="0"/>
        <w:spacing w:before="60" w:line="360" w:lineRule="auto"/>
        <w:ind w:firstLine="4560" w:firstLineChars="1900"/>
        <w:rPr>
          <w:rFonts w:hint="eastAsia" w:ascii="宋体" w:hAnsi="宋体" w:eastAsia="宋体" w:cs="宋体"/>
        </w:rPr>
      </w:pPr>
      <w:r>
        <w:rPr>
          <w:rFonts w:hint="eastAsia" w:ascii="宋体" w:hAnsi="宋体" w:eastAsia="宋体" w:cs="宋体"/>
        </w:rPr>
        <w:t>投标人：（盖单位章）</w:t>
      </w:r>
    </w:p>
    <w:p w14:paraId="573F2ED4">
      <w:pPr>
        <w:pStyle w:val="11"/>
        <w:kinsoku w:val="0"/>
        <w:overflowPunct w:val="0"/>
        <w:spacing w:before="2"/>
        <w:ind w:left="0"/>
        <w:rPr>
          <w:rFonts w:hint="eastAsia" w:ascii="宋体" w:hAnsi="宋体" w:eastAsia="宋体" w:cs="宋体"/>
          <w:sz w:val="2"/>
        </w:rPr>
      </w:pPr>
    </w:p>
    <w:p w14:paraId="31261BE3">
      <w:pPr>
        <w:pStyle w:val="11"/>
        <w:kinsoku w:val="0"/>
        <w:overflowPunct w:val="0"/>
        <w:spacing w:line="20" w:lineRule="atLeast"/>
        <w:ind w:left="4678"/>
        <w:rPr>
          <w:rFonts w:hint="eastAsia" w:ascii="宋体" w:hAnsi="宋体" w:eastAsia="宋体" w:cs="宋体"/>
          <w:sz w:val="2"/>
        </w:rPr>
      </w:pPr>
    </w:p>
    <w:p w14:paraId="3CDA2B87">
      <w:pPr>
        <w:pStyle w:val="11"/>
        <w:kinsoku w:val="0"/>
        <w:overflowPunct w:val="0"/>
        <w:ind w:left="0"/>
        <w:rPr>
          <w:rFonts w:hint="eastAsia" w:ascii="宋体" w:hAnsi="宋体" w:eastAsia="宋体" w:cs="宋体"/>
        </w:rPr>
      </w:pPr>
    </w:p>
    <w:p w14:paraId="036EA3F8">
      <w:pPr>
        <w:pStyle w:val="11"/>
        <w:kinsoku w:val="0"/>
        <w:overflowPunct w:val="0"/>
        <w:spacing w:before="6"/>
        <w:ind w:left="0"/>
        <w:rPr>
          <w:rFonts w:hint="eastAsia" w:ascii="宋体" w:hAnsi="宋体" w:eastAsia="宋体" w:cs="宋体"/>
          <w:sz w:val="17"/>
        </w:rPr>
      </w:pPr>
    </w:p>
    <w:p w14:paraId="1C2D0E33">
      <w:pPr>
        <w:pStyle w:val="11"/>
        <w:tabs>
          <w:tab w:val="left" w:pos="6339"/>
          <w:tab w:val="left" w:pos="7059"/>
        </w:tabs>
        <w:kinsoku w:val="0"/>
        <w:overflowPunct w:val="0"/>
        <w:ind w:left="5639"/>
        <w:rPr>
          <w:rFonts w:hint="eastAsia" w:ascii="宋体" w:hAnsi="宋体" w:eastAsia="宋体" w:cs="宋体"/>
          <w:sz w:val="23"/>
        </w:rPr>
      </w:pPr>
      <w:r>
        <w:rPr>
          <w:rFonts w:hint="eastAsia" w:ascii="宋体" w:hAnsi="宋体" w:eastAsia="宋体" w:cs="宋体"/>
          <w:w w:val="95"/>
        </w:rPr>
        <w:t>年</w:t>
      </w:r>
      <w:r>
        <w:rPr>
          <w:rFonts w:hint="eastAsia" w:ascii="宋体" w:hAnsi="宋体" w:eastAsia="宋体" w:cs="宋体"/>
          <w:w w:val="95"/>
        </w:rPr>
        <w:tab/>
      </w:r>
      <w:r>
        <w:rPr>
          <w:rFonts w:hint="eastAsia" w:ascii="宋体" w:hAnsi="宋体" w:eastAsia="宋体" w:cs="宋体"/>
          <w:w w:val="95"/>
        </w:rPr>
        <w:t>月</w:t>
      </w:r>
      <w:r>
        <w:rPr>
          <w:rFonts w:hint="eastAsia" w:ascii="宋体" w:hAnsi="宋体" w:eastAsia="宋体" w:cs="宋体"/>
          <w:w w:val="95"/>
        </w:rPr>
        <w:tab/>
      </w:r>
      <w:r>
        <w:rPr>
          <w:rFonts w:hint="eastAsia" w:ascii="宋体" w:hAnsi="宋体" w:eastAsia="宋体" w:cs="宋体"/>
          <w:sz w:val="23"/>
        </w:rPr>
        <w:t>日</w:t>
      </w:r>
    </w:p>
    <w:p w14:paraId="4F5AA225">
      <w:pPr>
        <w:pStyle w:val="11"/>
        <w:tabs>
          <w:tab w:val="left" w:pos="5878"/>
          <w:tab w:val="left" w:pos="6598"/>
        </w:tabs>
        <w:kinsoku w:val="0"/>
        <w:overflowPunct w:val="0"/>
        <w:spacing w:line="20" w:lineRule="atLeast"/>
        <w:ind w:left="4678"/>
        <w:rPr>
          <w:rFonts w:hint="eastAsia" w:ascii="宋体" w:hAnsi="宋体" w:eastAsia="宋体" w:cs="宋体"/>
          <w:sz w:val="2"/>
        </w:rPr>
      </w:pPr>
      <w:r>
        <w:rPr>
          <w:rFonts w:hint="eastAsia" w:ascii="宋体" w:hAnsi="宋体" w:eastAsia="宋体" w:cs="宋体"/>
          <w:sz w:val="2"/>
        </w:rPr>
        <w:pict>
          <v:group id="组合 157" o:spid="_x0000_s1027" o:spt="203" style="height:1pt;width:48.7pt;" coordorigin="6,6" coordsize="960,20" o:gfxdata="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">
            <o:lock v:ext="edit" rotation="t" aspectratio="f"/>
            <v:shape id="任意多边形 158" o:spid="_x0000_s1026" style="position:absolute;left:6;top:6;height:20;width:960;" filled="f" stroked="t" coordsize="960,20" o:gfxdata="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AB1ty5AAAA2gAA&#10;AA8AAAAAAAAAAQAgAAAAIgAAAGRycy9kb3ducmV2LnhtbFBLAQIUABQAAAAIAIdO4kAzLwWeOwAA&#10;ADkAAAAQAAAAAAAAAAEAIAAAAAgBAABkcnMvc2hhcGV4bWwueG1sUEsFBgAAAAAGAAYAWwEAALID&#10;AAAAAA==&#10;" path="m0,0l960,0e">
              <v:fill on="f" focussize="0,0"/>
              <v:stroke weight="0.7pt" joinstyle="round"/>
              <v:imagedata o:title=""/>
              <o:lock v:ext="edit" aspectratio="f"/>
            </v:shape>
            <w10:wrap type="none"/>
            <w10:anchorlock/>
          </v:group>
        </w:pict>
      </w:r>
      <w:r>
        <w:rPr>
          <w:rFonts w:hint="eastAsia" w:ascii="宋体" w:hAnsi="宋体" w:eastAsia="宋体" w:cs="宋体"/>
          <w:sz w:val="2"/>
        </w:rPr>
        <w:t xml:space="preserve"> </w:t>
      </w:r>
      <w:r>
        <w:rPr>
          <w:rFonts w:hint="eastAsia" w:ascii="宋体" w:hAnsi="宋体" w:eastAsia="宋体" w:cs="宋体"/>
          <w:sz w:val="2"/>
        </w:rPr>
        <w:tab/>
      </w:r>
      <w:r>
        <w:rPr>
          <w:rFonts w:hint="eastAsia" w:ascii="宋体" w:hAnsi="宋体" w:eastAsia="宋体" w:cs="宋体"/>
          <w:sz w:val="2"/>
        </w:rPr>
        <w:pict>
          <v:group id="组合 159" o:spid="_x0000_s1029" o:spt="203" style="height:1pt;width:24.7pt;" coordorigin="6,6" coordsize="480,20" o:gfxdata="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">
            <o:lock v:ext="edit" rotation="t" aspectratio="f"/>
            <v:shape id="任意多边形 160" o:spid="_x0000_s1028" style="position:absolute;left:6;top:6;height:20;width:480;" filled="f" stroked="t" coordsize="480,20" o:gfxdata="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gEna28AAAA&#10;2gAAAA8AAAAAAAAAAQAgAAAAIgAAAGRycy9kb3ducmV2LnhtbFBLAQIUABQAAAAIAIdO4kAzLwWe&#10;OwAAADkAAAAQAAAAAAAAAAEAIAAAAAsBAABkcnMvc2hhcGV4bWwueG1sUEsFBgAAAAAGAAYAWwEA&#10;ALUDAAAAAA==&#10;" path="m0,0l480,0e">
              <v:fill on="f" focussize="0,0"/>
              <v:stroke weight="0.7pt" joinstyle="round"/>
              <v:imagedata o:title=""/>
              <o:lock v:ext="edit" aspectratio="f"/>
            </v:shape>
            <w10:wrap type="none"/>
            <w10:anchorlock/>
          </v:group>
        </w:pict>
      </w:r>
      <w:r>
        <w:rPr>
          <w:rFonts w:hint="eastAsia" w:ascii="宋体" w:hAnsi="宋体" w:eastAsia="宋体" w:cs="宋体"/>
          <w:sz w:val="2"/>
        </w:rPr>
        <w:t xml:space="preserve"> </w:t>
      </w:r>
      <w:r>
        <w:rPr>
          <w:rFonts w:hint="eastAsia" w:ascii="宋体" w:hAnsi="宋体" w:eastAsia="宋体" w:cs="宋体"/>
          <w:sz w:val="2"/>
        </w:rPr>
        <w:tab/>
      </w:r>
      <w:r>
        <w:rPr>
          <w:rFonts w:hint="eastAsia" w:ascii="宋体" w:hAnsi="宋体" w:eastAsia="宋体" w:cs="宋体"/>
          <w:sz w:val="2"/>
        </w:rPr>
        <w:pict>
          <v:group id="组合 161" o:spid="_x0000_s1031" o:spt="203" style="height:1pt;width:24.7pt;" coordorigin="6,6" coordsize="480,20" o:gfxdata="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">
            <o:lock v:ext="edit" rotation="t" aspectratio="f"/>
            <v:shape id="任意多边形 162" o:spid="_x0000_s1030" style="position:absolute;left:6;top:6;height:20;width:480;" filled="f" stroked="t" coordsize="480,20" o:gfxdata="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G16xEugAAANoA&#10;AAAPAAAAAAAAAAEAIAAAACIAAABkcnMvZG93bnJldi54bWxQSwECFAAUAAAACACHTuJAMy8FnjsA&#10;AAA5AAAAEAAAAAAAAAABACAAAAAJAQAAZHJzL3NoYXBleG1sLnhtbFBLBQYAAAAABgAGAFsBAACz&#10;AwAAAAA=&#10;" path="m0,0l480,0e">
              <v:fill on="f" focussize="0,0"/>
              <v:stroke weight="0.7pt" joinstyle="round"/>
              <v:imagedata o:title=""/>
              <o:lock v:ext="edit" aspectratio="f"/>
            </v:shape>
            <w10:wrap type="none"/>
            <w10:anchorlock/>
          </v:group>
        </w:pict>
      </w:r>
    </w:p>
    <w:p w14:paraId="267631B6">
      <w:pPr>
        <w:pStyle w:val="11"/>
        <w:tabs>
          <w:tab w:val="left" w:pos="5878"/>
          <w:tab w:val="left" w:pos="6598"/>
        </w:tabs>
        <w:kinsoku w:val="0"/>
        <w:overflowPunct w:val="0"/>
        <w:spacing w:line="20" w:lineRule="atLeast"/>
        <w:ind w:left="4678"/>
        <w:rPr>
          <w:rFonts w:hint="eastAsia" w:ascii="宋体" w:hAnsi="宋体" w:eastAsia="宋体" w:cs="宋体"/>
          <w:sz w:val="2"/>
        </w:rPr>
        <w:sectPr>
          <w:type w:val="continuous"/>
          <w:pgSz w:w="11900" w:h="16850"/>
          <w:pgMar w:top="1440" w:right="1080" w:bottom="1440" w:left="1080" w:header="720" w:footer="720" w:gutter="0"/>
          <w:lnNumType w:countBy="0" w:distance="360"/>
          <w:cols w:space="720" w:num="1"/>
        </w:sectPr>
      </w:pPr>
    </w:p>
    <w:p w14:paraId="2620F9AA">
      <w:pPr>
        <w:pStyle w:val="2"/>
        <w:rPr>
          <w:rFonts w:hint="eastAsia" w:ascii="宋体" w:hAnsi="宋体" w:eastAsia="宋体" w:cs="宋体"/>
        </w:rPr>
      </w:pPr>
      <w:bookmarkStart w:id="107" w:name="bookmark2"/>
      <w:bookmarkEnd w:id="107"/>
      <w:bookmarkStart w:id="108" w:name="第三章评标办法"/>
      <w:bookmarkEnd w:id="108"/>
      <w:bookmarkStart w:id="109" w:name="_Toc7496"/>
      <w:bookmarkStart w:id="110" w:name="_Toc24793"/>
      <w:bookmarkStart w:id="111" w:name="_Toc11466"/>
      <w:r>
        <w:rPr>
          <w:rFonts w:hint="eastAsia" w:ascii="宋体" w:hAnsi="宋体" w:eastAsia="宋体" w:cs="宋体"/>
        </w:rPr>
        <w:t>第三章</w:t>
      </w:r>
      <w:bookmarkStart w:id="112" w:name="bookmark3"/>
      <w:bookmarkEnd w:id="112"/>
      <w:r>
        <w:rPr>
          <w:rFonts w:hint="eastAsia" w:ascii="宋体" w:hAnsi="宋体" w:eastAsia="宋体" w:cs="宋体"/>
        </w:rPr>
        <w:t xml:space="preserve"> 评标办法（</w:t>
      </w:r>
      <w:r>
        <w:rPr>
          <w:rFonts w:hint="eastAsia" w:ascii="宋体" w:hAnsi="宋体" w:eastAsia="宋体" w:cs="宋体"/>
          <w:lang w:val="en-US" w:eastAsia="zh-CN"/>
        </w:rPr>
        <w:t>技术评分最低标价法</w:t>
      </w:r>
      <w:r>
        <w:rPr>
          <w:rFonts w:hint="eastAsia" w:ascii="宋体" w:hAnsi="宋体" w:eastAsia="宋体" w:cs="宋体"/>
        </w:rPr>
        <w:t>）</w:t>
      </w:r>
      <w:bookmarkEnd w:id="109"/>
      <w:bookmarkEnd w:id="110"/>
      <w:bookmarkEnd w:id="111"/>
    </w:p>
    <w:p w14:paraId="42FBF129">
      <w:pPr>
        <w:pStyle w:val="11"/>
        <w:spacing w:before="1"/>
        <w:ind w:left="424"/>
        <w:jc w:val="center"/>
        <w:rPr>
          <w:rFonts w:hint="eastAsia" w:ascii="宋体" w:hAnsi="宋体" w:eastAsia="宋体" w:cs="宋体"/>
          <w:b/>
          <w:color w:val="auto"/>
          <w:sz w:val="14"/>
        </w:rPr>
      </w:pPr>
      <w:bookmarkStart w:id="113" w:name="_Toc14540"/>
      <w:bookmarkStart w:id="114" w:name="_Toc24299"/>
      <w:bookmarkStart w:id="115" w:name="_Toc27225"/>
      <w:r>
        <w:rPr>
          <w:rFonts w:hint="eastAsia" w:ascii="宋体" w:hAnsi="宋体" w:eastAsia="宋体" w:cs="宋体"/>
        </w:rPr>
        <w:t>评标办法前附表</w:t>
      </w:r>
      <w:bookmarkEnd w:id="113"/>
      <w:bookmarkEnd w:id="114"/>
      <w:bookmarkEnd w:id="115"/>
      <w:bookmarkStart w:id="116" w:name="_Toc532206209"/>
      <w:bookmarkStart w:id="117" w:name="_Toc273437360"/>
      <w:bookmarkStart w:id="118" w:name="_Toc28862"/>
      <w:bookmarkStart w:id="119" w:name="_Toc277837436"/>
      <w:bookmarkStart w:id="120" w:name="_Toc263777209"/>
      <w:bookmarkStart w:id="121" w:name="_Toc267475110"/>
      <w:bookmarkStart w:id="122" w:name="_Toc4600"/>
      <w:bookmarkStart w:id="123" w:name="_Toc26639"/>
      <w:r>
        <w:rPr>
          <w:rFonts w:hint="eastAsia" w:ascii="宋体" w:hAnsi="宋体" w:eastAsia="宋体" w:cs="宋体"/>
          <w:color w:val="auto"/>
        </w:rPr>
        <w:t>评标办法前附表</w:t>
      </w:r>
    </w:p>
    <w:tbl>
      <w:tblPr>
        <w:tblStyle w:val="2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0"/>
        <w:gridCol w:w="1331"/>
        <w:gridCol w:w="6925"/>
      </w:tblGrid>
      <w:tr w14:paraId="3A3EE1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2231" w:type="dxa"/>
            <w:gridSpan w:val="2"/>
            <w:noWrap/>
            <w:vAlign w:val="top"/>
          </w:tcPr>
          <w:p w14:paraId="5707C70B">
            <w:pPr>
              <w:pStyle w:val="42"/>
              <w:spacing w:line="320" w:lineRule="exact"/>
              <w:ind w:left="673" w:right="666"/>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条款号</w:t>
            </w:r>
          </w:p>
        </w:tc>
        <w:tc>
          <w:tcPr>
            <w:tcW w:w="6925" w:type="dxa"/>
            <w:noWrap/>
            <w:vAlign w:val="top"/>
          </w:tcPr>
          <w:p w14:paraId="50AF6940">
            <w:pPr>
              <w:pStyle w:val="42"/>
              <w:spacing w:line="320" w:lineRule="exact"/>
              <w:ind w:left="2341" w:right="2329"/>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评审因素与评审标准</w:t>
            </w:r>
          </w:p>
        </w:tc>
      </w:tr>
      <w:tr w14:paraId="19481F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900" w:type="dxa"/>
            <w:noWrap/>
            <w:vAlign w:val="center"/>
          </w:tcPr>
          <w:p w14:paraId="03DA4F58">
            <w:pPr>
              <w:pStyle w:val="42"/>
              <w:spacing w:line="320" w:lineRule="exact"/>
              <w:ind w:left="7"/>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1331" w:type="dxa"/>
            <w:noWrap/>
            <w:vAlign w:val="center"/>
          </w:tcPr>
          <w:p w14:paraId="13457E9E">
            <w:pPr>
              <w:pStyle w:val="42"/>
              <w:spacing w:line="320" w:lineRule="exact"/>
              <w:ind w:left="141"/>
              <w:jc w:val="center"/>
              <w:rPr>
                <w:rFonts w:hint="eastAsia" w:ascii="宋体" w:hAnsi="宋体" w:eastAsia="宋体" w:cs="宋体"/>
                <w:color w:val="auto"/>
                <w:sz w:val="21"/>
                <w:szCs w:val="21"/>
              </w:rPr>
            </w:pPr>
            <w:r>
              <w:rPr>
                <w:rFonts w:hint="eastAsia" w:ascii="宋体" w:hAnsi="宋体" w:eastAsia="宋体" w:cs="宋体"/>
                <w:color w:val="auto"/>
                <w:sz w:val="21"/>
                <w:szCs w:val="21"/>
              </w:rPr>
              <w:t>评标方法</w:t>
            </w:r>
          </w:p>
        </w:tc>
        <w:tc>
          <w:tcPr>
            <w:tcW w:w="6925" w:type="dxa"/>
            <w:noWrap/>
            <w:vAlign w:val="center"/>
          </w:tcPr>
          <w:p w14:paraId="3969C312">
            <w:pPr>
              <w:pStyle w:val="42"/>
              <w:spacing w:line="320" w:lineRule="exact"/>
              <w:jc w:val="both"/>
              <w:rPr>
                <w:rFonts w:hint="eastAsia" w:ascii="宋体" w:hAnsi="宋体" w:eastAsia="宋体" w:cs="宋体"/>
                <w:color w:val="auto"/>
                <w:sz w:val="21"/>
                <w:szCs w:val="21"/>
              </w:rPr>
            </w:pPr>
            <w:r>
              <w:rPr>
                <w:rFonts w:hint="eastAsia" w:ascii="宋体" w:hAnsi="宋体" w:eastAsia="宋体" w:cs="宋体"/>
                <w:color w:val="auto"/>
                <w:sz w:val="21"/>
                <w:szCs w:val="21"/>
              </w:rPr>
              <w:t>评标价相等时，评标委员会依次按照以下优先顺序推荐中标候选人或确定中标人：</w:t>
            </w:r>
          </w:p>
          <w:p w14:paraId="7E4C105A">
            <w:pPr>
              <w:pStyle w:val="42"/>
              <w:spacing w:line="320" w:lineRule="exact"/>
              <w:jc w:val="both"/>
              <w:rPr>
                <w:rFonts w:hint="eastAsia" w:ascii="宋体" w:hAnsi="宋体" w:eastAsia="宋体" w:cs="宋体"/>
                <w:color w:val="auto"/>
                <w:sz w:val="21"/>
                <w:szCs w:val="21"/>
              </w:rPr>
            </w:pPr>
            <w:r>
              <w:rPr>
                <w:rFonts w:hint="eastAsia" w:ascii="宋体" w:hAnsi="宋体" w:eastAsia="宋体" w:cs="宋体"/>
                <w:color w:val="auto"/>
                <w:sz w:val="21"/>
                <w:szCs w:val="21"/>
              </w:rPr>
              <w:t>（</w:t>
            </w:r>
            <w:r>
              <w:rPr>
                <w:rFonts w:hint="eastAsia" w:ascii="宋体" w:hAnsi="宋体" w:eastAsia="宋体" w:cs="宋体"/>
                <w:color w:val="auto"/>
                <w:sz w:val="21"/>
                <w:szCs w:val="21"/>
                <w:lang w:val="en-US"/>
              </w:rPr>
              <w:t>1</w:t>
            </w:r>
            <w:r>
              <w:rPr>
                <w:rFonts w:hint="eastAsia" w:ascii="宋体" w:hAnsi="宋体" w:eastAsia="宋体" w:cs="宋体"/>
                <w:color w:val="auto"/>
                <w:sz w:val="21"/>
                <w:szCs w:val="21"/>
              </w:rPr>
              <w:t>）投标报价低的优先；</w:t>
            </w:r>
          </w:p>
          <w:p w14:paraId="677EDCB3">
            <w:pPr>
              <w:pStyle w:val="42"/>
              <w:spacing w:line="320" w:lineRule="exact"/>
              <w:jc w:val="both"/>
              <w:rPr>
                <w:rFonts w:hint="eastAsia" w:ascii="宋体" w:hAnsi="宋体" w:eastAsia="宋体" w:cs="宋体"/>
                <w:color w:val="auto"/>
                <w:sz w:val="21"/>
                <w:szCs w:val="21"/>
              </w:rPr>
            </w:pPr>
            <w:r>
              <w:rPr>
                <w:rFonts w:hint="eastAsia" w:ascii="宋体" w:hAnsi="宋体" w:eastAsia="宋体" w:cs="宋体"/>
                <w:color w:val="auto"/>
                <w:sz w:val="21"/>
                <w:szCs w:val="21"/>
              </w:rPr>
              <w:t>（</w:t>
            </w:r>
            <w:r>
              <w:rPr>
                <w:rFonts w:hint="eastAsia" w:ascii="宋体" w:hAnsi="宋体" w:eastAsia="宋体" w:cs="宋体"/>
                <w:color w:val="auto"/>
                <w:sz w:val="21"/>
                <w:szCs w:val="21"/>
                <w:lang w:val="en-US"/>
              </w:rPr>
              <w:t>2</w:t>
            </w:r>
            <w:r>
              <w:rPr>
                <w:rFonts w:hint="eastAsia" w:ascii="宋体" w:hAnsi="宋体" w:eastAsia="宋体" w:cs="宋体"/>
                <w:color w:val="auto"/>
                <w:sz w:val="21"/>
                <w:szCs w:val="21"/>
              </w:rPr>
              <w:t>）商务和技术得分高的优先；</w:t>
            </w:r>
          </w:p>
          <w:p w14:paraId="4FDE0CD1">
            <w:pPr>
              <w:pStyle w:val="42"/>
              <w:spacing w:line="320" w:lineRule="exact"/>
              <w:jc w:val="both"/>
              <w:rPr>
                <w:rFonts w:hint="eastAsia" w:ascii="宋体" w:hAnsi="宋体" w:eastAsia="宋体" w:cs="宋体"/>
                <w:color w:val="auto"/>
                <w:sz w:val="21"/>
                <w:szCs w:val="21"/>
              </w:rPr>
            </w:pPr>
            <w:r>
              <w:rPr>
                <w:rFonts w:hint="eastAsia" w:ascii="宋体" w:hAnsi="宋体" w:eastAsia="宋体" w:cs="宋体"/>
                <w:color w:val="auto"/>
                <w:sz w:val="21"/>
                <w:szCs w:val="21"/>
              </w:rPr>
              <w:t>（</w:t>
            </w:r>
            <w:r>
              <w:rPr>
                <w:rFonts w:hint="eastAsia" w:ascii="宋体" w:hAnsi="宋体" w:eastAsia="宋体" w:cs="宋体"/>
                <w:color w:val="auto"/>
                <w:sz w:val="21"/>
                <w:szCs w:val="21"/>
                <w:lang w:val="en-US"/>
              </w:rPr>
              <w:t>3</w:t>
            </w:r>
            <w:r>
              <w:rPr>
                <w:rFonts w:hint="eastAsia" w:ascii="宋体" w:hAnsi="宋体" w:eastAsia="宋体" w:cs="宋体"/>
                <w:color w:val="auto"/>
                <w:sz w:val="21"/>
                <w:szCs w:val="21"/>
              </w:rPr>
              <w:t>）被招标项目所在地省级交通运输主管部门评为较高信用等级的投标人优先。</w:t>
            </w:r>
          </w:p>
        </w:tc>
      </w:tr>
      <w:tr w14:paraId="77D96B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68" w:hRule="atLeast"/>
          <w:jc w:val="center"/>
        </w:trPr>
        <w:tc>
          <w:tcPr>
            <w:tcW w:w="900" w:type="dxa"/>
            <w:noWrap/>
            <w:vAlign w:val="top"/>
          </w:tcPr>
          <w:p w14:paraId="08B50BEF">
            <w:pPr>
              <w:pStyle w:val="42"/>
              <w:spacing w:line="320" w:lineRule="exact"/>
              <w:rPr>
                <w:rFonts w:hint="eastAsia" w:ascii="宋体" w:hAnsi="宋体" w:eastAsia="宋体" w:cs="宋体"/>
                <w:b/>
                <w:color w:val="auto"/>
                <w:sz w:val="21"/>
                <w:szCs w:val="21"/>
              </w:rPr>
            </w:pPr>
          </w:p>
          <w:p w14:paraId="4160347D">
            <w:pPr>
              <w:pStyle w:val="42"/>
              <w:spacing w:line="320" w:lineRule="exact"/>
              <w:rPr>
                <w:rFonts w:hint="eastAsia" w:ascii="宋体" w:hAnsi="宋体" w:eastAsia="宋体" w:cs="宋体"/>
                <w:b/>
                <w:color w:val="auto"/>
                <w:sz w:val="21"/>
                <w:szCs w:val="21"/>
              </w:rPr>
            </w:pPr>
          </w:p>
          <w:p w14:paraId="4D8ACE16">
            <w:pPr>
              <w:pStyle w:val="42"/>
              <w:spacing w:line="320" w:lineRule="exact"/>
              <w:rPr>
                <w:rFonts w:hint="eastAsia" w:ascii="宋体" w:hAnsi="宋体" w:eastAsia="宋体" w:cs="宋体"/>
                <w:b/>
                <w:color w:val="auto"/>
                <w:sz w:val="21"/>
                <w:szCs w:val="21"/>
              </w:rPr>
            </w:pPr>
          </w:p>
          <w:p w14:paraId="61BC9FF1">
            <w:pPr>
              <w:pStyle w:val="42"/>
              <w:spacing w:line="320" w:lineRule="exact"/>
              <w:rPr>
                <w:rFonts w:hint="eastAsia" w:ascii="宋体" w:hAnsi="宋体" w:eastAsia="宋体" w:cs="宋体"/>
                <w:b/>
                <w:color w:val="auto"/>
                <w:sz w:val="21"/>
                <w:szCs w:val="21"/>
              </w:rPr>
            </w:pPr>
          </w:p>
          <w:p w14:paraId="443B5529">
            <w:pPr>
              <w:pStyle w:val="42"/>
              <w:spacing w:line="320" w:lineRule="exact"/>
              <w:rPr>
                <w:rFonts w:hint="eastAsia" w:ascii="宋体" w:hAnsi="宋体" w:eastAsia="宋体" w:cs="宋体"/>
                <w:b/>
                <w:color w:val="auto"/>
                <w:sz w:val="21"/>
                <w:szCs w:val="21"/>
              </w:rPr>
            </w:pPr>
          </w:p>
          <w:p w14:paraId="14CD47D5">
            <w:pPr>
              <w:pStyle w:val="42"/>
              <w:spacing w:line="320" w:lineRule="exact"/>
              <w:rPr>
                <w:rFonts w:hint="eastAsia" w:ascii="宋体" w:hAnsi="宋体" w:eastAsia="宋体" w:cs="宋体"/>
                <w:b/>
                <w:color w:val="auto"/>
                <w:sz w:val="21"/>
                <w:szCs w:val="21"/>
              </w:rPr>
            </w:pPr>
          </w:p>
          <w:p w14:paraId="1DA7D3C1">
            <w:pPr>
              <w:pStyle w:val="42"/>
              <w:spacing w:line="320" w:lineRule="exact"/>
              <w:rPr>
                <w:rFonts w:hint="eastAsia" w:ascii="宋体" w:hAnsi="宋体" w:eastAsia="宋体" w:cs="宋体"/>
                <w:b/>
                <w:color w:val="auto"/>
                <w:sz w:val="21"/>
                <w:szCs w:val="21"/>
              </w:rPr>
            </w:pPr>
          </w:p>
          <w:p w14:paraId="096A3A23">
            <w:pPr>
              <w:pStyle w:val="42"/>
              <w:spacing w:line="320" w:lineRule="exact"/>
              <w:rPr>
                <w:rFonts w:hint="eastAsia" w:ascii="宋体" w:hAnsi="宋体" w:eastAsia="宋体" w:cs="宋体"/>
                <w:b/>
                <w:color w:val="auto"/>
                <w:sz w:val="21"/>
                <w:szCs w:val="21"/>
              </w:rPr>
            </w:pPr>
          </w:p>
          <w:p w14:paraId="74B10880">
            <w:pPr>
              <w:pStyle w:val="42"/>
              <w:spacing w:line="320" w:lineRule="exact"/>
              <w:rPr>
                <w:rFonts w:hint="eastAsia" w:ascii="宋体" w:hAnsi="宋体" w:eastAsia="宋体" w:cs="宋体"/>
                <w:b/>
                <w:color w:val="auto"/>
                <w:sz w:val="21"/>
                <w:szCs w:val="21"/>
              </w:rPr>
            </w:pPr>
          </w:p>
          <w:p w14:paraId="01C0EA57">
            <w:pPr>
              <w:pStyle w:val="42"/>
              <w:spacing w:line="320" w:lineRule="exact"/>
              <w:rPr>
                <w:rFonts w:hint="eastAsia" w:ascii="宋体" w:hAnsi="宋体" w:eastAsia="宋体" w:cs="宋体"/>
                <w:b/>
                <w:color w:val="auto"/>
                <w:sz w:val="21"/>
                <w:szCs w:val="21"/>
              </w:rPr>
            </w:pPr>
          </w:p>
          <w:p w14:paraId="477BA2DB">
            <w:pPr>
              <w:pStyle w:val="42"/>
              <w:spacing w:line="320" w:lineRule="exact"/>
              <w:rPr>
                <w:rFonts w:hint="eastAsia" w:ascii="宋体" w:hAnsi="宋体" w:eastAsia="宋体" w:cs="宋体"/>
                <w:b/>
                <w:color w:val="auto"/>
                <w:sz w:val="21"/>
                <w:szCs w:val="21"/>
              </w:rPr>
            </w:pPr>
          </w:p>
          <w:p w14:paraId="650A6049">
            <w:pPr>
              <w:pStyle w:val="42"/>
              <w:spacing w:line="320" w:lineRule="exact"/>
              <w:rPr>
                <w:rFonts w:hint="eastAsia" w:ascii="宋体" w:hAnsi="宋体" w:eastAsia="宋体" w:cs="宋体"/>
                <w:b/>
                <w:color w:val="auto"/>
                <w:sz w:val="21"/>
                <w:szCs w:val="21"/>
              </w:rPr>
            </w:pPr>
          </w:p>
          <w:p w14:paraId="403C793F">
            <w:pPr>
              <w:pStyle w:val="42"/>
              <w:spacing w:line="320" w:lineRule="exact"/>
              <w:ind w:left="239"/>
              <w:rPr>
                <w:rFonts w:hint="eastAsia" w:ascii="宋体" w:hAnsi="宋体" w:eastAsia="宋体" w:cs="宋体"/>
                <w:color w:val="auto"/>
                <w:sz w:val="21"/>
                <w:szCs w:val="21"/>
              </w:rPr>
            </w:pPr>
            <w:r>
              <w:rPr>
                <w:rFonts w:hint="eastAsia" w:ascii="宋体" w:hAnsi="宋体" w:eastAsia="宋体" w:cs="宋体"/>
                <w:color w:val="auto"/>
                <w:sz w:val="21"/>
                <w:szCs w:val="21"/>
              </w:rPr>
              <w:t>2.1.1</w:t>
            </w:r>
          </w:p>
          <w:p w14:paraId="03D9BC87">
            <w:pPr>
              <w:pStyle w:val="42"/>
              <w:spacing w:line="320" w:lineRule="exact"/>
              <w:ind w:left="239"/>
              <w:rPr>
                <w:rFonts w:hint="eastAsia" w:ascii="宋体" w:hAnsi="宋体" w:eastAsia="宋体" w:cs="宋体"/>
                <w:color w:val="auto"/>
                <w:sz w:val="21"/>
                <w:szCs w:val="21"/>
              </w:rPr>
            </w:pPr>
          </w:p>
        </w:tc>
        <w:tc>
          <w:tcPr>
            <w:tcW w:w="1331" w:type="dxa"/>
            <w:noWrap/>
            <w:vAlign w:val="top"/>
          </w:tcPr>
          <w:p w14:paraId="06265838">
            <w:pPr>
              <w:pStyle w:val="42"/>
              <w:spacing w:line="320" w:lineRule="exact"/>
              <w:rPr>
                <w:rFonts w:hint="eastAsia" w:ascii="宋体" w:hAnsi="宋体" w:eastAsia="宋体" w:cs="宋体"/>
                <w:b/>
                <w:color w:val="auto"/>
                <w:sz w:val="21"/>
                <w:szCs w:val="21"/>
              </w:rPr>
            </w:pPr>
          </w:p>
          <w:p w14:paraId="6C955991">
            <w:pPr>
              <w:pStyle w:val="42"/>
              <w:spacing w:line="320" w:lineRule="exact"/>
              <w:rPr>
                <w:rFonts w:hint="eastAsia" w:ascii="宋体" w:hAnsi="宋体" w:eastAsia="宋体" w:cs="宋体"/>
                <w:b/>
                <w:color w:val="auto"/>
                <w:sz w:val="21"/>
                <w:szCs w:val="21"/>
              </w:rPr>
            </w:pPr>
          </w:p>
          <w:p w14:paraId="689D8EBB">
            <w:pPr>
              <w:pStyle w:val="42"/>
              <w:spacing w:line="320" w:lineRule="exact"/>
              <w:rPr>
                <w:rFonts w:hint="eastAsia" w:ascii="宋体" w:hAnsi="宋体" w:eastAsia="宋体" w:cs="宋体"/>
                <w:b/>
                <w:color w:val="auto"/>
                <w:sz w:val="21"/>
                <w:szCs w:val="21"/>
              </w:rPr>
            </w:pPr>
          </w:p>
          <w:p w14:paraId="4D0B8BD5">
            <w:pPr>
              <w:pStyle w:val="42"/>
              <w:spacing w:line="320" w:lineRule="exact"/>
              <w:rPr>
                <w:rFonts w:hint="eastAsia" w:ascii="宋体" w:hAnsi="宋体" w:eastAsia="宋体" w:cs="宋体"/>
                <w:b/>
                <w:color w:val="auto"/>
                <w:sz w:val="21"/>
                <w:szCs w:val="21"/>
              </w:rPr>
            </w:pPr>
          </w:p>
          <w:p w14:paraId="1ED177E8">
            <w:pPr>
              <w:pStyle w:val="42"/>
              <w:spacing w:line="320" w:lineRule="exact"/>
              <w:rPr>
                <w:rFonts w:hint="eastAsia" w:ascii="宋体" w:hAnsi="宋体" w:eastAsia="宋体" w:cs="宋体"/>
                <w:b/>
                <w:color w:val="auto"/>
                <w:sz w:val="21"/>
                <w:szCs w:val="21"/>
              </w:rPr>
            </w:pPr>
          </w:p>
          <w:p w14:paraId="43546318">
            <w:pPr>
              <w:pStyle w:val="42"/>
              <w:spacing w:line="320" w:lineRule="exact"/>
              <w:rPr>
                <w:rFonts w:hint="eastAsia" w:ascii="宋体" w:hAnsi="宋体" w:eastAsia="宋体" w:cs="宋体"/>
                <w:b/>
                <w:color w:val="auto"/>
                <w:sz w:val="21"/>
                <w:szCs w:val="21"/>
              </w:rPr>
            </w:pPr>
          </w:p>
          <w:p w14:paraId="3BDE6B90">
            <w:pPr>
              <w:pStyle w:val="42"/>
              <w:spacing w:line="320" w:lineRule="exact"/>
              <w:rPr>
                <w:rFonts w:hint="eastAsia" w:ascii="宋体" w:hAnsi="宋体" w:eastAsia="宋体" w:cs="宋体"/>
                <w:b/>
                <w:color w:val="auto"/>
                <w:sz w:val="21"/>
                <w:szCs w:val="21"/>
              </w:rPr>
            </w:pPr>
          </w:p>
          <w:p w14:paraId="1C9C7FEC">
            <w:pPr>
              <w:pStyle w:val="42"/>
              <w:spacing w:line="320" w:lineRule="exact"/>
              <w:rPr>
                <w:rFonts w:hint="eastAsia" w:ascii="宋体" w:hAnsi="宋体" w:eastAsia="宋体" w:cs="宋体"/>
                <w:b/>
                <w:color w:val="auto"/>
                <w:sz w:val="21"/>
                <w:szCs w:val="21"/>
              </w:rPr>
            </w:pPr>
          </w:p>
          <w:p w14:paraId="2AE9E262">
            <w:pPr>
              <w:pStyle w:val="42"/>
              <w:spacing w:line="320" w:lineRule="exact"/>
              <w:rPr>
                <w:rFonts w:hint="eastAsia" w:ascii="宋体" w:hAnsi="宋体" w:eastAsia="宋体" w:cs="宋体"/>
                <w:b/>
                <w:color w:val="auto"/>
                <w:sz w:val="21"/>
                <w:szCs w:val="21"/>
              </w:rPr>
            </w:pPr>
          </w:p>
          <w:p w14:paraId="59375DC6">
            <w:pPr>
              <w:pStyle w:val="42"/>
              <w:spacing w:line="320" w:lineRule="exact"/>
              <w:rPr>
                <w:rFonts w:hint="eastAsia" w:ascii="宋体" w:hAnsi="宋体" w:eastAsia="宋体" w:cs="宋体"/>
                <w:b/>
                <w:color w:val="auto"/>
                <w:sz w:val="21"/>
                <w:szCs w:val="21"/>
              </w:rPr>
            </w:pPr>
          </w:p>
          <w:p w14:paraId="3E9EE331">
            <w:pPr>
              <w:pStyle w:val="42"/>
              <w:spacing w:line="320" w:lineRule="exact"/>
              <w:rPr>
                <w:rFonts w:hint="eastAsia" w:ascii="宋体" w:hAnsi="宋体" w:eastAsia="宋体" w:cs="宋体"/>
                <w:b/>
                <w:color w:val="auto"/>
                <w:sz w:val="21"/>
                <w:szCs w:val="21"/>
              </w:rPr>
            </w:pPr>
          </w:p>
          <w:p w14:paraId="3B76472D">
            <w:pPr>
              <w:pStyle w:val="42"/>
              <w:spacing w:line="320" w:lineRule="exact"/>
              <w:rPr>
                <w:rFonts w:hint="eastAsia" w:ascii="宋体" w:hAnsi="宋体" w:eastAsia="宋体" w:cs="宋体"/>
                <w:b/>
                <w:color w:val="auto"/>
                <w:sz w:val="21"/>
                <w:szCs w:val="21"/>
              </w:rPr>
            </w:pPr>
          </w:p>
          <w:p w14:paraId="57361E12">
            <w:pPr>
              <w:pStyle w:val="42"/>
              <w:spacing w:line="320" w:lineRule="exact"/>
              <w:rPr>
                <w:rFonts w:hint="eastAsia" w:ascii="宋体" w:hAnsi="宋体" w:eastAsia="宋体" w:cs="宋体"/>
                <w:b/>
                <w:color w:val="auto"/>
                <w:sz w:val="21"/>
                <w:szCs w:val="21"/>
              </w:rPr>
            </w:pPr>
          </w:p>
          <w:p w14:paraId="4275E95E">
            <w:pPr>
              <w:pStyle w:val="42"/>
              <w:spacing w:line="320" w:lineRule="exact"/>
              <w:ind w:left="141" w:right="127"/>
              <w:jc w:val="both"/>
              <w:rPr>
                <w:rFonts w:hint="eastAsia" w:ascii="宋体" w:hAnsi="宋体" w:eastAsia="宋体" w:cs="宋体"/>
                <w:color w:val="auto"/>
                <w:sz w:val="21"/>
                <w:szCs w:val="21"/>
              </w:rPr>
            </w:pPr>
            <w:r>
              <w:rPr>
                <w:rFonts w:hint="eastAsia" w:ascii="宋体" w:hAnsi="宋体" w:eastAsia="宋体" w:cs="宋体"/>
                <w:color w:val="auto"/>
                <w:sz w:val="21"/>
                <w:szCs w:val="21"/>
              </w:rPr>
              <w:t>形式评审与响应性评审标准</w:t>
            </w:r>
          </w:p>
        </w:tc>
        <w:tc>
          <w:tcPr>
            <w:tcW w:w="6925" w:type="dxa"/>
            <w:noWrap/>
            <w:vAlign w:val="top"/>
          </w:tcPr>
          <w:p w14:paraId="61BE0A7F">
            <w:pPr>
              <w:pStyle w:val="42"/>
              <w:spacing w:line="360" w:lineRule="exact"/>
              <w:rPr>
                <w:rFonts w:hint="eastAsia" w:ascii="宋体" w:hAnsi="宋体" w:eastAsia="宋体" w:cs="宋体"/>
                <w:b/>
                <w:color w:val="auto"/>
                <w:sz w:val="21"/>
                <w:szCs w:val="21"/>
              </w:rPr>
            </w:pPr>
            <w:r>
              <w:rPr>
                <w:rFonts w:hint="eastAsia" w:ascii="宋体" w:hAnsi="宋体" w:eastAsia="宋体" w:cs="宋体"/>
                <w:b/>
                <w:color w:val="auto"/>
                <w:sz w:val="21"/>
                <w:szCs w:val="21"/>
              </w:rPr>
              <w:t>第一个信封（商务及技术文件）评审标准：</w:t>
            </w:r>
          </w:p>
          <w:p w14:paraId="01D72C80">
            <w:pPr>
              <w:pStyle w:val="42"/>
              <w:spacing w:line="360" w:lineRule="exact"/>
              <w:jc w:val="both"/>
              <w:rPr>
                <w:rFonts w:hint="eastAsia" w:ascii="宋体" w:hAnsi="宋体" w:eastAsia="宋体" w:cs="宋体"/>
                <w:color w:val="auto"/>
                <w:sz w:val="21"/>
              </w:rPr>
            </w:pPr>
            <w:r>
              <w:rPr>
                <w:rFonts w:hint="eastAsia" w:ascii="宋体" w:hAnsi="宋体" w:eastAsia="宋体" w:cs="宋体"/>
                <w:color w:val="auto"/>
                <w:sz w:val="21"/>
              </w:rPr>
              <w:t>（1）投标文件按照招标文件规定的格式、内容编制</w:t>
            </w:r>
          </w:p>
          <w:p w14:paraId="195CB924">
            <w:pPr>
              <w:pStyle w:val="42"/>
              <w:spacing w:line="360" w:lineRule="exact"/>
              <w:ind w:firstLine="210" w:firstLineChars="100"/>
              <w:jc w:val="both"/>
              <w:rPr>
                <w:rFonts w:hint="eastAsia" w:ascii="宋体" w:hAnsi="宋体" w:eastAsia="宋体" w:cs="宋体"/>
                <w:color w:val="auto"/>
                <w:sz w:val="21"/>
              </w:rPr>
            </w:pPr>
            <w:r>
              <w:rPr>
                <w:rFonts w:hint="eastAsia" w:ascii="宋体" w:hAnsi="宋体" w:eastAsia="宋体" w:cs="宋体"/>
                <w:color w:val="auto"/>
                <w:sz w:val="21"/>
              </w:rPr>
              <w:t>a.投标函按招标文件规定填报了项目名称、标段号、补遗书编号（如有）、工期、工程质量要求及安全目标；</w:t>
            </w:r>
          </w:p>
          <w:p w14:paraId="516CA086">
            <w:pPr>
              <w:pStyle w:val="42"/>
              <w:spacing w:line="360" w:lineRule="exact"/>
              <w:ind w:firstLine="210" w:firstLineChars="100"/>
              <w:rPr>
                <w:rFonts w:hint="eastAsia" w:ascii="宋体" w:hAnsi="宋体" w:eastAsia="宋体" w:cs="宋体"/>
                <w:color w:val="auto"/>
                <w:sz w:val="21"/>
              </w:rPr>
            </w:pPr>
            <w:r>
              <w:rPr>
                <w:rFonts w:hint="eastAsia" w:ascii="宋体" w:hAnsi="宋体" w:eastAsia="宋体" w:cs="宋体"/>
                <w:color w:val="auto"/>
                <w:sz w:val="21"/>
              </w:rPr>
              <w:t>b.投标函附录的所有数据均符合招标文件规定；</w:t>
            </w:r>
          </w:p>
          <w:p w14:paraId="397543DC">
            <w:pPr>
              <w:pStyle w:val="42"/>
              <w:spacing w:line="360" w:lineRule="exact"/>
              <w:ind w:firstLine="210" w:firstLineChars="100"/>
              <w:rPr>
                <w:rFonts w:hint="eastAsia" w:ascii="宋体" w:hAnsi="宋体" w:eastAsia="宋体" w:cs="宋体"/>
                <w:color w:val="auto"/>
                <w:sz w:val="21"/>
              </w:rPr>
            </w:pPr>
            <w:r>
              <w:rPr>
                <w:rFonts w:hint="eastAsia" w:ascii="宋体" w:hAnsi="宋体" w:eastAsia="宋体" w:cs="宋体"/>
                <w:color w:val="auto"/>
                <w:sz w:val="21"/>
              </w:rPr>
              <w:t>c.投标文件组成齐全完整，内容均按规定填写。</w:t>
            </w:r>
          </w:p>
          <w:p w14:paraId="3111E695">
            <w:pPr>
              <w:pStyle w:val="42"/>
              <w:spacing w:line="360" w:lineRule="exact"/>
              <w:jc w:val="both"/>
              <w:rPr>
                <w:rFonts w:hint="eastAsia" w:ascii="宋体" w:hAnsi="宋体" w:eastAsia="宋体" w:cs="宋体"/>
                <w:color w:val="auto"/>
                <w:sz w:val="21"/>
              </w:rPr>
            </w:pPr>
            <w:r>
              <w:rPr>
                <w:rFonts w:hint="eastAsia" w:ascii="宋体" w:hAnsi="宋体" w:eastAsia="宋体" w:cs="宋体"/>
                <w:color w:val="auto"/>
                <w:sz w:val="21"/>
              </w:rPr>
              <w:t>（2）投标文件上法定代表人或其委托代理人的签字、投标人的单位章盖章齐全，符合招标文件规定。</w:t>
            </w:r>
          </w:p>
          <w:p w14:paraId="50A2F771">
            <w:pPr>
              <w:pStyle w:val="42"/>
              <w:spacing w:line="360" w:lineRule="exact"/>
              <w:rPr>
                <w:rFonts w:hint="eastAsia" w:ascii="宋体" w:hAnsi="宋体" w:eastAsia="宋体" w:cs="宋体"/>
                <w:color w:val="auto"/>
                <w:spacing w:val="-7"/>
                <w:sz w:val="21"/>
              </w:rPr>
            </w:pPr>
            <w:r>
              <w:rPr>
                <w:rFonts w:hint="eastAsia" w:ascii="宋体" w:hAnsi="宋体" w:eastAsia="宋体" w:cs="宋体"/>
                <w:color w:val="auto"/>
                <w:sz w:val="21"/>
              </w:rPr>
              <w:t>（</w:t>
            </w:r>
            <w:r>
              <w:rPr>
                <w:rFonts w:hint="eastAsia" w:ascii="宋体" w:hAnsi="宋体" w:eastAsia="宋体" w:cs="宋体"/>
                <w:color w:val="auto"/>
                <w:sz w:val="21"/>
                <w:lang w:val="en-US" w:eastAsia="zh-CN"/>
              </w:rPr>
              <w:t>3</w:t>
            </w:r>
            <w:r>
              <w:rPr>
                <w:rFonts w:hint="eastAsia" w:ascii="宋体" w:hAnsi="宋体" w:eastAsia="宋体" w:cs="宋体"/>
                <w:color w:val="auto"/>
                <w:sz w:val="21"/>
              </w:rPr>
              <w:t>）投标人法定代表人授权委托代理人签署投标文件的，须提交授权委托书，且授权人和被授权人均在授权委托书上签名，且加盖单位章。</w:t>
            </w:r>
          </w:p>
          <w:p w14:paraId="4108C825">
            <w:pPr>
              <w:pStyle w:val="42"/>
              <w:spacing w:line="360" w:lineRule="exact"/>
              <w:rPr>
                <w:rFonts w:hint="eastAsia" w:ascii="宋体" w:hAnsi="宋体" w:eastAsia="宋体" w:cs="宋体"/>
                <w:color w:val="auto"/>
                <w:spacing w:val="-7"/>
                <w:sz w:val="21"/>
              </w:rPr>
            </w:pPr>
            <w:r>
              <w:rPr>
                <w:rFonts w:hint="eastAsia" w:ascii="宋体" w:hAnsi="宋体" w:eastAsia="宋体" w:cs="宋体"/>
                <w:color w:val="auto"/>
                <w:sz w:val="21"/>
              </w:rPr>
              <w:t>（</w:t>
            </w:r>
            <w:r>
              <w:rPr>
                <w:rFonts w:hint="eastAsia" w:ascii="宋体" w:hAnsi="宋体" w:eastAsia="宋体" w:cs="宋体"/>
                <w:color w:val="auto"/>
                <w:sz w:val="21"/>
                <w:lang w:val="en-US" w:eastAsia="zh-CN"/>
              </w:rPr>
              <w:t>4</w:t>
            </w:r>
            <w:r>
              <w:rPr>
                <w:rFonts w:hint="eastAsia" w:ascii="宋体" w:hAnsi="宋体" w:eastAsia="宋体" w:cs="宋体"/>
                <w:color w:val="auto"/>
                <w:sz w:val="21"/>
              </w:rPr>
              <w:t>）投标人法定代表人签署投标文件的，提供了法定代表人身份证明，且法定代表人在法定代表人身份证明上签名，且加盖单位章。</w:t>
            </w:r>
          </w:p>
          <w:p w14:paraId="7D8C7C04">
            <w:pPr>
              <w:pStyle w:val="42"/>
              <w:spacing w:line="360" w:lineRule="exact"/>
              <w:rPr>
                <w:rFonts w:hint="eastAsia" w:ascii="宋体" w:hAnsi="宋体" w:eastAsia="宋体" w:cs="宋体"/>
                <w:color w:val="auto"/>
                <w:sz w:val="21"/>
              </w:rPr>
            </w:pPr>
            <w:r>
              <w:rPr>
                <w:rFonts w:hint="eastAsia" w:ascii="宋体" w:hAnsi="宋体" w:eastAsia="宋体" w:cs="宋体"/>
                <w:color w:val="auto"/>
                <w:sz w:val="21"/>
              </w:rPr>
              <w:t>（</w:t>
            </w:r>
            <w:r>
              <w:rPr>
                <w:rFonts w:hint="eastAsia" w:ascii="宋体" w:hAnsi="宋体" w:eastAsia="宋体" w:cs="宋体"/>
                <w:color w:val="auto"/>
                <w:sz w:val="21"/>
                <w:lang w:val="en-US" w:eastAsia="zh-CN"/>
              </w:rPr>
              <w:t>5</w:t>
            </w:r>
            <w:r>
              <w:rPr>
                <w:rFonts w:hint="eastAsia" w:ascii="宋体" w:hAnsi="宋体" w:eastAsia="宋体" w:cs="宋体"/>
                <w:color w:val="auto"/>
                <w:sz w:val="21"/>
              </w:rPr>
              <w:t>）同一投标人未提交两个以上不同的投标文件，但招标文件要求提交备选投标的除外。</w:t>
            </w:r>
          </w:p>
          <w:p w14:paraId="608C33FA">
            <w:pPr>
              <w:pStyle w:val="42"/>
              <w:spacing w:line="360" w:lineRule="exact"/>
              <w:rPr>
                <w:rFonts w:hint="eastAsia" w:ascii="宋体" w:hAnsi="宋体" w:eastAsia="宋体" w:cs="宋体"/>
                <w:color w:val="auto"/>
                <w:sz w:val="21"/>
              </w:rPr>
            </w:pPr>
            <w:r>
              <w:rPr>
                <w:rFonts w:hint="eastAsia" w:ascii="宋体" w:hAnsi="宋体" w:eastAsia="宋体" w:cs="宋体"/>
                <w:color w:val="auto"/>
                <w:sz w:val="21"/>
              </w:rPr>
              <w:t>（</w:t>
            </w:r>
            <w:r>
              <w:rPr>
                <w:rFonts w:hint="eastAsia" w:ascii="宋体" w:hAnsi="宋体" w:eastAsia="宋体" w:cs="宋体"/>
                <w:color w:val="auto"/>
                <w:sz w:val="21"/>
                <w:lang w:val="en-US" w:eastAsia="zh-CN"/>
              </w:rPr>
              <w:t>6</w:t>
            </w:r>
            <w:r>
              <w:rPr>
                <w:rFonts w:hint="eastAsia" w:ascii="宋体" w:hAnsi="宋体" w:eastAsia="宋体" w:cs="宋体"/>
                <w:color w:val="auto"/>
                <w:sz w:val="21"/>
              </w:rPr>
              <w:t>）投标文件中未出现有关投标报价的内容。</w:t>
            </w:r>
          </w:p>
          <w:p w14:paraId="312C9122">
            <w:pPr>
              <w:pStyle w:val="42"/>
              <w:spacing w:line="360" w:lineRule="exact"/>
              <w:rPr>
                <w:rFonts w:hint="eastAsia" w:ascii="宋体" w:hAnsi="宋体" w:eastAsia="宋体" w:cs="宋体"/>
                <w:color w:val="auto"/>
                <w:sz w:val="21"/>
              </w:rPr>
            </w:pPr>
            <w:r>
              <w:rPr>
                <w:rFonts w:hint="eastAsia" w:ascii="宋体" w:hAnsi="宋体" w:eastAsia="宋体" w:cs="宋体"/>
                <w:color w:val="auto"/>
                <w:sz w:val="21"/>
              </w:rPr>
              <w:t>（</w:t>
            </w:r>
            <w:r>
              <w:rPr>
                <w:rFonts w:hint="eastAsia" w:ascii="宋体" w:hAnsi="宋体" w:eastAsia="宋体" w:cs="宋体"/>
                <w:color w:val="auto"/>
                <w:sz w:val="21"/>
                <w:lang w:val="en-US" w:eastAsia="zh-CN"/>
              </w:rPr>
              <w:t>7</w:t>
            </w:r>
            <w:r>
              <w:rPr>
                <w:rFonts w:hint="eastAsia" w:ascii="宋体" w:hAnsi="宋体" w:eastAsia="宋体" w:cs="宋体"/>
                <w:color w:val="auto"/>
                <w:sz w:val="21"/>
              </w:rPr>
              <w:t>）投标文件载明的招标项目完成期限未超过招标文件规定的时限。</w:t>
            </w:r>
          </w:p>
          <w:p w14:paraId="50C6BB4F">
            <w:pPr>
              <w:pStyle w:val="42"/>
              <w:spacing w:line="360" w:lineRule="exact"/>
              <w:rPr>
                <w:rFonts w:hint="eastAsia" w:ascii="宋体" w:hAnsi="宋体" w:eastAsia="宋体" w:cs="宋体"/>
                <w:color w:val="auto"/>
                <w:sz w:val="21"/>
              </w:rPr>
            </w:pPr>
            <w:r>
              <w:rPr>
                <w:rFonts w:hint="eastAsia" w:ascii="宋体" w:hAnsi="宋体" w:eastAsia="宋体" w:cs="宋体"/>
                <w:color w:val="auto"/>
                <w:sz w:val="21"/>
              </w:rPr>
              <w:t>（</w:t>
            </w:r>
            <w:r>
              <w:rPr>
                <w:rFonts w:hint="eastAsia" w:ascii="宋体" w:hAnsi="宋体" w:eastAsia="宋体" w:cs="宋体"/>
                <w:color w:val="auto"/>
                <w:sz w:val="21"/>
                <w:lang w:val="en-US" w:eastAsia="zh-CN"/>
              </w:rPr>
              <w:t>8</w:t>
            </w:r>
            <w:r>
              <w:rPr>
                <w:rFonts w:hint="eastAsia" w:ascii="宋体" w:hAnsi="宋体" w:eastAsia="宋体" w:cs="宋体"/>
                <w:color w:val="auto"/>
                <w:sz w:val="21"/>
              </w:rPr>
              <w:t>）投标文件对招标文件的实质性要求和条件作出响应。</w:t>
            </w:r>
          </w:p>
          <w:p w14:paraId="5D252B0A">
            <w:pPr>
              <w:pStyle w:val="42"/>
              <w:spacing w:line="360" w:lineRule="exact"/>
              <w:rPr>
                <w:rFonts w:hint="eastAsia" w:ascii="宋体" w:hAnsi="宋体" w:eastAsia="宋体" w:cs="宋体"/>
                <w:color w:val="auto"/>
                <w:sz w:val="21"/>
              </w:rPr>
            </w:pPr>
            <w:r>
              <w:rPr>
                <w:rFonts w:hint="eastAsia" w:ascii="宋体" w:hAnsi="宋体" w:eastAsia="宋体" w:cs="宋体"/>
                <w:color w:val="auto"/>
                <w:sz w:val="21"/>
              </w:rPr>
              <w:t>（</w:t>
            </w:r>
            <w:r>
              <w:rPr>
                <w:rFonts w:hint="eastAsia" w:ascii="宋体" w:hAnsi="宋体" w:eastAsia="宋体" w:cs="宋体"/>
                <w:color w:val="auto"/>
                <w:sz w:val="21"/>
                <w:lang w:val="en-US" w:eastAsia="zh-CN"/>
              </w:rPr>
              <w:t>9</w:t>
            </w:r>
            <w:r>
              <w:rPr>
                <w:rFonts w:hint="eastAsia" w:ascii="宋体" w:hAnsi="宋体" w:eastAsia="宋体" w:cs="宋体"/>
                <w:color w:val="auto"/>
                <w:sz w:val="21"/>
              </w:rPr>
              <w:t>）权利义务符合招标文件规定：</w:t>
            </w:r>
          </w:p>
          <w:p w14:paraId="40708C25">
            <w:pPr>
              <w:pStyle w:val="42"/>
              <w:spacing w:line="360" w:lineRule="exact"/>
              <w:ind w:firstLine="210" w:firstLineChars="100"/>
              <w:jc w:val="both"/>
              <w:rPr>
                <w:rFonts w:hint="eastAsia" w:ascii="宋体" w:hAnsi="宋体" w:eastAsia="宋体" w:cs="宋体"/>
                <w:color w:val="auto"/>
                <w:sz w:val="21"/>
              </w:rPr>
            </w:pPr>
            <w:r>
              <w:rPr>
                <w:rFonts w:hint="eastAsia" w:ascii="宋体" w:hAnsi="宋体" w:eastAsia="宋体" w:cs="宋体"/>
                <w:color w:val="auto"/>
                <w:sz w:val="21"/>
              </w:rPr>
              <w:t>a.投标人应接受招标文件规定的风险划分原则，未提出新的风险划分办法；</w:t>
            </w:r>
          </w:p>
          <w:p w14:paraId="669074F2">
            <w:pPr>
              <w:pStyle w:val="42"/>
              <w:spacing w:line="360" w:lineRule="exact"/>
              <w:ind w:firstLine="210" w:firstLineChars="100"/>
              <w:jc w:val="both"/>
              <w:rPr>
                <w:rFonts w:hint="eastAsia" w:ascii="宋体" w:hAnsi="宋体" w:eastAsia="宋体" w:cs="宋体"/>
                <w:color w:val="auto"/>
                <w:sz w:val="21"/>
              </w:rPr>
            </w:pPr>
            <w:r>
              <w:rPr>
                <w:rFonts w:hint="eastAsia" w:ascii="宋体" w:hAnsi="宋体" w:eastAsia="宋体" w:cs="宋体"/>
                <w:color w:val="auto"/>
                <w:sz w:val="21"/>
              </w:rPr>
              <w:t>b.投标人未增加发包人的责任范围，或减少投标人义务；</w:t>
            </w:r>
          </w:p>
          <w:p w14:paraId="53BCE82E">
            <w:pPr>
              <w:pStyle w:val="42"/>
              <w:spacing w:line="360" w:lineRule="exact"/>
              <w:ind w:firstLine="210" w:firstLineChars="100"/>
              <w:jc w:val="both"/>
              <w:rPr>
                <w:rFonts w:hint="eastAsia" w:ascii="宋体" w:hAnsi="宋体" w:eastAsia="宋体" w:cs="宋体"/>
                <w:color w:val="auto"/>
                <w:sz w:val="21"/>
              </w:rPr>
            </w:pPr>
            <w:r>
              <w:rPr>
                <w:rFonts w:hint="eastAsia" w:ascii="宋体" w:hAnsi="宋体" w:eastAsia="宋体" w:cs="宋体"/>
                <w:color w:val="auto"/>
                <w:sz w:val="21"/>
              </w:rPr>
              <w:t>c.投标人未提出不同的工程验收、计量、支付办法；</w:t>
            </w:r>
          </w:p>
          <w:p w14:paraId="6FC24838">
            <w:pPr>
              <w:pStyle w:val="42"/>
              <w:spacing w:line="360" w:lineRule="exact"/>
              <w:ind w:firstLine="210" w:firstLineChars="100"/>
              <w:jc w:val="both"/>
              <w:rPr>
                <w:rFonts w:hint="eastAsia" w:ascii="宋体" w:hAnsi="宋体" w:eastAsia="宋体" w:cs="宋体"/>
                <w:color w:val="auto"/>
                <w:sz w:val="21"/>
              </w:rPr>
            </w:pPr>
            <w:r>
              <w:rPr>
                <w:rFonts w:hint="eastAsia" w:ascii="宋体" w:hAnsi="宋体" w:eastAsia="宋体" w:cs="宋体"/>
                <w:color w:val="auto"/>
                <w:sz w:val="21"/>
              </w:rPr>
              <w:t>d.投标人对合同纠纷、事故处理办法未提出异议；</w:t>
            </w:r>
          </w:p>
          <w:p w14:paraId="61E9409C">
            <w:pPr>
              <w:pStyle w:val="42"/>
              <w:spacing w:line="360" w:lineRule="exact"/>
              <w:ind w:firstLine="210" w:firstLineChars="100"/>
              <w:jc w:val="both"/>
              <w:rPr>
                <w:rFonts w:hint="eastAsia" w:ascii="宋体" w:hAnsi="宋体" w:eastAsia="宋体" w:cs="宋体"/>
                <w:color w:val="auto"/>
                <w:sz w:val="21"/>
              </w:rPr>
            </w:pPr>
            <w:r>
              <w:rPr>
                <w:rFonts w:hint="eastAsia" w:ascii="宋体" w:hAnsi="宋体" w:eastAsia="宋体" w:cs="宋体"/>
                <w:color w:val="auto"/>
                <w:sz w:val="21"/>
              </w:rPr>
              <w:t>e.投标人在投标活动中无欺诈行为；</w:t>
            </w:r>
          </w:p>
          <w:p w14:paraId="7EE243EA">
            <w:pPr>
              <w:pStyle w:val="42"/>
              <w:spacing w:line="360" w:lineRule="exact"/>
              <w:ind w:firstLine="210" w:firstLineChars="100"/>
              <w:jc w:val="both"/>
              <w:rPr>
                <w:rFonts w:hint="eastAsia" w:ascii="宋体" w:hAnsi="宋体" w:eastAsia="宋体" w:cs="宋体"/>
                <w:color w:val="auto"/>
                <w:sz w:val="21"/>
              </w:rPr>
            </w:pPr>
            <w:r>
              <w:rPr>
                <w:rFonts w:hint="eastAsia" w:ascii="宋体" w:hAnsi="宋体" w:eastAsia="宋体" w:cs="宋体"/>
                <w:color w:val="auto"/>
                <w:sz w:val="21"/>
              </w:rPr>
              <w:t>f.投标人未对合同条款有重要保留。</w:t>
            </w:r>
          </w:p>
          <w:p w14:paraId="382A208A">
            <w:pPr>
              <w:pStyle w:val="42"/>
              <w:spacing w:line="360" w:lineRule="exact"/>
              <w:jc w:val="both"/>
              <w:rPr>
                <w:rFonts w:hint="eastAsia" w:ascii="宋体" w:hAnsi="宋体" w:eastAsia="宋体" w:cs="宋体"/>
                <w:b/>
                <w:color w:val="auto"/>
                <w:sz w:val="21"/>
              </w:rPr>
            </w:pPr>
            <w:r>
              <w:rPr>
                <w:rFonts w:hint="eastAsia" w:ascii="宋体" w:hAnsi="宋体" w:eastAsia="宋体" w:cs="宋体"/>
                <w:b/>
                <w:color w:val="auto"/>
                <w:sz w:val="21"/>
              </w:rPr>
              <w:t>第二个信封（报价文件）评审标准：</w:t>
            </w:r>
          </w:p>
          <w:p w14:paraId="254F997F">
            <w:pPr>
              <w:pStyle w:val="42"/>
              <w:spacing w:line="360" w:lineRule="exact"/>
              <w:jc w:val="both"/>
              <w:rPr>
                <w:rFonts w:hint="eastAsia" w:ascii="宋体" w:hAnsi="宋体" w:eastAsia="宋体" w:cs="宋体"/>
                <w:color w:val="auto"/>
                <w:sz w:val="21"/>
              </w:rPr>
            </w:pPr>
            <w:r>
              <w:rPr>
                <w:rFonts w:hint="eastAsia" w:ascii="宋体" w:hAnsi="宋体" w:eastAsia="宋体" w:cs="宋体"/>
                <w:color w:val="auto"/>
                <w:sz w:val="21"/>
              </w:rPr>
              <w:t>（1）投标文件按照招标文件规定的格式、内容填写，字迹清晰可辨：</w:t>
            </w:r>
          </w:p>
          <w:p w14:paraId="0217F4A4">
            <w:pPr>
              <w:pStyle w:val="42"/>
              <w:spacing w:line="360" w:lineRule="exact"/>
              <w:ind w:firstLine="210" w:firstLineChars="100"/>
              <w:jc w:val="both"/>
              <w:rPr>
                <w:rFonts w:hint="eastAsia" w:ascii="宋体" w:hAnsi="宋体" w:eastAsia="宋体" w:cs="宋体"/>
                <w:color w:val="auto"/>
                <w:sz w:val="21"/>
              </w:rPr>
            </w:pPr>
            <w:r>
              <w:rPr>
                <w:rFonts w:hint="eastAsia" w:ascii="宋体" w:hAnsi="宋体" w:eastAsia="宋体" w:cs="宋体"/>
                <w:color w:val="auto"/>
                <w:sz w:val="21"/>
                <w:lang w:val="en-US"/>
              </w:rPr>
              <w:t>a.</w:t>
            </w:r>
            <w:r>
              <w:rPr>
                <w:rFonts w:hint="eastAsia" w:ascii="宋体" w:hAnsi="宋体" w:eastAsia="宋体" w:cs="宋体"/>
                <w:color w:val="auto"/>
                <w:sz w:val="21"/>
              </w:rPr>
              <w:t>投标函按招标文件规定填报了项目名称、标段号、补遗书编号（如有）、投标价（包括大写金额和小写金额）；</w:t>
            </w:r>
          </w:p>
          <w:p w14:paraId="06E71D9D">
            <w:pPr>
              <w:pStyle w:val="42"/>
              <w:spacing w:line="360" w:lineRule="exact"/>
              <w:ind w:firstLine="210" w:firstLineChars="100"/>
              <w:jc w:val="both"/>
              <w:rPr>
                <w:rFonts w:hint="eastAsia" w:ascii="宋体" w:hAnsi="宋体" w:eastAsia="宋体" w:cs="宋体"/>
                <w:color w:val="auto"/>
                <w:sz w:val="21"/>
              </w:rPr>
            </w:pPr>
            <w:r>
              <w:rPr>
                <w:rFonts w:hint="eastAsia" w:ascii="宋体" w:hAnsi="宋体" w:eastAsia="宋体" w:cs="宋体"/>
                <w:color w:val="auto"/>
                <w:sz w:val="21"/>
                <w:lang w:val="en-US"/>
              </w:rPr>
              <w:t>b.</w:t>
            </w:r>
            <w:r>
              <w:rPr>
                <w:rFonts w:hint="eastAsia" w:ascii="宋体" w:hAnsi="宋体" w:eastAsia="宋体" w:cs="宋体"/>
                <w:color w:val="auto"/>
                <w:sz w:val="21"/>
              </w:rPr>
              <w:t>已标价工程量清单说明文字与招标文件规定一致，未进行实质性修改和删减；</w:t>
            </w:r>
          </w:p>
          <w:p w14:paraId="0CB47645">
            <w:pPr>
              <w:pStyle w:val="42"/>
              <w:spacing w:line="360" w:lineRule="exact"/>
              <w:ind w:firstLine="210" w:firstLineChars="100"/>
              <w:jc w:val="both"/>
              <w:rPr>
                <w:rFonts w:hint="eastAsia" w:ascii="宋体" w:hAnsi="宋体" w:eastAsia="宋体" w:cs="宋体"/>
                <w:color w:val="auto"/>
                <w:sz w:val="21"/>
              </w:rPr>
            </w:pPr>
            <w:r>
              <w:rPr>
                <w:rFonts w:hint="eastAsia" w:ascii="宋体" w:hAnsi="宋体" w:eastAsia="宋体" w:cs="宋体"/>
                <w:color w:val="auto"/>
                <w:sz w:val="21"/>
                <w:lang w:val="en-US"/>
              </w:rPr>
              <w:t>C.</w:t>
            </w:r>
            <w:r>
              <w:rPr>
                <w:rFonts w:hint="eastAsia" w:ascii="宋体" w:hAnsi="宋体" w:eastAsia="宋体" w:cs="宋体"/>
                <w:color w:val="auto"/>
                <w:sz w:val="21"/>
              </w:rPr>
              <w:t>投标文件组成齐全完整，内容均按规定填写。</w:t>
            </w:r>
          </w:p>
          <w:p w14:paraId="08887D34">
            <w:pPr>
              <w:pStyle w:val="42"/>
              <w:tabs>
                <w:tab w:val="left" w:pos="1056"/>
              </w:tabs>
              <w:spacing w:line="360" w:lineRule="exact"/>
              <w:jc w:val="both"/>
              <w:rPr>
                <w:rFonts w:hint="eastAsia" w:ascii="宋体" w:hAnsi="宋体" w:eastAsia="宋体" w:cs="宋体"/>
                <w:color w:val="auto"/>
                <w:sz w:val="21"/>
              </w:rPr>
            </w:pPr>
            <w:r>
              <w:rPr>
                <w:rFonts w:hint="eastAsia" w:ascii="宋体" w:hAnsi="宋体" w:eastAsia="宋体" w:cs="宋体"/>
                <w:color w:val="auto"/>
                <w:spacing w:val="-4"/>
                <w:sz w:val="21"/>
              </w:rPr>
              <w:t>（</w:t>
            </w:r>
            <w:r>
              <w:rPr>
                <w:rFonts w:hint="eastAsia" w:ascii="宋体" w:hAnsi="宋体" w:eastAsia="宋体" w:cs="宋体"/>
                <w:color w:val="auto"/>
                <w:spacing w:val="-4"/>
                <w:sz w:val="21"/>
                <w:lang w:val="en-US"/>
              </w:rPr>
              <w:t>2</w:t>
            </w:r>
            <w:r>
              <w:rPr>
                <w:rFonts w:hint="eastAsia" w:ascii="宋体" w:hAnsi="宋体" w:eastAsia="宋体" w:cs="宋体"/>
                <w:color w:val="auto"/>
                <w:spacing w:val="-4"/>
                <w:sz w:val="21"/>
              </w:rPr>
              <w:t>）投标文件上法定代表人或其委托代理人的签字、投标人的单</w:t>
            </w:r>
            <w:r>
              <w:rPr>
                <w:rFonts w:hint="eastAsia" w:ascii="宋体" w:hAnsi="宋体" w:eastAsia="宋体" w:cs="宋体"/>
                <w:color w:val="auto"/>
                <w:spacing w:val="-3"/>
                <w:sz w:val="21"/>
              </w:rPr>
              <w:t>位章盖章齐全，符合招标文件规定。</w:t>
            </w:r>
          </w:p>
          <w:p w14:paraId="6C17B22C">
            <w:pPr>
              <w:pStyle w:val="42"/>
              <w:tabs>
                <w:tab w:val="left" w:pos="1058"/>
              </w:tabs>
              <w:spacing w:line="360" w:lineRule="exact"/>
              <w:jc w:val="both"/>
              <w:rPr>
                <w:rFonts w:hint="eastAsia" w:ascii="宋体" w:hAnsi="宋体" w:eastAsia="宋体" w:cs="宋体"/>
                <w:color w:val="auto"/>
                <w:sz w:val="21"/>
              </w:rPr>
            </w:pPr>
            <w:r>
              <w:rPr>
                <w:rFonts w:hint="eastAsia" w:ascii="宋体" w:hAnsi="宋体" w:eastAsia="宋体" w:cs="宋体"/>
                <w:color w:val="auto"/>
                <w:spacing w:val="-3"/>
                <w:sz w:val="21"/>
              </w:rPr>
              <w:t>（</w:t>
            </w:r>
            <w:r>
              <w:rPr>
                <w:rFonts w:hint="eastAsia" w:ascii="宋体" w:hAnsi="宋体" w:eastAsia="宋体" w:cs="宋体"/>
                <w:color w:val="auto"/>
                <w:spacing w:val="-3"/>
                <w:sz w:val="21"/>
                <w:lang w:val="en-US"/>
              </w:rPr>
              <w:t>3</w:t>
            </w:r>
            <w:r>
              <w:rPr>
                <w:rFonts w:hint="eastAsia" w:ascii="宋体" w:hAnsi="宋体" w:eastAsia="宋体" w:cs="宋体"/>
                <w:color w:val="auto"/>
                <w:spacing w:val="-3"/>
                <w:sz w:val="21"/>
              </w:rPr>
              <w:t>）投标报价未超过招标文件设定的最高投</w:t>
            </w:r>
            <w:r>
              <w:rPr>
                <w:rFonts w:hint="eastAsia" w:ascii="宋体" w:hAnsi="宋体" w:eastAsia="宋体" w:cs="宋体"/>
                <w:color w:val="auto"/>
                <w:sz w:val="21"/>
              </w:rPr>
              <w:t>标限价。</w:t>
            </w:r>
          </w:p>
          <w:p w14:paraId="6B0D5FD7">
            <w:pPr>
              <w:pStyle w:val="42"/>
              <w:tabs>
                <w:tab w:val="left" w:pos="1058"/>
              </w:tabs>
              <w:spacing w:line="360" w:lineRule="exact"/>
              <w:jc w:val="both"/>
              <w:rPr>
                <w:rFonts w:hint="eastAsia" w:ascii="宋体" w:hAnsi="宋体" w:eastAsia="宋体" w:cs="宋体"/>
                <w:color w:val="auto"/>
                <w:sz w:val="21"/>
              </w:rPr>
            </w:pPr>
            <w:r>
              <w:rPr>
                <w:rFonts w:hint="eastAsia" w:ascii="宋体" w:hAnsi="宋体" w:eastAsia="宋体" w:cs="宋体"/>
                <w:color w:val="auto"/>
                <w:spacing w:val="-3"/>
                <w:sz w:val="21"/>
              </w:rPr>
              <w:t>（</w:t>
            </w:r>
            <w:r>
              <w:rPr>
                <w:rFonts w:hint="eastAsia" w:ascii="宋体" w:hAnsi="宋体" w:eastAsia="宋体" w:cs="宋体"/>
                <w:color w:val="auto"/>
                <w:spacing w:val="-3"/>
                <w:sz w:val="21"/>
                <w:lang w:val="en-US"/>
              </w:rPr>
              <w:t>4</w:t>
            </w:r>
            <w:r>
              <w:rPr>
                <w:rFonts w:hint="eastAsia" w:ascii="宋体" w:hAnsi="宋体" w:eastAsia="宋体" w:cs="宋体"/>
                <w:color w:val="auto"/>
                <w:spacing w:val="-3"/>
                <w:sz w:val="21"/>
              </w:rPr>
              <w:t>）投标报价的大写金额能够确定具体数值。</w:t>
            </w:r>
          </w:p>
          <w:p w14:paraId="3288BC36">
            <w:pPr>
              <w:pStyle w:val="42"/>
              <w:tabs>
                <w:tab w:val="left" w:pos="1056"/>
              </w:tabs>
              <w:spacing w:line="360" w:lineRule="exact"/>
              <w:jc w:val="both"/>
              <w:rPr>
                <w:rFonts w:hint="eastAsia" w:ascii="宋体" w:hAnsi="宋体" w:eastAsia="宋体" w:cs="宋体"/>
                <w:color w:val="auto"/>
                <w:spacing w:val="-3"/>
                <w:sz w:val="21"/>
              </w:rPr>
            </w:pPr>
            <w:r>
              <w:rPr>
                <w:rFonts w:hint="eastAsia" w:ascii="宋体" w:hAnsi="宋体" w:eastAsia="宋体" w:cs="宋体"/>
                <w:color w:val="auto"/>
                <w:spacing w:val="-3"/>
                <w:sz w:val="21"/>
              </w:rPr>
              <w:t>（</w:t>
            </w:r>
            <w:r>
              <w:rPr>
                <w:rFonts w:hint="eastAsia" w:ascii="宋体" w:hAnsi="宋体" w:eastAsia="宋体" w:cs="宋体"/>
                <w:color w:val="auto"/>
                <w:spacing w:val="-3"/>
                <w:sz w:val="21"/>
                <w:lang w:val="en-US"/>
              </w:rPr>
              <w:t>5</w:t>
            </w:r>
            <w:r>
              <w:rPr>
                <w:rFonts w:hint="eastAsia" w:ascii="宋体" w:hAnsi="宋体" w:eastAsia="宋体" w:cs="宋体"/>
                <w:color w:val="auto"/>
                <w:spacing w:val="-3"/>
                <w:sz w:val="21"/>
              </w:rPr>
              <w:t>）同一投标人未提交两个以上不同的投标报价，但招标文件要求提交备选投标的除外。</w:t>
            </w:r>
          </w:p>
          <w:p w14:paraId="0845AE9B">
            <w:pPr>
              <w:pStyle w:val="42"/>
              <w:tabs>
                <w:tab w:val="left" w:pos="1056"/>
              </w:tabs>
              <w:spacing w:line="320" w:lineRule="exact"/>
              <w:ind w:right="93"/>
              <w:jc w:val="both"/>
              <w:rPr>
                <w:rFonts w:hint="eastAsia" w:ascii="宋体" w:hAnsi="宋体" w:eastAsia="宋体" w:cs="宋体"/>
                <w:color w:val="auto"/>
                <w:sz w:val="21"/>
              </w:rPr>
            </w:pPr>
            <w:r>
              <w:rPr>
                <w:rFonts w:hint="eastAsia" w:ascii="宋体" w:hAnsi="宋体" w:eastAsia="宋体" w:cs="宋体"/>
                <w:color w:val="auto"/>
                <w:spacing w:val="-4"/>
                <w:sz w:val="21"/>
              </w:rPr>
              <w:t>（</w:t>
            </w:r>
            <w:r>
              <w:rPr>
                <w:rFonts w:hint="eastAsia" w:ascii="宋体" w:hAnsi="宋体" w:eastAsia="宋体" w:cs="宋体"/>
                <w:color w:val="auto"/>
                <w:spacing w:val="-4"/>
                <w:sz w:val="21"/>
                <w:lang w:val="en-US"/>
              </w:rPr>
              <w:t>6</w:t>
            </w:r>
            <w:r>
              <w:rPr>
                <w:rFonts w:hint="eastAsia" w:ascii="宋体" w:hAnsi="宋体" w:eastAsia="宋体" w:cs="宋体"/>
                <w:color w:val="auto"/>
                <w:spacing w:val="-4"/>
                <w:sz w:val="21"/>
              </w:rPr>
              <w:t>）</w:t>
            </w:r>
            <w:r>
              <w:rPr>
                <w:rFonts w:hint="eastAsia" w:ascii="宋体" w:hAnsi="宋体" w:eastAsia="宋体" w:cs="宋体"/>
                <w:color w:val="auto"/>
                <w:spacing w:val="-3"/>
                <w:sz w:val="21"/>
              </w:rPr>
              <w:t>投标人填写工程量固化清单，填写完毕的工程量固化清单未对工程量固化清单电子文件中的数据、格式和运算定义进行修改； 工程量固化清单中的投标报价和投标函大写金额报价一致。</w:t>
            </w:r>
          </w:p>
        </w:tc>
      </w:tr>
      <w:tr w14:paraId="253C45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13" w:hRule="atLeast"/>
          <w:jc w:val="center"/>
        </w:trPr>
        <w:tc>
          <w:tcPr>
            <w:tcW w:w="900" w:type="dxa"/>
            <w:noWrap/>
            <w:vAlign w:val="center"/>
          </w:tcPr>
          <w:p w14:paraId="15CC1BBF">
            <w:pPr>
              <w:pStyle w:val="42"/>
              <w:spacing w:before="187"/>
              <w:jc w:val="center"/>
              <w:rPr>
                <w:rFonts w:hint="eastAsia" w:ascii="宋体" w:hAnsi="宋体" w:eastAsia="宋体" w:cs="宋体"/>
                <w:color w:val="auto"/>
                <w:sz w:val="21"/>
              </w:rPr>
            </w:pPr>
            <w:r>
              <w:rPr>
                <w:rFonts w:hint="eastAsia" w:ascii="宋体" w:hAnsi="宋体" w:eastAsia="宋体" w:cs="宋体"/>
                <w:color w:val="auto"/>
                <w:sz w:val="21"/>
              </w:rPr>
              <w:t>2.1.2</w:t>
            </w:r>
          </w:p>
        </w:tc>
        <w:tc>
          <w:tcPr>
            <w:tcW w:w="1331" w:type="dxa"/>
            <w:noWrap/>
            <w:vAlign w:val="center"/>
          </w:tcPr>
          <w:p w14:paraId="7082B31E">
            <w:pPr>
              <w:pStyle w:val="42"/>
              <w:spacing w:line="321" w:lineRule="auto"/>
              <w:ind w:left="299" w:right="131" w:hanging="156"/>
              <w:jc w:val="center"/>
              <w:rPr>
                <w:rFonts w:hint="eastAsia" w:ascii="宋体" w:hAnsi="宋体" w:eastAsia="宋体" w:cs="宋体"/>
                <w:color w:val="auto"/>
                <w:sz w:val="11"/>
              </w:rPr>
            </w:pPr>
            <w:r>
              <w:rPr>
                <w:rFonts w:hint="eastAsia" w:ascii="宋体" w:hAnsi="宋体" w:eastAsia="宋体" w:cs="宋体"/>
                <w:color w:val="auto"/>
                <w:sz w:val="21"/>
              </w:rPr>
              <w:t>资格评审标准</w:t>
            </w:r>
          </w:p>
        </w:tc>
        <w:tc>
          <w:tcPr>
            <w:tcW w:w="6925" w:type="dxa"/>
            <w:noWrap/>
            <w:vAlign w:val="center"/>
          </w:tcPr>
          <w:p w14:paraId="716DCE61">
            <w:pPr>
              <w:pStyle w:val="42"/>
              <w:tabs>
                <w:tab w:val="left" w:pos="1058"/>
              </w:tabs>
              <w:spacing w:line="400" w:lineRule="exact"/>
              <w:jc w:val="both"/>
              <w:rPr>
                <w:rFonts w:hint="eastAsia" w:ascii="宋体" w:hAnsi="宋体" w:eastAsia="宋体" w:cs="宋体"/>
                <w:color w:val="auto"/>
                <w:sz w:val="21"/>
              </w:rPr>
            </w:pPr>
            <w:r>
              <w:rPr>
                <w:rFonts w:hint="eastAsia" w:ascii="宋体" w:hAnsi="宋体" w:eastAsia="宋体" w:cs="宋体"/>
                <w:color w:val="auto"/>
                <w:spacing w:val="-3"/>
                <w:sz w:val="21"/>
              </w:rPr>
              <w:t>（</w:t>
            </w:r>
            <w:r>
              <w:rPr>
                <w:rFonts w:hint="eastAsia" w:ascii="宋体" w:hAnsi="宋体" w:eastAsia="宋体" w:cs="宋体"/>
                <w:color w:val="auto"/>
                <w:spacing w:val="-3"/>
                <w:sz w:val="21"/>
                <w:lang w:val="en-US"/>
              </w:rPr>
              <w:t>1</w:t>
            </w:r>
            <w:r>
              <w:rPr>
                <w:rFonts w:hint="eastAsia" w:ascii="宋体" w:hAnsi="宋体" w:eastAsia="宋体" w:cs="宋体"/>
                <w:color w:val="auto"/>
                <w:spacing w:val="-3"/>
                <w:sz w:val="21"/>
              </w:rPr>
              <w:t>）投标人具备有效的营业执照、资质证书、安全生产许可证。</w:t>
            </w:r>
          </w:p>
          <w:p w14:paraId="59398303">
            <w:pPr>
              <w:pStyle w:val="42"/>
              <w:tabs>
                <w:tab w:val="left" w:pos="1058"/>
              </w:tabs>
              <w:spacing w:line="400" w:lineRule="exact"/>
              <w:jc w:val="both"/>
              <w:rPr>
                <w:rFonts w:hint="eastAsia" w:ascii="宋体" w:hAnsi="宋体" w:eastAsia="宋体" w:cs="宋体"/>
                <w:color w:val="auto"/>
                <w:spacing w:val="-3"/>
                <w:sz w:val="21"/>
              </w:rPr>
            </w:pPr>
            <w:r>
              <w:rPr>
                <w:rFonts w:hint="eastAsia" w:ascii="宋体" w:hAnsi="宋体" w:eastAsia="宋体" w:cs="宋体"/>
                <w:color w:val="auto"/>
                <w:spacing w:val="-3"/>
                <w:sz w:val="21"/>
              </w:rPr>
              <w:t>（</w:t>
            </w:r>
            <w:r>
              <w:rPr>
                <w:rFonts w:hint="eastAsia" w:ascii="宋体" w:hAnsi="宋体" w:eastAsia="宋体" w:cs="宋体"/>
                <w:color w:val="auto"/>
                <w:spacing w:val="-3"/>
                <w:sz w:val="21"/>
                <w:lang w:val="en-US"/>
              </w:rPr>
              <w:t>2</w:t>
            </w:r>
            <w:r>
              <w:rPr>
                <w:rFonts w:hint="eastAsia" w:ascii="宋体" w:hAnsi="宋体" w:eastAsia="宋体" w:cs="宋体"/>
                <w:color w:val="auto"/>
                <w:spacing w:val="-3"/>
                <w:sz w:val="21"/>
              </w:rPr>
              <w:t>）投标人的资质等级符合招标文件规定。</w:t>
            </w:r>
          </w:p>
          <w:p w14:paraId="25AE80DF">
            <w:pPr>
              <w:pStyle w:val="42"/>
              <w:tabs>
                <w:tab w:val="left" w:pos="1058"/>
              </w:tabs>
              <w:spacing w:line="400" w:lineRule="exact"/>
              <w:jc w:val="both"/>
              <w:rPr>
                <w:rFonts w:hint="eastAsia" w:ascii="宋体" w:hAnsi="宋体" w:eastAsia="宋体" w:cs="宋体"/>
                <w:color w:val="auto"/>
                <w:spacing w:val="-3"/>
                <w:sz w:val="21"/>
              </w:rPr>
            </w:pPr>
            <w:r>
              <w:rPr>
                <w:rFonts w:hint="eastAsia" w:ascii="宋体" w:hAnsi="宋体" w:eastAsia="宋体" w:cs="宋体"/>
                <w:color w:val="auto"/>
                <w:spacing w:val="-3"/>
                <w:sz w:val="21"/>
              </w:rPr>
              <w:t>（</w:t>
            </w:r>
            <w:r>
              <w:rPr>
                <w:rFonts w:hint="eastAsia" w:ascii="宋体" w:hAnsi="宋体" w:eastAsia="宋体" w:cs="宋体"/>
                <w:color w:val="auto"/>
                <w:spacing w:val="-3"/>
                <w:sz w:val="21"/>
                <w:lang w:val="en-US"/>
              </w:rPr>
              <w:t>3</w:t>
            </w:r>
            <w:r>
              <w:rPr>
                <w:rFonts w:hint="eastAsia" w:ascii="宋体" w:hAnsi="宋体" w:eastAsia="宋体" w:cs="宋体"/>
                <w:color w:val="auto"/>
                <w:spacing w:val="-3"/>
                <w:sz w:val="21"/>
              </w:rPr>
              <w:t>）投标人的财务状况符合招标文件规定。</w:t>
            </w:r>
          </w:p>
          <w:p w14:paraId="1B2DC44F">
            <w:pPr>
              <w:pStyle w:val="42"/>
              <w:tabs>
                <w:tab w:val="left" w:pos="1058"/>
              </w:tabs>
              <w:spacing w:line="400" w:lineRule="exact"/>
              <w:jc w:val="both"/>
              <w:rPr>
                <w:rFonts w:hint="eastAsia" w:ascii="宋体" w:hAnsi="宋体" w:eastAsia="宋体" w:cs="宋体"/>
                <w:color w:val="auto"/>
                <w:spacing w:val="-3"/>
                <w:sz w:val="21"/>
              </w:rPr>
            </w:pPr>
            <w:r>
              <w:rPr>
                <w:rFonts w:hint="eastAsia" w:ascii="宋体" w:hAnsi="宋体" w:eastAsia="宋体" w:cs="宋体"/>
                <w:color w:val="auto"/>
                <w:spacing w:val="-3"/>
                <w:sz w:val="21"/>
              </w:rPr>
              <w:t>（</w:t>
            </w:r>
            <w:r>
              <w:rPr>
                <w:rFonts w:hint="eastAsia" w:ascii="宋体" w:hAnsi="宋体" w:eastAsia="宋体" w:cs="宋体"/>
                <w:color w:val="auto"/>
                <w:spacing w:val="-3"/>
                <w:sz w:val="21"/>
                <w:lang w:val="en-US" w:eastAsia="zh-CN"/>
              </w:rPr>
              <w:t>4</w:t>
            </w:r>
            <w:r>
              <w:rPr>
                <w:rFonts w:hint="eastAsia" w:ascii="宋体" w:hAnsi="宋体" w:eastAsia="宋体" w:cs="宋体"/>
                <w:color w:val="auto"/>
                <w:spacing w:val="-3"/>
                <w:sz w:val="21"/>
              </w:rPr>
              <w:t>）投标人的信誉符合招标文件规定。</w:t>
            </w:r>
          </w:p>
          <w:p w14:paraId="22238F5A">
            <w:pPr>
              <w:pStyle w:val="42"/>
              <w:tabs>
                <w:tab w:val="left" w:pos="1058"/>
              </w:tabs>
              <w:spacing w:line="400" w:lineRule="exact"/>
              <w:jc w:val="both"/>
              <w:rPr>
                <w:rFonts w:hint="eastAsia" w:ascii="宋体" w:hAnsi="宋体" w:eastAsia="宋体" w:cs="宋体"/>
                <w:color w:val="auto"/>
                <w:spacing w:val="-3"/>
                <w:sz w:val="21"/>
              </w:rPr>
            </w:pPr>
            <w:r>
              <w:rPr>
                <w:rFonts w:hint="eastAsia" w:ascii="宋体" w:hAnsi="宋体" w:eastAsia="宋体" w:cs="宋体"/>
                <w:color w:val="auto"/>
                <w:spacing w:val="-3"/>
                <w:sz w:val="21"/>
              </w:rPr>
              <w:t>（</w:t>
            </w:r>
            <w:r>
              <w:rPr>
                <w:rFonts w:hint="eastAsia" w:ascii="宋体" w:hAnsi="宋体" w:eastAsia="宋体" w:cs="宋体"/>
                <w:color w:val="auto"/>
                <w:spacing w:val="-3"/>
                <w:sz w:val="21"/>
                <w:lang w:val="en-US" w:eastAsia="zh-CN"/>
              </w:rPr>
              <w:t>5</w:t>
            </w:r>
            <w:r>
              <w:rPr>
                <w:rFonts w:hint="eastAsia" w:ascii="宋体" w:hAnsi="宋体" w:eastAsia="宋体" w:cs="宋体"/>
                <w:color w:val="auto"/>
                <w:spacing w:val="-3"/>
                <w:sz w:val="21"/>
              </w:rPr>
              <w:t>）投标人的项目经理</w:t>
            </w:r>
            <w:r>
              <w:rPr>
                <w:rFonts w:hint="eastAsia" w:ascii="宋体" w:hAnsi="宋体" w:eastAsia="宋体" w:cs="宋体"/>
                <w:color w:val="auto"/>
                <w:spacing w:val="-3"/>
                <w:sz w:val="21"/>
                <w:lang w:val="en-US"/>
              </w:rPr>
              <w:t>和项目总工</w:t>
            </w:r>
            <w:r>
              <w:rPr>
                <w:rFonts w:hint="eastAsia" w:ascii="宋体" w:hAnsi="宋体" w:eastAsia="宋体" w:cs="宋体"/>
                <w:color w:val="auto"/>
                <w:spacing w:val="-3"/>
                <w:sz w:val="21"/>
              </w:rPr>
              <w:t>资格、在岗情况符合招标文件规定。</w:t>
            </w:r>
          </w:p>
          <w:p w14:paraId="725F416B">
            <w:pPr>
              <w:pStyle w:val="42"/>
              <w:tabs>
                <w:tab w:val="left" w:pos="1058"/>
              </w:tabs>
              <w:spacing w:line="400" w:lineRule="exact"/>
              <w:jc w:val="both"/>
              <w:rPr>
                <w:rFonts w:hint="eastAsia" w:ascii="宋体" w:hAnsi="宋体" w:eastAsia="宋体" w:cs="宋体"/>
                <w:color w:val="auto"/>
                <w:sz w:val="21"/>
              </w:rPr>
            </w:pPr>
            <w:r>
              <w:rPr>
                <w:rFonts w:hint="eastAsia" w:ascii="宋体" w:hAnsi="宋体" w:eastAsia="宋体" w:cs="宋体"/>
                <w:color w:val="auto"/>
                <w:spacing w:val="-3"/>
                <w:sz w:val="21"/>
              </w:rPr>
              <w:t>（</w:t>
            </w:r>
            <w:r>
              <w:rPr>
                <w:rFonts w:hint="eastAsia" w:ascii="宋体" w:hAnsi="宋体" w:eastAsia="宋体" w:cs="宋体"/>
                <w:color w:val="auto"/>
                <w:spacing w:val="-3"/>
                <w:sz w:val="21"/>
                <w:lang w:val="en-US" w:eastAsia="zh-CN"/>
              </w:rPr>
              <w:t>6</w:t>
            </w:r>
            <w:r>
              <w:rPr>
                <w:rFonts w:hint="eastAsia" w:ascii="宋体" w:hAnsi="宋体" w:eastAsia="宋体" w:cs="宋体"/>
                <w:color w:val="auto"/>
                <w:spacing w:val="-3"/>
                <w:sz w:val="21"/>
              </w:rPr>
              <w:t>）投标人不存在第二章“投标人须知”第 1.4.3项或第 1.4.4项规定的任何一种情形。</w:t>
            </w:r>
          </w:p>
        </w:tc>
      </w:tr>
      <w:tr w14:paraId="052D6F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3" w:hRule="atLeast"/>
          <w:jc w:val="center"/>
        </w:trPr>
        <w:tc>
          <w:tcPr>
            <w:tcW w:w="900" w:type="dxa"/>
            <w:noWrap/>
            <w:vAlign w:val="center"/>
          </w:tcPr>
          <w:p w14:paraId="381AB245">
            <w:pPr>
              <w:pStyle w:val="42"/>
              <w:spacing w:before="187"/>
              <w:jc w:val="center"/>
              <w:rPr>
                <w:rFonts w:hint="eastAsia" w:ascii="宋体" w:hAnsi="宋体" w:eastAsia="宋体" w:cs="宋体"/>
                <w:color w:val="auto"/>
                <w:sz w:val="21"/>
              </w:rPr>
            </w:pPr>
            <w:r>
              <w:rPr>
                <w:rFonts w:hint="eastAsia" w:ascii="宋体" w:hAnsi="宋体" w:eastAsia="宋体" w:cs="宋体"/>
                <w:color w:val="auto"/>
                <w:sz w:val="21"/>
                <w:lang w:val="en-US"/>
              </w:rPr>
              <w:t>2.2.1</w:t>
            </w:r>
          </w:p>
        </w:tc>
        <w:tc>
          <w:tcPr>
            <w:tcW w:w="1331" w:type="dxa"/>
            <w:noWrap/>
            <w:vAlign w:val="center"/>
          </w:tcPr>
          <w:p w14:paraId="02DC1F25">
            <w:pPr>
              <w:adjustRightInd w:val="0"/>
              <w:spacing w:line="360" w:lineRule="exact"/>
              <w:jc w:val="center"/>
              <w:rPr>
                <w:rFonts w:hint="eastAsia" w:ascii="宋体" w:hAnsi="宋体" w:eastAsia="宋体" w:cs="宋体"/>
                <w:color w:val="auto"/>
                <w:sz w:val="21"/>
                <w:szCs w:val="21"/>
                <w:lang w:val="en-US"/>
              </w:rPr>
            </w:pPr>
            <w:r>
              <w:rPr>
                <w:rFonts w:hint="eastAsia" w:ascii="宋体" w:hAnsi="宋体" w:eastAsia="宋体" w:cs="宋体"/>
                <w:color w:val="auto"/>
                <w:sz w:val="21"/>
                <w:szCs w:val="21"/>
              </w:rPr>
              <w:t>第一</w:t>
            </w:r>
            <w:r>
              <w:rPr>
                <w:rFonts w:hint="eastAsia" w:ascii="宋体" w:hAnsi="宋体" w:eastAsia="宋体" w:cs="宋体"/>
                <w:color w:val="auto"/>
                <w:sz w:val="21"/>
                <w:szCs w:val="21"/>
                <w:lang w:val="en-US"/>
              </w:rPr>
              <w:t>个信封</w:t>
            </w:r>
          </w:p>
          <w:p w14:paraId="75BFF780">
            <w:pPr>
              <w:adjustRightInd w:val="0"/>
              <w:spacing w:line="360" w:lineRule="exact"/>
              <w:jc w:val="center"/>
              <w:rPr>
                <w:rFonts w:hint="eastAsia" w:ascii="宋体" w:hAnsi="宋体" w:eastAsia="宋体" w:cs="宋体"/>
                <w:color w:val="auto"/>
                <w:sz w:val="21"/>
                <w:szCs w:val="21"/>
                <w:lang w:val="en-US"/>
              </w:rPr>
            </w:pPr>
            <w:r>
              <w:rPr>
                <w:rFonts w:hint="eastAsia" w:ascii="宋体" w:hAnsi="宋体" w:eastAsia="宋体" w:cs="宋体"/>
                <w:color w:val="auto"/>
                <w:sz w:val="21"/>
                <w:szCs w:val="21"/>
                <w:lang w:val="en-US"/>
              </w:rPr>
              <w:t>评审标准</w:t>
            </w:r>
          </w:p>
          <w:p w14:paraId="6F1D105D">
            <w:pPr>
              <w:adjustRightInd w:val="0"/>
              <w:spacing w:line="360" w:lineRule="exact"/>
              <w:ind w:right="-199" w:rightChars="-83"/>
              <w:jc w:val="center"/>
              <w:rPr>
                <w:rFonts w:hint="eastAsia" w:ascii="宋体" w:hAnsi="宋体" w:eastAsia="宋体" w:cs="宋体"/>
                <w:color w:val="auto"/>
                <w:sz w:val="21"/>
              </w:rPr>
            </w:pPr>
            <w:r>
              <w:rPr>
                <w:rFonts w:hint="eastAsia" w:ascii="宋体" w:hAnsi="宋体" w:eastAsia="宋体" w:cs="宋体"/>
                <w:color w:val="auto"/>
                <w:sz w:val="21"/>
                <w:szCs w:val="21"/>
                <w:lang w:val="en-US"/>
              </w:rPr>
              <w:t>（总分100分）</w:t>
            </w:r>
          </w:p>
        </w:tc>
        <w:tc>
          <w:tcPr>
            <w:tcW w:w="6925" w:type="dxa"/>
            <w:noWrap/>
            <w:vAlign w:val="center"/>
          </w:tcPr>
          <w:p w14:paraId="420212E7">
            <w:pPr>
              <w:adjustRightInd w:val="0"/>
              <w:spacing w:line="320" w:lineRule="exact"/>
              <w:jc w:val="both"/>
              <w:rPr>
                <w:rFonts w:hint="eastAsia" w:ascii="宋体" w:hAnsi="宋体" w:eastAsia="宋体" w:cs="宋体"/>
                <w:sz w:val="21"/>
                <w:szCs w:val="21"/>
              </w:rPr>
            </w:pPr>
            <w:r>
              <w:rPr>
                <w:rFonts w:hint="eastAsia" w:ascii="宋体" w:hAnsi="宋体" w:eastAsia="宋体" w:cs="宋体"/>
                <w:sz w:val="21"/>
                <w:szCs w:val="21"/>
              </w:rPr>
              <w:t>施工组织设计：</w:t>
            </w:r>
            <w:r>
              <w:rPr>
                <w:rFonts w:hint="eastAsia" w:ascii="宋体" w:hAnsi="宋体" w:eastAsia="宋体" w:cs="宋体"/>
                <w:sz w:val="21"/>
                <w:szCs w:val="21"/>
                <w:lang w:val="en-US"/>
              </w:rPr>
              <w:t>4</w:t>
            </w:r>
            <w:r>
              <w:rPr>
                <w:rFonts w:hint="eastAsia" w:ascii="宋体" w:hAnsi="宋体" w:eastAsia="宋体" w:cs="宋体"/>
                <w:sz w:val="21"/>
                <w:szCs w:val="21"/>
                <w:lang w:val="en-US" w:eastAsia="zh-CN"/>
              </w:rPr>
              <w:t>0</w:t>
            </w:r>
            <w:r>
              <w:rPr>
                <w:rFonts w:hint="eastAsia" w:ascii="宋体" w:hAnsi="宋体" w:eastAsia="宋体" w:cs="宋体"/>
                <w:sz w:val="21"/>
                <w:szCs w:val="21"/>
              </w:rPr>
              <w:t>分（暗标）</w:t>
            </w:r>
          </w:p>
          <w:p w14:paraId="53928D67">
            <w:pPr>
              <w:adjustRightInd w:val="0"/>
              <w:spacing w:line="320" w:lineRule="exact"/>
              <w:jc w:val="both"/>
              <w:rPr>
                <w:rFonts w:hint="eastAsia" w:ascii="宋体" w:hAnsi="宋体" w:eastAsia="宋体" w:cs="宋体"/>
                <w:sz w:val="21"/>
                <w:szCs w:val="21"/>
              </w:rPr>
            </w:pPr>
            <w:r>
              <w:rPr>
                <w:rFonts w:hint="eastAsia" w:ascii="宋体" w:hAnsi="宋体" w:eastAsia="宋体" w:cs="宋体"/>
                <w:sz w:val="21"/>
                <w:szCs w:val="21"/>
              </w:rPr>
              <w:t>主要人员：</w:t>
            </w:r>
            <w:r>
              <w:rPr>
                <w:rFonts w:hint="eastAsia" w:ascii="宋体" w:hAnsi="宋体" w:eastAsia="宋体" w:cs="宋体"/>
                <w:sz w:val="21"/>
                <w:szCs w:val="21"/>
                <w:lang w:val="en-US" w:eastAsia="zh-CN"/>
              </w:rPr>
              <w:t>23</w:t>
            </w:r>
            <w:r>
              <w:rPr>
                <w:rFonts w:hint="eastAsia" w:ascii="宋体" w:hAnsi="宋体" w:eastAsia="宋体" w:cs="宋体"/>
                <w:sz w:val="21"/>
                <w:szCs w:val="21"/>
              </w:rPr>
              <w:t>分</w:t>
            </w:r>
          </w:p>
          <w:p w14:paraId="1D55E3CE">
            <w:pPr>
              <w:pStyle w:val="41"/>
              <w:spacing w:line="320" w:lineRule="exact"/>
              <w:jc w:val="both"/>
              <w:rPr>
                <w:rFonts w:hint="eastAsia" w:ascii="宋体" w:hAnsi="宋体" w:eastAsia="宋体" w:cs="宋体"/>
                <w:color w:val="auto"/>
                <w:spacing w:val="-3"/>
                <w:sz w:val="21"/>
                <w:lang w:val="en-US" w:eastAsia="zh-CN"/>
              </w:rPr>
            </w:pPr>
            <w:r>
              <w:rPr>
                <w:rFonts w:hint="eastAsia" w:ascii="宋体" w:hAnsi="宋体" w:eastAsia="宋体" w:cs="宋体"/>
                <w:color w:val="auto"/>
                <w:sz w:val="21"/>
                <w:szCs w:val="21"/>
              </w:rPr>
              <w:t>其他评分因素：</w:t>
            </w:r>
            <w:r>
              <w:rPr>
                <w:rFonts w:hint="eastAsia" w:ascii="宋体" w:hAnsi="宋体" w:eastAsia="宋体" w:cs="宋体"/>
                <w:color w:val="auto"/>
                <w:sz w:val="21"/>
                <w:szCs w:val="21"/>
                <w:lang w:val="en-US" w:eastAsia="zh-CN"/>
              </w:rPr>
              <w:t>37</w:t>
            </w:r>
            <w:r>
              <w:rPr>
                <w:rFonts w:hint="eastAsia" w:ascii="宋体" w:hAnsi="宋体" w:eastAsia="宋体" w:cs="宋体"/>
                <w:color w:val="auto"/>
                <w:sz w:val="21"/>
                <w:szCs w:val="21"/>
              </w:rPr>
              <w:t>分</w:t>
            </w:r>
          </w:p>
        </w:tc>
      </w:tr>
      <w:tr w14:paraId="606ACC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85" w:hRule="atLeast"/>
          <w:jc w:val="center"/>
        </w:trPr>
        <w:tc>
          <w:tcPr>
            <w:tcW w:w="900" w:type="dxa"/>
            <w:noWrap/>
            <w:vAlign w:val="center"/>
          </w:tcPr>
          <w:p w14:paraId="5AA8250A">
            <w:pPr>
              <w:pStyle w:val="42"/>
              <w:spacing w:before="187"/>
              <w:jc w:val="center"/>
              <w:rPr>
                <w:rFonts w:hint="eastAsia" w:ascii="宋体" w:hAnsi="宋体" w:eastAsia="宋体" w:cs="宋体"/>
                <w:color w:val="auto"/>
                <w:sz w:val="21"/>
              </w:rPr>
            </w:pPr>
            <w:r>
              <w:rPr>
                <w:rFonts w:hint="eastAsia" w:ascii="宋体" w:hAnsi="宋体" w:eastAsia="宋体" w:cs="宋体"/>
                <w:color w:val="auto"/>
                <w:sz w:val="21"/>
                <w:lang w:val="en-US"/>
              </w:rPr>
              <w:t>2.2.3</w:t>
            </w:r>
          </w:p>
        </w:tc>
        <w:tc>
          <w:tcPr>
            <w:tcW w:w="1331" w:type="dxa"/>
            <w:noWrap/>
            <w:vAlign w:val="center"/>
          </w:tcPr>
          <w:p w14:paraId="5142613C">
            <w:pPr>
              <w:adjustRightInd w:val="0"/>
              <w:spacing w:line="360" w:lineRule="exact"/>
              <w:jc w:val="center"/>
              <w:rPr>
                <w:rFonts w:hint="eastAsia" w:ascii="宋体" w:hAnsi="宋体" w:eastAsia="宋体" w:cs="宋体"/>
                <w:color w:val="auto"/>
                <w:sz w:val="21"/>
              </w:rPr>
            </w:pPr>
            <w:r>
              <w:rPr>
                <w:rFonts w:hint="eastAsia" w:ascii="宋体" w:hAnsi="宋体" w:eastAsia="宋体" w:cs="宋体"/>
                <w:color w:val="auto"/>
                <w:sz w:val="21"/>
                <w:szCs w:val="21"/>
              </w:rPr>
              <w:t>第二信封评审标准</w:t>
            </w:r>
          </w:p>
        </w:tc>
        <w:tc>
          <w:tcPr>
            <w:tcW w:w="6925" w:type="dxa"/>
            <w:noWrap/>
            <w:vAlign w:val="center"/>
          </w:tcPr>
          <w:p w14:paraId="1B200F3F">
            <w:pPr>
              <w:adjustRightInd w:val="0"/>
              <w:spacing w:line="360" w:lineRule="exact"/>
              <w:rPr>
                <w:rFonts w:hint="eastAsia" w:ascii="宋体" w:hAnsi="宋体" w:eastAsia="宋体" w:cs="宋体"/>
                <w:b/>
                <w:bCs/>
                <w:color w:val="auto"/>
                <w:sz w:val="21"/>
                <w:szCs w:val="21"/>
              </w:rPr>
            </w:pPr>
            <w:bookmarkStart w:id="369" w:name="_GoBack"/>
            <w:r>
              <w:rPr>
                <w:rFonts w:hint="eastAsia" w:ascii="宋体" w:hAnsi="宋体" w:eastAsia="宋体" w:cs="宋体"/>
                <w:b/>
                <w:bCs/>
                <w:color w:val="auto"/>
                <w:sz w:val="21"/>
                <w:szCs w:val="21"/>
              </w:rPr>
              <w:t>评标价计算公式：</w:t>
            </w:r>
          </w:p>
          <w:p w14:paraId="1EA9F421">
            <w:pPr>
              <w:pStyle w:val="41"/>
              <w:spacing w:line="360" w:lineRule="exact"/>
              <w:rPr>
                <w:rFonts w:hint="eastAsia" w:ascii="宋体" w:hAnsi="宋体" w:eastAsia="宋体" w:cs="宋体"/>
                <w:color w:val="auto"/>
                <w:sz w:val="21"/>
                <w:szCs w:val="21"/>
              </w:rPr>
            </w:pPr>
            <w:r>
              <w:rPr>
                <w:rFonts w:hint="eastAsia" w:ascii="宋体" w:hAnsi="宋体" w:eastAsia="宋体" w:cs="宋体"/>
                <w:color w:val="auto"/>
                <w:sz w:val="21"/>
                <w:szCs w:val="21"/>
              </w:rPr>
              <w:t>经评审的投标价（评标价）=投标函文字报价-暂估价-暂列金额（不含计日工总额）</w:t>
            </w:r>
          </w:p>
          <w:p w14:paraId="4430076E">
            <w:pPr>
              <w:adjustRightInd w:val="0"/>
              <w:spacing w:line="360" w:lineRule="exact"/>
              <w:rPr>
                <w:rFonts w:hint="eastAsia" w:ascii="宋体" w:hAnsi="宋体" w:eastAsia="宋体" w:cs="宋体"/>
                <w:color w:val="auto"/>
                <w:sz w:val="21"/>
                <w:szCs w:val="21"/>
              </w:rPr>
            </w:pPr>
            <w:r>
              <w:rPr>
                <w:rFonts w:hint="eastAsia" w:ascii="宋体" w:hAnsi="宋体" w:eastAsia="宋体" w:cs="宋体"/>
                <w:b/>
                <w:bCs/>
                <w:color w:val="auto"/>
                <w:sz w:val="21"/>
                <w:szCs w:val="21"/>
              </w:rPr>
              <w:t>评审因素：</w:t>
            </w:r>
            <w:r>
              <w:rPr>
                <w:rFonts w:hint="eastAsia" w:ascii="宋体" w:hAnsi="宋体" w:eastAsia="宋体" w:cs="宋体"/>
                <w:color w:val="auto"/>
                <w:sz w:val="21"/>
                <w:szCs w:val="21"/>
              </w:rPr>
              <w:t>按照评标价由低到高的顺序推荐中标候选人。</w:t>
            </w:r>
          </w:p>
          <w:p w14:paraId="50308B41">
            <w:pPr>
              <w:adjustRightInd w:val="0"/>
              <w:spacing w:line="360" w:lineRule="exact"/>
              <w:rPr>
                <w:rFonts w:hint="eastAsia" w:ascii="宋体" w:hAnsi="宋体" w:eastAsia="宋体" w:cs="宋体"/>
                <w:color w:val="auto"/>
                <w:spacing w:val="-3"/>
                <w:sz w:val="21"/>
              </w:rPr>
            </w:pPr>
            <w:r>
              <w:rPr>
                <w:rFonts w:hint="eastAsia" w:hAnsi="宋体"/>
                <w:b/>
                <w:color w:val="auto"/>
                <w:sz w:val="21"/>
                <w:szCs w:val="16"/>
              </w:rPr>
              <w:t>说明：</w:t>
            </w:r>
            <w:r>
              <w:rPr>
                <w:rFonts w:hint="eastAsia" w:hAnsi="宋体"/>
                <w:b/>
                <w:color w:val="auto"/>
                <w:sz w:val="21"/>
                <w:szCs w:val="16"/>
                <w:lang w:bidi="zh-CN"/>
              </w:rPr>
              <w:t>评标委员会发现投标人的投标报价明显低于其他投标人报价或者在设有标底时明显低于标底的，应当要求该投标人对相应投标报价作出书面说明，并提供相关证明材料。投标人不能证明可以按照其报价以及招标文件规定的质量标准和履行期限完成招标项目的，评标委员会应当认定该投标人以低于成本价竞标，并否决其投标。</w:t>
            </w:r>
            <w:bookmarkEnd w:id="369"/>
          </w:p>
        </w:tc>
      </w:tr>
      <w:tr w14:paraId="638767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2" w:hRule="atLeast"/>
          <w:jc w:val="center"/>
        </w:trPr>
        <w:tc>
          <w:tcPr>
            <w:tcW w:w="900" w:type="dxa"/>
            <w:noWrap/>
            <w:vAlign w:val="center"/>
          </w:tcPr>
          <w:p w14:paraId="30B28461">
            <w:pPr>
              <w:pStyle w:val="42"/>
              <w:spacing w:before="187"/>
              <w:jc w:val="center"/>
              <w:rPr>
                <w:rFonts w:hint="eastAsia" w:ascii="宋体" w:hAnsi="宋体" w:eastAsia="宋体" w:cs="宋体"/>
                <w:color w:val="auto"/>
                <w:sz w:val="21"/>
              </w:rPr>
            </w:pPr>
            <w:r>
              <w:rPr>
                <w:rFonts w:hint="eastAsia" w:ascii="宋体" w:hAnsi="宋体" w:eastAsia="宋体" w:cs="宋体"/>
                <w:color w:val="auto"/>
                <w:sz w:val="21"/>
                <w:lang w:val="en-US"/>
              </w:rPr>
              <w:t>3.2.4</w:t>
            </w:r>
          </w:p>
        </w:tc>
        <w:tc>
          <w:tcPr>
            <w:tcW w:w="1331" w:type="dxa"/>
            <w:noWrap/>
            <w:vAlign w:val="center"/>
          </w:tcPr>
          <w:p w14:paraId="3BEBCCA3">
            <w:pPr>
              <w:adjustRightInd w:val="0"/>
              <w:spacing w:line="312" w:lineRule="auto"/>
              <w:jc w:val="center"/>
              <w:rPr>
                <w:rFonts w:hint="eastAsia" w:ascii="宋体" w:hAnsi="宋体" w:eastAsia="宋体" w:cs="宋体"/>
                <w:color w:val="auto"/>
                <w:sz w:val="21"/>
              </w:rPr>
            </w:pPr>
            <w:r>
              <w:rPr>
                <w:rFonts w:hint="eastAsia" w:ascii="宋体" w:hAnsi="宋体" w:eastAsia="宋体" w:cs="宋体"/>
                <w:color w:val="auto"/>
                <w:sz w:val="21"/>
                <w:szCs w:val="21"/>
              </w:rPr>
              <w:t>通过第一个</w:t>
            </w:r>
            <w:r>
              <w:rPr>
                <w:rFonts w:hint="eastAsia" w:ascii="宋体" w:hAnsi="宋体" w:eastAsia="宋体" w:cs="宋体"/>
                <w:color w:val="auto"/>
                <w:sz w:val="21"/>
                <w:szCs w:val="21"/>
                <w:lang w:val="en-US"/>
              </w:rPr>
              <w:t>信封</w:t>
            </w:r>
            <w:r>
              <w:rPr>
                <w:rFonts w:hint="eastAsia" w:ascii="宋体" w:hAnsi="宋体" w:eastAsia="宋体" w:cs="宋体"/>
                <w:color w:val="auto"/>
                <w:sz w:val="21"/>
                <w:szCs w:val="21"/>
              </w:rPr>
              <w:t>详细评审投标人数量</w:t>
            </w:r>
          </w:p>
        </w:tc>
        <w:tc>
          <w:tcPr>
            <w:tcW w:w="6925" w:type="dxa"/>
            <w:noWrap/>
            <w:vAlign w:val="center"/>
          </w:tcPr>
          <w:p w14:paraId="3DAFA1F2">
            <w:pPr>
              <w:adjustRightInd w:val="0"/>
              <w:spacing w:line="312" w:lineRule="auto"/>
              <w:rPr>
                <w:rFonts w:hint="eastAsia" w:ascii="宋体" w:hAnsi="宋体" w:eastAsia="宋体" w:cs="宋体"/>
                <w:color w:val="auto"/>
                <w:spacing w:val="-3"/>
                <w:sz w:val="21"/>
              </w:rPr>
            </w:pPr>
            <w:r>
              <w:rPr>
                <w:rFonts w:hint="eastAsia" w:ascii="宋体" w:hAnsi="宋体" w:eastAsia="宋体" w:cs="宋体"/>
                <w:color w:val="auto"/>
                <w:sz w:val="21"/>
                <w:szCs w:val="21"/>
              </w:rPr>
              <w:t>按照投标人的商务和技术得分由高到低排序，选择前</w:t>
            </w:r>
            <w:r>
              <w:rPr>
                <w:rFonts w:hint="eastAsia" w:ascii="宋体" w:hAnsi="宋体" w:eastAsia="宋体" w:cs="宋体"/>
                <w:color w:val="auto"/>
                <w:sz w:val="21"/>
                <w:szCs w:val="21"/>
                <w:u w:val="single"/>
                <w:lang w:val="en-US"/>
              </w:rPr>
              <w:t xml:space="preserve"> 3 </w:t>
            </w:r>
            <w:r>
              <w:rPr>
                <w:rFonts w:hint="eastAsia" w:ascii="宋体" w:hAnsi="宋体" w:eastAsia="宋体" w:cs="宋体"/>
                <w:color w:val="auto"/>
                <w:sz w:val="21"/>
                <w:szCs w:val="21"/>
                <w:lang w:val="en-US"/>
              </w:rPr>
              <w:t>名通过详细评审</w:t>
            </w:r>
          </w:p>
        </w:tc>
      </w:tr>
    </w:tbl>
    <w:p w14:paraId="55B56348">
      <w:pPr>
        <w:rPr>
          <w:rFonts w:hint="eastAsia" w:ascii="宋体" w:hAnsi="宋体" w:eastAsia="宋体" w:cs="宋体"/>
          <w:color w:val="auto"/>
          <w:sz w:val="20"/>
        </w:rPr>
      </w:pPr>
      <w:r>
        <w:rPr>
          <w:rFonts w:hint="eastAsia" w:ascii="宋体" w:hAnsi="宋体" w:eastAsia="宋体" w:cs="宋体"/>
          <w:color w:val="auto"/>
          <w:sz w:val="20"/>
        </w:rPr>
        <w:br w:type="page"/>
      </w:r>
    </w:p>
    <w:tbl>
      <w:tblPr>
        <w:tblStyle w:val="25"/>
        <w:tblW w:w="108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83"/>
        <w:gridCol w:w="923"/>
        <w:gridCol w:w="969"/>
        <w:gridCol w:w="2031"/>
        <w:gridCol w:w="727"/>
        <w:gridCol w:w="5584"/>
      </w:tblGrid>
      <w:tr w14:paraId="76D9C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6" w:hRule="atLeast"/>
          <w:jc w:val="center"/>
        </w:trPr>
        <w:tc>
          <w:tcPr>
            <w:tcW w:w="5233" w:type="dxa"/>
            <w:gridSpan w:val="5"/>
            <w:noWrap/>
            <w:tcMar>
              <w:top w:w="15" w:type="dxa"/>
              <w:left w:w="15" w:type="dxa"/>
              <w:bottom w:w="0" w:type="dxa"/>
              <w:right w:w="15" w:type="dxa"/>
            </w:tcMar>
            <w:vAlign w:val="center"/>
          </w:tcPr>
          <w:p w14:paraId="28758BF9">
            <w:pPr>
              <w:pStyle w:val="41"/>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评审因素及评分值</w:t>
            </w:r>
          </w:p>
        </w:tc>
        <w:tc>
          <w:tcPr>
            <w:tcW w:w="5584" w:type="dxa"/>
            <w:vMerge w:val="restart"/>
            <w:noWrap/>
            <w:tcMar>
              <w:top w:w="15" w:type="dxa"/>
              <w:left w:w="15" w:type="dxa"/>
              <w:bottom w:w="0" w:type="dxa"/>
              <w:right w:w="15" w:type="dxa"/>
            </w:tcMar>
            <w:vAlign w:val="center"/>
          </w:tcPr>
          <w:p w14:paraId="226577F9">
            <w:pPr>
              <w:spacing w:line="360" w:lineRule="auto"/>
              <w:jc w:val="center"/>
              <w:rPr>
                <w:rFonts w:hint="eastAsia" w:ascii="宋体" w:hAnsi="宋体" w:eastAsia="宋体" w:cs="宋体"/>
                <w:color w:val="auto"/>
                <w:sz w:val="21"/>
                <w:szCs w:val="21"/>
              </w:rPr>
            </w:pPr>
            <w:r>
              <w:rPr>
                <w:rFonts w:hint="eastAsia" w:ascii="宋体" w:hAnsi="宋体" w:eastAsia="宋体" w:cs="宋体"/>
                <w:b/>
                <w:bCs/>
                <w:color w:val="auto"/>
                <w:sz w:val="21"/>
                <w:szCs w:val="21"/>
              </w:rPr>
              <w:t>评分标准</w:t>
            </w:r>
          </w:p>
        </w:tc>
      </w:tr>
      <w:tr w14:paraId="0F553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2" w:hRule="atLeast"/>
          <w:jc w:val="center"/>
        </w:trPr>
        <w:tc>
          <w:tcPr>
            <w:tcW w:w="583" w:type="dxa"/>
            <w:noWrap/>
            <w:tcMar>
              <w:top w:w="15" w:type="dxa"/>
              <w:left w:w="15" w:type="dxa"/>
              <w:bottom w:w="0" w:type="dxa"/>
              <w:right w:w="15" w:type="dxa"/>
            </w:tcMar>
            <w:vAlign w:val="center"/>
          </w:tcPr>
          <w:p w14:paraId="04D186EE">
            <w:pPr>
              <w:spacing w:line="36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条款号</w:t>
            </w:r>
          </w:p>
        </w:tc>
        <w:tc>
          <w:tcPr>
            <w:tcW w:w="923" w:type="dxa"/>
            <w:noWrap/>
            <w:tcMar>
              <w:top w:w="15" w:type="dxa"/>
              <w:left w:w="15" w:type="dxa"/>
              <w:bottom w:w="0" w:type="dxa"/>
              <w:right w:w="15" w:type="dxa"/>
            </w:tcMar>
            <w:vAlign w:val="center"/>
          </w:tcPr>
          <w:p w14:paraId="19D2DBCF">
            <w:pPr>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评审</w:t>
            </w:r>
          </w:p>
          <w:p w14:paraId="2503A6DD">
            <w:pPr>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因素</w:t>
            </w:r>
          </w:p>
        </w:tc>
        <w:tc>
          <w:tcPr>
            <w:tcW w:w="969" w:type="dxa"/>
            <w:noWrap/>
            <w:tcMar>
              <w:top w:w="15" w:type="dxa"/>
              <w:left w:w="15" w:type="dxa"/>
              <w:bottom w:w="0" w:type="dxa"/>
              <w:right w:w="15" w:type="dxa"/>
            </w:tcMar>
            <w:vAlign w:val="center"/>
          </w:tcPr>
          <w:p w14:paraId="197C9665">
            <w:pPr>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评审因素评分值</w:t>
            </w:r>
          </w:p>
        </w:tc>
        <w:tc>
          <w:tcPr>
            <w:tcW w:w="2031" w:type="dxa"/>
            <w:noWrap/>
            <w:tcMar>
              <w:top w:w="15" w:type="dxa"/>
              <w:left w:w="15" w:type="dxa"/>
              <w:bottom w:w="0" w:type="dxa"/>
              <w:right w:w="15" w:type="dxa"/>
            </w:tcMar>
            <w:vAlign w:val="center"/>
          </w:tcPr>
          <w:p w14:paraId="43FB996F">
            <w:pPr>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各评审因素细分项</w:t>
            </w:r>
          </w:p>
        </w:tc>
        <w:tc>
          <w:tcPr>
            <w:tcW w:w="727" w:type="dxa"/>
            <w:noWrap/>
            <w:tcMar>
              <w:top w:w="15" w:type="dxa"/>
              <w:left w:w="15" w:type="dxa"/>
              <w:bottom w:w="0" w:type="dxa"/>
              <w:right w:w="15" w:type="dxa"/>
            </w:tcMar>
            <w:vAlign w:val="center"/>
          </w:tcPr>
          <w:p w14:paraId="009943CB">
            <w:pPr>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分值</w:t>
            </w:r>
          </w:p>
        </w:tc>
        <w:tc>
          <w:tcPr>
            <w:tcW w:w="5584" w:type="dxa"/>
            <w:vMerge w:val="continue"/>
            <w:noWrap/>
            <w:tcMar>
              <w:top w:w="15" w:type="dxa"/>
              <w:left w:w="15" w:type="dxa"/>
              <w:bottom w:w="0" w:type="dxa"/>
              <w:right w:w="15" w:type="dxa"/>
            </w:tcMar>
            <w:vAlign w:val="center"/>
          </w:tcPr>
          <w:p w14:paraId="2A3CF167">
            <w:pPr>
              <w:spacing w:line="360" w:lineRule="auto"/>
              <w:jc w:val="center"/>
              <w:rPr>
                <w:rFonts w:hint="eastAsia" w:ascii="宋体" w:hAnsi="宋体" w:eastAsia="宋体" w:cs="宋体"/>
                <w:color w:val="auto"/>
                <w:sz w:val="21"/>
                <w:szCs w:val="21"/>
              </w:rPr>
            </w:pPr>
          </w:p>
        </w:tc>
      </w:tr>
      <w:tr w14:paraId="1BD23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3" w:hRule="atLeast"/>
          <w:jc w:val="center"/>
        </w:trPr>
        <w:tc>
          <w:tcPr>
            <w:tcW w:w="583" w:type="dxa"/>
            <w:vMerge w:val="restart"/>
            <w:noWrap/>
            <w:tcMar>
              <w:top w:w="15" w:type="dxa"/>
              <w:left w:w="15" w:type="dxa"/>
              <w:bottom w:w="0" w:type="dxa"/>
              <w:right w:w="15" w:type="dxa"/>
            </w:tcMar>
            <w:vAlign w:val="center"/>
          </w:tcPr>
          <w:p w14:paraId="5F63DCF4">
            <w:pPr>
              <w:jc w:val="center"/>
              <w:rPr>
                <w:rFonts w:hint="eastAsia" w:ascii="宋体" w:hAnsi="宋体" w:eastAsia="宋体" w:cs="宋体"/>
                <w:b/>
                <w:bCs/>
                <w:color w:val="auto"/>
                <w:sz w:val="21"/>
                <w:szCs w:val="21"/>
              </w:rPr>
            </w:pPr>
            <w:r>
              <w:rPr>
                <w:rFonts w:hint="eastAsia" w:ascii="宋体" w:hAnsi="宋体" w:eastAsia="宋体" w:cs="宋体"/>
                <w:color w:val="auto"/>
                <w:sz w:val="21"/>
                <w:szCs w:val="21"/>
                <w:lang w:val="en-US"/>
              </w:rPr>
              <w:t>2.2.2（1）</w:t>
            </w:r>
          </w:p>
        </w:tc>
        <w:tc>
          <w:tcPr>
            <w:tcW w:w="923" w:type="dxa"/>
            <w:vMerge w:val="restart"/>
            <w:noWrap/>
            <w:tcMar>
              <w:top w:w="15" w:type="dxa"/>
              <w:left w:w="15" w:type="dxa"/>
              <w:bottom w:w="0" w:type="dxa"/>
              <w:right w:w="15" w:type="dxa"/>
            </w:tcMar>
            <w:vAlign w:val="center"/>
          </w:tcPr>
          <w:p w14:paraId="0C1CF7C2">
            <w:pPr>
              <w:jc w:val="center"/>
              <w:rPr>
                <w:rFonts w:hint="eastAsia" w:ascii="宋体" w:hAnsi="宋体" w:eastAsia="宋体" w:cs="宋体"/>
                <w:b/>
                <w:bCs/>
                <w:color w:val="auto"/>
                <w:sz w:val="21"/>
                <w:szCs w:val="21"/>
              </w:rPr>
            </w:pPr>
            <w:r>
              <w:rPr>
                <w:rFonts w:hint="eastAsia" w:ascii="宋体" w:hAnsi="宋体" w:eastAsia="宋体" w:cs="宋体"/>
                <w:color w:val="auto"/>
                <w:sz w:val="21"/>
                <w:szCs w:val="21"/>
              </w:rPr>
              <w:t>施工组织设计</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（暗标）</w:t>
            </w:r>
          </w:p>
        </w:tc>
        <w:tc>
          <w:tcPr>
            <w:tcW w:w="969" w:type="dxa"/>
            <w:vMerge w:val="restart"/>
            <w:noWrap/>
            <w:tcMar>
              <w:top w:w="15" w:type="dxa"/>
              <w:left w:w="15" w:type="dxa"/>
              <w:bottom w:w="0" w:type="dxa"/>
              <w:right w:w="15" w:type="dxa"/>
            </w:tcMar>
            <w:vAlign w:val="center"/>
          </w:tcPr>
          <w:p w14:paraId="05ECE37B">
            <w:pPr>
              <w:jc w:val="center"/>
              <w:rPr>
                <w:rFonts w:hint="eastAsia" w:ascii="宋体" w:hAnsi="宋体" w:eastAsia="宋体" w:cs="宋体"/>
                <w:b/>
                <w:bCs/>
                <w:color w:val="auto"/>
                <w:sz w:val="21"/>
                <w:szCs w:val="21"/>
              </w:rPr>
            </w:pPr>
            <w:r>
              <w:rPr>
                <w:rFonts w:hint="eastAsia" w:ascii="宋体" w:hAnsi="宋体" w:eastAsia="宋体" w:cs="宋体"/>
                <w:color w:val="auto"/>
                <w:sz w:val="21"/>
                <w:szCs w:val="21"/>
              </w:rPr>
              <w:t>满分</w:t>
            </w:r>
            <w:r>
              <w:rPr>
                <w:rFonts w:hint="eastAsia" w:ascii="宋体" w:hAnsi="宋体" w:eastAsia="宋体" w:cs="宋体"/>
                <w:color w:val="auto"/>
                <w:sz w:val="21"/>
                <w:szCs w:val="21"/>
                <w:lang w:val="en-US"/>
              </w:rPr>
              <w:t>4</w:t>
            </w:r>
            <w:r>
              <w:rPr>
                <w:rFonts w:hint="eastAsia" w:ascii="宋体" w:hAnsi="宋体" w:eastAsia="宋体" w:cs="宋体"/>
                <w:color w:val="auto"/>
                <w:sz w:val="21"/>
                <w:szCs w:val="21"/>
                <w:lang w:val="en-US" w:eastAsia="zh-CN"/>
              </w:rPr>
              <w:t>0</w:t>
            </w:r>
            <w:r>
              <w:rPr>
                <w:rFonts w:hint="eastAsia" w:ascii="宋体" w:hAnsi="宋体" w:eastAsia="宋体" w:cs="宋体"/>
                <w:color w:val="auto"/>
                <w:sz w:val="21"/>
                <w:szCs w:val="21"/>
              </w:rPr>
              <w:t>分</w:t>
            </w:r>
          </w:p>
        </w:tc>
        <w:tc>
          <w:tcPr>
            <w:tcW w:w="2031" w:type="dxa"/>
            <w:noWrap/>
            <w:tcMar>
              <w:top w:w="15" w:type="dxa"/>
              <w:left w:w="15" w:type="dxa"/>
              <w:bottom w:w="0" w:type="dxa"/>
              <w:right w:w="15" w:type="dxa"/>
            </w:tcMar>
            <w:vAlign w:val="center"/>
          </w:tcPr>
          <w:p w14:paraId="471F91D0">
            <w:pPr>
              <w:widowControl/>
              <w:adjustRightInd w:val="0"/>
              <w:rPr>
                <w:rFonts w:hint="eastAsia" w:ascii="宋体" w:hAnsi="宋体" w:eastAsia="宋体" w:cs="宋体"/>
                <w:b/>
                <w:bCs/>
                <w:color w:val="auto"/>
                <w:sz w:val="21"/>
                <w:szCs w:val="21"/>
                <w:highlight w:val="none"/>
                <w:lang w:val="zh-CN" w:eastAsia="zh-CN" w:bidi="zh-CN"/>
              </w:rPr>
            </w:pPr>
            <w:r>
              <w:rPr>
                <w:rFonts w:hint="eastAsia" w:ascii="宋体" w:hAnsi="宋体" w:eastAsia="宋体" w:cs="宋体"/>
                <w:sz w:val="21"/>
                <w:szCs w:val="21"/>
              </w:rPr>
              <w:t>总体施工组织布置及规划</w:t>
            </w:r>
          </w:p>
        </w:tc>
        <w:tc>
          <w:tcPr>
            <w:tcW w:w="727" w:type="dxa"/>
            <w:noWrap/>
            <w:tcMar>
              <w:top w:w="15" w:type="dxa"/>
              <w:left w:w="15" w:type="dxa"/>
              <w:bottom w:w="0" w:type="dxa"/>
              <w:right w:w="15" w:type="dxa"/>
            </w:tcMar>
            <w:vAlign w:val="center"/>
          </w:tcPr>
          <w:p w14:paraId="2000E7E6">
            <w:pPr>
              <w:widowControl/>
              <w:adjustRightInd w:val="0"/>
              <w:jc w:val="center"/>
              <w:rPr>
                <w:rFonts w:hint="eastAsia" w:ascii="宋体" w:hAnsi="宋体" w:eastAsia="宋体" w:cs="宋体"/>
                <w:color w:val="auto"/>
                <w:sz w:val="21"/>
                <w:szCs w:val="21"/>
                <w:highlight w:val="none"/>
                <w:lang w:val="zh-CN" w:eastAsia="zh-CN" w:bidi="zh-CN"/>
              </w:rPr>
            </w:pPr>
            <w:r>
              <w:rPr>
                <w:rFonts w:hint="eastAsia" w:ascii="宋体" w:hAnsi="宋体" w:eastAsia="宋体" w:cs="宋体"/>
                <w:sz w:val="21"/>
                <w:szCs w:val="21"/>
              </w:rPr>
              <w:t>5分</w:t>
            </w:r>
          </w:p>
        </w:tc>
        <w:tc>
          <w:tcPr>
            <w:tcW w:w="5584" w:type="dxa"/>
            <w:noWrap/>
            <w:tcMar>
              <w:top w:w="15" w:type="dxa"/>
              <w:left w:w="15" w:type="dxa"/>
              <w:bottom w:w="0" w:type="dxa"/>
              <w:right w:w="15" w:type="dxa"/>
            </w:tcMar>
            <w:vAlign w:val="center"/>
          </w:tcPr>
          <w:p w14:paraId="65E5CE25">
            <w:pPr>
              <w:widowControl/>
              <w:adjustRightInd w:val="0"/>
              <w:rPr>
                <w:rFonts w:hint="eastAsia" w:ascii="宋体" w:hAnsi="宋体" w:eastAsia="宋体" w:cs="宋体"/>
                <w:color w:val="auto"/>
                <w:sz w:val="21"/>
                <w:szCs w:val="21"/>
                <w:highlight w:val="none"/>
                <w:lang w:val="zh-CN" w:eastAsia="zh-CN" w:bidi="zh-CN"/>
              </w:rPr>
            </w:pPr>
            <w:r>
              <w:rPr>
                <w:rFonts w:hint="eastAsia" w:ascii="宋体" w:hAnsi="宋体" w:eastAsia="宋体" w:cs="宋体"/>
                <w:sz w:val="21"/>
                <w:szCs w:val="21"/>
              </w:rPr>
              <w:t>满分</w:t>
            </w:r>
            <w:r>
              <w:rPr>
                <w:rFonts w:hint="eastAsia" w:ascii="宋体" w:hAnsi="宋体" w:eastAsia="宋体" w:cs="宋体"/>
                <w:sz w:val="21"/>
                <w:szCs w:val="21"/>
                <w:lang w:val="en-US"/>
              </w:rPr>
              <w:t>5</w:t>
            </w:r>
            <w:r>
              <w:rPr>
                <w:rFonts w:hint="eastAsia" w:ascii="宋体" w:hAnsi="宋体" w:eastAsia="宋体" w:cs="宋体"/>
                <w:sz w:val="21"/>
                <w:szCs w:val="21"/>
              </w:rPr>
              <w:t>分，合理得</w:t>
            </w:r>
            <w:r>
              <w:rPr>
                <w:rFonts w:hint="eastAsia" w:ascii="宋体" w:hAnsi="宋体" w:eastAsia="宋体" w:cs="宋体"/>
                <w:sz w:val="21"/>
                <w:szCs w:val="21"/>
                <w:lang w:val="en-US"/>
              </w:rPr>
              <w:t>3-5</w:t>
            </w:r>
            <w:r>
              <w:rPr>
                <w:rFonts w:hint="eastAsia" w:ascii="宋体" w:hAnsi="宋体" w:eastAsia="宋体" w:cs="宋体"/>
                <w:sz w:val="21"/>
                <w:szCs w:val="21"/>
              </w:rPr>
              <w:t>分，不尽合理的1-</w:t>
            </w:r>
            <w:r>
              <w:rPr>
                <w:rFonts w:hint="eastAsia" w:ascii="宋体" w:hAnsi="宋体" w:eastAsia="宋体" w:cs="宋体"/>
                <w:sz w:val="21"/>
                <w:szCs w:val="21"/>
                <w:lang w:val="en-US"/>
              </w:rPr>
              <w:t>2</w:t>
            </w:r>
            <w:r>
              <w:rPr>
                <w:rFonts w:hint="eastAsia" w:ascii="宋体" w:hAnsi="宋体" w:eastAsia="宋体" w:cs="宋体"/>
                <w:sz w:val="21"/>
                <w:szCs w:val="21"/>
              </w:rPr>
              <w:t>分，缺项不得分。</w:t>
            </w:r>
          </w:p>
        </w:tc>
      </w:tr>
      <w:tr w14:paraId="0A662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1" w:hRule="atLeast"/>
          <w:jc w:val="center"/>
        </w:trPr>
        <w:tc>
          <w:tcPr>
            <w:tcW w:w="583" w:type="dxa"/>
            <w:vMerge w:val="continue"/>
            <w:noWrap/>
            <w:tcMar>
              <w:top w:w="15" w:type="dxa"/>
              <w:left w:w="15" w:type="dxa"/>
              <w:bottom w:w="0" w:type="dxa"/>
              <w:right w:w="15" w:type="dxa"/>
            </w:tcMar>
            <w:vAlign w:val="center"/>
          </w:tcPr>
          <w:p w14:paraId="25E25386">
            <w:pPr>
              <w:jc w:val="center"/>
              <w:rPr>
                <w:rFonts w:hint="eastAsia" w:ascii="宋体" w:hAnsi="宋体" w:eastAsia="宋体" w:cs="宋体"/>
                <w:b/>
                <w:bCs/>
                <w:color w:val="auto"/>
                <w:sz w:val="21"/>
                <w:szCs w:val="21"/>
              </w:rPr>
            </w:pPr>
          </w:p>
        </w:tc>
        <w:tc>
          <w:tcPr>
            <w:tcW w:w="923" w:type="dxa"/>
            <w:vMerge w:val="continue"/>
            <w:noWrap/>
            <w:tcMar>
              <w:top w:w="15" w:type="dxa"/>
              <w:left w:w="15" w:type="dxa"/>
              <w:bottom w:w="0" w:type="dxa"/>
              <w:right w:w="15" w:type="dxa"/>
            </w:tcMar>
            <w:vAlign w:val="center"/>
          </w:tcPr>
          <w:p w14:paraId="46392FF9">
            <w:pPr>
              <w:jc w:val="center"/>
              <w:rPr>
                <w:rFonts w:hint="eastAsia" w:ascii="宋体" w:hAnsi="宋体" w:eastAsia="宋体" w:cs="宋体"/>
                <w:b/>
                <w:bCs/>
                <w:color w:val="auto"/>
                <w:sz w:val="21"/>
                <w:szCs w:val="21"/>
              </w:rPr>
            </w:pPr>
          </w:p>
        </w:tc>
        <w:tc>
          <w:tcPr>
            <w:tcW w:w="969" w:type="dxa"/>
            <w:vMerge w:val="continue"/>
            <w:noWrap/>
            <w:tcMar>
              <w:top w:w="15" w:type="dxa"/>
              <w:left w:w="15" w:type="dxa"/>
              <w:bottom w:w="0" w:type="dxa"/>
              <w:right w:w="15" w:type="dxa"/>
            </w:tcMar>
            <w:vAlign w:val="center"/>
          </w:tcPr>
          <w:p w14:paraId="1E397E26">
            <w:pPr>
              <w:jc w:val="center"/>
              <w:rPr>
                <w:rFonts w:hint="eastAsia" w:ascii="宋体" w:hAnsi="宋体" w:eastAsia="宋体" w:cs="宋体"/>
                <w:b/>
                <w:bCs/>
                <w:color w:val="auto"/>
                <w:sz w:val="21"/>
                <w:szCs w:val="21"/>
              </w:rPr>
            </w:pPr>
          </w:p>
        </w:tc>
        <w:tc>
          <w:tcPr>
            <w:tcW w:w="2031" w:type="dxa"/>
            <w:noWrap/>
            <w:tcMar>
              <w:top w:w="15" w:type="dxa"/>
              <w:left w:w="15" w:type="dxa"/>
              <w:bottom w:w="0" w:type="dxa"/>
              <w:right w:w="15" w:type="dxa"/>
            </w:tcMar>
            <w:vAlign w:val="center"/>
          </w:tcPr>
          <w:p w14:paraId="0C3C9E58">
            <w:pPr>
              <w:widowControl/>
              <w:adjustRightInd w:val="0"/>
              <w:rPr>
                <w:rFonts w:hint="eastAsia" w:ascii="宋体" w:hAnsi="宋体" w:eastAsia="宋体" w:cs="宋体"/>
                <w:b/>
                <w:bCs/>
                <w:color w:val="auto"/>
                <w:sz w:val="21"/>
                <w:szCs w:val="21"/>
                <w:highlight w:val="none"/>
                <w:lang w:val="zh-CN" w:eastAsia="zh-CN" w:bidi="zh-CN"/>
              </w:rPr>
            </w:pPr>
            <w:r>
              <w:rPr>
                <w:rFonts w:hint="eastAsia" w:ascii="宋体" w:hAnsi="宋体" w:eastAsia="宋体" w:cs="宋体"/>
                <w:sz w:val="21"/>
                <w:szCs w:val="21"/>
              </w:rPr>
              <w:t>主要工程项目的施工方案、方法与技术措施</w:t>
            </w:r>
          </w:p>
        </w:tc>
        <w:tc>
          <w:tcPr>
            <w:tcW w:w="727" w:type="dxa"/>
            <w:noWrap/>
            <w:tcMar>
              <w:top w:w="15" w:type="dxa"/>
              <w:left w:w="15" w:type="dxa"/>
              <w:bottom w:w="0" w:type="dxa"/>
              <w:right w:w="15" w:type="dxa"/>
            </w:tcMar>
            <w:vAlign w:val="center"/>
          </w:tcPr>
          <w:p w14:paraId="4C6437D0">
            <w:pPr>
              <w:widowControl/>
              <w:adjustRightInd w:val="0"/>
              <w:jc w:val="center"/>
              <w:rPr>
                <w:rFonts w:hint="eastAsia" w:ascii="宋体" w:hAnsi="宋体" w:eastAsia="宋体" w:cs="宋体"/>
                <w:color w:val="auto"/>
                <w:sz w:val="21"/>
                <w:szCs w:val="21"/>
                <w:highlight w:val="none"/>
                <w:lang w:val="zh-CN" w:eastAsia="zh-CN" w:bidi="zh-CN"/>
              </w:rPr>
            </w:pPr>
            <w:r>
              <w:rPr>
                <w:rFonts w:hint="eastAsia" w:ascii="宋体" w:hAnsi="宋体" w:eastAsia="宋体" w:cs="宋体"/>
                <w:sz w:val="21"/>
                <w:szCs w:val="21"/>
              </w:rPr>
              <w:t>5分</w:t>
            </w:r>
          </w:p>
        </w:tc>
        <w:tc>
          <w:tcPr>
            <w:tcW w:w="5584" w:type="dxa"/>
            <w:noWrap/>
            <w:tcMar>
              <w:top w:w="15" w:type="dxa"/>
              <w:left w:w="15" w:type="dxa"/>
              <w:bottom w:w="0" w:type="dxa"/>
              <w:right w:w="15" w:type="dxa"/>
            </w:tcMar>
            <w:vAlign w:val="center"/>
          </w:tcPr>
          <w:p w14:paraId="3FF708B9">
            <w:pPr>
              <w:widowControl/>
              <w:adjustRightInd w:val="0"/>
              <w:rPr>
                <w:rFonts w:hint="eastAsia" w:ascii="宋体" w:hAnsi="宋体" w:eastAsia="宋体" w:cs="宋体"/>
                <w:color w:val="auto"/>
                <w:sz w:val="21"/>
                <w:szCs w:val="21"/>
                <w:highlight w:val="none"/>
                <w:lang w:val="zh-CN" w:eastAsia="zh-CN" w:bidi="zh-CN"/>
              </w:rPr>
            </w:pPr>
            <w:r>
              <w:rPr>
                <w:rFonts w:hint="eastAsia" w:ascii="宋体" w:hAnsi="宋体" w:eastAsia="宋体" w:cs="宋体"/>
                <w:sz w:val="21"/>
                <w:szCs w:val="21"/>
              </w:rPr>
              <w:t>满分</w:t>
            </w:r>
            <w:r>
              <w:rPr>
                <w:rFonts w:hint="eastAsia" w:ascii="宋体" w:hAnsi="宋体" w:eastAsia="宋体" w:cs="宋体"/>
                <w:sz w:val="21"/>
                <w:szCs w:val="21"/>
                <w:lang w:val="en-US"/>
              </w:rPr>
              <w:t>5</w:t>
            </w:r>
            <w:r>
              <w:rPr>
                <w:rFonts w:hint="eastAsia" w:ascii="宋体" w:hAnsi="宋体" w:eastAsia="宋体" w:cs="宋体"/>
                <w:sz w:val="21"/>
                <w:szCs w:val="21"/>
              </w:rPr>
              <w:t>分，合理得</w:t>
            </w:r>
            <w:r>
              <w:rPr>
                <w:rFonts w:hint="eastAsia" w:ascii="宋体" w:hAnsi="宋体" w:eastAsia="宋体" w:cs="宋体"/>
                <w:sz w:val="21"/>
                <w:szCs w:val="21"/>
                <w:lang w:val="en-US"/>
              </w:rPr>
              <w:t>3-5</w:t>
            </w:r>
            <w:r>
              <w:rPr>
                <w:rFonts w:hint="eastAsia" w:ascii="宋体" w:hAnsi="宋体" w:eastAsia="宋体" w:cs="宋体"/>
                <w:sz w:val="21"/>
                <w:szCs w:val="21"/>
              </w:rPr>
              <w:t>分，不尽合理的1-</w:t>
            </w:r>
            <w:r>
              <w:rPr>
                <w:rFonts w:hint="eastAsia" w:ascii="宋体" w:hAnsi="宋体" w:eastAsia="宋体" w:cs="宋体"/>
                <w:sz w:val="21"/>
                <w:szCs w:val="21"/>
                <w:lang w:val="en-US"/>
              </w:rPr>
              <w:t>2</w:t>
            </w:r>
            <w:r>
              <w:rPr>
                <w:rFonts w:hint="eastAsia" w:ascii="宋体" w:hAnsi="宋体" w:eastAsia="宋体" w:cs="宋体"/>
                <w:sz w:val="21"/>
                <w:szCs w:val="21"/>
              </w:rPr>
              <w:t>分，缺项不得分。</w:t>
            </w:r>
          </w:p>
        </w:tc>
      </w:tr>
      <w:tr w14:paraId="652D1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6" w:hRule="atLeast"/>
          <w:jc w:val="center"/>
        </w:trPr>
        <w:tc>
          <w:tcPr>
            <w:tcW w:w="583" w:type="dxa"/>
            <w:vMerge w:val="continue"/>
            <w:noWrap/>
            <w:tcMar>
              <w:top w:w="15" w:type="dxa"/>
              <w:left w:w="15" w:type="dxa"/>
              <w:bottom w:w="0" w:type="dxa"/>
              <w:right w:w="15" w:type="dxa"/>
            </w:tcMar>
            <w:vAlign w:val="center"/>
          </w:tcPr>
          <w:p w14:paraId="0A64D3E3">
            <w:pPr>
              <w:jc w:val="center"/>
              <w:rPr>
                <w:rFonts w:hint="eastAsia" w:ascii="宋体" w:hAnsi="宋体" w:eastAsia="宋体" w:cs="宋体"/>
                <w:b/>
                <w:bCs/>
                <w:color w:val="auto"/>
                <w:sz w:val="21"/>
                <w:szCs w:val="21"/>
              </w:rPr>
            </w:pPr>
          </w:p>
        </w:tc>
        <w:tc>
          <w:tcPr>
            <w:tcW w:w="923" w:type="dxa"/>
            <w:vMerge w:val="continue"/>
            <w:noWrap/>
            <w:tcMar>
              <w:top w:w="15" w:type="dxa"/>
              <w:left w:w="15" w:type="dxa"/>
              <w:bottom w:w="0" w:type="dxa"/>
              <w:right w:w="15" w:type="dxa"/>
            </w:tcMar>
            <w:vAlign w:val="center"/>
          </w:tcPr>
          <w:p w14:paraId="209E3753">
            <w:pPr>
              <w:jc w:val="center"/>
              <w:rPr>
                <w:rFonts w:hint="eastAsia" w:ascii="宋体" w:hAnsi="宋体" w:eastAsia="宋体" w:cs="宋体"/>
                <w:b/>
                <w:bCs/>
                <w:color w:val="auto"/>
                <w:sz w:val="21"/>
                <w:szCs w:val="21"/>
              </w:rPr>
            </w:pPr>
          </w:p>
        </w:tc>
        <w:tc>
          <w:tcPr>
            <w:tcW w:w="969" w:type="dxa"/>
            <w:vMerge w:val="continue"/>
            <w:noWrap/>
            <w:tcMar>
              <w:top w:w="15" w:type="dxa"/>
              <w:left w:w="15" w:type="dxa"/>
              <w:bottom w:w="0" w:type="dxa"/>
              <w:right w:w="15" w:type="dxa"/>
            </w:tcMar>
            <w:vAlign w:val="center"/>
          </w:tcPr>
          <w:p w14:paraId="3465C639">
            <w:pPr>
              <w:jc w:val="center"/>
              <w:rPr>
                <w:rFonts w:hint="eastAsia" w:ascii="宋体" w:hAnsi="宋体" w:eastAsia="宋体" w:cs="宋体"/>
                <w:b/>
                <w:bCs/>
                <w:color w:val="auto"/>
                <w:sz w:val="21"/>
                <w:szCs w:val="21"/>
              </w:rPr>
            </w:pPr>
          </w:p>
        </w:tc>
        <w:tc>
          <w:tcPr>
            <w:tcW w:w="2031" w:type="dxa"/>
            <w:noWrap/>
            <w:tcMar>
              <w:top w:w="15" w:type="dxa"/>
              <w:left w:w="15" w:type="dxa"/>
              <w:bottom w:w="0" w:type="dxa"/>
              <w:right w:w="15" w:type="dxa"/>
            </w:tcMar>
            <w:vAlign w:val="center"/>
          </w:tcPr>
          <w:p w14:paraId="14E635CB">
            <w:pPr>
              <w:widowControl/>
              <w:adjustRightInd w:val="0"/>
              <w:rPr>
                <w:rFonts w:hint="eastAsia" w:ascii="宋体" w:hAnsi="宋体" w:eastAsia="宋体" w:cs="宋体"/>
                <w:b/>
                <w:bCs/>
                <w:color w:val="auto"/>
                <w:sz w:val="21"/>
                <w:szCs w:val="21"/>
                <w:highlight w:val="none"/>
                <w:lang w:val="zh-CN" w:eastAsia="zh-CN" w:bidi="zh-CN"/>
              </w:rPr>
            </w:pPr>
            <w:r>
              <w:rPr>
                <w:rFonts w:hint="eastAsia" w:ascii="宋体" w:hAnsi="宋体" w:eastAsia="宋体" w:cs="宋体"/>
                <w:sz w:val="21"/>
                <w:szCs w:val="21"/>
              </w:rPr>
              <w:t>工期保证体系及保证措施</w:t>
            </w:r>
          </w:p>
        </w:tc>
        <w:tc>
          <w:tcPr>
            <w:tcW w:w="727" w:type="dxa"/>
            <w:noWrap/>
            <w:tcMar>
              <w:top w:w="15" w:type="dxa"/>
              <w:left w:w="15" w:type="dxa"/>
              <w:bottom w:w="0" w:type="dxa"/>
              <w:right w:w="15" w:type="dxa"/>
            </w:tcMar>
            <w:vAlign w:val="center"/>
          </w:tcPr>
          <w:p w14:paraId="7D6FCDE3">
            <w:pPr>
              <w:widowControl/>
              <w:adjustRightInd w:val="0"/>
              <w:jc w:val="center"/>
              <w:rPr>
                <w:rFonts w:hint="eastAsia" w:ascii="宋体" w:hAnsi="宋体" w:eastAsia="宋体" w:cs="宋体"/>
                <w:color w:val="auto"/>
                <w:sz w:val="21"/>
                <w:szCs w:val="21"/>
                <w:highlight w:val="none"/>
                <w:lang w:val="zh-CN" w:eastAsia="zh-CN" w:bidi="zh-CN"/>
              </w:rPr>
            </w:pPr>
            <w:r>
              <w:rPr>
                <w:rFonts w:hint="eastAsia" w:ascii="宋体" w:hAnsi="宋体" w:eastAsia="宋体" w:cs="宋体"/>
                <w:sz w:val="21"/>
                <w:szCs w:val="21"/>
              </w:rPr>
              <w:t>5分</w:t>
            </w:r>
          </w:p>
        </w:tc>
        <w:tc>
          <w:tcPr>
            <w:tcW w:w="5584" w:type="dxa"/>
            <w:noWrap/>
            <w:tcMar>
              <w:top w:w="15" w:type="dxa"/>
              <w:left w:w="15" w:type="dxa"/>
              <w:bottom w:w="0" w:type="dxa"/>
              <w:right w:w="15" w:type="dxa"/>
            </w:tcMar>
            <w:vAlign w:val="center"/>
          </w:tcPr>
          <w:p w14:paraId="20188333">
            <w:pPr>
              <w:widowControl/>
              <w:adjustRightInd w:val="0"/>
              <w:rPr>
                <w:rFonts w:hint="eastAsia" w:ascii="宋体" w:hAnsi="宋体" w:eastAsia="宋体" w:cs="宋体"/>
                <w:color w:val="auto"/>
                <w:sz w:val="21"/>
                <w:szCs w:val="21"/>
                <w:highlight w:val="none"/>
                <w:lang w:val="zh-CN" w:eastAsia="zh-CN" w:bidi="zh-CN"/>
              </w:rPr>
            </w:pPr>
            <w:r>
              <w:rPr>
                <w:rFonts w:hint="eastAsia" w:ascii="宋体" w:hAnsi="宋体" w:eastAsia="宋体" w:cs="宋体"/>
                <w:sz w:val="21"/>
                <w:szCs w:val="21"/>
              </w:rPr>
              <w:t>满分</w:t>
            </w:r>
            <w:r>
              <w:rPr>
                <w:rFonts w:hint="eastAsia" w:ascii="宋体" w:hAnsi="宋体" w:eastAsia="宋体" w:cs="宋体"/>
                <w:sz w:val="21"/>
                <w:szCs w:val="21"/>
                <w:lang w:val="en-US"/>
              </w:rPr>
              <w:t>5</w:t>
            </w:r>
            <w:r>
              <w:rPr>
                <w:rFonts w:hint="eastAsia" w:ascii="宋体" w:hAnsi="宋体" w:eastAsia="宋体" w:cs="宋体"/>
                <w:sz w:val="21"/>
                <w:szCs w:val="21"/>
              </w:rPr>
              <w:t>分，合理得</w:t>
            </w:r>
            <w:r>
              <w:rPr>
                <w:rFonts w:hint="eastAsia" w:ascii="宋体" w:hAnsi="宋体" w:eastAsia="宋体" w:cs="宋体"/>
                <w:sz w:val="21"/>
                <w:szCs w:val="21"/>
                <w:lang w:val="en-US"/>
              </w:rPr>
              <w:t>3-5</w:t>
            </w:r>
            <w:r>
              <w:rPr>
                <w:rFonts w:hint="eastAsia" w:ascii="宋体" w:hAnsi="宋体" w:eastAsia="宋体" w:cs="宋体"/>
                <w:sz w:val="21"/>
                <w:szCs w:val="21"/>
              </w:rPr>
              <w:t>分，不尽合理的1-</w:t>
            </w:r>
            <w:r>
              <w:rPr>
                <w:rFonts w:hint="eastAsia" w:ascii="宋体" w:hAnsi="宋体" w:eastAsia="宋体" w:cs="宋体"/>
                <w:sz w:val="21"/>
                <w:szCs w:val="21"/>
                <w:lang w:val="en-US"/>
              </w:rPr>
              <w:t>2</w:t>
            </w:r>
            <w:r>
              <w:rPr>
                <w:rFonts w:hint="eastAsia" w:ascii="宋体" w:hAnsi="宋体" w:eastAsia="宋体" w:cs="宋体"/>
                <w:sz w:val="21"/>
                <w:szCs w:val="21"/>
              </w:rPr>
              <w:t>分，缺项不得分。</w:t>
            </w:r>
          </w:p>
        </w:tc>
      </w:tr>
      <w:tr w14:paraId="24521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4" w:hRule="atLeast"/>
          <w:jc w:val="center"/>
        </w:trPr>
        <w:tc>
          <w:tcPr>
            <w:tcW w:w="583" w:type="dxa"/>
            <w:vMerge w:val="continue"/>
            <w:noWrap/>
            <w:tcMar>
              <w:top w:w="15" w:type="dxa"/>
              <w:left w:w="15" w:type="dxa"/>
              <w:bottom w:w="0" w:type="dxa"/>
              <w:right w:w="15" w:type="dxa"/>
            </w:tcMar>
            <w:vAlign w:val="center"/>
          </w:tcPr>
          <w:p w14:paraId="4C2841A1">
            <w:pPr>
              <w:jc w:val="center"/>
              <w:rPr>
                <w:rFonts w:hint="eastAsia" w:ascii="宋体" w:hAnsi="宋体" w:eastAsia="宋体" w:cs="宋体"/>
                <w:b/>
                <w:bCs/>
                <w:color w:val="auto"/>
                <w:sz w:val="21"/>
                <w:szCs w:val="21"/>
              </w:rPr>
            </w:pPr>
          </w:p>
        </w:tc>
        <w:tc>
          <w:tcPr>
            <w:tcW w:w="923" w:type="dxa"/>
            <w:vMerge w:val="continue"/>
            <w:noWrap/>
            <w:tcMar>
              <w:top w:w="15" w:type="dxa"/>
              <w:left w:w="15" w:type="dxa"/>
              <w:bottom w:w="0" w:type="dxa"/>
              <w:right w:w="15" w:type="dxa"/>
            </w:tcMar>
            <w:vAlign w:val="center"/>
          </w:tcPr>
          <w:p w14:paraId="76ED753C">
            <w:pPr>
              <w:jc w:val="center"/>
              <w:rPr>
                <w:rFonts w:hint="eastAsia" w:ascii="宋体" w:hAnsi="宋体" w:eastAsia="宋体" w:cs="宋体"/>
                <w:b/>
                <w:bCs/>
                <w:color w:val="auto"/>
                <w:sz w:val="21"/>
                <w:szCs w:val="21"/>
              </w:rPr>
            </w:pPr>
          </w:p>
        </w:tc>
        <w:tc>
          <w:tcPr>
            <w:tcW w:w="969" w:type="dxa"/>
            <w:vMerge w:val="continue"/>
            <w:noWrap/>
            <w:tcMar>
              <w:top w:w="15" w:type="dxa"/>
              <w:left w:w="15" w:type="dxa"/>
              <w:bottom w:w="0" w:type="dxa"/>
              <w:right w:w="15" w:type="dxa"/>
            </w:tcMar>
            <w:vAlign w:val="center"/>
          </w:tcPr>
          <w:p w14:paraId="2B0E62D9">
            <w:pPr>
              <w:jc w:val="center"/>
              <w:rPr>
                <w:rFonts w:hint="eastAsia" w:ascii="宋体" w:hAnsi="宋体" w:eastAsia="宋体" w:cs="宋体"/>
                <w:b/>
                <w:bCs/>
                <w:color w:val="auto"/>
                <w:sz w:val="21"/>
                <w:szCs w:val="21"/>
              </w:rPr>
            </w:pPr>
          </w:p>
        </w:tc>
        <w:tc>
          <w:tcPr>
            <w:tcW w:w="2031" w:type="dxa"/>
            <w:noWrap/>
            <w:tcMar>
              <w:top w:w="15" w:type="dxa"/>
              <w:left w:w="15" w:type="dxa"/>
              <w:bottom w:w="0" w:type="dxa"/>
              <w:right w:w="15" w:type="dxa"/>
            </w:tcMar>
            <w:vAlign w:val="center"/>
          </w:tcPr>
          <w:p w14:paraId="76D09C01">
            <w:pPr>
              <w:widowControl/>
              <w:adjustRightInd w:val="0"/>
              <w:rPr>
                <w:rFonts w:hint="eastAsia" w:ascii="宋体" w:hAnsi="宋体" w:eastAsia="宋体" w:cs="宋体"/>
                <w:b/>
                <w:bCs/>
                <w:color w:val="auto"/>
                <w:sz w:val="21"/>
                <w:szCs w:val="21"/>
                <w:highlight w:val="none"/>
                <w:lang w:val="zh-CN" w:eastAsia="zh-CN" w:bidi="zh-CN"/>
              </w:rPr>
            </w:pPr>
            <w:r>
              <w:rPr>
                <w:rFonts w:hint="eastAsia" w:ascii="宋体" w:hAnsi="宋体" w:eastAsia="宋体" w:cs="宋体"/>
                <w:sz w:val="21"/>
                <w:szCs w:val="21"/>
              </w:rPr>
              <w:t>工程质量管理体系及保证措施</w:t>
            </w:r>
          </w:p>
        </w:tc>
        <w:tc>
          <w:tcPr>
            <w:tcW w:w="727" w:type="dxa"/>
            <w:noWrap/>
            <w:tcMar>
              <w:top w:w="15" w:type="dxa"/>
              <w:left w:w="15" w:type="dxa"/>
              <w:bottom w:w="0" w:type="dxa"/>
              <w:right w:w="15" w:type="dxa"/>
            </w:tcMar>
            <w:vAlign w:val="center"/>
          </w:tcPr>
          <w:p w14:paraId="5D93D060">
            <w:pPr>
              <w:widowControl/>
              <w:adjustRightInd w:val="0"/>
              <w:jc w:val="center"/>
              <w:rPr>
                <w:rFonts w:hint="eastAsia" w:ascii="宋体" w:hAnsi="宋体" w:eastAsia="宋体" w:cs="宋体"/>
                <w:color w:val="auto"/>
                <w:sz w:val="21"/>
                <w:szCs w:val="21"/>
                <w:highlight w:val="none"/>
                <w:lang w:val="zh-CN" w:eastAsia="zh-CN" w:bidi="zh-CN"/>
              </w:rPr>
            </w:pPr>
            <w:r>
              <w:rPr>
                <w:rFonts w:hint="eastAsia" w:ascii="宋体" w:hAnsi="宋体" w:eastAsia="宋体" w:cs="宋体"/>
                <w:sz w:val="21"/>
                <w:szCs w:val="21"/>
              </w:rPr>
              <w:t>5分</w:t>
            </w:r>
          </w:p>
        </w:tc>
        <w:tc>
          <w:tcPr>
            <w:tcW w:w="5584" w:type="dxa"/>
            <w:noWrap/>
            <w:tcMar>
              <w:top w:w="15" w:type="dxa"/>
              <w:left w:w="15" w:type="dxa"/>
              <w:bottom w:w="0" w:type="dxa"/>
              <w:right w:w="15" w:type="dxa"/>
            </w:tcMar>
            <w:vAlign w:val="center"/>
          </w:tcPr>
          <w:p w14:paraId="709F5FA4">
            <w:pPr>
              <w:widowControl/>
              <w:adjustRightInd w:val="0"/>
              <w:rPr>
                <w:rFonts w:hint="eastAsia" w:ascii="宋体" w:hAnsi="宋体" w:eastAsia="宋体" w:cs="宋体"/>
                <w:color w:val="auto"/>
                <w:sz w:val="21"/>
                <w:szCs w:val="21"/>
                <w:highlight w:val="none"/>
                <w:lang w:val="zh-CN" w:eastAsia="zh-CN" w:bidi="zh-CN"/>
              </w:rPr>
            </w:pPr>
            <w:r>
              <w:rPr>
                <w:rFonts w:hint="eastAsia" w:ascii="宋体" w:hAnsi="宋体" w:eastAsia="宋体" w:cs="宋体"/>
                <w:sz w:val="21"/>
                <w:szCs w:val="21"/>
              </w:rPr>
              <w:t>满分</w:t>
            </w:r>
            <w:r>
              <w:rPr>
                <w:rFonts w:hint="eastAsia" w:ascii="宋体" w:hAnsi="宋体" w:eastAsia="宋体" w:cs="宋体"/>
                <w:sz w:val="21"/>
                <w:szCs w:val="21"/>
                <w:lang w:val="en-US"/>
              </w:rPr>
              <w:t>5</w:t>
            </w:r>
            <w:r>
              <w:rPr>
                <w:rFonts w:hint="eastAsia" w:ascii="宋体" w:hAnsi="宋体" w:eastAsia="宋体" w:cs="宋体"/>
                <w:sz w:val="21"/>
                <w:szCs w:val="21"/>
              </w:rPr>
              <w:t>分，合理得</w:t>
            </w:r>
            <w:r>
              <w:rPr>
                <w:rFonts w:hint="eastAsia" w:ascii="宋体" w:hAnsi="宋体" w:eastAsia="宋体" w:cs="宋体"/>
                <w:sz w:val="21"/>
                <w:szCs w:val="21"/>
                <w:lang w:val="en-US"/>
              </w:rPr>
              <w:t>3-5</w:t>
            </w:r>
            <w:r>
              <w:rPr>
                <w:rFonts w:hint="eastAsia" w:ascii="宋体" w:hAnsi="宋体" w:eastAsia="宋体" w:cs="宋体"/>
                <w:sz w:val="21"/>
                <w:szCs w:val="21"/>
              </w:rPr>
              <w:t>分，不尽合理的1-</w:t>
            </w:r>
            <w:r>
              <w:rPr>
                <w:rFonts w:hint="eastAsia" w:ascii="宋体" w:hAnsi="宋体" w:eastAsia="宋体" w:cs="宋体"/>
                <w:sz w:val="21"/>
                <w:szCs w:val="21"/>
                <w:lang w:val="en-US"/>
              </w:rPr>
              <w:t>2</w:t>
            </w:r>
            <w:r>
              <w:rPr>
                <w:rFonts w:hint="eastAsia" w:ascii="宋体" w:hAnsi="宋体" w:eastAsia="宋体" w:cs="宋体"/>
                <w:sz w:val="21"/>
                <w:szCs w:val="21"/>
              </w:rPr>
              <w:t>分，缺项不得分。</w:t>
            </w:r>
          </w:p>
        </w:tc>
      </w:tr>
      <w:tr w14:paraId="465AF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4" w:hRule="atLeast"/>
          <w:jc w:val="center"/>
        </w:trPr>
        <w:tc>
          <w:tcPr>
            <w:tcW w:w="583" w:type="dxa"/>
            <w:vMerge w:val="continue"/>
            <w:noWrap/>
            <w:tcMar>
              <w:top w:w="15" w:type="dxa"/>
              <w:left w:w="15" w:type="dxa"/>
              <w:bottom w:w="0" w:type="dxa"/>
              <w:right w:w="15" w:type="dxa"/>
            </w:tcMar>
            <w:vAlign w:val="center"/>
          </w:tcPr>
          <w:p w14:paraId="78984AAB">
            <w:pPr>
              <w:jc w:val="center"/>
              <w:rPr>
                <w:rFonts w:hint="eastAsia" w:ascii="宋体" w:hAnsi="宋体" w:eastAsia="宋体" w:cs="宋体"/>
                <w:b/>
                <w:bCs/>
                <w:color w:val="auto"/>
                <w:sz w:val="21"/>
                <w:szCs w:val="21"/>
              </w:rPr>
            </w:pPr>
          </w:p>
        </w:tc>
        <w:tc>
          <w:tcPr>
            <w:tcW w:w="923" w:type="dxa"/>
            <w:vMerge w:val="continue"/>
            <w:noWrap/>
            <w:tcMar>
              <w:top w:w="15" w:type="dxa"/>
              <w:left w:w="15" w:type="dxa"/>
              <w:bottom w:w="0" w:type="dxa"/>
              <w:right w:w="15" w:type="dxa"/>
            </w:tcMar>
            <w:vAlign w:val="center"/>
          </w:tcPr>
          <w:p w14:paraId="5784E3B6">
            <w:pPr>
              <w:jc w:val="center"/>
              <w:rPr>
                <w:rFonts w:hint="eastAsia" w:ascii="宋体" w:hAnsi="宋体" w:eastAsia="宋体" w:cs="宋体"/>
                <w:b/>
                <w:bCs/>
                <w:color w:val="auto"/>
                <w:sz w:val="21"/>
                <w:szCs w:val="21"/>
              </w:rPr>
            </w:pPr>
          </w:p>
        </w:tc>
        <w:tc>
          <w:tcPr>
            <w:tcW w:w="969" w:type="dxa"/>
            <w:vMerge w:val="continue"/>
            <w:noWrap/>
            <w:tcMar>
              <w:top w:w="15" w:type="dxa"/>
              <w:left w:w="15" w:type="dxa"/>
              <w:bottom w:w="0" w:type="dxa"/>
              <w:right w:w="15" w:type="dxa"/>
            </w:tcMar>
            <w:vAlign w:val="center"/>
          </w:tcPr>
          <w:p w14:paraId="5FA810DE">
            <w:pPr>
              <w:jc w:val="center"/>
              <w:rPr>
                <w:rFonts w:hint="eastAsia" w:ascii="宋体" w:hAnsi="宋体" w:eastAsia="宋体" w:cs="宋体"/>
                <w:b/>
                <w:bCs/>
                <w:color w:val="auto"/>
                <w:sz w:val="21"/>
                <w:szCs w:val="21"/>
              </w:rPr>
            </w:pPr>
          </w:p>
        </w:tc>
        <w:tc>
          <w:tcPr>
            <w:tcW w:w="2031" w:type="dxa"/>
            <w:noWrap/>
            <w:tcMar>
              <w:top w:w="15" w:type="dxa"/>
              <w:left w:w="15" w:type="dxa"/>
              <w:bottom w:w="0" w:type="dxa"/>
              <w:right w:w="15" w:type="dxa"/>
            </w:tcMar>
            <w:vAlign w:val="center"/>
          </w:tcPr>
          <w:p w14:paraId="0C44EE82">
            <w:pPr>
              <w:widowControl/>
              <w:adjustRightInd w:val="0"/>
              <w:rPr>
                <w:rFonts w:hint="eastAsia" w:ascii="宋体" w:hAnsi="宋体" w:eastAsia="宋体" w:cs="宋体"/>
                <w:b/>
                <w:bCs/>
                <w:color w:val="auto"/>
                <w:sz w:val="21"/>
                <w:szCs w:val="21"/>
                <w:highlight w:val="none"/>
                <w:lang w:val="zh-CN" w:eastAsia="zh-CN" w:bidi="zh-CN"/>
              </w:rPr>
            </w:pPr>
            <w:r>
              <w:rPr>
                <w:rFonts w:hint="eastAsia" w:ascii="宋体" w:hAnsi="宋体" w:eastAsia="宋体" w:cs="宋体"/>
                <w:sz w:val="21"/>
                <w:szCs w:val="21"/>
              </w:rPr>
              <w:t>安全生产管理体系及保证措施</w:t>
            </w:r>
          </w:p>
        </w:tc>
        <w:tc>
          <w:tcPr>
            <w:tcW w:w="727" w:type="dxa"/>
            <w:noWrap/>
            <w:tcMar>
              <w:top w:w="15" w:type="dxa"/>
              <w:left w:w="15" w:type="dxa"/>
              <w:bottom w:w="0" w:type="dxa"/>
              <w:right w:w="15" w:type="dxa"/>
            </w:tcMar>
            <w:vAlign w:val="center"/>
          </w:tcPr>
          <w:p w14:paraId="61E2F8D7">
            <w:pPr>
              <w:widowControl/>
              <w:adjustRightInd w:val="0"/>
              <w:jc w:val="center"/>
              <w:rPr>
                <w:rFonts w:hint="eastAsia" w:ascii="宋体" w:hAnsi="宋体" w:eastAsia="宋体" w:cs="宋体"/>
                <w:color w:val="auto"/>
                <w:sz w:val="21"/>
                <w:szCs w:val="21"/>
                <w:highlight w:val="none"/>
                <w:lang w:val="zh-CN" w:eastAsia="zh-CN" w:bidi="zh-CN"/>
              </w:rPr>
            </w:pPr>
            <w:r>
              <w:rPr>
                <w:rFonts w:hint="eastAsia" w:ascii="宋体" w:hAnsi="宋体" w:eastAsia="宋体" w:cs="宋体"/>
                <w:sz w:val="21"/>
                <w:szCs w:val="21"/>
              </w:rPr>
              <w:t>5分</w:t>
            </w:r>
          </w:p>
        </w:tc>
        <w:tc>
          <w:tcPr>
            <w:tcW w:w="5584" w:type="dxa"/>
            <w:noWrap/>
            <w:tcMar>
              <w:top w:w="15" w:type="dxa"/>
              <w:left w:w="15" w:type="dxa"/>
              <w:bottom w:w="0" w:type="dxa"/>
              <w:right w:w="15" w:type="dxa"/>
            </w:tcMar>
            <w:vAlign w:val="center"/>
          </w:tcPr>
          <w:p w14:paraId="19C6014B">
            <w:pPr>
              <w:widowControl/>
              <w:adjustRightInd w:val="0"/>
              <w:rPr>
                <w:rFonts w:hint="eastAsia" w:ascii="宋体" w:hAnsi="宋体" w:eastAsia="宋体" w:cs="宋体"/>
                <w:color w:val="auto"/>
                <w:sz w:val="21"/>
                <w:szCs w:val="21"/>
                <w:highlight w:val="none"/>
                <w:lang w:val="zh-CN" w:eastAsia="zh-CN" w:bidi="zh-CN"/>
              </w:rPr>
            </w:pPr>
            <w:r>
              <w:rPr>
                <w:rFonts w:hint="eastAsia" w:ascii="宋体" w:hAnsi="宋体" w:eastAsia="宋体" w:cs="宋体"/>
                <w:sz w:val="21"/>
                <w:szCs w:val="21"/>
              </w:rPr>
              <w:t>满分</w:t>
            </w:r>
            <w:r>
              <w:rPr>
                <w:rFonts w:hint="eastAsia" w:ascii="宋体" w:hAnsi="宋体" w:eastAsia="宋体" w:cs="宋体"/>
                <w:sz w:val="21"/>
                <w:szCs w:val="21"/>
                <w:lang w:val="en-US"/>
              </w:rPr>
              <w:t>5</w:t>
            </w:r>
            <w:r>
              <w:rPr>
                <w:rFonts w:hint="eastAsia" w:ascii="宋体" w:hAnsi="宋体" w:eastAsia="宋体" w:cs="宋体"/>
                <w:sz w:val="21"/>
                <w:szCs w:val="21"/>
              </w:rPr>
              <w:t>分，合理得</w:t>
            </w:r>
            <w:r>
              <w:rPr>
                <w:rFonts w:hint="eastAsia" w:ascii="宋体" w:hAnsi="宋体" w:eastAsia="宋体" w:cs="宋体"/>
                <w:sz w:val="21"/>
                <w:szCs w:val="21"/>
                <w:lang w:val="en-US"/>
              </w:rPr>
              <w:t>3-5</w:t>
            </w:r>
            <w:r>
              <w:rPr>
                <w:rFonts w:hint="eastAsia" w:ascii="宋体" w:hAnsi="宋体" w:eastAsia="宋体" w:cs="宋体"/>
                <w:sz w:val="21"/>
                <w:szCs w:val="21"/>
              </w:rPr>
              <w:t>分，不尽合理的1-</w:t>
            </w:r>
            <w:r>
              <w:rPr>
                <w:rFonts w:hint="eastAsia" w:ascii="宋体" w:hAnsi="宋体" w:eastAsia="宋体" w:cs="宋体"/>
                <w:sz w:val="21"/>
                <w:szCs w:val="21"/>
                <w:lang w:val="en-US"/>
              </w:rPr>
              <w:t>2</w:t>
            </w:r>
            <w:r>
              <w:rPr>
                <w:rFonts w:hint="eastAsia" w:ascii="宋体" w:hAnsi="宋体" w:eastAsia="宋体" w:cs="宋体"/>
                <w:sz w:val="21"/>
                <w:szCs w:val="21"/>
              </w:rPr>
              <w:t>分，缺项不得分。</w:t>
            </w:r>
          </w:p>
        </w:tc>
      </w:tr>
      <w:tr w14:paraId="02D7D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9" w:hRule="atLeast"/>
          <w:jc w:val="center"/>
        </w:trPr>
        <w:tc>
          <w:tcPr>
            <w:tcW w:w="583" w:type="dxa"/>
            <w:vMerge w:val="continue"/>
            <w:noWrap/>
            <w:tcMar>
              <w:top w:w="15" w:type="dxa"/>
              <w:left w:w="15" w:type="dxa"/>
              <w:bottom w:w="0" w:type="dxa"/>
              <w:right w:w="15" w:type="dxa"/>
            </w:tcMar>
            <w:vAlign w:val="center"/>
          </w:tcPr>
          <w:p w14:paraId="185221CA">
            <w:pPr>
              <w:jc w:val="center"/>
              <w:rPr>
                <w:rFonts w:hint="eastAsia" w:ascii="宋体" w:hAnsi="宋体" w:eastAsia="宋体" w:cs="宋体"/>
                <w:b/>
                <w:bCs/>
                <w:color w:val="auto"/>
                <w:sz w:val="21"/>
                <w:szCs w:val="21"/>
              </w:rPr>
            </w:pPr>
          </w:p>
        </w:tc>
        <w:tc>
          <w:tcPr>
            <w:tcW w:w="923" w:type="dxa"/>
            <w:vMerge w:val="continue"/>
            <w:noWrap/>
            <w:tcMar>
              <w:top w:w="15" w:type="dxa"/>
              <w:left w:w="15" w:type="dxa"/>
              <w:bottom w:w="0" w:type="dxa"/>
              <w:right w:w="15" w:type="dxa"/>
            </w:tcMar>
            <w:vAlign w:val="center"/>
          </w:tcPr>
          <w:p w14:paraId="4E213C63">
            <w:pPr>
              <w:jc w:val="center"/>
              <w:rPr>
                <w:rFonts w:hint="eastAsia" w:ascii="宋体" w:hAnsi="宋体" w:eastAsia="宋体" w:cs="宋体"/>
                <w:b/>
                <w:bCs/>
                <w:color w:val="auto"/>
                <w:sz w:val="21"/>
                <w:szCs w:val="21"/>
              </w:rPr>
            </w:pPr>
          </w:p>
        </w:tc>
        <w:tc>
          <w:tcPr>
            <w:tcW w:w="969" w:type="dxa"/>
            <w:vMerge w:val="continue"/>
            <w:noWrap/>
            <w:tcMar>
              <w:top w:w="15" w:type="dxa"/>
              <w:left w:w="15" w:type="dxa"/>
              <w:bottom w:w="0" w:type="dxa"/>
              <w:right w:w="15" w:type="dxa"/>
            </w:tcMar>
            <w:vAlign w:val="center"/>
          </w:tcPr>
          <w:p w14:paraId="393E18FF">
            <w:pPr>
              <w:jc w:val="center"/>
              <w:rPr>
                <w:rFonts w:hint="eastAsia" w:ascii="宋体" w:hAnsi="宋体" w:eastAsia="宋体" w:cs="宋体"/>
                <w:b/>
                <w:bCs/>
                <w:color w:val="auto"/>
                <w:sz w:val="21"/>
                <w:szCs w:val="21"/>
              </w:rPr>
            </w:pPr>
          </w:p>
        </w:tc>
        <w:tc>
          <w:tcPr>
            <w:tcW w:w="2031" w:type="dxa"/>
            <w:noWrap/>
            <w:tcMar>
              <w:top w:w="15" w:type="dxa"/>
              <w:left w:w="15" w:type="dxa"/>
              <w:bottom w:w="0" w:type="dxa"/>
              <w:right w:w="15" w:type="dxa"/>
            </w:tcMar>
            <w:vAlign w:val="center"/>
          </w:tcPr>
          <w:p w14:paraId="05EA655E">
            <w:pPr>
              <w:widowControl/>
              <w:adjustRightInd w:val="0"/>
              <w:rPr>
                <w:rFonts w:hint="eastAsia" w:ascii="宋体" w:hAnsi="宋体" w:eastAsia="宋体" w:cs="宋体"/>
                <w:b/>
                <w:bCs/>
                <w:color w:val="auto"/>
                <w:sz w:val="21"/>
                <w:szCs w:val="21"/>
                <w:highlight w:val="none"/>
                <w:lang w:val="zh-CN" w:eastAsia="zh-CN" w:bidi="zh-CN"/>
              </w:rPr>
            </w:pPr>
            <w:r>
              <w:rPr>
                <w:rFonts w:hint="eastAsia" w:ascii="宋体" w:hAnsi="宋体" w:eastAsia="宋体" w:cs="宋体"/>
                <w:sz w:val="21"/>
                <w:szCs w:val="21"/>
              </w:rPr>
              <w:t>环境保护、水土保持保证体系及保护措施</w:t>
            </w:r>
          </w:p>
        </w:tc>
        <w:tc>
          <w:tcPr>
            <w:tcW w:w="727" w:type="dxa"/>
            <w:noWrap/>
            <w:tcMar>
              <w:top w:w="15" w:type="dxa"/>
              <w:left w:w="15" w:type="dxa"/>
              <w:bottom w:w="0" w:type="dxa"/>
              <w:right w:w="15" w:type="dxa"/>
            </w:tcMar>
            <w:vAlign w:val="center"/>
          </w:tcPr>
          <w:p w14:paraId="00AC5BC2">
            <w:pPr>
              <w:widowControl/>
              <w:adjustRightInd w:val="0"/>
              <w:jc w:val="center"/>
              <w:rPr>
                <w:rFonts w:hint="eastAsia" w:ascii="宋体" w:hAnsi="宋体" w:eastAsia="宋体" w:cs="宋体"/>
                <w:color w:val="auto"/>
                <w:sz w:val="21"/>
                <w:szCs w:val="21"/>
                <w:highlight w:val="none"/>
                <w:lang w:val="zh-CN" w:eastAsia="zh-CN" w:bidi="zh-CN"/>
              </w:rPr>
            </w:pPr>
            <w:r>
              <w:rPr>
                <w:rFonts w:hint="eastAsia" w:ascii="宋体" w:hAnsi="宋体" w:eastAsia="宋体" w:cs="宋体"/>
                <w:sz w:val="21"/>
                <w:szCs w:val="21"/>
              </w:rPr>
              <w:t>5分</w:t>
            </w:r>
          </w:p>
        </w:tc>
        <w:tc>
          <w:tcPr>
            <w:tcW w:w="5584" w:type="dxa"/>
            <w:noWrap/>
            <w:tcMar>
              <w:top w:w="15" w:type="dxa"/>
              <w:left w:w="15" w:type="dxa"/>
              <w:bottom w:w="0" w:type="dxa"/>
              <w:right w:w="15" w:type="dxa"/>
            </w:tcMar>
            <w:vAlign w:val="center"/>
          </w:tcPr>
          <w:p w14:paraId="56C41C6B">
            <w:pPr>
              <w:widowControl/>
              <w:adjustRightInd w:val="0"/>
              <w:rPr>
                <w:rFonts w:hint="eastAsia" w:ascii="宋体" w:hAnsi="宋体" w:eastAsia="宋体" w:cs="宋体"/>
                <w:color w:val="auto"/>
                <w:sz w:val="21"/>
                <w:szCs w:val="21"/>
                <w:highlight w:val="none"/>
                <w:lang w:val="zh-CN" w:eastAsia="zh-CN" w:bidi="zh-CN"/>
              </w:rPr>
            </w:pPr>
            <w:r>
              <w:rPr>
                <w:rFonts w:hint="eastAsia" w:ascii="宋体" w:hAnsi="宋体" w:eastAsia="宋体" w:cs="宋体"/>
                <w:sz w:val="21"/>
                <w:szCs w:val="21"/>
              </w:rPr>
              <w:t>满分</w:t>
            </w:r>
            <w:r>
              <w:rPr>
                <w:rFonts w:hint="eastAsia" w:ascii="宋体" w:hAnsi="宋体" w:eastAsia="宋体" w:cs="宋体"/>
                <w:sz w:val="21"/>
                <w:szCs w:val="21"/>
                <w:lang w:val="en-US"/>
              </w:rPr>
              <w:t>5</w:t>
            </w:r>
            <w:r>
              <w:rPr>
                <w:rFonts w:hint="eastAsia" w:ascii="宋体" w:hAnsi="宋体" w:eastAsia="宋体" w:cs="宋体"/>
                <w:sz w:val="21"/>
                <w:szCs w:val="21"/>
              </w:rPr>
              <w:t>分，合理得</w:t>
            </w:r>
            <w:r>
              <w:rPr>
                <w:rFonts w:hint="eastAsia" w:ascii="宋体" w:hAnsi="宋体" w:eastAsia="宋体" w:cs="宋体"/>
                <w:sz w:val="21"/>
                <w:szCs w:val="21"/>
                <w:lang w:val="en-US"/>
              </w:rPr>
              <w:t>3-5</w:t>
            </w:r>
            <w:r>
              <w:rPr>
                <w:rFonts w:hint="eastAsia" w:ascii="宋体" w:hAnsi="宋体" w:eastAsia="宋体" w:cs="宋体"/>
                <w:sz w:val="21"/>
                <w:szCs w:val="21"/>
              </w:rPr>
              <w:t>分，不尽合理的1-</w:t>
            </w:r>
            <w:r>
              <w:rPr>
                <w:rFonts w:hint="eastAsia" w:ascii="宋体" w:hAnsi="宋体" w:eastAsia="宋体" w:cs="宋体"/>
                <w:sz w:val="21"/>
                <w:szCs w:val="21"/>
                <w:lang w:val="en-US"/>
              </w:rPr>
              <w:t>2</w:t>
            </w:r>
            <w:r>
              <w:rPr>
                <w:rFonts w:hint="eastAsia" w:ascii="宋体" w:hAnsi="宋体" w:eastAsia="宋体" w:cs="宋体"/>
                <w:sz w:val="21"/>
                <w:szCs w:val="21"/>
              </w:rPr>
              <w:t>分，缺项不得分。</w:t>
            </w:r>
          </w:p>
        </w:tc>
      </w:tr>
      <w:tr w14:paraId="6476F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jc w:val="center"/>
        </w:trPr>
        <w:tc>
          <w:tcPr>
            <w:tcW w:w="583" w:type="dxa"/>
            <w:vMerge w:val="continue"/>
            <w:noWrap/>
            <w:tcMar>
              <w:top w:w="15" w:type="dxa"/>
              <w:left w:w="15" w:type="dxa"/>
              <w:bottom w:w="0" w:type="dxa"/>
              <w:right w:w="15" w:type="dxa"/>
            </w:tcMar>
            <w:vAlign w:val="center"/>
          </w:tcPr>
          <w:p w14:paraId="24623C14">
            <w:pPr>
              <w:jc w:val="center"/>
              <w:rPr>
                <w:rFonts w:hint="eastAsia" w:ascii="宋体" w:hAnsi="宋体" w:eastAsia="宋体" w:cs="宋体"/>
                <w:b/>
                <w:bCs/>
                <w:color w:val="auto"/>
                <w:sz w:val="21"/>
                <w:szCs w:val="21"/>
              </w:rPr>
            </w:pPr>
          </w:p>
        </w:tc>
        <w:tc>
          <w:tcPr>
            <w:tcW w:w="923" w:type="dxa"/>
            <w:vMerge w:val="continue"/>
            <w:noWrap/>
            <w:tcMar>
              <w:top w:w="15" w:type="dxa"/>
              <w:left w:w="15" w:type="dxa"/>
              <w:bottom w:w="0" w:type="dxa"/>
              <w:right w:w="15" w:type="dxa"/>
            </w:tcMar>
            <w:vAlign w:val="center"/>
          </w:tcPr>
          <w:p w14:paraId="50D6D75A">
            <w:pPr>
              <w:jc w:val="center"/>
              <w:rPr>
                <w:rFonts w:hint="eastAsia" w:ascii="宋体" w:hAnsi="宋体" w:eastAsia="宋体" w:cs="宋体"/>
                <w:b/>
                <w:bCs/>
                <w:color w:val="auto"/>
                <w:sz w:val="21"/>
                <w:szCs w:val="21"/>
              </w:rPr>
            </w:pPr>
          </w:p>
        </w:tc>
        <w:tc>
          <w:tcPr>
            <w:tcW w:w="969" w:type="dxa"/>
            <w:vMerge w:val="continue"/>
            <w:noWrap/>
            <w:tcMar>
              <w:top w:w="15" w:type="dxa"/>
              <w:left w:w="15" w:type="dxa"/>
              <w:bottom w:w="0" w:type="dxa"/>
              <w:right w:w="15" w:type="dxa"/>
            </w:tcMar>
            <w:vAlign w:val="center"/>
          </w:tcPr>
          <w:p w14:paraId="4F37D92A">
            <w:pPr>
              <w:jc w:val="center"/>
              <w:rPr>
                <w:rFonts w:hint="eastAsia" w:ascii="宋体" w:hAnsi="宋体" w:eastAsia="宋体" w:cs="宋体"/>
                <w:b/>
                <w:bCs/>
                <w:color w:val="auto"/>
                <w:sz w:val="21"/>
                <w:szCs w:val="21"/>
              </w:rPr>
            </w:pPr>
          </w:p>
        </w:tc>
        <w:tc>
          <w:tcPr>
            <w:tcW w:w="2031" w:type="dxa"/>
            <w:noWrap/>
            <w:tcMar>
              <w:top w:w="15" w:type="dxa"/>
              <w:left w:w="15" w:type="dxa"/>
              <w:bottom w:w="0" w:type="dxa"/>
              <w:right w:w="15" w:type="dxa"/>
            </w:tcMar>
            <w:vAlign w:val="center"/>
          </w:tcPr>
          <w:p w14:paraId="56AE7ED1">
            <w:pPr>
              <w:widowControl/>
              <w:adjustRightInd w:val="0"/>
              <w:rPr>
                <w:rFonts w:hint="eastAsia" w:ascii="宋体" w:hAnsi="宋体" w:eastAsia="宋体" w:cs="宋体"/>
                <w:b/>
                <w:bCs/>
                <w:color w:val="auto"/>
                <w:sz w:val="21"/>
                <w:szCs w:val="21"/>
                <w:highlight w:val="none"/>
                <w:lang w:val="zh-CN" w:eastAsia="zh-CN" w:bidi="zh-CN"/>
              </w:rPr>
            </w:pPr>
            <w:r>
              <w:rPr>
                <w:rFonts w:hint="eastAsia" w:ascii="宋体" w:hAnsi="宋体" w:eastAsia="宋体" w:cs="宋体"/>
                <w:sz w:val="21"/>
                <w:szCs w:val="21"/>
              </w:rPr>
              <w:t>文明施工、文物保护保证体系及保护措施</w:t>
            </w:r>
          </w:p>
        </w:tc>
        <w:tc>
          <w:tcPr>
            <w:tcW w:w="727" w:type="dxa"/>
            <w:noWrap/>
            <w:tcMar>
              <w:top w:w="15" w:type="dxa"/>
              <w:left w:w="15" w:type="dxa"/>
              <w:bottom w:w="0" w:type="dxa"/>
              <w:right w:w="15" w:type="dxa"/>
            </w:tcMar>
            <w:vAlign w:val="center"/>
          </w:tcPr>
          <w:p w14:paraId="3E91EC65">
            <w:pPr>
              <w:widowControl/>
              <w:adjustRightInd w:val="0"/>
              <w:jc w:val="center"/>
              <w:rPr>
                <w:rFonts w:hint="eastAsia" w:ascii="宋体" w:hAnsi="宋体" w:eastAsia="宋体" w:cs="宋体"/>
                <w:color w:val="auto"/>
                <w:sz w:val="21"/>
                <w:szCs w:val="21"/>
                <w:highlight w:val="none"/>
                <w:lang w:val="zh-CN" w:eastAsia="zh-CN" w:bidi="zh-CN"/>
              </w:rPr>
            </w:pPr>
            <w:r>
              <w:rPr>
                <w:rFonts w:hint="eastAsia" w:ascii="宋体" w:hAnsi="宋体" w:eastAsia="宋体" w:cs="宋体"/>
                <w:sz w:val="21"/>
                <w:szCs w:val="21"/>
              </w:rPr>
              <w:t>5分</w:t>
            </w:r>
          </w:p>
        </w:tc>
        <w:tc>
          <w:tcPr>
            <w:tcW w:w="5584" w:type="dxa"/>
            <w:noWrap/>
            <w:tcMar>
              <w:top w:w="15" w:type="dxa"/>
              <w:left w:w="15" w:type="dxa"/>
              <w:bottom w:w="0" w:type="dxa"/>
              <w:right w:w="15" w:type="dxa"/>
            </w:tcMar>
            <w:vAlign w:val="center"/>
          </w:tcPr>
          <w:p w14:paraId="7B0B7301">
            <w:pPr>
              <w:widowControl/>
              <w:adjustRightInd w:val="0"/>
              <w:rPr>
                <w:rFonts w:hint="eastAsia" w:ascii="宋体" w:hAnsi="宋体" w:eastAsia="宋体" w:cs="宋体"/>
                <w:color w:val="auto"/>
                <w:sz w:val="21"/>
                <w:szCs w:val="21"/>
                <w:highlight w:val="none"/>
                <w:lang w:val="zh-CN" w:eastAsia="zh-CN" w:bidi="zh-CN"/>
              </w:rPr>
            </w:pPr>
            <w:r>
              <w:rPr>
                <w:rFonts w:hint="eastAsia" w:ascii="宋体" w:hAnsi="宋体" w:eastAsia="宋体" w:cs="宋体"/>
                <w:sz w:val="21"/>
                <w:szCs w:val="21"/>
              </w:rPr>
              <w:t>满分</w:t>
            </w:r>
            <w:r>
              <w:rPr>
                <w:rFonts w:hint="eastAsia" w:ascii="宋体" w:hAnsi="宋体" w:eastAsia="宋体" w:cs="宋体"/>
                <w:sz w:val="21"/>
                <w:szCs w:val="21"/>
                <w:lang w:val="en-US"/>
              </w:rPr>
              <w:t>5</w:t>
            </w:r>
            <w:r>
              <w:rPr>
                <w:rFonts w:hint="eastAsia" w:ascii="宋体" w:hAnsi="宋体" w:eastAsia="宋体" w:cs="宋体"/>
                <w:sz w:val="21"/>
                <w:szCs w:val="21"/>
              </w:rPr>
              <w:t>分，合理得</w:t>
            </w:r>
            <w:r>
              <w:rPr>
                <w:rFonts w:hint="eastAsia" w:ascii="宋体" w:hAnsi="宋体" w:eastAsia="宋体" w:cs="宋体"/>
                <w:sz w:val="21"/>
                <w:szCs w:val="21"/>
                <w:lang w:val="en-US"/>
              </w:rPr>
              <w:t>3-5</w:t>
            </w:r>
            <w:r>
              <w:rPr>
                <w:rFonts w:hint="eastAsia" w:ascii="宋体" w:hAnsi="宋体" w:eastAsia="宋体" w:cs="宋体"/>
                <w:sz w:val="21"/>
                <w:szCs w:val="21"/>
              </w:rPr>
              <w:t>分，不尽合理的1-</w:t>
            </w:r>
            <w:r>
              <w:rPr>
                <w:rFonts w:hint="eastAsia" w:ascii="宋体" w:hAnsi="宋体" w:eastAsia="宋体" w:cs="宋体"/>
                <w:sz w:val="21"/>
                <w:szCs w:val="21"/>
                <w:lang w:val="en-US"/>
              </w:rPr>
              <w:t>2</w:t>
            </w:r>
            <w:r>
              <w:rPr>
                <w:rFonts w:hint="eastAsia" w:ascii="宋体" w:hAnsi="宋体" w:eastAsia="宋体" w:cs="宋体"/>
                <w:sz w:val="21"/>
                <w:szCs w:val="21"/>
              </w:rPr>
              <w:t>分，缺项不得分。</w:t>
            </w:r>
          </w:p>
        </w:tc>
      </w:tr>
      <w:tr w14:paraId="25BEA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jc w:val="center"/>
        </w:trPr>
        <w:tc>
          <w:tcPr>
            <w:tcW w:w="583" w:type="dxa"/>
            <w:vMerge w:val="continue"/>
            <w:noWrap/>
            <w:tcMar>
              <w:top w:w="15" w:type="dxa"/>
              <w:left w:w="15" w:type="dxa"/>
              <w:bottom w:w="0" w:type="dxa"/>
              <w:right w:w="15" w:type="dxa"/>
            </w:tcMar>
            <w:vAlign w:val="center"/>
          </w:tcPr>
          <w:p w14:paraId="0B714706">
            <w:pPr>
              <w:jc w:val="center"/>
              <w:rPr>
                <w:rFonts w:hint="eastAsia" w:ascii="宋体" w:hAnsi="宋体" w:eastAsia="宋体" w:cs="宋体"/>
                <w:b/>
                <w:bCs/>
                <w:color w:val="auto"/>
                <w:sz w:val="21"/>
                <w:szCs w:val="21"/>
              </w:rPr>
            </w:pPr>
          </w:p>
        </w:tc>
        <w:tc>
          <w:tcPr>
            <w:tcW w:w="923" w:type="dxa"/>
            <w:vMerge w:val="continue"/>
            <w:noWrap/>
            <w:tcMar>
              <w:top w:w="15" w:type="dxa"/>
              <w:left w:w="15" w:type="dxa"/>
              <w:bottom w:w="0" w:type="dxa"/>
              <w:right w:w="15" w:type="dxa"/>
            </w:tcMar>
            <w:vAlign w:val="center"/>
          </w:tcPr>
          <w:p w14:paraId="21E79C63">
            <w:pPr>
              <w:jc w:val="center"/>
              <w:rPr>
                <w:rFonts w:hint="eastAsia" w:ascii="宋体" w:hAnsi="宋体" w:eastAsia="宋体" w:cs="宋体"/>
                <w:b/>
                <w:bCs/>
                <w:color w:val="auto"/>
                <w:sz w:val="21"/>
                <w:szCs w:val="21"/>
              </w:rPr>
            </w:pPr>
          </w:p>
        </w:tc>
        <w:tc>
          <w:tcPr>
            <w:tcW w:w="969" w:type="dxa"/>
            <w:vMerge w:val="continue"/>
            <w:noWrap/>
            <w:tcMar>
              <w:top w:w="15" w:type="dxa"/>
              <w:left w:w="15" w:type="dxa"/>
              <w:bottom w:w="0" w:type="dxa"/>
              <w:right w:w="15" w:type="dxa"/>
            </w:tcMar>
            <w:vAlign w:val="center"/>
          </w:tcPr>
          <w:p w14:paraId="68DC3382">
            <w:pPr>
              <w:jc w:val="center"/>
              <w:rPr>
                <w:rFonts w:hint="eastAsia" w:ascii="宋体" w:hAnsi="宋体" w:eastAsia="宋体" w:cs="宋体"/>
                <w:b/>
                <w:bCs/>
                <w:color w:val="auto"/>
                <w:sz w:val="21"/>
                <w:szCs w:val="21"/>
              </w:rPr>
            </w:pPr>
          </w:p>
        </w:tc>
        <w:tc>
          <w:tcPr>
            <w:tcW w:w="2031" w:type="dxa"/>
            <w:noWrap/>
            <w:tcMar>
              <w:top w:w="15" w:type="dxa"/>
              <w:left w:w="15" w:type="dxa"/>
              <w:bottom w:w="0" w:type="dxa"/>
              <w:right w:w="15" w:type="dxa"/>
            </w:tcMar>
            <w:vAlign w:val="center"/>
          </w:tcPr>
          <w:p w14:paraId="3FCC306B">
            <w:pPr>
              <w:widowControl/>
              <w:adjustRightInd w:val="0"/>
              <w:rPr>
                <w:rFonts w:hint="eastAsia" w:ascii="宋体" w:hAnsi="宋体" w:eastAsia="宋体" w:cs="宋体"/>
                <w:b/>
                <w:bCs/>
                <w:color w:val="auto"/>
                <w:sz w:val="21"/>
                <w:szCs w:val="21"/>
                <w:highlight w:val="none"/>
                <w:lang w:val="zh-CN" w:eastAsia="zh-CN" w:bidi="zh-CN"/>
              </w:rPr>
            </w:pPr>
            <w:r>
              <w:rPr>
                <w:rFonts w:hint="eastAsia" w:ascii="宋体" w:hAnsi="宋体" w:eastAsia="宋体" w:cs="宋体"/>
                <w:sz w:val="21"/>
                <w:szCs w:val="21"/>
              </w:rPr>
              <w:t>项目风险预测与防范，事故应急预案</w:t>
            </w:r>
          </w:p>
        </w:tc>
        <w:tc>
          <w:tcPr>
            <w:tcW w:w="727" w:type="dxa"/>
            <w:noWrap/>
            <w:tcMar>
              <w:top w:w="15" w:type="dxa"/>
              <w:left w:w="15" w:type="dxa"/>
              <w:bottom w:w="0" w:type="dxa"/>
              <w:right w:w="15" w:type="dxa"/>
            </w:tcMar>
            <w:vAlign w:val="center"/>
          </w:tcPr>
          <w:p w14:paraId="52EA9518">
            <w:pPr>
              <w:widowControl/>
              <w:adjustRightInd w:val="0"/>
              <w:jc w:val="center"/>
              <w:rPr>
                <w:rFonts w:hint="eastAsia" w:ascii="宋体" w:hAnsi="宋体" w:eastAsia="宋体" w:cs="宋体"/>
                <w:color w:val="auto"/>
                <w:sz w:val="21"/>
                <w:szCs w:val="21"/>
                <w:highlight w:val="none"/>
                <w:lang w:val="zh-CN" w:eastAsia="zh-CN" w:bidi="zh-CN"/>
              </w:rPr>
            </w:pPr>
            <w:r>
              <w:rPr>
                <w:rFonts w:hint="eastAsia" w:ascii="宋体" w:hAnsi="宋体" w:eastAsia="宋体" w:cs="宋体"/>
                <w:sz w:val="21"/>
                <w:szCs w:val="21"/>
              </w:rPr>
              <w:t>5分</w:t>
            </w:r>
          </w:p>
        </w:tc>
        <w:tc>
          <w:tcPr>
            <w:tcW w:w="5584" w:type="dxa"/>
            <w:noWrap/>
            <w:tcMar>
              <w:top w:w="15" w:type="dxa"/>
              <w:left w:w="15" w:type="dxa"/>
              <w:bottom w:w="0" w:type="dxa"/>
              <w:right w:w="15" w:type="dxa"/>
            </w:tcMar>
            <w:vAlign w:val="center"/>
          </w:tcPr>
          <w:p w14:paraId="05346C1C">
            <w:pPr>
              <w:widowControl/>
              <w:adjustRightInd w:val="0"/>
              <w:rPr>
                <w:rFonts w:hint="eastAsia" w:ascii="宋体" w:hAnsi="宋体" w:eastAsia="宋体" w:cs="宋体"/>
                <w:color w:val="auto"/>
                <w:sz w:val="21"/>
                <w:szCs w:val="21"/>
                <w:highlight w:val="none"/>
                <w:lang w:val="zh-CN" w:eastAsia="zh-CN" w:bidi="zh-CN"/>
              </w:rPr>
            </w:pPr>
            <w:r>
              <w:rPr>
                <w:rFonts w:hint="eastAsia" w:ascii="宋体" w:hAnsi="宋体" w:eastAsia="宋体" w:cs="宋体"/>
                <w:sz w:val="21"/>
                <w:szCs w:val="21"/>
              </w:rPr>
              <w:t>满分</w:t>
            </w:r>
            <w:r>
              <w:rPr>
                <w:rFonts w:hint="eastAsia" w:ascii="宋体" w:hAnsi="宋体" w:eastAsia="宋体" w:cs="宋体"/>
                <w:sz w:val="21"/>
                <w:szCs w:val="21"/>
                <w:lang w:val="en-US"/>
              </w:rPr>
              <w:t>5</w:t>
            </w:r>
            <w:r>
              <w:rPr>
                <w:rFonts w:hint="eastAsia" w:ascii="宋体" w:hAnsi="宋体" w:eastAsia="宋体" w:cs="宋体"/>
                <w:sz w:val="21"/>
                <w:szCs w:val="21"/>
              </w:rPr>
              <w:t>分，合理得</w:t>
            </w:r>
            <w:r>
              <w:rPr>
                <w:rFonts w:hint="eastAsia" w:ascii="宋体" w:hAnsi="宋体" w:eastAsia="宋体" w:cs="宋体"/>
                <w:sz w:val="21"/>
                <w:szCs w:val="21"/>
                <w:lang w:val="en-US"/>
              </w:rPr>
              <w:t>3-5</w:t>
            </w:r>
            <w:r>
              <w:rPr>
                <w:rFonts w:hint="eastAsia" w:ascii="宋体" w:hAnsi="宋体" w:eastAsia="宋体" w:cs="宋体"/>
                <w:sz w:val="21"/>
                <w:szCs w:val="21"/>
              </w:rPr>
              <w:t>分，不尽合理的1-</w:t>
            </w:r>
            <w:r>
              <w:rPr>
                <w:rFonts w:hint="eastAsia" w:ascii="宋体" w:hAnsi="宋体" w:eastAsia="宋体" w:cs="宋体"/>
                <w:sz w:val="21"/>
                <w:szCs w:val="21"/>
                <w:lang w:val="en-US"/>
              </w:rPr>
              <w:t>2</w:t>
            </w:r>
            <w:r>
              <w:rPr>
                <w:rFonts w:hint="eastAsia" w:ascii="宋体" w:hAnsi="宋体" w:eastAsia="宋体" w:cs="宋体"/>
                <w:sz w:val="21"/>
                <w:szCs w:val="21"/>
              </w:rPr>
              <w:t>分，缺项不得分。</w:t>
            </w:r>
          </w:p>
        </w:tc>
      </w:tr>
      <w:tr w14:paraId="4CACA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96" w:hRule="atLeast"/>
          <w:jc w:val="center"/>
        </w:trPr>
        <w:tc>
          <w:tcPr>
            <w:tcW w:w="583" w:type="dxa"/>
            <w:vMerge w:val="restart"/>
            <w:noWrap/>
            <w:tcMar>
              <w:top w:w="15" w:type="dxa"/>
              <w:left w:w="15" w:type="dxa"/>
              <w:bottom w:w="0" w:type="dxa"/>
              <w:right w:w="15" w:type="dxa"/>
            </w:tcMar>
            <w:vAlign w:val="center"/>
          </w:tcPr>
          <w:p w14:paraId="54459CFB">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rPr>
              <w:t>2.2.2（2）</w:t>
            </w:r>
          </w:p>
        </w:tc>
        <w:tc>
          <w:tcPr>
            <w:tcW w:w="923" w:type="dxa"/>
            <w:vMerge w:val="restart"/>
            <w:noWrap/>
            <w:tcMar>
              <w:top w:w="15" w:type="dxa"/>
              <w:left w:w="15" w:type="dxa"/>
              <w:bottom w:w="0" w:type="dxa"/>
              <w:right w:w="15" w:type="dxa"/>
            </w:tcMar>
            <w:vAlign w:val="center"/>
          </w:tcPr>
          <w:p w14:paraId="32606CCF">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主要人员</w:t>
            </w:r>
          </w:p>
        </w:tc>
        <w:tc>
          <w:tcPr>
            <w:tcW w:w="969" w:type="dxa"/>
            <w:vMerge w:val="restart"/>
            <w:noWrap/>
            <w:tcMar>
              <w:top w:w="15" w:type="dxa"/>
              <w:left w:w="15" w:type="dxa"/>
              <w:bottom w:w="0" w:type="dxa"/>
              <w:right w:w="15" w:type="dxa"/>
            </w:tcMar>
            <w:vAlign w:val="center"/>
          </w:tcPr>
          <w:p w14:paraId="6781D644">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满分</w:t>
            </w:r>
            <w:r>
              <w:rPr>
                <w:rFonts w:hint="eastAsia" w:ascii="宋体" w:hAnsi="宋体" w:eastAsia="宋体" w:cs="宋体"/>
                <w:color w:val="auto"/>
                <w:sz w:val="21"/>
                <w:szCs w:val="21"/>
                <w:lang w:val="en-US" w:eastAsia="zh-CN"/>
              </w:rPr>
              <w:t>23</w:t>
            </w:r>
            <w:r>
              <w:rPr>
                <w:rFonts w:hint="eastAsia" w:ascii="宋体" w:hAnsi="宋体" w:eastAsia="宋体" w:cs="宋体"/>
                <w:color w:val="auto"/>
                <w:sz w:val="21"/>
                <w:szCs w:val="21"/>
              </w:rPr>
              <w:t>分</w:t>
            </w:r>
          </w:p>
        </w:tc>
        <w:tc>
          <w:tcPr>
            <w:tcW w:w="2031" w:type="dxa"/>
            <w:noWrap/>
            <w:tcMar>
              <w:top w:w="15" w:type="dxa"/>
              <w:left w:w="15" w:type="dxa"/>
              <w:bottom w:w="0" w:type="dxa"/>
              <w:right w:w="15" w:type="dxa"/>
            </w:tcMar>
            <w:vAlign w:val="center"/>
          </w:tcPr>
          <w:p w14:paraId="0B68E94D">
            <w:pPr>
              <w:spacing w:line="360" w:lineRule="auto"/>
              <w:jc w:val="center"/>
              <w:rPr>
                <w:rFonts w:hint="eastAsia" w:ascii="宋体" w:hAnsi="宋体" w:eastAsia="宋体" w:cs="宋体"/>
                <w:color w:val="auto"/>
                <w:sz w:val="21"/>
                <w:szCs w:val="21"/>
                <w:highlight w:val="none"/>
                <w:lang w:val="en-US"/>
              </w:rPr>
            </w:pPr>
            <w:r>
              <w:rPr>
                <w:rFonts w:hint="eastAsia" w:ascii="宋体" w:hAnsi="宋体" w:eastAsia="宋体" w:cs="宋体"/>
                <w:sz w:val="21"/>
                <w:szCs w:val="21"/>
                <w:highlight w:val="none"/>
                <w:lang w:val="en-US"/>
              </w:rPr>
              <w:t>项目经理任职业绩</w:t>
            </w:r>
          </w:p>
        </w:tc>
        <w:tc>
          <w:tcPr>
            <w:tcW w:w="727" w:type="dxa"/>
            <w:noWrap/>
            <w:tcMar>
              <w:top w:w="15" w:type="dxa"/>
              <w:left w:w="15" w:type="dxa"/>
              <w:bottom w:w="0" w:type="dxa"/>
              <w:right w:w="15" w:type="dxa"/>
            </w:tcMar>
            <w:vAlign w:val="center"/>
          </w:tcPr>
          <w:p w14:paraId="302679F1">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sz w:val="21"/>
                <w:szCs w:val="21"/>
                <w:highlight w:val="none"/>
                <w:lang w:val="en-US" w:eastAsia="zh-CN"/>
              </w:rPr>
              <w:t>6</w:t>
            </w:r>
            <w:r>
              <w:rPr>
                <w:rFonts w:hint="eastAsia" w:ascii="宋体" w:hAnsi="宋体" w:eastAsia="宋体" w:cs="宋体"/>
                <w:sz w:val="21"/>
                <w:szCs w:val="21"/>
                <w:highlight w:val="none"/>
              </w:rPr>
              <w:t>分</w:t>
            </w:r>
          </w:p>
        </w:tc>
        <w:tc>
          <w:tcPr>
            <w:tcW w:w="5584" w:type="dxa"/>
            <w:noWrap/>
            <w:tcMar>
              <w:top w:w="15" w:type="dxa"/>
              <w:left w:w="15" w:type="dxa"/>
              <w:bottom w:w="0" w:type="dxa"/>
              <w:right w:w="15" w:type="dxa"/>
            </w:tcMar>
            <w:vAlign w:val="center"/>
          </w:tcPr>
          <w:p w14:paraId="6EF0CB4A">
            <w:pPr>
              <w:pStyle w:val="23"/>
              <w:spacing w:after="0"/>
              <w:ind w:firstLine="0" w:firstLineChars="0"/>
              <w:rPr>
                <w:rFonts w:hint="eastAsia" w:eastAsia="宋体"/>
                <w:sz w:val="21"/>
                <w:szCs w:val="21"/>
                <w:lang w:val="en-US"/>
              </w:rPr>
            </w:pPr>
          </w:p>
          <w:p w14:paraId="30DFAAC7">
            <w:pPr>
              <w:pStyle w:val="23"/>
              <w:spacing w:after="0"/>
              <w:ind w:firstLine="0" w:firstLineChars="0"/>
              <w:rPr>
                <w:rFonts w:hint="eastAsia" w:eastAsia="宋体"/>
                <w:sz w:val="21"/>
                <w:szCs w:val="21"/>
                <w:lang w:val="en-US"/>
              </w:rPr>
            </w:pPr>
            <w:r>
              <w:rPr>
                <w:rFonts w:hint="eastAsia" w:eastAsia="宋体"/>
                <w:sz w:val="21"/>
                <w:szCs w:val="21"/>
                <w:lang w:val="en-US"/>
              </w:rPr>
              <w:t>项目经理2022年1月1日以来具有类似工程业绩的，每项得3分，最多得6分。（以企业诚信库中上传的合同的原件扫描件为准，以合同签订时间为准）</w:t>
            </w:r>
          </w:p>
          <w:p w14:paraId="32EAD3B9">
            <w:pPr>
              <w:pStyle w:val="23"/>
              <w:spacing w:after="0"/>
              <w:ind w:firstLine="0" w:firstLineChars="0"/>
              <w:rPr>
                <w:rFonts w:hint="eastAsia" w:eastAsia="宋体"/>
                <w:sz w:val="21"/>
                <w:szCs w:val="21"/>
                <w:lang w:val="en-US"/>
              </w:rPr>
            </w:pPr>
            <w:r>
              <w:rPr>
                <w:rFonts w:hint="eastAsia" w:eastAsia="宋体"/>
                <w:sz w:val="21"/>
                <w:szCs w:val="21"/>
                <w:lang w:val="en-US"/>
              </w:rPr>
              <w:t>注：企业业绩与项目经理业绩不累计加分。</w:t>
            </w:r>
          </w:p>
          <w:p w14:paraId="52894C25">
            <w:pPr>
              <w:pStyle w:val="23"/>
              <w:spacing w:after="0"/>
              <w:ind w:firstLine="0" w:firstLineChars="0"/>
              <w:rPr>
                <w:rFonts w:hint="eastAsia"/>
              </w:rPr>
            </w:pPr>
          </w:p>
        </w:tc>
      </w:tr>
      <w:tr w14:paraId="1FCEA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5" w:hRule="atLeast"/>
          <w:jc w:val="center"/>
        </w:trPr>
        <w:tc>
          <w:tcPr>
            <w:tcW w:w="583" w:type="dxa"/>
            <w:vMerge w:val="continue"/>
            <w:noWrap/>
            <w:tcMar>
              <w:top w:w="15" w:type="dxa"/>
              <w:left w:w="15" w:type="dxa"/>
              <w:bottom w:w="0" w:type="dxa"/>
              <w:right w:w="15" w:type="dxa"/>
            </w:tcMar>
            <w:vAlign w:val="center"/>
          </w:tcPr>
          <w:p w14:paraId="4C93D06C">
            <w:pPr>
              <w:spacing w:line="360" w:lineRule="auto"/>
              <w:jc w:val="center"/>
              <w:rPr>
                <w:rFonts w:hint="eastAsia" w:ascii="宋体" w:hAnsi="宋体" w:eastAsia="宋体" w:cs="宋体"/>
                <w:color w:val="auto"/>
                <w:sz w:val="21"/>
                <w:szCs w:val="21"/>
              </w:rPr>
            </w:pPr>
          </w:p>
        </w:tc>
        <w:tc>
          <w:tcPr>
            <w:tcW w:w="923" w:type="dxa"/>
            <w:vMerge w:val="continue"/>
            <w:noWrap/>
            <w:tcMar>
              <w:top w:w="15" w:type="dxa"/>
              <w:left w:w="15" w:type="dxa"/>
              <w:bottom w:w="0" w:type="dxa"/>
              <w:right w:w="15" w:type="dxa"/>
            </w:tcMar>
            <w:vAlign w:val="center"/>
          </w:tcPr>
          <w:p w14:paraId="59D5C352">
            <w:pPr>
              <w:spacing w:line="360" w:lineRule="auto"/>
              <w:jc w:val="center"/>
              <w:rPr>
                <w:rFonts w:hint="eastAsia" w:ascii="宋体" w:hAnsi="宋体" w:eastAsia="宋体" w:cs="宋体"/>
                <w:color w:val="auto"/>
                <w:sz w:val="21"/>
                <w:szCs w:val="21"/>
              </w:rPr>
            </w:pPr>
          </w:p>
        </w:tc>
        <w:tc>
          <w:tcPr>
            <w:tcW w:w="969" w:type="dxa"/>
            <w:vMerge w:val="continue"/>
            <w:noWrap/>
            <w:tcMar>
              <w:top w:w="15" w:type="dxa"/>
              <w:left w:w="15" w:type="dxa"/>
              <w:bottom w:w="0" w:type="dxa"/>
              <w:right w:w="15" w:type="dxa"/>
            </w:tcMar>
            <w:vAlign w:val="center"/>
          </w:tcPr>
          <w:p w14:paraId="26CCE406">
            <w:pPr>
              <w:spacing w:line="360" w:lineRule="auto"/>
              <w:jc w:val="center"/>
              <w:rPr>
                <w:rFonts w:hint="eastAsia" w:ascii="宋体" w:hAnsi="宋体" w:eastAsia="宋体" w:cs="宋体"/>
                <w:color w:val="auto"/>
                <w:sz w:val="21"/>
                <w:szCs w:val="21"/>
              </w:rPr>
            </w:pPr>
          </w:p>
        </w:tc>
        <w:tc>
          <w:tcPr>
            <w:tcW w:w="2031" w:type="dxa"/>
            <w:noWrap/>
            <w:tcMar>
              <w:top w:w="15" w:type="dxa"/>
              <w:left w:w="15" w:type="dxa"/>
              <w:bottom w:w="0" w:type="dxa"/>
              <w:right w:w="15" w:type="dxa"/>
            </w:tcMar>
            <w:vAlign w:val="center"/>
          </w:tcPr>
          <w:p w14:paraId="42AA1CA3">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sz w:val="21"/>
                <w:szCs w:val="21"/>
                <w:highlight w:val="none"/>
              </w:rPr>
              <w:t>项目总工任职资格</w:t>
            </w:r>
          </w:p>
        </w:tc>
        <w:tc>
          <w:tcPr>
            <w:tcW w:w="727" w:type="dxa"/>
            <w:noWrap/>
            <w:tcMar>
              <w:top w:w="15" w:type="dxa"/>
              <w:left w:w="15" w:type="dxa"/>
              <w:bottom w:w="0" w:type="dxa"/>
              <w:right w:w="15" w:type="dxa"/>
            </w:tcMar>
            <w:vAlign w:val="center"/>
          </w:tcPr>
          <w:p w14:paraId="317070FB">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rPr>
              <w:t>分</w:t>
            </w:r>
          </w:p>
        </w:tc>
        <w:tc>
          <w:tcPr>
            <w:tcW w:w="5584" w:type="dxa"/>
            <w:noWrap/>
            <w:tcMar>
              <w:top w:w="15" w:type="dxa"/>
              <w:left w:w="15" w:type="dxa"/>
              <w:bottom w:w="0" w:type="dxa"/>
              <w:right w:w="15" w:type="dxa"/>
            </w:tcMar>
            <w:vAlign w:val="center"/>
          </w:tcPr>
          <w:p w14:paraId="39CAFC0C">
            <w:pPr>
              <w:pStyle w:val="23"/>
              <w:spacing w:after="0"/>
              <w:ind w:firstLine="0" w:firstLineChars="0"/>
              <w:rPr>
                <w:rFonts w:hint="eastAsia" w:ascii="宋体" w:hAnsi="宋体" w:eastAsia="宋体" w:cs="宋体"/>
                <w:color w:val="auto"/>
                <w:sz w:val="21"/>
                <w:szCs w:val="21"/>
                <w:highlight w:val="none"/>
              </w:rPr>
            </w:pPr>
            <w:r>
              <w:rPr>
                <w:rFonts w:hint="eastAsia"/>
                <w:sz w:val="21"/>
                <w:szCs w:val="21"/>
              </w:rPr>
              <w:t>项目总工程师具有公路工程专业贰级及以上注册建造师资格得</w:t>
            </w:r>
            <w:r>
              <w:rPr>
                <w:rFonts w:hint="eastAsia"/>
                <w:sz w:val="21"/>
                <w:szCs w:val="21"/>
                <w:lang w:val="en-US" w:eastAsia="zh-CN"/>
              </w:rPr>
              <w:t>5</w:t>
            </w:r>
            <w:r>
              <w:rPr>
                <w:rFonts w:hint="eastAsia"/>
                <w:sz w:val="21"/>
                <w:szCs w:val="21"/>
              </w:rPr>
              <w:t>分，没有不得分。</w:t>
            </w:r>
          </w:p>
        </w:tc>
      </w:tr>
      <w:tr w14:paraId="0CA71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35" w:hRule="atLeast"/>
          <w:jc w:val="center"/>
        </w:trPr>
        <w:tc>
          <w:tcPr>
            <w:tcW w:w="583" w:type="dxa"/>
            <w:vMerge w:val="continue"/>
            <w:noWrap/>
            <w:tcMar>
              <w:top w:w="15" w:type="dxa"/>
              <w:left w:w="15" w:type="dxa"/>
              <w:bottom w:w="0" w:type="dxa"/>
              <w:right w:w="15" w:type="dxa"/>
            </w:tcMar>
            <w:vAlign w:val="center"/>
          </w:tcPr>
          <w:p w14:paraId="5A161184">
            <w:pPr>
              <w:spacing w:line="360" w:lineRule="auto"/>
              <w:jc w:val="center"/>
              <w:rPr>
                <w:rFonts w:hint="eastAsia" w:ascii="宋体" w:hAnsi="宋体" w:eastAsia="宋体" w:cs="宋体"/>
                <w:color w:val="auto"/>
                <w:sz w:val="21"/>
                <w:szCs w:val="21"/>
              </w:rPr>
            </w:pPr>
          </w:p>
        </w:tc>
        <w:tc>
          <w:tcPr>
            <w:tcW w:w="923" w:type="dxa"/>
            <w:vMerge w:val="continue"/>
            <w:noWrap/>
            <w:tcMar>
              <w:top w:w="15" w:type="dxa"/>
              <w:left w:w="15" w:type="dxa"/>
              <w:bottom w:w="0" w:type="dxa"/>
              <w:right w:w="15" w:type="dxa"/>
            </w:tcMar>
            <w:vAlign w:val="center"/>
          </w:tcPr>
          <w:p w14:paraId="637BC35C">
            <w:pPr>
              <w:spacing w:line="360" w:lineRule="auto"/>
              <w:jc w:val="center"/>
              <w:rPr>
                <w:rFonts w:hint="eastAsia" w:ascii="宋体" w:hAnsi="宋体" w:eastAsia="宋体" w:cs="宋体"/>
                <w:color w:val="auto"/>
                <w:sz w:val="21"/>
                <w:szCs w:val="21"/>
              </w:rPr>
            </w:pPr>
          </w:p>
        </w:tc>
        <w:tc>
          <w:tcPr>
            <w:tcW w:w="969" w:type="dxa"/>
            <w:vMerge w:val="continue"/>
            <w:noWrap/>
            <w:tcMar>
              <w:top w:w="15" w:type="dxa"/>
              <w:left w:w="15" w:type="dxa"/>
              <w:bottom w:w="0" w:type="dxa"/>
              <w:right w:w="15" w:type="dxa"/>
            </w:tcMar>
            <w:vAlign w:val="center"/>
          </w:tcPr>
          <w:p w14:paraId="21A673B6">
            <w:pPr>
              <w:spacing w:line="360" w:lineRule="auto"/>
              <w:jc w:val="center"/>
              <w:rPr>
                <w:rFonts w:hint="eastAsia" w:ascii="宋体" w:hAnsi="宋体" w:eastAsia="宋体" w:cs="宋体"/>
                <w:color w:val="auto"/>
                <w:sz w:val="21"/>
                <w:szCs w:val="21"/>
              </w:rPr>
            </w:pPr>
          </w:p>
        </w:tc>
        <w:tc>
          <w:tcPr>
            <w:tcW w:w="2031" w:type="dxa"/>
            <w:noWrap/>
            <w:tcMar>
              <w:top w:w="15" w:type="dxa"/>
              <w:left w:w="15" w:type="dxa"/>
              <w:bottom w:w="0" w:type="dxa"/>
              <w:right w:w="15" w:type="dxa"/>
            </w:tcMar>
            <w:vAlign w:val="center"/>
          </w:tcPr>
          <w:p w14:paraId="79A3D3F5">
            <w:pPr>
              <w:spacing w:line="360" w:lineRule="auto"/>
              <w:jc w:val="center"/>
              <w:rPr>
                <w:sz w:val="21"/>
                <w:szCs w:val="21"/>
              </w:rPr>
            </w:pPr>
            <w:r>
              <w:rPr>
                <w:rFonts w:hint="eastAsia"/>
                <w:sz w:val="21"/>
                <w:szCs w:val="21"/>
              </w:rPr>
              <w:t>其它主要</w:t>
            </w:r>
          </w:p>
          <w:p w14:paraId="7013B715">
            <w:pPr>
              <w:spacing w:line="360" w:lineRule="auto"/>
              <w:jc w:val="center"/>
              <w:rPr>
                <w:rFonts w:hint="eastAsia" w:ascii="Times New Roman" w:hAnsi="Times New Roman" w:eastAsia="宋体" w:cs="Times New Roman"/>
                <w:sz w:val="21"/>
                <w:szCs w:val="21"/>
                <w:lang w:val="en-US" w:eastAsia="zh-CN" w:bidi="ar-SA"/>
              </w:rPr>
            </w:pPr>
            <w:r>
              <w:rPr>
                <w:rFonts w:hint="eastAsia"/>
                <w:sz w:val="21"/>
                <w:szCs w:val="21"/>
              </w:rPr>
              <w:t>人员</w:t>
            </w:r>
          </w:p>
        </w:tc>
        <w:tc>
          <w:tcPr>
            <w:tcW w:w="727" w:type="dxa"/>
            <w:noWrap/>
            <w:tcMar>
              <w:top w:w="15" w:type="dxa"/>
              <w:left w:w="15" w:type="dxa"/>
              <w:bottom w:w="0" w:type="dxa"/>
              <w:right w:w="15" w:type="dxa"/>
            </w:tcMar>
            <w:vAlign w:val="center"/>
          </w:tcPr>
          <w:p w14:paraId="3A65E936">
            <w:pPr>
              <w:spacing w:line="360" w:lineRule="auto"/>
              <w:jc w:val="center"/>
              <w:rPr>
                <w:rFonts w:hint="eastAsia" w:ascii="Times New Roman" w:hAnsi="Times New Roman" w:eastAsia="宋体" w:cs="Times New Roman"/>
                <w:sz w:val="21"/>
                <w:szCs w:val="21"/>
                <w:lang w:val="en-US" w:eastAsia="zh-CN" w:bidi="ar-SA"/>
              </w:rPr>
            </w:pPr>
            <w:r>
              <w:rPr>
                <w:rFonts w:hint="eastAsia"/>
                <w:sz w:val="21"/>
                <w:szCs w:val="21"/>
                <w:lang w:val="en-US"/>
              </w:rPr>
              <w:t>1</w:t>
            </w:r>
            <w:r>
              <w:rPr>
                <w:rFonts w:hint="eastAsia"/>
                <w:sz w:val="21"/>
                <w:szCs w:val="21"/>
                <w:lang w:val="en-US" w:eastAsia="zh-CN"/>
              </w:rPr>
              <w:t>2</w:t>
            </w:r>
            <w:r>
              <w:rPr>
                <w:rFonts w:hint="eastAsia"/>
                <w:sz w:val="21"/>
                <w:szCs w:val="21"/>
              </w:rPr>
              <w:t>分</w:t>
            </w:r>
          </w:p>
        </w:tc>
        <w:tc>
          <w:tcPr>
            <w:tcW w:w="5584" w:type="dxa"/>
            <w:noWrap/>
            <w:tcMar>
              <w:top w:w="15" w:type="dxa"/>
              <w:left w:w="15" w:type="dxa"/>
              <w:bottom w:w="0" w:type="dxa"/>
              <w:right w:w="15" w:type="dxa"/>
            </w:tcMar>
            <w:vAlign w:val="center"/>
          </w:tcPr>
          <w:p w14:paraId="051EDDD3">
            <w:pPr>
              <w:rPr>
                <w:rFonts w:hint="eastAsia" w:ascii="Times New Roman" w:hAnsi="Times New Roman" w:eastAsia="宋体" w:cs="Times New Roman"/>
                <w:sz w:val="21"/>
                <w:szCs w:val="21"/>
                <w:lang w:val="en-US" w:eastAsia="zh-CN" w:bidi="ar-SA"/>
              </w:rPr>
            </w:pPr>
            <w:r>
              <w:rPr>
                <w:rFonts w:hint="eastAsia"/>
                <w:sz w:val="21"/>
                <w:szCs w:val="21"/>
              </w:rPr>
              <w:t>项目管理机构除项目经理和项目总工外，应包含合同工程师、财务负责人、测量工程师、试验检测负责人、质检工程师、专职安全员，配备齐全者得</w:t>
            </w:r>
            <w:r>
              <w:rPr>
                <w:rFonts w:hint="eastAsia"/>
                <w:sz w:val="21"/>
                <w:szCs w:val="21"/>
                <w:lang w:val="en-US"/>
              </w:rPr>
              <w:t>1</w:t>
            </w:r>
            <w:r>
              <w:rPr>
                <w:rFonts w:hint="eastAsia"/>
                <w:sz w:val="21"/>
                <w:szCs w:val="21"/>
                <w:lang w:val="en-US" w:eastAsia="zh-CN"/>
              </w:rPr>
              <w:t>2</w:t>
            </w:r>
            <w:r>
              <w:rPr>
                <w:rFonts w:hint="eastAsia"/>
                <w:sz w:val="21"/>
                <w:szCs w:val="21"/>
              </w:rPr>
              <w:t>分，缺一项扣</w:t>
            </w:r>
            <w:r>
              <w:rPr>
                <w:rFonts w:hint="eastAsia"/>
                <w:sz w:val="21"/>
                <w:szCs w:val="21"/>
                <w:lang w:val="en-US"/>
              </w:rPr>
              <w:t>2</w:t>
            </w:r>
            <w:r>
              <w:rPr>
                <w:rFonts w:hint="eastAsia"/>
                <w:sz w:val="21"/>
                <w:szCs w:val="21"/>
              </w:rPr>
              <w:t>分，扣完为止。</w:t>
            </w:r>
          </w:p>
        </w:tc>
      </w:tr>
      <w:tr w14:paraId="4015A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27" w:hRule="atLeast"/>
          <w:jc w:val="center"/>
        </w:trPr>
        <w:tc>
          <w:tcPr>
            <w:tcW w:w="583" w:type="dxa"/>
            <w:vMerge w:val="restart"/>
            <w:noWrap/>
            <w:tcMar>
              <w:top w:w="15" w:type="dxa"/>
              <w:left w:w="15" w:type="dxa"/>
              <w:bottom w:w="0" w:type="dxa"/>
              <w:right w:w="15" w:type="dxa"/>
            </w:tcMar>
            <w:vAlign w:val="center"/>
          </w:tcPr>
          <w:p w14:paraId="328FFC0F">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rPr>
              <w:t>2.2.2（3）</w:t>
            </w:r>
          </w:p>
        </w:tc>
        <w:tc>
          <w:tcPr>
            <w:tcW w:w="923" w:type="dxa"/>
            <w:vMerge w:val="restart"/>
            <w:noWrap/>
            <w:tcMar>
              <w:top w:w="15" w:type="dxa"/>
              <w:left w:w="15" w:type="dxa"/>
              <w:bottom w:w="0" w:type="dxa"/>
              <w:right w:w="15" w:type="dxa"/>
            </w:tcMar>
            <w:vAlign w:val="center"/>
          </w:tcPr>
          <w:p w14:paraId="014ACD3B">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其他评分因素</w:t>
            </w:r>
          </w:p>
        </w:tc>
        <w:tc>
          <w:tcPr>
            <w:tcW w:w="969" w:type="dxa"/>
            <w:vMerge w:val="restart"/>
            <w:noWrap/>
            <w:tcMar>
              <w:top w:w="15" w:type="dxa"/>
              <w:left w:w="15" w:type="dxa"/>
              <w:bottom w:w="0" w:type="dxa"/>
              <w:right w:w="15" w:type="dxa"/>
            </w:tcMar>
            <w:vAlign w:val="center"/>
          </w:tcPr>
          <w:p w14:paraId="625D9726">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满分</w:t>
            </w:r>
            <w:r>
              <w:rPr>
                <w:rFonts w:hint="eastAsia" w:ascii="宋体" w:hAnsi="宋体" w:eastAsia="宋体" w:cs="宋体"/>
                <w:color w:val="auto"/>
                <w:sz w:val="21"/>
                <w:szCs w:val="21"/>
                <w:lang w:val="en-US" w:eastAsia="zh-CN"/>
              </w:rPr>
              <w:t>37</w:t>
            </w:r>
            <w:r>
              <w:rPr>
                <w:rFonts w:hint="eastAsia" w:ascii="宋体" w:hAnsi="宋体" w:eastAsia="宋体" w:cs="宋体"/>
                <w:color w:val="auto"/>
                <w:sz w:val="21"/>
                <w:szCs w:val="21"/>
              </w:rPr>
              <w:t>分</w:t>
            </w:r>
          </w:p>
        </w:tc>
        <w:tc>
          <w:tcPr>
            <w:tcW w:w="2031" w:type="dxa"/>
            <w:noWrap/>
            <w:tcMar>
              <w:top w:w="15" w:type="dxa"/>
              <w:left w:w="15" w:type="dxa"/>
              <w:bottom w:w="0" w:type="dxa"/>
              <w:right w:w="15" w:type="dxa"/>
            </w:tcMar>
            <w:vAlign w:val="center"/>
          </w:tcPr>
          <w:p w14:paraId="3FDCFAE6">
            <w:pPr>
              <w:jc w:val="center"/>
              <w:rPr>
                <w:rFonts w:hint="eastAsia" w:ascii="宋体" w:hAnsi="宋体" w:eastAsia="宋体" w:cs="宋体"/>
                <w:color w:val="auto"/>
                <w:sz w:val="21"/>
                <w:szCs w:val="21"/>
              </w:rPr>
            </w:pPr>
            <w:r>
              <w:rPr>
                <w:rFonts w:hint="eastAsia" w:ascii="宋体" w:hAnsi="宋体" w:eastAsia="宋体" w:cs="宋体"/>
                <w:sz w:val="21"/>
                <w:szCs w:val="21"/>
              </w:rPr>
              <w:t>技术能力</w:t>
            </w:r>
          </w:p>
        </w:tc>
        <w:tc>
          <w:tcPr>
            <w:tcW w:w="727" w:type="dxa"/>
            <w:noWrap/>
            <w:tcMar>
              <w:top w:w="15" w:type="dxa"/>
              <w:left w:w="15" w:type="dxa"/>
              <w:bottom w:w="0" w:type="dxa"/>
              <w:right w:w="15" w:type="dxa"/>
            </w:tcMar>
            <w:vAlign w:val="center"/>
          </w:tcPr>
          <w:p w14:paraId="6C9E7E0E">
            <w:pPr>
              <w:spacing w:line="360" w:lineRule="auto"/>
              <w:jc w:val="center"/>
              <w:rPr>
                <w:rFonts w:hint="eastAsia" w:ascii="宋体" w:hAnsi="宋体" w:eastAsia="宋体" w:cs="宋体"/>
                <w:color w:val="auto"/>
                <w:sz w:val="21"/>
                <w:szCs w:val="21"/>
                <w:lang w:val="en-US"/>
              </w:rPr>
            </w:pPr>
            <w:r>
              <w:rPr>
                <w:rFonts w:hint="eastAsia" w:ascii="宋体" w:hAnsi="宋体" w:eastAsia="宋体" w:cs="宋体"/>
                <w:sz w:val="21"/>
                <w:szCs w:val="21"/>
                <w:lang w:val="en-US" w:eastAsia="zh-CN"/>
              </w:rPr>
              <w:t>10</w:t>
            </w:r>
            <w:r>
              <w:rPr>
                <w:rFonts w:hint="eastAsia" w:ascii="宋体" w:hAnsi="宋体" w:eastAsia="宋体" w:cs="宋体"/>
                <w:sz w:val="21"/>
                <w:szCs w:val="21"/>
                <w:lang w:val="en-US"/>
              </w:rPr>
              <w:t>分</w:t>
            </w:r>
          </w:p>
        </w:tc>
        <w:tc>
          <w:tcPr>
            <w:tcW w:w="5584" w:type="dxa"/>
            <w:noWrap/>
            <w:tcMar>
              <w:top w:w="15" w:type="dxa"/>
              <w:left w:w="15" w:type="dxa"/>
              <w:bottom w:w="0" w:type="dxa"/>
              <w:right w:w="15" w:type="dxa"/>
            </w:tcMar>
            <w:vAlign w:val="center"/>
          </w:tcPr>
          <w:p w14:paraId="63825D23">
            <w:pPr>
              <w:spacing w:line="360" w:lineRule="auto"/>
              <w:jc w:val="left"/>
              <w:rPr>
                <w:rFonts w:hint="eastAsia" w:ascii="宋体" w:hAnsi="宋体" w:eastAsia="宋体" w:cs="宋体"/>
                <w:bCs/>
                <w:color w:val="auto"/>
                <w:sz w:val="21"/>
                <w:szCs w:val="21"/>
                <w:lang w:val="en-US"/>
              </w:rPr>
            </w:pPr>
            <w:r>
              <w:rPr>
                <w:rFonts w:hint="eastAsia" w:ascii="宋体" w:hAnsi="宋体" w:eastAsia="宋体" w:cs="宋体"/>
                <w:sz w:val="21"/>
                <w:szCs w:val="21"/>
                <w:lang w:val="en-US"/>
              </w:rPr>
              <w:t>根据本项目的实际情况结合新技术，新工艺，新材料等展现企业的相应能力。（根据技术能力的优劣程度0-</w:t>
            </w:r>
            <w:r>
              <w:rPr>
                <w:rFonts w:hint="eastAsia" w:ascii="宋体" w:hAnsi="宋体" w:eastAsia="宋体" w:cs="宋体"/>
                <w:sz w:val="21"/>
                <w:szCs w:val="21"/>
                <w:lang w:val="en-US" w:eastAsia="zh-CN"/>
              </w:rPr>
              <w:t>10</w:t>
            </w:r>
            <w:r>
              <w:rPr>
                <w:rFonts w:hint="eastAsia" w:ascii="宋体" w:hAnsi="宋体" w:eastAsia="宋体" w:cs="宋体"/>
                <w:sz w:val="21"/>
                <w:szCs w:val="21"/>
                <w:lang w:val="en-US"/>
              </w:rPr>
              <w:t>分）</w:t>
            </w:r>
          </w:p>
        </w:tc>
      </w:tr>
      <w:tr w14:paraId="6F233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5" w:hRule="atLeast"/>
          <w:jc w:val="center"/>
        </w:trPr>
        <w:tc>
          <w:tcPr>
            <w:tcW w:w="583" w:type="dxa"/>
            <w:vMerge w:val="continue"/>
            <w:noWrap/>
            <w:tcMar>
              <w:top w:w="15" w:type="dxa"/>
              <w:left w:w="15" w:type="dxa"/>
              <w:bottom w:w="0" w:type="dxa"/>
              <w:right w:w="15" w:type="dxa"/>
            </w:tcMar>
            <w:vAlign w:val="center"/>
          </w:tcPr>
          <w:p w14:paraId="7D402A3E">
            <w:pPr>
              <w:spacing w:line="360" w:lineRule="auto"/>
              <w:jc w:val="center"/>
              <w:rPr>
                <w:rFonts w:hint="eastAsia" w:ascii="宋体" w:hAnsi="宋体" w:eastAsia="宋体" w:cs="宋体"/>
                <w:color w:val="auto"/>
                <w:sz w:val="21"/>
                <w:szCs w:val="21"/>
                <w:lang w:val="en-US"/>
              </w:rPr>
            </w:pPr>
          </w:p>
        </w:tc>
        <w:tc>
          <w:tcPr>
            <w:tcW w:w="923" w:type="dxa"/>
            <w:vMerge w:val="continue"/>
            <w:noWrap/>
            <w:tcMar>
              <w:top w:w="15" w:type="dxa"/>
              <w:left w:w="15" w:type="dxa"/>
              <w:bottom w:w="0" w:type="dxa"/>
              <w:right w:w="15" w:type="dxa"/>
            </w:tcMar>
            <w:vAlign w:val="center"/>
          </w:tcPr>
          <w:p w14:paraId="3C4706A0">
            <w:pPr>
              <w:spacing w:line="360" w:lineRule="auto"/>
              <w:jc w:val="center"/>
              <w:rPr>
                <w:rFonts w:hint="eastAsia" w:ascii="宋体" w:hAnsi="宋体" w:eastAsia="宋体" w:cs="宋体"/>
                <w:color w:val="auto"/>
                <w:sz w:val="21"/>
                <w:szCs w:val="21"/>
              </w:rPr>
            </w:pPr>
          </w:p>
        </w:tc>
        <w:tc>
          <w:tcPr>
            <w:tcW w:w="969" w:type="dxa"/>
            <w:vMerge w:val="continue"/>
            <w:noWrap/>
            <w:tcMar>
              <w:top w:w="15" w:type="dxa"/>
              <w:left w:w="15" w:type="dxa"/>
              <w:bottom w:w="0" w:type="dxa"/>
              <w:right w:w="15" w:type="dxa"/>
            </w:tcMar>
            <w:vAlign w:val="center"/>
          </w:tcPr>
          <w:p w14:paraId="2B83A378">
            <w:pPr>
              <w:spacing w:line="360" w:lineRule="auto"/>
              <w:jc w:val="center"/>
              <w:rPr>
                <w:rFonts w:hint="eastAsia" w:ascii="宋体" w:hAnsi="宋体" w:eastAsia="宋体" w:cs="宋体"/>
                <w:color w:val="auto"/>
                <w:sz w:val="21"/>
                <w:szCs w:val="21"/>
              </w:rPr>
            </w:pPr>
          </w:p>
        </w:tc>
        <w:tc>
          <w:tcPr>
            <w:tcW w:w="2031" w:type="dxa"/>
            <w:noWrap/>
            <w:tcMar>
              <w:top w:w="15" w:type="dxa"/>
              <w:left w:w="15" w:type="dxa"/>
              <w:bottom w:w="0" w:type="dxa"/>
              <w:right w:w="15" w:type="dxa"/>
            </w:tcMar>
            <w:vAlign w:val="center"/>
          </w:tcPr>
          <w:p w14:paraId="6199D3A8">
            <w:pPr>
              <w:jc w:val="center"/>
              <w:rPr>
                <w:rFonts w:hint="eastAsia" w:ascii="宋体" w:hAnsi="宋体" w:eastAsia="宋体" w:cs="宋体"/>
                <w:color w:val="auto"/>
                <w:sz w:val="21"/>
                <w:szCs w:val="21"/>
              </w:rPr>
            </w:pPr>
            <w:r>
              <w:rPr>
                <w:rFonts w:hint="eastAsia" w:ascii="宋体" w:hAnsi="宋体" w:eastAsia="宋体" w:cs="宋体"/>
                <w:sz w:val="21"/>
                <w:szCs w:val="21"/>
              </w:rPr>
              <w:t>履约信誉</w:t>
            </w:r>
          </w:p>
        </w:tc>
        <w:tc>
          <w:tcPr>
            <w:tcW w:w="727" w:type="dxa"/>
            <w:noWrap/>
            <w:tcMar>
              <w:top w:w="15" w:type="dxa"/>
              <w:left w:w="15" w:type="dxa"/>
              <w:bottom w:w="0" w:type="dxa"/>
              <w:right w:w="15" w:type="dxa"/>
            </w:tcMar>
            <w:vAlign w:val="center"/>
          </w:tcPr>
          <w:p w14:paraId="4F3730C6">
            <w:pPr>
              <w:jc w:val="center"/>
              <w:rPr>
                <w:rFonts w:hint="eastAsia" w:ascii="宋体" w:hAnsi="宋体" w:eastAsia="宋体" w:cs="宋体"/>
                <w:color w:val="auto"/>
                <w:sz w:val="21"/>
                <w:szCs w:val="21"/>
                <w:lang w:val="en-US"/>
              </w:rPr>
            </w:pPr>
            <w:r>
              <w:rPr>
                <w:rFonts w:hint="eastAsia" w:ascii="宋体" w:hAnsi="宋体" w:eastAsia="宋体" w:cs="宋体"/>
                <w:sz w:val="21"/>
                <w:szCs w:val="21"/>
                <w:lang w:val="en-US" w:eastAsia="zh-CN"/>
              </w:rPr>
              <w:t>8</w:t>
            </w:r>
            <w:r>
              <w:rPr>
                <w:rFonts w:hint="eastAsia" w:ascii="宋体" w:hAnsi="宋体" w:eastAsia="宋体" w:cs="宋体"/>
                <w:sz w:val="21"/>
                <w:szCs w:val="21"/>
                <w:lang w:val="en-US"/>
              </w:rPr>
              <w:t>分</w:t>
            </w:r>
          </w:p>
        </w:tc>
        <w:tc>
          <w:tcPr>
            <w:tcW w:w="5584" w:type="dxa"/>
            <w:noWrap/>
            <w:tcMar>
              <w:top w:w="15" w:type="dxa"/>
              <w:left w:w="15" w:type="dxa"/>
              <w:bottom w:w="0" w:type="dxa"/>
              <w:right w:w="15" w:type="dxa"/>
            </w:tcMar>
            <w:vAlign w:val="center"/>
          </w:tcPr>
          <w:p w14:paraId="4ACD7E24">
            <w:pPr>
              <w:spacing w:line="360" w:lineRule="auto"/>
              <w:jc w:val="left"/>
              <w:rPr>
                <w:rFonts w:hint="eastAsia" w:ascii="宋体" w:hAnsi="宋体" w:eastAsia="宋体" w:cs="宋体"/>
                <w:bCs/>
                <w:color w:val="auto"/>
                <w:sz w:val="21"/>
                <w:szCs w:val="21"/>
                <w:lang w:val="en-US"/>
              </w:rPr>
            </w:pPr>
            <w:r>
              <w:rPr>
                <w:rFonts w:hint="eastAsia" w:ascii="宋体" w:hAnsi="宋体" w:eastAsia="宋体" w:cs="宋体"/>
                <w:sz w:val="21"/>
                <w:szCs w:val="21"/>
              </w:rPr>
              <w:t>符合投标人须知附录</w:t>
            </w:r>
            <w:r>
              <w:rPr>
                <w:rFonts w:hint="eastAsia" w:ascii="宋体" w:hAnsi="宋体" w:eastAsia="宋体" w:cs="宋体"/>
                <w:sz w:val="21"/>
                <w:szCs w:val="21"/>
                <w:lang w:val="en-US" w:eastAsia="zh-CN"/>
              </w:rPr>
              <w:t>3</w:t>
            </w:r>
            <w:r>
              <w:rPr>
                <w:rFonts w:hint="eastAsia" w:ascii="宋体" w:hAnsi="宋体" w:eastAsia="宋体" w:cs="宋体"/>
                <w:sz w:val="21"/>
                <w:szCs w:val="21"/>
              </w:rPr>
              <w:t>资格审查条件（信誉最低要求）</w:t>
            </w:r>
            <w:r>
              <w:rPr>
                <w:rFonts w:hint="eastAsia" w:ascii="宋体" w:hAnsi="宋体" w:eastAsia="宋体" w:cs="宋体"/>
                <w:sz w:val="21"/>
                <w:szCs w:val="21"/>
                <w:lang w:eastAsia="zh-CN"/>
              </w:rPr>
              <w:t>；</w:t>
            </w:r>
            <w:r>
              <w:rPr>
                <w:rFonts w:hint="eastAsia" w:ascii="宋体" w:hAnsi="宋体" w:eastAsia="宋体" w:cs="宋体"/>
                <w:sz w:val="21"/>
                <w:szCs w:val="21"/>
              </w:rPr>
              <w:t>具有全面、详实、可行、合法有效的书面保证技术措施、落实到位的承诺和落实到位的处理承诺</w:t>
            </w:r>
            <w:r>
              <w:rPr>
                <w:rFonts w:hint="eastAsia" w:ascii="宋体" w:hAnsi="宋体" w:eastAsia="宋体" w:cs="宋体"/>
                <w:sz w:val="21"/>
                <w:szCs w:val="21"/>
                <w:lang w:eastAsia="zh-CN"/>
              </w:rPr>
              <w:t>，</w:t>
            </w:r>
            <w:r>
              <w:rPr>
                <w:rFonts w:hint="eastAsia" w:ascii="宋体" w:hAnsi="宋体" w:eastAsia="宋体" w:cs="宋体"/>
                <w:sz w:val="21"/>
                <w:szCs w:val="21"/>
              </w:rPr>
              <w:t>提供承包商履约保证；得</w:t>
            </w:r>
            <w:r>
              <w:rPr>
                <w:rFonts w:hint="eastAsia" w:ascii="宋体" w:hAnsi="宋体" w:eastAsia="宋体" w:cs="宋体"/>
                <w:sz w:val="21"/>
                <w:szCs w:val="21"/>
                <w:lang w:val="en-US" w:eastAsia="zh-CN"/>
              </w:rPr>
              <w:t>0-8</w:t>
            </w:r>
            <w:r>
              <w:rPr>
                <w:rFonts w:hint="eastAsia" w:ascii="宋体" w:hAnsi="宋体" w:eastAsia="宋体" w:cs="宋体"/>
                <w:sz w:val="21"/>
                <w:szCs w:val="21"/>
              </w:rPr>
              <w:t>分</w:t>
            </w:r>
            <w:r>
              <w:rPr>
                <w:rFonts w:hint="eastAsia" w:ascii="宋体" w:hAnsi="宋体" w:eastAsia="宋体" w:cs="宋体"/>
                <w:sz w:val="21"/>
                <w:szCs w:val="21"/>
                <w:lang w:eastAsia="zh-CN"/>
              </w:rPr>
              <w:t>。</w:t>
            </w:r>
          </w:p>
        </w:tc>
      </w:tr>
      <w:tr w14:paraId="1922F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39" w:hRule="atLeast"/>
          <w:jc w:val="center"/>
        </w:trPr>
        <w:tc>
          <w:tcPr>
            <w:tcW w:w="583" w:type="dxa"/>
            <w:vMerge w:val="continue"/>
            <w:noWrap/>
            <w:tcMar>
              <w:top w:w="15" w:type="dxa"/>
              <w:left w:w="15" w:type="dxa"/>
              <w:bottom w:w="0" w:type="dxa"/>
              <w:right w:w="15" w:type="dxa"/>
            </w:tcMar>
            <w:vAlign w:val="center"/>
          </w:tcPr>
          <w:p w14:paraId="78C76E9C">
            <w:pPr>
              <w:spacing w:line="360" w:lineRule="auto"/>
              <w:jc w:val="center"/>
              <w:rPr>
                <w:rFonts w:hint="eastAsia" w:ascii="宋体" w:hAnsi="宋体" w:eastAsia="宋体" w:cs="宋体"/>
                <w:color w:val="auto"/>
                <w:sz w:val="21"/>
                <w:szCs w:val="21"/>
                <w:lang w:val="en-US"/>
              </w:rPr>
            </w:pPr>
          </w:p>
        </w:tc>
        <w:tc>
          <w:tcPr>
            <w:tcW w:w="923" w:type="dxa"/>
            <w:vMerge w:val="continue"/>
            <w:noWrap/>
            <w:tcMar>
              <w:top w:w="15" w:type="dxa"/>
              <w:left w:w="15" w:type="dxa"/>
              <w:bottom w:w="0" w:type="dxa"/>
              <w:right w:w="15" w:type="dxa"/>
            </w:tcMar>
            <w:vAlign w:val="center"/>
          </w:tcPr>
          <w:p w14:paraId="3E952C79">
            <w:pPr>
              <w:spacing w:line="360" w:lineRule="auto"/>
              <w:jc w:val="center"/>
              <w:rPr>
                <w:rFonts w:hint="eastAsia" w:ascii="宋体" w:hAnsi="宋体" w:eastAsia="宋体" w:cs="宋体"/>
                <w:color w:val="auto"/>
                <w:sz w:val="21"/>
                <w:szCs w:val="21"/>
              </w:rPr>
            </w:pPr>
          </w:p>
        </w:tc>
        <w:tc>
          <w:tcPr>
            <w:tcW w:w="969" w:type="dxa"/>
            <w:vMerge w:val="continue"/>
            <w:noWrap/>
            <w:tcMar>
              <w:top w:w="15" w:type="dxa"/>
              <w:left w:w="15" w:type="dxa"/>
              <w:bottom w:w="0" w:type="dxa"/>
              <w:right w:w="15" w:type="dxa"/>
            </w:tcMar>
            <w:vAlign w:val="center"/>
          </w:tcPr>
          <w:p w14:paraId="661299EC">
            <w:pPr>
              <w:spacing w:line="360" w:lineRule="auto"/>
              <w:jc w:val="center"/>
              <w:rPr>
                <w:rFonts w:hint="eastAsia" w:ascii="宋体" w:hAnsi="宋体" w:eastAsia="宋体" w:cs="宋体"/>
                <w:color w:val="auto"/>
                <w:sz w:val="21"/>
                <w:szCs w:val="21"/>
              </w:rPr>
            </w:pPr>
          </w:p>
        </w:tc>
        <w:tc>
          <w:tcPr>
            <w:tcW w:w="2031" w:type="dxa"/>
            <w:noWrap/>
            <w:tcMar>
              <w:top w:w="15" w:type="dxa"/>
              <w:left w:w="15" w:type="dxa"/>
              <w:bottom w:w="0" w:type="dxa"/>
              <w:right w:w="15" w:type="dxa"/>
            </w:tcMar>
            <w:vAlign w:val="center"/>
          </w:tcPr>
          <w:p w14:paraId="48260D56">
            <w:pPr>
              <w:jc w:val="center"/>
              <w:rPr>
                <w:rFonts w:hint="eastAsia" w:ascii="Times New Roman" w:hAnsi="Times New Roman" w:eastAsia="宋体" w:cs="Times New Roman"/>
                <w:sz w:val="21"/>
                <w:szCs w:val="21"/>
                <w:lang w:val="en-US" w:eastAsia="zh-CN" w:bidi="ar-SA"/>
              </w:rPr>
            </w:pPr>
            <w:r>
              <w:rPr>
                <w:rFonts w:hint="eastAsia"/>
                <w:sz w:val="21"/>
                <w:szCs w:val="21"/>
              </w:rPr>
              <w:t>设备配置</w:t>
            </w:r>
          </w:p>
        </w:tc>
        <w:tc>
          <w:tcPr>
            <w:tcW w:w="727" w:type="dxa"/>
            <w:noWrap/>
            <w:tcMar>
              <w:top w:w="15" w:type="dxa"/>
              <w:left w:w="15" w:type="dxa"/>
              <w:bottom w:w="0" w:type="dxa"/>
              <w:right w:w="15" w:type="dxa"/>
            </w:tcMar>
            <w:vAlign w:val="center"/>
          </w:tcPr>
          <w:p w14:paraId="01AEE7C6">
            <w:pPr>
              <w:spacing w:line="360" w:lineRule="auto"/>
              <w:jc w:val="center"/>
              <w:rPr>
                <w:rFonts w:hint="eastAsia" w:ascii="Times New Roman" w:hAnsi="Times New Roman" w:eastAsia="宋体" w:cs="Times New Roman"/>
                <w:sz w:val="21"/>
                <w:szCs w:val="21"/>
                <w:lang w:val="en-US" w:eastAsia="zh-CN" w:bidi="ar-SA"/>
              </w:rPr>
            </w:pPr>
            <w:r>
              <w:rPr>
                <w:rFonts w:hint="eastAsia"/>
                <w:sz w:val="21"/>
                <w:szCs w:val="21"/>
                <w:lang w:val="en-US" w:eastAsia="zh-CN"/>
              </w:rPr>
              <w:t>6</w:t>
            </w:r>
            <w:r>
              <w:rPr>
                <w:rFonts w:hint="eastAsia"/>
                <w:sz w:val="21"/>
                <w:szCs w:val="21"/>
              </w:rPr>
              <w:t>分</w:t>
            </w:r>
          </w:p>
        </w:tc>
        <w:tc>
          <w:tcPr>
            <w:tcW w:w="5584" w:type="dxa"/>
            <w:noWrap/>
            <w:tcMar>
              <w:top w:w="15" w:type="dxa"/>
              <w:left w:w="15" w:type="dxa"/>
              <w:bottom w:w="0" w:type="dxa"/>
              <w:right w:w="15" w:type="dxa"/>
            </w:tcMar>
            <w:vAlign w:val="center"/>
          </w:tcPr>
          <w:p w14:paraId="3A37C47F">
            <w:pPr>
              <w:rPr>
                <w:rFonts w:hint="eastAsia" w:ascii="Times New Roman" w:hAnsi="Times New Roman" w:eastAsia="宋体" w:cs="Times New Roman"/>
                <w:bCs/>
                <w:sz w:val="21"/>
                <w:szCs w:val="21"/>
                <w:lang w:val="en-US" w:eastAsia="zh-CN" w:bidi="ar-SA"/>
              </w:rPr>
            </w:pPr>
            <w:r>
              <w:rPr>
                <w:rFonts w:hint="eastAsia"/>
                <w:sz w:val="21"/>
                <w:szCs w:val="21"/>
              </w:rPr>
              <w:t>根据主要机械设备和试验检测设备配备情况（按配备情况的优劣</w:t>
            </w:r>
            <w:r>
              <w:rPr>
                <w:rFonts w:hint="eastAsia"/>
                <w:sz w:val="21"/>
                <w:szCs w:val="21"/>
                <w:lang w:val="en-US" w:eastAsia="zh-CN"/>
              </w:rPr>
              <w:t>0</w:t>
            </w:r>
            <w:r>
              <w:rPr>
                <w:rFonts w:hint="eastAsia"/>
                <w:sz w:val="21"/>
                <w:szCs w:val="21"/>
                <w:lang w:val="en-US"/>
              </w:rPr>
              <w:t>--</w:t>
            </w:r>
            <w:r>
              <w:rPr>
                <w:rFonts w:hint="eastAsia"/>
                <w:sz w:val="21"/>
                <w:szCs w:val="21"/>
                <w:lang w:val="en-US" w:eastAsia="zh-CN"/>
              </w:rPr>
              <w:t>6</w:t>
            </w:r>
            <w:r>
              <w:rPr>
                <w:rFonts w:hint="eastAsia"/>
                <w:sz w:val="21"/>
                <w:szCs w:val="21"/>
                <w:lang w:val="en-US"/>
              </w:rPr>
              <w:t>分</w:t>
            </w:r>
            <w:r>
              <w:rPr>
                <w:rFonts w:hint="eastAsia"/>
                <w:sz w:val="21"/>
                <w:szCs w:val="21"/>
              </w:rPr>
              <w:t>）</w:t>
            </w:r>
          </w:p>
        </w:tc>
      </w:tr>
      <w:tr w14:paraId="6B496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39" w:hRule="atLeast"/>
          <w:jc w:val="center"/>
        </w:trPr>
        <w:tc>
          <w:tcPr>
            <w:tcW w:w="583" w:type="dxa"/>
            <w:vMerge w:val="continue"/>
            <w:noWrap/>
            <w:tcMar>
              <w:top w:w="15" w:type="dxa"/>
              <w:left w:w="15" w:type="dxa"/>
              <w:bottom w:w="0" w:type="dxa"/>
              <w:right w:w="15" w:type="dxa"/>
            </w:tcMar>
            <w:vAlign w:val="center"/>
          </w:tcPr>
          <w:p w14:paraId="4B0EFC09">
            <w:pPr>
              <w:spacing w:line="360" w:lineRule="auto"/>
              <w:jc w:val="center"/>
              <w:rPr>
                <w:rFonts w:hint="eastAsia" w:ascii="宋体" w:hAnsi="宋体" w:eastAsia="宋体" w:cs="宋体"/>
                <w:color w:val="auto"/>
                <w:sz w:val="21"/>
                <w:szCs w:val="21"/>
                <w:lang w:val="en-US"/>
              </w:rPr>
            </w:pPr>
          </w:p>
        </w:tc>
        <w:tc>
          <w:tcPr>
            <w:tcW w:w="923" w:type="dxa"/>
            <w:vMerge w:val="continue"/>
            <w:noWrap/>
            <w:tcMar>
              <w:top w:w="15" w:type="dxa"/>
              <w:left w:w="15" w:type="dxa"/>
              <w:bottom w:w="0" w:type="dxa"/>
              <w:right w:w="15" w:type="dxa"/>
            </w:tcMar>
            <w:vAlign w:val="center"/>
          </w:tcPr>
          <w:p w14:paraId="310C0CA6">
            <w:pPr>
              <w:spacing w:line="360" w:lineRule="auto"/>
              <w:jc w:val="center"/>
              <w:rPr>
                <w:rFonts w:hint="eastAsia" w:ascii="宋体" w:hAnsi="宋体" w:eastAsia="宋体" w:cs="宋体"/>
                <w:color w:val="auto"/>
                <w:sz w:val="21"/>
                <w:szCs w:val="21"/>
              </w:rPr>
            </w:pPr>
          </w:p>
        </w:tc>
        <w:tc>
          <w:tcPr>
            <w:tcW w:w="969" w:type="dxa"/>
            <w:vMerge w:val="continue"/>
            <w:noWrap/>
            <w:tcMar>
              <w:top w:w="15" w:type="dxa"/>
              <w:left w:w="15" w:type="dxa"/>
              <w:bottom w:w="0" w:type="dxa"/>
              <w:right w:w="15" w:type="dxa"/>
            </w:tcMar>
            <w:vAlign w:val="center"/>
          </w:tcPr>
          <w:p w14:paraId="1A906B61">
            <w:pPr>
              <w:spacing w:line="360" w:lineRule="auto"/>
              <w:jc w:val="center"/>
              <w:rPr>
                <w:rFonts w:hint="eastAsia" w:ascii="宋体" w:hAnsi="宋体" w:eastAsia="宋体" w:cs="宋体"/>
                <w:color w:val="auto"/>
                <w:sz w:val="21"/>
                <w:szCs w:val="21"/>
              </w:rPr>
            </w:pPr>
          </w:p>
        </w:tc>
        <w:tc>
          <w:tcPr>
            <w:tcW w:w="2031" w:type="dxa"/>
            <w:noWrap/>
            <w:tcMar>
              <w:top w:w="15" w:type="dxa"/>
              <w:left w:w="15" w:type="dxa"/>
              <w:bottom w:w="0" w:type="dxa"/>
              <w:right w:w="15" w:type="dxa"/>
            </w:tcMar>
            <w:vAlign w:val="center"/>
          </w:tcPr>
          <w:p w14:paraId="248CA968">
            <w:pPr>
              <w:jc w:val="center"/>
              <w:rPr>
                <w:rFonts w:hint="eastAsia"/>
                <w:sz w:val="21"/>
                <w:szCs w:val="21"/>
              </w:rPr>
            </w:pPr>
            <w:r>
              <w:rPr>
                <w:rFonts w:hint="eastAsia"/>
                <w:sz w:val="21"/>
                <w:szCs w:val="21"/>
              </w:rPr>
              <w:t>服务承诺</w:t>
            </w:r>
          </w:p>
        </w:tc>
        <w:tc>
          <w:tcPr>
            <w:tcW w:w="727" w:type="dxa"/>
            <w:noWrap/>
            <w:tcMar>
              <w:top w:w="15" w:type="dxa"/>
              <w:left w:w="15" w:type="dxa"/>
              <w:bottom w:w="0" w:type="dxa"/>
              <w:right w:w="15" w:type="dxa"/>
            </w:tcMar>
            <w:vAlign w:val="center"/>
          </w:tcPr>
          <w:p w14:paraId="5BB736C8">
            <w:pPr>
              <w:spacing w:line="360" w:lineRule="auto"/>
              <w:jc w:val="center"/>
              <w:rPr>
                <w:rFonts w:hint="default"/>
                <w:sz w:val="21"/>
                <w:szCs w:val="21"/>
                <w:lang w:val="en-US" w:eastAsia="zh-CN"/>
              </w:rPr>
            </w:pPr>
            <w:r>
              <w:rPr>
                <w:rFonts w:hint="eastAsia"/>
                <w:sz w:val="21"/>
                <w:szCs w:val="21"/>
                <w:lang w:val="en-US" w:eastAsia="zh-CN"/>
              </w:rPr>
              <w:t>8分</w:t>
            </w:r>
          </w:p>
        </w:tc>
        <w:tc>
          <w:tcPr>
            <w:tcW w:w="5584" w:type="dxa"/>
            <w:noWrap/>
            <w:tcMar>
              <w:top w:w="15" w:type="dxa"/>
              <w:left w:w="15" w:type="dxa"/>
              <w:bottom w:w="0" w:type="dxa"/>
              <w:right w:w="15" w:type="dxa"/>
            </w:tcMar>
            <w:vAlign w:val="center"/>
          </w:tcPr>
          <w:p w14:paraId="09F0C811">
            <w:pPr>
              <w:rPr>
                <w:rFonts w:hint="eastAsia"/>
                <w:sz w:val="21"/>
                <w:szCs w:val="21"/>
              </w:rPr>
            </w:pPr>
            <w:r>
              <w:rPr>
                <w:rFonts w:hint="eastAsia"/>
                <w:sz w:val="21"/>
                <w:szCs w:val="21"/>
              </w:rPr>
              <w:t>根据本项目的工期、质量、管理、服务做出相应实质性的承诺。</w:t>
            </w:r>
          </w:p>
        </w:tc>
      </w:tr>
      <w:tr w14:paraId="452F8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59" w:hRule="atLeast"/>
          <w:jc w:val="center"/>
        </w:trPr>
        <w:tc>
          <w:tcPr>
            <w:tcW w:w="583" w:type="dxa"/>
            <w:vMerge w:val="continue"/>
            <w:noWrap/>
            <w:tcMar>
              <w:top w:w="15" w:type="dxa"/>
              <w:left w:w="15" w:type="dxa"/>
              <w:bottom w:w="0" w:type="dxa"/>
              <w:right w:w="15" w:type="dxa"/>
            </w:tcMar>
            <w:vAlign w:val="center"/>
          </w:tcPr>
          <w:p w14:paraId="1BBE80D7">
            <w:pPr>
              <w:spacing w:line="360" w:lineRule="auto"/>
              <w:jc w:val="center"/>
              <w:rPr>
                <w:rFonts w:hint="eastAsia" w:ascii="宋体" w:hAnsi="宋体" w:eastAsia="宋体" w:cs="宋体"/>
                <w:color w:val="auto"/>
                <w:sz w:val="21"/>
                <w:szCs w:val="21"/>
              </w:rPr>
            </w:pPr>
          </w:p>
        </w:tc>
        <w:tc>
          <w:tcPr>
            <w:tcW w:w="923" w:type="dxa"/>
            <w:vMerge w:val="continue"/>
            <w:noWrap/>
            <w:tcMar>
              <w:top w:w="15" w:type="dxa"/>
              <w:left w:w="15" w:type="dxa"/>
              <w:bottom w:w="0" w:type="dxa"/>
              <w:right w:w="15" w:type="dxa"/>
            </w:tcMar>
            <w:vAlign w:val="center"/>
          </w:tcPr>
          <w:p w14:paraId="04D91AA5">
            <w:pPr>
              <w:spacing w:line="360" w:lineRule="auto"/>
              <w:jc w:val="center"/>
              <w:rPr>
                <w:rFonts w:hint="eastAsia" w:ascii="宋体" w:hAnsi="宋体" w:eastAsia="宋体" w:cs="宋体"/>
                <w:color w:val="auto"/>
                <w:sz w:val="21"/>
                <w:szCs w:val="21"/>
              </w:rPr>
            </w:pPr>
          </w:p>
        </w:tc>
        <w:tc>
          <w:tcPr>
            <w:tcW w:w="969" w:type="dxa"/>
            <w:vMerge w:val="continue"/>
            <w:noWrap/>
            <w:tcMar>
              <w:top w:w="15" w:type="dxa"/>
              <w:left w:w="15" w:type="dxa"/>
              <w:bottom w:w="0" w:type="dxa"/>
              <w:right w:w="15" w:type="dxa"/>
            </w:tcMar>
            <w:vAlign w:val="center"/>
          </w:tcPr>
          <w:p w14:paraId="1B2BB528">
            <w:pPr>
              <w:spacing w:line="360" w:lineRule="auto"/>
              <w:jc w:val="center"/>
              <w:rPr>
                <w:rFonts w:hint="eastAsia" w:ascii="宋体" w:hAnsi="宋体" w:eastAsia="宋体" w:cs="宋体"/>
                <w:color w:val="auto"/>
                <w:sz w:val="21"/>
                <w:szCs w:val="21"/>
              </w:rPr>
            </w:pPr>
          </w:p>
        </w:tc>
        <w:tc>
          <w:tcPr>
            <w:tcW w:w="2031" w:type="dxa"/>
            <w:noWrap/>
            <w:tcMar>
              <w:top w:w="15" w:type="dxa"/>
              <w:left w:w="15" w:type="dxa"/>
              <w:bottom w:w="0" w:type="dxa"/>
              <w:right w:w="15" w:type="dxa"/>
            </w:tcMar>
            <w:vAlign w:val="center"/>
          </w:tcPr>
          <w:p w14:paraId="5755AAB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信用评价</w:t>
            </w:r>
          </w:p>
        </w:tc>
        <w:tc>
          <w:tcPr>
            <w:tcW w:w="727" w:type="dxa"/>
            <w:noWrap/>
            <w:tcMar>
              <w:top w:w="15" w:type="dxa"/>
              <w:left w:w="15" w:type="dxa"/>
              <w:bottom w:w="0" w:type="dxa"/>
              <w:right w:w="15" w:type="dxa"/>
            </w:tcMar>
            <w:vAlign w:val="center"/>
          </w:tcPr>
          <w:p w14:paraId="55C3B630">
            <w:pPr>
              <w:jc w:val="center"/>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val="en-US"/>
              </w:rPr>
              <w:t>分</w:t>
            </w:r>
          </w:p>
        </w:tc>
        <w:tc>
          <w:tcPr>
            <w:tcW w:w="5584" w:type="dxa"/>
            <w:noWrap/>
            <w:tcMar>
              <w:top w:w="15" w:type="dxa"/>
              <w:left w:w="15" w:type="dxa"/>
              <w:bottom w:w="0" w:type="dxa"/>
              <w:right w:w="15" w:type="dxa"/>
            </w:tcMar>
            <w:vAlign w:val="center"/>
          </w:tcPr>
          <w:p w14:paraId="30CCC728">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根据宛</w:t>
            </w:r>
            <w:r>
              <w:rPr>
                <w:rFonts w:hint="eastAsia" w:ascii="宋体" w:hAnsi="宋体" w:eastAsia="宋体" w:cs="宋体"/>
                <w:color w:val="auto"/>
                <w:sz w:val="21"/>
                <w:szCs w:val="21"/>
                <w:highlight w:val="none"/>
                <w:lang w:val="en-US" w:eastAsia="zh-CN"/>
              </w:rPr>
              <w:t>建</w:t>
            </w:r>
            <w:r>
              <w:rPr>
                <w:rFonts w:hint="eastAsia" w:ascii="宋体" w:hAnsi="宋体" w:eastAsia="宋体" w:cs="宋体"/>
                <w:color w:val="auto"/>
                <w:sz w:val="21"/>
                <w:szCs w:val="21"/>
                <w:highlight w:val="none"/>
              </w:rPr>
              <w:t>【20</w:t>
            </w:r>
            <w:r>
              <w:rPr>
                <w:rFonts w:hint="eastAsia" w:ascii="宋体" w:hAnsi="宋体" w:eastAsia="宋体" w:cs="宋体"/>
                <w:color w:val="auto"/>
                <w:sz w:val="21"/>
                <w:szCs w:val="21"/>
                <w:highlight w:val="none"/>
                <w:lang w:val="en-US" w:eastAsia="zh-CN"/>
              </w:rPr>
              <w:t>24</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73</w:t>
            </w:r>
            <w:r>
              <w:rPr>
                <w:rFonts w:hint="eastAsia" w:ascii="宋体" w:hAnsi="宋体" w:eastAsia="宋体" w:cs="宋体"/>
                <w:color w:val="auto"/>
                <w:sz w:val="21"/>
                <w:szCs w:val="21"/>
                <w:highlight w:val="none"/>
              </w:rPr>
              <w:t>号文件，应采用处于有效期内的南阳市建筑业企业信用评价结果，评价结果对应的分值为：AAA为</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分；AA为</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分；A为</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分；B级及无信用评价结果为0分。市域外新进入我市的建筑业企业其初始信用信息按A级认定。</w:t>
            </w:r>
          </w:p>
        </w:tc>
      </w:tr>
    </w:tbl>
    <w:p w14:paraId="1A370D23">
      <w:pPr>
        <w:rPr>
          <w:rFonts w:hint="eastAsia" w:ascii="宋体" w:hAnsi="宋体" w:eastAsia="宋体" w:cs="宋体"/>
          <w:color w:val="auto"/>
          <w:sz w:val="20"/>
        </w:rPr>
      </w:pPr>
    </w:p>
    <w:p w14:paraId="72F357EB">
      <w:pPr>
        <w:widowControl/>
        <w:shd w:val="clear" w:color="auto" w:fill="FFFFFF"/>
        <w:spacing w:line="320" w:lineRule="exact"/>
        <w:ind w:firstLine="422" w:firstLineChars="200"/>
        <w:rPr>
          <w:rFonts w:hint="eastAsia" w:ascii="宋体" w:hAnsi="宋体" w:eastAsia="宋体" w:cs="宋体"/>
          <w:b/>
          <w:bCs/>
          <w:color w:val="auto"/>
          <w:sz w:val="21"/>
          <w:szCs w:val="21"/>
        </w:rPr>
      </w:pPr>
      <w:r>
        <w:rPr>
          <w:rFonts w:hint="eastAsia" w:ascii="宋体" w:hAnsi="宋体" w:eastAsia="宋体" w:cs="宋体"/>
          <w:b/>
          <w:color w:val="auto"/>
          <w:sz w:val="21"/>
          <w:szCs w:val="21"/>
          <w:shd w:val="clear" w:color="auto" w:fill="FFFFFF"/>
        </w:rPr>
        <w:t>审查内容以投标截止前填报上传南阳市公共资源交易中心企业诚信库信息为准，过期更改的诚信库信息不作为本项目评审依据。开评标现场不接受诚信库信息原件。诚信库上传信息必须内容齐全，真实有效，原件扫描件清晰可辨。否则，由此造成应得分而未得分或资格审查不合格等情况的，由投标企业承担责任。</w:t>
      </w:r>
      <w:r>
        <w:rPr>
          <w:rFonts w:hint="eastAsia" w:ascii="宋体" w:hAnsi="宋体" w:eastAsia="宋体" w:cs="宋体"/>
          <w:color w:val="auto"/>
        </w:rPr>
        <w:br w:type="page"/>
      </w:r>
      <w:bookmarkStart w:id="124" w:name="_bookmark95"/>
      <w:bookmarkEnd w:id="124"/>
      <w:r>
        <w:rPr>
          <w:rFonts w:hint="eastAsia" w:ascii="宋体" w:hAnsi="宋体" w:eastAsia="宋体" w:cs="宋体"/>
          <w:color w:val="auto"/>
          <w:lang w:val="en-US" w:eastAsia="zh-CN"/>
        </w:rPr>
        <w:t xml:space="preserve">   </w:t>
      </w:r>
      <w:r>
        <w:rPr>
          <w:rFonts w:hint="eastAsia" w:ascii="宋体" w:hAnsi="宋体" w:eastAsia="宋体" w:cs="宋体"/>
          <w:b/>
          <w:bCs/>
          <w:color w:val="auto"/>
          <w:sz w:val="21"/>
          <w:szCs w:val="21"/>
          <w:lang w:val="en-US"/>
        </w:rPr>
        <w:t>1.</w:t>
      </w:r>
      <w:r>
        <w:rPr>
          <w:rFonts w:hint="eastAsia" w:ascii="宋体" w:hAnsi="宋体" w:eastAsia="宋体" w:cs="宋体"/>
          <w:b/>
          <w:bCs/>
          <w:color w:val="auto"/>
          <w:sz w:val="21"/>
          <w:szCs w:val="21"/>
        </w:rPr>
        <w:t>评标方法</w:t>
      </w:r>
    </w:p>
    <w:p w14:paraId="17883CE3">
      <w:pPr>
        <w:pStyle w:val="11"/>
        <w:spacing w:line="400" w:lineRule="exact"/>
        <w:ind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本次评标采用技术评分最低标价法。评标委员会对满足招标文件实质性要求的投标文件的施工组织设计、主要人员、技术能力等因素进行评分，按照得分由高到低排序，对排名在招标文件规定数量以内的投标人的报价文件进行评审，按照评标价由低到高的顺序推荐中标候选人，或根据招标人授权直接确定中标人，但投标报价低于其成本的除外。评标价相等时，评标委员会应按照评标办法前附表规定的优先次序推荐中标候选人或确定中标人。</w:t>
      </w:r>
    </w:p>
    <w:p w14:paraId="4309CDBE">
      <w:pPr>
        <w:tabs>
          <w:tab w:val="left" w:pos="845"/>
        </w:tabs>
        <w:spacing w:line="400" w:lineRule="exact"/>
        <w:ind w:left="480" w:leftChars="200"/>
        <w:rPr>
          <w:rFonts w:hint="eastAsia" w:ascii="宋体" w:hAnsi="宋体" w:eastAsia="宋体" w:cs="宋体"/>
          <w:b/>
          <w:bCs/>
          <w:color w:val="auto"/>
          <w:sz w:val="21"/>
          <w:szCs w:val="21"/>
          <w:lang w:val="en-US"/>
        </w:rPr>
      </w:pPr>
      <w:bookmarkStart w:id="125" w:name="_bookmark111"/>
      <w:bookmarkEnd w:id="125"/>
      <w:r>
        <w:rPr>
          <w:rFonts w:hint="eastAsia" w:ascii="宋体" w:hAnsi="宋体" w:eastAsia="宋体" w:cs="宋体"/>
          <w:b/>
          <w:bCs/>
          <w:color w:val="auto"/>
          <w:sz w:val="21"/>
          <w:szCs w:val="21"/>
          <w:lang w:val="en-US"/>
        </w:rPr>
        <w:t>2.评审标准</w:t>
      </w:r>
    </w:p>
    <w:p w14:paraId="16712871">
      <w:pPr>
        <w:tabs>
          <w:tab w:val="left" w:pos="540"/>
        </w:tabs>
        <w:spacing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资格审查：评标委员会根据招标文件中对投标单位的资格要求对报价合格的投标单位进行资格审查。只有通过资格审查的投标人才能进入下一步评审程序。</w:t>
      </w:r>
    </w:p>
    <w:p w14:paraId="069BDFE6">
      <w:pPr>
        <w:tabs>
          <w:tab w:val="left" w:pos="540"/>
        </w:tabs>
        <w:spacing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评标委员会应对投标人是否存在围标串标行为进行审查认定。一经认定依法做无效标处理，并由有关行政监督部门依法予以处罚，相关规定如下：</w:t>
      </w:r>
    </w:p>
    <w:p w14:paraId="643FD851">
      <w:pPr>
        <w:tabs>
          <w:tab w:val="left" w:pos="540"/>
        </w:tabs>
        <w:spacing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有下列情形之一的，属于投标人相互串通投标：</w:t>
      </w:r>
    </w:p>
    <w:p w14:paraId="5BDF2D9B">
      <w:pPr>
        <w:tabs>
          <w:tab w:val="left" w:pos="540"/>
        </w:tabs>
        <w:spacing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（一）投标人之间协商投标报价等投标文件的实质性内容；</w:t>
      </w:r>
    </w:p>
    <w:p w14:paraId="2B5B073D">
      <w:pPr>
        <w:tabs>
          <w:tab w:val="left" w:pos="540"/>
        </w:tabs>
        <w:spacing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（二）投标人之间约定中标人；</w:t>
      </w:r>
    </w:p>
    <w:p w14:paraId="0C255780">
      <w:pPr>
        <w:tabs>
          <w:tab w:val="left" w:pos="540"/>
        </w:tabs>
        <w:spacing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（三）投标人之间约定部分投标人放弃投标或者中标；</w:t>
      </w:r>
    </w:p>
    <w:p w14:paraId="38BA318F">
      <w:pPr>
        <w:tabs>
          <w:tab w:val="left" w:pos="540"/>
        </w:tabs>
        <w:spacing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（四）属于同一集团、协会、商会等组织成员的投标人按照该组织要求协同投标；</w:t>
      </w:r>
    </w:p>
    <w:p w14:paraId="13615155">
      <w:pPr>
        <w:tabs>
          <w:tab w:val="left" w:pos="540"/>
        </w:tabs>
        <w:spacing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（五）投标人之间为谋取中标或者排斥特定投标人而采取的其他联合行动。</w:t>
      </w:r>
    </w:p>
    <w:p w14:paraId="0A656F68">
      <w:pPr>
        <w:tabs>
          <w:tab w:val="left" w:pos="540"/>
        </w:tabs>
        <w:spacing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有下列情形之一的，视为投标人相互串通投标：</w:t>
      </w:r>
    </w:p>
    <w:p w14:paraId="37CE90D4">
      <w:pPr>
        <w:tabs>
          <w:tab w:val="left" w:pos="540"/>
        </w:tabs>
        <w:spacing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（一）不同投标人的投标文件由同一单位或者个人编制；</w:t>
      </w:r>
    </w:p>
    <w:p w14:paraId="41BC7833">
      <w:pPr>
        <w:tabs>
          <w:tab w:val="left" w:pos="540"/>
        </w:tabs>
        <w:spacing w:line="400" w:lineRule="exact"/>
        <w:ind w:firstLine="420" w:firstLineChars="200"/>
        <w:rPr>
          <w:rFonts w:hint="eastAsia" w:ascii="宋体" w:hAnsi="宋体" w:eastAsia="宋体" w:cs="宋体"/>
          <w:color w:val="auto"/>
          <w:sz w:val="21"/>
          <w:szCs w:val="21"/>
        </w:rPr>
      </w:pPr>
      <w:r>
        <w:rPr>
          <w:rFonts w:hint="eastAsia" w:ascii="宋体" w:hAnsi="宋体" w:eastAsia="宋体" w:cs="宋体"/>
          <w:bCs/>
          <w:color w:val="auto"/>
          <w:sz w:val="21"/>
          <w:szCs w:val="21"/>
        </w:rPr>
        <w:t>不同投标人的已标价工程量清单XML电子文档记录的计价软件加密锁序列号信息有一条及以上相同，或者记录的硬件信息中存在一条及以上的计算机网卡MAC地址（如有）、CPU序列号和硬盘序列号均相同的（招标控制价的XML格式文件或计价软件版成果文件发布之前的软硬件信息相同的除外），或者不同投标人的电子投标文件（已标价工程量清单XML电子文档除外）编制时的计算机硬件信息中存在一条及以上的计算机网卡MAC地址（如有）、CPU序列号和硬盘序列号均相同的视为“不同投标人的投标文件由同一单位或者个人编制”</w:t>
      </w:r>
    </w:p>
    <w:p w14:paraId="76F79072">
      <w:pPr>
        <w:tabs>
          <w:tab w:val="left" w:pos="540"/>
        </w:tabs>
        <w:spacing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（二）不同投标人委托同一单位或者个人办理投标事宜；</w:t>
      </w:r>
    </w:p>
    <w:p w14:paraId="48AEB163">
      <w:pPr>
        <w:tabs>
          <w:tab w:val="left" w:pos="540"/>
        </w:tabs>
        <w:spacing w:line="400" w:lineRule="exact"/>
        <w:ind w:firstLine="420" w:firstLineChars="200"/>
        <w:rPr>
          <w:rFonts w:hint="eastAsia" w:ascii="宋体" w:hAnsi="宋体" w:eastAsia="宋体" w:cs="宋体"/>
          <w:color w:val="auto"/>
          <w:sz w:val="21"/>
          <w:szCs w:val="21"/>
        </w:rPr>
      </w:pPr>
      <w:r>
        <w:rPr>
          <w:rFonts w:hint="eastAsia" w:ascii="宋体" w:hAnsi="宋体" w:eastAsia="宋体" w:cs="宋体"/>
          <w:bCs/>
          <w:color w:val="auto"/>
          <w:sz w:val="21"/>
          <w:szCs w:val="21"/>
        </w:rPr>
        <w:t>不同投标人的电子投标文件上传计算机的网卡MAC地址、CPU序列号和硬盘序列号等硬件信息均相同的（开标现场上传电子投标文件的除外）视为“不同投标人委托同一单位或者个人办理投标事宜”</w:t>
      </w:r>
    </w:p>
    <w:p w14:paraId="62B021EE">
      <w:pPr>
        <w:tabs>
          <w:tab w:val="left" w:pos="540"/>
        </w:tabs>
        <w:spacing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（三）不同投标人的投标文件载明的项目管理成员为同一人；</w:t>
      </w:r>
    </w:p>
    <w:p w14:paraId="62421B4A">
      <w:pPr>
        <w:tabs>
          <w:tab w:val="left" w:pos="540"/>
        </w:tabs>
        <w:spacing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（四）不同投标人的投标文件异常一致或者投标报价呈规律性差异；</w:t>
      </w:r>
    </w:p>
    <w:p w14:paraId="4DA21E98">
      <w:pPr>
        <w:tabs>
          <w:tab w:val="left" w:pos="540"/>
        </w:tabs>
        <w:spacing w:line="400" w:lineRule="exact"/>
        <w:ind w:firstLine="420" w:firstLineChars="200"/>
        <w:rPr>
          <w:rFonts w:hint="eastAsia" w:ascii="宋体" w:hAnsi="宋体" w:eastAsia="宋体" w:cs="宋体"/>
          <w:color w:val="auto"/>
          <w:sz w:val="21"/>
          <w:szCs w:val="21"/>
        </w:rPr>
      </w:pPr>
      <w:r>
        <w:rPr>
          <w:rFonts w:hint="eastAsia" w:ascii="宋体" w:hAnsi="宋体" w:eastAsia="宋体" w:cs="宋体"/>
          <w:bCs/>
          <w:color w:val="auto"/>
          <w:sz w:val="21"/>
          <w:szCs w:val="21"/>
        </w:rPr>
        <w:t>不同投标人的技术文件经电子招标投标交易平台查重分析，内容异常一致或者实质性相同的视为“不同投标人的投标文件异常一致”</w:t>
      </w:r>
    </w:p>
    <w:p w14:paraId="307B71D9">
      <w:pPr>
        <w:tabs>
          <w:tab w:val="left" w:pos="540"/>
        </w:tabs>
        <w:spacing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（五）不同投标人的投标文件相互混装；</w:t>
      </w:r>
    </w:p>
    <w:p w14:paraId="783AE060">
      <w:pPr>
        <w:tabs>
          <w:tab w:val="left" w:pos="540"/>
        </w:tabs>
        <w:spacing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（六）不同投标人的投标保证金从同一单位或者个人的账户转出。</w:t>
      </w:r>
    </w:p>
    <w:p w14:paraId="4931DBBD">
      <w:pPr>
        <w:tabs>
          <w:tab w:val="left" w:pos="540"/>
        </w:tabs>
        <w:spacing w:line="400" w:lineRule="exact"/>
        <w:ind w:firstLine="420" w:firstLineChars="200"/>
        <w:rPr>
          <w:rFonts w:hint="eastAsia" w:ascii="宋体" w:hAnsi="宋体" w:eastAsia="宋体" w:cs="宋体"/>
          <w:color w:val="auto"/>
          <w:sz w:val="21"/>
          <w:szCs w:val="21"/>
        </w:rPr>
      </w:pPr>
      <w:r>
        <w:rPr>
          <w:rFonts w:hint="eastAsia" w:ascii="宋体" w:hAnsi="宋体" w:eastAsia="宋体" w:cs="宋体"/>
          <w:bCs/>
          <w:color w:val="auto"/>
          <w:sz w:val="21"/>
          <w:szCs w:val="21"/>
        </w:rPr>
        <w:t>不同投标人的保证金汇入交易系统自动生成的同一账号的,视为“不同投标人的投标保证金从同一单位或者个人的账户转出”。</w:t>
      </w:r>
    </w:p>
    <w:p w14:paraId="1E635F17">
      <w:pPr>
        <w:tabs>
          <w:tab w:val="left" w:pos="540"/>
        </w:tabs>
        <w:spacing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《中华人民共和国招标投标法实施条例》第41条：</w:t>
      </w:r>
    </w:p>
    <w:p w14:paraId="1F6B01F2">
      <w:pPr>
        <w:tabs>
          <w:tab w:val="left" w:pos="540"/>
        </w:tabs>
        <w:spacing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有下列情形之一的，属于招标人与投标人串通投标：</w:t>
      </w:r>
    </w:p>
    <w:p w14:paraId="486A2D61">
      <w:pPr>
        <w:tabs>
          <w:tab w:val="left" w:pos="540"/>
        </w:tabs>
        <w:spacing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（一）招标人在开标前开启投标文件并将有关信息泄露给其他投标人;</w:t>
      </w:r>
    </w:p>
    <w:p w14:paraId="42D4D63F">
      <w:pPr>
        <w:tabs>
          <w:tab w:val="left" w:pos="540"/>
        </w:tabs>
        <w:spacing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（二）招标人直接或者间接向投标人泄露标底、评标委员会成员等信息；</w:t>
      </w:r>
    </w:p>
    <w:p w14:paraId="054909A4">
      <w:pPr>
        <w:tabs>
          <w:tab w:val="left" w:pos="540"/>
        </w:tabs>
        <w:spacing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（三）招标人明示或者暗示投标人压低或者抬高投标报价；</w:t>
      </w:r>
    </w:p>
    <w:p w14:paraId="5D1AB0BE">
      <w:pPr>
        <w:tabs>
          <w:tab w:val="left" w:pos="540"/>
        </w:tabs>
        <w:spacing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（四）招标人授意投标人撤换、修改投标文件；</w:t>
      </w:r>
    </w:p>
    <w:p w14:paraId="1A88342C">
      <w:pPr>
        <w:tabs>
          <w:tab w:val="left" w:pos="540"/>
        </w:tabs>
        <w:spacing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（五）招标人明示或者暗示投标人为特定投标人中标提供方便；</w:t>
      </w:r>
    </w:p>
    <w:p w14:paraId="7A4A3061">
      <w:pPr>
        <w:tabs>
          <w:tab w:val="left" w:pos="540"/>
        </w:tabs>
        <w:spacing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（六）招标人与投标人为谋求特定投标人中标而采取的其他串通行为。</w:t>
      </w:r>
    </w:p>
    <w:p w14:paraId="4674F506">
      <w:pPr>
        <w:tabs>
          <w:tab w:val="left" w:pos="540"/>
        </w:tabs>
        <w:spacing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《中华人民共和国政府采购法实施条例》第74条：</w:t>
      </w:r>
    </w:p>
    <w:p w14:paraId="3D96B321">
      <w:pPr>
        <w:pStyle w:val="41"/>
        <w:spacing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有下列情形之一的，属于恶意串通，对供应商依照政府采购法第七十七条第一款的规定追究法律责任，对采购人、采购代理机构及其工作人员依照政府采购法第七十二条的规定追究法律责任： </w:t>
      </w:r>
    </w:p>
    <w:p w14:paraId="37B61F8D">
      <w:pPr>
        <w:pStyle w:val="41"/>
        <w:spacing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（一）供应商直接或者间接从采购人或者采购代理机构处获得其他供应商的相关情况并修改其投标文件或者响应文件； </w:t>
      </w:r>
    </w:p>
    <w:p w14:paraId="045EDD75">
      <w:pPr>
        <w:pStyle w:val="41"/>
        <w:spacing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（二）供应商按照采购人或者采购代理机构的授意撤换、修改投标文件或者响应文件； </w:t>
      </w:r>
    </w:p>
    <w:p w14:paraId="53A932EA">
      <w:pPr>
        <w:pStyle w:val="41"/>
        <w:spacing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（三）供应商之间协商报价、技术方案等投标文件或者响应文件的实质性内容； </w:t>
      </w:r>
    </w:p>
    <w:p w14:paraId="109AC110">
      <w:pPr>
        <w:pStyle w:val="41"/>
        <w:spacing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（四）属于同一集团、协会、商会等组织成员的供应商按照该组织要求协同参加政府采购活动； </w:t>
      </w:r>
    </w:p>
    <w:p w14:paraId="0E86042E">
      <w:pPr>
        <w:pStyle w:val="41"/>
        <w:spacing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（五）供应商之间事先约定由某一特定供应商中标、成交； </w:t>
      </w:r>
    </w:p>
    <w:p w14:paraId="2198613A">
      <w:pPr>
        <w:pStyle w:val="41"/>
        <w:spacing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（六）供应商之间商定部分供应商放弃参加政府采购活动或者放弃中标、成交； </w:t>
      </w:r>
    </w:p>
    <w:p w14:paraId="7A24880A">
      <w:pPr>
        <w:pStyle w:val="41"/>
        <w:spacing w:line="400" w:lineRule="exact"/>
        <w:ind w:firstLine="420" w:firstLineChars="200"/>
        <w:rPr>
          <w:rFonts w:hint="eastAsia" w:ascii="宋体" w:hAnsi="宋体" w:eastAsia="宋体" w:cs="宋体"/>
          <w:color w:val="auto"/>
          <w:sz w:val="21"/>
          <w:szCs w:val="21"/>
          <w:lang w:val="zh-CN" w:bidi="zh-CN"/>
        </w:rPr>
      </w:pPr>
      <w:r>
        <w:rPr>
          <w:rFonts w:hint="eastAsia" w:ascii="宋体" w:hAnsi="宋体" w:eastAsia="宋体" w:cs="宋体"/>
          <w:color w:val="auto"/>
          <w:sz w:val="21"/>
          <w:szCs w:val="21"/>
        </w:rPr>
        <w:t>（七）供应商与采购人或者采购代理机构之间、供应商相互之间，为谋求特定供应商中标、成交或者排斥其他供应商的其他串通行为。</w:t>
      </w:r>
    </w:p>
    <w:p w14:paraId="52CAD693">
      <w:pPr>
        <w:pStyle w:val="45"/>
        <w:tabs>
          <w:tab w:val="left" w:pos="905"/>
        </w:tabs>
        <w:spacing w:line="400" w:lineRule="exact"/>
        <w:ind w:left="440" w:firstLine="0"/>
        <w:rPr>
          <w:rFonts w:hint="eastAsia" w:ascii="宋体" w:hAnsi="宋体" w:eastAsia="宋体" w:cs="宋体"/>
          <w:color w:val="auto"/>
          <w:sz w:val="21"/>
          <w:szCs w:val="21"/>
        </w:rPr>
      </w:pPr>
      <w:bookmarkStart w:id="126" w:name="_bookmark112"/>
      <w:bookmarkEnd w:id="126"/>
      <w:r>
        <w:rPr>
          <w:rFonts w:hint="eastAsia" w:ascii="宋体" w:hAnsi="宋体" w:eastAsia="宋体" w:cs="宋体"/>
          <w:b/>
          <w:bCs/>
          <w:color w:val="auto"/>
          <w:sz w:val="21"/>
          <w:szCs w:val="21"/>
          <w:lang w:val="en-US"/>
        </w:rPr>
        <w:t>2.1</w:t>
      </w:r>
      <w:r>
        <w:rPr>
          <w:rFonts w:hint="eastAsia" w:ascii="宋体" w:hAnsi="宋体" w:eastAsia="宋体" w:cs="宋体"/>
          <w:b/>
          <w:bCs/>
          <w:color w:val="auto"/>
          <w:sz w:val="21"/>
          <w:szCs w:val="21"/>
        </w:rPr>
        <w:t>初步评审标准</w:t>
      </w:r>
    </w:p>
    <w:p w14:paraId="7E397685">
      <w:pPr>
        <w:pStyle w:val="45"/>
        <w:tabs>
          <w:tab w:val="left" w:pos="1447"/>
        </w:tabs>
        <w:spacing w:line="400" w:lineRule="exact"/>
        <w:ind w:left="480" w:leftChars="200" w:firstLine="0"/>
        <w:rPr>
          <w:rFonts w:hint="eastAsia" w:ascii="宋体" w:hAnsi="宋体" w:eastAsia="宋体" w:cs="宋体"/>
          <w:color w:val="auto"/>
          <w:sz w:val="21"/>
          <w:szCs w:val="21"/>
          <w:lang w:val="en-US"/>
        </w:rPr>
      </w:pPr>
      <w:r>
        <w:rPr>
          <w:rFonts w:hint="eastAsia" w:ascii="宋体" w:hAnsi="宋体" w:eastAsia="宋体" w:cs="宋体"/>
          <w:color w:val="auto"/>
          <w:sz w:val="21"/>
          <w:szCs w:val="21"/>
        </w:rPr>
        <w:t>2.1.1</w:t>
      </w:r>
      <w:r>
        <w:rPr>
          <w:rFonts w:hint="eastAsia" w:ascii="宋体" w:hAnsi="宋体" w:eastAsia="宋体" w:cs="宋体"/>
          <w:color w:val="auto"/>
          <w:sz w:val="21"/>
          <w:szCs w:val="21"/>
          <w:lang w:val="en-US"/>
        </w:rPr>
        <w:t>形式</w:t>
      </w:r>
      <w:r>
        <w:rPr>
          <w:rFonts w:hint="eastAsia" w:ascii="宋体" w:hAnsi="宋体" w:eastAsia="宋体" w:cs="宋体"/>
          <w:color w:val="auto"/>
          <w:sz w:val="21"/>
          <w:szCs w:val="21"/>
        </w:rPr>
        <w:t>评审标准：见评标办法前附表。</w:t>
      </w:r>
    </w:p>
    <w:p w14:paraId="08C7C38A">
      <w:pPr>
        <w:pStyle w:val="11"/>
        <w:spacing w:line="400" w:lineRule="exact"/>
        <w:ind w:firstLine="420" w:firstLineChars="200"/>
        <w:rPr>
          <w:rFonts w:hint="eastAsia" w:ascii="宋体" w:hAnsi="宋体" w:eastAsia="宋体" w:cs="宋体"/>
          <w:color w:val="auto"/>
          <w:sz w:val="21"/>
          <w:szCs w:val="21"/>
          <w:lang w:val="en-US"/>
        </w:rPr>
      </w:pPr>
      <w:r>
        <w:rPr>
          <w:rFonts w:hint="eastAsia" w:ascii="宋体" w:hAnsi="宋体" w:eastAsia="宋体" w:cs="宋体"/>
          <w:color w:val="auto"/>
          <w:sz w:val="21"/>
          <w:szCs w:val="21"/>
        </w:rPr>
        <w:t>2.1.2资格评审标准：见评标办法前附表。</w:t>
      </w:r>
    </w:p>
    <w:p w14:paraId="75F0ADF0">
      <w:pPr>
        <w:pStyle w:val="11"/>
        <w:spacing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2.1.3响应性评审标准：见评标办法前附表。</w:t>
      </w:r>
    </w:p>
    <w:p w14:paraId="76C3D174">
      <w:pPr>
        <w:pStyle w:val="45"/>
        <w:tabs>
          <w:tab w:val="left" w:pos="905"/>
        </w:tabs>
        <w:spacing w:line="400" w:lineRule="exact"/>
        <w:ind w:left="440" w:firstLine="0"/>
        <w:rPr>
          <w:rFonts w:hint="eastAsia" w:ascii="宋体" w:hAnsi="宋体" w:eastAsia="宋体" w:cs="宋体"/>
          <w:color w:val="auto"/>
          <w:sz w:val="21"/>
          <w:szCs w:val="21"/>
        </w:rPr>
      </w:pPr>
      <w:bookmarkStart w:id="127" w:name="_bookmark113"/>
      <w:bookmarkEnd w:id="127"/>
      <w:r>
        <w:rPr>
          <w:rFonts w:hint="eastAsia" w:ascii="宋体" w:hAnsi="宋体" w:eastAsia="宋体" w:cs="宋体"/>
          <w:b/>
          <w:bCs/>
          <w:color w:val="auto"/>
          <w:sz w:val="21"/>
          <w:szCs w:val="21"/>
          <w:lang w:val="en-US"/>
        </w:rPr>
        <w:t>2.2分值构成与评分标准</w:t>
      </w:r>
    </w:p>
    <w:p w14:paraId="5E5F6BC3">
      <w:pPr>
        <w:pStyle w:val="45"/>
        <w:tabs>
          <w:tab w:val="left" w:pos="1447"/>
        </w:tabs>
        <w:spacing w:line="400" w:lineRule="exact"/>
        <w:ind w:left="480" w:leftChars="200" w:firstLine="0"/>
        <w:rPr>
          <w:rFonts w:hint="eastAsia" w:ascii="宋体" w:hAnsi="宋体" w:eastAsia="宋体" w:cs="宋体"/>
          <w:color w:val="auto"/>
          <w:sz w:val="21"/>
          <w:szCs w:val="21"/>
          <w:lang w:val="en-US"/>
        </w:rPr>
      </w:pPr>
      <w:r>
        <w:rPr>
          <w:rFonts w:hint="eastAsia" w:ascii="宋体" w:hAnsi="宋体" w:eastAsia="宋体" w:cs="宋体"/>
          <w:color w:val="auto"/>
          <w:sz w:val="21"/>
          <w:szCs w:val="21"/>
          <w:lang w:val="en-US"/>
        </w:rPr>
        <w:t>2.2.1第一个信封评分分值构成</w:t>
      </w:r>
    </w:p>
    <w:p w14:paraId="3C0E9DE9">
      <w:pPr>
        <w:pStyle w:val="45"/>
        <w:tabs>
          <w:tab w:val="left" w:pos="1447"/>
        </w:tabs>
        <w:spacing w:line="400" w:lineRule="exact"/>
        <w:ind w:left="480" w:leftChars="200" w:firstLine="0"/>
        <w:rPr>
          <w:rFonts w:hint="eastAsia" w:ascii="宋体" w:hAnsi="宋体" w:eastAsia="宋体" w:cs="宋体"/>
          <w:color w:val="auto"/>
          <w:sz w:val="21"/>
          <w:szCs w:val="21"/>
          <w:lang w:val="en-US"/>
        </w:rPr>
      </w:pPr>
      <w:r>
        <w:rPr>
          <w:rFonts w:hint="eastAsia" w:ascii="宋体" w:hAnsi="宋体" w:eastAsia="宋体" w:cs="宋体"/>
          <w:color w:val="auto"/>
          <w:sz w:val="21"/>
          <w:szCs w:val="21"/>
          <w:lang w:val="en-US"/>
        </w:rPr>
        <w:t>（1）施工组织设计：见评标办法前附表；</w:t>
      </w:r>
    </w:p>
    <w:p w14:paraId="614B530C">
      <w:pPr>
        <w:pStyle w:val="45"/>
        <w:tabs>
          <w:tab w:val="left" w:pos="1447"/>
        </w:tabs>
        <w:spacing w:line="400" w:lineRule="exact"/>
        <w:ind w:left="480" w:leftChars="200" w:firstLine="0"/>
        <w:rPr>
          <w:rFonts w:hint="eastAsia" w:ascii="宋体" w:hAnsi="宋体" w:eastAsia="宋体" w:cs="宋体"/>
          <w:color w:val="auto"/>
          <w:sz w:val="21"/>
          <w:szCs w:val="21"/>
          <w:lang w:val="en-US"/>
        </w:rPr>
      </w:pPr>
      <w:r>
        <w:rPr>
          <w:rFonts w:hint="eastAsia" w:ascii="宋体" w:hAnsi="宋体" w:eastAsia="宋体" w:cs="宋体"/>
          <w:color w:val="auto"/>
          <w:sz w:val="21"/>
          <w:szCs w:val="21"/>
          <w:lang w:val="en-US"/>
        </w:rPr>
        <w:t>（2）主要人员：见评标办法前附表；</w:t>
      </w:r>
    </w:p>
    <w:p w14:paraId="11A5899A">
      <w:pPr>
        <w:pStyle w:val="45"/>
        <w:tabs>
          <w:tab w:val="left" w:pos="1447"/>
        </w:tabs>
        <w:spacing w:line="400" w:lineRule="exact"/>
        <w:ind w:left="480" w:leftChars="200" w:firstLine="0"/>
        <w:rPr>
          <w:rFonts w:hint="eastAsia" w:ascii="宋体" w:hAnsi="宋体" w:eastAsia="宋体" w:cs="宋体"/>
          <w:color w:val="auto"/>
          <w:sz w:val="21"/>
          <w:szCs w:val="21"/>
          <w:lang w:val="en-US"/>
        </w:rPr>
      </w:pPr>
      <w:r>
        <w:rPr>
          <w:rFonts w:hint="eastAsia" w:ascii="宋体" w:hAnsi="宋体" w:eastAsia="宋体" w:cs="宋体"/>
          <w:color w:val="auto"/>
          <w:sz w:val="21"/>
          <w:szCs w:val="21"/>
          <w:lang w:val="en-US"/>
        </w:rPr>
        <w:t>（3）技术能力：见评标办法前附表；</w:t>
      </w:r>
    </w:p>
    <w:p w14:paraId="23422874">
      <w:pPr>
        <w:pStyle w:val="45"/>
        <w:tabs>
          <w:tab w:val="left" w:pos="1447"/>
        </w:tabs>
        <w:spacing w:line="400" w:lineRule="exact"/>
        <w:ind w:left="480" w:leftChars="200" w:firstLine="0"/>
        <w:rPr>
          <w:rFonts w:hint="eastAsia" w:ascii="宋体" w:hAnsi="宋体" w:eastAsia="宋体" w:cs="宋体"/>
          <w:color w:val="auto"/>
          <w:sz w:val="21"/>
          <w:szCs w:val="21"/>
          <w:lang w:val="en-US"/>
        </w:rPr>
      </w:pPr>
      <w:r>
        <w:rPr>
          <w:rFonts w:hint="eastAsia" w:ascii="宋体" w:hAnsi="宋体" w:eastAsia="宋体" w:cs="宋体"/>
          <w:color w:val="auto"/>
          <w:sz w:val="21"/>
          <w:szCs w:val="21"/>
          <w:lang w:val="en-US"/>
        </w:rPr>
        <w:t>（4）其他评分因素：见评标办法前附表。</w:t>
      </w:r>
    </w:p>
    <w:p w14:paraId="488AF8B4">
      <w:pPr>
        <w:pStyle w:val="45"/>
        <w:tabs>
          <w:tab w:val="left" w:pos="1447"/>
        </w:tabs>
        <w:spacing w:line="400" w:lineRule="exact"/>
        <w:ind w:left="480" w:leftChars="200" w:firstLine="0"/>
        <w:rPr>
          <w:rFonts w:hint="eastAsia" w:ascii="宋体" w:hAnsi="宋体" w:eastAsia="宋体" w:cs="宋体"/>
          <w:color w:val="auto"/>
          <w:sz w:val="21"/>
          <w:szCs w:val="21"/>
          <w:lang w:val="en-US"/>
        </w:rPr>
      </w:pPr>
      <w:r>
        <w:rPr>
          <w:rFonts w:hint="eastAsia" w:ascii="宋体" w:hAnsi="宋体" w:eastAsia="宋体" w:cs="宋体"/>
          <w:color w:val="auto"/>
          <w:sz w:val="21"/>
          <w:szCs w:val="21"/>
          <w:lang w:val="en-US"/>
        </w:rPr>
        <w:t>2.2.2第一个信封评分标准</w:t>
      </w:r>
    </w:p>
    <w:p w14:paraId="0E53A56D">
      <w:pPr>
        <w:pStyle w:val="45"/>
        <w:tabs>
          <w:tab w:val="left" w:pos="1447"/>
        </w:tabs>
        <w:spacing w:line="400" w:lineRule="exact"/>
        <w:ind w:left="480" w:leftChars="200" w:firstLine="0"/>
        <w:rPr>
          <w:rFonts w:hint="eastAsia" w:ascii="宋体" w:hAnsi="宋体" w:eastAsia="宋体" w:cs="宋体"/>
          <w:color w:val="auto"/>
          <w:sz w:val="21"/>
          <w:szCs w:val="21"/>
          <w:lang w:val="en-US"/>
        </w:rPr>
      </w:pPr>
      <w:r>
        <w:rPr>
          <w:rFonts w:hint="eastAsia" w:ascii="宋体" w:hAnsi="宋体" w:eastAsia="宋体" w:cs="宋体"/>
          <w:color w:val="auto"/>
          <w:sz w:val="21"/>
          <w:szCs w:val="21"/>
          <w:lang w:val="en-US"/>
        </w:rPr>
        <w:t>（1）施工组织设计评分标准：见评标办法前附表；</w:t>
      </w:r>
    </w:p>
    <w:p w14:paraId="0D140936">
      <w:pPr>
        <w:pStyle w:val="45"/>
        <w:tabs>
          <w:tab w:val="left" w:pos="1447"/>
        </w:tabs>
        <w:spacing w:line="400" w:lineRule="exact"/>
        <w:ind w:left="480" w:leftChars="200" w:firstLine="0"/>
        <w:rPr>
          <w:rFonts w:hint="eastAsia" w:ascii="宋体" w:hAnsi="宋体" w:eastAsia="宋体" w:cs="宋体"/>
          <w:color w:val="auto"/>
          <w:sz w:val="21"/>
          <w:szCs w:val="21"/>
          <w:lang w:val="en-US"/>
        </w:rPr>
      </w:pPr>
      <w:r>
        <w:rPr>
          <w:rFonts w:hint="eastAsia" w:ascii="宋体" w:hAnsi="宋体" w:eastAsia="宋体" w:cs="宋体"/>
          <w:color w:val="auto"/>
          <w:sz w:val="21"/>
          <w:szCs w:val="21"/>
          <w:lang w:val="en-US"/>
        </w:rPr>
        <w:t>（2）主要人员评分标准：见评标办法前附表；</w:t>
      </w:r>
    </w:p>
    <w:p w14:paraId="05FB696A">
      <w:pPr>
        <w:pStyle w:val="45"/>
        <w:tabs>
          <w:tab w:val="left" w:pos="1447"/>
        </w:tabs>
        <w:spacing w:line="400" w:lineRule="exact"/>
        <w:ind w:left="480" w:leftChars="200" w:firstLine="0"/>
        <w:rPr>
          <w:rFonts w:hint="eastAsia" w:ascii="宋体" w:hAnsi="宋体" w:eastAsia="宋体" w:cs="宋体"/>
          <w:color w:val="auto"/>
          <w:sz w:val="21"/>
          <w:szCs w:val="21"/>
          <w:lang w:val="en-US"/>
        </w:rPr>
      </w:pPr>
      <w:r>
        <w:rPr>
          <w:rFonts w:hint="eastAsia" w:ascii="宋体" w:hAnsi="宋体" w:eastAsia="宋体" w:cs="宋体"/>
          <w:color w:val="auto"/>
          <w:sz w:val="21"/>
          <w:szCs w:val="21"/>
          <w:lang w:val="en-US"/>
        </w:rPr>
        <w:t>（3）技术能力：见评标办法前附表；</w:t>
      </w:r>
    </w:p>
    <w:p w14:paraId="209FCF43">
      <w:pPr>
        <w:pStyle w:val="45"/>
        <w:keepNext w:val="0"/>
        <w:keepLines w:val="0"/>
        <w:pageBreakBefore w:val="0"/>
        <w:widowControl w:val="0"/>
        <w:tabs>
          <w:tab w:val="left" w:pos="1447"/>
        </w:tabs>
        <w:kinsoku/>
        <w:wordWrap/>
        <w:overflowPunct/>
        <w:topLinePunct w:val="0"/>
        <w:autoSpaceDE w:val="0"/>
        <w:autoSpaceDN w:val="0"/>
        <w:bidi w:val="0"/>
        <w:adjustRightInd w:val="0"/>
        <w:snapToGrid/>
        <w:spacing w:line="420" w:lineRule="exact"/>
        <w:ind w:left="480" w:leftChars="200" w:firstLine="0"/>
        <w:textAlignment w:val="auto"/>
        <w:rPr>
          <w:rFonts w:hint="eastAsia" w:ascii="宋体" w:hAnsi="宋体" w:eastAsia="宋体" w:cs="宋体"/>
          <w:color w:val="auto"/>
          <w:sz w:val="21"/>
          <w:szCs w:val="21"/>
          <w:lang w:val="en-US"/>
        </w:rPr>
      </w:pPr>
      <w:r>
        <w:rPr>
          <w:rFonts w:hint="eastAsia" w:ascii="宋体" w:hAnsi="宋体" w:eastAsia="宋体" w:cs="宋体"/>
          <w:color w:val="auto"/>
          <w:sz w:val="21"/>
          <w:szCs w:val="21"/>
          <w:lang w:val="en-US"/>
        </w:rPr>
        <w:t>（4）其他因素评分标准：见评标办法前附表。</w:t>
      </w:r>
    </w:p>
    <w:p w14:paraId="229858C1">
      <w:pPr>
        <w:pStyle w:val="45"/>
        <w:keepNext w:val="0"/>
        <w:keepLines w:val="0"/>
        <w:pageBreakBefore w:val="0"/>
        <w:widowControl w:val="0"/>
        <w:tabs>
          <w:tab w:val="left" w:pos="1447"/>
        </w:tabs>
        <w:kinsoku/>
        <w:wordWrap/>
        <w:overflowPunct/>
        <w:topLinePunct w:val="0"/>
        <w:autoSpaceDE w:val="0"/>
        <w:autoSpaceDN w:val="0"/>
        <w:bidi w:val="0"/>
        <w:adjustRightInd w:val="0"/>
        <w:snapToGrid/>
        <w:spacing w:line="420" w:lineRule="exact"/>
        <w:ind w:left="480" w:leftChars="200" w:firstLine="0"/>
        <w:textAlignment w:val="auto"/>
        <w:rPr>
          <w:rFonts w:hint="eastAsia" w:ascii="宋体" w:hAnsi="宋体" w:eastAsia="宋体" w:cs="宋体"/>
          <w:color w:val="auto"/>
          <w:sz w:val="21"/>
          <w:szCs w:val="21"/>
          <w:lang w:val="en-US"/>
        </w:rPr>
      </w:pPr>
      <w:r>
        <w:rPr>
          <w:rFonts w:hint="eastAsia" w:ascii="宋体" w:hAnsi="宋体" w:eastAsia="宋体" w:cs="宋体"/>
          <w:color w:val="auto"/>
          <w:sz w:val="21"/>
          <w:szCs w:val="21"/>
          <w:lang w:val="en-US"/>
        </w:rPr>
        <w:t>2.2.3第二个信封详细评审标准：见评标办法前附表。</w:t>
      </w:r>
    </w:p>
    <w:p w14:paraId="27A1B191">
      <w:pPr>
        <w:keepNext w:val="0"/>
        <w:keepLines w:val="0"/>
        <w:pageBreakBefore w:val="0"/>
        <w:widowControl w:val="0"/>
        <w:tabs>
          <w:tab w:val="left" w:pos="845"/>
        </w:tabs>
        <w:kinsoku/>
        <w:wordWrap/>
        <w:overflowPunct/>
        <w:topLinePunct w:val="0"/>
        <w:autoSpaceDE w:val="0"/>
        <w:autoSpaceDN w:val="0"/>
        <w:bidi w:val="0"/>
        <w:adjustRightInd w:val="0"/>
        <w:snapToGrid/>
        <w:spacing w:line="420" w:lineRule="exact"/>
        <w:ind w:left="480" w:leftChars="200"/>
        <w:textAlignment w:val="auto"/>
        <w:rPr>
          <w:rFonts w:hint="eastAsia" w:ascii="宋体" w:hAnsi="宋体" w:eastAsia="宋体" w:cs="宋体"/>
          <w:b/>
          <w:bCs/>
          <w:color w:val="auto"/>
          <w:sz w:val="21"/>
          <w:szCs w:val="21"/>
          <w:lang w:val="en-US"/>
        </w:rPr>
      </w:pPr>
      <w:bookmarkStart w:id="128" w:name="_bookmark114"/>
      <w:bookmarkEnd w:id="128"/>
      <w:r>
        <w:rPr>
          <w:rFonts w:hint="eastAsia" w:ascii="宋体" w:hAnsi="宋体" w:eastAsia="宋体" w:cs="宋体"/>
          <w:b/>
          <w:bCs/>
          <w:color w:val="auto"/>
          <w:sz w:val="21"/>
          <w:szCs w:val="21"/>
          <w:lang w:val="en-US"/>
        </w:rPr>
        <w:t>3.评标程序</w:t>
      </w:r>
    </w:p>
    <w:p w14:paraId="188706FE">
      <w:pPr>
        <w:pStyle w:val="45"/>
        <w:keepNext w:val="0"/>
        <w:keepLines w:val="0"/>
        <w:pageBreakBefore w:val="0"/>
        <w:widowControl w:val="0"/>
        <w:tabs>
          <w:tab w:val="left" w:pos="905"/>
        </w:tabs>
        <w:kinsoku/>
        <w:wordWrap/>
        <w:overflowPunct/>
        <w:topLinePunct w:val="0"/>
        <w:autoSpaceDE w:val="0"/>
        <w:autoSpaceDN w:val="0"/>
        <w:bidi w:val="0"/>
        <w:adjustRightInd w:val="0"/>
        <w:snapToGrid/>
        <w:spacing w:line="420" w:lineRule="exact"/>
        <w:ind w:left="440" w:firstLine="0"/>
        <w:textAlignment w:val="auto"/>
        <w:rPr>
          <w:rFonts w:hint="eastAsia" w:ascii="宋体" w:hAnsi="宋体" w:eastAsia="宋体" w:cs="宋体"/>
          <w:b/>
          <w:bCs/>
          <w:color w:val="auto"/>
          <w:sz w:val="21"/>
          <w:szCs w:val="21"/>
          <w:lang w:val="en-US"/>
        </w:rPr>
      </w:pPr>
      <w:bookmarkStart w:id="129" w:name="_bookmark115"/>
      <w:bookmarkEnd w:id="129"/>
      <w:r>
        <w:rPr>
          <w:rFonts w:hint="eastAsia" w:ascii="宋体" w:hAnsi="宋体" w:eastAsia="宋体" w:cs="宋体"/>
          <w:b/>
          <w:bCs/>
          <w:color w:val="auto"/>
          <w:sz w:val="21"/>
          <w:szCs w:val="21"/>
          <w:lang w:val="en-US"/>
        </w:rPr>
        <w:t>3.1第一个信封初步评审</w:t>
      </w:r>
    </w:p>
    <w:p w14:paraId="79D20645">
      <w:pPr>
        <w:pStyle w:val="45"/>
        <w:keepNext w:val="0"/>
        <w:keepLines w:val="0"/>
        <w:pageBreakBefore w:val="0"/>
        <w:widowControl w:val="0"/>
        <w:tabs>
          <w:tab w:val="left" w:pos="1447"/>
        </w:tabs>
        <w:kinsoku/>
        <w:wordWrap/>
        <w:overflowPunct/>
        <w:topLinePunct w:val="0"/>
        <w:autoSpaceDE w:val="0"/>
        <w:autoSpaceDN w:val="0"/>
        <w:bidi w:val="0"/>
        <w:adjustRightInd w:val="0"/>
        <w:snapToGrid/>
        <w:spacing w:line="420" w:lineRule="exact"/>
        <w:ind w:left="480" w:leftChars="200" w:firstLine="0"/>
        <w:textAlignment w:val="auto"/>
        <w:rPr>
          <w:rFonts w:hint="eastAsia" w:ascii="宋体" w:hAnsi="宋体" w:eastAsia="宋体" w:cs="宋体"/>
          <w:color w:val="auto"/>
          <w:sz w:val="21"/>
          <w:szCs w:val="21"/>
          <w:lang w:val="en-US"/>
        </w:rPr>
      </w:pPr>
      <w:r>
        <w:rPr>
          <w:rFonts w:hint="eastAsia" w:ascii="宋体" w:hAnsi="宋体" w:eastAsia="宋体" w:cs="宋体"/>
          <w:color w:val="auto"/>
          <w:sz w:val="21"/>
          <w:szCs w:val="21"/>
          <w:lang w:val="en-US"/>
        </w:rPr>
        <w:t>3.1.1评标委员会可以要求投标人提交第二章“投标人须知”第 3.5.1项至第 3.5.6项规定的有关证明和证件的原件，以便核验。评标委员会依据本章第 2.1 款规定的标准对投标文件第一个信封（商务及技术文件）进行初步评审。有一项不符合评审标准的，评标委员会应否决其投标。</w:t>
      </w:r>
    </w:p>
    <w:p w14:paraId="6DA73238">
      <w:pPr>
        <w:pStyle w:val="45"/>
        <w:keepNext w:val="0"/>
        <w:keepLines w:val="0"/>
        <w:pageBreakBefore w:val="0"/>
        <w:widowControl w:val="0"/>
        <w:tabs>
          <w:tab w:val="left" w:pos="1447"/>
        </w:tabs>
        <w:kinsoku/>
        <w:wordWrap/>
        <w:overflowPunct/>
        <w:topLinePunct w:val="0"/>
        <w:autoSpaceDE w:val="0"/>
        <w:autoSpaceDN w:val="0"/>
        <w:bidi w:val="0"/>
        <w:adjustRightInd w:val="0"/>
        <w:snapToGrid/>
        <w:spacing w:line="420" w:lineRule="exact"/>
        <w:ind w:left="480" w:leftChars="200" w:firstLine="0"/>
        <w:textAlignment w:val="auto"/>
        <w:rPr>
          <w:rFonts w:hint="eastAsia" w:ascii="宋体" w:hAnsi="宋体" w:eastAsia="宋体" w:cs="宋体"/>
          <w:color w:val="auto"/>
          <w:sz w:val="21"/>
          <w:szCs w:val="21"/>
          <w:lang w:val="en-US"/>
        </w:rPr>
      </w:pPr>
      <w:r>
        <w:rPr>
          <w:rFonts w:hint="eastAsia" w:ascii="宋体" w:hAnsi="宋体" w:eastAsia="宋体" w:cs="宋体"/>
          <w:color w:val="auto"/>
          <w:sz w:val="21"/>
          <w:szCs w:val="21"/>
          <w:lang w:val="en-US"/>
        </w:rPr>
        <w:t>3.1.2投标人有以下情形之一的，评标委员会应当否决其投标：</w:t>
      </w:r>
    </w:p>
    <w:p w14:paraId="23163355">
      <w:pPr>
        <w:pStyle w:val="45"/>
        <w:keepNext w:val="0"/>
        <w:keepLines w:val="0"/>
        <w:pageBreakBefore w:val="0"/>
        <w:widowControl w:val="0"/>
        <w:tabs>
          <w:tab w:val="left" w:pos="1447"/>
        </w:tabs>
        <w:kinsoku/>
        <w:wordWrap/>
        <w:overflowPunct/>
        <w:topLinePunct w:val="0"/>
        <w:autoSpaceDE w:val="0"/>
        <w:autoSpaceDN w:val="0"/>
        <w:bidi w:val="0"/>
        <w:adjustRightInd w:val="0"/>
        <w:snapToGrid/>
        <w:spacing w:line="420" w:lineRule="exact"/>
        <w:ind w:left="480" w:leftChars="200" w:firstLine="0"/>
        <w:textAlignment w:val="auto"/>
        <w:rPr>
          <w:rFonts w:hint="eastAsia" w:ascii="宋体" w:hAnsi="宋体" w:eastAsia="宋体" w:cs="宋体"/>
          <w:color w:val="auto"/>
          <w:sz w:val="21"/>
          <w:szCs w:val="21"/>
          <w:lang w:val="en-US"/>
        </w:rPr>
      </w:pPr>
      <w:r>
        <w:rPr>
          <w:rFonts w:hint="eastAsia" w:ascii="宋体" w:hAnsi="宋体" w:eastAsia="宋体" w:cs="宋体"/>
          <w:color w:val="auto"/>
          <w:sz w:val="21"/>
          <w:szCs w:val="21"/>
          <w:lang w:val="en-US"/>
        </w:rPr>
        <w:t>(l）第二章“投标人须知”第1.4.3 项规定的任何一种情形的；</w:t>
      </w:r>
    </w:p>
    <w:p w14:paraId="6BAF2D5D">
      <w:pPr>
        <w:pStyle w:val="45"/>
        <w:keepNext w:val="0"/>
        <w:keepLines w:val="0"/>
        <w:pageBreakBefore w:val="0"/>
        <w:widowControl w:val="0"/>
        <w:tabs>
          <w:tab w:val="left" w:pos="1447"/>
        </w:tabs>
        <w:kinsoku/>
        <w:wordWrap/>
        <w:overflowPunct/>
        <w:topLinePunct w:val="0"/>
        <w:autoSpaceDE w:val="0"/>
        <w:autoSpaceDN w:val="0"/>
        <w:bidi w:val="0"/>
        <w:adjustRightInd w:val="0"/>
        <w:snapToGrid/>
        <w:spacing w:line="420" w:lineRule="exact"/>
        <w:ind w:left="480" w:leftChars="200" w:firstLine="0"/>
        <w:textAlignment w:val="auto"/>
        <w:rPr>
          <w:rFonts w:hint="eastAsia" w:ascii="宋体" w:hAnsi="宋体" w:eastAsia="宋体" w:cs="宋体"/>
          <w:color w:val="auto"/>
          <w:sz w:val="21"/>
          <w:szCs w:val="21"/>
          <w:lang w:val="en-US"/>
        </w:rPr>
      </w:pPr>
      <w:r>
        <w:rPr>
          <w:rFonts w:hint="eastAsia" w:ascii="宋体" w:hAnsi="宋体" w:eastAsia="宋体" w:cs="宋体"/>
          <w:color w:val="auto"/>
          <w:sz w:val="21"/>
          <w:szCs w:val="21"/>
          <w:lang w:val="en-US"/>
        </w:rPr>
        <w:t>(2）串通投标或弄虚作假或有其他违法行为的；</w:t>
      </w:r>
    </w:p>
    <w:p w14:paraId="4C59C0C2">
      <w:pPr>
        <w:pStyle w:val="45"/>
        <w:keepNext w:val="0"/>
        <w:keepLines w:val="0"/>
        <w:pageBreakBefore w:val="0"/>
        <w:widowControl w:val="0"/>
        <w:tabs>
          <w:tab w:val="left" w:pos="1447"/>
        </w:tabs>
        <w:kinsoku/>
        <w:wordWrap/>
        <w:overflowPunct/>
        <w:topLinePunct w:val="0"/>
        <w:autoSpaceDE w:val="0"/>
        <w:autoSpaceDN w:val="0"/>
        <w:bidi w:val="0"/>
        <w:adjustRightInd w:val="0"/>
        <w:snapToGrid/>
        <w:spacing w:line="420" w:lineRule="exact"/>
        <w:ind w:left="480" w:leftChars="200" w:firstLine="0"/>
        <w:textAlignment w:val="auto"/>
        <w:rPr>
          <w:rFonts w:hint="eastAsia" w:ascii="宋体" w:hAnsi="宋体" w:eastAsia="宋体" w:cs="宋体"/>
          <w:color w:val="auto"/>
          <w:sz w:val="21"/>
          <w:szCs w:val="21"/>
          <w:lang w:val="en-US"/>
        </w:rPr>
      </w:pPr>
      <w:r>
        <w:rPr>
          <w:rFonts w:hint="eastAsia" w:ascii="宋体" w:hAnsi="宋体" w:eastAsia="宋体" w:cs="宋体"/>
          <w:color w:val="auto"/>
          <w:sz w:val="21"/>
          <w:szCs w:val="21"/>
          <w:lang w:val="en-US"/>
        </w:rPr>
        <w:t>(3）不按评标委员会要求澄清、说明或补正的；</w:t>
      </w:r>
    </w:p>
    <w:p w14:paraId="321BC1BC">
      <w:pPr>
        <w:pStyle w:val="45"/>
        <w:keepNext w:val="0"/>
        <w:keepLines w:val="0"/>
        <w:pageBreakBefore w:val="0"/>
        <w:widowControl w:val="0"/>
        <w:tabs>
          <w:tab w:val="left" w:pos="1447"/>
        </w:tabs>
        <w:kinsoku/>
        <w:wordWrap/>
        <w:overflowPunct/>
        <w:topLinePunct w:val="0"/>
        <w:autoSpaceDE w:val="0"/>
        <w:autoSpaceDN w:val="0"/>
        <w:bidi w:val="0"/>
        <w:adjustRightInd w:val="0"/>
        <w:snapToGrid/>
        <w:spacing w:line="420" w:lineRule="exact"/>
        <w:ind w:left="480" w:leftChars="200" w:firstLine="0"/>
        <w:textAlignment w:val="auto"/>
        <w:rPr>
          <w:rFonts w:hint="eastAsia" w:ascii="宋体" w:hAnsi="宋体" w:eastAsia="宋体" w:cs="宋体"/>
          <w:color w:val="auto"/>
          <w:sz w:val="21"/>
          <w:szCs w:val="21"/>
          <w:lang w:val="en-US"/>
        </w:rPr>
      </w:pPr>
      <w:r>
        <w:rPr>
          <w:rFonts w:hint="eastAsia" w:ascii="宋体" w:hAnsi="宋体" w:eastAsia="宋体" w:cs="宋体"/>
          <w:color w:val="auto"/>
          <w:sz w:val="21"/>
          <w:szCs w:val="21"/>
          <w:lang w:val="en-US"/>
        </w:rPr>
        <w:t>(4)按照投标人的商务和技术得分由高到低排序，选择前 3 名通过第一信封详细评审，前3名以外的投标人将不予通过第一信封评审（不再进入第二信封评审）。</w:t>
      </w:r>
    </w:p>
    <w:p w14:paraId="2F46263A">
      <w:pPr>
        <w:pStyle w:val="45"/>
        <w:keepNext w:val="0"/>
        <w:keepLines w:val="0"/>
        <w:pageBreakBefore w:val="0"/>
        <w:widowControl w:val="0"/>
        <w:tabs>
          <w:tab w:val="left" w:pos="905"/>
        </w:tabs>
        <w:kinsoku/>
        <w:wordWrap/>
        <w:overflowPunct/>
        <w:topLinePunct w:val="0"/>
        <w:autoSpaceDE w:val="0"/>
        <w:autoSpaceDN w:val="0"/>
        <w:bidi w:val="0"/>
        <w:adjustRightInd w:val="0"/>
        <w:snapToGrid/>
        <w:spacing w:line="420" w:lineRule="exact"/>
        <w:ind w:left="440" w:firstLine="0"/>
        <w:textAlignment w:val="auto"/>
        <w:rPr>
          <w:rFonts w:hint="eastAsia" w:ascii="宋体" w:hAnsi="宋体" w:eastAsia="宋体" w:cs="宋体"/>
          <w:b/>
          <w:bCs/>
          <w:color w:val="auto"/>
          <w:sz w:val="21"/>
          <w:szCs w:val="21"/>
          <w:lang w:val="en-US"/>
        </w:rPr>
      </w:pPr>
      <w:bookmarkStart w:id="130" w:name="_bookmark116"/>
      <w:bookmarkEnd w:id="130"/>
      <w:r>
        <w:rPr>
          <w:rFonts w:hint="eastAsia" w:ascii="宋体" w:hAnsi="宋体" w:eastAsia="宋体" w:cs="宋体"/>
          <w:b/>
          <w:bCs/>
          <w:color w:val="auto"/>
          <w:sz w:val="21"/>
          <w:szCs w:val="21"/>
          <w:lang w:val="en-US"/>
        </w:rPr>
        <w:t>3.2第一个信封详细评审</w:t>
      </w:r>
    </w:p>
    <w:p w14:paraId="30548CD2">
      <w:pPr>
        <w:pStyle w:val="45"/>
        <w:keepNext w:val="0"/>
        <w:keepLines w:val="0"/>
        <w:pageBreakBefore w:val="0"/>
        <w:widowControl w:val="0"/>
        <w:tabs>
          <w:tab w:val="left" w:pos="1447"/>
        </w:tabs>
        <w:kinsoku/>
        <w:wordWrap/>
        <w:overflowPunct/>
        <w:topLinePunct w:val="0"/>
        <w:autoSpaceDE w:val="0"/>
        <w:autoSpaceDN w:val="0"/>
        <w:bidi w:val="0"/>
        <w:adjustRightInd w:val="0"/>
        <w:snapToGrid/>
        <w:spacing w:line="420" w:lineRule="exact"/>
        <w:ind w:left="480" w:leftChars="200" w:firstLine="0"/>
        <w:textAlignment w:val="auto"/>
        <w:rPr>
          <w:rFonts w:hint="eastAsia" w:ascii="宋体" w:hAnsi="宋体" w:eastAsia="宋体" w:cs="宋体"/>
          <w:color w:val="auto"/>
          <w:sz w:val="21"/>
          <w:szCs w:val="21"/>
          <w:lang w:val="en-US"/>
        </w:rPr>
      </w:pPr>
      <w:r>
        <w:rPr>
          <w:rFonts w:hint="eastAsia" w:ascii="宋体" w:hAnsi="宋体" w:eastAsia="宋体" w:cs="宋体"/>
          <w:color w:val="auto"/>
          <w:sz w:val="21"/>
          <w:szCs w:val="21"/>
          <w:lang w:val="en-US"/>
        </w:rPr>
        <w:t>3.2.1评标委员会按本章第 2.2 款规定的量化因素和分值进行打分，并计算出各投标人的商务和技术得分。</w:t>
      </w:r>
    </w:p>
    <w:p w14:paraId="08DAC3CE">
      <w:pPr>
        <w:pStyle w:val="45"/>
        <w:keepNext w:val="0"/>
        <w:keepLines w:val="0"/>
        <w:pageBreakBefore w:val="0"/>
        <w:widowControl w:val="0"/>
        <w:tabs>
          <w:tab w:val="left" w:pos="1447"/>
        </w:tabs>
        <w:kinsoku/>
        <w:wordWrap/>
        <w:overflowPunct/>
        <w:topLinePunct w:val="0"/>
        <w:autoSpaceDE w:val="0"/>
        <w:autoSpaceDN w:val="0"/>
        <w:bidi w:val="0"/>
        <w:adjustRightInd w:val="0"/>
        <w:snapToGrid/>
        <w:spacing w:line="420" w:lineRule="exact"/>
        <w:ind w:left="480" w:leftChars="200" w:firstLine="0"/>
        <w:textAlignment w:val="auto"/>
        <w:rPr>
          <w:rFonts w:hint="eastAsia" w:ascii="宋体" w:hAnsi="宋体" w:eastAsia="宋体" w:cs="宋体"/>
          <w:color w:val="auto"/>
          <w:sz w:val="21"/>
          <w:szCs w:val="21"/>
          <w:lang w:val="en-US"/>
        </w:rPr>
      </w:pPr>
      <w:r>
        <w:rPr>
          <w:rFonts w:hint="eastAsia" w:ascii="宋体" w:hAnsi="宋体" w:eastAsia="宋体" w:cs="宋体"/>
          <w:color w:val="auto"/>
          <w:sz w:val="21"/>
          <w:szCs w:val="21"/>
          <w:lang w:val="en-US"/>
        </w:rPr>
        <w:t>（1）按本章第 2.2.2 项（1）目规定的评审因素和分值对施工组织设计部分计算出得分 A；</w:t>
      </w:r>
    </w:p>
    <w:p w14:paraId="6B0F4D72">
      <w:pPr>
        <w:pStyle w:val="45"/>
        <w:keepNext w:val="0"/>
        <w:keepLines w:val="0"/>
        <w:pageBreakBefore w:val="0"/>
        <w:widowControl w:val="0"/>
        <w:tabs>
          <w:tab w:val="left" w:pos="1447"/>
        </w:tabs>
        <w:kinsoku/>
        <w:wordWrap/>
        <w:overflowPunct/>
        <w:topLinePunct w:val="0"/>
        <w:autoSpaceDE w:val="0"/>
        <w:autoSpaceDN w:val="0"/>
        <w:bidi w:val="0"/>
        <w:adjustRightInd w:val="0"/>
        <w:snapToGrid/>
        <w:spacing w:line="420" w:lineRule="exact"/>
        <w:ind w:left="480" w:leftChars="200" w:firstLine="0"/>
        <w:textAlignment w:val="auto"/>
        <w:rPr>
          <w:rFonts w:hint="eastAsia" w:ascii="宋体" w:hAnsi="宋体" w:eastAsia="宋体" w:cs="宋体"/>
          <w:color w:val="auto"/>
          <w:sz w:val="21"/>
          <w:szCs w:val="21"/>
          <w:lang w:val="en-US"/>
        </w:rPr>
      </w:pPr>
      <w:r>
        <w:rPr>
          <w:rFonts w:hint="eastAsia" w:ascii="宋体" w:hAnsi="宋体" w:eastAsia="宋体" w:cs="宋体"/>
          <w:color w:val="auto"/>
          <w:sz w:val="21"/>
          <w:szCs w:val="21"/>
          <w:lang w:val="en-US"/>
        </w:rPr>
        <w:t>（2）按本章第 2.2.2 项（2）目规定的评审因素和分值对主要人员部分计算出得分 B；</w:t>
      </w:r>
    </w:p>
    <w:p w14:paraId="107D110D">
      <w:pPr>
        <w:pStyle w:val="45"/>
        <w:keepNext w:val="0"/>
        <w:keepLines w:val="0"/>
        <w:pageBreakBefore w:val="0"/>
        <w:widowControl w:val="0"/>
        <w:tabs>
          <w:tab w:val="left" w:pos="1447"/>
        </w:tabs>
        <w:kinsoku/>
        <w:wordWrap/>
        <w:overflowPunct/>
        <w:topLinePunct w:val="0"/>
        <w:autoSpaceDE w:val="0"/>
        <w:autoSpaceDN w:val="0"/>
        <w:bidi w:val="0"/>
        <w:adjustRightInd w:val="0"/>
        <w:snapToGrid/>
        <w:spacing w:line="420" w:lineRule="exact"/>
        <w:ind w:left="480" w:leftChars="200" w:firstLine="0"/>
        <w:textAlignment w:val="auto"/>
        <w:rPr>
          <w:rFonts w:hint="eastAsia" w:ascii="宋体" w:hAnsi="宋体" w:eastAsia="宋体" w:cs="宋体"/>
          <w:color w:val="auto"/>
          <w:sz w:val="21"/>
          <w:szCs w:val="21"/>
          <w:lang w:val="en-US"/>
        </w:rPr>
      </w:pPr>
      <w:r>
        <w:rPr>
          <w:rFonts w:hint="eastAsia" w:ascii="宋体" w:hAnsi="宋体" w:eastAsia="宋体" w:cs="宋体"/>
          <w:color w:val="auto"/>
          <w:sz w:val="21"/>
          <w:szCs w:val="21"/>
          <w:lang w:val="en-US"/>
        </w:rPr>
        <w:t>（3）按本章第 2.2.2 项（3）目规定的评审因素和分值对技术能力部分计算出得分 C；</w:t>
      </w:r>
    </w:p>
    <w:p w14:paraId="59C9FD4D">
      <w:pPr>
        <w:pStyle w:val="45"/>
        <w:keepNext w:val="0"/>
        <w:keepLines w:val="0"/>
        <w:pageBreakBefore w:val="0"/>
        <w:widowControl w:val="0"/>
        <w:tabs>
          <w:tab w:val="left" w:pos="1447"/>
        </w:tabs>
        <w:kinsoku/>
        <w:wordWrap/>
        <w:overflowPunct/>
        <w:topLinePunct w:val="0"/>
        <w:autoSpaceDE w:val="0"/>
        <w:autoSpaceDN w:val="0"/>
        <w:bidi w:val="0"/>
        <w:adjustRightInd w:val="0"/>
        <w:snapToGrid/>
        <w:spacing w:line="420" w:lineRule="exact"/>
        <w:ind w:left="480" w:leftChars="200" w:firstLine="0"/>
        <w:textAlignment w:val="auto"/>
        <w:rPr>
          <w:rFonts w:hint="eastAsia" w:ascii="宋体" w:hAnsi="宋体" w:eastAsia="宋体" w:cs="宋体"/>
          <w:color w:val="auto"/>
          <w:sz w:val="21"/>
          <w:szCs w:val="21"/>
          <w:lang w:val="en-US"/>
        </w:rPr>
      </w:pPr>
      <w:r>
        <w:rPr>
          <w:rFonts w:hint="eastAsia" w:ascii="宋体" w:hAnsi="宋体" w:eastAsia="宋体" w:cs="宋体"/>
          <w:color w:val="auto"/>
          <w:sz w:val="21"/>
          <w:szCs w:val="21"/>
          <w:lang w:val="en-US"/>
        </w:rPr>
        <w:t>（4）按本章第 2.2.2 项（3）目规定的评审因素和分值对其他部分计算出得分D。</w:t>
      </w:r>
    </w:p>
    <w:p w14:paraId="1944229E">
      <w:pPr>
        <w:pStyle w:val="45"/>
        <w:keepNext w:val="0"/>
        <w:keepLines w:val="0"/>
        <w:pageBreakBefore w:val="0"/>
        <w:widowControl w:val="0"/>
        <w:tabs>
          <w:tab w:val="left" w:pos="1447"/>
        </w:tabs>
        <w:kinsoku/>
        <w:wordWrap/>
        <w:overflowPunct/>
        <w:topLinePunct w:val="0"/>
        <w:autoSpaceDE w:val="0"/>
        <w:autoSpaceDN w:val="0"/>
        <w:bidi w:val="0"/>
        <w:adjustRightInd w:val="0"/>
        <w:snapToGrid/>
        <w:spacing w:line="420" w:lineRule="exact"/>
        <w:ind w:left="480" w:leftChars="200" w:firstLine="0"/>
        <w:textAlignment w:val="auto"/>
        <w:rPr>
          <w:rFonts w:hint="eastAsia" w:ascii="宋体" w:hAnsi="宋体" w:eastAsia="宋体" w:cs="宋体"/>
          <w:color w:val="auto"/>
          <w:sz w:val="21"/>
          <w:szCs w:val="21"/>
          <w:lang w:val="en-US"/>
        </w:rPr>
      </w:pPr>
      <w:r>
        <w:rPr>
          <w:rFonts w:hint="eastAsia" w:ascii="宋体" w:hAnsi="宋体" w:eastAsia="宋体" w:cs="宋体"/>
          <w:color w:val="auto"/>
          <w:sz w:val="21"/>
          <w:szCs w:val="21"/>
          <w:lang w:val="en-US"/>
        </w:rPr>
        <w:t>3.2.2投标人的商务和技术得分的算术平均值计算保留小数点后两位，小数点后第三位“四舍五入”。</w:t>
      </w:r>
    </w:p>
    <w:p w14:paraId="25F0882E">
      <w:pPr>
        <w:pStyle w:val="45"/>
        <w:keepNext w:val="0"/>
        <w:keepLines w:val="0"/>
        <w:pageBreakBefore w:val="0"/>
        <w:widowControl w:val="0"/>
        <w:tabs>
          <w:tab w:val="left" w:pos="1447"/>
        </w:tabs>
        <w:kinsoku/>
        <w:wordWrap/>
        <w:overflowPunct/>
        <w:topLinePunct w:val="0"/>
        <w:autoSpaceDE w:val="0"/>
        <w:autoSpaceDN w:val="0"/>
        <w:bidi w:val="0"/>
        <w:adjustRightInd w:val="0"/>
        <w:snapToGrid/>
        <w:spacing w:line="420" w:lineRule="exact"/>
        <w:ind w:left="480" w:leftChars="200" w:firstLine="0"/>
        <w:textAlignment w:val="auto"/>
        <w:rPr>
          <w:rFonts w:hint="eastAsia" w:ascii="宋体" w:hAnsi="宋体" w:eastAsia="宋体" w:cs="宋体"/>
          <w:color w:val="auto"/>
          <w:sz w:val="21"/>
          <w:szCs w:val="21"/>
          <w:lang w:val="en-US"/>
        </w:rPr>
      </w:pPr>
      <w:r>
        <w:rPr>
          <w:rFonts w:hint="eastAsia" w:ascii="宋体" w:hAnsi="宋体" w:eastAsia="宋体" w:cs="宋体"/>
          <w:color w:val="auto"/>
          <w:sz w:val="21"/>
          <w:szCs w:val="21"/>
          <w:lang w:val="en-US"/>
        </w:rPr>
        <w:t>3.2.3投标人的商务和技术得分=A+B+C+D。</w:t>
      </w:r>
    </w:p>
    <w:p w14:paraId="4079340D">
      <w:pPr>
        <w:pStyle w:val="45"/>
        <w:keepNext w:val="0"/>
        <w:keepLines w:val="0"/>
        <w:pageBreakBefore w:val="0"/>
        <w:widowControl w:val="0"/>
        <w:tabs>
          <w:tab w:val="left" w:pos="1447"/>
        </w:tabs>
        <w:kinsoku/>
        <w:wordWrap/>
        <w:overflowPunct/>
        <w:topLinePunct w:val="0"/>
        <w:autoSpaceDE w:val="0"/>
        <w:autoSpaceDN w:val="0"/>
        <w:bidi w:val="0"/>
        <w:adjustRightInd w:val="0"/>
        <w:snapToGrid/>
        <w:spacing w:line="420" w:lineRule="exact"/>
        <w:ind w:left="480" w:leftChars="200" w:firstLine="0"/>
        <w:textAlignment w:val="auto"/>
        <w:rPr>
          <w:rFonts w:hint="eastAsia" w:ascii="宋体" w:hAnsi="宋体" w:eastAsia="宋体" w:cs="宋体"/>
          <w:color w:val="auto"/>
          <w:sz w:val="21"/>
          <w:szCs w:val="21"/>
          <w:lang w:val="en-US"/>
        </w:rPr>
      </w:pPr>
      <w:r>
        <w:rPr>
          <w:rFonts w:hint="eastAsia" w:ascii="宋体" w:hAnsi="宋体" w:eastAsia="宋体" w:cs="宋体"/>
          <w:color w:val="auto"/>
          <w:sz w:val="21"/>
          <w:szCs w:val="21"/>
          <w:lang w:val="en-US"/>
        </w:rPr>
        <w:t>3.2.4评标委员会按照投标人的商务和技术得分由高到低排序，排名在评标办法前附表规定数量以内的投标人，其投标文件第一个信封（商务及技术文件）通过详细评审。</w:t>
      </w:r>
    </w:p>
    <w:p w14:paraId="626A9599">
      <w:pPr>
        <w:pStyle w:val="45"/>
        <w:keepNext w:val="0"/>
        <w:keepLines w:val="0"/>
        <w:pageBreakBefore w:val="0"/>
        <w:widowControl w:val="0"/>
        <w:tabs>
          <w:tab w:val="left" w:pos="1447"/>
        </w:tabs>
        <w:kinsoku/>
        <w:wordWrap/>
        <w:overflowPunct/>
        <w:topLinePunct w:val="0"/>
        <w:autoSpaceDE w:val="0"/>
        <w:autoSpaceDN w:val="0"/>
        <w:bidi w:val="0"/>
        <w:adjustRightInd w:val="0"/>
        <w:snapToGrid/>
        <w:spacing w:line="42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rPr>
        <w:t>3.2.5通过投标文件第一个信封（商务及技术文件）初步评审的投标人不少于 3 个</w:t>
      </w:r>
      <w:r>
        <w:rPr>
          <w:rFonts w:hint="eastAsia" w:ascii="宋体" w:hAnsi="宋体" w:eastAsia="宋体" w:cs="宋体"/>
          <w:color w:val="auto"/>
          <w:sz w:val="21"/>
          <w:szCs w:val="21"/>
          <w:lang w:val="en-US" w:eastAsia="zh-CN"/>
        </w:rPr>
        <w:t>时</w:t>
      </w:r>
      <w:r>
        <w:rPr>
          <w:rFonts w:hint="eastAsia" w:ascii="宋体" w:hAnsi="宋体" w:eastAsia="宋体" w:cs="宋体"/>
          <w:color w:val="auto"/>
          <w:sz w:val="21"/>
          <w:szCs w:val="21"/>
          <w:lang w:val="en-US"/>
        </w:rPr>
        <w:t>，均通过投标文件第一个信封（商务及技术文件）详细评审，不再对投标人的商务和技术文件进行评分</w:t>
      </w:r>
      <w:r>
        <w:rPr>
          <w:rFonts w:hint="eastAsia" w:ascii="宋体" w:hAnsi="宋体" w:eastAsia="宋体" w:cs="宋体"/>
          <w:color w:val="auto"/>
          <w:sz w:val="21"/>
          <w:szCs w:val="21"/>
        </w:rPr>
        <w:t>。</w:t>
      </w:r>
    </w:p>
    <w:p w14:paraId="618A5577">
      <w:pPr>
        <w:pStyle w:val="45"/>
        <w:keepNext w:val="0"/>
        <w:keepLines w:val="0"/>
        <w:pageBreakBefore w:val="0"/>
        <w:widowControl w:val="0"/>
        <w:tabs>
          <w:tab w:val="left" w:pos="905"/>
        </w:tabs>
        <w:kinsoku/>
        <w:wordWrap/>
        <w:overflowPunct/>
        <w:topLinePunct w:val="0"/>
        <w:autoSpaceDE w:val="0"/>
        <w:autoSpaceDN w:val="0"/>
        <w:bidi w:val="0"/>
        <w:adjustRightInd w:val="0"/>
        <w:snapToGrid/>
        <w:spacing w:line="420" w:lineRule="exact"/>
        <w:ind w:left="440" w:firstLine="0"/>
        <w:textAlignment w:val="auto"/>
        <w:rPr>
          <w:rFonts w:hint="eastAsia" w:ascii="宋体" w:hAnsi="宋体" w:eastAsia="宋体" w:cs="宋体"/>
          <w:b/>
          <w:bCs/>
          <w:color w:val="auto"/>
          <w:sz w:val="21"/>
          <w:szCs w:val="21"/>
          <w:lang w:val="en-US"/>
        </w:rPr>
      </w:pPr>
      <w:bookmarkStart w:id="131" w:name="_bookmark117"/>
      <w:bookmarkEnd w:id="131"/>
      <w:r>
        <w:rPr>
          <w:rFonts w:hint="eastAsia" w:ascii="宋体" w:hAnsi="宋体" w:eastAsia="宋体" w:cs="宋体"/>
          <w:b/>
          <w:bCs/>
          <w:color w:val="auto"/>
          <w:sz w:val="21"/>
          <w:szCs w:val="21"/>
          <w:lang w:val="en-US"/>
        </w:rPr>
        <w:t>3.3第二个信封开标</w:t>
      </w:r>
    </w:p>
    <w:p w14:paraId="34CE5812">
      <w:pPr>
        <w:pStyle w:val="11"/>
        <w:keepNext w:val="0"/>
        <w:keepLines w:val="0"/>
        <w:pageBreakBefore w:val="0"/>
        <w:widowControl w:val="0"/>
        <w:kinsoku/>
        <w:wordWrap/>
        <w:overflowPunct/>
        <w:topLinePunct w:val="0"/>
        <w:autoSpaceDE w:val="0"/>
        <w:autoSpaceDN w:val="0"/>
        <w:bidi w:val="0"/>
        <w:adjustRightInd w:val="0"/>
        <w:snapToGrid/>
        <w:spacing w:line="420" w:lineRule="exact"/>
        <w:ind w:firstLine="372" w:firstLineChars="200"/>
        <w:jc w:val="both"/>
        <w:textAlignment w:val="auto"/>
        <w:rPr>
          <w:rFonts w:hint="eastAsia" w:ascii="宋体" w:hAnsi="宋体" w:eastAsia="宋体" w:cs="宋体"/>
          <w:color w:val="auto"/>
          <w:sz w:val="21"/>
          <w:szCs w:val="21"/>
        </w:rPr>
      </w:pPr>
      <w:r>
        <w:rPr>
          <w:rFonts w:hint="eastAsia" w:ascii="宋体" w:hAnsi="宋体" w:eastAsia="宋体" w:cs="宋体"/>
          <w:color w:val="auto"/>
          <w:spacing w:val="-12"/>
          <w:sz w:val="21"/>
          <w:szCs w:val="21"/>
        </w:rPr>
        <w:t>第一个信封</w:t>
      </w:r>
      <w:r>
        <w:rPr>
          <w:rFonts w:hint="eastAsia" w:ascii="宋体" w:hAnsi="宋体" w:eastAsia="宋体" w:cs="宋体"/>
          <w:color w:val="auto"/>
          <w:sz w:val="21"/>
          <w:szCs w:val="21"/>
        </w:rPr>
        <w:t>（商务及技术文件</w:t>
      </w:r>
      <w:r>
        <w:rPr>
          <w:rFonts w:hint="eastAsia" w:ascii="宋体" w:hAnsi="宋体" w:eastAsia="宋体" w:cs="宋体"/>
          <w:color w:val="auto"/>
          <w:spacing w:val="-60"/>
          <w:sz w:val="21"/>
          <w:szCs w:val="21"/>
        </w:rPr>
        <w:t>）</w:t>
      </w:r>
      <w:r>
        <w:rPr>
          <w:rFonts w:hint="eastAsia" w:ascii="宋体" w:hAnsi="宋体" w:eastAsia="宋体" w:cs="宋体"/>
          <w:color w:val="auto"/>
          <w:spacing w:val="-8"/>
          <w:sz w:val="21"/>
          <w:szCs w:val="21"/>
        </w:rPr>
        <w:t>评审结束后，招标人将按照第二章</w:t>
      </w:r>
      <w:r>
        <w:rPr>
          <w:rFonts w:hint="eastAsia" w:ascii="宋体" w:hAnsi="宋体" w:eastAsia="宋体" w:cs="宋体"/>
          <w:color w:val="auto"/>
          <w:sz w:val="21"/>
          <w:szCs w:val="21"/>
        </w:rPr>
        <w:t xml:space="preserve">“投标人须知” </w:t>
      </w:r>
      <w:r>
        <w:rPr>
          <w:rFonts w:hint="eastAsia" w:ascii="宋体" w:hAnsi="宋体" w:eastAsia="宋体" w:cs="宋体"/>
          <w:color w:val="auto"/>
          <w:spacing w:val="-6"/>
          <w:sz w:val="21"/>
          <w:szCs w:val="21"/>
        </w:rPr>
        <w:t xml:space="preserve">第 </w:t>
      </w:r>
      <w:r>
        <w:rPr>
          <w:rFonts w:hint="eastAsia" w:ascii="宋体" w:hAnsi="宋体" w:eastAsia="宋体" w:cs="宋体"/>
          <w:color w:val="auto"/>
          <w:sz w:val="21"/>
          <w:szCs w:val="21"/>
        </w:rPr>
        <w:t>5.1 款规定的时间和地点对通过投标文件第一个信封（商务及技术文件）评审的投标文件第二个信封（报价文件）进行开标。</w:t>
      </w:r>
    </w:p>
    <w:p w14:paraId="3CC98170">
      <w:pPr>
        <w:pStyle w:val="45"/>
        <w:keepNext w:val="0"/>
        <w:keepLines w:val="0"/>
        <w:pageBreakBefore w:val="0"/>
        <w:widowControl w:val="0"/>
        <w:tabs>
          <w:tab w:val="left" w:pos="905"/>
        </w:tabs>
        <w:kinsoku/>
        <w:wordWrap/>
        <w:overflowPunct/>
        <w:topLinePunct w:val="0"/>
        <w:autoSpaceDE w:val="0"/>
        <w:autoSpaceDN w:val="0"/>
        <w:bidi w:val="0"/>
        <w:adjustRightInd w:val="0"/>
        <w:snapToGrid/>
        <w:spacing w:line="420" w:lineRule="exact"/>
        <w:ind w:left="440" w:firstLine="0"/>
        <w:textAlignment w:val="auto"/>
        <w:rPr>
          <w:rFonts w:hint="eastAsia" w:ascii="宋体" w:hAnsi="宋体" w:eastAsia="宋体" w:cs="宋体"/>
          <w:b/>
          <w:bCs/>
          <w:color w:val="auto"/>
          <w:sz w:val="21"/>
          <w:szCs w:val="21"/>
          <w:lang w:val="en-US"/>
        </w:rPr>
      </w:pPr>
      <w:bookmarkStart w:id="132" w:name="_bookmark118"/>
      <w:bookmarkEnd w:id="132"/>
      <w:r>
        <w:rPr>
          <w:rFonts w:hint="eastAsia" w:ascii="宋体" w:hAnsi="宋体" w:eastAsia="宋体" w:cs="宋体"/>
          <w:b/>
          <w:bCs/>
          <w:color w:val="auto"/>
          <w:sz w:val="21"/>
          <w:szCs w:val="21"/>
          <w:lang w:val="en-US"/>
        </w:rPr>
        <w:t>3.4第二个信封初步评审</w:t>
      </w:r>
    </w:p>
    <w:p w14:paraId="1291C2E7">
      <w:pPr>
        <w:pStyle w:val="45"/>
        <w:keepNext w:val="0"/>
        <w:keepLines w:val="0"/>
        <w:pageBreakBefore w:val="0"/>
        <w:widowControl w:val="0"/>
        <w:tabs>
          <w:tab w:val="left" w:pos="1447"/>
        </w:tabs>
        <w:kinsoku/>
        <w:wordWrap/>
        <w:overflowPunct/>
        <w:topLinePunct w:val="0"/>
        <w:autoSpaceDE w:val="0"/>
        <w:autoSpaceDN w:val="0"/>
        <w:bidi w:val="0"/>
        <w:adjustRightInd w:val="0"/>
        <w:snapToGrid/>
        <w:spacing w:line="420" w:lineRule="exact"/>
        <w:ind w:left="480" w:leftChars="200" w:firstLine="0"/>
        <w:textAlignment w:val="auto"/>
        <w:rPr>
          <w:rFonts w:hint="eastAsia" w:ascii="宋体" w:hAnsi="宋体" w:eastAsia="宋体" w:cs="宋体"/>
          <w:color w:val="auto"/>
          <w:sz w:val="21"/>
          <w:szCs w:val="21"/>
          <w:lang w:val="en-US"/>
        </w:rPr>
      </w:pPr>
      <w:r>
        <w:rPr>
          <w:rFonts w:hint="eastAsia" w:ascii="宋体" w:hAnsi="宋体" w:eastAsia="宋体" w:cs="宋体"/>
          <w:color w:val="auto"/>
          <w:sz w:val="21"/>
          <w:szCs w:val="21"/>
          <w:lang w:val="en-US"/>
        </w:rPr>
        <w:t>3.4.1评标委员会依据本章第 2.1.1 项、第 2.1.3 项规定的评审标准对投标文件第二个信封（报</w:t>
      </w:r>
    </w:p>
    <w:p w14:paraId="0F2CC8DD">
      <w:pPr>
        <w:pStyle w:val="45"/>
        <w:keepNext w:val="0"/>
        <w:keepLines w:val="0"/>
        <w:pageBreakBefore w:val="0"/>
        <w:widowControl w:val="0"/>
        <w:tabs>
          <w:tab w:val="left" w:pos="1447"/>
        </w:tabs>
        <w:kinsoku/>
        <w:wordWrap/>
        <w:overflowPunct/>
        <w:topLinePunct w:val="0"/>
        <w:autoSpaceDE w:val="0"/>
        <w:autoSpaceDN w:val="0"/>
        <w:bidi w:val="0"/>
        <w:adjustRightInd w:val="0"/>
        <w:snapToGrid/>
        <w:spacing w:line="420" w:lineRule="exact"/>
        <w:textAlignment w:val="auto"/>
        <w:rPr>
          <w:rFonts w:hint="eastAsia" w:ascii="宋体" w:hAnsi="宋体" w:eastAsia="宋体" w:cs="宋体"/>
          <w:color w:val="auto"/>
          <w:sz w:val="21"/>
          <w:szCs w:val="21"/>
          <w:lang w:val="en-US"/>
        </w:rPr>
      </w:pPr>
      <w:r>
        <w:rPr>
          <w:rFonts w:hint="eastAsia" w:ascii="宋体" w:hAnsi="宋体" w:eastAsia="宋体" w:cs="宋体"/>
          <w:color w:val="auto"/>
          <w:sz w:val="21"/>
          <w:szCs w:val="21"/>
          <w:lang w:val="en-US"/>
        </w:rPr>
        <w:t>价文件）进行初步评审。有一项不符合评审标准的，评标委员会应否决其投标。</w:t>
      </w:r>
    </w:p>
    <w:p w14:paraId="6E72397A">
      <w:pPr>
        <w:pStyle w:val="45"/>
        <w:keepNext w:val="0"/>
        <w:keepLines w:val="0"/>
        <w:pageBreakBefore w:val="0"/>
        <w:widowControl w:val="0"/>
        <w:tabs>
          <w:tab w:val="left" w:pos="905"/>
        </w:tabs>
        <w:kinsoku/>
        <w:wordWrap/>
        <w:overflowPunct/>
        <w:topLinePunct w:val="0"/>
        <w:autoSpaceDE w:val="0"/>
        <w:autoSpaceDN w:val="0"/>
        <w:bidi w:val="0"/>
        <w:adjustRightInd w:val="0"/>
        <w:snapToGrid/>
        <w:spacing w:line="420" w:lineRule="exact"/>
        <w:ind w:left="440" w:firstLine="0"/>
        <w:textAlignment w:val="auto"/>
        <w:rPr>
          <w:rFonts w:hint="eastAsia" w:ascii="宋体" w:hAnsi="宋体" w:eastAsia="宋体" w:cs="宋体"/>
          <w:b/>
          <w:bCs/>
          <w:color w:val="auto"/>
          <w:sz w:val="21"/>
          <w:szCs w:val="21"/>
          <w:lang w:val="en-US"/>
        </w:rPr>
      </w:pPr>
      <w:bookmarkStart w:id="133" w:name="_bookmark119"/>
      <w:bookmarkEnd w:id="133"/>
      <w:r>
        <w:rPr>
          <w:rFonts w:hint="eastAsia" w:ascii="宋体" w:hAnsi="宋体" w:eastAsia="宋体" w:cs="宋体"/>
          <w:b/>
          <w:bCs/>
          <w:color w:val="auto"/>
          <w:sz w:val="21"/>
          <w:szCs w:val="21"/>
          <w:lang w:val="en-US"/>
        </w:rPr>
        <w:t>3.5第二个信封详细评审</w:t>
      </w:r>
    </w:p>
    <w:p w14:paraId="17F03BFE">
      <w:pPr>
        <w:pStyle w:val="45"/>
        <w:keepNext w:val="0"/>
        <w:keepLines w:val="0"/>
        <w:pageBreakBefore w:val="0"/>
        <w:widowControl w:val="0"/>
        <w:tabs>
          <w:tab w:val="left" w:pos="1447"/>
        </w:tabs>
        <w:kinsoku/>
        <w:wordWrap/>
        <w:overflowPunct/>
        <w:topLinePunct w:val="0"/>
        <w:autoSpaceDE w:val="0"/>
        <w:autoSpaceDN w:val="0"/>
        <w:bidi w:val="0"/>
        <w:adjustRightInd w:val="0"/>
        <w:snapToGrid/>
        <w:spacing w:line="420" w:lineRule="exact"/>
        <w:ind w:left="480" w:leftChars="200" w:firstLine="0"/>
        <w:textAlignment w:val="auto"/>
        <w:rPr>
          <w:rFonts w:hint="eastAsia" w:ascii="宋体" w:hAnsi="宋体" w:eastAsia="宋体" w:cs="宋体"/>
          <w:color w:val="auto"/>
          <w:sz w:val="21"/>
          <w:szCs w:val="21"/>
          <w:lang w:val="en-US"/>
        </w:rPr>
      </w:pPr>
      <w:r>
        <w:rPr>
          <w:rFonts w:hint="eastAsia" w:ascii="宋体" w:hAnsi="宋体" w:eastAsia="宋体" w:cs="宋体"/>
          <w:color w:val="auto"/>
          <w:sz w:val="21"/>
          <w:szCs w:val="21"/>
          <w:lang w:val="en-US"/>
        </w:rPr>
        <w:t>3.5.1评标委员会按本章第 2.2 款规定的量化因素和标准进行价格折算，计算出评标价，并编制价</w:t>
      </w:r>
    </w:p>
    <w:p w14:paraId="7D2EB18A">
      <w:pPr>
        <w:pStyle w:val="45"/>
        <w:tabs>
          <w:tab w:val="left" w:pos="1447"/>
        </w:tabs>
        <w:spacing w:line="400" w:lineRule="exact"/>
        <w:rPr>
          <w:rFonts w:hint="eastAsia" w:ascii="宋体" w:hAnsi="宋体" w:eastAsia="宋体" w:cs="宋体"/>
          <w:color w:val="auto"/>
          <w:sz w:val="21"/>
          <w:szCs w:val="21"/>
          <w:lang w:val="en-US"/>
        </w:rPr>
      </w:pPr>
      <w:r>
        <w:rPr>
          <w:rFonts w:hint="eastAsia" w:ascii="宋体" w:hAnsi="宋体" w:eastAsia="宋体" w:cs="宋体"/>
          <w:color w:val="auto"/>
          <w:sz w:val="21"/>
          <w:szCs w:val="21"/>
          <w:lang w:val="en-US"/>
        </w:rPr>
        <w:t>格比较一览表。</w:t>
      </w:r>
    </w:p>
    <w:p w14:paraId="47FF0AC8">
      <w:pPr>
        <w:pStyle w:val="45"/>
        <w:tabs>
          <w:tab w:val="left" w:pos="1447"/>
        </w:tabs>
        <w:spacing w:line="400" w:lineRule="exact"/>
        <w:ind w:left="480" w:leftChars="200" w:firstLine="0"/>
        <w:rPr>
          <w:rFonts w:hint="eastAsia" w:ascii="宋体" w:hAnsi="宋体" w:eastAsia="宋体" w:cs="宋体"/>
          <w:color w:val="auto"/>
          <w:sz w:val="21"/>
          <w:szCs w:val="21"/>
          <w:lang w:val="en-US"/>
        </w:rPr>
      </w:pPr>
      <w:r>
        <w:rPr>
          <w:rFonts w:hint="eastAsia" w:ascii="宋体" w:hAnsi="宋体" w:eastAsia="宋体" w:cs="宋体"/>
          <w:color w:val="auto"/>
          <w:sz w:val="21"/>
          <w:szCs w:val="21"/>
          <w:lang w:val="en-US"/>
        </w:rPr>
        <w:t>3.5.2评标委员会发现投标人的报价明显低于其他投标报价，使得其投标报价可能低于其个别成本</w:t>
      </w:r>
    </w:p>
    <w:p w14:paraId="45B3CDC3">
      <w:pPr>
        <w:pStyle w:val="45"/>
        <w:tabs>
          <w:tab w:val="left" w:pos="1447"/>
        </w:tabs>
        <w:spacing w:line="400" w:lineRule="exact"/>
        <w:rPr>
          <w:rFonts w:hint="eastAsia" w:ascii="宋体" w:hAnsi="宋体" w:eastAsia="宋体" w:cs="宋体"/>
          <w:color w:val="auto"/>
          <w:sz w:val="21"/>
          <w:szCs w:val="21"/>
          <w:lang w:val="en-US"/>
        </w:rPr>
      </w:pPr>
      <w:r>
        <w:rPr>
          <w:rFonts w:hint="eastAsia" w:ascii="宋体" w:hAnsi="宋体" w:eastAsia="宋体" w:cs="宋体"/>
          <w:color w:val="auto"/>
          <w:sz w:val="21"/>
          <w:szCs w:val="21"/>
          <w:lang w:val="en-US"/>
        </w:rPr>
        <w:t>的，应要求该投标人作出书面说明并提供相应的证明材料。投标人不能合理说明或不能提供相应证明材料的，由评标委员会认定该投标人以低于成本报价竞标，并否决其投标。</w:t>
      </w:r>
    </w:p>
    <w:p w14:paraId="38643399">
      <w:pPr>
        <w:pStyle w:val="45"/>
        <w:tabs>
          <w:tab w:val="left" w:pos="905"/>
        </w:tabs>
        <w:spacing w:line="400" w:lineRule="exact"/>
        <w:ind w:left="440" w:firstLine="0"/>
        <w:rPr>
          <w:rFonts w:hint="eastAsia" w:ascii="宋体" w:hAnsi="宋体" w:eastAsia="宋体" w:cs="宋体"/>
          <w:b/>
          <w:bCs/>
          <w:color w:val="auto"/>
          <w:sz w:val="21"/>
          <w:szCs w:val="21"/>
          <w:lang w:val="en-US"/>
        </w:rPr>
      </w:pPr>
      <w:bookmarkStart w:id="134" w:name="_bookmark120"/>
      <w:bookmarkEnd w:id="134"/>
      <w:r>
        <w:rPr>
          <w:rFonts w:hint="eastAsia" w:ascii="宋体" w:hAnsi="宋体" w:eastAsia="宋体" w:cs="宋体"/>
          <w:b/>
          <w:bCs/>
          <w:color w:val="auto"/>
          <w:sz w:val="21"/>
          <w:szCs w:val="21"/>
          <w:lang w:val="en-US"/>
        </w:rPr>
        <w:t>3.6投标文件相关信息的核查</w:t>
      </w:r>
    </w:p>
    <w:p w14:paraId="16B01AE6">
      <w:pPr>
        <w:pStyle w:val="45"/>
        <w:tabs>
          <w:tab w:val="left" w:pos="1447"/>
        </w:tabs>
        <w:spacing w:line="400" w:lineRule="exact"/>
        <w:ind w:left="480" w:leftChars="200" w:firstLine="0"/>
        <w:rPr>
          <w:rFonts w:hint="eastAsia" w:ascii="宋体" w:hAnsi="宋体" w:eastAsia="宋体" w:cs="宋体"/>
          <w:color w:val="auto"/>
          <w:sz w:val="21"/>
          <w:szCs w:val="21"/>
          <w:lang w:val="en-US"/>
        </w:rPr>
      </w:pPr>
      <w:r>
        <w:rPr>
          <w:rFonts w:hint="eastAsia" w:ascii="宋体" w:hAnsi="宋体" w:eastAsia="宋体" w:cs="宋体"/>
          <w:color w:val="auto"/>
          <w:sz w:val="21"/>
          <w:szCs w:val="21"/>
          <w:lang w:val="en-US"/>
        </w:rPr>
        <w:t>3.6.1评标委员会应对在评标过程中发现的投标人与投标人之间、投标人与招标人之间存在的串通</w:t>
      </w:r>
    </w:p>
    <w:p w14:paraId="375A293D">
      <w:pPr>
        <w:pStyle w:val="45"/>
        <w:tabs>
          <w:tab w:val="left" w:pos="1447"/>
        </w:tabs>
        <w:spacing w:line="400" w:lineRule="exact"/>
        <w:rPr>
          <w:rFonts w:hint="eastAsia" w:ascii="宋体" w:hAnsi="宋体" w:eastAsia="宋体" w:cs="宋体"/>
          <w:color w:val="auto"/>
          <w:sz w:val="21"/>
          <w:szCs w:val="21"/>
          <w:lang w:val="en-US"/>
        </w:rPr>
      </w:pPr>
      <w:r>
        <w:rPr>
          <w:rFonts w:hint="eastAsia" w:ascii="宋体" w:hAnsi="宋体" w:eastAsia="宋体" w:cs="宋体"/>
          <w:color w:val="auto"/>
          <w:sz w:val="21"/>
          <w:szCs w:val="21"/>
          <w:lang w:val="en-US"/>
        </w:rPr>
        <w:t>投标的情形进行评审和认定。投标人存在串通投标、弄虚作假、行贿等违法行为的，评标委员会应否决其投标。</w:t>
      </w:r>
    </w:p>
    <w:p w14:paraId="57765E02">
      <w:pPr>
        <w:pStyle w:val="11"/>
        <w:spacing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（1）有下列情形之一的，属于投标人相互串通投标：</w:t>
      </w:r>
    </w:p>
    <w:p w14:paraId="390FB4F6">
      <w:pPr>
        <w:pStyle w:val="11"/>
        <w:spacing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a.投标人之间协商投标报价等投标文件的实质性内容；</w:t>
      </w:r>
    </w:p>
    <w:p w14:paraId="2DD35369">
      <w:pPr>
        <w:pStyle w:val="11"/>
        <w:spacing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b.投标人之间约定中标人；</w:t>
      </w:r>
    </w:p>
    <w:p w14:paraId="004F1F39">
      <w:pPr>
        <w:pStyle w:val="11"/>
        <w:spacing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c.投标人之间约定部分投标人放弃投标或中标；</w:t>
      </w:r>
    </w:p>
    <w:p w14:paraId="6E827F9B">
      <w:pPr>
        <w:pStyle w:val="11"/>
        <w:spacing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d.属于同一集团、协会、商会等组织成员的投标人按照该组织要求协同投标；</w:t>
      </w:r>
    </w:p>
    <w:p w14:paraId="1A93168B">
      <w:pPr>
        <w:pStyle w:val="11"/>
        <w:spacing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e.投标人之间为谋取中标或排斥特定投标人而采取的其他联合行动。</w:t>
      </w:r>
    </w:p>
    <w:p w14:paraId="5A96B6C6">
      <w:pPr>
        <w:pStyle w:val="11"/>
        <w:spacing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（2）有下列情形之一的，视为投标人相互串通投标：</w:t>
      </w:r>
    </w:p>
    <w:p w14:paraId="1DC85B94">
      <w:pPr>
        <w:pStyle w:val="11"/>
        <w:spacing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a.不同投标人的投标文件由同一单位或个人编制；</w:t>
      </w:r>
    </w:p>
    <w:p w14:paraId="1EC17694">
      <w:pPr>
        <w:pStyle w:val="11"/>
        <w:spacing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b.不同投标人委托同一单位或个人办理投标事宜；</w:t>
      </w:r>
    </w:p>
    <w:p w14:paraId="25FEADC7">
      <w:pPr>
        <w:pStyle w:val="11"/>
        <w:spacing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c.不同投标人的投标文件载明的项目管理成员为同一人；</w:t>
      </w:r>
    </w:p>
    <w:p w14:paraId="024E931B">
      <w:pPr>
        <w:pStyle w:val="11"/>
        <w:spacing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d.不同投标人的投标文件异常一致或投标报价呈规律性差异；</w:t>
      </w:r>
    </w:p>
    <w:p w14:paraId="0AF8D765">
      <w:pPr>
        <w:pStyle w:val="11"/>
        <w:spacing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e.不同投标人的投标文件相互混装；</w:t>
      </w:r>
    </w:p>
    <w:p w14:paraId="50494AE8">
      <w:pPr>
        <w:pStyle w:val="11"/>
        <w:spacing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f.不同投标人的投标保证金从同一单位或个人的账户转出。</w:t>
      </w:r>
    </w:p>
    <w:p w14:paraId="3A7C1267">
      <w:pPr>
        <w:pStyle w:val="11"/>
        <w:spacing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（3）有下列情形之一的，属于招标人与投标人串通投标：</w:t>
      </w:r>
    </w:p>
    <w:p w14:paraId="60B2B3B2">
      <w:pPr>
        <w:pStyle w:val="11"/>
        <w:spacing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a.招标人在开标前开启投标文件并将有关信息泄露给其他投标人；</w:t>
      </w:r>
    </w:p>
    <w:p w14:paraId="0C4491EA">
      <w:pPr>
        <w:pStyle w:val="11"/>
        <w:spacing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b.招标人直接或间接向投标人泄露标底、评标委员会成员等信息；</w:t>
      </w:r>
    </w:p>
    <w:p w14:paraId="715357C3">
      <w:pPr>
        <w:pStyle w:val="11"/>
        <w:spacing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c.招标人明示或暗示投标人压低或抬高投标报价；</w:t>
      </w:r>
    </w:p>
    <w:p w14:paraId="7BDC7F1B">
      <w:pPr>
        <w:pStyle w:val="11"/>
        <w:spacing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d.招标人授意投标人撤换、修改投标文件；</w:t>
      </w:r>
    </w:p>
    <w:p w14:paraId="0D0FC799">
      <w:pPr>
        <w:pStyle w:val="11"/>
        <w:spacing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e.招标人明示或暗示投标人为特定投标人中标提供方便；</w:t>
      </w:r>
    </w:p>
    <w:p w14:paraId="68AC8E4F">
      <w:pPr>
        <w:pStyle w:val="11"/>
        <w:spacing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f.招标人与投标人为谋求特定投标人中标而采取的其他串通行为。</w:t>
      </w:r>
    </w:p>
    <w:p w14:paraId="71F8E537">
      <w:pPr>
        <w:pStyle w:val="11"/>
        <w:spacing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（4）投标人有下列情形之一的，属于弄虚作假的行为：</w:t>
      </w:r>
    </w:p>
    <w:p w14:paraId="7D917BF5">
      <w:pPr>
        <w:pStyle w:val="11"/>
        <w:spacing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a.使用通过受让或租借等方式获取的资格、资质证书投标；</w:t>
      </w:r>
    </w:p>
    <w:p w14:paraId="763F1A83">
      <w:pPr>
        <w:pStyle w:val="11"/>
        <w:spacing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b.使用伪造、变造的许可证件；</w:t>
      </w:r>
    </w:p>
    <w:p w14:paraId="02A60257">
      <w:pPr>
        <w:pStyle w:val="11"/>
        <w:spacing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c.提供虚假的财务状况或业绩；</w:t>
      </w:r>
    </w:p>
    <w:p w14:paraId="72AEE0FB">
      <w:pPr>
        <w:pStyle w:val="11"/>
        <w:spacing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d.提供虚假的项目负责人或主要技术人员简历、劳动关系证明；</w:t>
      </w:r>
    </w:p>
    <w:p w14:paraId="2B2B0FEE">
      <w:pPr>
        <w:pStyle w:val="11"/>
        <w:spacing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e.提供虚假的信用状况；</w:t>
      </w:r>
    </w:p>
    <w:p w14:paraId="48D02069">
      <w:pPr>
        <w:pStyle w:val="11"/>
        <w:spacing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f.其他弄虚作假的行为。</w:t>
      </w:r>
    </w:p>
    <w:p w14:paraId="75DD8A3D">
      <w:pPr>
        <w:pStyle w:val="45"/>
        <w:tabs>
          <w:tab w:val="left" w:pos="905"/>
        </w:tabs>
        <w:spacing w:line="400" w:lineRule="exact"/>
        <w:ind w:left="440" w:firstLine="0"/>
        <w:rPr>
          <w:rFonts w:hint="eastAsia" w:ascii="宋体" w:hAnsi="宋体" w:eastAsia="宋体" w:cs="宋体"/>
          <w:b/>
          <w:bCs/>
          <w:color w:val="auto"/>
          <w:sz w:val="21"/>
          <w:szCs w:val="21"/>
          <w:lang w:val="en-US"/>
        </w:rPr>
      </w:pPr>
      <w:bookmarkStart w:id="135" w:name="_bookmark121"/>
      <w:bookmarkEnd w:id="135"/>
      <w:r>
        <w:rPr>
          <w:rFonts w:hint="eastAsia" w:ascii="宋体" w:hAnsi="宋体" w:eastAsia="宋体" w:cs="宋体"/>
          <w:b/>
          <w:bCs/>
          <w:color w:val="auto"/>
          <w:sz w:val="21"/>
          <w:szCs w:val="21"/>
          <w:lang w:val="en-US"/>
        </w:rPr>
        <w:t>3.7投标文件的澄清和说明</w:t>
      </w:r>
    </w:p>
    <w:p w14:paraId="741D9C97">
      <w:pPr>
        <w:pStyle w:val="45"/>
        <w:tabs>
          <w:tab w:val="left" w:pos="1447"/>
        </w:tabs>
        <w:spacing w:line="400" w:lineRule="exact"/>
        <w:ind w:left="480" w:leftChars="200" w:firstLine="0"/>
        <w:rPr>
          <w:rFonts w:hint="eastAsia" w:ascii="宋体" w:hAnsi="宋体" w:eastAsia="宋体" w:cs="宋体"/>
          <w:color w:val="auto"/>
          <w:sz w:val="21"/>
          <w:szCs w:val="21"/>
          <w:lang w:val="en-US"/>
        </w:rPr>
      </w:pPr>
      <w:r>
        <w:rPr>
          <w:rFonts w:hint="eastAsia" w:ascii="宋体" w:hAnsi="宋体" w:eastAsia="宋体" w:cs="宋体"/>
          <w:color w:val="auto"/>
          <w:sz w:val="21"/>
          <w:szCs w:val="21"/>
          <w:lang w:val="en-US"/>
        </w:rPr>
        <w:t>3.7.1在评标过程中，评标委员会可以书面形式要求投标人对投标文件中含义不明确的内容、明显文字或计算错误进行书面澄清或说明。评标委员会不接受投标人主动提出的澄清、说明。投标人不按评标委员会要求澄清或说明的，评标委员会应否决其投标。</w:t>
      </w:r>
    </w:p>
    <w:p w14:paraId="52DE0411">
      <w:pPr>
        <w:pStyle w:val="45"/>
        <w:tabs>
          <w:tab w:val="left" w:pos="1447"/>
        </w:tabs>
        <w:spacing w:line="400" w:lineRule="exact"/>
        <w:ind w:left="480" w:leftChars="200" w:firstLine="0"/>
        <w:rPr>
          <w:rFonts w:hint="eastAsia" w:ascii="宋体" w:hAnsi="宋体" w:eastAsia="宋体" w:cs="宋体"/>
          <w:color w:val="auto"/>
          <w:sz w:val="21"/>
          <w:szCs w:val="21"/>
          <w:lang w:val="en-US"/>
        </w:rPr>
      </w:pPr>
      <w:r>
        <w:rPr>
          <w:rFonts w:hint="eastAsia" w:ascii="宋体" w:hAnsi="宋体" w:eastAsia="宋体" w:cs="宋体"/>
          <w:color w:val="auto"/>
          <w:sz w:val="21"/>
          <w:szCs w:val="21"/>
          <w:lang w:val="en-US"/>
        </w:rPr>
        <w:t>3.7.2澄清和说明不得超出投标文件的范围或改变投标文件的实质性内容（算术性错误的修正除外）。投标人的书面澄清、说明属于投标文件的组成部分。</w:t>
      </w:r>
    </w:p>
    <w:p w14:paraId="776A89CF">
      <w:pPr>
        <w:pStyle w:val="45"/>
        <w:tabs>
          <w:tab w:val="left" w:pos="1447"/>
        </w:tabs>
        <w:spacing w:line="400" w:lineRule="exact"/>
        <w:ind w:left="480" w:leftChars="200" w:firstLine="0"/>
        <w:rPr>
          <w:rFonts w:hint="eastAsia" w:ascii="宋体" w:hAnsi="宋体" w:eastAsia="宋体" w:cs="宋体"/>
          <w:color w:val="auto"/>
          <w:sz w:val="21"/>
          <w:szCs w:val="21"/>
          <w:lang w:val="en-US"/>
        </w:rPr>
      </w:pPr>
      <w:r>
        <w:rPr>
          <w:rFonts w:hint="eastAsia" w:ascii="宋体" w:hAnsi="宋体" w:eastAsia="宋体" w:cs="宋体"/>
          <w:color w:val="auto"/>
          <w:sz w:val="21"/>
          <w:szCs w:val="21"/>
          <w:lang w:val="en-US"/>
        </w:rPr>
        <w:t>3.7.3评标委员会不得暗示或诱导投标人作出澄清、说明，对投标人提交的澄清、说明有疑问的，可以要求投标人进一步澄清或说明，直至满足评标委员会的要求。</w:t>
      </w:r>
    </w:p>
    <w:p w14:paraId="02EE2C9E">
      <w:pPr>
        <w:pStyle w:val="45"/>
        <w:tabs>
          <w:tab w:val="left" w:pos="1447"/>
        </w:tabs>
        <w:spacing w:line="400" w:lineRule="exact"/>
        <w:ind w:left="480" w:leftChars="200" w:firstLine="0"/>
        <w:rPr>
          <w:rFonts w:hint="eastAsia" w:ascii="宋体" w:hAnsi="宋体" w:eastAsia="宋体" w:cs="宋体"/>
          <w:color w:val="auto"/>
          <w:sz w:val="21"/>
          <w:szCs w:val="21"/>
          <w:lang w:val="en-US"/>
        </w:rPr>
      </w:pPr>
      <w:r>
        <w:rPr>
          <w:rFonts w:hint="eastAsia" w:ascii="宋体" w:hAnsi="宋体" w:eastAsia="宋体" w:cs="宋体"/>
          <w:color w:val="auto"/>
          <w:sz w:val="21"/>
          <w:szCs w:val="21"/>
          <w:lang w:val="en-US"/>
        </w:rPr>
        <w:t>3.7.4凡超出招标文件规定的或给发包人带来未曾要求的利益的变化、偏差或其他因素在评标时不予考虑。</w:t>
      </w:r>
    </w:p>
    <w:p w14:paraId="26938481">
      <w:pPr>
        <w:pStyle w:val="45"/>
        <w:tabs>
          <w:tab w:val="left" w:pos="905"/>
        </w:tabs>
        <w:spacing w:line="400" w:lineRule="exact"/>
        <w:ind w:left="440" w:firstLine="0"/>
        <w:rPr>
          <w:rFonts w:hint="eastAsia" w:ascii="宋体" w:hAnsi="宋体" w:eastAsia="宋体" w:cs="宋体"/>
          <w:b/>
          <w:bCs/>
          <w:color w:val="auto"/>
          <w:sz w:val="21"/>
          <w:szCs w:val="21"/>
          <w:lang w:val="en-US"/>
        </w:rPr>
      </w:pPr>
      <w:bookmarkStart w:id="136" w:name="_bookmark122"/>
      <w:bookmarkEnd w:id="136"/>
      <w:r>
        <w:rPr>
          <w:rFonts w:hint="eastAsia" w:ascii="宋体" w:hAnsi="宋体" w:eastAsia="宋体" w:cs="宋体"/>
          <w:b/>
          <w:bCs/>
          <w:color w:val="auto"/>
          <w:sz w:val="21"/>
          <w:szCs w:val="21"/>
          <w:lang w:val="en-US"/>
        </w:rPr>
        <w:t>3.8不得否决投标的情形</w:t>
      </w:r>
    </w:p>
    <w:p w14:paraId="415B9A71">
      <w:pPr>
        <w:pStyle w:val="45"/>
        <w:tabs>
          <w:tab w:val="left" w:pos="1447"/>
        </w:tabs>
        <w:spacing w:line="400" w:lineRule="exact"/>
        <w:ind w:left="480" w:leftChars="200" w:firstLine="0"/>
        <w:rPr>
          <w:rFonts w:hint="eastAsia" w:ascii="宋体" w:hAnsi="宋体" w:eastAsia="宋体" w:cs="宋体"/>
          <w:color w:val="auto"/>
          <w:sz w:val="21"/>
          <w:szCs w:val="21"/>
        </w:rPr>
      </w:pPr>
      <w:r>
        <w:rPr>
          <w:rFonts w:hint="eastAsia" w:ascii="宋体" w:hAnsi="宋体" w:eastAsia="宋体" w:cs="宋体"/>
          <w:color w:val="auto"/>
          <w:sz w:val="21"/>
          <w:szCs w:val="21"/>
        </w:rPr>
        <w:t>投标文件存在第二章“投标人须知”第 1.12.3 项所列情形的，均视为细微偏差，</w:t>
      </w:r>
    </w:p>
    <w:p w14:paraId="6C8E3E45">
      <w:pPr>
        <w:pStyle w:val="11"/>
        <w:spacing w:line="4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评标委员会不得否决投标人的投标，应按照第二章“投标人须知”第 1.12.4 项规定的原则处理。</w:t>
      </w:r>
    </w:p>
    <w:p w14:paraId="43825EA2">
      <w:pPr>
        <w:pStyle w:val="45"/>
        <w:tabs>
          <w:tab w:val="left" w:pos="905"/>
        </w:tabs>
        <w:spacing w:line="400" w:lineRule="exact"/>
        <w:ind w:left="440" w:firstLine="0"/>
        <w:rPr>
          <w:rFonts w:hint="eastAsia" w:ascii="宋体" w:hAnsi="宋体" w:eastAsia="宋体" w:cs="宋体"/>
          <w:b/>
          <w:bCs/>
          <w:color w:val="auto"/>
          <w:sz w:val="21"/>
          <w:szCs w:val="21"/>
          <w:lang w:val="en-US"/>
        </w:rPr>
      </w:pPr>
      <w:bookmarkStart w:id="137" w:name="_bookmark123"/>
      <w:bookmarkEnd w:id="137"/>
      <w:r>
        <w:rPr>
          <w:rFonts w:hint="eastAsia" w:ascii="宋体" w:hAnsi="宋体" w:eastAsia="宋体" w:cs="宋体"/>
          <w:b/>
          <w:bCs/>
          <w:color w:val="auto"/>
          <w:sz w:val="21"/>
          <w:szCs w:val="21"/>
          <w:lang w:val="en-US"/>
        </w:rPr>
        <w:t>3.9评标结果</w:t>
      </w:r>
    </w:p>
    <w:p w14:paraId="1DD1A290">
      <w:pPr>
        <w:pStyle w:val="45"/>
        <w:tabs>
          <w:tab w:val="left" w:pos="1447"/>
        </w:tabs>
        <w:spacing w:line="400" w:lineRule="exact"/>
        <w:ind w:left="480" w:leftChars="200" w:firstLine="0"/>
        <w:rPr>
          <w:rFonts w:hint="eastAsia" w:ascii="宋体" w:hAnsi="宋体" w:eastAsia="宋体" w:cs="宋体"/>
          <w:color w:val="auto"/>
          <w:sz w:val="21"/>
          <w:szCs w:val="21"/>
          <w:lang w:val="en-US"/>
        </w:rPr>
      </w:pPr>
      <w:r>
        <w:rPr>
          <w:rFonts w:hint="eastAsia" w:ascii="宋体" w:hAnsi="宋体" w:eastAsia="宋体" w:cs="宋体"/>
          <w:color w:val="auto"/>
          <w:sz w:val="21"/>
          <w:szCs w:val="21"/>
          <w:lang w:val="en-US"/>
        </w:rPr>
        <w:t>3.9.1除第二章“投标人须知”前附表授权直接确定中标人外，评标委员会按照评标价由低到高的顺序推荐中标候选人。</w:t>
      </w:r>
    </w:p>
    <w:p w14:paraId="1BB6C442">
      <w:pPr>
        <w:pStyle w:val="45"/>
        <w:tabs>
          <w:tab w:val="left" w:pos="1447"/>
        </w:tabs>
        <w:spacing w:line="400" w:lineRule="exact"/>
        <w:ind w:left="480" w:leftChars="200" w:firstLine="0"/>
        <w:rPr>
          <w:rFonts w:hint="eastAsia" w:ascii="宋体" w:hAnsi="宋体" w:eastAsia="宋体" w:cs="宋体"/>
          <w:color w:val="auto"/>
          <w:sz w:val="24"/>
        </w:rPr>
      </w:pPr>
      <w:r>
        <w:rPr>
          <w:rFonts w:hint="eastAsia" w:ascii="宋体" w:hAnsi="宋体" w:eastAsia="宋体" w:cs="宋体"/>
          <w:color w:val="auto"/>
          <w:sz w:val="21"/>
          <w:szCs w:val="21"/>
          <w:lang w:val="en-US"/>
        </w:rPr>
        <w:t>3.9.2</w:t>
      </w:r>
      <w:r>
        <w:rPr>
          <w:rFonts w:hint="eastAsia" w:ascii="宋体" w:hAnsi="宋体" w:eastAsia="宋体" w:cs="宋体"/>
          <w:color w:val="auto"/>
          <w:sz w:val="21"/>
          <w:szCs w:val="21"/>
        </w:rPr>
        <w:t>评标委员会完成评标后，应向招标人提交书面评标报告。</w:t>
      </w:r>
    </w:p>
    <w:p w14:paraId="6BB1E1C4">
      <w:pPr>
        <w:pStyle w:val="2"/>
        <w:rPr>
          <w:rFonts w:hint="eastAsia" w:ascii="宋体" w:hAnsi="宋体" w:eastAsia="宋体" w:cs="宋体"/>
          <w:color w:val="000000"/>
          <w:sz w:val="48"/>
          <w:szCs w:val="15"/>
        </w:rPr>
      </w:pPr>
    </w:p>
    <w:p w14:paraId="070E9224">
      <w:pPr>
        <w:rPr>
          <w:rFonts w:hint="eastAsia" w:ascii="宋体" w:hAnsi="宋体" w:eastAsia="宋体" w:cs="宋体"/>
          <w:color w:val="000000"/>
          <w:sz w:val="48"/>
          <w:szCs w:val="15"/>
        </w:rPr>
      </w:pPr>
    </w:p>
    <w:p w14:paraId="48D3A5F1">
      <w:pPr>
        <w:rPr>
          <w:rFonts w:hint="eastAsia" w:ascii="宋体" w:hAnsi="宋体" w:eastAsia="宋体" w:cs="宋体"/>
          <w:color w:val="000000"/>
          <w:sz w:val="48"/>
          <w:szCs w:val="15"/>
        </w:rPr>
      </w:pPr>
    </w:p>
    <w:p w14:paraId="73738AF8">
      <w:pPr>
        <w:pStyle w:val="41"/>
        <w:rPr>
          <w:rFonts w:hint="eastAsia"/>
        </w:rPr>
      </w:pPr>
    </w:p>
    <w:p w14:paraId="080B8BCA">
      <w:pPr>
        <w:rPr>
          <w:rFonts w:hint="eastAsia" w:ascii="宋体" w:hAnsi="宋体" w:eastAsia="宋体" w:cs="宋体"/>
          <w:color w:val="000000"/>
          <w:sz w:val="48"/>
          <w:szCs w:val="15"/>
        </w:rPr>
      </w:pPr>
    </w:p>
    <w:p w14:paraId="04009CB9">
      <w:pPr>
        <w:rPr>
          <w:rFonts w:hint="eastAsia" w:ascii="宋体" w:hAnsi="宋体" w:eastAsia="宋体" w:cs="宋体"/>
          <w:color w:val="000000"/>
          <w:sz w:val="48"/>
          <w:szCs w:val="15"/>
        </w:rPr>
      </w:pPr>
    </w:p>
    <w:p w14:paraId="3A0680EC">
      <w:pPr>
        <w:rPr>
          <w:rFonts w:hint="eastAsia" w:ascii="宋体" w:hAnsi="宋体" w:eastAsia="宋体" w:cs="宋体"/>
          <w:color w:val="000000"/>
          <w:sz w:val="48"/>
          <w:szCs w:val="15"/>
        </w:rPr>
      </w:pPr>
    </w:p>
    <w:p w14:paraId="5F725943">
      <w:pPr>
        <w:rPr>
          <w:rFonts w:hint="eastAsia" w:ascii="宋体" w:hAnsi="宋体" w:eastAsia="宋体" w:cs="宋体"/>
          <w:color w:val="000000"/>
          <w:sz w:val="48"/>
          <w:szCs w:val="15"/>
        </w:rPr>
      </w:pPr>
    </w:p>
    <w:p w14:paraId="4D9858A5">
      <w:pPr>
        <w:rPr>
          <w:rFonts w:hint="eastAsia" w:ascii="宋体" w:hAnsi="宋体" w:eastAsia="宋体" w:cs="宋体"/>
          <w:color w:val="000000"/>
          <w:sz w:val="48"/>
          <w:szCs w:val="15"/>
        </w:rPr>
      </w:pPr>
    </w:p>
    <w:p w14:paraId="2EB7F20F">
      <w:pPr>
        <w:rPr>
          <w:rFonts w:hint="eastAsia" w:ascii="宋体" w:hAnsi="宋体" w:eastAsia="宋体" w:cs="宋体"/>
          <w:color w:val="000000"/>
          <w:sz w:val="48"/>
          <w:szCs w:val="15"/>
        </w:rPr>
      </w:pPr>
    </w:p>
    <w:p w14:paraId="5CEF8FA3">
      <w:pPr>
        <w:rPr>
          <w:rFonts w:hint="eastAsia" w:ascii="宋体" w:hAnsi="宋体" w:eastAsia="宋体" w:cs="宋体"/>
          <w:color w:val="000000"/>
          <w:sz w:val="48"/>
          <w:szCs w:val="15"/>
        </w:rPr>
      </w:pPr>
    </w:p>
    <w:p w14:paraId="51985FD4">
      <w:pPr>
        <w:pStyle w:val="2"/>
        <w:rPr>
          <w:rFonts w:hint="eastAsia" w:ascii="宋体" w:hAnsi="宋体" w:eastAsia="宋体" w:cs="宋体"/>
          <w:color w:val="000000"/>
          <w:sz w:val="48"/>
          <w:szCs w:val="15"/>
        </w:rPr>
      </w:pPr>
      <w:r>
        <w:rPr>
          <w:rFonts w:hint="eastAsia" w:ascii="宋体" w:hAnsi="宋体" w:eastAsia="宋体" w:cs="宋体"/>
          <w:color w:val="000000"/>
          <w:sz w:val="48"/>
          <w:szCs w:val="15"/>
        </w:rPr>
        <w:t>第四章 合同条款及格式</w:t>
      </w:r>
      <w:bookmarkEnd w:id="116"/>
      <w:bookmarkEnd w:id="117"/>
      <w:bookmarkEnd w:id="118"/>
      <w:bookmarkEnd w:id="119"/>
      <w:bookmarkEnd w:id="120"/>
      <w:bookmarkEnd w:id="121"/>
      <w:bookmarkEnd w:id="122"/>
      <w:bookmarkEnd w:id="123"/>
    </w:p>
    <w:p w14:paraId="7F365D06">
      <w:pPr>
        <w:pStyle w:val="11"/>
        <w:kinsoku w:val="0"/>
        <w:overflowPunct w:val="0"/>
        <w:ind w:left="0"/>
        <w:rPr>
          <w:rFonts w:hint="eastAsia" w:ascii="宋体" w:hAnsi="宋体" w:eastAsia="宋体" w:cs="宋体"/>
          <w:sz w:val="20"/>
        </w:rPr>
      </w:pPr>
    </w:p>
    <w:p w14:paraId="05F3394C">
      <w:pPr>
        <w:keepNext w:val="0"/>
        <w:keepLines w:val="0"/>
        <w:widowControl/>
        <w:suppressLineNumbers w:val="0"/>
        <w:spacing w:line="360" w:lineRule="auto"/>
        <w:jc w:val="center"/>
        <w:rPr>
          <w:rFonts w:hint="eastAsia" w:ascii="宋体" w:hAnsi="宋体" w:eastAsia="宋体" w:cs="宋体"/>
          <w:b/>
          <w:bCs/>
          <w:color w:val="000000"/>
          <w:kern w:val="0"/>
          <w:sz w:val="32"/>
          <w:szCs w:val="32"/>
          <w:lang w:val="en-US" w:eastAsia="zh-CN" w:bidi="ar"/>
        </w:rPr>
      </w:pPr>
    </w:p>
    <w:p w14:paraId="06340B22">
      <w:pPr>
        <w:keepNext w:val="0"/>
        <w:keepLines w:val="0"/>
        <w:widowControl/>
        <w:suppressLineNumbers w:val="0"/>
        <w:spacing w:line="360" w:lineRule="auto"/>
        <w:jc w:val="center"/>
        <w:rPr>
          <w:rFonts w:hint="eastAsia" w:ascii="宋体" w:hAnsi="宋体" w:eastAsia="宋体" w:cs="宋体"/>
          <w:b/>
          <w:bCs/>
          <w:color w:val="000000"/>
          <w:kern w:val="0"/>
          <w:sz w:val="32"/>
          <w:szCs w:val="32"/>
          <w:lang w:val="en-US" w:eastAsia="zh-CN" w:bidi="ar"/>
        </w:rPr>
      </w:pPr>
    </w:p>
    <w:p w14:paraId="574C99F0">
      <w:pPr>
        <w:keepNext w:val="0"/>
        <w:keepLines w:val="0"/>
        <w:widowControl/>
        <w:suppressLineNumbers w:val="0"/>
        <w:spacing w:line="360" w:lineRule="auto"/>
        <w:jc w:val="center"/>
        <w:rPr>
          <w:rFonts w:hint="eastAsia" w:ascii="宋体" w:hAnsi="宋体" w:eastAsia="宋体" w:cs="宋体"/>
          <w:b/>
          <w:bCs/>
          <w:color w:val="000000"/>
          <w:kern w:val="0"/>
          <w:sz w:val="32"/>
          <w:szCs w:val="32"/>
          <w:lang w:val="en-US" w:eastAsia="zh-CN" w:bidi="ar"/>
        </w:rPr>
      </w:pPr>
    </w:p>
    <w:p w14:paraId="6CA319EC">
      <w:pPr>
        <w:keepNext w:val="0"/>
        <w:keepLines w:val="0"/>
        <w:widowControl/>
        <w:suppressLineNumbers w:val="0"/>
        <w:spacing w:line="360" w:lineRule="auto"/>
        <w:jc w:val="center"/>
        <w:rPr>
          <w:rFonts w:hint="eastAsia" w:ascii="宋体" w:hAnsi="宋体" w:eastAsia="宋体" w:cs="宋体"/>
          <w:b/>
          <w:bCs/>
          <w:color w:val="000000"/>
          <w:kern w:val="0"/>
          <w:sz w:val="32"/>
          <w:szCs w:val="32"/>
          <w:lang w:val="en-US" w:eastAsia="zh-CN" w:bidi="ar"/>
        </w:rPr>
      </w:pPr>
    </w:p>
    <w:p w14:paraId="38697F9D">
      <w:pPr>
        <w:keepNext w:val="0"/>
        <w:keepLines w:val="0"/>
        <w:widowControl/>
        <w:suppressLineNumbers w:val="0"/>
        <w:spacing w:line="360" w:lineRule="auto"/>
        <w:jc w:val="center"/>
        <w:rPr>
          <w:rFonts w:hint="eastAsia" w:ascii="宋体" w:hAnsi="宋体" w:eastAsia="宋体" w:cs="宋体"/>
          <w:b/>
          <w:bCs/>
          <w:color w:val="000000"/>
          <w:kern w:val="0"/>
          <w:sz w:val="32"/>
          <w:szCs w:val="32"/>
          <w:lang w:val="en-US" w:eastAsia="zh-CN" w:bidi="ar"/>
        </w:rPr>
      </w:pPr>
    </w:p>
    <w:p w14:paraId="1FA53EE4">
      <w:pPr>
        <w:keepNext w:val="0"/>
        <w:keepLines w:val="0"/>
        <w:widowControl/>
        <w:suppressLineNumbers w:val="0"/>
        <w:spacing w:line="360" w:lineRule="auto"/>
        <w:jc w:val="center"/>
        <w:rPr>
          <w:rFonts w:hint="eastAsia" w:ascii="宋体" w:hAnsi="宋体" w:eastAsia="宋体" w:cs="宋体"/>
          <w:b/>
          <w:bCs/>
          <w:color w:val="000000"/>
          <w:kern w:val="0"/>
          <w:sz w:val="32"/>
          <w:szCs w:val="32"/>
          <w:lang w:val="en-US" w:eastAsia="zh-CN" w:bidi="ar"/>
        </w:rPr>
      </w:pPr>
    </w:p>
    <w:p w14:paraId="3D4D02CD">
      <w:pPr>
        <w:keepNext w:val="0"/>
        <w:keepLines w:val="0"/>
        <w:widowControl/>
        <w:suppressLineNumbers w:val="0"/>
        <w:spacing w:line="360" w:lineRule="auto"/>
        <w:jc w:val="center"/>
        <w:rPr>
          <w:rFonts w:hint="eastAsia" w:ascii="宋体" w:hAnsi="宋体" w:eastAsia="宋体" w:cs="宋体"/>
          <w:b/>
          <w:bCs/>
          <w:color w:val="000000"/>
          <w:kern w:val="0"/>
          <w:sz w:val="32"/>
          <w:szCs w:val="32"/>
          <w:lang w:val="en-US" w:eastAsia="zh-CN" w:bidi="ar"/>
        </w:rPr>
      </w:pPr>
    </w:p>
    <w:p w14:paraId="100765BC">
      <w:pPr>
        <w:keepNext w:val="0"/>
        <w:keepLines w:val="0"/>
        <w:widowControl/>
        <w:suppressLineNumbers w:val="0"/>
        <w:spacing w:line="360" w:lineRule="auto"/>
        <w:jc w:val="center"/>
        <w:rPr>
          <w:rFonts w:hint="eastAsia" w:ascii="宋体" w:hAnsi="宋体" w:eastAsia="宋体" w:cs="宋体"/>
          <w:b/>
          <w:bCs/>
          <w:color w:val="000000"/>
          <w:kern w:val="0"/>
          <w:sz w:val="32"/>
          <w:szCs w:val="32"/>
          <w:lang w:val="en-US" w:eastAsia="zh-CN" w:bidi="ar"/>
        </w:rPr>
      </w:pPr>
    </w:p>
    <w:p w14:paraId="1EE40412">
      <w:pPr>
        <w:keepNext w:val="0"/>
        <w:keepLines w:val="0"/>
        <w:widowControl/>
        <w:suppressLineNumbers w:val="0"/>
        <w:spacing w:line="360" w:lineRule="auto"/>
        <w:jc w:val="center"/>
        <w:rPr>
          <w:rFonts w:hint="eastAsia" w:ascii="宋体" w:hAnsi="宋体" w:eastAsia="宋体" w:cs="宋体"/>
          <w:b/>
          <w:bCs/>
          <w:color w:val="000000"/>
          <w:kern w:val="0"/>
          <w:sz w:val="32"/>
          <w:szCs w:val="32"/>
          <w:lang w:val="en-US" w:eastAsia="zh-CN" w:bidi="ar"/>
        </w:rPr>
      </w:pPr>
    </w:p>
    <w:p w14:paraId="498C1341">
      <w:pPr>
        <w:keepNext w:val="0"/>
        <w:keepLines w:val="0"/>
        <w:widowControl/>
        <w:suppressLineNumbers w:val="0"/>
        <w:spacing w:line="360" w:lineRule="auto"/>
        <w:jc w:val="center"/>
        <w:rPr>
          <w:rFonts w:hint="eastAsia" w:ascii="宋体" w:hAnsi="宋体" w:eastAsia="宋体" w:cs="宋体"/>
          <w:b/>
          <w:bCs/>
          <w:color w:val="000000"/>
          <w:kern w:val="0"/>
          <w:sz w:val="32"/>
          <w:szCs w:val="32"/>
          <w:lang w:val="en-US" w:eastAsia="zh-CN" w:bidi="ar"/>
        </w:rPr>
      </w:pPr>
    </w:p>
    <w:p w14:paraId="28B93B00">
      <w:pPr>
        <w:keepNext w:val="0"/>
        <w:keepLines w:val="0"/>
        <w:widowControl/>
        <w:suppressLineNumbers w:val="0"/>
        <w:spacing w:line="360" w:lineRule="auto"/>
        <w:jc w:val="center"/>
        <w:rPr>
          <w:rFonts w:hint="eastAsia" w:ascii="宋体" w:hAnsi="宋体" w:eastAsia="宋体" w:cs="宋体"/>
          <w:b/>
          <w:bCs/>
          <w:color w:val="000000"/>
          <w:kern w:val="0"/>
          <w:sz w:val="32"/>
          <w:szCs w:val="32"/>
          <w:lang w:val="en-US" w:eastAsia="zh-CN" w:bidi="ar"/>
        </w:rPr>
      </w:pPr>
    </w:p>
    <w:p w14:paraId="033FDF1F">
      <w:pPr>
        <w:keepNext w:val="0"/>
        <w:keepLines w:val="0"/>
        <w:widowControl/>
        <w:suppressLineNumbers w:val="0"/>
        <w:spacing w:line="360" w:lineRule="auto"/>
        <w:jc w:val="center"/>
        <w:rPr>
          <w:rFonts w:hint="eastAsia" w:ascii="宋体" w:hAnsi="宋体" w:eastAsia="宋体" w:cs="宋体"/>
          <w:b/>
          <w:bCs/>
          <w:color w:val="000000"/>
          <w:kern w:val="0"/>
          <w:sz w:val="32"/>
          <w:szCs w:val="32"/>
          <w:lang w:val="en-US" w:eastAsia="zh-CN" w:bidi="ar"/>
        </w:rPr>
      </w:pPr>
    </w:p>
    <w:p w14:paraId="0E6E2466">
      <w:pPr>
        <w:keepNext w:val="0"/>
        <w:keepLines w:val="0"/>
        <w:widowControl/>
        <w:suppressLineNumbers w:val="0"/>
        <w:spacing w:line="360" w:lineRule="auto"/>
        <w:jc w:val="center"/>
        <w:rPr>
          <w:rFonts w:hint="eastAsia" w:ascii="宋体" w:hAnsi="宋体" w:eastAsia="宋体" w:cs="宋体"/>
          <w:b/>
          <w:bCs/>
          <w:color w:val="000000"/>
          <w:kern w:val="0"/>
          <w:sz w:val="32"/>
          <w:szCs w:val="32"/>
          <w:lang w:val="en-US" w:eastAsia="zh-CN" w:bidi="ar"/>
        </w:rPr>
      </w:pPr>
    </w:p>
    <w:p w14:paraId="3F173334">
      <w:pPr>
        <w:keepNext w:val="0"/>
        <w:keepLines w:val="0"/>
        <w:widowControl/>
        <w:suppressLineNumbers w:val="0"/>
        <w:spacing w:line="360" w:lineRule="auto"/>
        <w:jc w:val="center"/>
        <w:rPr>
          <w:rFonts w:hint="eastAsia" w:ascii="宋体" w:hAnsi="宋体" w:eastAsia="宋体" w:cs="宋体"/>
          <w:b/>
          <w:bCs/>
          <w:color w:val="000000"/>
          <w:kern w:val="0"/>
          <w:sz w:val="32"/>
          <w:szCs w:val="32"/>
          <w:lang w:val="en-US" w:eastAsia="zh-CN" w:bidi="ar"/>
        </w:rPr>
      </w:pPr>
    </w:p>
    <w:p w14:paraId="780CE90C">
      <w:pPr>
        <w:keepNext w:val="0"/>
        <w:keepLines w:val="0"/>
        <w:widowControl/>
        <w:suppressLineNumbers w:val="0"/>
        <w:spacing w:line="360" w:lineRule="auto"/>
        <w:jc w:val="center"/>
        <w:rPr>
          <w:rFonts w:hint="eastAsia" w:ascii="宋体" w:hAnsi="宋体" w:eastAsia="宋体" w:cs="宋体"/>
          <w:b/>
          <w:bCs/>
          <w:color w:val="000000"/>
          <w:kern w:val="0"/>
          <w:sz w:val="32"/>
          <w:szCs w:val="32"/>
          <w:lang w:val="en-US" w:eastAsia="zh-CN" w:bidi="ar"/>
        </w:rPr>
      </w:pPr>
    </w:p>
    <w:p w14:paraId="1A23FEF0">
      <w:pPr>
        <w:keepNext w:val="0"/>
        <w:keepLines w:val="0"/>
        <w:widowControl/>
        <w:suppressLineNumbers w:val="0"/>
        <w:spacing w:line="360" w:lineRule="auto"/>
        <w:jc w:val="center"/>
        <w:rPr>
          <w:rFonts w:hint="eastAsia" w:ascii="宋体" w:hAnsi="宋体" w:eastAsia="宋体" w:cs="宋体"/>
          <w:b/>
          <w:bCs/>
          <w:color w:val="000000"/>
          <w:kern w:val="0"/>
          <w:sz w:val="32"/>
          <w:szCs w:val="32"/>
          <w:lang w:val="en-US" w:eastAsia="zh-CN" w:bidi="ar"/>
        </w:rPr>
      </w:pPr>
    </w:p>
    <w:p w14:paraId="6F8986F0">
      <w:pPr>
        <w:keepNext w:val="0"/>
        <w:keepLines w:val="0"/>
        <w:widowControl/>
        <w:suppressLineNumbers w:val="0"/>
        <w:spacing w:line="360" w:lineRule="auto"/>
        <w:jc w:val="center"/>
        <w:rPr>
          <w:rFonts w:hint="eastAsia" w:ascii="宋体" w:hAnsi="宋体" w:eastAsia="宋体" w:cs="宋体"/>
          <w:b/>
          <w:bCs/>
          <w:color w:val="000000"/>
          <w:kern w:val="0"/>
          <w:sz w:val="32"/>
          <w:szCs w:val="32"/>
          <w:lang w:val="en-US" w:eastAsia="zh-CN" w:bidi="ar"/>
        </w:rPr>
      </w:pPr>
    </w:p>
    <w:p w14:paraId="31FE1F28">
      <w:pPr>
        <w:keepNext w:val="0"/>
        <w:keepLines w:val="0"/>
        <w:widowControl/>
        <w:suppressLineNumbers w:val="0"/>
        <w:spacing w:line="360" w:lineRule="auto"/>
        <w:jc w:val="center"/>
        <w:rPr>
          <w:rFonts w:hint="eastAsia" w:ascii="宋体" w:hAnsi="宋体" w:eastAsia="宋体" w:cs="宋体"/>
          <w:b/>
          <w:bCs/>
          <w:color w:val="000000"/>
          <w:kern w:val="0"/>
          <w:sz w:val="32"/>
          <w:szCs w:val="32"/>
          <w:lang w:val="en-US" w:eastAsia="zh-CN" w:bidi="ar"/>
        </w:rPr>
      </w:pPr>
    </w:p>
    <w:p w14:paraId="3283D1A4">
      <w:pPr>
        <w:keepNext w:val="0"/>
        <w:keepLines w:val="0"/>
        <w:widowControl/>
        <w:suppressLineNumbers w:val="0"/>
        <w:spacing w:line="360" w:lineRule="auto"/>
        <w:jc w:val="center"/>
        <w:rPr>
          <w:rFonts w:hint="eastAsia" w:ascii="宋体" w:hAnsi="宋体" w:eastAsia="宋体" w:cs="宋体"/>
          <w:b/>
          <w:bCs/>
          <w:color w:val="000000"/>
          <w:kern w:val="0"/>
          <w:sz w:val="32"/>
          <w:szCs w:val="32"/>
          <w:lang w:val="en-US" w:eastAsia="zh-CN" w:bidi="ar"/>
        </w:rPr>
      </w:pPr>
    </w:p>
    <w:p w14:paraId="74BBB443">
      <w:pPr>
        <w:keepNext w:val="0"/>
        <w:keepLines w:val="0"/>
        <w:widowControl/>
        <w:suppressLineNumbers w:val="0"/>
        <w:spacing w:line="360" w:lineRule="auto"/>
        <w:jc w:val="center"/>
        <w:rPr>
          <w:rFonts w:hint="eastAsia" w:ascii="宋体" w:hAnsi="宋体" w:eastAsia="宋体" w:cs="宋体"/>
          <w:b/>
          <w:bCs/>
          <w:color w:val="000000"/>
          <w:kern w:val="0"/>
          <w:sz w:val="32"/>
          <w:szCs w:val="32"/>
          <w:lang w:val="en-US" w:eastAsia="zh-CN" w:bidi="ar"/>
        </w:rPr>
      </w:pPr>
    </w:p>
    <w:p w14:paraId="0925E9A6">
      <w:pPr>
        <w:keepNext w:val="0"/>
        <w:keepLines w:val="0"/>
        <w:widowControl/>
        <w:suppressLineNumbers w:val="0"/>
        <w:spacing w:line="360" w:lineRule="auto"/>
        <w:jc w:val="center"/>
        <w:rPr>
          <w:rFonts w:hint="eastAsia" w:ascii="宋体" w:hAnsi="宋体" w:eastAsia="宋体" w:cs="宋体"/>
          <w:b/>
          <w:bCs/>
          <w:color w:val="000000"/>
          <w:kern w:val="0"/>
          <w:sz w:val="32"/>
          <w:szCs w:val="32"/>
          <w:lang w:val="en-US" w:eastAsia="zh-CN" w:bidi="ar"/>
        </w:rPr>
      </w:pPr>
    </w:p>
    <w:p w14:paraId="5BD39334">
      <w:pPr>
        <w:keepNext w:val="0"/>
        <w:keepLines w:val="0"/>
        <w:widowControl/>
        <w:suppressLineNumbers w:val="0"/>
        <w:spacing w:line="360" w:lineRule="auto"/>
        <w:jc w:val="center"/>
        <w:rPr>
          <w:rFonts w:hint="eastAsia" w:ascii="宋体" w:hAnsi="宋体" w:eastAsia="宋体" w:cs="宋体"/>
          <w:b/>
          <w:bCs/>
          <w:color w:val="000000"/>
          <w:kern w:val="0"/>
          <w:sz w:val="32"/>
          <w:szCs w:val="32"/>
          <w:lang w:val="en-US" w:eastAsia="zh-CN" w:bidi="ar"/>
        </w:rPr>
      </w:pPr>
    </w:p>
    <w:p w14:paraId="1AA43AD6">
      <w:pPr>
        <w:keepNext w:val="0"/>
        <w:keepLines w:val="0"/>
        <w:widowControl/>
        <w:suppressLineNumbers w:val="0"/>
        <w:spacing w:line="360" w:lineRule="auto"/>
        <w:jc w:val="center"/>
        <w:rPr>
          <w:rFonts w:hint="eastAsia" w:ascii="宋体" w:hAnsi="宋体" w:eastAsia="宋体" w:cs="宋体"/>
          <w:b/>
          <w:bCs/>
          <w:sz w:val="32"/>
          <w:szCs w:val="32"/>
        </w:rPr>
      </w:pPr>
      <w:r>
        <w:rPr>
          <w:rFonts w:hint="eastAsia" w:ascii="宋体" w:hAnsi="宋体" w:eastAsia="宋体" w:cs="宋体"/>
          <w:b/>
          <w:bCs/>
          <w:color w:val="000000"/>
          <w:kern w:val="0"/>
          <w:sz w:val="32"/>
          <w:szCs w:val="32"/>
          <w:lang w:val="en-US" w:eastAsia="zh-CN" w:bidi="ar"/>
        </w:rPr>
        <w:t>第一节 通用合同条款</w:t>
      </w:r>
    </w:p>
    <w:p w14:paraId="1796B92B">
      <w:pPr>
        <w:keepNext w:val="0"/>
        <w:keepLines w:val="0"/>
        <w:widowControl/>
        <w:suppressLineNumbers w:val="0"/>
        <w:spacing w:line="360" w:lineRule="auto"/>
        <w:jc w:val="center"/>
        <w:rPr>
          <w:rFonts w:hint="eastAsia" w:ascii="宋体" w:hAnsi="宋体" w:eastAsia="宋体" w:cs="宋体"/>
          <w:b/>
          <w:bCs/>
          <w:sz w:val="32"/>
          <w:szCs w:val="32"/>
        </w:rPr>
      </w:pPr>
      <w:r>
        <w:rPr>
          <w:rFonts w:hint="eastAsia" w:ascii="宋体" w:hAnsi="宋体" w:eastAsia="宋体" w:cs="宋体"/>
          <w:b/>
          <w:bCs/>
          <w:color w:val="000000"/>
          <w:kern w:val="0"/>
          <w:sz w:val="32"/>
          <w:szCs w:val="32"/>
          <w:lang w:val="en-US" w:eastAsia="zh-CN" w:bidi="ar"/>
        </w:rPr>
        <w:t>参照《公路工程标准施工招标文件》（2018年）通用合同条款</w:t>
      </w:r>
    </w:p>
    <w:p w14:paraId="5B9230F3">
      <w:pPr>
        <w:keepNext w:val="0"/>
        <w:keepLines w:val="0"/>
        <w:widowControl/>
        <w:suppressLineNumbers w:val="0"/>
        <w:spacing w:line="360" w:lineRule="auto"/>
        <w:jc w:val="center"/>
        <w:rPr>
          <w:rFonts w:hint="eastAsia" w:ascii="宋体" w:hAnsi="宋体" w:eastAsia="宋体" w:cs="宋体"/>
          <w:b/>
          <w:bCs/>
          <w:color w:val="000000"/>
          <w:kern w:val="0"/>
          <w:sz w:val="32"/>
          <w:szCs w:val="32"/>
          <w:lang w:val="en-US" w:eastAsia="zh-CN" w:bidi="ar"/>
        </w:rPr>
      </w:pPr>
    </w:p>
    <w:p w14:paraId="2E381CD0">
      <w:pPr>
        <w:keepNext w:val="0"/>
        <w:keepLines w:val="0"/>
        <w:widowControl/>
        <w:suppressLineNumbers w:val="0"/>
        <w:spacing w:line="360" w:lineRule="auto"/>
        <w:jc w:val="center"/>
        <w:rPr>
          <w:rFonts w:hint="eastAsia" w:ascii="宋体" w:hAnsi="宋体" w:eastAsia="宋体" w:cs="宋体"/>
          <w:b/>
          <w:bCs/>
          <w:color w:val="000000"/>
          <w:kern w:val="0"/>
          <w:sz w:val="32"/>
          <w:szCs w:val="32"/>
          <w:lang w:val="en-US" w:eastAsia="zh-CN" w:bidi="ar"/>
        </w:rPr>
      </w:pPr>
    </w:p>
    <w:p w14:paraId="629D7E4E">
      <w:pPr>
        <w:keepNext w:val="0"/>
        <w:keepLines w:val="0"/>
        <w:widowControl/>
        <w:suppressLineNumbers w:val="0"/>
        <w:spacing w:line="360" w:lineRule="auto"/>
        <w:jc w:val="center"/>
        <w:rPr>
          <w:rFonts w:hint="eastAsia" w:ascii="宋体" w:hAnsi="宋体" w:eastAsia="宋体" w:cs="宋体"/>
          <w:b/>
          <w:bCs/>
          <w:color w:val="000000"/>
          <w:kern w:val="0"/>
          <w:sz w:val="32"/>
          <w:szCs w:val="32"/>
          <w:lang w:val="en-US" w:eastAsia="zh-CN" w:bidi="ar"/>
        </w:rPr>
      </w:pPr>
    </w:p>
    <w:p w14:paraId="641CF46E">
      <w:pPr>
        <w:keepNext w:val="0"/>
        <w:keepLines w:val="0"/>
        <w:widowControl/>
        <w:suppressLineNumbers w:val="0"/>
        <w:spacing w:line="360" w:lineRule="auto"/>
        <w:jc w:val="center"/>
        <w:rPr>
          <w:rFonts w:hint="eastAsia" w:ascii="宋体" w:hAnsi="宋体" w:eastAsia="宋体" w:cs="宋体"/>
          <w:b/>
          <w:bCs/>
          <w:color w:val="000000"/>
          <w:kern w:val="0"/>
          <w:sz w:val="32"/>
          <w:szCs w:val="32"/>
          <w:lang w:val="en-US" w:eastAsia="zh-CN" w:bidi="ar"/>
        </w:rPr>
      </w:pPr>
    </w:p>
    <w:p w14:paraId="10CCC3CD">
      <w:pPr>
        <w:keepNext w:val="0"/>
        <w:keepLines w:val="0"/>
        <w:widowControl/>
        <w:suppressLineNumbers w:val="0"/>
        <w:spacing w:line="360" w:lineRule="auto"/>
        <w:jc w:val="center"/>
        <w:rPr>
          <w:rFonts w:hint="eastAsia" w:ascii="宋体" w:hAnsi="宋体" w:eastAsia="宋体" w:cs="宋体"/>
          <w:b/>
          <w:bCs/>
          <w:color w:val="000000"/>
          <w:kern w:val="0"/>
          <w:sz w:val="32"/>
          <w:szCs w:val="32"/>
          <w:lang w:val="en-US" w:eastAsia="zh-CN" w:bidi="ar"/>
        </w:rPr>
      </w:pPr>
    </w:p>
    <w:p w14:paraId="641CB6FA">
      <w:pPr>
        <w:keepNext w:val="0"/>
        <w:keepLines w:val="0"/>
        <w:widowControl/>
        <w:suppressLineNumbers w:val="0"/>
        <w:spacing w:line="360" w:lineRule="auto"/>
        <w:jc w:val="center"/>
        <w:rPr>
          <w:rFonts w:hint="eastAsia" w:ascii="宋体" w:hAnsi="宋体" w:eastAsia="宋体" w:cs="宋体"/>
          <w:b/>
          <w:bCs/>
          <w:color w:val="000000"/>
          <w:kern w:val="0"/>
          <w:sz w:val="32"/>
          <w:szCs w:val="32"/>
          <w:lang w:val="en-US" w:eastAsia="zh-CN" w:bidi="ar"/>
        </w:rPr>
      </w:pPr>
    </w:p>
    <w:p w14:paraId="1FF7C100">
      <w:pPr>
        <w:keepNext w:val="0"/>
        <w:keepLines w:val="0"/>
        <w:widowControl/>
        <w:suppressLineNumbers w:val="0"/>
        <w:spacing w:line="360" w:lineRule="auto"/>
        <w:jc w:val="center"/>
        <w:rPr>
          <w:rFonts w:hint="eastAsia" w:ascii="宋体" w:hAnsi="宋体" w:eastAsia="宋体" w:cs="宋体"/>
          <w:b/>
          <w:bCs/>
          <w:color w:val="000000"/>
          <w:kern w:val="0"/>
          <w:sz w:val="32"/>
          <w:szCs w:val="32"/>
          <w:lang w:val="en-US" w:eastAsia="zh-CN" w:bidi="ar"/>
        </w:rPr>
      </w:pPr>
    </w:p>
    <w:p w14:paraId="1A148077">
      <w:pPr>
        <w:keepNext w:val="0"/>
        <w:keepLines w:val="0"/>
        <w:widowControl/>
        <w:suppressLineNumbers w:val="0"/>
        <w:spacing w:line="360" w:lineRule="auto"/>
        <w:jc w:val="center"/>
        <w:rPr>
          <w:rFonts w:hint="eastAsia" w:ascii="宋体" w:hAnsi="宋体" w:eastAsia="宋体" w:cs="宋体"/>
          <w:b/>
          <w:bCs/>
          <w:color w:val="000000"/>
          <w:kern w:val="0"/>
          <w:sz w:val="32"/>
          <w:szCs w:val="32"/>
          <w:lang w:val="en-US" w:eastAsia="zh-CN" w:bidi="ar"/>
        </w:rPr>
      </w:pPr>
    </w:p>
    <w:p w14:paraId="41F88721">
      <w:pPr>
        <w:keepNext w:val="0"/>
        <w:keepLines w:val="0"/>
        <w:widowControl/>
        <w:suppressLineNumbers w:val="0"/>
        <w:spacing w:line="360" w:lineRule="auto"/>
        <w:jc w:val="center"/>
        <w:rPr>
          <w:rFonts w:hint="eastAsia" w:ascii="宋体" w:hAnsi="宋体" w:eastAsia="宋体" w:cs="宋体"/>
          <w:b/>
          <w:bCs/>
          <w:color w:val="000000"/>
          <w:kern w:val="0"/>
          <w:sz w:val="32"/>
          <w:szCs w:val="32"/>
          <w:lang w:val="en-US" w:eastAsia="zh-CN" w:bidi="ar"/>
        </w:rPr>
      </w:pPr>
    </w:p>
    <w:p w14:paraId="3EDCF25B">
      <w:pPr>
        <w:keepNext w:val="0"/>
        <w:keepLines w:val="0"/>
        <w:widowControl/>
        <w:suppressLineNumbers w:val="0"/>
        <w:spacing w:line="360" w:lineRule="auto"/>
        <w:jc w:val="center"/>
        <w:rPr>
          <w:rFonts w:hint="eastAsia" w:ascii="宋体" w:hAnsi="宋体" w:eastAsia="宋体" w:cs="宋体"/>
          <w:b/>
          <w:bCs/>
          <w:color w:val="000000"/>
          <w:kern w:val="0"/>
          <w:sz w:val="32"/>
          <w:szCs w:val="32"/>
          <w:lang w:val="en-US" w:eastAsia="zh-CN" w:bidi="ar"/>
        </w:rPr>
      </w:pPr>
    </w:p>
    <w:p w14:paraId="04B5B259">
      <w:pPr>
        <w:keepNext w:val="0"/>
        <w:keepLines w:val="0"/>
        <w:widowControl/>
        <w:suppressLineNumbers w:val="0"/>
        <w:spacing w:line="360" w:lineRule="auto"/>
        <w:jc w:val="center"/>
        <w:rPr>
          <w:rFonts w:hint="eastAsia" w:ascii="宋体" w:hAnsi="宋体" w:eastAsia="宋体" w:cs="宋体"/>
          <w:b/>
          <w:bCs/>
          <w:color w:val="000000"/>
          <w:kern w:val="0"/>
          <w:sz w:val="32"/>
          <w:szCs w:val="32"/>
          <w:lang w:val="en-US" w:eastAsia="zh-CN" w:bidi="ar"/>
        </w:rPr>
      </w:pPr>
    </w:p>
    <w:p w14:paraId="61D8FFC0">
      <w:pPr>
        <w:keepNext w:val="0"/>
        <w:keepLines w:val="0"/>
        <w:widowControl/>
        <w:suppressLineNumbers w:val="0"/>
        <w:spacing w:line="360" w:lineRule="auto"/>
        <w:jc w:val="center"/>
        <w:rPr>
          <w:rFonts w:hint="eastAsia" w:ascii="宋体" w:hAnsi="宋体" w:eastAsia="宋体" w:cs="宋体"/>
          <w:b/>
          <w:bCs/>
          <w:color w:val="000000"/>
          <w:kern w:val="0"/>
          <w:sz w:val="32"/>
          <w:szCs w:val="32"/>
          <w:lang w:val="en-US" w:eastAsia="zh-CN" w:bidi="ar"/>
        </w:rPr>
      </w:pPr>
    </w:p>
    <w:p w14:paraId="53CB7EA0">
      <w:pPr>
        <w:keepNext w:val="0"/>
        <w:keepLines w:val="0"/>
        <w:widowControl/>
        <w:suppressLineNumbers w:val="0"/>
        <w:spacing w:line="360" w:lineRule="auto"/>
        <w:jc w:val="center"/>
        <w:rPr>
          <w:rFonts w:hint="eastAsia" w:ascii="宋体" w:hAnsi="宋体" w:eastAsia="宋体" w:cs="宋体"/>
          <w:b/>
          <w:bCs/>
          <w:color w:val="000000"/>
          <w:kern w:val="0"/>
          <w:sz w:val="32"/>
          <w:szCs w:val="32"/>
          <w:lang w:val="en-US" w:eastAsia="zh-CN" w:bidi="ar"/>
        </w:rPr>
      </w:pPr>
    </w:p>
    <w:p w14:paraId="24F5ED66">
      <w:pPr>
        <w:keepNext w:val="0"/>
        <w:keepLines w:val="0"/>
        <w:widowControl/>
        <w:suppressLineNumbers w:val="0"/>
        <w:spacing w:line="360" w:lineRule="auto"/>
        <w:jc w:val="center"/>
        <w:rPr>
          <w:rFonts w:hint="eastAsia" w:ascii="宋体" w:hAnsi="宋体" w:eastAsia="宋体" w:cs="宋体"/>
          <w:b/>
          <w:bCs/>
          <w:color w:val="000000"/>
          <w:kern w:val="0"/>
          <w:sz w:val="32"/>
          <w:szCs w:val="32"/>
          <w:lang w:val="en-US" w:eastAsia="zh-CN" w:bidi="ar"/>
        </w:rPr>
      </w:pPr>
    </w:p>
    <w:p w14:paraId="4B840704">
      <w:pPr>
        <w:keepNext w:val="0"/>
        <w:keepLines w:val="0"/>
        <w:widowControl/>
        <w:suppressLineNumbers w:val="0"/>
        <w:spacing w:line="360" w:lineRule="auto"/>
        <w:jc w:val="center"/>
        <w:rPr>
          <w:rFonts w:hint="eastAsia" w:ascii="宋体" w:hAnsi="宋体" w:eastAsia="宋体" w:cs="宋体"/>
          <w:b/>
          <w:bCs/>
          <w:color w:val="000000"/>
          <w:kern w:val="0"/>
          <w:sz w:val="32"/>
          <w:szCs w:val="32"/>
          <w:lang w:val="en-US" w:eastAsia="zh-CN" w:bidi="ar"/>
        </w:rPr>
      </w:pPr>
    </w:p>
    <w:p w14:paraId="5A0F5ED1">
      <w:pPr>
        <w:keepNext w:val="0"/>
        <w:keepLines w:val="0"/>
        <w:widowControl/>
        <w:suppressLineNumbers w:val="0"/>
        <w:spacing w:line="360" w:lineRule="auto"/>
        <w:jc w:val="center"/>
        <w:rPr>
          <w:rFonts w:hint="eastAsia" w:ascii="宋体" w:hAnsi="宋体" w:eastAsia="宋体" w:cs="宋体"/>
          <w:b/>
          <w:bCs/>
          <w:color w:val="000000"/>
          <w:kern w:val="0"/>
          <w:sz w:val="32"/>
          <w:szCs w:val="32"/>
          <w:lang w:val="en-US" w:eastAsia="zh-CN" w:bidi="ar"/>
        </w:rPr>
      </w:pPr>
    </w:p>
    <w:p w14:paraId="33367250">
      <w:pPr>
        <w:keepNext w:val="0"/>
        <w:keepLines w:val="0"/>
        <w:widowControl/>
        <w:suppressLineNumbers w:val="0"/>
        <w:spacing w:line="360" w:lineRule="auto"/>
        <w:jc w:val="center"/>
        <w:rPr>
          <w:rFonts w:hint="eastAsia" w:ascii="宋体" w:hAnsi="宋体" w:eastAsia="宋体" w:cs="宋体"/>
          <w:b/>
          <w:bCs/>
          <w:color w:val="000000"/>
          <w:kern w:val="0"/>
          <w:sz w:val="32"/>
          <w:szCs w:val="32"/>
          <w:lang w:val="en-US" w:eastAsia="zh-CN" w:bidi="ar"/>
        </w:rPr>
      </w:pPr>
    </w:p>
    <w:p w14:paraId="35C17B62">
      <w:pPr>
        <w:keepNext w:val="0"/>
        <w:keepLines w:val="0"/>
        <w:widowControl/>
        <w:suppressLineNumbers w:val="0"/>
        <w:spacing w:line="360" w:lineRule="auto"/>
        <w:jc w:val="center"/>
        <w:rPr>
          <w:rFonts w:hint="eastAsia" w:ascii="宋体" w:hAnsi="宋体" w:eastAsia="宋体" w:cs="宋体"/>
          <w:b/>
          <w:bCs/>
          <w:color w:val="000000"/>
          <w:kern w:val="0"/>
          <w:sz w:val="32"/>
          <w:szCs w:val="32"/>
          <w:lang w:val="en-US" w:eastAsia="zh-CN" w:bidi="ar"/>
        </w:rPr>
      </w:pPr>
    </w:p>
    <w:p w14:paraId="29D929F7">
      <w:pPr>
        <w:keepNext w:val="0"/>
        <w:keepLines w:val="0"/>
        <w:widowControl/>
        <w:suppressLineNumbers w:val="0"/>
        <w:spacing w:line="360" w:lineRule="auto"/>
        <w:jc w:val="center"/>
        <w:rPr>
          <w:rFonts w:hint="eastAsia" w:ascii="宋体" w:hAnsi="宋体" w:eastAsia="宋体" w:cs="宋体"/>
          <w:b/>
          <w:bCs/>
          <w:color w:val="000000"/>
          <w:kern w:val="0"/>
          <w:sz w:val="32"/>
          <w:szCs w:val="32"/>
          <w:lang w:val="en-US" w:eastAsia="zh-CN" w:bidi="ar"/>
        </w:rPr>
      </w:pPr>
    </w:p>
    <w:p w14:paraId="02B67674">
      <w:pPr>
        <w:pStyle w:val="4"/>
      </w:pPr>
      <w:bookmarkStart w:id="138" w:name="_Toc9795990"/>
      <w:r>
        <w:t>第二节</w:t>
      </w:r>
      <w:r>
        <w:tab/>
      </w:r>
      <w:r>
        <w:t>专用合同条款</w:t>
      </w:r>
      <w:bookmarkEnd w:id="138"/>
    </w:p>
    <w:p w14:paraId="04EA18BF"/>
    <w:p w14:paraId="7043EE77">
      <w:pPr>
        <w:tabs>
          <w:tab w:val="left" w:pos="4341"/>
        </w:tabs>
        <w:spacing w:before="108"/>
        <w:jc w:val="center"/>
        <w:rPr>
          <w:rFonts w:ascii="黑体" w:eastAsia="黑体"/>
          <w:sz w:val="32"/>
        </w:rPr>
      </w:pPr>
      <w:r>
        <w:rPr>
          <w:rFonts w:ascii="Times New Roman" w:eastAsia="Times New Roman"/>
          <w:sz w:val="32"/>
        </w:rPr>
        <w:t>A.</w:t>
      </w:r>
      <w:r>
        <w:rPr>
          <w:rFonts w:hint="eastAsia" w:ascii="黑体" w:eastAsia="黑体"/>
          <w:sz w:val="32"/>
        </w:rPr>
        <w:t>公路工程专用合同条款</w:t>
      </w:r>
    </w:p>
    <w:p w14:paraId="677730DF">
      <w:pPr>
        <w:pStyle w:val="45"/>
        <w:numPr>
          <w:ilvl w:val="0"/>
          <w:numId w:val="4"/>
        </w:numPr>
        <w:tabs>
          <w:tab w:val="left" w:pos="775"/>
        </w:tabs>
        <w:spacing w:before="71"/>
        <w:ind w:hanging="350"/>
        <w:rPr>
          <w:rFonts w:ascii="宋体" w:hAnsi="宋体" w:eastAsia="宋体"/>
          <w:sz w:val="24"/>
          <w:szCs w:val="24"/>
        </w:rPr>
      </w:pPr>
      <w:r>
        <w:rPr>
          <w:rFonts w:hint="eastAsia" w:ascii="宋体" w:hAnsi="宋体" w:eastAsia="宋体"/>
          <w:sz w:val="24"/>
          <w:szCs w:val="24"/>
        </w:rPr>
        <w:t>一般约定</w:t>
      </w:r>
    </w:p>
    <w:p w14:paraId="48B98A57">
      <w:pPr>
        <w:pStyle w:val="11"/>
        <w:spacing w:before="5"/>
        <w:rPr>
          <w:rFonts w:ascii="宋体" w:hAnsi="宋体" w:eastAsia="宋体"/>
        </w:rPr>
      </w:pPr>
    </w:p>
    <w:p w14:paraId="0E0E82CF">
      <w:pPr>
        <w:pStyle w:val="45"/>
        <w:numPr>
          <w:ilvl w:val="1"/>
          <w:numId w:val="4"/>
        </w:numPr>
        <w:tabs>
          <w:tab w:val="left" w:pos="845"/>
        </w:tabs>
        <w:rPr>
          <w:rFonts w:ascii="宋体" w:hAnsi="宋体" w:eastAsia="宋体"/>
          <w:sz w:val="24"/>
          <w:szCs w:val="24"/>
        </w:rPr>
      </w:pPr>
      <w:bookmarkStart w:id="139" w:name="_bookmark160"/>
      <w:bookmarkEnd w:id="139"/>
      <w:r>
        <w:rPr>
          <w:rFonts w:hint="eastAsia" w:ascii="宋体" w:hAnsi="宋体" w:eastAsia="宋体"/>
          <w:sz w:val="24"/>
          <w:szCs w:val="24"/>
        </w:rPr>
        <w:t>词语定义</w:t>
      </w:r>
    </w:p>
    <w:p w14:paraId="3EDE6504">
      <w:pPr>
        <w:pStyle w:val="11"/>
        <w:rPr>
          <w:rFonts w:ascii="宋体" w:hAnsi="宋体" w:eastAsia="宋体"/>
        </w:rPr>
      </w:pPr>
    </w:p>
    <w:p w14:paraId="7298C4B6">
      <w:pPr>
        <w:pStyle w:val="11"/>
        <w:ind w:left="424"/>
        <w:rPr>
          <w:rFonts w:ascii="宋体" w:hAnsi="宋体" w:eastAsia="宋体"/>
        </w:rPr>
      </w:pPr>
      <w:r>
        <w:rPr>
          <w:rFonts w:ascii="宋体" w:hAnsi="宋体" w:eastAsia="宋体"/>
        </w:rPr>
        <w:t xml:space="preserve">    1.1.1 </w:t>
      </w:r>
      <w:r>
        <w:rPr>
          <w:rFonts w:hint="eastAsia" w:ascii="宋体" w:hAnsi="宋体" w:eastAsia="宋体"/>
        </w:rPr>
        <w:t>合同</w:t>
      </w:r>
    </w:p>
    <w:p w14:paraId="76421334">
      <w:pPr>
        <w:pStyle w:val="11"/>
        <w:spacing w:before="91"/>
        <w:ind w:left="1144"/>
        <w:rPr>
          <w:rFonts w:ascii="宋体" w:hAnsi="宋体" w:eastAsia="宋体"/>
        </w:rPr>
      </w:pPr>
      <w:r>
        <w:rPr>
          <w:rFonts w:ascii="宋体" w:hAnsi="宋体" w:eastAsia="宋体"/>
        </w:rPr>
        <w:t>第 1.1.1.6 目细化为：</w:t>
      </w:r>
    </w:p>
    <w:p w14:paraId="6085CADE">
      <w:pPr>
        <w:pStyle w:val="11"/>
        <w:spacing w:before="94" w:line="312" w:lineRule="auto"/>
        <w:ind w:left="424" w:right="384" w:firstLine="719"/>
        <w:rPr>
          <w:rFonts w:ascii="宋体" w:hAnsi="宋体" w:eastAsia="宋体"/>
        </w:rPr>
      </w:pPr>
      <w:r>
        <w:rPr>
          <w:rFonts w:ascii="宋体" w:hAnsi="宋体" w:eastAsia="宋体"/>
        </w:rPr>
        <w:t>技术规范：指本合同所约定的技术标准和要求，是合同文件的组成部分。通用合同条款中“技术标准和要求”一词具有相同含义。</w:t>
      </w:r>
    </w:p>
    <w:p w14:paraId="55D7E4B4">
      <w:pPr>
        <w:pStyle w:val="11"/>
        <w:tabs>
          <w:tab w:val="left" w:pos="880"/>
        </w:tabs>
        <w:spacing w:line="307" w:lineRule="exact"/>
        <w:ind w:left="1144"/>
        <w:rPr>
          <w:rFonts w:ascii="宋体" w:hAnsi="宋体" w:eastAsia="宋体"/>
        </w:rPr>
      </w:pPr>
      <w:r>
        <w:rPr>
          <w:rFonts w:ascii="宋体" w:hAnsi="宋体" w:eastAsia="宋体"/>
        </w:rPr>
        <w:t>第 1.1.1.8 目细化为：</w:t>
      </w:r>
    </w:p>
    <w:p w14:paraId="5200B235">
      <w:pPr>
        <w:pStyle w:val="11"/>
        <w:spacing w:before="93" w:line="312" w:lineRule="auto"/>
        <w:ind w:left="424" w:right="382" w:firstLine="719"/>
        <w:jc w:val="both"/>
        <w:rPr>
          <w:rFonts w:ascii="宋体" w:hAnsi="宋体" w:eastAsia="宋体"/>
        </w:rPr>
      </w:pPr>
      <w:r>
        <w:rPr>
          <w:rFonts w:ascii="宋体" w:hAnsi="宋体" w:eastAsia="宋体"/>
          <w:spacing w:val="-1"/>
        </w:rPr>
        <w:t>已标价工程量清单：指构成合同文件组成部分的已标明价格、经算术性错误</w:t>
      </w:r>
      <w:r>
        <w:rPr>
          <w:rFonts w:ascii="宋体" w:hAnsi="宋体" w:eastAsia="宋体"/>
        </w:rPr>
        <w:t>修正及其他错误修正（如有）且承包人已确认的最终的工程量清单，包括工程量清单说明、投标报价说明、计日工说明、其他说明及工程量清单各项表格</w:t>
      </w:r>
      <w:r>
        <w:rPr>
          <w:rFonts w:hint="eastAsia" w:ascii="宋体" w:hAnsi="宋体" w:eastAsia="宋体"/>
        </w:rPr>
        <w:t>。</w:t>
      </w:r>
    </w:p>
    <w:p w14:paraId="5E7A8532">
      <w:pPr>
        <w:pStyle w:val="11"/>
        <w:spacing w:before="2"/>
        <w:ind w:left="1144"/>
        <w:rPr>
          <w:rFonts w:ascii="宋体" w:hAnsi="宋体" w:eastAsia="宋体"/>
        </w:rPr>
      </w:pPr>
      <w:r>
        <w:rPr>
          <w:rFonts w:ascii="宋体" w:hAnsi="宋体" w:eastAsia="宋体"/>
        </w:rPr>
        <w:t>本项补充第 1.1.1.10 目：</w:t>
      </w:r>
    </w:p>
    <w:p w14:paraId="2FB45997">
      <w:pPr>
        <w:pStyle w:val="11"/>
        <w:spacing w:before="91" w:line="312" w:lineRule="auto"/>
        <w:ind w:left="424" w:right="390" w:firstLine="719"/>
        <w:rPr>
          <w:rFonts w:ascii="宋体" w:hAnsi="宋体" w:eastAsia="宋体"/>
        </w:rPr>
      </w:pPr>
      <w:r>
        <w:rPr>
          <w:rFonts w:ascii="宋体" w:hAnsi="宋体" w:eastAsia="宋体"/>
        </w:rPr>
        <w:t>1.1.1.10 补遗书：指发出招标文件之后由招标人向已取得招标文件的投标人发出的、编号的对招标文件所作的澄清、修改书。</w:t>
      </w:r>
    </w:p>
    <w:p w14:paraId="506600AE">
      <w:pPr>
        <w:pStyle w:val="45"/>
        <w:numPr>
          <w:ilvl w:val="2"/>
          <w:numId w:val="4"/>
        </w:numPr>
        <w:tabs>
          <w:tab w:val="left" w:pos="1505"/>
        </w:tabs>
        <w:spacing w:before="2"/>
        <w:rPr>
          <w:rFonts w:ascii="宋体" w:hAnsi="宋体" w:eastAsia="宋体"/>
          <w:sz w:val="24"/>
          <w:szCs w:val="24"/>
        </w:rPr>
      </w:pPr>
      <w:r>
        <w:rPr>
          <w:rFonts w:hint="eastAsia" w:ascii="宋体" w:hAnsi="宋体" w:eastAsia="宋体"/>
          <w:sz w:val="24"/>
          <w:szCs w:val="24"/>
        </w:rPr>
        <w:t>合同当事人和人员</w:t>
      </w:r>
    </w:p>
    <w:p w14:paraId="4634AED7">
      <w:pPr>
        <w:pStyle w:val="11"/>
        <w:spacing w:before="91"/>
        <w:ind w:left="1144"/>
        <w:rPr>
          <w:rFonts w:ascii="宋体" w:hAnsi="宋体" w:eastAsia="宋体"/>
        </w:rPr>
      </w:pPr>
      <w:r>
        <w:rPr>
          <w:rFonts w:ascii="宋体" w:hAnsi="宋体" w:eastAsia="宋体"/>
        </w:rPr>
        <w:t>本项补充第 1.1.2.8 目：</w:t>
      </w:r>
    </w:p>
    <w:p w14:paraId="77D259C4">
      <w:pPr>
        <w:pStyle w:val="11"/>
        <w:spacing w:before="93" w:line="312" w:lineRule="auto"/>
        <w:ind w:left="424" w:right="383" w:firstLine="719"/>
        <w:rPr>
          <w:rFonts w:ascii="宋体" w:hAnsi="宋体" w:eastAsia="宋体"/>
        </w:rPr>
      </w:pPr>
      <w:r>
        <w:rPr>
          <w:rFonts w:ascii="宋体" w:hAnsi="宋体" w:eastAsia="宋体"/>
        </w:rPr>
        <w:t>1.1.2.8 承包人项目总工：指由承包人书面委派常驻现场负责管理本合同工程的总工程师或技术总负责人。</w:t>
      </w:r>
    </w:p>
    <w:p w14:paraId="5041F74A">
      <w:pPr>
        <w:pStyle w:val="45"/>
        <w:numPr>
          <w:ilvl w:val="2"/>
          <w:numId w:val="4"/>
        </w:numPr>
        <w:tabs>
          <w:tab w:val="left" w:pos="1505"/>
        </w:tabs>
        <w:spacing w:before="1"/>
        <w:rPr>
          <w:rFonts w:ascii="宋体" w:hAnsi="宋体" w:eastAsia="宋体"/>
          <w:sz w:val="24"/>
          <w:szCs w:val="24"/>
        </w:rPr>
      </w:pPr>
      <w:r>
        <w:rPr>
          <w:rFonts w:hint="eastAsia" w:ascii="宋体" w:hAnsi="宋体" w:eastAsia="宋体"/>
          <w:sz w:val="24"/>
          <w:szCs w:val="24"/>
        </w:rPr>
        <w:t>工程和设备</w:t>
      </w:r>
    </w:p>
    <w:p w14:paraId="6CA397EF">
      <w:pPr>
        <w:pStyle w:val="11"/>
        <w:spacing w:before="93"/>
        <w:ind w:left="1144"/>
        <w:rPr>
          <w:rFonts w:ascii="宋体" w:hAnsi="宋体" w:eastAsia="宋体"/>
        </w:rPr>
      </w:pPr>
      <w:r>
        <w:rPr>
          <w:rFonts w:ascii="宋体" w:hAnsi="宋体" w:eastAsia="宋体"/>
        </w:rPr>
        <w:t>第 1.1.3.4 目细化为：</w:t>
      </w:r>
    </w:p>
    <w:p w14:paraId="005CCCCC">
      <w:pPr>
        <w:pStyle w:val="11"/>
        <w:spacing w:before="93" w:line="312" w:lineRule="auto"/>
        <w:ind w:left="1144" w:right="418"/>
        <w:rPr>
          <w:rFonts w:ascii="宋体" w:hAnsi="宋体" w:eastAsia="宋体"/>
        </w:rPr>
      </w:pPr>
      <w:r>
        <w:rPr>
          <w:rFonts w:ascii="宋体" w:hAnsi="宋体" w:eastAsia="宋体"/>
        </w:rPr>
        <w:t>单位工程：指在建设项目中，根据签订的合同，具有独立施工条件的工程。第 1.1.3.10 目细化为：</w:t>
      </w:r>
    </w:p>
    <w:p w14:paraId="54E35E1F">
      <w:pPr>
        <w:pStyle w:val="11"/>
        <w:spacing w:line="312" w:lineRule="auto"/>
        <w:ind w:left="424" w:right="384" w:firstLine="719"/>
        <w:rPr>
          <w:rFonts w:ascii="宋体" w:hAnsi="宋体" w:eastAsia="宋体"/>
        </w:rPr>
      </w:pPr>
      <w:r>
        <w:rPr>
          <w:rFonts w:ascii="宋体" w:hAnsi="宋体" w:eastAsia="宋体"/>
        </w:rPr>
        <w:t>永久占地：指为实施本合同工程而需要的一切永久占用的土地，包括公路两侧路权范围内的用地。</w:t>
      </w:r>
    </w:p>
    <w:p w14:paraId="582CA708">
      <w:pPr>
        <w:pStyle w:val="11"/>
        <w:spacing w:line="307" w:lineRule="exact"/>
        <w:ind w:left="1144"/>
        <w:rPr>
          <w:rFonts w:ascii="宋体" w:hAnsi="宋体" w:eastAsia="宋体"/>
        </w:rPr>
      </w:pPr>
      <w:r>
        <w:rPr>
          <w:rFonts w:ascii="宋体" w:hAnsi="宋体" w:eastAsia="宋体"/>
        </w:rPr>
        <w:t>第 1.1.3.11 目细化为：</w:t>
      </w:r>
    </w:p>
    <w:p w14:paraId="5D469B43">
      <w:pPr>
        <w:pStyle w:val="11"/>
        <w:spacing w:before="93" w:line="312" w:lineRule="auto"/>
        <w:ind w:left="424" w:right="382" w:firstLine="719"/>
        <w:jc w:val="both"/>
        <w:rPr>
          <w:rFonts w:ascii="宋体" w:hAnsi="宋体" w:eastAsia="宋体"/>
        </w:rPr>
      </w:pPr>
      <w:r>
        <w:rPr>
          <w:rFonts w:ascii="宋体" w:hAnsi="宋体" w:eastAsia="宋体"/>
        </w:rPr>
        <w:t>临时占地：指为实施本合同工程而需要的一切临时占用的土地，包括施工所</w:t>
      </w:r>
      <w:r>
        <w:rPr>
          <w:rFonts w:ascii="宋体" w:hAnsi="宋体" w:eastAsia="宋体"/>
          <w:spacing w:val="-7"/>
        </w:rPr>
        <w:t>用的临时支线、便道、便桥和现场的临时出入通道，以及生产</w:t>
      </w:r>
      <w:r>
        <w:rPr>
          <w:rFonts w:ascii="宋体" w:hAnsi="宋体" w:eastAsia="宋体"/>
        </w:rPr>
        <w:t>（办公</w:t>
      </w:r>
      <w:r>
        <w:rPr>
          <w:rFonts w:hint="eastAsia" w:ascii="宋体" w:hAnsi="宋体" w:eastAsia="宋体"/>
        </w:rPr>
        <w:t>）、</w:t>
      </w:r>
      <w:r>
        <w:rPr>
          <w:rFonts w:ascii="宋体" w:hAnsi="宋体" w:eastAsia="宋体"/>
          <w:spacing w:val="-6"/>
        </w:rPr>
        <w:t>生活等临时</w:t>
      </w:r>
      <w:r>
        <w:rPr>
          <w:rFonts w:ascii="宋体" w:hAnsi="宋体" w:eastAsia="宋体"/>
        </w:rPr>
        <w:t>设施用地等。</w:t>
      </w:r>
    </w:p>
    <w:p w14:paraId="26268488">
      <w:pPr>
        <w:pStyle w:val="11"/>
        <w:spacing w:before="1"/>
        <w:ind w:left="1144"/>
        <w:rPr>
          <w:rFonts w:ascii="宋体" w:hAnsi="宋体" w:eastAsia="宋体"/>
        </w:rPr>
      </w:pPr>
      <w:r>
        <w:rPr>
          <w:rFonts w:ascii="宋体" w:hAnsi="宋体" w:eastAsia="宋体"/>
        </w:rPr>
        <w:t>本项补充第 1.1.3.12 目、第 1.1.3.13 目：</w:t>
      </w:r>
    </w:p>
    <w:p w14:paraId="61A15CDE">
      <w:pPr>
        <w:pStyle w:val="45"/>
        <w:numPr>
          <w:ilvl w:val="3"/>
          <w:numId w:val="4"/>
        </w:numPr>
        <w:tabs>
          <w:tab w:val="left" w:pos="2047"/>
        </w:tabs>
        <w:spacing w:before="94"/>
        <w:ind w:hanging="902"/>
        <w:rPr>
          <w:rFonts w:ascii="宋体" w:hAnsi="宋体" w:eastAsia="宋体"/>
          <w:sz w:val="24"/>
          <w:szCs w:val="24"/>
        </w:rPr>
      </w:pPr>
      <w:r>
        <w:rPr>
          <w:rFonts w:ascii="宋体" w:hAnsi="宋体" w:eastAsia="宋体"/>
          <w:sz w:val="24"/>
          <w:szCs w:val="24"/>
        </w:rPr>
        <w:t>分部工程：指在单位工程中，按结构部位、路段长度及施工特点或</w:t>
      </w:r>
    </w:p>
    <w:p w14:paraId="73C54B59">
      <w:pPr>
        <w:pStyle w:val="11"/>
        <w:spacing w:before="67"/>
        <w:ind w:left="424"/>
        <w:rPr>
          <w:rFonts w:ascii="宋体" w:hAnsi="宋体" w:eastAsia="宋体"/>
        </w:rPr>
      </w:pPr>
      <w:r>
        <w:rPr>
          <w:rFonts w:ascii="宋体" w:hAnsi="宋体" w:eastAsia="宋体"/>
        </w:rPr>
        <w:t>施工任务划分的若干个工程。</w:t>
      </w:r>
    </w:p>
    <w:p w14:paraId="0100A8B7">
      <w:pPr>
        <w:pStyle w:val="45"/>
        <w:numPr>
          <w:ilvl w:val="3"/>
          <w:numId w:val="4"/>
        </w:numPr>
        <w:tabs>
          <w:tab w:val="left" w:pos="2047"/>
        </w:tabs>
        <w:spacing w:before="91" w:line="312" w:lineRule="auto"/>
        <w:ind w:left="424" w:right="390" w:firstLine="720"/>
        <w:rPr>
          <w:rFonts w:ascii="宋体" w:hAnsi="宋体" w:eastAsia="宋体"/>
          <w:sz w:val="24"/>
          <w:szCs w:val="24"/>
        </w:rPr>
      </w:pPr>
      <w:r>
        <w:rPr>
          <w:rFonts w:ascii="宋体" w:hAnsi="宋体" w:eastAsia="宋体"/>
          <w:sz w:val="24"/>
          <w:szCs w:val="24"/>
        </w:rPr>
        <w:t>分项工程：指在分部工程中，按不同的施工方法、材料、工序及路段长度等划分的若干个工程。</w:t>
      </w:r>
    </w:p>
    <w:p w14:paraId="78ACECCF">
      <w:pPr>
        <w:pStyle w:val="45"/>
        <w:numPr>
          <w:ilvl w:val="2"/>
          <w:numId w:val="5"/>
        </w:numPr>
        <w:tabs>
          <w:tab w:val="left" w:pos="1495"/>
        </w:tabs>
        <w:spacing w:before="2"/>
        <w:rPr>
          <w:rFonts w:ascii="宋体" w:hAnsi="宋体" w:eastAsia="宋体"/>
          <w:sz w:val="24"/>
          <w:szCs w:val="24"/>
        </w:rPr>
      </w:pPr>
      <w:r>
        <w:rPr>
          <w:rFonts w:hint="eastAsia" w:ascii="宋体" w:hAnsi="宋体" w:eastAsia="宋体"/>
          <w:sz w:val="24"/>
          <w:szCs w:val="24"/>
        </w:rPr>
        <w:t>其他</w:t>
      </w:r>
    </w:p>
    <w:p w14:paraId="529C2021">
      <w:pPr>
        <w:pStyle w:val="11"/>
        <w:spacing w:before="91"/>
        <w:ind w:left="1144"/>
        <w:rPr>
          <w:rFonts w:ascii="宋体" w:hAnsi="宋体" w:eastAsia="宋体"/>
        </w:rPr>
      </w:pPr>
      <w:r>
        <w:rPr>
          <w:rFonts w:ascii="宋体" w:hAnsi="宋体" w:eastAsia="宋体"/>
        </w:rPr>
        <w:t>本项补充第 1.1.6.2 目～第 1.1.6.9 目：</w:t>
      </w:r>
    </w:p>
    <w:p w14:paraId="63ADFCFA">
      <w:pPr>
        <w:pStyle w:val="45"/>
        <w:numPr>
          <w:ilvl w:val="3"/>
          <w:numId w:val="5"/>
        </w:numPr>
        <w:tabs>
          <w:tab w:val="left" w:pos="1925"/>
        </w:tabs>
        <w:spacing w:before="93" w:line="312" w:lineRule="auto"/>
        <w:ind w:right="383" w:firstLine="720"/>
        <w:rPr>
          <w:rFonts w:ascii="宋体" w:hAnsi="宋体" w:eastAsia="宋体"/>
          <w:sz w:val="24"/>
          <w:szCs w:val="24"/>
        </w:rPr>
      </w:pPr>
      <w:r>
        <w:rPr>
          <w:rFonts w:ascii="宋体" w:hAnsi="宋体" w:eastAsia="宋体"/>
          <w:spacing w:val="-3"/>
          <w:sz w:val="24"/>
          <w:szCs w:val="24"/>
        </w:rPr>
        <w:t>竣工验收：指《公路工程竣</w:t>
      </w:r>
      <w:r>
        <w:rPr>
          <w:rFonts w:ascii="宋体" w:hAnsi="宋体" w:eastAsia="宋体"/>
          <w:sz w:val="24"/>
          <w:szCs w:val="24"/>
        </w:rPr>
        <w:t>（交</w:t>
      </w:r>
      <w:r>
        <w:rPr>
          <w:rFonts w:ascii="宋体" w:hAnsi="宋体" w:eastAsia="宋体"/>
          <w:spacing w:val="-5"/>
          <w:sz w:val="24"/>
          <w:szCs w:val="24"/>
        </w:rPr>
        <w:t>）</w:t>
      </w:r>
      <w:r>
        <w:rPr>
          <w:rFonts w:ascii="宋体" w:hAnsi="宋体" w:eastAsia="宋体"/>
          <w:spacing w:val="-3"/>
          <w:sz w:val="24"/>
          <w:szCs w:val="24"/>
        </w:rPr>
        <w:t>工验收办法》中的竣工验收。通用</w:t>
      </w:r>
      <w:r>
        <w:rPr>
          <w:rFonts w:ascii="宋体" w:hAnsi="宋体" w:eastAsia="宋体"/>
          <w:sz w:val="24"/>
          <w:szCs w:val="24"/>
        </w:rPr>
        <w:t>合同条款中“国家验收”一词具有相同含义。</w:t>
      </w:r>
    </w:p>
    <w:p w14:paraId="3422AA2B">
      <w:pPr>
        <w:pStyle w:val="45"/>
        <w:numPr>
          <w:ilvl w:val="3"/>
          <w:numId w:val="5"/>
        </w:numPr>
        <w:tabs>
          <w:tab w:val="left" w:pos="1901"/>
        </w:tabs>
        <w:spacing w:line="312" w:lineRule="auto"/>
        <w:ind w:right="382" w:firstLine="720"/>
        <w:rPr>
          <w:rFonts w:ascii="宋体" w:hAnsi="宋体" w:eastAsia="宋体"/>
          <w:sz w:val="24"/>
          <w:szCs w:val="24"/>
        </w:rPr>
      </w:pPr>
      <w:r>
        <w:rPr>
          <w:rFonts w:ascii="宋体" w:hAnsi="宋体" w:eastAsia="宋体"/>
          <w:sz w:val="24"/>
          <w:szCs w:val="24"/>
        </w:rPr>
        <w:t>交工：指《公路工程竣（交）</w:t>
      </w:r>
      <w:r>
        <w:rPr>
          <w:rFonts w:ascii="宋体" w:hAnsi="宋体" w:eastAsia="宋体"/>
          <w:spacing w:val="-1"/>
          <w:sz w:val="24"/>
          <w:szCs w:val="24"/>
        </w:rPr>
        <w:t>工验收办法》中的交工。通用合同条款</w:t>
      </w:r>
      <w:r>
        <w:rPr>
          <w:rFonts w:ascii="宋体" w:hAnsi="宋体" w:eastAsia="宋体"/>
          <w:sz w:val="24"/>
          <w:szCs w:val="24"/>
        </w:rPr>
        <w:t>中“竣工”一词具有相同含义。</w:t>
      </w:r>
    </w:p>
    <w:p w14:paraId="3D69D56A">
      <w:pPr>
        <w:pStyle w:val="45"/>
        <w:numPr>
          <w:ilvl w:val="3"/>
          <w:numId w:val="5"/>
        </w:numPr>
        <w:tabs>
          <w:tab w:val="left" w:pos="1901"/>
        </w:tabs>
        <w:spacing w:before="2" w:line="312" w:lineRule="auto"/>
        <w:ind w:right="384" w:firstLine="720"/>
        <w:rPr>
          <w:rFonts w:ascii="宋体" w:hAnsi="宋体" w:eastAsia="宋体"/>
          <w:sz w:val="24"/>
          <w:szCs w:val="24"/>
        </w:rPr>
      </w:pPr>
      <w:r>
        <w:rPr>
          <w:rFonts w:ascii="宋体" w:hAnsi="宋体" w:eastAsia="宋体"/>
          <w:sz w:val="24"/>
          <w:szCs w:val="24"/>
        </w:rPr>
        <w:t>交工验收：指《公路工程竣（交）</w:t>
      </w:r>
      <w:r>
        <w:rPr>
          <w:rFonts w:ascii="宋体" w:hAnsi="宋体" w:eastAsia="宋体"/>
          <w:spacing w:val="-2"/>
          <w:sz w:val="24"/>
          <w:szCs w:val="24"/>
        </w:rPr>
        <w:t>工验收办法》中的交工验收。通用</w:t>
      </w:r>
      <w:r>
        <w:rPr>
          <w:rFonts w:ascii="宋体" w:hAnsi="宋体" w:eastAsia="宋体"/>
          <w:sz w:val="24"/>
          <w:szCs w:val="24"/>
        </w:rPr>
        <w:t>合同条款中“竣工验收”一词具有相同含义。</w:t>
      </w:r>
    </w:p>
    <w:p w14:paraId="265624A2">
      <w:pPr>
        <w:pStyle w:val="45"/>
        <w:numPr>
          <w:ilvl w:val="3"/>
          <w:numId w:val="5"/>
        </w:numPr>
        <w:tabs>
          <w:tab w:val="left" w:pos="1901"/>
        </w:tabs>
        <w:spacing w:line="312" w:lineRule="auto"/>
        <w:ind w:right="384" w:firstLine="720"/>
        <w:rPr>
          <w:rFonts w:ascii="宋体" w:hAnsi="宋体" w:eastAsia="宋体"/>
          <w:sz w:val="24"/>
          <w:szCs w:val="24"/>
        </w:rPr>
      </w:pPr>
      <w:r>
        <w:rPr>
          <w:rFonts w:ascii="宋体" w:hAnsi="宋体" w:eastAsia="宋体"/>
          <w:sz w:val="24"/>
          <w:szCs w:val="24"/>
        </w:rPr>
        <w:t>交工验收证书：指《公路工程竣（交）</w:t>
      </w:r>
      <w:r>
        <w:rPr>
          <w:rFonts w:ascii="宋体" w:hAnsi="宋体" w:eastAsia="宋体"/>
          <w:spacing w:val="-2"/>
          <w:sz w:val="24"/>
          <w:szCs w:val="24"/>
        </w:rPr>
        <w:t>工验收办法》中的交工验收证</w:t>
      </w:r>
      <w:r>
        <w:rPr>
          <w:rFonts w:ascii="宋体" w:hAnsi="宋体" w:eastAsia="宋体"/>
          <w:sz w:val="24"/>
          <w:szCs w:val="24"/>
        </w:rPr>
        <w:t>书。通用合同条款中“工程接收证书”一词具有相同含义。</w:t>
      </w:r>
    </w:p>
    <w:p w14:paraId="3272C5E4">
      <w:pPr>
        <w:pStyle w:val="45"/>
        <w:numPr>
          <w:ilvl w:val="3"/>
          <w:numId w:val="5"/>
        </w:numPr>
        <w:tabs>
          <w:tab w:val="left" w:pos="1901"/>
        </w:tabs>
        <w:spacing w:line="312" w:lineRule="auto"/>
        <w:ind w:right="383" w:firstLine="720"/>
        <w:jc w:val="both"/>
        <w:rPr>
          <w:rFonts w:ascii="宋体" w:hAnsi="宋体" w:eastAsia="宋体"/>
          <w:sz w:val="24"/>
          <w:szCs w:val="24"/>
        </w:rPr>
      </w:pPr>
      <w:r>
        <w:rPr>
          <w:rFonts w:ascii="宋体" w:hAnsi="宋体" w:eastAsia="宋体"/>
          <w:spacing w:val="-1"/>
          <w:sz w:val="24"/>
          <w:szCs w:val="24"/>
        </w:rPr>
        <w:t>转包：指承包人违反法律和不履行合同规定的责任和义务，将中标工</w:t>
      </w:r>
      <w:r>
        <w:rPr>
          <w:rFonts w:ascii="宋体" w:hAnsi="宋体" w:eastAsia="宋体"/>
          <w:sz w:val="24"/>
          <w:szCs w:val="24"/>
        </w:rPr>
        <w:t>程全部委托或以专业分包的名义将中标工程肢解后全部委托给其他施工企业施工的行为。</w:t>
      </w:r>
    </w:p>
    <w:p w14:paraId="4B24BC64">
      <w:pPr>
        <w:pStyle w:val="45"/>
        <w:numPr>
          <w:ilvl w:val="3"/>
          <w:numId w:val="5"/>
        </w:numPr>
        <w:tabs>
          <w:tab w:val="left" w:pos="1901"/>
        </w:tabs>
        <w:spacing w:before="1" w:line="312" w:lineRule="auto"/>
        <w:ind w:right="262" w:firstLine="720"/>
        <w:rPr>
          <w:rFonts w:ascii="宋体" w:hAnsi="宋体" w:eastAsia="宋体"/>
          <w:sz w:val="24"/>
          <w:szCs w:val="24"/>
        </w:rPr>
      </w:pPr>
      <w:r>
        <w:rPr>
          <w:rFonts w:ascii="宋体" w:hAnsi="宋体" w:eastAsia="宋体"/>
          <w:sz w:val="24"/>
          <w:szCs w:val="24"/>
        </w:rPr>
        <w:t xml:space="preserve">专业分包：指承包人与具有相应资格的施工企业签订专业分包合同， </w:t>
      </w:r>
      <w:r>
        <w:rPr>
          <w:rFonts w:ascii="宋体" w:hAnsi="宋体" w:eastAsia="宋体"/>
          <w:spacing w:val="-6"/>
          <w:sz w:val="24"/>
          <w:szCs w:val="24"/>
        </w:rPr>
        <w:t>由分包人承担承包人委托的分部工程、分项工程或适合专业化队伍施工的其他工程，</w:t>
      </w:r>
      <w:r>
        <w:rPr>
          <w:rFonts w:ascii="宋体" w:hAnsi="宋体" w:eastAsia="宋体"/>
          <w:sz w:val="24"/>
          <w:szCs w:val="24"/>
        </w:rPr>
        <w:t>整体结算，并能独立控制工程质量、施工进度、材料采购、生产安全的施工行为。</w:t>
      </w:r>
    </w:p>
    <w:p w14:paraId="70538C92">
      <w:pPr>
        <w:pStyle w:val="45"/>
        <w:numPr>
          <w:ilvl w:val="3"/>
          <w:numId w:val="5"/>
        </w:numPr>
        <w:tabs>
          <w:tab w:val="left" w:pos="1901"/>
        </w:tabs>
        <w:spacing w:before="1" w:line="312" w:lineRule="auto"/>
        <w:ind w:right="265" w:firstLine="720"/>
        <w:rPr>
          <w:rFonts w:ascii="宋体" w:hAnsi="宋体" w:eastAsia="宋体"/>
          <w:sz w:val="24"/>
          <w:szCs w:val="24"/>
        </w:rPr>
      </w:pPr>
      <w:r>
        <w:rPr>
          <w:rFonts w:ascii="宋体" w:hAnsi="宋体" w:eastAsia="宋体"/>
          <w:sz w:val="24"/>
          <w:szCs w:val="24"/>
        </w:rPr>
        <w:t>劳务分包：指承包人与具有施工劳务资质的劳务企业签订劳务分包合</w:t>
      </w:r>
      <w:r>
        <w:rPr>
          <w:rFonts w:ascii="宋体" w:hAnsi="宋体" w:eastAsia="宋体"/>
          <w:spacing w:val="-10"/>
          <w:sz w:val="24"/>
          <w:szCs w:val="24"/>
        </w:rPr>
        <w:t>同，由劳务企业提供劳务人员及机具，由承包人统一组织施工、统一控制工程质量、</w:t>
      </w:r>
      <w:r>
        <w:rPr>
          <w:rFonts w:ascii="宋体" w:hAnsi="宋体" w:eastAsia="宋体"/>
          <w:sz w:val="24"/>
          <w:szCs w:val="24"/>
        </w:rPr>
        <w:t>施工进度、材料采购、生产安全的施工行为。</w:t>
      </w:r>
    </w:p>
    <w:p w14:paraId="20F02C89">
      <w:pPr>
        <w:pStyle w:val="45"/>
        <w:numPr>
          <w:ilvl w:val="3"/>
          <w:numId w:val="5"/>
        </w:numPr>
        <w:tabs>
          <w:tab w:val="left" w:pos="1901"/>
        </w:tabs>
        <w:spacing w:line="314" w:lineRule="auto"/>
        <w:ind w:right="383" w:firstLine="720"/>
        <w:rPr>
          <w:rFonts w:ascii="宋体" w:hAnsi="宋体" w:eastAsia="宋体"/>
          <w:sz w:val="24"/>
          <w:szCs w:val="24"/>
        </w:rPr>
      </w:pPr>
      <w:r>
        <w:rPr>
          <w:rFonts w:ascii="宋体" w:hAnsi="宋体" w:eastAsia="宋体"/>
          <w:spacing w:val="-1"/>
          <w:sz w:val="24"/>
          <w:szCs w:val="24"/>
        </w:rPr>
        <w:t>雇用民工：指承包人与具有相应劳动能力的自然人签订劳动合同，由</w:t>
      </w:r>
      <w:r>
        <w:rPr>
          <w:rFonts w:ascii="宋体" w:hAnsi="宋体" w:eastAsia="宋体"/>
          <w:sz w:val="24"/>
          <w:szCs w:val="24"/>
        </w:rPr>
        <w:t>承包人统一组织管理，从事分项工程施工或配套工程施工的行为。</w:t>
      </w:r>
    </w:p>
    <w:p w14:paraId="2B3BD093">
      <w:pPr>
        <w:pStyle w:val="11"/>
        <w:rPr>
          <w:rFonts w:ascii="宋体" w:hAnsi="宋体" w:eastAsia="宋体"/>
        </w:rPr>
      </w:pPr>
    </w:p>
    <w:p w14:paraId="43B5E9EA">
      <w:pPr>
        <w:pStyle w:val="45"/>
        <w:numPr>
          <w:ilvl w:val="1"/>
          <w:numId w:val="6"/>
        </w:numPr>
        <w:tabs>
          <w:tab w:val="left" w:pos="845"/>
        </w:tabs>
        <w:rPr>
          <w:rFonts w:ascii="宋体" w:hAnsi="宋体" w:eastAsia="宋体"/>
          <w:sz w:val="24"/>
          <w:szCs w:val="24"/>
        </w:rPr>
      </w:pPr>
      <w:bookmarkStart w:id="140" w:name="_bookmark161"/>
      <w:bookmarkEnd w:id="140"/>
      <w:r>
        <w:rPr>
          <w:rFonts w:hint="eastAsia" w:ascii="宋体" w:hAnsi="宋体" w:eastAsia="宋体"/>
          <w:sz w:val="24"/>
          <w:szCs w:val="24"/>
        </w:rPr>
        <w:t>合同文件的优先顺序</w:t>
      </w:r>
    </w:p>
    <w:p w14:paraId="0D5BD4DA">
      <w:pPr>
        <w:pStyle w:val="11"/>
        <w:spacing w:before="10"/>
        <w:rPr>
          <w:rFonts w:ascii="宋体" w:hAnsi="宋体" w:eastAsia="宋体"/>
        </w:rPr>
      </w:pPr>
    </w:p>
    <w:p w14:paraId="37047EEC">
      <w:pPr>
        <w:pStyle w:val="11"/>
        <w:ind w:left="815"/>
        <w:rPr>
          <w:rFonts w:ascii="宋体" w:hAnsi="宋体" w:eastAsia="宋体"/>
        </w:rPr>
      </w:pPr>
      <w:r>
        <w:rPr>
          <w:rFonts w:ascii="宋体" w:hAnsi="宋体" w:eastAsia="宋体"/>
        </w:rPr>
        <w:t>本款约定为：</w:t>
      </w:r>
    </w:p>
    <w:p w14:paraId="7618E025">
      <w:pPr>
        <w:pStyle w:val="11"/>
        <w:spacing w:before="94" w:line="312" w:lineRule="auto"/>
        <w:ind w:left="424" w:right="267" w:firstLine="391"/>
        <w:rPr>
          <w:rFonts w:ascii="宋体" w:hAnsi="宋体" w:eastAsia="宋体"/>
        </w:rPr>
      </w:pPr>
      <w:r>
        <w:rPr>
          <w:rFonts w:ascii="宋体" w:hAnsi="宋体" w:eastAsia="宋体"/>
        </w:rPr>
        <w:t>组成合同的各项文件应互相解释，互为说明。除项目专用合同条款另有约定外， 解释合同文件的优先顺序如下：</w:t>
      </w:r>
    </w:p>
    <w:p w14:paraId="6C965415">
      <w:pPr>
        <w:pStyle w:val="11"/>
        <w:spacing w:line="312" w:lineRule="auto"/>
        <w:ind w:left="424" w:right="385"/>
        <w:rPr>
          <w:rFonts w:ascii="宋体" w:hAnsi="宋体" w:eastAsia="宋体"/>
        </w:rPr>
      </w:pPr>
      <w:r>
        <w:rPr>
          <w:rFonts w:ascii="宋体" w:hAnsi="宋体" w:eastAsia="宋体"/>
          <w:spacing w:val="-10"/>
        </w:rPr>
        <w:t>（1）</w:t>
      </w:r>
      <w:r>
        <w:rPr>
          <w:rFonts w:ascii="宋体" w:hAnsi="宋体" w:eastAsia="宋体"/>
          <w:spacing w:val="-3"/>
        </w:rPr>
        <w:t>合同协议书及各种合同附件</w:t>
      </w:r>
      <w:r>
        <w:rPr>
          <w:rFonts w:ascii="宋体" w:hAnsi="宋体" w:eastAsia="宋体"/>
        </w:rPr>
        <w:t>（</w:t>
      </w:r>
      <w:r>
        <w:rPr>
          <w:rFonts w:ascii="宋体" w:hAnsi="宋体" w:eastAsia="宋体"/>
          <w:spacing w:val="-1"/>
        </w:rPr>
        <w:t>含评标期间和合同谈判过程中的澄清文件和补充资料</w:t>
      </w:r>
      <w:r>
        <w:rPr>
          <w:rFonts w:ascii="宋体" w:hAnsi="宋体" w:eastAsia="宋体"/>
          <w:spacing w:val="-120"/>
        </w:rPr>
        <w:t>）</w:t>
      </w:r>
      <w:r>
        <w:rPr>
          <w:rFonts w:hint="eastAsia" w:ascii="宋体" w:hAnsi="宋体" w:eastAsia="宋体"/>
        </w:rPr>
        <w:t>）；</w:t>
      </w:r>
    </w:p>
    <w:p w14:paraId="0FA8FA8F">
      <w:pPr>
        <w:pStyle w:val="11"/>
        <w:ind w:left="424"/>
        <w:rPr>
          <w:rFonts w:ascii="宋体" w:hAnsi="宋体" w:eastAsia="宋体"/>
        </w:rPr>
      </w:pPr>
      <w:r>
        <w:rPr>
          <w:rFonts w:ascii="宋体" w:hAnsi="宋体" w:eastAsia="宋体"/>
        </w:rPr>
        <w:t xml:space="preserve">    （2）中标通知书；</w:t>
      </w:r>
    </w:p>
    <w:p w14:paraId="317FC726">
      <w:pPr>
        <w:pStyle w:val="11"/>
        <w:spacing w:before="93"/>
        <w:ind w:left="424"/>
        <w:rPr>
          <w:rFonts w:ascii="宋体" w:hAnsi="宋体" w:eastAsia="宋体"/>
        </w:rPr>
      </w:pPr>
      <w:r>
        <w:rPr>
          <w:rFonts w:ascii="宋体" w:hAnsi="宋体" w:eastAsia="宋体"/>
        </w:rPr>
        <w:t xml:space="preserve">    （3）投标函及投标函附录；</w:t>
      </w:r>
    </w:p>
    <w:p w14:paraId="290927C5">
      <w:pPr>
        <w:pStyle w:val="11"/>
        <w:spacing w:before="93"/>
        <w:ind w:left="424"/>
        <w:rPr>
          <w:rFonts w:ascii="宋体" w:hAnsi="宋体" w:eastAsia="宋体"/>
        </w:rPr>
      </w:pPr>
      <w:r>
        <w:rPr>
          <w:rFonts w:ascii="宋体" w:hAnsi="宋体" w:eastAsia="宋体"/>
        </w:rPr>
        <w:t xml:space="preserve">    （4）项目专用合同条款；</w:t>
      </w:r>
    </w:p>
    <w:p w14:paraId="25E4C90C">
      <w:pPr>
        <w:pStyle w:val="11"/>
        <w:spacing w:before="74"/>
        <w:ind w:left="424"/>
        <w:jc w:val="both"/>
        <w:rPr>
          <w:rFonts w:ascii="宋体" w:hAnsi="宋体" w:eastAsia="宋体"/>
        </w:rPr>
      </w:pPr>
      <w:r>
        <w:rPr>
          <w:rFonts w:ascii="宋体" w:hAnsi="宋体" w:eastAsia="宋体"/>
        </w:rPr>
        <w:t xml:space="preserve">    （5）公路工程专用合同条款；</w:t>
      </w:r>
    </w:p>
    <w:p w14:paraId="13A8D98F">
      <w:pPr>
        <w:pStyle w:val="45"/>
        <w:numPr>
          <w:ilvl w:val="0"/>
          <w:numId w:val="7"/>
        </w:numPr>
        <w:tabs>
          <w:tab w:val="left" w:pos="1506"/>
        </w:tabs>
        <w:spacing w:before="91"/>
        <w:rPr>
          <w:rFonts w:ascii="宋体" w:hAnsi="宋体" w:eastAsia="宋体"/>
          <w:sz w:val="24"/>
          <w:szCs w:val="24"/>
        </w:rPr>
      </w:pPr>
      <w:r>
        <w:rPr>
          <w:rFonts w:ascii="宋体" w:hAnsi="宋体" w:eastAsia="宋体"/>
          <w:sz w:val="24"/>
          <w:szCs w:val="24"/>
        </w:rPr>
        <w:t>通用合同条款；</w:t>
      </w:r>
    </w:p>
    <w:p w14:paraId="3429E02E">
      <w:pPr>
        <w:pStyle w:val="45"/>
        <w:numPr>
          <w:ilvl w:val="0"/>
          <w:numId w:val="7"/>
        </w:numPr>
        <w:tabs>
          <w:tab w:val="left" w:pos="1506"/>
        </w:tabs>
        <w:spacing w:before="94"/>
        <w:rPr>
          <w:rFonts w:ascii="宋体" w:hAnsi="宋体" w:eastAsia="宋体"/>
          <w:sz w:val="24"/>
          <w:szCs w:val="24"/>
        </w:rPr>
      </w:pPr>
      <w:r>
        <w:rPr>
          <w:rFonts w:ascii="宋体" w:hAnsi="宋体" w:eastAsia="宋体"/>
          <w:sz w:val="24"/>
          <w:szCs w:val="24"/>
        </w:rPr>
        <w:t>工程量清单计量规则；</w:t>
      </w:r>
    </w:p>
    <w:p w14:paraId="4290FE76">
      <w:pPr>
        <w:pStyle w:val="11"/>
        <w:spacing w:before="93"/>
        <w:ind w:left="424"/>
        <w:jc w:val="both"/>
        <w:rPr>
          <w:rFonts w:ascii="宋体" w:hAnsi="宋体" w:eastAsia="宋体"/>
        </w:rPr>
      </w:pPr>
      <w:r>
        <w:rPr>
          <w:rFonts w:ascii="宋体" w:hAnsi="宋体" w:eastAsia="宋体"/>
        </w:rPr>
        <w:t xml:space="preserve">    （8）技术规范；</w:t>
      </w:r>
    </w:p>
    <w:p w14:paraId="74989F01">
      <w:pPr>
        <w:pStyle w:val="11"/>
        <w:spacing w:before="91"/>
        <w:ind w:left="424"/>
        <w:jc w:val="both"/>
        <w:rPr>
          <w:rFonts w:ascii="宋体" w:hAnsi="宋体" w:eastAsia="宋体"/>
        </w:rPr>
      </w:pPr>
      <w:r>
        <w:rPr>
          <w:rFonts w:ascii="宋体" w:hAnsi="宋体" w:eastAsia="宋体"/>
        </w:rPr>
        <w:t xml:space="preserve">    （9）图纸；</w:t>
      </w:r>
    </w:p>
    <w:p w14:paraId="44D3688B">
      <w:pPr>
        <w:pStyle w:val="11"/>
        <w:spacing w:before="93"/>
        <w:ind w:left="424"/>
        <w:jc w:val="both"/>
        <w:rPr>
          <w:rFonts w:ascii="宋体" w:hAnsi="宋体" w:eastAsia="宋体"/>
        </w:rPr>
      </w:pPr>
      <w:r>
        <w:rPr>
          <w:rFonts w:ascii="宋体" w:hAnsi="宋体" w:eastAsia="宋体"/>
        </w:rPr>
        <w:t xml:space="preserve">    （10）已标价工程量清单；</w:t>
      </w:r>
    </w:p>
    <w:p w14:paraId="3F566BEA">
      <w:pPr>
        <w:pStyle w:val="11"/>
        <w:spacing w:before="93"/>
        <w:ind w:left="424"/>
        <w:jc w:val="both"/>
        <w:rPr>
          <w:rFonts w:ascii="宋体" w:hAnsi="宋体" w:eastAsia="宋体"/>
        </w:rPr>
      </w:pPr>
      <w:r>
        <w:rPr>
          <w:rFonts w:ascii="宋体" w:hAnsi="宋体" w:eastAsia="宋体"/>
        </w:rPr>
        <w:t xml:space="preserve">    （11）承包人有关人员、设备投入的承诺及投标文件中的施工组织设计；</w:t>
      </w:r>
    </w:p>
    <w:p w14:paraId="3A15E0BB">
      <w:pPr>
        <w:pStyle w:val="11"/>
        <w:spacing w:before="92"/>
        <w:ind w:left="424"/>
        <w:jc w:val="both"/>
        <w:rPr>
          <w:rFonts w:ascii="宋体" w:hAnsi="宋体" w:eastAsia="宋体"/>
        </w:rPr>
      </w:pPr>
      <w:r>
        <w:rPr>
          <w:rFonts w:ascii="宋体" w:hAnsi="宋体" w:eastAsia="宋体"/>
        </w:rPr>
        <w:t xml:space="preserve">    （12）其他合同文件。</w:t>
      </w:r>
    </w:p>
    <w:p w14:paraId="2C27581B">
      <w:pPr>
        <w:pStyle w:val="11"/>
        <w:spacing w:before="6"/>
        <w:rPr>
          <w:rFonts w:ascii="宋体" w:hAnsi="宋体" w:eastAsia="宋体"/>
        </w:rPr>
      </w:pPr>
    </w:p>
    <w:p w14:paraId="32D4C099">
      <w:pPr>
        <w:pStyle w:val="45"/>
        <w:numPr>
          <w:ilvl w:val="1"/>
          <w:numId w:val="6"/>
        </w:numPr>
        <w:tabs>
          <w:tab w:val="left" w:pos="845"/>
        </w:tabs>
        <w:spacing w:before="1"/>
        <w:jc w:val="both"/>
        <w:rPr>
          <w:rFonts w:ascii="宋体" w:hAnsi="宋体" w:eastAsia="宋体"/>
          <w:sz w:val="24"/>
          <w:szCs w:val="24"/>
        </w:rPr>
      </w:pPr>
      <w:bookmarkStart w:id="141" w:name="_bookmark162"/>
      <w:bookmarkEnd w:id="141"/>
      <w:r>
        <w:rPr>
          <w:rFonts w:hint="eastAsia" w:ascii="宋体" w:hAnsi="宋体" w:eastAsia="宋体"/>
          <w:sz w:val="24"/>
          <w:szCs w:val="24"/>
        </w:rPr>
        <w:t>合同协议书</w:t>
      </w:r>
    </w:p>
    <w:p w14:paraId="0544C4CB">
      <w:pPr>
        <w:pStyle w:val="11"/>
        <w:spacing w:before="10"/>
        <w:rPr>
          <w:rFonts w:ascii="宋体" w:hAnsi="宋体" w:eastAsia="宋体"/>
        </w:rPr>
      </w:pPr>
    </w:p>
    <w:p w14:paraId="15C90A9D">
      <w:pPr>
        <w:pStyle w:val="11"/>
        <w:ind w:left="815"/>
        <w:rPr>
          <w:rFonts w:ascii="宋体" w:hAnsi="宋体" w:eastAsia="宋体"/>
        </w:rPr>
      </w:pPr>
      <w:r>
        <w:rPr>
          <w:rFonts w:ascii="宋体" w:hAnsi="宋体" w:eastAsia="宋体"/>
        </w:rPr>
        <w:t>本款补充：</w:t>
      </w:r>
    </w:p>
    <w:p w14:paraId="4A5EA5D0">
      <w:pPr>
        <w:pStyle w:val="11"/>
        <w:spacing w:before="93" w:line="312" w:lineRule="auto"/>
        <w:ind w:left="424" w:right="385" w:firstLine="391"/>
        <w:rPr>
          <w:rFonts w:ascii="宋体" w:hAnsi="宋体" w:eastAsia="宋体"/>
        </w:rPr>
      </w:pPr>
      <w:r>
        <w:rPr>
          <w:rFonts w:ascii="宋体" w:hAnsi="宋体" w:eastAsia="宋体"/>
          <w:spacing w:val="-7"/>
        </w:rPr>
        <w:t>制备本合同文件的费用由发包人承担。在合同协议书签订并生效之前，投标函和</w:t>
      </w:r>
      <w:r>
        <w:rPr>
          <w:rFonts w:ascii="宋体" w:hAnsi="宋体" w:eastAsia="宋体"/>
        </w:rPr>
        <w:t>中标通知书将对双方具有约束力。</w:t>
      </w:r>
    </w:p>
    <w:p w14:paraId="0816BB2D">
      <w:pPr>
        <w:pStyle w:val="11"/>
        <w:spacing w:before="3"/>
        <w:rPr>
          <w:rFonts w:ascii="宋体" w:hAnsi="宋体" w:eastAsia="宋体"/>
        </w:rPr>
      </w:pPr>
    </w:p>
    <w:p w14:paraId="5B7C4B9F">
      <w:pPr>
        <w:pStyle w:val="45"/>
        <w:numPr>
          <w:ilvl w:val="1"/>
          <w:numId w:val="6"/>
        </w:numPr>
        <w:tabs>
          <w:tab w:val="left" w:pos="845"/>
        </w:tabs>
        <w:jc w:val="both"/>
        <w:rPr>
          <w:rFonts w:ascii="宋体" w:hAnsi="宋体" w:eastAsia="宋体"/>
          <w:sz w:val="24"/>
          <w:szCs w:val="24"/>
        </w:rPr>
      </w:pPr>
      <w:bookmarkStart w:id="142" w:name="_bookmark163"/>
      <w:bookmarkEnd w:id="142"/>
      <w:r>
        <w:rPr>
          <w:rFonts w:hint="eastAsia" w:ascii="宋体" w:hAnsi="宋体" w:eastAsia="宋体"/>
          <w:sz w:val="24"/>
          <w:szCs w:val="24"/>
        </w:rPr>
        <w:t>图纸和承包人文件</w:t>
      </w:r>
    </w:p>
    <w:p w14:paraId="2BC8EB1A">
      <w:pPr>
        <w:pStyle w:val="11"/>
        <w:spacing w:before="1"/>
        <w:rPr>
          <w:rFonts w:ascii="宋体" w:hAnsi="宋体" w:eastAsia="宋体"/>
        </w:rPr>
      </w:pPr>
    </w:p>
    <w:p w14:paraId="623AF627">
      <w:pPr>
        <w:pStyle w:val="45"/>
        <w:numPr>
          <w:ilvl w:val="2"/>
          <w:numId w:val="6"/>
        </w:numPr>
        <w:tabs>
          <w:tab w:val="left" w:pos="1505"/>
        </w:tabs>
        <w:rPr>
          <w:rFonts w:ascii="宋体" w:hAnsi="宋体" w:eastAsia="宋体"/>
          <w:sz w:val="24"/>
          <w:szCs w:val="24"/>
        </w:rPr>
      </w:pPr>
      <w:r>
        <w:rPr>
          <w:rFonts w:hint="eastAsia" w:ascii="宋体" w:hAnsi="宋体" w:eastAsia="宋体"/>
          <w:sz w:val="24"/>
          <w:szCs w:val="24"/>
        </w:rPr>
        <w:t>图纸的提供</w:t>
      </w:r>
    </w:p>
    <w:p w14:paraId="44ADC955">
      <w:pPr>
        <w:pStyle w:val="11"/>
        <w:spacing w:before="91"/>
        <w:ind w:left="815"/>
        <w:rPr>
          <w:rFonts w:ascii="宋体" w:hAnsi="宋体" w:eastAsia="宋体"/>
        </w:rPr>
      </w:pPr>
      <w:r>
        <w:rPr>
          <w:rFonts w:ascii="宋体" w:hAnsi="宋体" w:eastAsia="宋体"/>
        </w:rPr>
        <w:t>本项细化为：</w:t>
      </w:r>
    </w:p>
    <w:p w14:paraId="522E4B8B">
      <w:pPr>
        <w:pStyle w:val="11"/>
        <w:spacing w:before="93"/>
        <w:ind w:left="815"/>
        <w:rPr>
          <w:rFonts w:ascii="宋体" w:hAnsi="宋体" w:eastAsia="宋体"/>
        </w:rPr>
      </w:pPr>
      <w:r>
        <w:rPr>
          <w:rFonts w:ascii="宋体" w:hAnsi="宋体" w:eastAsia="宋体"/>
        </w:rPr>
        <w:t>监理人应在发出中标通知书之后 42 天内，向承包人免费提供由发包人或其委托</w:t>
      </w:r>
    </w:p>
    <w:p w14:paraId="17FC3EB2">
      <w:pPr>
        <w:pStyle w:val="11"/>
        <w:spacing w:before="93" w:line="312" w:lineRule="auto"/>
        <w:ind w:left="424" w:right="383"/>
        <w:jc w:val="both"/>
        <w:rPr>
          <w:rFonts w:ascii="宋体" w:hAnsi="宋体" w:eastAsia="宋体"/>
        </w:rPr>
      </w:pPr>
      <w:r>
        <w:rPr>
          <w:rFonts w:ascii="宋体" w:hAnsi="宋体" w:eastAsia="宋体"/>
          <w:spacing w:val="-2"/>
        </w:rPr>
        <w:t xml:space="preserve">的设计单位设计的施工图纸、技术规范和其他技术资料 </w:t>
      </w:r>
      <w:r>
        <w:rPr>
          <w:rFonts w:ascii="宋体" w:hAnsi="宋体" w:eastAsia="宋体"/>
        </w:rPr>
        <w:t xml:space="preserve">2 </w:t>
      </w:r>
      <w:r>
        <w:rPr>
          <w:rFonts w:ascii="宋体" w:hAnsi="宋体" w:eastAsia="宋体"/>
          <w:spacing w:val="-2"/>
        </w:rPr>
        <w:t>份，并向承包人进行技术</w:t>
      </w:r>
      <w:r>
        <w:rPr>
          <w:rFonts w:ascii="宋体" w:hAnsi="宋体" w:eastAsia="宋体"/>
        </w:rPr>
        <w:t>交底。承包人需要更多份数时，应自费复制。由于发包人未按时提供图纸造成工期</w:t>
      </w:r>
      <w:r>
        <w:rPr>
          <w:rFonts w:ascii="宋体" w:hAnsi="宋体" w:eastAsia="宋体"/>
          <w:spacing w:val="-9"/>
        </w:rPr>
        <w:t xml:space="preserve">延误的，按第 </w:t>
      </w:r>
      <w:r>
        <w:rPr>
          <w:rFonts w:ascii="宋体" w:hAnsi="宋体" w:eastAsia="宋体"/>
          <w:spacing w:val="-3"/>
        </w:rPr>
        <w:t xml:space="preserve">11.3 </w:t>
      </w:r>
      <w:r>
        <w:rPr>
          <w:rFonts w:ascii="宋体" w:hAnsi="宋体" w:eastAsia="宋体"/>
        </w:rPr>
        <w:t>款的约定办理。</w:t>
      </w:r>
    </w:p>
    <w:p w14:paraId="27BEF8CD">
      <w:pPr>
        <w:pStyle w:val="45"/>
        <w:numPr>
          <w:ilvl w:val="2"/>
          <w:numId w:val="6"/>
        </w:numPr>
        <w:tabs>
          <w:tab w:val="left" w:pos="1495"/>
        </w:tabs>
        <w:spacing w:before="1"/>
        <w:ind w:left="1494"/>
        <w:rPr>
          <w:rFonts w:ascii="宋体" w:hAnsi="宋体" w:eastAsia="宋体"/>
          <w:sz w:val="24"/>
          <w:szCs w:val="24"/>
        </w:rPr>
      </w:pPr>
      <w:r>
        <w:rPr>
          <w:rFonts w:hint="eastAsia" w:ascii="宋体" w:hAnsi="宋体" w:eastAsia="宋体"/>
          <w:sz w:val="24"/>
          <w:szCs w:val="24"/>
        </w:rPr>
        <w:t>承包人提供的文件</w:t>
      </w:r>
    </w:p>
    <w:p w14:paraId="6D7368A8">
      <w:pPr>
        <w:pStyle w:val="11"/>
        <w:spacing w:before="91"/>
        <w:ind w:left="815"/>
        <w:rPr>
          <w:rFonts w:ascii="宋体" w:hAnsi="宋体" w:eastAsia="宋体"/>
        </w:rPr>
      </w:pPr>
      <w:r>
        <w:rPr>
          <w:rFonts w:ascii="宋体" w:hAnsi="宋体" w:eastAsia="宋体"/>
        </w:rPr>
        <w:t>本项细化为：</w:t>
      </w:r>
    </w:p>
    <w:p w14:paraId="24FD1483">
      <w:pPr>
        <w:pStyle w:val="11"/>
        <w:spacing w:before="94" w:line="312" w:lineRule="auto"/>
        <w:ind w:left="424" w:right="207" w:firstLine="391"/>
        <w:rPr>
          <w:rFonts w:ascii="宋体" w:hAnsi="宋体" w:eastAsia="宋体"/>
        </w:rPr>
      </w:pPr>
      <w:r>
        <w:rPr>
          <w:rFonts w:ascii="宋体" w:hAnsi="宋体" w:eastAsia="宋体"/>
        </w:rPr>
        <w:t>有下列情形之一的，承包人应免费向监理人提交相关部分工程的施工图纸 3</w:t>
      </w:r>
      <w:r>
        <w:rPr>
          <w:rFonts w:hint="eastAsia" w:ascii="宋体" w:hAnsi="宋体" w:eastAsia="宋体"/>
        </w:rPr>
        <w:t>份</w:t>
      </w:r>
      <w:r>
        <w:rPr>
          <w:rFonts w:ascii="宋体" w:hAnsi="宋体" w:eastAsia="宋体"/>
        </w:rPr>
        <w:t>， 并附必要的计算书、技术资料，或施工工艺图、设备安装图及安装设备的使用和维护手册各 2 份供监理人批准。</w:t>
      </w:r>
    </w:p>
    <w:p w14:paraId="3B00D722">
      <w:pPr>
        <w:pStyle w:val="45"/>
        <w:tabs>
          <w:tab w:val="left" w:pos="1417"/>
        </w:tabs>
        <w:spacing w:before="1"/>
        <w:ind w:left="815" w:firstLine="0"/>
        <w:rPr>
          <w:rFonts w:ascii="宋体" w:hAnsi="宋体" w:eastAsia="宋体"/>
          <w:sz w:val="24"/>
          <w:szCs w:val="24"/>
        </w:rPr>
      </w:pPr>
      <w:r>
        <w:rPr>
          <w:rFonts w:hint="eastAsia" w:ascii="宋体" w:hAnsi="宋体" w:eastAsia="宋体"/>
          <w:spacing w:val="-7"/>
          <w:sz w:val="24"/>
          <w:szCs w:val="24"/>
        </w:rPr>
        <w:t>（</w:t>
      </w:r>
      <w:r>
        <w:rPr>
          <w:rFonts w:hint="eastAsia" w:ascii="宋体" w:hAnsi="宋体" w:eastAsia="宋体"/>
          <w:spacing w:val="-7"/>
          <w:sz w:val="24"/>
          <w:szCs w:val="24"/>
          <w:lang w:val="en-US"/>
        </w:rPr>
        <w:t>1</w:t>
      </w:r>
      <w:r>
        <w:rPr>
          <w:rFonts w:hint="eastAsia" w:ascii="宋体" w:hAnsi="宋体" w:eastAsia="宋体"/>
          <w:spacing w:val="-7"/>
          <w:sz w:val="24"/>
          <w:szCs w:val="24"/>
        </w:rPr>
        <w:t>）</w:t>
      </w:r>
      <w:r>
        <w:rPr>
          <w:rFonts w:ascii="宋体" w:hAnsi="宋体" w:eastAsia="宋体"/>
          <w:spacing w:val="-15"/>
          <w:sz w:val="24"/>
          <w:szCs w:val="24"/>
        </w:rPr>
        <w:t xml:space="preserve">为使第 </w:t>
      </w:r>
      <w:r>
        <w:rPr>
          <w:rFonts w:ascii="宋体" w:hAnsi="宋体" w:eastAsia="宋体"/>
          <w:sz w:val="24"/>
          <w:szCs w:val="24"/>
        </w:rPr>
        <w:t>1.6.1 项所述的施工图纸适合于经施工测量后的纵、横断面；</w:t>
      </w:r>
    </w:p>
    <w:p w14:paraId="18ED477B">
      <w:pPr>
        <w:pStyle w:val="45"/>
        <w:tabs>
          <w:tab w:val="left" w:pos="1417"/>
        </w:tabs>
        <w:spacing w:before="93"/>
        <w:ind w:left="815" w:firstLine="0"/>
        <w:rPr>
          <w:rFonts w:ascii="宋体" w:hAnsi="宋体" w:eastAsia="宋体"/>
          <w:sz w:val="24"/>
          <w:szCs w:val="24"/>
        </w:rPr>
      </w:pPr>
      <w:r>
        <w:rPr>
          <w:rFonts w:hint="eastAsia" w:ascii="宋体" w:hAnsi="宋体" w:eastAsia="宋体"/>
          <w:spacing w:val="-7"/>
          <w:sz w:val="24"/>
          <w:szCs w:val="24"/>
        </w:rPr>
        <w:t>（</w:t>
      </w:r>
      <w:r>
        <w:rPr>
          <w:rFonts w:hint="eastAsia" w:ascii="宋体" w:hAnsi="宋体" w:eastAsia="宋体"/>
          <w:spacing w:val="-7"/>
          <w:sz w:val="24"/>
          <w:szCs w:val="24"/>
          <w:lang w:val="en-US"/>
        </w:rPr>
        <w:t>2</w:t>
      </w:r>
      <w:r>
        <w:rPr>
          <w:rFonts w:hint="eastAsia" w:ascii="宋体" w:hAnsi="宋体" w:eastAsia="宋体"/>
          <w:spacing w:val="-7"/>
          <w:sz w:val="24"/>
          <w:szCs w:val="24"/>
        </w:rPr>
        <w:t>）</w:t>
      </w:r>
      <w:r>
        <w:rPr>
          <w:rFonts w:ascii="宋体" w:hAnsi="宋体" w:eastAsia="宋体"/>
          <w:spacing w:val="-15"/>
          <w:sz w:val="24"/>
          <w:szCs w:val="24"/>
        </w:rPr>
        <w:t xml:space="preserve">为使第 </w:t>
      </w:r>
      <w:r>
        <w:rPr>
          <w:rFonts w:ascii="宋体" w:hAnsi="宋体" w:eastAsia="宋体"/>
          <w:sz w:val="24"/>
          <w:szCs w:val="24"/>
        </w:rPr>
        <w:t>1.6.1 项所述的施工图纸适合于现场具体地形；</w:t>
      </w:r>
    </w:p>
    <w:p w14:paraId="0B1370EA">
      <w:pPr>
        <w:pStyle w:val="45"/>
        <w:tabs>
          <w:tab w:val="left" w:pos="1417"/>
        </w:tabs>
        <w:spacing w:before="91"/>
        <w:ind w:left="815" w:firstLine="0"/>
        <w:rPr>
          <w:rFonts w:ascii="宋体" w:hAnsi="宋体" w:eastAsia="宋体"/>
          <w:sz w:val="24"/>
          <w:szCs w:val="24"/>
        </w:rPr>
      </w:pPr>
      <w:r>
        <w:rPr>
          <w:rFonts w:hint="eastAsia" w:ascii="宋体" w:hAnsi="宋体" w:eastAsia="宋体"/>
          <w:spacing w:val="-7"/>
          <w:sz w:val="24"/>
          <w:szCs w:val="24"/>
        </w:rPr>
        <w:t>（</w:t>
      </w:r>
      <w:r>
        <w:rPr>
          <w:rFonts w:hint="eastAsia" w:ascii="宋体" w:hAnsi="宋体" w:eastAsia="宋体"/>
          <w:spacing w:val="-7"/>
          <w:sz w:val="24"/>
          <w:szCs w:val="24"/>
          <w:lang w:val="en-US"/>
        </w:rPr>
        <w:t>3</w:t>
      </w:r>
      <w:r>
        <w:rPr>
          <w:rFonts w:hint="eastAsia" w:ascii="宋体" w:hAnsi="宋体" w:eastAsia="宋体"/>
          <w:spacing w:val="-7"/>
          <w:sz w:val="24"/>
          <w:szCs w:val="24"/>
        </w:rPr>
        <w:t>）</w:t>
      </w:r>
      <w:r>
        <w:rPr>
          <w:rFonts w:ascii="宋体" w:hAnsi="宋体" w:eastAsia="宋体"/>
          <w:spacing w:val="-15"/>
          <w:sz w:val="24"/>
          <w:szCs w:val="24"/>
        </w:rPr>
        <w:t xml:space="preserve">为使第 </w:t>
      </w:r>
      <w:r>
        <w:rPr>
          <w:rFonts w:ascii="宋体" w:hAnsi="宋体" w:eastAsia="宋体"/>
          <w:sz w:val="24"/>
          <w:szCs w:val="24"/>
        </w:rPr>
        <w:t>1.6.1 项所述的施工图纸适合于因尺寸与位置变化而引起局部变更；</w:t>
      </w:r>
    </w:p>
    <w:p w14:paraId="1D843BE6">
      <w:pPr>
        <w:pStyle w:val="45"/>
        <w:tabs>
          <w:tab w:val="left" w:pos="1417"/>
        </w:tabs>
        <w:spacing w:before="93"/>
        <w:ind w:left="815" w:firstLine="0"/>
        <w:rPr>
          <w:rFonts w:ascii="宋体" w:hAnsi="宋体" w:eastAsia="宋体"/>
          <w:sz w:val="24"/>
          <w:szCs w:val="24"/>
        </w:rPr>
      </w:pPr>
      <w:r>
        <w:rPr>
          <w:rFonts w:hint="eastAsia" w:ascii="宋体" w:hAnsi="宋体" w:eastAsia="宋体"/>
          <w:spacing w:val="-7"/>
          <w:sz w:val="24"/>
          <w:szCs w:val="24"/>
        </w:rPr>
        <w:t>（</w:t>
      </w:r>
      <w:r>
        <w:rPr>
          <w:rFonts w:hint="eastAsia" w:ascii="宋体" w:hAnsi="宋体" w:eastAsia="宋体"/>
          <w:spacing w:val="-7"/>
          <w:sz w:val="24"/>
          <w:szCs w:val="24"/>
          <w:lang w:val="en-US"/>
        </w:rPr>
        <w:t>4</w:t>
      </w:r>
      <w:r>
        <w:rPr>
          <w:rFonts w:hint="eastAsia" w:ascii="宋体" w:hAnsi="宋体" w:eastAsia="宋体"/>
          <w:spacing w:val="-7"/>
          <w:sz w:val="24"/>
          <w:szCs w:val="24"/>
        </w:rPr>
        <w:t>）</w:t>
      </w:r>
      <w:r>
        <w:rPr>
          <w:rFonts w:ascii="宋体" w:hAnsi="宋体" w:eastAsia="宋体"/>
          <w:sz w:val="24"/>
          <w:szCs w:val="24"/>
        </w:rPr>
        <w:t>由于合同要求与施工需要。</w:t>
      </w:r>
    </w:p>
    <w:p w14:paraId="45CFB00A">
      <w:pPr>
        <w:pStyle w:val="11"/>
        <w:spacing w:before="94" w:line="312" w:lineRule="auto"/>
        <w:ind w:left="424" w:right="385" w:firstLine="391"/>
        <w:rPr>
          <w:rFonts w:ascii="宋体" w:hAnsi="宋体" w:eastAsia="宋体"/>
        </w:rPr>
      </w:pPr>
      <w:r>
        <w:rPr>
          <w:rFonts w:ascii="宋体" w:hAnsi="宋体" w:eastAsia="宋体"/>
          <w:spacing w:val="-7"/>
        </w:rPr>
        <w:t>此类图纸应按监理人规定的格式和图幅绘制。监理人在收到由承包人绘制的上述</w:t>
      </w:r>
      <w:r>
        <w:rPr>
          <w:rFonts w:ascii="宋体" w:hAnsi="宋体" w:eastAsia="宋体"/>
          <w:spacing w:val="-11"/>
        </w:rPr>
        <w:t xml:space="preserve">工程、工艺图纸、计算书和有关技术资料后 </w:t>
      </w:r>
      <w:r>
        <w:rPr>
          <w:rFonts w:ascii="宋体" w:hAnsi="宋体" w:eastAsia="宋体"/>
        </w:rPr>
        <w:t xml:space="preserve">14 </w:t>
      </w:r>
      <w:r>
        <w:rPr>
          <w:rFonts w:ascii="宋体" w:hAnsi="宋体" w:eastAsia="宋体"/>
          <w:spacing w:val="-4"/>
        </w:rPr>
        <w:t>天内应予批准或提出修改要求，承包</w:t>
      </w:r>
      <w:r>
        <w:rPr>
          <w:rFonts w:ascii="宋体" w:hAnsi="宋体" w:eastAsia="宋体"/>
        </w:rPr>
        <w:t>人应按监理人提出的要求作出修改，重新向监理人提交，监理人应在 7 天内批准或提出进一步的修改意见。</w:t>
      </w:r>
    </w:p>
    <w:p w14:paraId="72C016B3">
      <w:pPr>
        <w:pStyle w:val="11"/>
        <w:spacing w:before="74"/>
        <w:ind w:left="894"/>
        <w:rPr>
          <w:rFonts w:ascii="宋体" w:hAnsi="宋体" w:eastAsia="宋体"/>
        </w:rPr>
      </w:pPr>
      <w:r>
        <w:rPr>
          <w:rFonts w:ascii="宋体" w:hAnsi="宋体" w:eastAsia="宋体"/>
        </w:rPr>
        <w:t xml:space="preserve">1.6.4 </w:t>
      </w:r>
      <w:r>
        <w:rPr>
          <w:rFonts w:hint="eastAsia" w:ascii="宋体" w:hAnsi="宋体" w:eastAsia="宋体"/>
        </w:rPr>
        <w:t>图纸的错误</w:t>
      </w:r>
    </w:p>
    <w:p w14:paraId="3A52BDE7">
      <w:pPr>
        <w:pStyle w:val="11"/>
        <w:spacing w:before="91"/>
        <w:ind w:left="815"/>
        <w:rPr>
          <w:rFonts w:ascii="宋体" w:hAnsi="宋体" w:eastAsia="宋体"/>
        </w:rPr>
      </w:pPr>
      <w:r>
        <w:rPr>
          <w:rFonts w:ascii="宋体" w:hAnsi="宋体" w:eastAsia="宋体"/>
        </w:rPr>
        <w:t>本项细化为：</w:t>
      </w:r>
    </w:p>
    <w:p w14:paraId="23177857">
      <w:pPr>
        <w:pStyle w:val="11"/>
        <w:spacing w:before="94" w:line="312" w:lineRule="auto"/>
        <w:ind w:left="424" w:right="385" w:firstLine="391"/>
        <w:jc w:val="both"/>
        <w:rPr>
          <w:rFonts w:ascii="宋体" w:hAnsi="宋体" w:eastAsia="宋体"/>
        </w:rPr>
      </w:pPr>
      <w:r>
        <w:rPr>
          <w:rFonts w:ascii="宋体" w:hAnsi="宋体" w:eastAsia="宋体"/>
          <w:spacing w:val="-6"/>
        </w:rPr>
        <w:t>当承包人在查阅合同文件或在本合同工程实施过程中，发现有关的工程设计、技</w:t>
      </w:r>
      <w:r>
        <w:rPr>
          <w:rFonts w:ascii="宋体" w:hAnsi="宋体" w:eastAsia="宋体"/>
        </w:rPr>
        <w:t>术规范、图纸或其他资料中的任何差错、遗漏或缺陷后，应及时通知监理人。监理人接到该通知后，应立即就此作出决定，并通知承包人和发包人。</w:t>
      </w:r>
    </w:p>
    <w:p w14:paraId="4E89D44F">
      <w:pPr>
        <w:pStyle w:val="11"/>
        <w:spacing w:before="3"/>
        <w:rPr>
          <w:rFonts w:ascii="宋体" w:hAnsi="宋体" w:eastAsia="宋体"/>
        </w:rPr>
      </w:pPr>
    </w:p>
    <w:p w14:paraId="1A4AD2DC">
      <w:pPr>
        <w:pStyle w:val="11"/>
        <w:ind w:left="424"/>
        <w:rPr>
          <w:rFonts w:ascii="宋体" w:hAnsi="宋体" w:eastAsia="宋体"/>
        </w:rPr>
      </w:pPr>
      <w:bookmarkStart w:id="143" w:name="_bookmark164"/>
      <w:bookmarkEnd w:id="143"/>
      <w:r>
        <w:rPr>
          <w:rFonts w:ascii="宋体" w:hAnsi="宋体" w:eastAsia="宋体"/>
        </w:rPr>
        <w:t>1.9</w:t>
      </w:r>
      <w:r>
        <w:rPr>
          <w:rFonts w:hint="eastAsia" w:ascii="宋体" w:hAnsi="宋体" w:eastAsia="宋体"/>
        </w:rPr>
        <w:t>严禁贿赂</w:t>
      </w:r>
    </w:p>
    <w:p w14:paraId="213374CB">
      <w:pPr>
        <w:pStyle w:val="11"/>
        <w:spacing w:before="11"/>
        <w:rPr>
          <w:rFonts w:ascii="宋体" w:hAnsi="宋体" w:eastAsia="宋体"/>
        </w:rPr>
      </w:pPr>
    </w:p>
    <w:p w14:paraId="79BF9515">
      <w:pPr>
        <w:pStyle w:val="11"/>
        <w:spacing w:before="1"/>
        <w:ind w:left="815"/>
        <w:rPr>
          <w:rFonts w:ascii="宋体" w:hAnsi="宋体" w:eastAsia="宋体"/>
        </w:rPr>
      </w:pPr>
      <w:r>
        <w:rPr>
          <w:rFonts w:ascii="宋体" w:hAnsi="宋体" w:eastAsia="宋体"/>
        </w:rPr>
        <w:t>本款补充：</w:t>
      </w:r>
    </w:p>
    <w:p w14:paraId="705D823B">
      <w:pPr>
        <w:pStyle w:val="11"/>
        <w:spacing w:before="93" w:line="312" w:lineRule="auto"/>
        <w:ind w:left="424" w:right="385" w:firstLine="391"/>
        <w:jc w:val="both"/>
        <w:rPr>
          <w:rFonts w:ascii="宋体" w:hAnsi="宋体" w:eastAsia="宋体"/>
        </w:rPr>
      </w:pPr>
      <w:r>
        <w:rPr>
          <w:rFonts w:ascii="宋体" w:hAnsi="宋体" w:eastAsia="宋体"/>
          <w:spacing w:val="-10"/>
        </w:rPr>
        <w:t>在合同执行过程中，发包人和承包人应严格履行《廉政合同》约定的双方在廉政</w:t>
      </w:r>
      <w:r>
        <w:rPr>
          <w:rFonts w:ascii="宋体" w:hAnsi="宋体" w:eastAsia="宋体"/>
        </w:rPr>
        <w:t>建设方面的权利和义务以及应承担的违约责任。承包人如果用行贿、送礼或其他不正当手段企图影响或已经影响了发包人或监理人的行为和（或）</w:t>
      </w:r>
      <w:r>
        <w:rPr>
          <w:rFonts w:ascii="宋体" w:hAnsi="宋体" w:eastAsia="宋体"/>
          <w:spacing w:val="-2"/>
        </w:rPr>
        <w:t>欲获得或已获得超</w:t>
      </w:r>
      <w:r>
        <w:rPr>
          <w:rFonts w:ascii="宋体" w:hAnsi="宋体" w:eastAsia="宋体"/>
          <w:spacing w:val="-1"/>
        </w:rPr>
        <w:t>出合同规定以外的额外费用，则发包人应按有关法纪严肃处理当事人，且承包人应对其上述行为造成的工程损害、发包人的经济损失等承担一切责任，并予赔偿。情</w:t>
      </w:r>
      <w:r>
        <w:rPr>
          <w:rFonts w:ascii="宋体" w:hAnsi="宋体" w:eastAsia="宋体"/>
        </w:rPr>
        <w:t>节严重者，发包人有权终止承包人在本合同项下的承包。</w:t>
      </w:r>
    </w:p>
    <w:p w14:paraId="28E2891A">
      <w:pPr>
        <w:pStyle w:val="11"/>
        <w:rPr>
          <w:rFonts w:ascii="宋体" w:hAnsi="宋体" w:eastAsia="宋体"/>
        </w:rPr>
      </w:pPr>
    </w:p>
    <w:p w14:paraId="1A17DE8A">
      <w:pPr>
        <w:pStyle w:val="8"/>
        <w:numPr>
          <w:ilvl w:val="0"/>
          <w:numId w:val="4"/>
        </w:numPr>
        <w:tabs>
          <w:tab w:val="left" w:pos="775"/>
        </w:tabs>
        <w:spacing w:before="1"/>
        <w:ind w:hanging="350"/>
        <w:rPr>
          <w:rFonts w:ascii="宋体" w:hAnsi="宋体" w:eastAsia="宋体"/>
          <w:sz w:val="24"/>
          <w:szCs w:val="24"/>
          <w:u w:val="none"/>
        </w:rPr>
      </w:pPr>
      <w:bookmarkStart w:id="144" w:name="_bookmark165"/>
      <w:bookmarkEnd w:id="144"/>
      <w:r>
        <w:rPr>
          <w:rFonts w:ascii="宋体" w:hAnsi="宋体" w:eastAsia="宋体"/>
          <w:spacing w:val="-1"/>
          <w:sz w:val="24"/>
          <w:szCs w:val="24"/>
          <w:u w:val="none"/>
        </w:rPr>
        <w:t>发包人义务</w:t>
      </w:r>
    </w:p>
    <w:p w14:paraId="27952C29">
      <w:pPr>
        <w:pStyle w:val="11"/>
        <w:spacing w:before="4"/>
        <w:rPr>
          <w:rFonts w:ascii="宋体" w:hAnsi="宋体" w:eastAsia="宋体"/>
        </w:rPr>
      </w:pPr>
    </w:p>
    <w:p w14:paraId="6033C0E5">
      <w:pPr>
        <w:pStyle w:val="11"/>
        <w:spacing w:before="1"/>
        <w:ind w:left="424"/>
        <w:rPr>
          <w:rFonts w:ascii="宋体" w:hAnsi="宋体" w:eastAsia="宋体"/>
        </w:rPr>
      </w:pPr>
      <w:bookmarkStart w:id="145" w:name="_bookmark166"/>
      <w:bookmarkEnd w:id="145"/>
      <w:r>
        <w:rPr>
          <w:rFonts w:ascii="宋体" w:hAnsi="宋体" w:eastAsia="宋体"/>
        </w:rPr>
        <w:t>2.3</w:t>
      </w:r>
      <w:r>
        <w:rPr>
          <w:rFonts w:hint="eastAsia" w:ascii="宋体" w:hAnsi="宋体" w:eastAsia="宋体"/>
        </w:rPr>
        <w:t>提供施工场地</w:t>
      </w:r>
    </w:p>
    <w:p w14:paraId="3B887601">
      <w:pPr>
        <w:pStyle w:val="11"/>
        <w:rPr>
          <w:rFonts w:ascii="宋体" w:hAnsi="宋体" w:eastAsia="宋体"/>
        </w:rPr>
      </w:pPr>
    </w:p>
    <w:p w14:paraId="45672D51">
      <w:pPr>
        <w:pStyle w:val="11"/>
        <w:ind w:left="815"/>
        <w:rPr>
          <w:rFonts w:ascii="宋体" w:hAnsi="宋体" w:eastAsia="宋体"/>
        </w:rPr>
      </w:pPr>
      <w:r>
        <w:rPr>
          <w:rFonts w:ascii="宋体" w:hAnsi="宋体" w:eastAsia="宋体"/>
        </w:rPr>
        <w:t>本款补充：</w:t>
      </w:r>
    </w:p>
    <w:p w14:paraId="37670379">
      <w:pPr>
        <w:pStyle w:val="11"/>
        <w:spacing w:before="91" w:line="312" w:lineRule="auto"/>
        <w:ind w:left="424" w:right="382" w:firstLine="391"/>
        <w:jc w:val="both"/>
        <w:rPr>
          <w:rFonts w:ascii="宋体" w:hAnsi="宋体" w:eastAsia="宋体"/>
        </w:rPr>
      </w:pPr>
      <w:r>
        <w:rPr>
          <w:rFonts w:ascii="宋体" w:hAnsi="宋体" w:eastAsia="宋体"/>
          <w:spacing w:val="-5"/>
        </w:rPr>
        <w:t>发包人负责办理永久占地的征用及与之有关的拆迁赔偿手续并承担相关费用。承</w:t>
      </w:r>
      <w:r>
        <w:rPr>
          <w:rFonts w:ascii="宋体" w:hAnsi="宋体" w:eastAsia="宋体"/>
          <w:spacing w:val="-11"/>
        </w:rPr>
        <w:t xml:space="preserve">包人在按第 </w:t>
      </w:r>
      <w:r>
        <w:rPr>
          <w:rFonts w:ascii="宋体" w:hAnsi="宋体" w:eastAsia="宋体"/>
        </w:rPr>
        <w:t xml:space="preserve">10 </w:t>
      </w:r>
      <w:r>
        <w:rPr>
          <w:rFonts w:ascii="宋体" w:hAnsi="宋体" w:eastAsia="宋体"/>
          <w:spacing w:val="-7"/>
        </w:rPr>
        <w:t>条规定提交施工进度计划的同时，应向监理人提交一份按施工先后次</w:t>
      </w:r>
      <w:r>
        <w:rPr>
          <w:rFonts w:ascii="宋体" w:hAnsi="宋体" w:eastAsia="宋体"/>
        </w:rPr>
        <w:t>序所需的永久占地计划。监理人应在收到此计划后的 14 天内审核并转报发包人核备。发包人应在监理人发出本工程或分部工程开工通知之前，对承包人开工所需的永久占地办妥征用手续和相关拆迁赔偿手续，通知承包人使用，以使承包人能够及时开工；此后按承包人提交并经监理人同意的合同进度计划的安排，分期（也可以一次）将施工所需的其余永久占地办妥征用以及拆迁赔偿手续，通知承包人使用， 以使承包人能够连续不间断地施工。由于承包人施工考虑不周或措施不当等原因而造成的超计划占地或拆迁等所发生的征用和赔偿费用，应由承包人承担。</w:t>
      </w:r>
    </w:p>
    <w:p w14:paraId="67EBB734">
      <w:pPr>
        <w:pStyle w:val="11"/>
        <w:spacing w:line="312" w:lineRule="auto"/>
        <w:ind w:left="424" w:right="382" w:firstLine="391"/>
        <w:rPr>
          <w:rFonts w:ascii="宋体" w:hAnsi="宋体" w:eastAsia="宋体"/>
        </w:rPr>
      </w:pPr>
      <w:r>
        <w:rPr>
          <w:rFonts w:ascii="宋体" w:hAnsi="宋体" w:eastAsia="宋体"/>
          <w:spacing w:val="-6"/>
        </w:rPr>
        <w:t>由于发包人未能按照本项规定办妥永久占地征用手续，影响承包人及时使用永久</w:t>
      </w:r>
      <w:r>
        <w:rPr>
          <w:rFonts w:ascii="宋体" w:hAnsi="宋体" w:eastAsia="宋体"/>
        </w:rPr>
        <w:t>占地造成的费用增加和（或）工期延误应由发包人承担。由于承包人未能按照本项规定提交占地计划，影响发包人办理永久占地征用手续造成的费用增加和（或）工期延误由承包人承担。</w:t>
      </w:r>
      <w:bookmarkStart w:id="146" w:name="_bookmark167"/>
      <w:bookmarkEnd w:id="146"/>
    </w:p>
    <w:p w14:paraId="3FFD17E0">
      <w:pPr>
        <w:pStyle w:val="11"/>
        <w:spacing w:line="312" w:lineRule="auto"/>
        <w:ind w:right="382"/>
        <w:rPr>
          <w:rFonts w:hint="eastAsia" w:ascii="宋体" w:hAnsi="宋体" w:eastAsia="宋体"/>
          <w:sz w:val="24"/>
          <w:szCs w:val="24"/>
          <w:u w:val="none"/>
          <w:lang w:val="en-US" w:eastAsia="zh-CN"/>
        </w:rPr>
      </w:pPr>
    </w:p>
    <w:p w14:paraId="2195B5E8">
      <w:pPr>
        <w:pStyle w:val="11"/>
        <w:spacing w:line="312" w:lineRule="auto"/>
        <w:ind w:right="382"/>
        <w:rPr>
          <w:rFonts w:ascii="宋体" w:hAnsi="宋体" w:eastAsia="宋体"/>
        </w:rPr>
      </w:pPr>
      <w:r>
        <w:rPr>
          <w:rFonts w:hint="eastAsia" w:ascii="宋体" w:hAnsi="宋体" w:eastAsia="宋体"/>
          <w:sz w:val="24"/>
          <w:szCs w:val="24"/>
          <w:u w:val="none"/>
          <w:lang w:val="en-US" w:eastAsia="zh-CN"/>
        </w:rPr>
        <w:t>3.</w:t>
      </w:r>
      <w:r>
        <w:rPr>
          <w:rFonts w:ascii="宋体" w:hAnsi="宋体" w:eastAsia="宋体"/>
          <w:sz w:val="24"/>
          <w:szCs w:val="24"/>
          <w:u w:val="none"/>
        </w:rPr>
        <w:t>监理人</w:t>
      </w:r>
    </w:p>
    <w:p w14:paraId="45814B16">
      <w:pPr>
        <w:pStyle w:val="45"/>
        <w:numPr>
          <w:ilvl w:val="0"/>
          <w:numId w:val="0"/>
        </w:numPr>
        <w:tabs>
          <w:tab w:val="left" w:pos="845"/>
        </w:tabs>
        <w:spacing w:before="1"/>
        <w:ind w:left="424" w:leftChars="0"/>
        <w:rPr>
          <w:rFonts w:ascii="宋体" w:hAnsi="宋体" w:eastAsia="宋体"/>
          <w:sz w:val="24"/>
          <w:szCs w:val="24"/>
        </w:rPr>
      </w:pPr>
      <w:bookmarkStart w:id="147" w:name="_bookmark168"/>
      <w:bookmarkEnd w:id="147"/>
      <w:r>
        <w:rPr>
          <w:rFonts w:hint="eastAsia" w:ascii="宋体" w:hAnsi="宋体" w:eastAsia="宋体"/>
          <w:sz w:val="24"/>
          <w:szCs w:val="24"/>
          <w:lang w:val="en-US" w:eastAsia="zh-CN"/>
        </w:rPr>
        <w:t>3.1</w:t>
      </w:r>
      <w:r>
        <w:rPr>
          <w:rFonts w:hint="eastAsia" w:ascii="宋体" w:hAnsi="宋体" w:eastAsia="宋体"/>
          <w:sz w:val="24"/>
          <w:szCs w:val="24"/>
        </w:rPr>
        <w:t>监理人的职责和权力</w:t>
      </w:r>
    </w:p>
    <w:p w14:paraId="277DC426">
      <w:pPr>
        <w:pStyle w:val="11"/>
        <w:spacing w:before="10"/>
        <w:rPr>
          <w:rFonts w:ascii="宋体" w:hAnsi="宋体" w:eastAsia="宋体"/>
        </w:rPr>
      </w:pPr>
    </w:p>
    <w:p w14:paraId="6F94C46E">
      <w:pPr>
        <w:pStyle w:val="11"/>
        <w:ind w:left="904"/>
        <w:rPr>
          <w:rFonts w:ascii="宋体" w:hAnsi="宋体" w:eastAsia="宋体"/>
        </w:rPr>
      </w:pPr>
      <w:r>
        <w:rPr>
          <w:rFonts w:ascii="宋体" w:hAnsi="宋体" w:eastAsia="宋体"/>
        </w:rPr>
        <w:t>第 3.1.1 项补充：</w:t>
      </w:r>
    </w:p>
    <w:p w14:paraId="2A2BB5E4">
      <w:pPr>
        <w:pStyle w:val="11"/>
        <w:spacing w:before="93"/>
        <w:ind w:left="904"/>
        <w:rPr>
          <w:rFonts w:ascii="宋体" w:hAnsi="宋体" w:eastAsia="宋体"/>
        </w:rPr>
      </w:pPr>
      <w:r>
        <w:rPr>
          <w:rFonts w:ascii="宋体" w:hAnsi="宋体" w:eastAsia="宋体"/>
        </w:rPr>
        <w:t>监理人在行使下列权力前需要经发包人事先批准：</w:t>
      </w:r>
    </w:p>
    <w:p w14:paraId="5431027B">
      <w:pPr>
        <w:pStyle w:val="45"/>
        <w:numPr>
          <w:ilvl w:val="0"/>
          <w:numId w:val="8"/>
        </w:numPr>
        <w:tabs>
          <w:tab w:val="left" w:pos="1506"/>
        </w:tabs>
        <w:spacing w:before="94" w:line="312" w:lineRule="auto"/>
        <w:ind w:right="383" w:firstLine="480"/>
        <w:rPr>
          <w:rFonts w:ascii="宋体" w:hAnsi="宋体" w:eastAsia="宋体"/>
          <w:sz w:val="24"/>
          <w:szCs w:val="24"/>
        </w:rPr>
      </w:pPr>
      <w:r>
        <w:rPr>
          <w:rFonts w:ascii="宋体" w:hAnsi="宋体" w:eastAsia="宋体"/>
          <w:spacing w:val="-15"/>
          <w:sz w:val="24"/>
          <w:szCs w:val="24"/>
        </w:rPr>
        <w:t xml:space="preserve">根据第 </w:t>
      </w:r>
      <w:r>
        <w:rPr>
          <w:rFonts w:ascii="宋体" w:hAnsi="宋体" w:eastAsia="宋体"/>
          <w:sz w:val="24"/>
          <w:szCs w:val="24"/>
        </w:rPr>
        <w:t xml:space="preserve">4.3 </w:t>
      </w:r>
      <w:r>
        <w:rPr>
          <w:rFonts w:ascii="宋体" w:hAnsi="宋体" w:eastAsia="宋体"/>
          <w:spacing w:val="-4"/>
          <w:sz w:val="24"/>
          <w:szCs w:val="24"/>
        </w:rPr>
        <w:t>款，同意分包本工程的某些非关键性工作或者适合专业化队伍</w:t>
      </w:r>
      <w:r>
        <w:rPr>
          <w:rFonts w:ascii="宋体" w:hAnsi="宋体" w:eastAsia="宋体"/>
          <w:sz w:val="24"/>
          <w:szCs w:val="24"/>
        </w:rPr>
        <w:t>施工的专项工程；</w:t>
      </w:r>
    </w:p>
    <w:p w14:paraId="7DA98269">
      <w:pPr>
        <w:pStyle w:val="45"/>
        <w:numPr>
          <w:ilvl w:val="0"/>
          <w:numId w:val="8"/>
        </w:numPr>
        <w:tabs>
          <w:tab w:val="left" w:pos="1506"/>
        </w:tabs>
        <w:ind w:left="1505"/>
        <w:rPr>
          <w:rFonts w:ascii="宋体" w:hAnsi="宋体" w:eastAsia="宋体"/>
          <w:sz w:val="24"/>
          <w:szCs w:val="24"/>
        </w:rPr>
      </w:pPr>
      <w:r>
        <w:rPr>
          <w:rFonts w:ascii="宋体" w:hAnsi="宋体" w:eastAsia="宋体"/>
          <w:spacing w:val="-15"/>
          <w:sz w:val="24"/>
          <w:szCs w:val="24"/>
        </w:rPr>
        <w:t>确定第</w:t>
      </w:r>
      <w:r>
        <w:rPr>
          <w:rFonts w:ascii="宋体" w:hAnsi="宋体" w:eastAsia="宋体"/>
          <w:spacing w:val="-3"/>
          <w:sz w:val="24"/>
          <w:szCs w:val="24"/>
        </w:rPr>
        <w:t>4.11</w:t>
      </w:r>
      <w:r>
        <w:rPr>
          <w:rFonts w:ascii="宋体" w:hAnsi="宋体" w:eastAsia="宋体"/>
          <w:sz w:val="24"/>
          <w:szCs w:val="24"/>
        </w:rPr>
        <w:t xml:space="preserve"> 款下产生的费用增加额；</w:t>
      </w:r>
    </w:p>
    <w:p w14:paraId="681DB516">
      <w:pPr>
        <w:pStyle w:val="45"/>
        <w:numPr>
          <w:ilvl w:val="0"/>
          <w:numId w:val="8"/>
        </w:numPr>
        <w:tabs>
          <w:tab w:val="left" w:pos="1506"/>
        </w:tabs>
        <w:spacing w:before="93" w:line="312" w:lineRule="auto"/>
        <w:ind w:right="385" w:firstLine="480"/>
        <w:rPr>
          <w:rFonts w:ascii="宋体" w:hAnsi="宋体" w:eastAsia="宋体"/>
          <w:sz w:val="24"/>
          <w:szCs w:val="24"/>
        </w:rPr>
      </w:pPr>
      <w:r>
        <w:rPr>
          <w:rFonts w:ascii="宋体" w:hAnsi="宋体" w:eastAsia="宋体"/>
          <w:spacing w:val="-15"/>
          <w:sz w:val="24"/>
          <w:szCs w:val="24"/>
        </w:rPr>
        <w:t xml:space="preserve">根据第 </w:t>
      </w:r>
      <w:r>
        <w:rPr>
          <w:rFonts w:ascii="宋体" w:hAnsi="宋体" w:eastAsia="宋体"/>
          <w:spacing w:val="-3"/>
          <w:sz w:val="24"/>
          <w:szCs w:val="24"/>
        </w:rPr>
        <w:t>11.1</w:t>
      </w:r>
      <w:r>
        <w:rPr>
          <w:rFonts w:ascii="宋体" w:hAnsi="宋体" w:eastAsia="宋体"/>
          <w:spacing w:val="-17"/>
          <w:sz w:val="24"/>
          <w:szCs w:val="24"/>
        </w:rPr>
        <w:t xml:space="preserve">款、第 </w:t>
      </w:r>
      <w:r>
        <w:rPr>
          <w:rFonts w:ascii="宋体" w:hAnsi="宋体" w:eastAsia="宋体"/>
          <w:sz w:val="24"/>
          <w:szCs w:val="24"/>
        </w:rPr>
        <w:t xml:space="preserve">12.3 </w:t>
      </w:r>
      <w:r>
        <w:rPr>
          <w:rFonts w:ascii="宋体" w:hAnsi="宋体" w:eastAsia="宋体"/>
          <w:spacing w:val="-17"/>
          <w:sz w:val="24"/>
          <w:szCs w:val="24"/>
        </w:rPr>
        <w:t xml:space="preserve">款、第 </w:t>
      </w:r>
      <w:r>
        <w:rPr>
          <w:rFonts w:ascii="宋体" w:hAnsi="宋体" w:eastAsia="宋体"/>
          <w:sz w:val="24"/>
          <w:szCs w:val="24"/>
        </w:rPr>
        <w:t>12.4</w:t>
      </w:r>
      <w:r>
        <w:rPr>
          <w:rFonts w:ascii="宋体" w:hAnsi="宋体" w:eastAsia="宋体"/>
          <w:spacing w:val="-2"/>
          <w:sz w:val="24"/>
          <w:szCs w:val="24"/>
        </w:rPr>
        <w:t>款发布开工通知、暂停施工指示或复</w:t>
      </w:r>
      <w:r>
        <w:rPr>
          <w:rFonts w:ascii="宋体" w:hAnsi="宋体" w:eastAsia="宋体"/>
          <w:sz w:val="24"/>
          <w:szCs w:val="24"/>
        </w:rPr>
        <w:t>工通知；</w:t>
      </w:r>
    </w:p>
    <w:p w14:paraId="324B66F8">
      <w:pPr>
        <w:pStyle w:val="45"/>
        <w:numPr>
          <w:ilvl w:val="0"/>
          <w:numId w:val="8"/>
        </w:numPr>
        <w:tabs>
          <w:tab w:val="left" w:pos="1506"/>
        </w:tabs>
        <w:spacing w:line="307" w:lineRule="exact"/>
        <w:ind w:left="1505"/>
        <w:rPr>
          <w:rFonts w:ascii="宋体" w:hAnsi="宋体" w:eastAsia="宋体"/>
          <w:sz w:val="24"/>
          <w:szCs w:val="24"/>
        </w:rPr>
      </w:pPr>
      <w:r>
        <w:rPr>
          <w:rFonts w:ascii="宋体" w:hAnsi="宋体" w:eastAsia="宋体"/>
          <w:spacing w:val="-15"/>
          <w:sz w:val="24"/>
          <w:szCs w:val="24"/>
        </w:rPr>
        <w:t xml:space="preserve">决定第 </w:t>
      </w:r>
      <w:r>
        <w:rPr>
          <w:rFonts w:ascii="宋体" w:hAnsi="宋体" w:eastAsia="宋体"/>
          <w:spacing w:val="-3"/>
          <w:sz w:val="24"/>
          <w:szCs w:val="24"/>
        </w:rPr>
        <w:t>11.3</w:t>
      </w:r>
      <w:r>
        <w:rPr>
          <w:rFonts w:ascii="宋体" w:hAnsi="宋体" w:eastAsia="宋体"/>
          <w:spacing w:val="-15"/>
          <w:sz w:val="24"/>
          <w:szCs w:val="24"/>
        </w:rPr>
        <w:t xml:space="preserve">款、第 </w:t>
      </w:r>
      <w:r>
        <w:rPr>
          <w:rFonts w:ascii="宋体" w:hAnsi="宋体" w:eastAsia="宋体"/>
          <w:spacing w:val="-3"/>
          <w:sz w:val="24"/>
          <w:szCs w:val="24"/>
        </w:rPr>
        <w:t>11.4</w:t>
      </w:r>
      <w:r>
        <w:rPr>
          <w:rFonts w:ascii="宋体" w:hAnsi="宋体" w:eastAsia="宋体"/>
          <w:sz w:val="24"/>
          <w:szCs w:val="24"/>
        </w:rPr>
        <w:t xml:space="preserve"> 款下的工期延长；</w:t>
      </w:r>
    </w:p>
    <w:p w14:paraId="2517CAA1">
      <w:pPr>
        <w:pStyle w:val="45"/>
        <w:numPr>
          <w:ilvl w:val="0"/>
          <w:numId w:val="8"/>
        </w:numPr>
        <w:tabs>
          <w:tab w:val="left" w:pos="1506"/>
        </w:tabs>
        <w:spacing w:before="94"/>
        <w:ind w:left="1505"/>
        <w:rPr>
          <w:rFonts w:ascii="宋体" w:hAnsi="宋体" w:eastAsia="宋体"/>
          <w:sz w:val="24"/>
          <w:szCs w:val="24"/>
        </w:rPr>
      </w:pPr>
      <w:r>
        <w:rPr>
          <w:rFonts w:ascii="宋体" w:hAnsi="宋体" w:eastAsia="宋体"/>
          <w:sz w:val="24"/>
          <w:szCs w:val="24"/>
        </w:rPr>
        <w:t>审查批准技术方案或设计的变更；</w:t>
      </w:r>
    </w:p>
    <w:p w14:paraId="71043154">
      <w:pPr>
        <w:pStyle w:val="45"/>
        <w:numPr>
          <w:ilvl w:val="0"/>
          <w:numId w:val="8"/>
        </w:numPr>
        <w:tabs>
          <w:tab w:val="left" w:pos="1506"/>
        </w:tabs>
        <w:spacing w:before="91" w:line="312" w:lineRule="auto"/>
        <w:ind w:right="382" w:firstLine="480"/>
        <w:rPr>
          <w:rFonts w:ascii="宋体" w:hAnsi="宋体" w:eastAsia="宋体"/>
          <w:sz w:val="24"/>
          <w:szCs w:val="24"/>
        </w:rPr>
      </w:pPr>
      <w:r>
        <w:rPr>
          <w:rFonts w:ascii="宋体" w:hAnsi="宋体" w:eastAsia="宋体"/>
          <w:spacing w:val="-3"/>
          <w:sz w:val="24"/>
          <w:szCs w:val="24"/>
        </w:rPr>
        <w:t xml:space="preserve">根据第 </w:t>
      </w:r>
      <w:r>
        <w:rPr>
          <w:rFonts w:ascii="宋体" w:hAnsi="宋体" w:eastAsia="宋体"/>
          <w:sz w:val="24"/>
          <w:szCs w:val="24"/>
        </w:rPr>
        <w:t>15.3</w:t>
      </w:r>
      <w:r>
        <w:rPr>
          <w:rFonts w:ascii="宋体" w:hAnsi="宋体" w:eastAsia="宋体"/>
          <w:spacing w:val="-1"/>
          <w:sz w:val="24"/>
          <w:szCs w:val="24"/>
        </w:rPr>
        <w:t>款发出的变更指示，其单项工程变更或累计变更涉及的金额</w:t>
      </w:r>
      <w:r>
        <w:rPr>
          <w:rFonts w:ascii="宋体" w:hAnsi="宋体" w:eastAsia="宋体"/>
          <w:sz w:val="24"/>
          <w:szCs w:val="24"/>
        </w:rPr>
        <w:t>超过了项目专用合同条款数据表中规定的金额；</w:t>
      </w:r>
    </w:p>
    <w:p w14:paraId="5CD86224">
      <w:pPr>
        <w:pStyle w:val="45"/>
        <w:numPr>
          <w:ilvl w:val="0"/>
          <w:numId w:val="8"/>
        </w:numPr>
        <w:tabs>
          <w:tab w:val="left" w:pos="1506"/>
        </w:tabs>
        <w:spacing w:before="2"/>
        <w:ind w:left="1505"/>
        <w:rPr>
          <w:rFonts w:ascii="宋体" w:hAnsi="宋体" w:eastAsia="宋体"/>
          <w:sz w:val="24"/>
          <w:szCs w:val="24"/>
        </w:rPr>
      </w:pPr>
      <w:r>
        <w:rPr>
          <w:rFonts w:ascii="宋体" w:hAnsi="宋体" w:eastAsia="宋体"/>
          <w:spacing w:val="-15"/>
          <w:sz w:val="24"/>
          <w:szCs w:val="24"/>
        </w:rPr>
        <w:t>确定第</w:t>
      </w:r>
      <w:r>
        <w:rPr>
          <w:rFonts w:ascii="宋体" w:hAnsi="宋体" w:eastAsia="宋体"/>
          <w:sz w:val="24"/>
          <w:szCs w:val="24"/>
        </w:rPr>
        <w:t>15.4 款下变更工作的单价；</w:t>
      </w:r>
    </w:p>
    <w:p w14:paraId="3F87FCCB">
      <w:pPr>
        <w:pStyle w:val="45"/>
        <w:numPr>
          <w:ilvl w:val="0"/>
          <w:numId w:val="8"/>
        </w:numPr>
        <w:tabs>
          <w:tab w:val="left" w:pos="1506"/>
        </w:tabs>
        <w:spacing w:before="91"/>
        <w:ind w:left="1505"/>
        <w:rPr>
          <w:rFonts w:ascii="宋体" w:hAnsi="宋体" w:eastAsia="宋体"/>
          <w:sz w:val="24"/>
          <w:szCs w:val="24"/>
        </w:rPr>
      </w:pPr>
      <w:r>
        <w:rPr>
          <w:rFonts w:ascii="宋体" w:hAnsi="宋体" w:eastAsia="宋体"/>
          <w:spacing w:val="-15"/>
          <w:sz w:val="24"/>
          <w:szCs w:val="24"/>
        </w:rPr>
        <w:t xml:space="preserve">按照第 </w:t>
      </w:r>
      <w:r>
        <w:rPr>
          <w:rFonts w:ascii="宋体" w:hAnsi="宋体" w:eastAsia="宋体"/>
          <w:sz w:val="24"/>
          <w:szCs w:val="24"/>
        </w:rPr>
        <w:t>15.6 款决定有关暂列金额的使用；</w:t>
      </w:r>
    </w:p>
    <w:p w14:paraId="1BF95AED">
      <w:pPr>
        <w:pStyle w:val="45"/>
        <w:numPr>
          <w:ilvl w:val="0"/>
          <w:numId w:val="8"/>
        </w:numPr>
        <w:tabs>
          <w:tab w:val="left" w:pos="1506"/>
        </w:tabs>
        <w:spacing w:before="93"/>
        <w:ind w:left="1505"/>
        <w:rPr>
          <w:rFonts w:ascii="宋体" w:hAnsi="宋体" w:eastAsia="宋体"/>
          <w:sz w:val="24"/>
          <w:szCs w:val="24"/>
        </w:rPr>
      </w:pPr>
      <w:r>
        <w:rPr>
          <w:rFonts w:ascii="宋体" w:hAnsi="宋体" w:eastAsia="宋体"/>
          <w:spacing w:val="-15"/>
          <w:sz w:val="24"/>
          <w:szCs w:val="24"/>
        </w:rPr>
        <w:t>确定第</w:t>
      </w:r>
      <w:r>
        <w:rPr>
          <w:rFonts w:ascii="宋体" w:hAnsi="宋体" w:eastAsia="宋体"/>
          <w:sz w:val="24"/>
          <w:szCs w:val="24"/>
        </w:rPr>
        <w:t>15.8 款下的暂估价金额；</w:t>
      </w:r>
    </w:p>
    <w:p w14:paraId="2D65C9D7">
      <w:pPr>
        <w:pStyle w:val="45"/>
        <w:numPr>
          <w:ilvl w:val="0"/>
          <w:numId w:val="8"/>
        </w:numPr>
        <w:tabs>
          <w:tab w:val="left" w:pos="1626"/>
        </w:tabs>
        <w:spacing w:before="94"/>
        <w:ind w:left="1625" w:hanging="721"/>
        <w:rPr>
          <w:rFonts w:ascii="宋体" w:hAnsi="宋体" w:eastAsia="宋体"/>
          <w:sz w:val="24"/>
          <w:szCs w:val="24"/>
        </w:rPr>
      </w:pPr>
      <w:r>
        <w:rPr>
          <w:rFonts w:ascii="宋体" w:hAnsi="宋体" w:eastAsia="宋体"/>
          <w:spacing w:val="-15"/>
          <w:sz w:val="24"/>
          <w:szCs w:val="24"/>
        </w:rPr>
        <w:t>确定第</w:t>
      </w:r>
      <w:r>
        <w:rPr>
          <w:rFonts w:ascii="宋体" w:hAnsi="宋体" w:eastAsia="宋体"/>
          <w:sz w:val="24"/>
          <w:szCs w:val="24"/>
        </w:rPr>
        <w:t>23.1 款下的索赔额。</w:t>
      </w:r>
    </w:p>
    <w:p w14:paraId="0ECA619A">
      <w:pPr>
        <w:pStyle w:val="11"/>
        <w:spacing w:before="114" w:line="343" w:lineRule="auto"/>
        <w:ind w:left="424" w:right="382" w:firstLine="479"/>
        <w:jc w:val="both"/>
        <w:rPr>
          <w:rFonts w:ascii="宋体" w:hAnsi="宋体" w:eastAsia="宋体"/>
        </w:rPr>
      </w:pPr>
      <w:r>
        <w:rPr>
          <w:rFonts w:ascii="宋体" w:hAnsi="宋体" w:eastAsia="宋体"/>
        </w:rPr>
        <w:t>如果发生紧急情况，监理人认为将造成人员伤亡，或危及本工程或邻近的财产需立即采取行动，监理人有权在未征得发包人的批准的情况下发布处理紧急情况所</w:t>
      </w:r>
      <w:r>
        <w:rPr>
          <w:rFonts w:ascii="宋体" w:hAnsi="宋体" w:eastAsia="宋体"/>
          <w:spacing w:val="-1"/>
        </w:rPr>
        <w:t xml:space="preserve">必需的指令，承包人应予执行，由此造成的费用增加由监理人按第 </w:t>
      </w:r>
      <w:r>
        <w:rPr>
          <w:rFonts w:ascii="宋体" w:hAnsi="宋体" w:eastAsia="宋体"/>
        </w:rPr>
        <w:t xml:space="preserve">3.5 </w:t>
      </w:r>
      <w:r>
        <w:rPr>
          <w:rFonts w:ascii="宋体" w:hAnsi="宋体" w:eastAsia="宋体"/>
          <w:spacing w:val="-4"/>
        </w:rPr>
        <w:t>款商定或确</w:t>
      </w:r>
      <w:r>
        <w:rPr>
          <w:rFonts w:ascii="宋体" w:hAnsi="宋体" w:eastAsia="宋体"/>
        </w:rPr>
        <w:t>定。</w:t>
      </w:r>
    </w:p>
    <w:p w14:paraId="5DC4AEEE">
      <w:pPr>
        <w:pStyle w:val="11"/>
        <w:spacing w:before="201"/>
        <w:ind w:left="424"/>
        <w:rPr>
          <w:rFonts w:ascii="宋体" w:hAnsi="宋体" w:eastAsia="宋体"/>
        </w:rPr>
      </w:pPr>
      <w:bookmarkStart w:id="148" w:name="_bookmark169"/>
      <w:bookmarkEnd w:id="148"/>
      <w:r>
        <w:rPr>
          <w:rFonts w:ascii="宋体" w:hAnsi="宋体" w:eastAsia="宋体"/>
        </w:rPr>
        <w:t>3.</w:t>
      </w:r>
      <w:r>
        <w:rPr>
          <w:rFonts w:hint="eastAsia" w:ascii="宋体" w:hAnsi="宋体" w:eastAsia="宋体"/>
          <w:lang w:val="en-US" w:eastAsia="zh-CN"/>
        </w:rPr>
        <w:t>2</w:t>
      </w:r>
      <w:r>
        <w:rPr>
          <w:rFonts w:hint="eastAsia" w:ascii="宋体" w:hAnsi="宋体" w:eastAsia="宋体"/>
        </w:rPr>
        <w:t>商定或确定</w:t>
      </w:r>
    </w:p>
    <w:p w14:paraId="336CE95A">
      <w:pPr>
        <w:pStyle w:val="11"/>
        <w:spacing w:before="10"/>
        <w:rPr>
          <w:rFonts w:ascii="宋体" w:hAnsi="宋体" w:eastAsia="宋体"/>
        </w:rPr>
      </w:pPr>
    </w:p>
    <w:p w14:paraId="67C0D5F0">
      <w:pPr>
        <w:pStyle w:val="11"/>
        <w:ind w:left="904"/>
        <w:rPr>
          <w:rFonts w:ascii="宋体" w:hAnsi="宋体" w:eastAsia="宋体"/>
        </w:rPr>
      </w:pPr>
      <w:r>
        <w:rPr>
          <w:rFonts w:ascii="宋体" w:hAnsi="宋体" w:eastAsia="宋体"/>
        </w:rPr>
        <w:t>第 3.</w:t>
      </w:r>
      <w:r>
        <w:rPr>
          <w:rFonts w:hint="eastAsia" w:ascii="宋体" w:hAnsi="宋体" w:eastAsia="宋体"/>
          <w:lang w:val="en-US" w:eastAsia="zh-CN"/>
        </w:rPr>
        <w:t>2</w:t>
      </w:r>
      <w:r>
        <w:rPr>
          <w:rFonts w:ascii="宋体" w:hAnsi="宋体" w:eastAsia="宋体"/>
        </w:rPr>
        <w:t>.1 项补充：</w:t>
      </w:r>
    </w:p>
    <w:p w14:paraId="7E6BE761">
      <w:pPr>
        <w:pStyle w:val="11"/>
        <w:spacing w:before="93" w:line="312" w:lineRule="auto"/>
        <w:ind w:left="424" w:right="390" w:firstLine="479"/>
        <w:rPr>
          <w:rFonts w:ascii="宋体" w:hAnsi="宋体" w:eastAsia="宋体"/>
        </w:rPr>
      </w:pPr>
      <w:r>
        <w:rPr>
          <w:rFonts w:ascii="宋体" w:hAnsi="宋体" w:eastAsia="宋体"/>
        </w:rPr>
        <w:t>如果这项商定或确定导致费用增加和（或）工期延长，或者涉及确定变更工程的价格，则总监理工程师在发出通知前，应征得发包人的同意。</w:t>
      </w:r>
    </w:p>
    <w:p w14:paraId="19A73B8C">
      <w:pPr>
        <w:pStyle w:val="11"/>
        <w:spacing w:before="12"/>
        <w:rPr>
          <w:rFonts w:ascii="宋体" w:hAnsi="宋体" w:eastAsia="宋体"/>
        </w:rPr>
      </w:pPr>
    </w:p>
    <w:p w14:paraId="665B8699">
      <w:pPr>
        <w:pStyle w:val="8"/>
        <w:numPr>
          <w:ilvl w:val="0"/>
          <w:numId w:val="0"/>
        </w:numPr>
        <w:tabs>
          <w:tab w:val="left" w:pos="775"/>
        </w:tabs>
        <w:spacing w:before="0"/>
        <w:ind w:left="424" w:leftChars="0"/>
        <w:rPr>
          <w:rFonts w:ascii="宋体" w:hAnsi="宋体" w:eastAsia="宋体"/>
          <w:sz w:val="24"/>
          <w:szCs w:val="24"/>
          <w:u w:val="none"/>
        </w:rPr>
      </w:pPr>
      <w:bookmarkStart w:id="149" w:name="_bookmark170"/>
      <w:bookmarkEnd w:id="149"/>
      <w:r>
        <w:rPr>
          <w:rFonts w:hint="eastAsia" w:ascii="宋体" w:hAnsi="宋体" w:eastAsia="宋体"/>
          <w:sz w:val="24"/>
          <w:szCs w:val="24"/>
          <w:u w:val="none"/>
          <w:lang w:val="en-US" w:eastAsia="zh-CN"/>
        </w:rPr>
        <w:t>4.</w:t>
      </w:r>
      <w:r>
        <w:rPr>
          <w:rFonts w:ascii="宋体" w:hAnsi="宋体" w:eastAsia="宋体"/>
          <w:sz w:val="24"/>
          <w:szCs w:val="24"/>
          <w:u w:val="none"/>
        </w:rPr>
        <w:t>承包人</w:t>
      </w:r>
    </w:p>
    <w:p w14:paraId="73FDCBB1">
      <w:pPr>
        <w:pStyle w:val="11"/>
        <w:spacing w:before="5"/>
        <w:rPr>
          <w:rFonts w:ascii="宋体" w:hAnsi="宋体" w:eastAsia="宋体"/>
        </w:rPr>
      </w:pPr>
    </w:p>
    <w:p w14:paraId="54DC4617">
      <w:pPr>
        <w:pStyle w:val="45"/>
        <w:numPr>
          <w:ilvl w:val="0"/>
          <w:numId w:val="0"/>
        </w:numPr>
        <w:tabs>
          <w:tab w:val="left" w:pos="845"/>
        </w:tabs>
        <w:ind w:left="424" w:leftChars="0"/>
        <w:rPr>
          <w:rFonts w:ascii="宋体" w:hAnsi="宋体" w:eastAsia="宋体"/>
          <w:sz w:val="24"/>
          <w:szCs w:val="24"/>
        </w:rPr>
      </w:pPr>
      <w:bookmarkStart w:id="150" w:name="_bookmark171"/>
      <w:bookmarkEnd w:id="150"/>
      <w:r>
        <w:rPr>
          <w:rFonts w:hint="eastAsia" w:ascii="宋体" w:hAnsi="宋体" w:eastAsia="宋体"/>
          <w:sz w:val="24"/>
          <w:szCs w:val="24"/>
          <w:lang w:val="en-US" w:eastAsia="zh-CN"/>
        </w:rPr>
        <w:t>4.1</w:t>
      </w:r>
      <w:r>
        <w:rPr>
          <w:rFonts w:hint="eastAsia" w:ascii="宋体" w:hAnsi="宋体" w:eastAsia="宋体"/>
          <w:sz w:val="24"/>
          <w:szCs w:val="24"/>
        </w:rPr>
        <w:t>承包人的一般义务</w:t>
      </w:r>
    </w:p>
    <w:p w14:paraId="7A079AA9">
      <w:pPr>
        <w:pStyle w:val="11"/>
        <w:rPr>
          <w:rFonts w:ascii="宋体" w:hAnsi="宋体" w:eastAsia="宋体"/>
        </w:rPr>
      </w:pPr>
    </w:p>
    <w:p w14:paraId="5824AF3B">
      <w:pPr>
        <w:pStyle w:val="45"/>
        <w:numPr>
          <w:ilvl w:val="2"/>
          <w:numId w:val="9"/>
        </w:numPr>
        <w:tabs>
          <w:tab w:val="left" w:pos="1495"/>
        </w:tabs>
        <w:rPr>
          <w:rFonts w:ascii="宋体" w:hAnsi="宋体" w:eastAsia="宋体"/>
          <w:sz w:val="24"/>
          <w:szCs w:val="24"/>
        </w:rPr>
      </w:pPr>
      <w:r>
        <w:rPr>
          <w:rFonts w:hint="eastAsia" w:ascii="宋体" w:hAnsi="宋体" w:eastAsia="宋体"/>
          <w:sz w:val="24"/>
          <w:szCs w:val="24"/>
        </w:rPr>
        <w:t>工程的维护和照管</w:t>
      </w:r>
    </w:p>
    <w:p w14:paraId="7C5E7C8B">
      <w:pPr>
        <w:pStyle w:val="11"/>
        <w:spacing w:before="91"/>
        <w:ind w:left="815"/>
        <w:rPr>
          <w:rFonts w:ascii="宋体" w:hAnsi="宋体" w:eastAsia="宋体"/>
        </w:rPr>
      </w:pPr>
      <w:r>
        <w:rPr>
          <w:rFonts w:ascii="宋体" w:hAnsi="宋体" w:eastAsia="宋体"/>
        </w:rPr>
        <w:t>本项细化为：</w:t>
      </w:r>
    </w:p>
    <w:p w14:paraId="02889FB9">
      <w:pPr>
        <w:rPr>
          <w:rFonts w:ascii="宋体" w:hAnsi="宋体" w:eastAsia="宋体"/>
          <w:sz w:val="24"/>
          <w:szCs w:val="24"/>
        </w:rPr>
        <w:sectPr>
          <w:pgSz w:w="11910" w:h="16850"/>
          <w:pgMar w:top="1480" w:right="1200" w:bottom="1080" w:left="1220" w:header="883" w:footer="884" w:gutter="0"/>
          <w:cols w:space="720" w:num="1"/>
        </w:sectPr>
      </w:pPr>
    </w:p>
    <w:p w14:paraId="42F67158">
      <w:pPr>
        <w:pStyle w:val="11"/>
        <w:spacing w:before="7"/>
        <w:rPr>
          <w:rFonts w:ascii="宋体" w:hAnsi="宋体" w:eastAsia="宋体"/>
        </w:rPr>
      </w:pPr>
    </w:p>
    <w:p w14:paraId="772C9409">
      <w:pPr>
        <w:pStyle w:val="45"/>
        <w:numPr>
          <w:ilvl w:val="0"/>
          <w:numId w:val="10"/>
        </w:numPr>
        <w:tabs>
          <w:tab w:val="left" w:pos="1417"/>
        </w:tabs>
        <w:spacing w:before="74" w:line="312" w:lineRule="auto"/>
        <w:ind w:right="380" w:firstLine="391"/>
        <w:jc w:val="both"/>
        <w:rPr>
          <w:rFonts w:ascii="宋体" w:hAnsi="宋体" w:eastAsia="宋体"/>
          <w:sz w:val="24"/>
          <w:szCs w:val="24"/>
        </w:rPr>
      </w:pPr>
      <w:r>
        <w:rPr>
          <w:rFonts w:ascii="宋体" w:hAnsi="宋体" w:eastAsia="宋体"/>
          <w:spacing w:val="-1"/>
          <w:sz w:val="24"/>
          <w:szCs w:val="24"/>
        </w:rPr>
        <w:t>交工验收证书颁发前，承包人应负责照管和维护工程及将用于或安装在本</w:t>
      </w:r>
      <w:r>
        <w:rPr>
          <w:rFonts w:ascii="宋体" w:hAnsi="宋体" w:eastAsia="宋体"/>
          <w:sz w:val="24"/>
          <w:szCs w:val="24"/>
        </w:rPr>
        <w:t>工程中的材料、设备。交工验收证书颁发时尚有部分未交工工程的，承包人还应负</w:t>
      </w:r>
      <w:r>
        <w:rPr>
          <w:rFonts w:ascii="宋体" w:hAnsi="宋体" w:eastAsia="宋体"/>
          <w:spacing w:val="-1"/>
          <w:sz w:val="24"/>
          <w:szCs w:val="24"/>
        </w:rPr>
        <w:t>责该未交工工程、材料、设备的照管和维护工作，直至交工后移交给发包人为止。</w:t>
      </w:r>
    </w:p>
    <w:p w14:paraId="0C3F782A">
      <w:pPr>
        <w:pStyle w:val="45"/>
        <w:numPr>
          <w:ilvl w:val="0"/>
          <w:numId w:val="10"/>
        </w:numPr>
        <w:tabs>
          <w:tab w:val="left" w:pos="1417"/>
        </w:tabs>
        <w:spacing w:before="1" w:line="312" w:lineRule="auto"/>
        <w:ind w:right="382" w:firstLine="391"/>
        <w:jc w:val="both"/>
        <w:rPr>
          <w:rFonts w:ascii="宋体" w:hAnsi="宋体" w:eastAsia="宋体"/>
          <w:sz w:val="24"/>
          <w:szCs w:val="24"/>
        </w:rPr>
      </w:pPr>
      <w:r>
        <w:rPr>
          <w:rFonts w:ascii="宋体" w:hAnsi="宋体" w:eastAsia="宋体"/>
          <w:spacing w:val="-1"/>
          <w:sz w:val="24"/>
          <w:szCs w:val="24"/>
        </w:rPr>
        <w:t>在承包人负责照管与维护期间，如果本工程或材料、设备等发生损失或损</w:t>
      </w:r>
      <w:r>
        <w:rPr>
          <w:rFonts w:ascii="宋体" w:hAnsi="宋体" w:eastAsia="宋体"/>
          <w:sz w:val="24"/>
          <w:szCs w:val="24"/>
        </w:rPr>
        <w:t>害，除不可抗力原因之外，承包人均应自费弥补，并达到合同要求。承包人还应对</w:t>
      </w:r>
      <w:r>
        <w:rPr>
          <w:rFonts w:ascii="宋体" w:hAnsi="宋体" w:eastAsia="宋体"/>
          <w:spacing w:val="-21"/>
          <w:sz w:val="24"/>
          <w:szCs w:val="24"/>
        </w:rPr>
        <w:t xml:space="preserve">按第 </w:t>
      </w:r>
      <w:r>
        <w:rPr>
          <w:rFonts w:ascii="宋体" w:hAnsi="宋体" w:eastAsia="宋体"/>
          <w:sz w:val="24"/>
          <w:szCs w:val="24"/>
        </w:rPr>
        <w:t>19 条规定而实施作业过程中由承包人造成的对工程的任何损失或损害负责。</w:t>
      </w:r>
    </w:p>
    <w:p w14:paraId="33F61AD3">
      <w:pPr>
        <w:pStyle w:val="45"/>
        <w:numPr>
          <w:ilvl w:val="2"/>
          <w:numId w:val="9"/>
        </w:numPr>
        <w:tabs>
          <w:tab w:val="left" w:pos="1615"/>
        </w:tabs>
        <w:spacing w:before="1"/>
        <w:ind w:left="1614" w:hanging="720"/>
        <w:rPr>
          <w:rFonts w:ascii="宋体" w:hAnsi="宋体" w:eastAsia="宋体"/>
          <w:sz w:val="24"/>
          <w:szCs w:val="24"/>
        </w:rPr>
      </w:pPr>
      <w:r>
        <w:rPr>
          <w:rFonts w:hint="eastAsia" w:ascii="宋体" w:hAnsi="宋体" w:eastAsia="宋体"/>
          <w:sz w:val="24"/>
          <w:szCs w:val="24"/>
        </w:rPr>
        <w:t>其他义务</w:t>
      </w:r>
    </w:p>
    <w:p w14:paraId="6099F289">
      <w:pPr>
        <w:pStyle w:val="11"/>
        <w:spacing w:before="91"/>
        <w:ind w:left="815"/>
        <w:rPr>
          <w:rFonts w:ascii="宋体" w:hAnsi="宋体" w:eastAsia="宋体"/>
        </w:rPr>
      </w:pPr>
      <w:r>
        <w:rPr>
          <w:rFonts w:ascii="宋体" w:hAnsi="宋体" w:eastAsia="宋体"/>
        </w:rPr>
        <w:t>本项细化为：</w:t>
      </w:r>
    </w:p>
    <w:p w14:paraId="4ECBD4A7">
      <w:pPr>
        <w:pStyle w:val="45"/>
        <w:numPr>
          <w:ilvl w:val="0"/>
          <w:numId w:val="11"/>
        </w:numPr>
        <w:tabs>
          <w:tab w:val="left" w:pos="1498"/>
        </w:tabs>
        <w:spacing w:before="94" w:line="312" w:lineRule="auto"/>
        <w:ind w:right="385" w:firstLine="391"/>
        <w:jc w:val="both"/>
        <w:rPr>
          <w:rFonts w:ascii="宋体" w:hAnsi="宋体" w:eastAsia="宋体"/>
          <w:sz w:val="24"/>
          <w:szCs w:val="24"/>
        </w:rPr>
      </w:pPr>
      <w:r>
        <w:rPr>
          <w:rFonts w:ascii="宋体" w:hAnsi="宋体" w:eastAsia="宋体"/>
          <w:spacing w:val="-5"/>
          <w:sz w:val="24"/>
          <w:szCs w:val="24"/>
        </w:rPr>
        <w:t>临时占地由承包人向当地政府土地管理部门申请，并办理租用手续，承包</w:t>
      </w:r>
      <w:r>
        <w:rPr>
          <w:rFonts w:ascii="宋体" w:hAnsi="宋体" w:eastAsia="宋体"/>
          <w:sz w:val="24"/>
          <w:szCs w:val="24"/>
        </w:rPr>
        <w:t>人按有关规定直接支付其费用，发包人对此将予以协调。</w:t>
      </w:r>
    </w:p>
    <w:p w14:paraId="564442FF">
      <w:pPr>
        <w:pStyle w:val="11"/>
        <w:spacing w:line="312" w:lineRule="auto"/>
        <w:ind w:left="424" w:right="264" w:firstLine="391"/>
        <w:rPr>
          <w:rFonts w:ascii="宋体" w:hAnsi="宋体" w:eastAsia="宋体"/>
        </w:rPr>
      </w:pPr>
      <w:r>
        <w:rPr>
          <w:rFonts w:ascii="宋体" w:hAnsi="宋体" w:eastAsia="宋体"/>
          <w:spacing w:val="-1"/>
        </w:rPr>
        <w:t>临时占地范围包括承包人驻地的办公室、食堂、宿舍、道路和机械设备停放场、</w:t>
      </w:r>
      <w:r>
        <w:rPr>
          <w:rFonts w:ascii="宋体" w:hAnsi="宋体" w:eastAsia="宋体"/>
        </w:rPr>
        <w:t>材料堆放场地、弃土场、预制场、拌和场、仓库、进场临时道路、临时便道、便桥等。承包人应在“临时占地计划表”范围内按实际需要与先后次序，提出具体计划报监理人同意，并报发包人。临时占地的面积和使用期应满足工程需要，费用包括</w:t>
      </w:r>
      <w:r>
        <w:rPr>
          <w:rFonts w:ascii="宋体" w:hAnsi="宋体" w:eastAsia="宋体"/>
          <w:spacing w:val="-7"/>
        </w:rPr>
        <w:t>临时占地数量、时间及因此而发生的协调、租用、复耕、地面附着物</w:t>
      </w:r>
      <w:r>
        <w:rPr>
          <w:rFonts w:ascii="宋体" w:hAnsi="宋体" w:eastAsia="宋体"/>
        </w:rPr>
        <w:t>（</w:t>
      </w:r>
      <w:r>
        <w:rPr>
          <w:rFonts w:ascii="宋体" w:hAnsi="宋体" w:eastAsia="宋体"/>
          <w:spacing w:val="-6"/>
        </w:rPr>
        <w:t>电力、电信、</w:t>
      </w:r>
      <w:r>
        <w:rPr>
          <w:rFonts w:ascii="宋体" w:hAnsi="宋体" w:eastAsia="宋体"/>
        </w:rPr>
        <w:t>房屋、坟墓除外）的拆迁补偿等相关费用。除项目专用合同条款另有约定外，临时</w:t>
      </w:r>
      <w:r>
        <w:rPr>
          <w:rFonts w:ascii="宋体" w:hAnsi="宋体" w:eastAsia="宋体"/>
          <w:spacing w:val="-3"/>
        </w:rPr>
        <w:t xml:space="preserve">占地的租地费用实行总额包干，列入工程量清单第 </w:t>
      </w:r>
      <w:r>
        <w:rPr>
          <w:rFonts w:ascii="宋体" w:hAnsi="宋体" w:eastAsia="宋体"/>
        </w:rPr>
        <w:t>100 章中由承包人按总额报价。</w:t>
      </w:r>
    </w:p>
    <w:p w14:paraId="4743D9C5">
      <w:pPr>
        <w:pStyle w:val="11"/>
        <w:spacing w:before="2" w:line="312" w:lineRule="auto"/>
        <w:ind w:left="424" w:right="384" w:firstLine="391"/>
        <w:jc w:val="both"/>
        <w:rPr>
          <w:rFonts w:ascii="宋体" w:hAnsi="宋体" w:eastAsia="宋体"/>
        </w:rPr>
      </w:pPr>
      <w:r>
        <w:rPr>
          <w:rFonts w:ascii="宋体" w:hAnsi="宋体" w:eastAsia="宋体"/>
          <w:spacing w:val="-11"/>
        </w:rPr>
        <w:t>临时占地退还前，承包人应自费恢复到临时占地使用前的状况。如因承包人撤离</w:t>
      </w:r>
      <w:r>
        <w:rPr>
          <w:rFonts w:ascii="宋体" w:hAnsi="宋体" w:eastAsia="宋体"/>
        </w:rPr>
        <w:t>后未按要求对临时占地进行恢复或虽进行了恢复但未达到使用标准的，将由发包人委托第三方对其恢复，所发生的费用将从应付给承包人的任何款项内扣除。</w:t>
      </w:r>
    </w:p>
    <w:p w14:paraId="010977A6">
      <w:pPr>
        <w:pStyle w:val="45"/>
        <w:numPr>
          <w:ilvl w:val="0"/>
          <w:numId w:val="11"/>
        </w:numPr>
        <w:tabs>
          <w:tab w:val="left" w:pos="1417"/>
        </w:tabs>
        <w:spacing w:before="1" w:line="312" w:lineRule="auto"/>
        <w:ind w:right="381" w:firstLine="391"/>
        <w:jc w:val="both"/>
        <w:rPr>
          <w:rFonts w:ascii="宋体" w:hAnsi="宋体" w:eastAsia="宋体"/>
          <w:sz w:val="24"/>
          <w:szCs w:val="24"/>
        </w:rPr>
      </w:pPr>
      <w:r>
        <w:rPr>
          <w:rFonts w:ascii="宋体" w:hAnsi="宋体" w:eastAsia="宋体"/>
          <w:spacing w:val="-1"/>
          <w:sz w:val="24"/>
          <w:szCs w:val="24"/>
        </w:rPr>
        <w:t>除项目专用合同条款另有约定外，承包人应承担并支付为获得本合同工程</w:t>
      </w:r>
      <w:r>
        <w:rPr>
          <w:rFonts w:ascii="宋体" w:hAnsi="宋体" w:eastAsia="宋体"/>
          <w:sz w:val="24"/>
          <w:szCs w:val="24"/>
        </w:rPr>
        <w:t>所需的石料、砂、砾石、黏土或其他当地材料等所发生的料场使用费及其他开支或补偿费。发包人应尽可能协助承包人办理料场租用手续及解决使用过程中的有关问题。</w:t>
      </w:r>
    </w:p>
    <w:p w14:paraId="38E775B2">
      <w:pPr>
        <w:pStyle w:val="45"/>
        <w:numPr>
          <w:ilvl w:val="0"/>
          <w:numId w:val="11"/>
        </w:numPr>
        <w:tabs>
          <w:tab w:val="left" w:pos="1417"/>
        </w:tabs>
        <w:spacing w:before="3" w:line="312" w:lineRule="auto"/>
        <w:ind w:right="382" w:firstLine="391"/>
        <w:jc w:val="right"/>
        <w:rPr>
          <w:rFonts w:ascii="宋体" w:hAnsi="宋体" w:eastAsia="宋体"/>
          <w:sz w:val="24"/>
          <w:szCs w:val="24"/>
        </w:rPr>
      </w:pPr>
      <w:r>
        <w:rPr>
          <w:rFonts w:ascii="宋体" w:hAnsi="宋体" w:eastAsia="宋体"/>
          <w:spacing w:val="-1"/>
          <w:sz w:val="24"/>
          <w:szCs w:val="24"/>
        </w:rPr>
        <w:t>承包人应严格遵守国家有关解决拖欠工程款和民工工资的法律、法规，及</w:t>
      </w:r>
      <w:r>
        <w:rPr>
          <w:rFonts w:ascii="宋体" w:hAnsi="宋体" w:eastAsia="宋体"/>
          <w:sz w:val="24"/>
          <w:szCs w:val="24"/>
        </w:rPr>
        <w:t>时支付工程中的材料、设备货款及民工工资等费用。承包人不得以任何借口拖欠材料、设备货款及民工工资等费用，如果出现此种现象，发包人有权代为支付其拖欠的材料、设备货款及民工工资，并从应付给承包人的工程款中扣除相应款项。对恶意拖欠和拒不按计划支付的，作为不良记录纳入公路建设市场信用信息管理系统。</w:t>
      </w:r>
      <w:r>
        <w:rPr>
          <w:rFonts w:ascii="宋体" w:hAnsi="宋体" w:eastAsia="宋体"/>
          <w:spacing w:val="-6"/>
          <w:sz w:val="24"/>
          <w:szCs w:val="24"/>
        </w:rPr>
        <w:t>承包人的项目经理部是民工工资支付行为的主体，承包人的项目经理是民工工资</w:t>
      </w:r>
    </w:p>
    <w:p w14:paraId="7B14D328">
      <w:pPr>
        <w:pStyle w:val="11"/>
        <w:spacing w:before="1" w:line="312" w:lineRule="auto"/>
        <w:ind w:left="424" w:right="381"/>
        <w:jc w:val="both"/>
        <w:rPr>
          <w:rFonts w:ascii="宋体" w:hAnsi="宋体" w:eastAsia="宋体"/>
        </w:rPr>
      </w:pPr>
      <w:r>
        <w:rPr>
          <w:rFonts w:ascii="宋体" w:hAnsi="宋体" w:eastAsia="宋体"/>
        </w:rPr>
        <w:t>支付的责任人。项目经理部要建立全体民工花名册和工资支付表，确保将工资直接发放给民工本人，或委托银行发放民工工资，严禁发放给“包工头”或其他不具备用工主体资格的组织和个人。</w:t>
      </w:r>
    </w:p>
    <w:p w14:paraId="0D6CC731">
      <w:pPr>
        <w:pStyle w:val="11"/>
        <w:spacing w:before="1"/>
        <w:ind w:left="815"/>
        <w:rPr>
          <w:rFonts w:ascii="宋体" w:hAnsi="宋体" w:eastAsia="宋体"/>
        </w:rPr>
      </w:pPr>
      <w:r>
        <w:rPr>
          <w:rFonts w:ascii="宋体" w:hAnsi="宋体" w:eastAsia="宋体"/>
        </w:rPr>
        <w:t>工资支付表应如实记录支付单位、支付时间、支付对象、支付数额、支付对象的</w:t>
      </w:r>
    </w:p>
    <w:p w14:paraId="0F161D83">
      <w:pPr>
        <w:rPr>
          <w:rFonts w:ascii="宋体" w:hAnsi="宋体" w:eastAsia="宋体"/>
          <w:sz w:val="24"/>
          <w:szCs w:val="24"/>
        </w:rPr>
        <w:sectPr>
          <w:footerReference r:id="rId7" w:type="default"/>
          <w:footerReference r:id="rId8" w:type="even"/>
          <w:pgSz w:w="11910" w:h="16850"/>
          <w:pgMar w:top="1480" w:right="1200" w:bottom="1040" w:left="1220" w:header="876" w:footer="853" w:gutter="0"/>
          <w:cols w:space="720" w:num="1"/>
        </w:sectPr>
      </w:pPr>
    </w:p>
    <w:p w14:paraId="0176C39B">
      <w:pPr>
        <w:pStyle w:val="11"/>
        <w:spacing w:before="2"/>
        <w:rPr>
          <w:rFonts w:ascii="宋体" w:hAnsi="宋体" w:eastAsia="宋体"/>
        </w:rPr>
      </w:pPr>
    </w:p>
    <w:p w14:paraId="509FFE2F">
      <w:pPr>
        <w:pStyle w:val="11"/>
        <w:spacing w:before="67"/>
        <w:ind w:left="424"/>
        <w:rPr>
          <w:rFonts w:ascii="宋体" w:hAnsi="宋体" w:eastAsia="宋体"/>
        </w:rPr>
      </w:pPr>
      <w:r>
        <w:rPr>
          <w:rFonts w:ascii="宋体" w:hAnsi="宋体" w:eastAsia="宋体"/>
        </w:rPr>
        <w:t>身份证号和签字等信息。民工花名册和工资支付表应报监理人备查。</w:t>
      </w:r>
    </w:p>
    <w:p w14:paraId="7669BFC8">
      <w:pPr>
        <w:pStyle w:val="45"/>
        <w:numPr>
          <w:ilvl w:val="0"/>
          <w:numId w:val="11"/>
        </w:numPr>
        <w:tabs>
          <w:tab w:val="left" w:pos="1417"/>
        </w:tabs>
        <w:spacing w:before="91" w:line="312" w:lineRule="auto"/>
        <w:ind w:right="382" w:firstLine="391"/>
        <w:jc w:val="both"/>
        <w:rPr>
          <w:rFonts w:ascii="宋体" w:hAnsi="宋体" w:eastAsia="宋体"/>
          <w:sz w:val="24"/>
          <w:szCs w:val="24"/>
        </w:rPr>
      </w:pPr>
      <w:r>
        <w:rPr>
          <w:rFonts w:ascii="宋体" w:hAnsi="宋体" w:eastAsia="宋体"/>
          <w:spacing w:val="-1"/>
          <w:sz w:val="24"/>
          <w:szCs w:val="24"/>
        </w:rPr>
        <w:t>承包人应分解工程价款中的人工费用，在工程项目所在地银行开设民工工</w:t>
      </w:r>
      <w:r>
        <w:rPr>
          <w:rFonts w:ascii="宋体" w:hAnsi="宋体" w:eastAsia="宋体"/>
          <w:sz w:val="24"/>
          <w:szCs w:val="24"/>
        </w:rPr>
        <w:t>资（劳务费）专用账户，专项用于支付民工工资。发包人应按照本合同约定的比例或承包人提供的人工费用数额，将应付工程款中的人工费单独拨付到承包人开设的民工工资（劳务费）专用账户。民工工资（劳务费）专用账户应向人力资源社会保障部门和交通运输主管部门备案，并委托开户银行负责日常监管，确保专款专用。开户银行发现账户资金不足、被挪用等情况，应及时向人力资源社会保障部门和交通运输主管部门报告。</w:t>
      </w:r>
    </w:p>
    <w:p w14:paraId="0C8D93ED">
      <w:pPr>
        <w:pStyle w:val="45"/>
        <w:numPr>
          <w:ilvl w:val="0"/>
          <w:numId w:val="11"/>
        </w:numPr>
        <w:tabs>
          <w:tab w:val="left" w:pos="1417"/>
        </w:tabs>
        <w:spacing w:before="3" w:line="312" w:lineRule="auto"/>
        <w:ind w:right="382" w:firstLine="391"/>
        <w:jc w:val="both"/>
        <w:rPr>
          <w:rFonts w:ascii="宋体" w:hAnsi="宋体" w:eastAsia="宋体"/>
          <w:sz w:val="24"/>
          <w:szCs w:val="24"/>
        </w:rPr>
      </w:pPr>
      <w:r>
        <w:rPr>
          <w:rFonts w:ascii="宋体" w:hAnsi="宋体" w:eastAsia="宋体"/>
          <w:spacing w:val="-1"/>
          <w:sz w:val="24"/>
          <w:szCs w:val="24"/>
        </w:rPr>
        <w:t>承包人应严格执行招标文件技术规范对施工标准化提出的具体要求，结合</w:t>
      </w:r>
      <w:r>
        <w:rPr>
          <w:rFonts w:ascii="宋体" w:hAnsi="宋体" w:eastAsia="宋体"/>
          <w:sz w:val="24"/>
          <w:szCs w:val="24"/>
        </w:rPr>
        <w:t>本单位施工能力和技术优势，积极采取有利于标准化施工的组织方式和工艺流程， 加强工地建设、工艺控制、人员管理和内业资料管理，强化对施工一线操作人员的</w:t>
      </w:r>
      <w:r>
        <w:rPr>
          <w:rFonts w:ascii="宋体" w:hAnsi="宋体" w:eastAsia="宋体"/>
          <w:spacing w:val="-2"/>
          <w:sz w:val="24"/>
          <w:szCs w:val="24"/>
        </w:rPr>
        <w:t xml:space="preserve">培训，改善职工生产生活条件，与此相关的费用承包人应列入工程量清单第 </w:t>
      </w:r>
      <w:r>
        <w:rPr>
          <w:rFonts w:ascii="宋体" w:hAnsi="宋体" w:eastAsia="宋体"/>
          <w:sz w:val="24"/>
          <w:szCs w:val="24"/>
        </w:rPr>
        <w:t>100</w:t>
      </w:r>
      <w:r>
        <w:rPr>
          <w:rFonts w:ascii="宋体" w:hAnsi="宋体" w:eastAsia="宋体"/>
          <w:spacing w:val="-12"/>
          <w:sz w:val="24"/>
          <w:szCs w:val="24"/>
        </w:rPr>
        <w:t>章</w:t>
      </w:r>
      <w:r>
        <w:rPr>
          <w:rFonts w:ascii="宋体" w:hAnsi="宋体" w:eastAsia="宋体"/>
          <w:sz w:val="24"/>
          <w:szCs w:val="24"/>
        </w:rPr>
        <w:t>中。</w:t>
      </w:r>
    </w:p>
    <w:p w14:paraId="6902A551">
      <w:pPr>
        <w:pStyle w:val="45"/>
        <w:numPr>
          <w:ilvl w:val="0"/>
          <w:numId w:val="11"/>
        </w:numPr>
        <w:tabs>
          <w:tab w:val="left" w:pos="1417"/>
        </w:tabs>
        <w:ind w:left="1416" w:hanging="601"/>
        <w:rPr>
          <w:rFonts w:ascii="宋体" w:hAnsi="宋体" w:eastAsia="宋体"/>
          <w:sz w:val="24"/>
          <w:szCs w:val="24"/>
        </w:rPr>
      </w:pPr>
      <w:r>
        <w:rPr>
          <w:rFonts w:ascii="宋体" w:hAnsi="宋体" w:eastAsia="宋体"/>
          <w:sz w:val="24"/>
          <w:szCs w:val="24"/>
        </w:rPr>
        <w:t>承包人应履行项目专用合同条款约定的其他义务。</w:t>
      </w:r>
    </w:p>
    <w:p w14:paraId="0D890560">
      <w:pPr>
        <w:pStyle w:val="11"/>
        <w:spacing w:before="7"/>
        <w:rPr>
          <w:rFonts w:ascii="宋体" w:hAnsi="宋体" w:eastAsia="宋体"/>
        </w:rPr>
      </w:pPr>
    </w:p>
    <w:p w14:paraId="66FA6390">
      <w:pPr>
        <w:pStyle w:val="45"/>
        <w:numPr>
          <w:ilvl w:val="1"/>
          <w:numId w:val="9"/>
        </w:numPr>
        <w:tabs>
          <w:tab w:val="left" w:pos="845"/>
        </w:tabs>
        <w:ind w:left="844" w:hanging="420"/>
        <w:jc w:val="left"/>
        <w:rPr>
          <w:rFonts w:ascii="宋体" w:hAnsi="宋体" w:eastAsia="宋体"/>
          <w:sz w:val="24"/>
          <w:szCs w:val="24"/>
        </w:rPr>
      </w:pPr>
      <w:bookmarkStart w:id="151" w:name="_bookmark172"/>
      <w:bookmarkEnd w:id="151"/>
      <w:r>
        <w:rPr>
          <w:rFonts w:hint="eastAsia" w:ascii="宋体" w:hAnsi="宋体" w:eastAsia="宋体"/>
          <w:sz w:val="24"/>
          <w:szCs w:val="24"/>
        </w:rPr>
        <w:t>履约保证金</w:t>
      </w:r>
    </w:p>
    <w:p w14:paraId="255837EC">
      <w:pPr>
        <w:pStyle w:val="11"/>
        <w:spacing w:before="11"/>
        <w:rPr>
          <w:rFonts w:ascii="宋体" w:hAnsi="宋体" w:eastAsia="宋体"/>
        </w:rPr>
      </w:pPr>
    </w:p>
    <w:p w14:paraId="70952A6C">
      <w:pPr>
        <w:pStyle w:val="11"/>
        <w:ind w:left="904"/>
        <w:rPr>
          <w:rFonts w:hint="eastAsia" w:ascii="宋体" w:hAnsi="宋体" w:eastAsia="宋体"/>
          <w:lang w:val="en-US"/>
        </w:rPr>
      </w:pPr>
      <w:r>
        <w:rPr>
          <w:rFonts w:ascii="宋体" w:hAnsi="宋体" w:eastAsia="宋体"/>
          <w:lang w:val="en-US"/>
        </w:rPr>
        <w:t>依据西峡县公共资源交易管理委员会办公室《关于</w:t>
      </w:r>
      <w:r>
        <w:rPr>
          <w:rFonts w:hint="eastAsia" w:ascii="宋体" w:hAnsi="宋体" w:eastAsia="宋体"/>
          <w:lang w:val="en-US"/>
        </w:rPr>
        <w:t>停止收取政府采购工程履约保证金</w:t>
      </w:r>
    </w:p>
    <w:p w14:paraId="6ADEFF00">
      <w:pPr>
        <w:pStyle w:val="11"/>
        <w:ind w:left="904"/>
        <w:rPr>
          <w:rFonts w:hint="eastAsia" w:ascii="宋体" w:hAnsi="宋体" w:eastAsia="宋体"/>
          <w:lang w:val="en-US"/>
        </w:rPr>
      </w:pPr>
    </w:p>
    <w:p w14:paraId="11AA9FAA">
      <w:pPr>
        <w:pStyle w:val="11"/>
        <w:rPr>
          <w:rFonts w:ascii="宋体" w:hAnsi="宋体" w:eastAsia="宋体"/>
        </w:rPr>
      </w:pPr>
      <w:r>
        <w:rPr>
          <w:rFonts w:ascii="宋体" w:hAnsi="宋体" w:eastAsia="宋体"/>
          <w:lang w:val="en-US"/>
        </w:rPr>
        <w:t>的通知》（西公管办〔2022〕1</w:t>
      </w:r>
      <w:r>
        <w:rPr>
          <w:rFonts w:hint="eastAsia" w:ascii="宋体" w:hAnsi="宋体" w:eastAsia="宋体"/>
          <w:lang w:val="en-US"/>
        </w:rPr>
        <w:t>2</w:t>
      </w:r>
      <w:r>
        <w:rPr>
          <w:rFonts w:ascii="宋体" w:hAnsi="宋体" w:eastAsia="宋体"/>
          <w:lang w:val="en-US"/>
        </w:rPr>
        <w:t>号文件）要求，本项目</w:t>
      </w:r>
      <w:r>
        <w:rPr>
          <w:rFonts w:hint="eastAsia" w:ascii="宋体" w:hAnsi="宋体" w:eastAsia="宋体"/>
          <w:lang w:val="en-US"/>
        </w:rPr>
        <w:t>不</w:t>
      </w:r>
      <w:r>
        <w:rPr>
          <w:rFonts w:ascii="宋体" w:hAnsi="宋体" w:eastAsia="宋体"/>
          <w:lang w:val="en-US"/>
        </w:rPr>
        <w:t>收取</w:t>
      </w:r>
      <w:r>
        <w:rPr>
          <w:rFonts w:hint="eastAsia" w:ascii="宋体" w:hAnsi="宋体" w:eastAsia="宋体"/>
          <w:lang w:val="en-US"/>
        </w:rPr>
        <w:t>履约</w:t>
      </w:r>
      <w:r>
        <w:rPr>
          <w:rFonts w:ascii="宋体" w:hAnsi="宋体" w:eastAsia="宋体"/>
          <w:lang w:val="en-US"/>
        </w:rPr>
        <w:t>保证金</w:t>
      </w:r>
      <w:r>
        <w:rPr>
          <w:rFonts w:hint="eastAsia" w:ascii="宋体" w:hAnsi="宋体" w:eastAsia="宋体"/>
          <w:lang w:val="en-US"/>
        </w:rPr>
        <w:t>。</w:t>
      </w:r>
    </w:p>
    <w:p w14:paraId="2FEB2258">
      <w:pPr>
        <w:pStyle w:val="11"/>
        <w:spacing w:before="4"/>
        <w:rPr>
          <w:rFonts w:ascii="宋体" w:hAnsi="宋体" w:eastAsia="宋体"/>
        </w:rPr>
      </w:pPr>
    </w:p>
    <w:p w14:paraId="5F3D1B33">
      <w:pPr>
        <w:pStyle w:val="45"/>
        <w:numPr>
          <w:ilvl w:val="1"/>
          <w:numId w:val="9"/>
        </w:numPr>
        <w:tabs>
          <w:tab w:val="left" w:pos="845"/>
        </w:tabs>
        <w:ind w:left="844" w:hanging="420"/>
        <w:jc w:val="left"/>
        <w:rPr>
          <w:rFonts w:ascii="宋体" w:hAnsi="宋体" w:eastAsia="宋体"/>
          <w:sz w:val="24"/>
          <w:szCs w:val="24"/>
        </w:rPr>
      </w:pPr>
      <w:bookmarkStart w:id="152" w:name="_bookmark173"/>
      <w:bookmarkEnd w:id="152"/>
      <w:r>
        <w:rPr>
          <w:rFonts w:hint="eastAsia" w:ascii="宋体" w:hAnsi="宋体" w:eastAsia="宋体"/>
          <w:sz w:val="24"/>
          <w:szCs w:val="24"/>
        </w:rPr>
        <w:t>分包</w:t>
      </w:r>
    </w:p>
    <w:p w14:paraId="67CCFA21">
      <w:pPr>
        <w:pStyle w:val="11"/>
        <w:spacing w:before="11"/>
        <w:rPr>
          <w:rFonts w:ascii="宋体" w:hAnsi="宋体" w:eastAsia="宋体"/>
        </w:rPr>
      </w:pPr>
    </w:p>
    <w:p w14:paraId="616DE73F">
      <w:pPr>
        <w:pStyle w:val="11"/>
        <w:ind w:left="904"/>
        <w:rPr>
          <w:rFonts w:ascii="宋体" w:hAnsi="宋体" w:eastAsia="宋体"/>
        </w:rPr>
      </w:pPr>
      <w:r>
        <w:rPr>
          <w:rFonts w:ascii="宋体" w:hAnsi="宋体" w:eastAsia="宋体"/>
        </w:rPr>
        <w:t>第 4.3.2 项～第 4.3.4 项细化为：</w:t>
      </w:r>
    </w:p>
    <w:p w14:paraId="02ABA296">
      <w:pPr>
        <w:pStyle w:val="45"/>
        <w:tabs>
          <w:tab w:val="left" w:pos="1505"/>
        </w:tabs>
        <w:spacing w:before="93" w:line="312" w:lineRule="auto"/>
        <w:ind w:left="904" w:right="385" w:firstLine="0"/>
        <w:jc w:val="both"/>
        <w:rPr>
          <w:rFonts w:ascii="宋体" w:hAnsi="宋体" w:eastAsia="宋体"/>
          <w:sz w:val="24"/>
          <w:szCs w:val="24"/>
        </w:rPr>
      </w:pPr>
      <w:r>
        <w:rPr>
          <w:rFonts w:hint="eastAsia" w:ascii="宋体" w:hAnsi="宋体" w:eastAsia="宋体"/>
          <w:spacing w:val="-6"/>
          <w:sz w:val="24"/>
          <w:szCs w:val="24"/>
          <w:lang w:val="en-US"/>
        </w:rPr>
        <w:t>4.3.2</w:t>
      </w:r>
      <w:r>
        <w:rPr>
          <w:rFonts w:ascii="宋体" w:hAnsi="宋体" w:eastAsia="宋体"/>
          <w:spacing w:val="-6"/>
          <w:sz w:val="24"/>
          <w:szCs w:val="24"/>
        </w:rPr>
        <w:t>承包人不得将工程关键性工作分包给第三人。经发包人同意，承包人可将</w:t>
      </w:r>
      <w:r>
        <w:rPr>
          <w:rFonts w:ascii="宋体" w:hAnsi="宋体" w:eastAsia="宋体"/>
          <w:sz w:val="24"/>
          <w:szCs w:val="24"/>
        </w:rPr>
        <w:t>工</w:t>
      </w:r>
    </w:p>
    <w:p w14:paraId="007AA478">
      <w:pPr>
        <w:pStyle w:val="45"/>
        <w:tabs>
          <w:tab w:val="left" w:pos="1505"/>
        </w:tabs>
        <w:spacing w:before="93" w:line="312" w:lineRule="auto"/>
        <w:ind w:right="385"/>
        <w:jc w:val="both"/>
        <w:rPr>
          <w:rFonts w:ascii="宋体" w:hAnsi="宋体" w:eastAsia="宋体"/>
          <w:sz w:val="24"/>
          <w:szCs w:val="24"/>
        </w:rPr>
      </w:pPr>
      <w:r>
        <w:rPr>
          <w:rFonts w:ascii="宋体" w:hAnsi="宋体" w:eastAsia="宋体"/>
          <w:sz w:val="24"/>
          <w:szCs w:val="24"/>
        </w:rPr>
        <w:t>程的其他部分或工作分包给第三人。分包包括专业分包和劳务分包。</w:t>
      </w:r>
    </w:p>
    <w:p w14:paraId="1F99D6DC">
      <w:pPr>
        <w:pStyle w:val="45"/>
        <w:tabs>
          <w:tab w:val="left" w:pos="1505"/>
        </w:tabs>
        <w:spacing w:line="307" w:lineRule="exact"/>
        <w:ind w:left="904" w:firstLine="0"/>
        <w:rPr>
          <w:rFonts w:ascii="宋体" w:hAnsi="宋体" w:eastAsia="宋体"/>
          <w:sz w:val="24"/>
          <w:szCs w:val="24"/>
        </w:rPr>
      </w:pPr>
      <w:r>
        <w:rPr>
          <w:rFonts w:hint="eastAsia" w:ascii="宋体" w:hAnsi="宋体" w:eastAsia="宋体"/>
          <w:sz w:val="24"/>
          <w:szCs w:val="24"/>
        </w:rPr>
        <w:t>4.3.2</w:t>
      </w:r>
      <w:r>
        <w:rPr>
          <w:rFonts w:ascii="宋体" w:hAnsi="宋体" w:eastAsia="宋体"/>
          <w:sz w:val="24"/>
          <w:szCs w:val="24"/>
        </w:rPr>
        <w:t>专业分包</w:t>
      </w:r>
    </w:p>
    <w:p w14:paraId="4A06CB62">
      <w:pPr>
        <w:pStyle w:val="11"/>
        <w:spacing w:before="93"/>
        <w:ind w:left="904"/>
        <w:rPr>
          <w:rFonts w:ascii="宋体" w:hAnsi="宋体" w:eastAsia="宋体"/>
        </w:rPr>
      </w:pPr>
      <w:r>
        <w:rPr>
          <w:rFonts w:ascii="宋体" w:hAnsi="宋体" w:eastAsia="宋体"/>
        </w:rPr>
        <w:t>在工程施工过程中，承包人进行专业分包必须遵守以下规定：</w:t>
      </w:r>
    </w:p>
    <w:p w14:paraId="57E4F969">
      <w:pPr>
        <w:pStyle w:val="45"/>
        <w:tabs>
          <w:tab w:val="left" w:pos="1506"/>
        </w:tabs>
        <w:spacing w:line="240" w:lineRule="auto"/>
        <w:ind w:left="0" w:right="0" w:firstLine="720" w:firstLineChars="300"/>
        <w:jc w:val="both"/>
        <w:rPr>
          <w:rFonts w:ascii="宋体" w:hAnsi="宋体" w:eastAsia="宋体"/>
        </w:rPr>
      </w:pPr>
      <w:r>
        <w:rPr>
          <w:rFonts w:hint="eastAsia" w:ascii="宋体" w:hAnsi="宋体" w:eastAsia="宋体"/>
          <w:sz w:val="24"/>
          <w:szCs w:val="24"/>
        </w:rPr>
        <w:t>（</w:t>
      </w:r>
      <w:r>
        <w:rPr>
          <w:rFonts w:hint="eastAsia" w:ascii="宋体" w:hAnsi="宋体" w:eastAsia="宋体"/>
          <w:sz w:val="24"/>
          <w:szCs w:val="24"/>
          <w:lang w:val="en-US"/>
        </w:rPr>
        <w:t>1</w:t>
      </w:r>
      <w:r>
        <w:rPr>
          <w:rFonts w:hint="eastAsia" w:ascii="宋体" w:hAnsi="宋体" w:eastAsia="宋体"/>
          <w:sz w:val="24"/>
          <w:szCs w:val="24"/>
        </w:rPr>
        <w:t>）</w:t>
      </w:r>
      <w:r>
        <w:rPr>
          <w:rFonts w:ascii="宋体" w:hAnsi="宋体" w:eastAsia="宋体"/>
          <w:sz w:val="24"/>
          <w:szCs w:val="24"/>
        </w:rPr>
        <w:t>允许专业分包的工程范围仅限于非关键性工程或者适合专业化队伍施工</w:t>
      </w:r>
      <w:r>
        <w:rPr>
          <w:rFonts w:ascii="宋体" w:hAnsi="宋体" w:eastAsia="宋体"/>
          <w:spacing w:val="-5"/>
          <w:sz w:val="24"/>
          <w:szCs w:val="24"/>
        </w:rPr>
        <w:t>的专项工程。未列入投标文件的专项工程，承包人不得分包。但因工程变更增加了有特殊性技术要求、特殊工艺或者涉及专利保护等的专项工程，且按规定无须再进行招标的，由承包人提出书面申请，经发包人书面同意，可以分包。</w:t>
      </w:r>
    </w:p>
    <w:p w14:paraId="1CD6D090">
      <w:pPr>
        <w:pStyle w:val="45"/>
        <w:tabs>
          <w:tab w:val="left" w:pos="1506"/>
        </w:tabs>
        <w:spacing w:before="74" w:line="312" w:lineRule="auto"/>
        <w:ind w:left="904" w:right="385" w:firstLine="0"/>
        <w:rPr>
          <w:rFonts w:ascii="宋体" w:hAnsi="宋体" w:eastAsia="宋体"/>
          <w:spacing w:val="-4"/>
          <w:sz w:val="24"/>
          <w:szCs w:val="24"/>
        </w:rPr>
      </w:pPr>
      <w:r>
        <w:rPr>
          <w:rFonts w:hint="eastAsia" w:ascii="宋体" w:hAnsi="宋体" w:eastAsia="宋体"/>
          <w:spacing w:val="-3"/>
          <w:sz w:val="24"/>
          <w:szCs w:val="24"/>
        </w:rPr>
        <w:t>（</w:t>
      </w:r>
      <w:r>
        <w:rPr>
          <w:rFonts w:hint="eastAsia" w:ascii="宋体" w:hAnsi="宋体" w:eastAsia="宋体"/>
          <w:spacing w:val="-3"/>
          <w:sz w:val="24"/>
          <w:szCs w:val="24"/>
          <w:lang w:val="en-US"/>
        </w:rPr>
        <w:t>2</w:t>
      </w:r>
      <w:r>
        <w:rPr>
          <w:rFonts w:hint="eastAsia" w:ascii="宋体" w:hAnsi="宋体" w:eastAsia="宋体"/>
          <w:spacing w:val="-3"/>
          <w:sz w:val="24"/>
          <w:szCs w:val="24"/>
        </w:rPr>
        <w:t>）</w:t>
      </w:r>
      <w:r>
        <w:rPr>
          <w:rFonts w:ascii="宋体" w:hAnsi="宋体" w:eastAsia="宋体"/>
          <w:spacing w:val="-3"/>
          <w:sz w:val="24"/>
          <w:szCs w:val="24"/>
        </w:rPr>
        <w:t>专业分包人的资格能力</w:t>
      </w:r>
      <w:r>
        <w:rPr>
          <w:rFonts w:ascii="宋体" w:hAnsi="宋体" w:eastAsia="宋体"/>
          <w:sz w:val="24"/>
          <w:szCs w:val="24"/>
        </w:rPr>
        <w:t>（含安全生产能力</w:t>
      </w:r>
      <w:r>
        <w:rPr>
          <w:rFonts w:ascii="宋体" w:hAnsi="宋体" w:eastAsia="宋体"/>
          <w:spacing w:val="-29"/>
          <w:sz w:val="24"/>
          <w:szCs w:val="24"/>
        </w:rPr>
        <w:t>）</w:t>
      </w:r>
      <w:r>
        <w:rPr>
          <w:rFonts w:ascii="宋体" w:hAnsi="宋体" w:eastAsia="宋体"/>
          <w:sz w:val="24"/>
          <w:szCs w:val="24"/>
        </w:rPr>
        <w:t>应与其分包工程的标准和规</w:t>
      </w:r>
      <w:r>
        <w:rPr>
          <w:rFonts w:ascii="宋体" w:hAnsi="宋体" w:eastAsia="宋体"/>
          <w:spacing w:val="-4"/>
          <w:sz w:val="24"/>
          <w:szCs w:val="24"/>
        </w:rPr>
        <w:t>模相</w:t>
      </w:r>
    </w:p>
    <w:p w14:paraId="47EFCEA3">
      <w:pPr>
        <w:pStyle w:val="45"/>
        <w:tabs>
          <w:tab w:val="left" w:pos="1506"/>
        </w:tabs>
        <w:spacing w:before="74" w:line="312" w:lineRule="auto"/>
        <w:ind w:right="385"/>
        <w:rPr>
          <w:rFonts w:ascii="宋体" w:hAnsi="宋体" w:eastAsia="宋体"/>
          <w:sz w:val="24"/>
          <w:szCs w:val="24"/>
        </w:rPr>
      </w:pPr>
      <w:r>
        <w:rPr>
          <w:rFonts w:ascii="宋体" w:hAnsi="宋体" w:eastAsia="宋体"/>
          <w:spacing w:val="-4"/>
          <w:sz w:val="24"/>
          <w:szCs w:val="24"/>
        </w:rPr>
        <w:t>适应，且应当具备如下条件：</w:t>
      </w:r>
    </w:p>
    <w:p w14:paraId="07172475">
      <w:pPr>
        <w:pStyle w:val="45"/>
        <w:numPr>
          <w:ilvl w:val="0"/>
          <w:numId w:val="12"/>
        </w:numPr>
        <w:tabs>
          <w:tab w:val="left" w:pos="1190"/>
        </w:tabs>
        <w:spacing w:line="307" w:lineRule="exact"/>
        <w:rPr>
          <w:rFonts w:ascii="宋体" w:hAnsi="宋体" w:eastAsia="宋体"/>
          <w:sz w:val="24"/>
          <w:szCs w:val="24"/>
        </w:rPr>
      </w:pPr>
      <w:r>
        <w:rPr>
          <w:rFonts w:ascii="宋体" w:hAnsi="宋体" w:eastAsia="宋体"/>
          <w:sz w:val="24"/>
          <w:szCs w:val="24"/>
        </w:rPr>
        <w:t>具有经工商登记的法人资格；</w:t>
      </w:r>
    </w:p>
    <w:p w14:paraId="29801CC6">
      <w:pPr>
        <w:pStyle w:val="45"/>
        <w:numPr>
          <w:ilvl w:val="0"/>
          <w:numId w:val="12"/>
        </w:numPr>
        <w:tabs>
          <w:tab w:val="left" w:pos="1205"/>
        </w:tabs>
        <w:spacing w:before="94"/>
        <w:ind w:left="1204" w:hanging="300"/>
        <w:rPr>
          <w:rFonts w:ascii="宋体" w:hAnsi="宋体" w:eastAsia="宋体"/>
          <w:sz w:val="24"/>
          <w:szCs w:val="24"/>
        </w:rPr>
      </w:pPr>
      <w:r>
        <w:rPr>
          <w:rFonts w:ascii="宋体" w:hAnsi="宋体" w:eastAsia="宋体"/>
          <w:sz w:val="24"/>
          <w:szCs w:val="24"/>
        </w:rPr>
        <w:t>具有从事类似工程经验的管理与技术人员；</w:t>
      </w:r>
    </w:p>
    <w:p w14:paraId="50956B26">
      <w:pPr>
        <w:pStyle w:val="45"/>
        <w:numPr>
          <w:ilvl w:val="0"/>
          <w:numId w:val="12"/>
        </w:numPr>
        <w:tabs>
          <w:tab w:val="left" w:pos="1190"/>
        </w:tabs>
        <w:spacing w:before="91"/>
        <w:rPr>
          <w:rFonts w:ascii="宋体" w:hAnsi="宋体" w:eastAsia="宋体"/>
          <w:sz w:val="24"/>
          <w:szCs w:val="24"/>
        </w:rPr>
      </w:pPr>
      <w:r>
        <w:rPr>
          <w:rFonts w:ascii="宋体" w:hAnsi="宋体" w:eastAsia="宋体"/>
          <w:sz w:val="24"/>
          <w:szCs w:val="24"/>
        </w:rPr>
        <w:t>具有（自有或租赁）分包工程所需的施工设备。</w:t>
      </w:r>
    </w:p>
    <w:p w14:paraId="07820F4F">
      <w:pPr>
        <w:pStyle w:val="11"/>
        <w:spacing w:before="93" w:line="312" w:lineRule="auto"/>
        <w:ind w:left="424" w:right="391" w:firstLine="479"/>
        <w:rPr>
          <w:rFonts w:ascii="宋体" w:hAnsi="宋体" w:eastAsia="宋体"/>
        </w:rPr>
      </w:pPr>
      <w:r>
        <w:rPr>
          <w:rFonts w:ascii="宋体" w:hAnsi="宋体" w:eastAsia="宋体"/>
        </w:rPr>
        <w:t>承包人应向监理人提交专业分包人的资格能力证明材料，经监理人审查并报发</w:t>
      </w:r>
    </w:p>
    <w:p w14:paraId="7CA83F24">
      <w:pPr>
        <w:pStyle w:val="11"/>
        <w:spacing w:before="93" w:line="312" w:lineRule="auto"/>
        <w:ind w:left="424" w:right="391" w:firstLine="479"/>
        <w:rPr>
          <w:rFonts w:ascii="宋体" w:hAnsi="宋体" w:eastAsia="宋体"/>
        </w:rPr>
      </w:pPr>
      <w:r>
        <w:rPr>
          <w:rFonts w:ascii="宋体" w:hAnsi="宋体" w:eastAsia="宋体"/>
        </w:rPr>
        <w:t>包人批准后，可以将相应专业工程分包给该专业分包人。</w:t>
      </w:r>
    </w:p>
    <w:p w14:paraId="5204FB02">
      <w:pPr>
        <w:pStyle w:val="45"/>
        <w:tabs>
          <w:tab w:val="left" w:pos="1506"/>
        </w:tabs>
        <w:ind w:left="904" w:firstLine="0"/>
        <w:rPr>
          <w:rFonts w:ascii="宋体" w:hAnsi="宋体" w:eastAsia="宋体"/>
          <w:sz w:val="24"/>
          <w:szCs w:val="24"/>
        </w:rPr>
      </w:pPr>
      <w:r>
        <w:rPr>
          <w:rFonts w:hint="eastAsia" w:ascii="宋体" w:hAnsi="宋体" w:eastAsia="宋体"/>
          <w:sz w:val="24"/>
          <w:szCs w:val="24"/>
        </w:rPr>
        <w:t>（</w:t>
      </w:r>
      <w:r>
        <w:rPr>
          <w:rFonts w:hint="eastAsia" w:ascii="宋体" w:hAnsi="宋体" w:eastAsia="宋体"/>
          <w:sz w:val="24"/>
          <w:szCs w:val="24"/>
          <w:lang w:val="en-US"/>
        </w:rPr>
        <w:t>1</w:t>
      </w:r>
      <w:r>
        <w:rPr>
          <w:rFonts w:hint="eastAsia" w:ascii="宋体" w:hAnsi="宋体" w:eastAsia="宋体"/>
          <w:sz w:val="24"/>
          <w:szCs w:val="24"/>
        </w:rPr>
        <w:t>）</w:t>
      </w:r>
      <w:r>
        <w:rPr>
          <w:rFonts w:ascii="宋体" w:hAnsi="宋体" w:eastAsia="宋体"/>
          <w:sz w:val="24"/>
          <w:szCs w:val="24"/>
        </w:rPr>
        <w:t>专业分包工程不得再次分包。</w:t>
      </w:r>
    </w:p>
    <w:p w14:paraId="4B23B81D">
      <w:pPr>
        <w:pStyle w:val="45"/>
        <w:tabs>
          <w:tab w:val="left" w:pos="1506"/>
        </w:tabs>
        <w:spacing w:before="94" w:line="312" w:lineRule="auto"/>
        <w:ind w:left="904" w:right="385" w:firstLine="0"/>
        <w:jc w:val="both"/>
        <w:rPr>
          <w:rFonts w:ascii="宋体" w:hAnsi="宋体" w:eastAsia="宋体"/>
          <w:spacing w:val="-5"/>
          <w:sz w:val="24"/>
          <w:szCs w:val="24"/>
        </w:rPr>
      </w:pPr>
      <w:r>
        <w:rPr>
          <w:rFonts w:hint="eastAsia" w:ascii="宋体" w:hAnsi="宋体" w:eastAsia="宋体"/>
          <w:sz w:val="24"/>
          <w:szCs w:val="24"/>
        </w:rPr>
        <w:t>（</w:t>
      </w:r>
      <w:r>
        <w:rPr>
          <w:rFonts w:hint="eastAsia" w:ascii="宋体" w:hAnsi="宋体" w:eastAsia="宋体"/>
          <w:sz w:val="24"/>
          <w:szCs w:val="24"/>
          <w:lang w:val="en-US"/>
        </w:rPr>
        <w:t>2</w:t>
      </w:r>
      <w:r>
        <w:rPr>
          <w:rFonts w:hint="eastAsia" w:ascii="宋体" w:hAnsi="宋体" w:eastAsia="宋体"/>
          <w:sz w:val="24"/>
          <w:szCs w:val="24"/>
        </w:rPr>
        <w:t>）</w:t>
      </w:r>
      <w:r>
        <w:rPr>
          <w:rFonts w:ascii="宋体" w:hAnsi="宋体" w:eastAsia="宋体"/>
          <w:sz w:val="24"/>
          <w:szCs w:val="24"/>
        </w:rPr>
        <w:t>承包人和专业分包人应当按照交通运输主管部门制定的统一格式依法签</w:t>
      </w:r>
      <w:r>
        <w:rPr>
          <w:rFonts w:ascii="宋体" w:hAnsi="宋体" w:eastAsia="宋体"/>
          <w:spacing w:val="-5"/>
          <w:sz w:val="24"/>
          <w:szCs w:val="24"/>
        </w:rPr>
        <w:t>订专</w:t>
      </w:r>
    </w:p>
    <w:p w14:paraId="7DD7FA1C">
      <w:pPr>
        <w:pStyle w:val="45"/>
        <w:tabs>
          <w:tab w:val="left" w:pos="1506"/>
        </w:tabs>
        <w:spacing w:before="94" w:line="312" w:lineRule="auto"/>
        <w:ind w:right="385"/>
        <w:jc w:val="both"/>
        <w:rPr>
          <w:rFonts w:ascii="宋体" w:hAnsi="宋体" w:eastAsia="宋体"/>
          <w:sz w:val="24"/>
          <w:szCs w:val="24"/>
        </w:rPr>
      </w:pPr>
      <w:r>
        <w:rPr>
          <w:rFonts w:ascii="宋体" w:hAnsi="宋体" w:eastAsia="宋体"/>
          <w:spacing w:val="-5"/>
          <w:sz w:val="24"/>
          <w:szCs w:val="24"/>
        </w:rPr>
        <w:t>业分包合同，并履行合同约定的义务。专业分包合同必须遵循承包合同的各项原则，满足承包合同中的质量、安全、进度、环保以及其他技术、经济等要求。专业分包合同必须明确约定工程款支付条款、结算方式以及保证按期支付的相应措施，确保工程款的支付。承包人应在工程实施前，将经监理人审查同意后的分包合同报发包人备案。</w:t>
      </w:r>
    </w:p>
    <w:p w14:paraId="1494D668">
      <w:pPr>
        <w:pStyle w:val="45"/>
        <w:numPr>
          <w:ilvl w:val="0"/>
          <w:numId w:val="10"/>
        </w:numPr>
        <w:tabs>
          <w:tab w:val="left" w:pos="1506"/>
        </w:tabs>
        <w:spacing w:before="1" w:line="312" w:lineRule="auto"/>
        <w:ind w:left="424" w:leftChars="0" w:right="301" w:firstLine="391" w:firstLineChars="0"/>
        <w:rPr>
          <w:rFonts w:ascii="宋体" w:hAnsi="宋体" w:eastAsia="宋体"/>
          <w:sz w:val="24"/>
          <w:szCs w:val="24"/>
        </w:rPr>
      </w:pPr>
      <w:r>
        <w:rPr>
          <w:rFonts w:ascii="宋体" w:hAnsi="宋体" w:eastAsia="宋体"/>
          <w:spacing w:val="-1"/>
          <w:sz w:val="24"/>
          <w:szCs w:val="24"/>
        </w:rPr>
        <w:t>专业分包人应当设立项目管理机构，对所分包工程的施工活动实施管理。</w:t>
      </w:r>
      <w:r>
        <w:rPr>
          <w:rFonts w:ascii="宋体" w:hAnsi="宋体" w:eastAsia="宋体"/>
          <w:sz w:val="24"/>
          <w:szCs w:val="24"/>
        </w:rPr>
        <w:t>项</w:t>
      </w:r>
    </w:p>
    <w:p w14:paraId="6237755A">
      <w:pPr>
        <w:pStyle w:val="45"/>
        <w:numPr>
          <w:ilvl w:val="0"/>
          <w:numId w:val="0"/>
        </w:numPr>
        <w:tabs>
          <w:tab w:val="left" w:pos="1506"/>
        </w:tabs>
        <w:spacing w:before="1" w:line="312" w:lineRule="auto"/>
        <w:ind w:right="301" w:rightChars="0"/>
        <w:rPr>
          <w:rFonts w:ascii="宋体" w:hAnsi="宋体" w:eastAsia="宋体"/>
          <w:sz w:val="24"/>
          <w:szCs w:val="24"/>
        </w:rPr>
      </w:pPr>
      <w:r>
        <w:rPr>
          <w:rFonts w:ascii="宋体" w:hAnsi="宋体" w:eastAsia="宋体"/>
          <w:sz w:val="24"/>
          <w:szCs w:val="24"/>
        </w:rPr>
        <w:t>目管理机构应当具有与分包工程的规模、技术复杂程度相适应的技术、经济管理人员，其中项目负责人和技术、财务、计量、质量、安全等主要管理人员必须是专业分包人本单位人员。</w:t>
      </w:r>
    </w:p>
    <w:p w14:paraId="4CC7B3F1">
      <w:pPr>
        <w:pStyle w:val="45"/>
        <w:numPr>
          <w:ilvl w:val="0"/>
          <w:numId w:val="10"/>
        </w:numPr>
        <w:tabs>
          <w:tab w:val="left" w:pos="1506"/>
        </w:tabs>
        <w:spacing w:before="2" w:line="312" w:lineRule="auto"/>
        <w:ind w:left="424" w:leftChars="0" w:right="299" w:firstLine="391" w:firstLineChars="0"/>
        <w:rPr>
          <w:rFonts w:ascii="宋体" w:hAnsi="宋体" w:eastAsia="宋体"/>
          <w:sz w:val="24"/>
          <w:szCs w:val="24"/>
        </w:rPr>
      </w:pPr>
      <w:r>
        <w:rPr>
          <w:rFonts w:ascii="宋体" w:hAnsi="宋体" w:eastAsia="宋体"/>
          <w:spacing w:val="-1"/>
          <w:sz w:val="24"/>
          <w:szCs w:val="24"/>
        </w:rPr>
        <w:t>承包人应当建立健全相关分包管理制度和台账，对专业分包工程的质量、</w:t>
      </w:r>
      <w:r>
        <w:rPr>
          <w:rFonts w:ascii="宋体" w:hAnsi="宋体" w:eastAsia="宋体"/>
          <w:sz w:val="24"/>
          <w:szCs w:val="24"/>
        </w:rPr>
        <w:t>安</w:t>
      </w:r>
    </w:p>
    <w:p w14:paraId="213F99DA">
      <w:pPr>
        <w:pStyle w:val="45"/>
        <w:numPr>
          <w:ilvl w:val="0"/>
          <w:numId w:val="0"/>
        </w:numPr>
        <w:tabs>
          <w:tab w:val="left" w:pos="1506"/>
        </w:tabs>
        <w:spacing w:before="2" w:line="312" w:lineRule="auto"/>
        <w:ind w:right="299" w:rightChars="0"/>
        <w:rPr>
          <w:rFonts w:ascii="宋体" w:hAnsi="宋体" w:eastAsia="宋体"/>
          <w:sz w:val="24"/>
          <w:szCs w:val="24"/>
        </w:rPr>
      </w:pPr>
      <w:r>
        <w:rPr>
          <w:rFonts w:ascii="宋体" w:hAnsi="宋体" w:eastAsia="宋体"/>
          <w:sz w:val="24"/>
          <w:szCs w:val="24"/>
        </w:rPr>
        <w:t>全、进度和专业分包人的行为等实施全过程管理，按照合同约定对专业分包工程的实施向发包人负责，并承担赔偿责任。专业分包合同不免除承包合同中规定的承包人的责任或者义务。</w:t>
      </w:r>
    </w:p>
    <w:p w14:paraId="4F0237C4">
      <w:pPr>
        <w:pStyle w:val="45"/>
        <w:numPr>
          <w:ilvl w:val="0"/>
          <w:numId w:val="10"/>
        </w:numPr>
        <w:tabs>
          <w:tab w:val="left" w:pos="1506"/>
        </w:tabs>
        <w:spacing w:line="312" w:lineRule="auto"/>
        <w:ind w:left="424" w:leftChars="0" w:right="386" w:firstLine="391" w:firstLineChars="0"/>
        <w:jc w:val="both"/>
        <w:rPr>
          <w:rFonts w:ascii="宋体" w:hAnsi="宋体" w:eastAsia="宋体"/>
          <w:spacing w:val="-4"/>
          <w:sz w:val="24"/>
          <w:szCs w:val="24"/>
        </w:rPr>
      </w:pPr>
      <w:r>
        <w:rPr>
          <w:rFonts w:ascii="宋体" w:hAnsi="宋体" w:eastAsia="宋体"/>
          <w:spacing w:val="-3"/>
          <w:sz w:val="24"/>
          <w:szCs w:val="24"/>
        </w:rPr>
        <w:t>专业分包人应当依据专业分包合同的约定，组织分包工程的施工，并对</w:t>
      </w:r>
      <w:r>
        <w:rPr>
          <w:rFonts w:ascii="宋体" w:hAnsi="宋体" w:eastAsia="宋体"/>
          <w:spacing w:val="-4"/>
          <w:sz w:val="24"/>
          <w:szCs w:val="24"/>
        </w:rPr>
        <w:t>分包工</w:t>
      </w:r>
    </w:p>
    <w:p w14:paraId="598A5F49">
      <w:pPr>
        <w:pStyle w:val="45"/>
        <w:numPr>
          <w:ilvl w:val="0"/>
          <w:numId w:val="0"/>
        </w:numPr>
        <w:tabs>
          <w:tab w:val="left" w:pos="1506"/>
        </w:tabs>
        <w:spacing w:line="312" w:lineRule="auto"/>
        <w:ind w:right="386" w:rightChars="0"/>
        <w:jc w:val="both"/>
        <w:rPr>
          <w:rFonts w:ascii="宋体" w:hAnsi="宋体" w:eastAsia="宋体"/>
          <w:sz w:val="24"/>
          <w:szCs w:val="24"/>
        </w:rPr>
      </w:pPr>
      <w:r>
        <w:rPr>
          <w:rFonts w:ascii="宋体" w:hAnsi="宋体" w:eastAsia="宋体"/>
          <w:spacing w:val="-4"/>
          <w:sz w:val="24"/>
          <w:szCs w:val="24"/>
        </w:rPr>
        <w:t>程的质量、安全和进度等实施有效控制。专业分包人对其分包的工程向承包人负责，并就所分包的工程向发包人承担连带责任。</w:t>
      </w:r>
    </w:p>
    <w:p w14:paraId="4AF9904F">
      <w:pPr>
        <w:pStyle w:val="45"/>
        <w:numPr>
          <w:ilvl w:val="0"/>
          <w:numId w:val="10"/>
        </w:numPr>
        <w:tabs>
          <w:tab w:val="left" w:pos="1506"/>
        </w:tabs>
        <w:spacing w:before="1" w:line="312" w:lineRule="auto"/>
        <w:ind w:left="424" w:leftChars="0" w:right="262" w:firstLine="391" w:firstLineChars="0"/>
        <w:rPr>
          <w:rFonts w:ascii="宋体" w:hAnsi="宋体" w:eastAsia="宋体"/>
          <w:spacing w:val="-11"/>
          <w:sz w:val="24"/>
          <w:szCs w:val="24"/>
        </w:rPr>
      </w:pPr>
      <w:r>
        <w:rPr>
          <w:rFonts w:ascii="宋体" w:hAnsi="宋体" w:eastAsia="宋体"/>
          <w:spacing w:val="-4"/>
          <w:sz w:val="24"/>
          <w:szCs w:val="24"/>
        </w:rPr>
        <w:t>承包人对施工现场安全负总责，并对专业分包人的安全生产进行培训和管</w:t>
      </w:r>
      <w:r>
        <w:rPr>
          <w:rFonts w:ascii="宋体" w:hAnsi="宋体" w:eastAsia="宋体"/>
          <w:spacing w:val="-11"/>
          <w:sz w:val="24"/>
          <w:szCs w:val="24"/>
        </w:rPr>
        <w:t>理。专</w:t>
      </w:r>
    </w:p>
    <w:p w14:paraId="2A56423B">
      <w:pPr>
        <w:pStyle w:val="45"/>
        <w:numPr>
          <w:ilvl w:val="0"/>
          <w:numId w:val="0"/>
        </w:numPr>
        <w:tabs>
          <w:tab w:val="left" w:pos="1506"/>
        </w:tabs>
        <w:spacing w:before="1" w:line="312" w:lineRule="auto"/>
        <w:ind w:right="262" w:rightChars="0"/>
        <w:rPr>
          <w:rFonts w:ascii="宋体" w:hAnsi="宋体" w:eastAsia="宋体"/>
          <w:spacing w:val="-11"/>
          <w:sz w:val="24"/>
          <w:szCs w:val="24"/>
        </w:rPr>
      </w:pPr>
      <w:r>
        <w:rPr>
          <w:rFonts w:ascii="宋体" w:hAnsi="宋体" w:eastAsia="宋体"/>
          <w:spacing w:val="-11"/>
          <w:sz w:val="24"/>
          <w:szCs w:val="24"/>
        </w:rPr>
        <w:t>业分包人应将其专业分包工程的施工组织设计和施工安全方案报承包人备案。</w:t>
      </w:r>
    </w:p>
    <w:p w14:paraId="26733069">
      <w:pPr>
        <w:pStyle w:val="45"/>
        <w:tabs>
          <w:tab w:val="left" w:pos="1506"/>
        </w:tabs>
        <w:spacing w:before="1" w:line="312" w:lineRule="auto"/>
        <w:ind w:left="904" w:right="262" w:firstLine="0"/>
        <w:rPr>
          <w:rFonts w:ascii="宋体" w:hAnsi="宋体" w:eastAsia="宋体"/>
          <w:sz w:val="24"/>
          <w:szCs w:val="24"/>
        </w:rPr>
      </w:pPr>
      <w:r>
        <w:rPr>
          <w:rFonts w:ascii="宋体" w:hAnsi="宋体" w:eastAsia="宋体"/>
          <w:sz w:val="24"/>
          <w:szCs w:val="24"/>
        </w:rPr>
        <w:t>专业分包人对分包施工现场安全负责，发现事故隐患，应及时处理。违反上述</w:t>
      </w:r>
    </w:p>
    <w:p w14:paraId="33951749">
      <w:pPr>
        <w:pStyle w:val="45"/>
        <w:tabs>
          <w:tab w:val="left" w:pos="1506"/>
        </w:tabs>
        <w:spacing w:before="1" w:line="312" w:lineRule="auto"/>
        <w:ind w:right="262"/>
        <w:rPr>
          <w:rFonts w:ascii="宋体" w:hAnsi="宋体" w:eastAsia="宋体"/>
          <w:sz w:val="24"/>
          <w:szCs w:val="24"/>
        </w:rPr>
      </w:pPr>
      <w:r>
        <w:rPr>
          <w:rFonts w:ascii="宋体" w:hAnsi="宋体" w:eastAsia="宋体"/>
          <w:sz w:val="24"/>
          <w:szCs w:val="24"/>
        </w:rPr>
        <w:t>规定之一者属违规分包。</w:t>
      </w:r>
    </w:p>
    <w:p w14:paraId="32B055BD">
      <w:pPr>
        <w:pStyle w:val="45"/>
        <w:tabs>
          <w:tab w:val="left" w:pos="1505"/>
        </w:tabs>
        <w:spacing w:before="93"/>
        <w:ind w:left="904" w:firstLine="0"/>
        <w:rPr>
          <w:rFonts w:ascii="宋体" w:hAnsi="宋体" w:eastAsia="宋体"/>
          <w:sz w:val="24"/>
          <w:szCs w:val="24"/>
        </w:rPr>
      </w:pPr>
      <w:r>
        <w:rPr>
          <w:rFonts w:hint="eastAsia" w:ascii="宋体" w:hAnsi="宋体" w:eastAsia="宋体"/>
          <w:sz w:val="24"/>
          <w:szCs w:val="24"/>
          <w:lang w:val="en-US"/>
        </w:rPr>
        <w:t>4.3.2</w:t>
      </w:r>
      <w:r>
        <w:rPr>
          <w:rFonts w:ascii="宋体" w:hAnsi="宋体" w:eastAsia="宋体"/>
          <w:sz w:val="24"/>
          <w:szCs w:val="24"/>
        </w:rPr>
        <w:t>劳务分包</w:t>
      </w:r>
    </w:p>
    <w:p w14:paraId="64C8AF63">
      <w:pPr>
        <w:pStyle w:val="11"/>
        <w:spacing w:before="94"/>
        <w:ind w:left="904"/>
        <w:rPr>
          <w:rFonts w:ascii="宋体" w:hAnsi="宋体" w:eastAsia="宋体"/>
        </w:rPr>
      </w:pPr>
      <w:r>
        <w:rPr>
          <w:rFonts w:ascii="宋体" w:hAnsi="宋体" w:eastAsia="宋体"/>
        </w:rPr>
        <w:t>在工程施工过程中，承包人进行劳务分包必须遵守以下规定：</w:t>
      </w:r>
    </w:p>
    <w:p w14:paraId="6ED11C1A">
      <w:pPr>
        <w:pStyle w:val="45"/>
        <w:numPr>
          <w:ilvl w:val="0"/>
          <w:numId w:val="13"/>
        </w:numPr>
        <w:tabs>
          <w:tab w:val="left" w:pos="1506"/>
        </w:tabs>
        <w:spacing w:before="91"/>
        <w:rPr>
          <w:rFonts w:ascii="宋体" w:hAnsi="宋体" w:eastAsia="宋体"/>
          <w:sz w:val="24"/>
          <w:szCs w:val="24"/>
        </w:rPr>
      </w:pPr>
      <w:r>
        <w:rPr>
          <w:rFonts w:ascii="宋体" w:hAnsi="宋体" w:eastAsia="宋体"/>
          <w:sz w:val="24"/>
          <w:szCs w:val="24"/>
        </w:rPr>
        <w:t>劳务分包人应具有施工劳务资质。</w:t>
      </w:r>
    </w:p>
    <w:p w14:paraId="6898DB97">
      <w:pPr>
        <w:pStyle w:val="45"/>
        <w:numPr>
          <w:ilvl w:val="0"/>
          <w:numId w:val="13"/>
        </w:numPr>
        <w:tabs>
          <w:tab w:val="left" w:pos="1506"/>
        </w:tabs>
        <w:spacing w:before="93" w:line="312" w:lineRule="auto"/>
        <w:ind w:left="424" w:right="384" w:firstLine="480"/>
        <w:rPr>
          <w:rFonts w:ascii="宋体" w:hAnsi="宋体" w:eastAsia="宋体"/>
          <w:sz w:val="24"/>
          <w:szCs w:val="24"/>
        </w:rPr>
      </w:pPr>
      <w:r>
        <w:rPr>
          <w:rFonts w:ascii="宋体" w:hAnsi="宋体" w:eastAsia="宋体"/>
          <w:sz w:val="24"/>
          <w:szCs w:val="24"/>
        </w:rPr>
        <w:t>劳务分包应当依法签订劳务分包合同，劳务分包合同必须由承包人的法定代</w:t>
      </w:r>
    </w:p>
    <w:p w14:paraId="59224384">
      <w:pPr>
        <w:pStyle w:val="45"/>
        <w:numPr>
          <w:ilvl w:val="0"/>
          <w:numId w:val="0"/>
        </w:numPr>
        <w:tabs>
          <w:tab w:val="left" w:pos="1506"/>
        </w:tabs>
        <w:spacing w:before="93" w:line="312" w:lineRule="auto"/>
        <w:ind w:right="384" w:rightChars="0"/>
        <w:rPr>
          <w:rFonts w:ascii="宋体" w:hAnsi="宋体" w:eastAsia="宋体"/>
          <w:sz w:val="24"/>
          <w:szCs w:val="24"/>
        </w:rPr>
      </w:pPr>
      <w:r>
        <w:rPr>
          <w:rFonts w:ascii="宋体" w:hAnsi="宋体" w:eastAsia="宋体"/>
          <w:sz w:val="24"/>
          <w:szCs w:val="24"/>
        </w:rPr>
        <w:t>表人或其委托代理人与劳务分包人直接签订，不得由他人代签。承包人的项目经</w:t>
      </w:r>
      <w:r>
        <w:rPr>
          <w:rFonts w:hint="eastAsia" w:ascii="宋体" w:hAnsi="宋体" w:eastAsia="宋体"/>
          <w:sz w:val="24"/>
          <w:szCs w:val="24"/>
        </w:rPr>
        <w:t>理部、项目经理、施工班组等不具备用工主体资格，不能与劳务分包人签订劳务分包合同。承包人应向发包人和监理人提交劳务分包合同副本并报项目所在地劳动保障部门备案。</w:t>
      </w:r>
    </w:p>
    <w:p w14:paraId="7D7A1CF8">
      <w:pPr>
        <w:pStyle w:val="45"/>
        <w:numPr>
          <w:ilvl w:val="0"/>
          <w:numId w:val="13"/>
        </w:numPr>
        <w:tabs>
          <w:tab w:val="left" w:pos="1506"/>
        </w:tabs>
        <w:spacing w:line="312" w:lineRule="auto"/>
        <w:ind w:left="424" w:right="386" w:firstLine="480"/>
        <w:jc w:val="both"/>
        <w:rPr>
          <w:rFonts w:ascii="宋体" w:hAnsi="宋体" w:eastAsia="宋体"/>
          <w:sz w:val="24"/>
          <w:szCs w:val="24"/>
        </w:rPr>
      </w:pPr>
      <w:r>
        <w:rPr>
          <w:rFonts w:ascii="宋体" w:hAnsi="宋体" w:eastAsia="宋体"/>
          <w:spacing w:val="-2"/>
          <w:sz w:val="24"/>
          <w:szCs w:val="24"/>
        </w:rPr>
        <w:t>承包人雇用的劳务作业应加入到承包人的施工班组统一管理。有关施工</w:t>
      </w:r>
      <w:r>
        <w:rPr>
          <w:rFonts w:ascii="宋体" w:hAnsi="宋体" w:eastAsia="宋体"/>
          <w:spacing w:val="-4"/>
          <w:sz w:val="24"/>
          <w:szCs w:val="24"/>
        </w:rPr>
        <w:t>质量、</w:t>
      </w:r>
    </w:p>
    <w:p w14:paraId="3F0819E7">
      <w:pPr>
        <w:pStyle w:val="45"/>
        <w:numPr>
          <w:ilvl w:val="0"/>
          <w:numId w:val="0"/>
        </w:numPr>
        <w:tabs>
          <w:tab w:val="left" w:pos="1506"/>
        </w:tabs>
        <w:spacing w:line="312" w:lineRule="auto"/>
        <w:ind w:right="386" w:rightChars="0"/>
        <w:jc w:val="both"/>
        <w:rPr>
          <w:rFonts w:ascii="宋体" w:hAnsi="宋体" w:eastAsia="宋体"/>
          <w:sz w:val="24"/>
          <w:szCs w:val="24"/>
        </w:rPr>
      </w:pPr>
      <w:r>
        <w:rPr>
          <w:rFonts w:ascii="宋体" w:hAnsi="宋体" w:eastAsia="宋体"/>
          <w:spacing w:val="-4"/>
          <w:sz w:val="24"/>
          <w:szCs w:val="24"/>
        </w:rPr>
        <w:t>施工安全、施工进度、环境保护、技术方案、试验检测、材料保管与供应、机械设备等都必须由承包人管</w:t>
      </w:r>
      <w:r>
        <w:rPr>
          <w:rFonts w:ascii="宋体" w:hAnsi="宋体" w:eastAsia="宋体"/>
          <w:sz w:val="24"/>
          <w:szCs w:val="24"/>
        </w:rPr>
        <w:t>理与调配，不得</w:t>
      </w:r>
      <w:r>
        <w:rPr>
          <w:rFonts w:ascii="宋体" w:hAnsi="宋体" w:eastAsia="宋体"/>
          <w:spacing w:val="-2"/>
          <w:sz w:val="24"/>
          <w:szCs w:val="24"/>
        </w:rPr>
        <w:t>以</w:t>
      </w:r>
      <w:r>
        <w:rPr>
          <w:rFonts w:ascii="宋体" w:hAnsi="宋体" w:eastAsia="宋体"/>
          <w:spacing w:val="-4"/>
          <w:sz w:val="24"/>
          <w:szCs w:val="24"/>
        </w:rPr>
        <w:t>包代管。</w:t>
      </w:r>
    </w:p>
    <w:p w14:paraId="555E3271">
      <w:pPr>
        <w:pStyle w:val="45"/>
        <w:numPr>
          <w:ilvl w:val="0"/>
          <w:numId w:val="13"/>
        </w:numPr>
        <w:tabs>
          <w:tab w:val="left" w:pos="1506"/>
        </w:tabs>
        <w:spacing w:before="1" w:line="312" w:lineRule="auto"/>
        <w:ind w:left="424" w:right="386" w:firstLine="480"/>
        <w:jc w:val="both"/>
        <w:rPr>
          <w:rFonts w:ascii="宋体" w:hAnsi="宋体" w:eastAsia="宋体"/>
          <w:sz w:val="24"/>
          <w:szCs w:val="24"/>
        </w:rPr>
      </w:pPr>
      <w:r>
        <w:rPr>
          <w:rFonts w:ascii="宋体" w:hAnsi="宋体" w:eastAsia="宋体"/>
          <w:spacing w:val="-2"/>
          <w:sz w:val="24"/>
          <w:szCs w:val="24"/>
        </w:rPr>
        <w:t>承包人应当对劳务分包人员进行安全培训和管理，劳务分包人不得将其</w:t>
      </w:r>
      <w:r>
        <w:rPr>
          <w:rFonts w:ascii="宋体" w:hAnsi="宋体" w:eastAsia="宋体"/>
          <w:spacing w:val="-4"/>
          <w:sz w:val="24"/>
          <w:szCs w:val="24"/>
        </w:rPr>
        <w:t>分包</w:t>
      </w:r>
    </w:p>
    <w:p w14:paraId="73508E6B">
      <w:pPr>
        <w:pStyle w:val="45"/>
        <w:numPr>
          <w:ilvl w:val="0"/>
          <w:numId w:val="0"/>
        </w:numPr>
        <w:tabs>
          <w:tab w:val="left" w:pos="1506"/>
        </w:tabs>
        <w:spacing w:before="1" w:line="312" w:lineRule="auto"/>
        <w:ind w:right="386" w:rightChars="0"/>
        <w:jc w:val="both"/>
        <w:rPr>
          <w:rFonts w:ascii="宋体" w:hAnsi="宋体" w:eastAsia="宋体"/>
          <w:sz w:val="24"/>
          <w:szCs w:val="24"/>
        </w:rPr>
      </w:pPr>
      <w:r>
        <w:rPr>
          <w:rFonts w:ascii="宋体" w:hAnsi="宋体" w:eastAsia="宋体"/>
          <w:spacing w:val="-4"/>
          <w:sz w:val="24"/>
          <w:szCs w:val="24"/>
        </w:rPr>
        <w:t>的劳务作业再次分包。</w:t>
      </w:r>
    </w:p>
    <w:p w14:paraId="3731D023">
      <w:pPr>
        <w:pStyle w:val="11"/>
        <w:spacing w:line="240" w:lineRule="auto"/>
        <w:ind w:left="0" w:right="0" w:firstLine="472" w:firstLineChars="200"/>
        <w:rPr>
          <w:rFonts w:ascii="宋体" w:hAnsi="宋体" w:eastAsia="宋体"/>
        </w:rPr>
      </w:pPr>
      <w:r>
        <w:rPr>
          <w:rFonts w:ascii="宋体" w:hAnsi="宋体" w:eastAsia="宋体"/>
          <w:spacing w:val="-2"/>
        </w:rPr>
        <w:t>违反上述规定之一者属违规分包。</w:t>
      </w:r>
      <w:r>
        <w:rPr>
          <w:rFonts w:ascii="宋体" w:hAnsi="宋体" w:eastAsia="宋体"/>
          <w:spacing w:val="-10"/>
        </w:rPr>
        <w:t xml:space="preserve">本款补充第 </w:t>
      </w:r>
      <w:r>
        <w:rPr>
          <w:rFonts w:ascii="宋体" w:hAnsi="宋体" w:eastAsia="宋体"/>
        </w:rPr>
        <w:t xml:space="preserve">4.3.6 </w:t>
      </w:r>
      <w:r>
        <w:rPr>
          <w:rFonts w:ascii="宋体" w:hAnsi="宋体" w:eastAsia="宋体"/>
          <w:spacing w:val="-15"/>
        </w:rPr>
        <w:t xml:space="preserve">项、第 </w:t>
      </w:r>
      <w:r>
        <w:rPr>
          <w:rFonts w:ascii="宋体" w:hAnsi="宋体" w:eastAsia="宋体"/>
        </w:rPr>
        <w:t xml:space="preserve">4.3.7 </w:t>
      </w:r>
      <w:r>
        <w:rPr>
          <w:rFonts w:ascii="宋体" w:hAnsi="宋体" w:eastAsia="宋体"/>
          <w:spacing w:val="-9"/>
        </w:rPr>
        <w:t>项：</w:t>
      </w:r>
    </w:p>
    <w:p w14:paraId="37C6134A">
      <w:pPr>
        <w:pStyle w:val="45"/>
        <w:numPr>
          <w:ilvl w:val="2"/>
          <w:numId w:val="14"/>
        </w:numPr>
        <w:tabs>
          <w:tab w:val="left" w:pos="1505"/>
        </w:tabs>
        <w:spacing w:line="307" w:lineRule="exact"/>
        <w:rPr>
          <w:rFonts w:ascii="宋体" w:hAnsi="宋体" w:eastAsia="宋体"/>
          <w:sz w:val="24"/>
          <w:szCs w:val="24"/>
        </w:rPr>
      </w:pPr>
      <w:r>
        <w:rPr>
          <w:rFonts w:ascii="宋体" w:hAnsi="宋体" w:eastAsia="宋体"/>
          <w:sz w:val="24"/>
          <w:szCs w:val="24"/>
        </w:rPr>
        <w:t>发包人对承包人与分包人之间的法律与经济纠纷不承担任何责任和义务。</w:t>
      </w:r>
    </w:p>
    <w:p w14:paraId="58018CA5">
      <w:pPr>
        <w:pStyle w:val="45"/>
        <w:numPr>
          <w:ilvl w:val="2"/>
          <w:numId w:val="14"/>
        </w:numPr>
        <w:tabs>
          <w:tab w:val="left" w:pos="1505"/>
        </w:tabs>
        <w:spacing w:before="94" w:line="312" w:lineRule="auto"/>
        <w:ind w:left="424" w:right="384" w:firstLine="480"/>
        <w:jc w:val="both"/>
        <w:rPr>
          <w:rFonts w:ascii="宋体" w:hAnsi="宋体" w:eastAsia="宋体"/>
          <w:sz w:val="24"/>
          <w:szCs w:val="24"/>
        </w:rPr>
      </w:pPr>
      <w:r>
        <w:rPr>
          <w:rFonts w:ascii="宋体" w:hAnsi="宋体" w:eastAsia="宋体"/>
          <w:spacing w:val="-7"/>
          <w:sz w:val="24"/>
          <w:szCs w:val="24"/>
        </w:rPr>
        <w:t>本项目的各项分包工作均应遵守《公路工程施工分包管理办法》的有关规</w:t>
      </w:r>
      <w:r>
        <w:rPr>
          <w:rFonts w:ascii="宋体" w:hAnsi="宋体" w:eastAsia="宋体"/>
          <w:sz w:val="24"/>
          <w:szCs w:val="24"/>
        </w:rPr>
        <w:t>定。</w:t>
      </w:r>
    </w:p>
    <w:p w14:paraId="6141E068">
      <w:pPr>
        <w:pStyle w:val="11"/>
        <w:spacing w:before="2"/>
        <w:rPr>
          <w:rFonts w:ascii="宋体" w:hAnsi="宋体" w:eastAsia="宋体"/>
        </w:rPr>
      </w:pPr>
    </w:p>
    <w:p w14:paraId="7E7B2BF2">
      <w:pPr>
        <w:pStyle w:val="45"/>
        <w:numPr>
          <w:ilvl w:val="1"/>
          <w:numId w:val="14"/>
        </w:numPr>
        <w:tabs>
          <w:tab w:val="left" w:pos="845"/>
        </w:tabs>
        <w:ind w:left="844" w:hanging="420"/>
        <w:jc w:val="both"/>
        <w:rPr>
          <w:rFonts w:ascii="宋体" w:hAnsi="宋体" w:eastAsia="宋体"/>
          <w:sz w:val="24"/>
          <w:szCs w:val="24"/>
        </w:rPr>
      </w:pPr>
      <w:bookmarkStart w:id="153" w:name="_bookmark174"/>
      <w:bookmarkEnd w:id="153"/>
      <w:r>
        <w:rPr>
          <w:rFonts w:hint="eastAsia" w:ascii="宋体" w:hAnsi="宋体" w:eastAsia="宋体"/>
          <w:sz w:val="24"/>
          <w:szCs w:val="24"/>
        </w:rPr>
        <w:t>联合体</w:t>
      </w:r>
    </w:p>
    <w:p w14:paraId="174A66A8">
      <w:pPr>
        <w:pStyle w:val="11"/>
        <w:spacing w:before="1"/>
        <w:rPr>
          <w:rFonts w:ascii="宋体" w:hAnsi="宋体" w:eastAsia="宋体"/>
        </w:rPr>
      </w:pPr>
    </w:p>
    <w:p w14:paraId="34C44EE3">
      <w:pPr>
        <w:pStyle w:val="11"/>
        <w:ind w:left="904"/>
        <w:rPr>
          <w:rFonts w:ascii="宋体" w:hAnsi="宋体" w:eastAsia="宋体"/>
        </w:rPr>
      </w:pPr>
      <w:r>
        <w:rPr>
          <w:rFonts w:ascii="宋体" w:hAnsi="宋体" w:eastAsia="宋体"/>
        </w:rPr>
        <w:t>本款补充第 4.4.4 项：</w:t>
      </w:r>
    </w:p>
    <w:p w14:paraId="3276A465">
      <w:pPr>
        <w:pStyle w:val="11"/>
        <w:spacing w:before="91"/>
        <w:ind w:left="904"/>
        <w:rPr>
          <w:rFonts w:ascii="宋体" w:hAnsi="宋体" w:eastAsia="宋体"/>
        </w:rPr>
      </w:pPr>
      <w:r>
        <w:rPr>
          <w:rFonts w:ascii="宋体" w:hAnsi="宋体" w:eastAsia="宋体"/>
        </w:rPr>
        <w:t>4.4.4 未经发包人事先同意，联合体的组成与结构不得变动。</w:t>
      </w:r>
    </w:p>
    <w:p w14:paraId="6C476395">
      <w:pPr>
        <w:pStyle w:val="11"/>
        <w:spacing w:before="6"/>
        <w:rPr>
          <w:rFonts w:ascii="宋体" w:hAnsi="宋体" w:eastAsia="宋体"/>
        </w:rPr>
      </w:pPr>
    </w:p>
    <w:p w14:paraId="2DD23ECD">
      <w:pPr>
        <w:pStyle w:val="45"/>
        <w:numPr>
          <w:ilvl w:val="1"/>
          <w:numId w:val="15"/>
        </w:numPr>
        <w:tabs>
          <w:tab w:val="left" w:pos="845"/>
        </w:tabs>
        <w:spacing w:before="1"/>
        <w:jc w:val="both"/>
        <w:rPr>
          <w:rFonts w:ascii="宋体" w:hAnsi="宋体" w:eastAsia="宋体"/>
          <w:sz w:val="24"/>
          <w:szCs w:val="24"/>
        </w:rPr>
      </w:pPr>
      <w:bookmarkStart w:id="154" w:name="_bookmark175"/>
      <w:bookmarkEnd w:id="154"/>
      <w:r>
        <w:rPr>
          <w:rFonts w:hint="eastAsia" w:ascii="宋体" w:hAnsi="宋体" w:eastAsia="宋体"/>
          <w:sz w:val="24"/>
          <w:szCs w:val="24"/>
        </w:rPr>
        <w:t>承包人人员的管理</w:t>
      </w:r>
    </w:p>
    <w:p w14:paraId="4B36E17D">
      <w:pPr>
        <w:pStyle w:val="11"/>
        <w:spacing w:before="10"/>
        <w:rPr>
          <w:rFonts w:ascii="宋体" w:hAnsi="宋体" w:eastAsia="宋体"/>
        </w:rPr>
      </w:pPr>
    </w:p>
    <w:p w14:paraId="7AC45CB9">
      <w:pPr>
        <w:pStyle w:val="11"/>
        <w:ind w:left="904"/>
        <w:rPr>
          <w:rFonts w:ascii="宋体" w:hAnsi="宋体" w:eastAsia="宋体"/>
        </w:rPr>
      </w:pPr>
      <w:r>
        <w:rPr>
          <w:rFonts w:ascii="宋体" w:hAnsi="宋体" w:eastAsia="宋体"/>
        </w:rPr>
        <w:t>第 4.6.3 项细化为：</w:t>
      </w:r>
    </w:p>
    <w:p w14:paraId="1E27CFEA">
      <w:pPr>
        <w:pStyle w:val="11"/>
        <w:spacing w:before="93" w:line="312" w:lineRule="auto"/>
        <w:ind w:left="424" w:right="384" w:firstLine="479"/>
        <w:jc w:val="both"/>
        <w:rPr>
          <w:rFonts w:ascii="宋体" w:hAnsi="宋体" w:eastAsia="宋体"/>
        </w:rPr>
      </w:pPr>
      <w:r>
        <w:rPr>
          <w:rFonts w:ascii="宋体" w:hAnsi="宋体" w:eastAsia="宋体"/>
        </w:rPr>
        <w:t>承包人安排在施工场地的主要管理人员和技术骨干应与承包人承诺的名单一致，并保持相对稳定。未经监理人批准，上述人员不应无故不到位或被替换；若确实无法到位或需替换，需经监理人审核并报发包人批准后，用同等资质和经历的人员替换。</w:t>
      </w:r>
    </w:p>
    <w:p w14:paraId="690A6F57">
      <w:pPr>
        <w:pStyle w:val="11"/>
        <w:spacing w:before="3"/>
        <w:ind w:left="904"/>
        <w:rPr>
          <w:rFonts w:ascii="宋体" w:hAnsi="宋体" w:eastAsia="宋体"/>
        </w:rPr>
      </w:pPr>
      <w:r>
        <w:rPr>
          <w:rFonts w:ascii="宋体" w:hAnsi="宋体" w:eastAsia="宋体"/>
        </w:rPr>
        <w:t>本款补充第 4.6.5 项：</w:t>
      </w:r>
    </w:p>
    <w:p w14:paraId="0A66F360">
      <w:pPr>
        <w:pStyle w:val="11"/>
        <w:spacing w:before="91" w:line="312" w:lineRule="auto"/>
        <w:ind w:left="424" w:right="382" w:firstLine="479"/>
        <w:jc w:val="both"/>
        <w:rPr>
          <w:rFonts w:ascii="宋体" w:hAnsi="宋体" w:eastAsia="宋体"/>
        </w:rPr>
      </w:pPr>
      <w:r>
        <w:rPr>
          <w:rFonts w:ascii="宋体" w:hAnsi="宋体" w:eastAsia="宋体"/>
        </w:rPr>
        <w:t xml:space="preserve">4.6.5 </w:t>
      </w:r>
      <w:r>
        <w:rPr>
          <w:rFonts w:ascii="宋体" w:hAnsi="宋体" w:eastAsia="宋体"/>
          <w:spacing w:val="-6"/>
        </w:rPr>
        <w:t>尽管承包人已按承诺派遣了上述各类人员，但若这些人员仍不能满足合同</w:t>
      </w:r>
      <w:r>
        <w:rPr>
          <w:rFonts w:ascii="宋体" w:hAnsi="宋体" w:eastAsia="宋体"/>
        </w:rPr>
        <w:t>进度计划和（或）质量要求时，监理人有权要求承包人继续增派或雇用这类人员， 并书面通知承包人和抄送发包人。承包人在接到上述通知后应立即执行监理人的上述指示，不得无故拖延，由此增加的费用和（或）工期延误由承包人承担。</w:t>
      </w:r>
    </w:p>
    <w:p w14:paraId="72759C38">
      <w:pPr>
        <w:pStyle w:val="11"/>
        <w:spacing w:before="4"/>
        <w:rPr>
          <w:rFonts w:ascii="宋体" w:hAnsi="宋体" w:eastAsia="宋体"/>
        </w:rPr>
      </w:pPr>
    </w:p>
    <w:p w14:paraId="15AD2930">
      <w:pPr>
        <w:pStyle w:val="45"/>
        <w:numPr>
          <w:ilvl w:val="1"/>
          <w:numId w:val="15"/>
        </w:numPr>
        <w:tabs>
          <w:tab w:val="left" w:pos="845"/>
        </w:tabs>
        <w:spacing w:before="1"/>
        <w:jc w:val="both"/>
        <w:rPr>
          <w:rFonts w:ascii="宋体" w:hAnsi="宋体" w:eastAsia="宋体"/>
          <w:sz w:val="24"/>
          <w:szCs w:val="24"/>
        </w:rPr>
      </w:pPr>
      <w:bookmarkStart w:id="155" w:name="_bookmark176"/>
      <w:bookmarkEnd w:id="155"/>
      <w:r>
        <w:rPr>
          <w:rFonts w:hint="eastAsia" w:ascii="宋体" w:hAnsi="宋体" w:eastAsia="宋体"/>
          <w:sz w:val="24"/>
          <w:szCs w:val="24"/>
        </w:rPr>
        <w:t>撤换承包人项目经理和其他人员</w:t>
      </w:r>
    </w:p>
    <w:p w14:paraId="7965DF67">
      <w:pPr>
        <w:pStyle w:val="11"/>
        <w:spacing w:before="10"/>
        <w:rPr>
          <w:rFonts w:ascii="宋体" w:hAnsi="宋体" w:eastAsia="宋体"/>
        </w:rPr>
      </w:pPr>
    </w:p>
    <w:p w14:paraId="7DEF9F8B">
      <w:pPr>
        <w:pStyle w:val="11"/>
        <w:ind w:left="904"/>
        <w:rPr>
          <w:rFonts w:ascii="宋体" w:hAnsi="宋体" w:eastAsia="宋体"/>
        </w:rPr>
      </w:pPr>
      <w:r>
        <w:rPr>
          <w:rFonts w:ascii="宋体" w:hAnsi="宋体" w:eastAsia="宋体"/>
        </w:rPr>
        <w:t>本款细化为：</w:t>
      </w:r>
    </w:p>
    <w:p w14:paraId="2D6E6453">
      <w:pPr>
        <w:pStyle w:val="11"/>
        <w:spacing w:before="94"/>
        <w:ind w:left="904"/>
        <w:rPr>
          <w:rFonts w:ascii="宋体" w:hAnsi="宋体" w:eastAsia="宋体"/>
        </w:rPr>
      </w:pPr>
      <w:r>
        <w:rPr>
          <w:rFonts w:ascii="宋体" w:hAnsi="宋体" w:eastAsia="宋体"/>
        </w:rPr>
        <w:t>承包人应对其项目经理和其他人员进行有效管理。监理人要求撤换不能胜任本</w:t>
      </w:r>
    </w:p>
    <w:p w14:paraId="03A6AF33">
      <w:pPr>
        <w:pStyle w:val="11"/>
        <w:spacing w:before="67" w:line="312" w:lineRule="auto"/>
        <w:ind w:left="424" w:right="264"/>
        <w:rPr>
          <w:rFonts w:ascii="宋体" w:hAnsi="宋体" w:eastAsia="宋体"/>
        </w:rPr>
      </w:pPr>
      <w:r>
        <w:rPr>
          <w:rFonts w:ascii="宋体" w:hAnsi="宋体" w:eastAsia="宋体"/>
          <w:spacing w:val="-10"/>
        </w:rPr>
        <w:t>职工作、行为不端或玩忽职守的承包人项目经理和其他人员的，承包人应予以撤换，</w:t>
      </w:r>
      <w:r>
        <w:rPr>
          <w:rFonts w:ascii="宋体" w:hAnsi="宋体" w:eastAsia="宋体"/>
        </w:rPr>
        <w:t>同时委派经发包人与监理人同意的新的项目经理和其他人员。</w:t>
      </w:r>
    </w:p>
    <w:p w14:paraId="26CC12AE">
      <w:pPr>
        <w:pStyle w:val="11"/>
        <w:spacing w:before="2"/>
        <w:rPr>
          <w:rFonts w:ascii="宋体" w:hAnsi="宋体" w:eastAsia="宋体"/>
        </w:rPr>
      </w:pPr>
    </w:p>
    <w:p w14:paraId="1551FDE4">
      <w:pPr>
        <w:pStyle w:val="45"/>
        <w:numPr>
          <w:ilvl w:val="1"/>
          <w:numId w:val="16"/>
        </w:numPr>
        <w:tabs>
          <w:tab w:val="left" w:pos="845"/>
        </w:tabs>
        <w:rPr>
          <w:rFonts w:ascii="宋体" w:hAnsi="宋体" w:eastAsia="宋体"/>
          <w:sz w:val="24"/>
          <w:szCs w:val="24"/>
        </w:rPr>
      </w:pPr>
      <w:bookmarkStart w:id="156" w:name="_bookmark177"/>
      <w:bookmarkEnd w:id="156"/>
      <w:r>
        <w:rPr>
          <w:rFonts w:hint="eastAsia" w:ascii="宋体" w:hAnsi="宋体" w:eastAsia="宋体"/>
          <w:sz w:val="24"/>
          <w:szCs w:val="24"/>
        </w:rPr>
        <w:t>工程价款应专款专用</w:t>
      </w:r>
    </w:p>
    <w:p w14:paraId="3DBBFBC4">
      <w:pPr>
        <w:pStyle w:val="11"/>
        <w:spacing w:before="11"/>
        <w:rPr>
          <w:rFonts w:ascii="宋体" w:hAnsi="宋体" w:eastAsia="宋体"/>
        </w:rPr>
      </w:pPr>
    </w:p>
    <w:p w14:paraId="56786558">
      <w:pPr>
        <w:pStyle w:val="11"/>
        <w:ind w:left="904"/>
        <w:rPr>
          <w:rFonts w:ascii="宋体" w:hAnsi="宋体" w:eastAsia="宋体"/>
        </w:rPr>
      </w:pPr>
      <w:r>
        <w:rPr>
          <w:rFonts w:ascii="宋体" w:hAnsi="宋体" w:eastAsia="宋体"/>
        </w:rPr>
        <w:t>本款细化为：</w:t>
      </w:r>
    </w:p>
    <w:p w14:paraId="3E2DB103">
      <w:pPr>
        <w:pStyle w:val="11"/>
        <w:spacing w:before="93" w:line="312" w:lineRule="auto"/>
        <w:ind w:left="424" w:right="384" w:firstLine="479"/>
        <w:jc w:val="both"/>
        <w:rPr>
          <w:rFonts w:ascii="宋体" w:hAnsi="宋体" w:eastAsia="宋体"/>
        </w:rPr>
      </w:pPr>
      <w:r>
        <w:rPr>
          <w:rFonts w:ascii="宋体" w:hAnsi="宋体" w:eastAsia="宋体"/>
        </w:rPr>
        <w:t>发包人按合同约定支付给承包人的各项价款应专用于合同工程。承包人必须在</w:t>
      </w:r>
      <w:r>
        <w:rPr>
          <w:rFonts w:ascii="宋体" w:hAnsi="宋体" w:eastAsia="宋体"/>
          <w:spacing w:val="-11"/>
        </w:rPr>
        <w:t>发包人指定的银行开户，并与发包人、银行共同签订《工程资金监管协议》，接受发</w:t>
      </w:r>
      <w:r>
        <w:rPr>
          <w:rFonts w:ascii="宋体" w:hAnsi="宋体" w:eastAsia="宋体"/>
        </w:rPr>
        <w:t>包人和银行对资金的监管。承包人应向发包人授权进行本合同工程开户银行工程资金的查询。发包人支付的工程进度款应为本工程的专款专用资金，不得转移或用于其他工程。发包人的期中支付款将转入该银行所设的专门账户，发包人及其派出机构有权不定期对承包人工程资金使用情况进行检查，发现问题及时责令承包人限期改正，否则，将终止月支付，直至承包人改正为止。</w:t>
      </w:r>
    </w:p>
    <w:p w14:paraId="20436E7B">
      <w:pPr>
        <w:pStyle w:val="11"/>
        <w:spacing w:before="6"/>
        <w:rPr>
          <w:rFonts w:ascii="宋体" w:hAnsi="宋体" w:eastAsia="宋体"/>
        </w:rPr>
      </w:pPr>
    </w:p>
    <w:p w14:paraId="39BC00F1">
      <w:pPr>
        <w:pStyle w:val="45"/>
        <w:numPr>
          <w:ilvl w:val="1"/>
          <w:numId w:val="16"/>
        </w:numPr>
        <w:tabs>
          <w:tab w:val="left" w:pos="965"/>
        </w:tabs>
        <w:ind w:left="964" w:hanging="540"/>
        <w:rPr>
          <w:rFonts w:ascii="宋体" w:hAnsi="宋体" w:eastAsia="宋体"/>
          <w:sz w:val="24"/>
          <w:szCs w:val="24"/>
        </w:rPr>
      </w:pPr>
      <w:bookmarkStart w:id="157" w:name="_bookmark178"/>
      <w:bookmarkEnd w:id="157"/>
      <w:r>
        <w:rPr>
          <w:rFonts w:hint="eastAsia" w:ascii="宋体" w:hAnsi="宋体" w:eastAsia="宋体"/>
          <w:sz w:val="24"/>
          <w:szCs w:val="24"/>
        </w:rPr>
        <w:t>承包人现场查勘</w:t>
      </w:r>
    </w:p>
    <w:p w14:paraId="7C0C48C1">
      <w:pPr>
        <w:pStyle w:val="11"/>
        <w:spacing w:before="11"/>
        <w:rPr>
          <w:rFonts w:ascii="宋体" w:hAnsi="宋体" w:eastAsia="宋体"/>
        </w:rPr>
      </w:pPr>
    </w:p>
    <w:p w14:paraId="051D1356">
      <w:pPr>
        <w:pStyle w:val="11"/>
        <w:ind w:left="904"/>
        <w:rPr>
          <w:rFonts w:ascii="宋体" w:hAnsi="宋体" w:eastAsia="宋体"/>
        </w:rPr>
      </w:pPr>
      <w:r>
        <w:rPr>
          <w:rFonts w:ascii="宋体" w:hAnsi="宋体" w:eastAsia="宋体"/>
        </w:rPr>
        <w:t>第 4.10.1 项细化为：</w:t>
      </w:r>
    </w:p>
    <w:p w14:paraId="3E20EBBD">
      <w:pPr>
        <w:pStyle w:val="11"/>
        <w:spacing w:before="94" w:line="312" w:lineRule="auto"/>
        <w:ind w:left="424" w:right="387" w:firstLine="479"/>
        <w:jc w:val="both"/>
        <w:rPr>
          <w:rFonts w:ascii="宋体" w:hAnsi="宋体" w:eastAsia="宋体"/>
        </w:rPr>
      </w:pPr>
      <w:r>
        <w:rPr>
          <w:rFonts w:ascii="宋体" w:hAnsi="宋体" w:eastAsia="宋体"/>
        </w:rPr>
        <w:t>发包人提供的本合同工程的水文、地质、气象和料场分布、取土场、弃土场位置等资料均属于参考资料，并不构成合同文件的组成部分，承包人应对自己就上述资料的解释、推论和应用负责，发包人不对承包人据此作出的判断和决策承担任何责任。</w:t>
      </w:r>
    </w:p>
    <w:p w14:paraId="73287F17">
      <w:pPr>
        <w:pStyle w:val="11"/>
        <w:spacing w:before="2"/>
        <w:rPr>
          <w:rFonts w:ascii="宋体" w:hAnsi="宋体" w:eastAsia="宋体"/>
        </w:rPr>
      </w:pPr>
    </w:p>
    <w:p w14:paraId="1AD6A984">
      <w:pPr>
        <w:pStyle w:val="45"/>
        <w:numPr>
          <w:ilvl w:val="1"/>
          <w:numId w:val="16"/>
        </w:numPr>
        <w:tabs>
          <w:tab w:val="left" w:pos="965"/>
        </w:tabs>
        <w:ind w:left="964" w:hanging="540"/>
        <w:rPr>
          <w:rFonts w:ascii="宋体" w:hAnsi="宋体" w:eastAsia="宋体"/>
          <w:sz w:val="24"/>
          <w:szCs w:val="24"/>
        </w:rPr>
      </w:pPr>
      <w:bookmarkStart w:id="158" w:name="_bookmark179"/>
      <w:bookmarkEnd w:id="158"/>
      <w:r>
        <w:rPr>
          <w:rFonts w:hint="eastAsia" w:ascii="宋体" w:hAnsi="宋体" w:eastAsia="宋体"/>
          <w:sz w:val="24"/>
          <w:szCs w:val="24"/>
        </w:rPr>
        <w:t>不利物质条件</w:t>
      </w:r>
    </w:p>
    <w:p w14:paraId="77A50A07">
      <w:pPr>
        <w:pStyle w:val="11"/>
        <w:rPr>
          <w:rFonts w:ascii="宋体" w:hAnsi="宋体" w:eastAsia="宋体"/>
        </w:rPr>
      </w:pPr>
    </w:p>
    <w:p w14:paraId="5B3998D4">
      <w:pPr>
        <w:pStyle w:val="11"/>
        <w:ind w:left="904"/>
        <w:rPr>
          <w:rFonts w:ascii="宋体" w:hAnsi="宋体" w:eastAsia="宋体"/>
        </w:rPr>
      </w:pPr>
      <w:r>
        <w:rPr>
          <w:rFonts w:ascii="宋体" w:hAnsi="宋体" w:eastAsia="宋体"/>
        </w:rPr>
        <w:t>第 4.11.2 项细化为：</w:t>
      </w:r>
    </w:p>
    <w:p w14:paraId="55C4E69F">
      <w:pPr>
        <w:pStyle w:val="45"/>
        <w:tabs>
          <w:tab w:val="left" w:pos="1558"/>
        </w:tabs>
        <w:spacing w:before="92" w:line="312" w:lineRule="auto"/>
        <w:ind w:left="844" w:right="266" w:firstLine="0"/>
        <w:rPr>
          <w:rFonts w:ascii="宋体" w:hAnsi="宋体" w:eastAsia="宋体"/>
          <w:spacing w:val="-8"/>
          <w:sz w:val="24"/>
          <w:szCs w:val="24"/>
        </w:rPr>
      </w:pPr>
      <w:r>
        <w:rPr>
          <w:rFonts w:ascii="宋体" w:hAnsi="宋体" w:eastAsia="宋体"/>
          <w:sz w:val="24"/>
          <w:szCs w:val="24"/>
        </w:rPr>
        <w:t>4.11.2承包人遇到不可预见的不利物质条件时，应采取适应不利物质条件的合</w:t>
      </w:r>
      <w:r>
        <w:rPr>
          <w:rFonts w:ascii="宋体" w:hAnsi="宋体" w:eastAsia="宋体"/>
          <w:spacing w:val="-8"/>
          <w:sz w:val="24"/>
          <w:szCs w:val="24"/>
        </w:rPr>
        <w:t>理措</w:t>
      </w:r>
    </w:p>
    <w:p w14:paraId="35BBC4E8">
      <w:pPr>
        <w:pStyle w:val="45"/>
        <w:tabs>
          <w:tab w:val="left" w:pos="1558"/>
        </w:tabs>
        <w:spacing w:before="92" w:line="312" w:lineRule="auto"/>
        <w:ind w:right="266"/>
        <w:rPr>
          <w:rFonts w:ascii="宋体" w:hAnsi="宋体" w:eastAsia="宋体"/>
          <w:sz w:val="24"/>
          <w:szCs w:val="24"/>
        </w:rPr>
      </w:pPr>
      <w:r>
        <w:rPr>
          <w:rFonts w:ascii="宋体" w:hAnsi="宋体" w:eastAsia="宋体"/>
          <w:spacing w:val="-8"/>
          <w:sz w:val="24"/>
          <w:szCs w:val="24"/>
        </w:rPr>
        <w:t xml:space="preserve">施继续施工，并及时通知监理人。监理人应当及时发出指示，指示构成变更的， </w:t>
      </w:r>
      <w:r>
        <w:rPr>
          <w:rFonts w:ascii="宋体" w:hAnsi="宋体" w:eastAsia="宋体"/>
          <w:spacing w:val="-21"/>
          <w:sz w:val="24"/>
          <w:szCs w:val="24"/>
        </w:rPr>
        <w:t xml:space="preserve">按第 </w:t>
      </w:r>
      <w:r>
        <w:rPr>
          <w:rFonts w:ascii="宋体" w:hAnsi="宋体" w:eastAsia="宋体"/>
          <w:sz w:val="24"/>
          <w:szCs w:val="24"/>
        </w:rPr>
        <w:t xml:space="preserve">15 </w:t>
      </w:r>
      <w:r>
        <w:rPr>
          <w:rFonts w:ascii="宋体" w:hAnsi="宋体" w:eastAsia="宋体"/>
          <w:spacing w:val="-10"/>
          <w:sz w:val="24"/>
          <w:szCs w:val="24"/>
        </w:rPr>
        <w:t>条约定办理。监理人没有发出指示的，承包人因采取合理措施而增加的费用和（或）工期延误，由发包人承担。</w:t>
      </w:r>
    </w:p>
    <w:p w14:paraId="12A5801F">
      <w:pPr>
        <w:pStyle w:val="11"/>
        <w:spacing w:before="2"/>
        <w:ind w:left="844"/>
        <w:rPr>
          <w:rFonts w:ascii="宋体" w:hAnsi="宋体" w:eastAsia="宋体"/>
        </w:rPr>
      </w:pPr>
      <w:r>
        <w:rPr>
          <w:rFonts w:ascii="宋体" w:hAnsi="宋体" w:eastAsia="宋体"/>
        </w:rPr>
        <w:t>本款补充第 4.11.3 项：</w:t>
      </w:r>
    </w:p>
    <w:p w14:paraId="391F4C0E">
      <w:pPr>
        <w:pStyle w:val="45"/>
        <w:tabs>
          <w:tab w:val="left" w:pos="1555"/>
        </w:tabs>
        <w:spacing w:before="93"/>
        <w:ind w:left="844" w:firstLine="0"/>
        <w:rPr>
          <w:rFonts w:ascii="宋体" w:hAnsi="宋体" w:eastAsia="宋体"/>
          <w:sz w:val="24"/>
          <w:szCs w:val="24"/>
        </w:rPr>
      </w:pPr>
      <w:r>
        <w:rPr>
          <w:rFonts w:ascii="宋体" w:hAnsi="宋体" w:eastAsia="宋体"/>
          <w:sz w:val="24"/>
          <w:szCs w:val="24"/>
        </w:rPr>
        <w:t>4.11.</w:t>
      </w:r>
      <w:r>
        <w:rPr>
          <w:rFonts w:hint="eastAsia" w:ascii="宋体" w:hAnsi="宋体" w:eastAsia="宋体"/>
          <w:sz w:val="24"/>
          <w:szCs w:val="24"/>
          <w:lang w:val="en-US"/>
        </w:rPr>
        <w:t>3</w:t>
      </w:r>
      <w:r>
        <w:rPr>
          <w:rFonts w:ascii="宋体" w:hAnsi="宋体" w:eastAsia="宋体"/>
          <w:sz w:val="24"/>
          <w:szCs w:val="24"/>
        </w:rPr>
        <w:t>可预见的不利物质条件</w:t>
      </w:r>
    </w:p>
    <w:p w14:paraId="405FE16A">
      <w:pPr>
        <w:pStyle w:val="45"/>
        <w:numPr>
          <w:ilvl w:val="0"/>
          <w:numId w:val="17"/>
        </w:numPr>
        <w:tabs>
          <w:tab w:val="left" w:pos="1446"/>
        </w:tabs>
        <w:spacing w:before="91" w:line="312" w:lineRule="auto"/>
        <w:ind w:right="383" w:firstLine="420"/>
        <w:jc w:val="both"/>
        <w:rPr>
          <w:rFonts w:ascii="宋体" w:hAnsi="宋体" w:eastAsia="宋体"/>
          <w:sz w:val="24"/>
          <w:szCs w:val="24"/>
        </w:rPr>
      </w:pPr>
      <w:r>
        <w:rPr>
          <w:rFonts w:ascii="宋体" w:hAnsi="宋体" w:eastAsia="宋体"/>
          <w:sz w:val="24"/>
          <w:szCs w:val="24"/>
        </w:rPr>
        <w:t>对于项目专用合同条款中已经明确指出的不利物质条件无论承包人是否</w:t>
      </w:r>
      <w:r>
        <w:rPr>
          <w:rFonts w:ascii="宋体" w:hAnsi="宋体" w:eastAsia="宋体"/>
          <w:spacing w:val="-4"/>
          <w:sz w:val="24"/>
          <w:szCs w:val="24"/>
        </w:rPr>
        <w:t>有其</w:t>
      </w:r>
    </w:p>
    <w:p w14:paraId="0225F8E2">
      <w:pPr>
        <w:pStyle w:val="45"/>
        <w:numPr>
          <w:ilvl w:val="0"/>
          <w:numId w:val="0"/>
        </w:numPr>
        <w:tabs>
          <w:tab w:val="left" w:pos="1446"/>
        </w:tabs>
        <w:spacing w:before="91" w:line="312" w:lineRule="auto"/>
        <w:ind w:right="383" w:rightChars="0"/>
        <w:jc w:val="both"/>
        <w:rPr>
          <w:rFonts w:ascii="宋体" w:hAnsi="宋体" w:eastAsia="宋体"/>
          <w:sz w:val="24"/>
          <w:szCs w:val="24"/>
        </w:rPr>
      </w:pPr>
      <w:r>
        <w:rPr>
          <w:rFonts w:ascii="宋体" w:hAnsi="宋体" w:eastAsia="宋体"/>
          <w:spacing w:val="-4"/>
          <w:sz w:val="24"/>
          <w:szCs w:val="24"/>
        </w:rPr>
        <w:t>经历和经验均视为承包人在接受合同时已预见其影响，并已在签约合同价中计</w:t>
      </w:r>
      <w:r>
        <w:rPr>
          <w:rFonts w:ascii="宋体" w:hAnsi="宋体" w:eastAsia="宋体"/>
          <w:spacing w:val="-3"/>
          <w:sz w:val="24"/>
          <w:szCs w:val="24"/>
        </w:rPr>
        <w:t>入因其影响而可能发生的一切费用。</w:t>
      </w:r>
    </w:p>
    <w:p w14:paraId="66872C70">
      <w:pPr>
        <w:pStyle w:val="45"/>
        <w:numPr>
          <w:ilvl w:val="0"/>
          <w:numId w:val="17"/>
        </w:numPr>
        <w:tabs>
          <w:tab w:val="left" w:pos="1446"/>
        </w:tabs>
        <w:spacing w:before="74" w:line="312" w:lineRule="auto"/>
        <w:ind w:right="382" w:firstLine="420"/>
        <w:jc w:val="both"/>
        <w:rPr>
          <w:rFonts w:ascii="宋体" w:hAnsi="宋体" w:eastAsia="宋体"/>
          <w:sz w:val="24"/>
          <w:szCs w:val="24"/>
        </w:rPr>
      </w:pPr>
      <w:r>
        <w:rPr>
          <w:rFonts w:ascii="宋体" w:hAnsi="宋体" w:eastAsia="宋体"/>
          <w:spacing w:val="-3"/>
          <w:sz w:val="24"/>
          <w:szCs w:val="24"/>
        </w:rPr>
        <w:t>对于项目专用合同条款未明确指出，但是在不利物质条件发生之前，监理</w:t>
      </w:r>
      <w:r>
        <w:rPr>
          <w:rFonts w:ascii="宋体" w:hAnsi="宋体" w:eastAsia="宋体"/>
          <w:sz w:val="24"/>
          <w:szCs w:val="24"/>
        </w:rPr>
        <w:t>人已</w:t>
      </w:r>
    </w:p>
    <w:p w14:paraId="4945BB33">
      <w:pPr>
        <w:pStyle w:val="45"/>
        <w:numPr>
          <w:ilvl w:val="0"/>
          <w:numId w:val="0"/>
        </w:numPr>
        <w:tabs>
          <w:tab w:val="left" w:pos="1446"/>
        </w:tabs>
        <w:spacing w:before="74" w:line="312" w:lineRule="auto"/>
        <w:ind w:right="382" w:rightChars="0"/>
        <w:jc w:val="both"/>
        <w:rPr>
          <w:rFonts w:ascii="宋体" w:hAnsi="宋体" w:eastAsia="宋体"/>
          <w:sz w:val="24"/>
          <w:szCs w:val="24"/>
        </w:rPr>
      </w:pPr>
      <w:r>
        <w:rPr>
          <w:rFonts w:ascii="宋体" w:hAnsi="宋体" w:eastAsia="宋体"/>
          <w:sz w:val="24"/>
          <w:szCs w:val="24"/>
        </w:rPr>
        <w:t>经指示承包人有可能发生，但承包人未能及时采取有效措施，而导致的损失和后果均由承包人承担。</w:t>
      </w:r>
    </w:p>
    <w:p w14:paraId="4B9150BE">
      <w:pPr>
        <w:pStyle w:val="11"/>
        <w:spacing w:before="2"/>
        <w:rPr>
          <w:rFonts w:ascii="宋体" w:hAnsi="宋体" w:eastAsia="宋体"/>
        </w:rPr>
      </w:pPr>
    </w:p>
    <w:p w14:paraId="430980A0">
      <w:pPr>
        <w:pStyle w:val="11"/>
        <w:ind w:left="424"/>
        <w:rPr>
          <w:rFonts w:ascii="宋体" w:hAnsi="宋体" w:eastAsia="宋体"/>
        </w:rPr>
      </w:pPr>
      <w:r>
        <w:rPr>
          <w:rFonts w:ascii="宋体" w:hAnsi="宋体" w:eastAsia="宋体"/>
        </w:rPr>
        <w:t>补充第 4.12 款、第 4.13 款：</w:t>
      </w:r>
    </w:p>
    <w:p w14:paraId="029DAD22">
      <w:pPr>
        <w:pStyle w:val="11"/>
        <w:spacing w:before="7"/>
        <w:rPr>
          <w:rFonts w:ascii="宋体" w:hAnsi="宋体" w:eastAsia="宋体"/>
        </w:rPr>
      </w:pPr>
    </w:p>
    <w:p w14:paraId="7FA56F62">
      <w:pPr>
        <w:pStyle w:val="45"/>
        <w:numPr>
          <w:ilvl w:val="1"/>
          <w:numId w:val="16"/>
        </w:numPr>
        <w:tabs>
          <w:tab w:val="left" w:pos="965"/>
        </w:tabs>
        <w:ind w:left="964" w:hanging="540"/>
        <w:rPr>
          <w:rFonts w:ascii="宋体" w:hAnsi="宋体" w:eastAsia="宋体"/>
          <w:sz w:val="24"/>
          <w:szCs w:val="24"/>
        </w:rPr>
      </w:pPr>
      <w:bookmarkStart w:id="159" w:name="_bookmark180"/>
      <w:bookmarkEnd w:id="159"/>
      <w:r>
        <w:rPr>
          <w:rFonts w:hint="eastAsia" w:ascii="宋体" w:hAnsi="宋体" w:eastAsia="宋体"/>
          <w:sz w:val="24"/>
          <w:szCs w:val="24"/>
        </w:rPr>
        <w:t>投标文件的完备性</w:t>
      </w:r>
    </w:p>
    <w:p w14:paraId="7504CDEE">
      <w:pPr>
        <w:pStyle w:val="11"/>
        <w:spacing w:before="11"/>
        <w:rPr>
          <w:rFonts w:ascii="宋体" w:hAnsi="宋体" w:eastAsia="宋体"/>
        </w:rPr>
      </w:pPr>
    </w:p>
    <w:p w14:paraId="48FDBED6">
      <w:pPr>
        <w:pStyle w:val="11"/>
        <w:spacing w:line="312" w:lineRule="auto"/>
        <w:ind w:left="424" w:right="388" w:firstLine="479"/>
        <w:jc w:val="both"/>
        <w:rPr>
          <w:rFonts w:ascii="宋体" w:hAnsi="宋体" w:eastAsia="宋体"/>
        </w:rPr>
      </w:pPr>
      <w:r>
        <w:rPr>
          <w:rFonts w:ascii="宋体" w:hAnsi="宋体" w:eastAsia="宋体"/>
        </w:rPr>
        <w:t>合同双方一致认为，承包人在递交投标文件前，对本合同工程的投标文件和已标</w:t>
      </w:r>
    </w:p>
    <w:p w14:paraId="4587A886">
      <w:pPr>
        <w:pStyle w:val="11"/>
        <w:spacing w:line="312" w:lineRule="auto"/>
        <w:ind w:left="0" w:leftChars="0" w:right="388" w:firstLine="0" w:firstLineChars="0"/>
        <w:jc w:val="both"/>
        <w:rPr>
          <w:rFonts w:ascii="宋体" w:hAnsi="宋体" w:eastAsia="宋体"/>
        </w:rPr>
      </w:pPr>
      <w:r>
        <w:rPr>
          <w:rFonts w:ascii="宋体" w:hAnsi="宋体" w:eastAsia="宋体"/>
        </w:rPr>
        <w:t>价工程量清单中开列的单价和总额价已查明是正确的和完备的。投标的单价和总额价应已包括了合同中规定的承包人的全部义务（包括提供货物、材料、设备、服务的义务，并包括了暂列金额和暂估价范围内的额外工作的义务）以及为实施和完成本合同工程及其缺陷修复所必需的一切工作和条件。</w:t>
      </w:r>
    </w:p>
    <w:p w14:paraId="11720630">
      <w:pPr>
        <w:pStyle w:val="11"/>
        <w:spacing w:before="6"/>
        <w:rPr>
          <w:rFonts w:ascii="宋体" w:hAnsi="宋体" w:eastAsia="宋体"/>
        </w:rPr>
      </w:pPr>
    </w:p>
    <w:p w14:paraId="7092AA8D">
      <w:pPr>
        <w:pStyle w:val="45"/>
        <w:numPr>
          <w:ilvl w:val="1"/>
          <w:numId w:val="16"/>
        </w:numPr>
        <w:tabs>
          <w:tab w:val="left" w:pos="965"/>
        </w:tabs>
        <w:ind w:left="964" w:hanging="540"/>
        <w:rPr>
          <w:rFonts w:ascii="宋体" w:hAnsi="宋体" w:eastAsia="宋体"/>
          <w:sz w:val="24"/>
          <w:szCs w:val="24"/>
        </w:rPr>
      </w:pPr>
      <w:bookmarkStart w:id="160" w:name="_bookmark181"/>
      <w:bookmarkEnd w:id="160"/>
      <w:r>
        <w:rPr>
          <w:rFonts w:hint="eastAsia" w:ascii="宋体" w:hAnsi="宋体" w:eastAsia="宋体"/>
          <w:sz w:val="24"/>
          <w:szCs w:val="24"/>
        </w:rPr>
        <w:t>开展党建工作要求</w:t>
      </w:r>
    </w:p>
    <w:p w14:paraId="1101E7B7">
      <w:pPr>
        <w:pStyle w:val="11"/>
        <w:spacing w:before="10"/>
        <w:rPr>
          <w:rFonts w:ascii="宋体" w:hAnsi="宋体" w:eastAsia="宋体"/>
        </w:rPr>
      </w:pPr>
    </w:p>
    <w:p w14:paraId="10FD6ED0">
      <w:pPr>
        <w:pStyle w:val="11"/>
        <w:spacing w:before="1" w:line="312" w:lineRule="auto"/>
        <w:ind w:left="424" w:right="387" w:firstLine="479"/>
        <w:jc w:val="both"/>
        <w:rPr>
          <w:rFonts w:ascii="宋体" w:hAnsi="宋体" w:eastAsia="宋体"/>
        </w:rPr>
      </w:pPr>
      <w:r>
        <w:rPr>
          <w:rFonts w:ascii="宋体" w:hAnsi="宋体" w:eastAsia="宋体"/>
        </w:rPr>
        <w:t>对于政府投资的国家高速公路项目，或承包人为国有控股或参股企业的，承包人应按规定在项目现场设立基层党组织。不满足上述情形的，承包人应创造条件使党员能够参加党组织生活并接受相应管理。</w:t>
      </w:r>
    </w:p>
    <w:p w14:paraId="12D49AF0">
      <w:pPr>
        <w:pStyle w:val="11"/>
        <w:spacing w:before="1" w:line="312" w:lineRule="auto"/>
        <w:ind w:left="424" w:right="387" w:firstLine="479"/>
        <w:jc w:val="both"/>
        <w:rPr>
          <w:rFonts w:ascii="宋体" w:hAnsi="宋体" w:eastAsia="宋体"/>
        </w:rPr>
      </w:pPr>
      <w:r>
        <w:rPr>
          <w:rFonts w:ascii="宋体" w:hAnsi="宋体" w:eastAsia="宋体"/>
        </w:rPr>
        <w:t>承包人在项目现场设立基层党组织的，应明确党组织机构设置、党组织负责人及党务工作人员配备情况，编制党务工作开展预案，并按照预案要求在项目实施过程中同步开展党务工作，充分发挥基层党组织在项目实施中的作用。</w:t>
      </w:r>
    </w:p>
    <w:p w14:paraId="06E9E4B3">
      <w:pPr>
        <w:pStyle w:val="11"/>
        <w:spacing w:before="12"/>
        <w:rPr>
          <w:rFonts w:ascii="宋体" w:hAnsi="宋体" w:eastAsia="宋体"/>
        </w:rPr>
      </w:pPr>
    </w:p>
    <w:p w14:paraId="614243C3">
      <w:pPr>
        <w:pStyle w:val="8"/>
        <w:numPr>
          <w:ilvl w:val="0"/>
          <w:numId w:val="4"/>
        </w:numPr>
        <w:tabs>
          <w:tab w:val="left" w:pos="775"/>
        </w:tabs>
        <w:spacing w:before="0"/>
        <w:ind w:hanging="350"/>
        <w:rPr>
          <w:rFonts w:ascii="宋体" w:hAnsi="宋体" w:eastAsia="宋体"/>
          <w:sz w:val="24"/>
          <w:szCs w:val="24"/>
          <w:u w:val="none"/>
        </w:rPr>
      </w:pPr>
      <w:bookmarkStart w:id="161" w:name="_bookmark182"/>
      <w:bookmarkEnd w:id="161"/>
      <w:r>
        <w:rPr>
          <w:rFonts w:ascii="宋体" w:hAnsi="宋体" w:eastAsia="宋体"/>
          <w:spacing w:val="-1"/>
          <w:sz w:val="24"/>
          <w:szCs w:val="24"/>
          <w:u w:val="none"/>
        </w:rPr>
        <w:t>材料和工程设备</w:t>
      </w:r>
    </w:p>
    <w:p w14:paraId="6F91C2A9">
      <w:pPr>
        <w:pStyle w:val="11"/>
        <w:spacing w:before="6"/>
        <w:rPr>
          <w:rFonts w:ascii="宋体" w:hAnsi="宋体" w:eastAsia="宋体"/>
        </w:rPr>
      </w:pPr>
    </w:p>
    <w:p w14:paraId="40AADCDC">
      <w:pPr>
        <w:pStyle w:val="11"/>
        <w:ind w:left="424"/>
        <w:rPr>
          <w:rFonts w:ascii="宋体" w:hAnsi="宋体" w:eastAsia="宋体"/>
        </w:rPr>
      </w:pPr>
      <w:bookmarkStart w:id="162" w:name="_bookmark183"/>
      <w:bookmarkEnd w:id="162"/>
      <w:r>
        <w:rPr>
          <w:rFonts w:ascii="宋体" w:hAnsi="宋体" w:eastAsia="宋体"/>
        </w:rPr>
        <w:t>5.2</w:t>
      </w:r>
      <w:r>
        <w:rPr>
          <w:rFonts w:hint="eastAsia" w:ascii="宋体" w:hAnsi="宋体" w:eastAsia="宋体"/>
        </w:rPr>
        <w:t>发包人提供的材料和工程设备</w:t>
      </w:r>
    </w:p>
    <w:p w14:paraId="7D41AAFA">
      <w:pPr>
        <w:pStyle w:val="11"/>
        <w:rPr>
          <w:rFonts w:ascii="宋体" w:hAnsi="宋体" w:eastAsia="宋体"/>
        </w:rPr>
      </w:pPr>
    </w:p>
    <w:p w14:paraId="177B5553">
      <w:pPr>
        <w:pStyle w:val="11"/>
        <w:ind w:left="904"/>
        <w:rPr>
          <w:rFonts w:ascii="宋体" w:hAnsi="宋体" w:eastAsia="宋体"/>
        </w:rPr>
      </w:pPr>
      <w:r>
        <w:rPr>
          <w:rFonts w:ascii="宋体" w:hAnsi="宋体" w:eastAsia="宋体"/>
        </w:rPr>
        <w:t>第 5.2.3 项补充：</w:t>
      </w:r>
    </w:p>
    <w:p w14:paraId="7287B24E">
      <w:pPr>
        <w:pStyle w:val="11"/>
        <w:spacing w:before="91" w:line="312" w:lineRule="auto"/>
        <w:ind w:left="424" w:right="388" w:firstLine="479"/>
        <w:jc w:val="both"/>
        <w:rPr>
          <w:rFonts w:ascii="宋体" w:hAnsi="宋体" w:eastAsia="宋体"/>
        </w:rPr>
      </w:pPr>
      <w:r>
        <w:rPr>
          <w:rFonts w:ascii="宋体" w:hAnsi="宋体" w:eastAsia="宋体"/>
        </w:rPr>
        <w:t>承包人负责接收并按规定对材料进行抽样检验和对工程设备进行检验测试，若发现材料和工程设备存在缺陷，承包人应及时通知监理人，发包人应及时改正通知中指出的缺陷。承包人负责接收后的运输和保管，因承包人的原因发生丢失、损坏或进度拖延，由承包人承担相应责任。</w:t>
      </w:r>
      <w:bookmarkStart w:id="163" w:name="_bookmark184"/>
      <w:bookmarkEnd w:id="163"/>
    </w:p>
    <w:p w14:paraId="75E2EE87">
      <w:pPr>
        <w:pStyle w:val="11"/>
        <w:spacing w:before="91" w:line="312" w:lineRule="auto"/>
        <w:ind w:left="424" w:right="388" w:firstLine="479"/>
        <w:jc w:val="both"/>
        <w:rPr>
          <w:rFonts w:ascii="宋体" w:hAnsi="宋体" w:eastAsia="宋体"/>
        </w:rPr>
      </w:pPr>
    </w:p>
    <w:p w14:paraId="0415EF13">
      <w:pPr>
        <w:pStyle w:val="8"/>
        <w:numPr>
          <w:ilvl w:val="0"/>
          <w:numId w:val="4"/>
        </w:numPr>
        <w:tabs>
          <w:tab w:val="left" w:pos="775"/>
        </w:tabs>
        <w:spacing w:before="0"/>
        <w:ind w:hanging="350"/>
        <w:rPr>
          <w:rFonts w:ascii="宋体" w:hAnsi="宋体" w:eastAsia="宋体"/>
          <w:spacing w:val="-1"/>
          <w:sz w:val="24"/>
          <w:szCs w:val="24"/>
          <w:u w:val="none"/>
        </w:rPr>
      </w:pPr>
      <w:r>
        <w:rPr>
          <w:rFonts w:ascii="宋体" w:hAnsi="宋体" w:eastAsia="宋体"/>
          <w:spacing w:val="-1"/>
          <w:sz w:val="24"/>
          <w:szCs w:val="24"/>
          <w:u w:val="none"/>
        </w:rPr>
        <w:t>施工设备和临时设施</w:t>
      </w:r>
    </w:p>
    <w:p w14:paraId="6C080FD3">
      <w:pPr>
        <w:pStyle w:val="11"/>
        <w:spacing w:before="4"/>
        <w:rPr>
          <w:rFonts w:ascii="宋体" w:hAnsi="宋体" w:eastAsia="宋体"/>
        </w:rPr>
      </w:pPr>
    </w:p>
    <w:p w14:paraId="0ACCB066">
      <w:pPr>
        <w:pStyle w:val="45"/>
        <w:numPr>
          <w:ilvl w:val="1"/>
          <w:numId w:val="4"/>
        </w:numPr>
        <w:tabs>
          <w:tab w:val="left" w:pos="845"/>
        </w:tabs>
        <w:spacing w:before="1"/>
        <w:rPr>
          <w:rFonts w:ascii="宋体" w:hAnsi="宋体" w:eastAsia="宋体"/>
          <w:sz w:val="24"/>
          <w:szCs w:val="24"/>
        </w:rPr>
      </w:pPr>
      <w:bookmarkStart w:id="164" w:name="_bookmark185"/>
      <w:bookmarkEnd w:id="164"/>
      <w:r>
        <w:rPr>
          <w:rFonts w:hint="eastAsia" w:ascii="宋体" w:hAnsi="宋体" w:eastAsia="宋体"/>
          <w:sz w:val="24"/>
          <w:szCs w:val="24"/>
        </w:rPr>
        <w:t>承包人提供的施工设备和临时设施</w:t>
      </w:r>
    </w:p>
    <w:p w14:paraId="231ABF82">
      <w:pPr>
        <w:pStyle w:val="11"/>
        <w:spacing w:before="10"/>
        <w:rPr>
          <w:rFonts w:ascii="宋体" w:hAnsi="宋体" w:eastAsia="宋体"/>
        </w:rPr>
      </w:pPr>
    </w:p>
    <w:p w14:paraId="21552D52">
      <w:pPr>
        <w:pStyle w:val="11"/>
        <w:ind w:left="844"/>
        <w:rPr>
          <w:rFonts w:ascii="宋体" w:hAnsi="宋体" w:eastAsia="宋体"/>
        </w:rPr>
      </w:pPr>
      <w:r>
        <w:rPr>
          <w:rFonts w:ascii="宋体" w:hAnsi="宋体" w:eastAsia="宋体"/>
        </w:rPr>
        <w:t>第 6.1.2 项约定为：</w:t>
      </w:r>
    </w:p>
    <w:p w14:paraId="0DE0AC41">
      <w:pPr>
        <w:pStyle w:val="11"/>
        <w:spacing w:before="93"/>
        <w:ind w:left="904"/>
        <w:rPr>
          <w:rFonts w:ascii="宋体" w:hAnsi="宋体" w:eastAsia="宋体"/>
        </w:rPr>
      </w:pPr>
      <w:r>
        <w:rPr>
          <w:rFonts w:ascii="宋体" w:hAnsi="宋体" w:eastAsia="宋体"/>
        </w:rPr>
        <w:t>承包人应自行承担修建临时设施的费用，需要临时占地的，应由承包人按第</w:t>
      </w:r>
    </w:p>
    <w:p w14:paraId="1A0EFCB7">
      <w:pPr>
        <w:pStyle w:val="11"/>
        <w:spacing w:before="94"/>
        <w:ind w:left="424"/>
        <w:rPr>
          <w:rFonts w:ascii="宋体" w:hAnsi="宋体" w:eastAsia="宋体"/>
        </w:rPr>
      </w:pPr>
      <w:r>
        <w:rPr>
          <w:rFonts w:ascii="宋体" w:hAnsi="宋体" w:eastAsia="宋体"/>
        </w:rPr>
        <w:t>4.1.10 项（1）目的规定办理。</w:t>
      </w:r>
    </w:p>
    <w:p w14:paraId="62D9689E">
      <w:pPr>
        <w:pStyle w:val="11"/>
        <w:spacing w:before="4"/>
        <w:rPr>
          <w:rFonts w:ascii="宋体" w:hAnsi="宋体" w:eastAsia="宋体"/>
        </w:rPr>
      </w:pPr>
    </w:p>
    <w:p w14:paraId="4B407AFB">
      <w:pPr>
        <w:pStyle w:val="11"/>
        <w:ind w:left="424"/>
        <w:rPr>
          <w:rFonts w:ascii="宋体" w:hAnsi="宋体" w:eastAsia="宋体"/>
        </w:rPr>
      </w:pPr>
      <w:bookmarkStart w:id="165" w:name="_bookmark186"/>
      <w:bookmarkEnd w:id="165"/>
      <w:r>
        <w:rPr>
          <w:rFonts w:ascii="宋体" w:hAnsi="宋体" w:eastAsia="宋体"/>
        </w:rPr>
        <w:t>6.3</w:t>
      </w:r>
      <w:r>
        <w:rPr>
          <w:rFonts w:hint="eastAsia" w:ascii="宋体" w:hAnsi="宋体" w:eastAsia="宋体"/>
        </w:rPr>
        <w:t>要求承包人增加或更换施工设备</w:t>
      </w:r>
    </w:p>
    <w:p w14:paraId="22AD6AE2">
      <w:pPr>
        <w:pStyle w:val="11"/>
        <w:spacing w:before="1"/>
        <w:rPr>
          <w:rFonts w:ascii="宋体" w:hAnsi="宋体" w:eastAsia="宋体"/>
        </w:rPr>
      </w:pPr>
    </w:p>
    <w:p w14:paraId="0EDCA80E">
      <w:pPr>
        <w:pStyle w:val="11"/>
        <w:ind w:left="904"/>
        <w:rPr>
          <w:rFonts w:ascii="宋体" w:hAnsi="宋体" w:eastAsia="宋体"/>
          <w:color w:val="000000"/>
        </w:rPr>
      </w:pPr>
      <w:r>
        <w:rPr>
          <w:rFonts w:ascii="宋体" w:hAnsi="宋体" w:eastAsia="宋体"/>
          <w:color w:val="000000"/>
        </w:rPr>
        <w:t>本款细化为：</w:t>
      </w:r>
    </w:p>
    <w:p w14:paraId="7473FA2A">
      <w:pPr>
        <w:pStyle w:val="11"/>
        <w:spacing w:before="91" w:line="312" w:lineRule="auto"/>
        <w:ind w:left="424" w:right="389" w:firstLine="479"/>
        <w:jc w:val="both"/>
        <w:rPr>
          <w:rFonts w:ascii="宋体" w:hAnsi="宋体" w:eastAsia="宋体"/>
          <w:color w:val="000000"/>
        </w:rPr>
      </w:pPr>
      <w:r>
        <w:rPr>
          <w:rFonts w:ascii="宋体" w:hAnsi="宋体" w:eastAsia="宋体"/>
          <w:color w:val="000000"/>
        </w:rPr>
        <w:t>承包人承诺的施工设备必须按时到达现场，不得拖延、缺短或任意更换。尽管承包人已按承诺提供了上述设备，但若承包人使用的施工设备不能满足合同进度计划和（或）质量要求时，监理人有权要求承包人增加或更换施工设备，承包人应及时增加或更换，由此增加的费用和（或）工期延误由承包人承担。</w:t>
      </w:r>
    </w:p>
    <w:p w14:paraId="7B1344D3">
      <w:pPr>
        <w:pStyle w:val="11"/>
        <w:rPr>
          <w:rFonts w:ascii="宋体" w:hAnsi="宋体" w:eastAsia="宋体"/>
        </w:rPr>
      </w:pPr>
    </w:p>
    <w:p w14:paraId="77BFBC1F">
      <w:pPr>
        <w:pStyle w:val="8"/>
        <w:numPr>
          <w:ilvl w:val="0"/>
          <w:numId w:val="4"/>
        </w:numPr>
        <w:tabs>
          <w:tab w:val="left" w:pos="775"/>
        </w:tabs>
        <w:spacing w:before="0"/>
        <w:ind w:hanging="350"/>
        <w:rPr>
          <w:rFonts w:ascii="宋体" w:hAnsi="宋体" w:eastAsia="宋体"/>
          <w:sz w:val="24"/>
          <w:szCs w:val="24"/>
          <w:u w:val="none"/>
        </w:rPr>
      </w:pPr>
      <w:bookmarkStart w:id="166" w:name="_bookmark187"/>
      <w:bookmarkEnd w:id="166"/>
      <w:r>
        <w:rPr>
          <w:rFonts w:ascii="宋体" w:hAnsi="宋体" w:eastAsia="宋体"/>
          <w:sz w:val="24"/>
          <w:szCs w:val="24"/>
          <w:u w:val="none"/>
        </w:rPr>
        <w:t>交通运输</w:t>
      </w:r>
    </w:p>
    <w:p w14:paraId="6079EAB0">
      <w:pPr>
        <w:pStyle w:val="11"/>
        <w:spacing w:before="5"/>
        <w:rPr>
          <w:rFonts w:ascii="宋体" w:hAnsi="宋体" w:eastAsia="宋体"/>
        </w:rPr>
      </w:pPr>
    </w:p>
    <w:p w14:paraId="2749DED9">
      <w:pPr>
        <w:pStyle w:val="45"/>
        <w:numPr>
          <w:ilvl w:val="1"/>
          <w:numId w:val="4"/>
        </w:numPr>
        <w:tabs>
          <w:tab w:val="left" w:pos="845"/>
        </w:tabs>
        <w:spacing w:before="1"/>
        <w:rPr>
          <w:rFonts w:ascii="宋体" w:hAnsi="宋体" w:eastAsia="宋体"/>
          <w:sz w:val="24"/>
          <w:szCs w:val="24"/>
        </w:rPr>
      </w:pPr>
      <w:bookmarkStart w:id="167" w:name="_bookmark188"/>
      <w:bookmarkEnd w:id="167"/>
      <w:r>
        <w:rPr>
          <w:rFonts w:hint="eastAsia" w:ascii="宋体" w:hAnsi="宋体" w:eastAsia="宋体"/>
          <w:sz w:val="24"/>
          <w:szCs w:val="24"/>
        </w:rPr>
        <w:t>道路通行权和场外设施</w:t>
      </w:r>
    </w:p>
    <w:p w14:paraId="3DBDF0B5">
      <w:pPr>
        <w:pStyle w:val="11"/>
        <w:rPr>
          <w:rFonts w:ascii="宋体" w:hAnsi="宋体" w:eastAsia="宋体"/>
        </w:rPr>
      </w:pPr>
    </w:p>
    <w:p w14:paraId="643A589D">
      <w:pPr>
        <w:pStyle w:val="11"/>
        <w:ind w:left="844"/>
        <w:rPr>
          <w:rFonts w:ascii="宋体" w:hAnsi="宋体" w:eastAsia="宋体"/>
        </w:rPr>
      </w:pPr>
      <w:r>
        <w:rPr>
          <w:rFonts w:ascii="宋体" w:hAnsi="宋体" w:eastAsia="宋体"/>
        </w:rPr>
        <w:t>本款约定为：</w:t>
      </w:r>
    </w:p>
    <w:p w14:paraId="2AEAF8F9">
      <w:pPr>
        <w:pStyle w:val="11"/>
        <w:spacing w:before="91" w:line="312" w:lineRule="auto"/>
        <w:ind w:left="424" w:right="391" w:firstLine="479"/>
        <w:jc w:val="both"/>
        <w:rPr>
          <w:rFonts w:ascii="宋体" w:hAnsi="宋体" w:eastAsia="宋体"/>
        </w:rPr>
      </w:pPr>
      <w:r>
        <w:rPr>
          <w:rFonts w:ascii="宋体" w:hAnsi="宋体" w:eastAsia="宋体"/>
        </w:rPr>
        <w:t>承包人应根据合同工程的施工需要，负责办理取得出入施工场地的专用和临时道路的通行权，以及取得为工程建设所需修建场外设施的权利，并承担有关费用。需要发包人协调时，发包人应协助承包人办理相关手续。</w:t>
      </w:r>
    </w:p>
    <w:p w14:paraId="42C624E7">
      <w:pPr>
        <w:pStyle w:val="11"/>
        <w:rPr>
          <w:rFonts w:ascii="宋体" w:hAnsi="宋体" w:eastAsia="宋体"/>
        </w:rPr>
      </w:pPr>
    </w:p>
    <w:p w14:paraId="4F392675">
      <w:pPr>
        <w:pStyle w:val="8"/>
        <w:numPr>
          <w:ilvl w:val="0"/>
          <w:numId w:val="4"/>
        </w:numPr>
        <w:tabs>
          <w:tab w:val="left" w:pos="775"/>
        </w:tabs>
        <w:spacing w:before="0"/>
        <w:ind w:hanging="350"/>
        <w:rPr>
          <w:rFonts w:ascii="宋体" w:hAnsi="宋体" w:eastAsia="宋体"/>
          <w:sz w:val="24"/>
          <w:szCs w:val="24"/>
          <w:u w:val="none"/>
        </w:rPr>
      </w:pPr>
      <w:bookmarkStart w:id="168" w:name="_bookmark189"/>
      <w:bookmarkEnd w:id="168"/>
      <w:r>
        <w:rPr>
          <w:rFonts w:ascii="宋体" w:hAnsi="宋体" w:eastAsia="宋体"/>
          <w:sz w:val="24"/>
          <w:szCs w:val="24"/>
          <w:u w:val="none"/>
        </w:rPr>
        <w:t>测量放线</w:t>
      </w:r>
    </w:p>
    <w:p w14:paraId="3A823984">
      <w:pPr>
        <w:pStyle w:val="11"/>
        <w:spacing w:before="7"/>
        <w:rPr>
          <w:rFonts w:ascii="宋体" w:hAnsi="宋体" w:eastAsia="宋体"/>
        </w:rPr>
      </w:pPr>
    </w:p>
    <w:p w14:paraId="12122FBC">
      <w:pPr>
        <w:pStyle w:val="11"/>
        <w:ind w:left="424"/>
        <w:rPr>
          <w:rFonts w:ascii="宋体" w:hAnsi="宋体" w:eastAsia="宋体"/>
        </w:rPr>
      </w:pPr>
      <w:bookmarkStart w:id="169" w:name="_bookmark190"/>
      <w:bookmarkEnd w:id="169"/>
      <w:r>
        <w:rPr>
          <w:rFonts w:ascii="宋体" w:hAnsi="宋体" w:eastAsia="宋体"/>
        </w:rPr>
        <w:t>8.4</w:t>
      </w:r>
      <w:r>
        <w:rPr>
          <w:rFonts w:hint="eastAsia" w:ascii="宋体" w:hAnsi="宋体" w:eastAsia="宋体"/>
        </w:rPr>
        <w:t>监理人使用施工控制网</w:t>
      </w:r>
    </w:p>
    <w:p w14:paraId="44401B2E">
      <w:pPr>
        <w:pStyle w:val="11"/>
        <w:spacing w:before="11"/>
        <w:rPr>
          <w:rFonts w:ascii="宋体" w:hAnsi="宋体" w:eastAsia="宋体"/>
        </w:rPr>
      </w:pPr>
    </w:p>
    <w:p w14:paraId="72D9E676">
      <w:pPr>
        <w:pStyle w:val="11"/>
        <w:ind w:left="815"/>
        <w:rPr>
          <w:rFonts w:ascii="宋体" w:hAnsi="宋体" w:eastAsia="宋体"/>
        </w:rPr>
      </w:pPr>
      <w:r>
        <w:rPr>
          <w:rFonts w:ascii="宋体" w:hAnsi="宋体" w:eastAsia="宋体"/>
        </w:rPr>
        <w:t>本款补充：</w:t>
      </w:r>
    </w:p>
    <w:p w14:paraId="7EE8D4F1">
      <w:pPr>
        <w:pStyle w:val="11"/>
        <w:spacing w:before="93"/>
        <w:ind w:left="815"/>
        <w:rPr>
          <w:rFonts w:ascii="宋体" w:hAnsi="宋体" w:eastAsia="宋体"/>
        </w:rPr>
      </w:pPr>
      <w:r>
        <w:rPr>
          <w:rFonts w:ascii="宋体" w:hAnsi="宋体" w:eastAsia="宋体"/>
        </w:rPr>
        <w:t>经监理人批准，其他相关承包人也可免费使用施工控制网。</w:t>
      </w:r>
    </w:p>
    <w:p w14:paraId="7CDCF8D0">
      <w:pPr>
        <w:pStyle w:val="11"/>
        <w:rPr>
          <w:rFonts w:ascii="宋体" w:hAnsi="宋体" w:eastAsia="宋体"/>
        </w:rPr>
      </w:pPr>
    </w:p>
    <w:p w14:paraId="1E2373AA">
      <w:pPr>
        <w:pStyle w:val="8"/>
        <w:numPr>
          <w:ilvl w:val="0"/>
          <w:numId w:val="4"/>
        </w:numPr>
        <w:tabs>
          <w:tab w:val="left" w:pos="775"/>
        </w:tabs>
        <w:spacing w:before="192"/>
        <w:ind w:hanging="350"/>
        <w:rPr>
          <w:rFonts w:ascii="宋体" w:hAnsi="宋体" w:eastAsia="宋体"/>
          <w:sz w:val="24"/>
          <w:szCs w:val="24"/>
          <w:u w:val="none"/>
        </w:rPr>
      </w:pPr>
      <w:bookmarkStart w:id="170" w:name="_bookmark191"/>
      <w:bookmarkEnd w:id="170"/>
      <w:r>
        <w:rPr>
          <w:rFonts w:ascii="宋体" w:hAnsi="宋体" w:eastAsia="宋体"/>
          <w:spacing w:val="-3"/>
          <w:sz w:val="24"/>
          <w:szCs w:val="24"/>
          <w:u w:val="none"/>
        </w:rPr>
        <w:t>施工安全、治安保卫和环境保护</w:t>
      </w:r>
    </w:p>
    <w:p w14:paraId="47FB9B19">
      <w:pPr>
        <w:pStyle w:val="11"/>
        <w:spacing w:before="8"/>
        <w:rPr>
          <w:rFonts w:ascii="宋体" w:hAnsi="宋体" w:eastAsia="宋体"/>
        </w:rPr>
      </w:pPr>
    </w:p>
    <w:p w14:paraId="0E4E604B">
      <w:pPr>
        <w:pStyle w:val="45"/>
        <w:numPr>
          <w:ilvl w:val="1"/>
          <w:numId w:val="18"/>
        </w:numPr>
        <w:tabs>
          <w:tab w:val="left" w:pos="845"/>
        </w:tabs>
        <w:rPr>
          <w:rFonts w:ascii="宋体" w:hAnsi="宋体" w:eastAsia="宋体"/>
          <w:sz w:val="24"/>
          <w:szCs w:val="24"/>
        </w:rPr>
      </w:pPr>
      <w:bookmarkStart w:id="171" w:name="_bookmark192"/>
      <w:bookmarkEnd w:id="171"/>
      <w:r>
        <w:rPr>
          <w:rFonts w:hint="eastAsia" w:ascii="宋体" w:hAnsi="宋体" w:eastAsia="宋体"/>
          <w:sz w:val="24"/>
          <w:szCs w:val="24"/>
        </w:rPr>
        <w:t>承包人的施工安全责任</w:t>
      </w:r>
    </w:p>
    <w:p w14:paraId="4FAEFEBC">
      <w:pPr>
        <w:pStyle w:val="11"/>
        <w:spacing w:before="10"/>
        <w:rPr>
          <w:rFonts w:ascii="宋体" w:hAnsi="宋体" w:eastAsia="宋体"/>
        </w:rPr>
      </w:pPr>
    </w:p>
    <w:p w14:paraId="0BDE455A">
      <w:pPr>
        <w:pStyle w:val="11"/>
        <w:spacing w:before="1"/>
        <w:ind w:left="904"/>
        <w:rPr>
          <w:rFonts w:ascii="宋体" w:hAnsi="宋体" w:eastAsia="宋体"/>
        </w:rPr>
      </w:pPr>
      <w:r>
        <w:rPr>
          <w:rFonts w:ascii="宋体" w:hAnsi="宋体" w:eastAsia="宋体"/>
        </w:rPr>
        <w:t>第 9.2.1 项细化为：</w:t>
      </w:r>
    </w:p>
    <w:p w14:paraId="21C13F2B">
      <w:pPr>
        <w:pStyle w:val="11"/>
        <w:spacing w:before="91" w:line="312" w:lineRule="auto"/>
        <w:ind w:left="424" w:right="391" w:firstLine="479"/>
        <w:jc w:val="both"/>
        <w:rPr>
          <w:rFonts w:ascii="宋体" w:hAnsi="宋体" w:eastAsia="宋体"/>
        </w:rPr>
      </w:pPr>
      <w:r>
        <w:rPr>
          <w:rFonts w:ascii="宋体" w:hAnsi="宋体" w:eastAsia="宋体"/>
        </w:rPr>
        <w:t>承包人应按合同约定履行安全职责，严格执行国家、地方政府有关施工安全管</w:t>
      </w:r>
      <w:r>
        <w:rPr>
          <w:rFonts w:hint="eastAsia" w:ascii="宋体" w:hAnsi="宋体" w:eastAsia="宋体"/>
        </w:rPr>
        <w:t>理方面的法律、法规及规章制度，同时严格执行发包人制订的本项目安全生产管理方面的规章制度、安全检查程序及施工安全管理要求，以及监理人有关安全工作的指示。</w:t>
      </w:r>
    </w:p>
    <w:p w14:paraId="3F8D0346">
      <w:pPr>
        <w:pStyle w:val="11"/>
        <w:spacing w:before="91" w:line="312" w:lineRule="auto"/>
        <w:ind w:left="424" w:right="391" w:firstLine="479"/>
        <w:jc w:val="both"/>
        <w:rPr>
          <w:rFonts w:ascii="宋体" w:hAnsi="宋体" w:eastAsia="宋体"/>
        </w:rPr>
      </w:pPr>
      <w:r>
        <w:rPr>
          <w:rFonts w:ascii="宋体" w:hAnsi="宋体" w:eastAsia="宋体"/>
        </w:rPr>
        <w:t>承包人应根据本工程的实际安全施工要求，编制施工安全技术措施，并在签订合同协议书后 28 天内，报监理人和发包人批准。该施工安全技术措施包括（但不限于）施工安全保障体系，安全生产责任制，安全生产管理规章制度，安全防护施工方案，施工现场临时用电方案，施工安全评估，安全预控及保证措施方案，紧急应变措施，安全标识、警示和围护方案等。对影响安全的重要工序和下列危险性较大</w:t>
      </w:r>
      <w:r>
        <w:rPr>
          <w:rFonts w:ascii="宋体" w:hAnsi="宋体" w:eastAsia="宋体"/>
          <w:spacing w:val="-1"/>
        </w:rPr>
        <w:t>的工程应编制专项施工方案，并附安全验算结果，经承包人项目总工签字并报监理</w:t>
      </w:r>
      <w:r>
        <w:rPr>
          <w:rFonts w:ascii="宋体" w:hAnsi="宋体" w:eastAsia="宋体"/>
        </w:rPr>
        <w:t>人和发包人批准后实施，由专职安全生产管理人员进行现场监督。</w:t>
      </w:r>
    </w:p>
    <w:p w14:paraId="3C0D93EC">
      <w:pPr>
        <w:pStyle w:val="11"/>
        <w:spacing w:before="1"/>
        <w:ind w:left="904"/>
        <w:rPr>
          <w:rFonts w:ascii="宋体" w:hAnsi="宋体" w:eastAsia="宋体"/>
        </w:rPr>
      </w:pPr>
      <w:r>
        <w:rPr>
          <w:rFonts w:ascii="宋体" w:hAnsi="宋体" w:eastAsia="宋体"/>
        </w:rPr>
        <w:t>本项目需要编制专项施工方案的工程包括但不限于以下内容：</w:t>
      </w:r>
    </w:p>
    <w:p w14:paraId="24385B26">
      <w:pPr>
        <w:pStyle w:val="45"/>
        <w:numPr>
          <w:ilvl w:val="2"/>
          <w:numId w:val="18"/>
        </w:numPr>
        <w:tabs>
          <w:tab w:val="left" w:pos="1506"/>
        </w:tabs>
        <w:spacing w:before="93"/>
        <w:rPr>
          <w:rFonts w:ascii="宋体" w:hAnsi="宋体" w:eastAsia="宋体"/>
          <w:sz w:val="24"/>
          <w:szCs w:val="24"/>
        </w:rPr>
      </w:pPr>
      <w:r>
        <w:rPr>
          <w:rFonts w:ascii="宋体" w:hAnsi="宋体" w:eastAsia="宋体"/>
          <w:sz w:val="24"/>
          <w:szCs w:val="24"/>
        </w:rPr>
        <w:t>不良地质条件下有潜在危险性的土方、石方开挖；</w:t>
      </w:r>
    </w:p>
    <w:p w14:paraId="6381E0B0">
      <w:pPr>
        <w:pStyle w:val="45"/>
        <w:numPr>
          <w:ilvl w:val="2"/>
          <w:numId w:val="18"/>
        </w:numPr>
        <w:tabs>
          <w:tab w:val="left" w:pos="1506"/>
        </w:tabs>
        <w:spacing w:before="94"/>
        <w:rPr>
          <w:rFonts w:ascii="宋体" w:hAnsi="宋体" w:eastAsia="宋体"/>
          <w:sz w:val="24"/>
          <w:szCs w:val="24"/>
        </w:rPr>
      </w:pPr>
      <w:r>
        <w:rPr>
          <w:rFonts w:ascii="宋体" w:hAnsi="宋体" w:eastAsia="宋体"/>
          <w:sz w:val="24"/>
          <w:szCs w:val="24"/>
        </w:rPr>
        <w:t>滑坡和高边坡处理；</w:t>
      </w:r>
    </w:p>
    <w:p w14:paraId="520AB7A2">
      <w:pPr>
        <w:pStyle w:val="45"/>
        <w:numPr>
          <w:ilvl w:val="2"/>
          <w:numId w:val="18"/>
        </w:numPr>
        <w:tabs>
          <w:tab w:val="left" w:pos="1506"/>
        </w:tabs>
        <w:spacing w:before="91"/>
        <w:rPr>
          <w:rFonts w:ascii="宋体" w:hAnsi="宋体" w:eastAsia="宋体"/>
          <w:sz w:val="24"/>
          <w:szCs w:val="24"/>
        </w:rPr>
      </w:pPr>
      <w:r>
        <w:rPr>
          <w:rFonts w:ascii="宋体" w:hAnsi="宋体" w:eastAsia="宋体"/>
          <w:sz w:val="24"/>
          <w:szCs w:val="24"/>
        </w:rPr>
        <w:t>桩基础、挡墙基础、深水基础及围堰工程；</w:t>
      </w:r>
    </w:p>
    <w:p w14:paraId="042E555E">
      <w:pPr>
        <w:pStyle w:val="45"/>
        <w:numPr>
          <w:ilvl w:val="2"/>
          <w:numId w:val="18"/>
        </w:numPr>
        <w:tabs>
          <w:tab w:val="left" w:pos="1506"/>
        </w:tabs>
        <w:spacing w:before="93"/>
        <w:rPr>
          <w:rFonts w:ascii="宋体" w:hAnsi="宋体" w:eastAsia="宋体"/>
          <w:sz w:val="24"/>
          <w:szCs w:val="24"/>
        </w:rPr>
      </w:pPr>
      <w:r>
        <w:rPr>
          <w:rFonts w:ascii="宋体" w:hAnsi="宋体" w:eastAsia="宋体"/>
          <w:sz w:val="24"/>
          <w:szCs w:val="24"/>
        </w:rPr>
        <w:t>桥梁工程中的梁、拱、柱等构件施工等；</w:t>
      </w:r>
    </w:p>
    <w:p w14:paraId="08BEB32E">
      <w:pPr>
        <w:pStyle w:val="45"/>
        <w:numPr>
          <w:ilvl w:val="2"/>
          <w:numId w:val="18"/>
        </w:numPr>
        <w:tabs>
          <w:tab w:val="left" w:pos="1506"/>
        </w:tabs>
        <w:spacing w:before="94"/>
        <w:rPr>
          <w:rFonts w:ascii="宋体" w:hAnsi="宋体" w:eastAsia="宋体"/>
          <w:sz w:val="24"/>
          <w:szCs w:val="24"/>
        </w:rPr>
      </w:pPr>
      <w:r>
        <w:rPr>
          <w:rFonts w:ascii="宋体" w:hAnsi="宋体" w:eastAsia="宋体"/>
          <w:sz w:val="24"/>
          <w:szCs w:val="24"/>
        </w:rPr>
        <w:t>隧道工程中的不良地质隧道、高瓦斯隧道等；</w:t>
      </w:r>
    </w:p>
    <w:p w14:paraId="1BC4BD73">
      <w:pPr>
        <w:pStyle w:val="45"/>
        <w:numPr>
          <w:ilvl w:val="2"/>
          <w:numId w:val="18"/>
        </w:numPr>
        <w:tabs>
          <w:tab w:val="left" w:pos="1506"/>
        </w:tabs>
        <w:spacing w:before="91" w:line="312" w:lineRule="auto"/>
        <w:ind w:left="424" w:right="386" w:firstLine="480"/>
        <w:rPr>
          <w:rFonts w:ascii="宋体" w:hAnsi="宋体" w:eastAsia="宋体"/>
          <w:sz w:val="24"/>
          <w:szCs w:val="24"/>
        </w:rPr>
      </w:pPr>
      <w:r>
        <w:rPr>
          <w:rFonts w:ascii="宋体" w:hAnsi="宋体" w:eastAsia="宋体"/>
          <w:spacing w:val="-5"/>
          <w:sz w:val="24"/>
          <w:szCs w:val="24"/>
        </w:rPr>
        <w:t>水上工程中的打桩船作业、施工船作业、外海孤岛作业、边通航边施工作业等；</w:t>
      </w:r>
    </w:p>
    <w:p w14:paraId="256B7515">
      <w:pPr>
        <w:pStyle w:val="45"/>
        <w:numPr>
          <w:ilvl w:val="2"/>
          <w:numId w:val="18"/>
        </w:numPr>
        <w:tabs>
          <w:tab w:val="left" w:pos="1506"/>
        </w:tabs>
        <w:spacing w:before="2"/>
        <w:rPr>
          <w:rFonts w:ascii="宋体" w:hAnsi="宋体" w:eastAsia="宋体"/>
          <w:sz w:val="24"/>
          <w:szCs w:val="24"/>
        </w:rPr>
      </w:pPr>
      <w:r>
        <w:rPr>
          <w:rFonts w:ascii="宋体" w:hAnsi="宋体" w:eastAsia="宋体"/>
          <w:sz w:val="24"/>
          <w:szCs w:val="24"/>
        </w:rPr>
        <w:t>水下工程中的水下焊接、混凝土浇筑、爆破工程等；</w:t>
      </w:r>
    </w:p>
    <w:p w14:paraId="0D69B697">
      <w:pPr>
        <w:pStyle w:val="45"/>
        <w:numPr>
          <w:ilvl w:val="2"/>
          <w:numId w:val="18"/>
        </w:numPr>
        <w:tabs>
          <w:tab w:val="left" w:pos="1506"/>
        </w:tabs>
        <w:spacing w:before="91"/>
        <w:rPr>
          <w:rFonts w:ascii="宋体" w:hAnsi="宋体" w:eastAsia="宋体"/>
          <w:sz w:val="24"/>
          <w:szCs w:val="24"/>
        </w:rPr>
      </w:pPr>
      <w:r>
        <w:rPr>
          <w:rFonts w:ascii="宋体" w:hAnsi="宋体" w:eastAsia="宋体"/>
          <w:sz w:val="24"/>
          <w:szCs w:val="24"/>
        </w:rPr>
        <w:t>爆破工程；</w:t>
      </w:r>
    </w:p>
    <w:p w14:paraId="3E40639F">
      <w:pPr>
        <w:pStyle w:val="45"/>
        <w:numPr>
          <w:ilvl w:val="2"/>
          <w:numId w:val="18"/>
        </w:numPr>
        <w:tabs>
          <w:tab w:val="left" w:pos="1506"/>
        </w:tabs>
        <w:spacing w:before="93" w:line="312" w:lineRule="auto"/>
        <w:ind w:left="424" w:right="385" w:firstLine="480"/>
        <w:rPr>
          <w:rFonts w:ascii="宋体" w:hAnsi="宋体" w:eastAsia="宋体"/>
          <w:sz w:val="24"/>
          <w:szCs w:val="24"/>
        </w:rPr>
      </w:pPr>
      <w:r>
        <w:rPr>
          <w:rFonts w:ascii="宋体" w:hAnsi="宋体" w:eastAsia="宋体"/>
          <w:spacing w:val="-6"/>
          <w:sz w:val="24"/>
          <w:szCs w:val="24"/>
        </w:rPr>
        <w:t>大型临时工程中的大型支架、模板、便桥的架设与拆除；桥梁、码头的加</w:t>
      </w:r>
      <w:r>
        <w:rPr>
          <w:rFonts w:ascii="宋体" w:hAnsi="宋体" w:eastAsia="宋体"/>
          <w:sz w:val="24"/>
          <w:szCs w:val="24"/>
        </w:rPr>
        <w:t>固与拆除；</w:t>
      </w:r>
    </w:p>
    <w:p w14:paraId="3E4B92F7">
      <w:pPr>
        <w:pStyle w:val="45"/>
        <w:numPr>
          <w:ilvl w:val="2"/>
          <w:numId w:val="18"/>
        </w:numPr>
        <w:tabs>
          <w:tab w:val="left" w:pos="1626"/>
        </w:tabs>
        <w:spacing w:line="307" w:lineRule="exact"/>
        <w:ind w:left="1625" w:hanging="721"/>
        <w:rPr>
          <w:rFonts w:ascii="宋体" w:hAnsi="宋体" w:eastAsia="宋体"/>
          <w:sz w:val="24"/>
          <w:szCs w:val="24"/>
        </w:rPr>
      </w:pPr>
      <w:r>
        <w:rPr>
          <w:rFonts w:ascii="宋体" w:hAnsi="宋体" w:eastAsia="宋体"/>
          <w:sz w:val="24"/>
          <w:szCs w:val="24"/>
        </w:rPr>
        <w:t>其他危险性较大的工程。</w:t>
      </w:r>
    </w:p>
    <w:p w14:paraId="335FEC8B">
      <w:pPr>
        <w:pStyle w:val="11"/>
        <w:spacing w:before="94" w:line="312" w:lineRule="auto"/>
        <w:ind w:left="424" w:right="391" w:firstLine="479"/>
        <w:jc w:val="both"/>
        <w:rPr>
          <w:rFonts w:ascii="宋体" w:hAnsi="宋体" w:eastAsia="宋体"/>
        </w:rPr>
      </w:pPr>
      <w:r>
        <w:rPr>
          <w:rFonts w:ascii="宋体" w:hAnsi="宋体" w:eastAsia="宋体"/>
          <w:spacing w:val="5"/>
        </w:rPr>
        <w:t>监理人和发包人在检查中发现有安全问题或有违反安全管理规章制度的情况</w:t>
      </w:r>
      <w:r>
        <w:rPr>
          <w:rFonts w:ascii="宋体" w:hAnsi="宋体" w:eastAsia="宋体"/>
        </w:rPr>
        <w:t>时，可视为承包人违约，应按第 22.1 款的规定办理。</w:t>
      </w:r>
    </w:p>
    <w:p w14:paraId="54DCE23C">
      <w:pPr>
        <w:pStyle w:val="11"/>
        <w:spacing w:before="23"/>
        <w:ind w:left="904"/>
        <w:rPr>
          <w:rFonts w:ascii="宋体" w:hAnsi="宋体" w:eastAsia="宋体"/>
        </w:rPr>
      </w:pPr>
      <w:r>
        <w:rPr>
          <w:rFonts w:ascii="宋体" w:hAnsi="宋体" w:eastAsia="宋体"/>
        </w:rPr>
        <w:t>第 9.2.5 项细化为：</w:t>
      </w:r>
    </w:p>
    <w:p w14:paraId="6B13857D">
      <w:pPr>
        <w:pStyle w:val="11"/>
        <w:spacing w:before="135" w:line="343" w:lineRule="auto"/>
        <w:ind w:left="424" w:right="382" w:firstLine="479"/>
        <w:jc w:val="both"/>
        <w:rPr>
          <w:rFonts w:ascii="宋体" w:hAnsi="宋体" w:eastAsia="宋体"/>
        </w:rPr>
      </w:pPr>
      <w:r>
        <w:rPr>
          <w:rFonts w:ascii="宋体" w:hAnsi="宋体" w:eastAsia="宋体"/>
        </w:rPr>
        <w:t>除项目专用合同条款另有约定外，安全生产费用应为投标价（不含安全生产费及建筑工程一切险及第三者责任险的保险费</w:t>
      </w:r>
      <w:r>
        <w:rPr>
          <w:rFonts w:ascii="宋体" w:hAnsi="宋体" w:eastAsia="宋体"/>
          <w:spacing w:val="-22"/>
        </w:rPr>
        <w:t>）</w:t>
      </w:r>
      <w:r>
        <w:rPr>
          <w:rFonts w:ascii="宋体" w:hAnsi="宋体" w:eastAsia="宋体"/>
          <w:spacing w:val="-30"/>
        </w:rPr>
        <w:t xml:space="preserve">的 </w:t>
      </w:r>
      <w:r>
        <w:rPr>
          <w:rFonts w:ascii="宋体" w:hAnsi="宋体" w:eastAsia="宋体"/>
          <w:spacing w:val="-5"/>
        </w:rPr>
        <w:t>1.5%（</w:t>
      </w:r>
      <w:r>
        <w:rPr>
          <w:rFonts w:ascii="宋体" w:hAnsi="宋体" w:eastAsia="宋体"/>
          <w:spacing w:val="-2"/>
        </w:rPr>
        <w:t>若发包人公布了最高投标限</w:t>
      </w:r>
      <w:r>
        <w:rPr>
          <w:rFonts w:ascii="宋体" w:hAnsi="宋体" w:eastAsia="宋体"/>
        </w:rPr>
        <w:t>价时，按最高投标限价的 1.5%计</w:t>
      </w:r>
      <w:r>
        <w:rPr>
          <w:rFonts w:hint="eastAsia" w:ascii="宋体" w:hAnsi="宋体" w:eastAsia="宋体"/>
        </w:rPr>
        <w:t>），</w:t>
      </w:r>
      <w:r>
        <w:rPr>
          <w:rFonts w:ascii="宋体" w:hAnsi="宋体" w:eastAsia="宋体"/>
          <w:spacing w:val="-1"/>
        </w:rPr>
        <w:t>安全生产费用应用于施工安全防护用具及设施</w:t>
      </w:r>
      <w:r>
        <w:rPr>
          <w:rFonts w:ascii="宋体" w:hAnsi="宋体" w:eastAsia="宋体"/>
        </w:rPr>
        <w:t>的采购和更新、安全施工措施的落实、安全生产条件的改善，不得挪作他用。如承包人在此基础上增加安全生产费用以满足项目施工需要，则承包人应在本项目工程量清单其他相关子目的单价或总额价中予以考虑，发包人不再另行支付。因采取合</w:t>
      </w:r>
      <w:r>
        <w:rPr>
          <w:rFonts w:ascii="宋体" w:hAnsi="宋体" w:eastAsia="宋体"/>
          <w:spacing w:val="-3"/>
        </w:rPr>
        <w:t xml:space="preserve">同未约定的特殊防护措施增加的费用，由监理人按第 </w:t>
      </w:r>
      <w:r>
        <w:rPr>
          <w:rFonts w:ascii="宋体" w:hAnsi="宋体" w:eastAsia="宋体"/>
        </w:rPr>
        <w:t>3.5 款商定或确定。</w:t>
      </w:r>
    </w:p>
    <w:p w14:paraId="43CFA9FD">
      <w:pPr>
        <w:pStyle w:val="11"/>
        <w:spacing w:before="74"/>
        <w:ind w:left="904"/>
        <w:rPr>
          <w:rFonts w:ascii="宋体" w:hAnsi="宋体" w:eastAsia="宋体"/>
        </w:rPr>
      </w:pPr>
      <w:r>
        <w:rPr>
          <w:rFonts w:ascii="宋体" w:hAnsi="宋体" w:eastAsia="宋体"/>
        </w:rPr>
        <w:t>本款补充第 9.2.8 项~第 9.2.11 项：</w:t>
      </w:r>
    </w:p>
    <w:p w14:paraId="74B008DA">
      <w:pPr>
        <w:pStyle w:val="45"/>
        <w:tabs>
          <w:tab w:val="left" w:pos="1505"/>
        </w:tabs>
        <w:spacing w:before="91" w:line="312" w:lineRule="auto"/>
        <w:ind w:left="444" w:right="382" w:firstLine="526" w:firstLineChars="229"/>
        <w:jc w:val="both"/>
        <w:rPr>
          <w:rFonts w:ascii="宋体" w:hAnsi="宋体" w:eastAsia="宋体"/>
          <w:sz w:val="24"/>
          <w:szCs w:val="24"/>
        </w:rPr>
      </w:pPr>
      <w:r>
        <w:rPr>
          <w:rFonts w:hint="eastAsia" w:ascii="宋体" w:hAnsi="宋体" w:eastAsia="宋体"/>
          <w:spacing w:val="-5"/>
          <w:sz w:val="24"/>
          <w:szCs w:val="24"/>
          <w:lang w:val="en-US"/>
        </w:rPr>
        <w:t xml:space="preserve">9.2.8 </w:t>
      </w:r>
      <w:r>
        <w:rPr>
          <w:rFonts w:ascii="宋体" w:hAnsi="宋体" w:eastAsia="宋体"/>
          <w:spacing w:val="-5"/>
          <w:sz w:val="24"/>
          <w:szCs w:val="24"/>
        </w:rPr>
        <w:t>承包人应充分关注和保障所有在现场工作的人员的安全，采取以下有效措</w:t>
      </w:r>
      <w:r>
        <w:rPr>
          <w:rFonts w:ascii="宋体" w:hAnsi="宋体" w:eastAsia="宋体"/>
          <w:sz w:val="24"/>
          <w:szCs w:val="24"/>
        </w:rPr>
        <w:t>施，使现场和本合同工程的实施保持有条不紊，以免使上述人员的安全受到威胁。</w:t>
      </w:r>
    </w:p>
    <w:p w14:paraId="64BFDD45">
      <w:pPr>
        <w:pStyle w:val="45"/>
        <w:numPr>
          <w:ilvl w:val="0"/>
          <w:numId w:val="19"/>
        </w:numPr>
        <w:tabs>
          <w:tab w:val="left" w:pos="1506"/>
        </w:tabs>
        <w:spacing w:before="2" w:line="312" w:lineRule="auto"/>
        <w:ind w:right="386" w:firstLine="480"/>
        <w:jc w:val="both"/>
        <w:rPr>
          <w:rFonts w:ascii="宋体" w:hAnsi="宋体" w:eastAsia="宋体"/>
          <w:sz w:val="24"/>
          <w:szCs w:val="24"/>
        </w:rPr>
      </w:pPr>
      <w:r>
        <w:rPr>
          <w:rFonts w:ascii="宋体" w:hAnsi="宋体" w:eastAsia="宋体"/>
          <w:spacing w:val="-8"/>
          <w:sz w:val="24"/>
          <w:szCs w:val="24"/>
        </w:rPr>
        <w:t>按《公路水运工程安全生产监督管理办法》规定的最低数量和资质</w:t>
      </w:r>
      <w:r>
        <w:rPr>
          <w:rFonts w:ascii="宋体" w:hAnsi="宋体" w:eastAsia="宋体"/>
          <w:spacing w:val="-5"/>
          <w:sz w:val="24"/>
          <w:szCs w:val="24"/>
        </w:rPr>
        <w:t>条件配</w:t>
      </w:r>
      <w:r>
        <w:rPr>
          <w:rFonts w:ascii="宋体" w:hAnsi="宋体" w:eastAsia="宋体"/>
          <w:spacing w:val="-4"/>
          <w:sz w:val="24"/>
          <w:szCs w:val="24"/>
        </w:rPr>
        <w:t>备专职安全生产管理人员；</w:t>
      </w:r>
    </w:p>
    <w:p w14:paraId="30458B51">
      <w:pPr>
        <w:pStyle w:val="45"/>
        <w:numPr>
          <w:ilvl w:val="0"/>
          <w:numId w:val="19"/>
        </w:numPr>
        <w:tabs>
          <w:tab w:val="left" w:pos="1506"/>
        </w:tabs>
        <w:spacing w:line="312" w:lineRule="auto"/>
        <w:ind w:right="386" w:firstLine="480"/>
        <w:jc w:val="both"/>
        <w:rPr>
          <w:rFonts w:ascii="宋体" w:hAnsi="宋体" w:eastAsia="宋体"/>
          <w:sz w:val="24"/>
          <w:szCs w:val="24"/>
        </w:rPr>
      </w:pPr>
      <w:r>
        <w:rPr>
          <w:rFonts w:ascii="宋体" w:hAnsi="宋体" w:eastAsia="宋体"/>
          <w:spacing w:val="-4"/>
          <w:sz w:val="24"/>
          <w:szCs w:val="24"/>
        </w:rPr>
        <w:t>承包人的垂直运输机械作业人员、施工船舶作业人员、爆破作业人员、 安装拆卸工、起重信号工、电工、焊工等国家规定的特种作业人员，必须按照国家规定经过专门的安全作业培训，并取得特种作业操作资格证书后，方可上岗作业；</w:t>
      </w:r>
    </w:p>
    <w:p w14:paraId="4D350A76">
      <w:pPr>
        <w:pStyle w:val="45"/>
        <w:numPr>
          <w:ilvl w:val="0"/>
          <w:numId w:val="19"/>
        </w:numPr>
        <w:tabs>
          <w:tab w:val="left" w:pos="1506"/>
        </w:tabs>
        <w:spacing w:before="2"/>
        <w:ind w:left="1505"/>
        <w:rPr>
          <w:rFonts w:ascii="宋体" w:hAnsi="宋体" w:eastAsia="宋体"/>
          <w:sz w:val="24"/>
          <w:szCs w:val="24"/>
        </w:rPr>
      </w:pPr>
      <w:r>
        <w:rPr>
          <w:rFonts w:ascii="宋体" w:hAnsi="宋体" w:eastAsia="宋体"/>
          <w:spacing w:val="-5"/>
          <w:sz w:val="24"/>
          <w:szCs w:val="24"/>
        </w:rPr>
        <w:t>所有施工机具设备和高空作业设备均应定期检查，并有安全员的签字记录；</w:t>
      </w:r>
    </w:p>
    <w:p w14:paraId="08A5016D">
      <w:pPr>
        <w:pStyle w:val="45"/>
        <w:numPr>
          <w:ilvl w:val="0"/>
          <w:numId w:val="19"/>
        </w:numPr>
        <w:tabs>
          <w:tab w:val="left" w:pos="1506"/>
        </w:tabs>
        <w:spacing w:before="93" w:line="312" w:lineRule="auto"/>
        <w:ind w:right="386" w:firstLine="480"/>
        <w:jc w:val="both"/>
        <w:rPr>
          <w:rFonts w:ascii="宋体" w:hAnsi="宋体" w:eastAsia="宋体"/>
          <w:sz w:val="24"/>
          <w:szCs w:val="24"/>
        </w:rPr>
      </w:pPr>
      <w:r>
        <w:rPr>
          <w:rFonts w:ascii="宋体" w:hAnsi="宋体" w:eastAsia="宋体"/>
          <w:spacing w:val="-4"/>
          <w:sz w:val="24"/>
          <w:szCs w:val="24"/>
        </w:rPr>
        <w:t>根据本合同各单位工程的施工特点，严格执行《公路水运工程安全生产</w:t>
      </w:r>
      <w:r>
        <w:rPr>
          <w:rFonts w:ascii="宋体" w:hAnsi="宋体" w:eastAsia="宋体"/>
          <w:spacing w:val="-13"/>
          <w:sz w:val="24"/>
          <w:szCs w:val="24"/>
        </w:rPr>
        <w:t>监督管理办法》《公路工程施工安全技术规范》等有关规定。</w:t>
      </w:r>
    </w:p>
    <w:p w14:paraId="6D5A5340">
      <w:pPr>
        <w:pStyle w:val="45"/>
        <w:tabs>
          <w:tab w:val="left" w:pos="1505"/>
        </w:tabs>
        <w:spacing w:before="91" w:line="312" w:lineRule="auto"/>
        <w:ind w:left="444" w:right="382" w:firstLine="549" w:firstLineChars="229"/>
        <w:jc w:val="both"/>
        <w:rPr>
          <w:rFonts w:ascii="宋体" w:hAnsi="宋体" w:eastAsia="宋体"/>
          <w:sz w:val="24"/>
          <w:szCs w:val="24"/>
          <w:lang w:val="en-US"/>
        </w:rPr>
      </w:pPr>
      <w:r>
        <w:rPr>
          <w:rFonts w:hint="eastAsia" w:ascii="宋体" w:hAnsi="宋体" w:eastAsia="宋体"/>
          <w:sz w:val="24"/>
          <w:szCs w:val="24"/>
          <w:lang w:val="en-US"/>
        </w:rPr>
        <w:t>9.2.9  为了保护本合同工程免遭损坏，或为了现场附近和过往群众的安全与方便，在确有必要的时候和地方，或当监理人或有关主管部门要求时，承包人应自费提供照明、警卫、护栅、警告标志等安全防护设施。</w:t>
      </w:r>
    </w:p>
    <w:p w14:paraId="5AEEAE1B">
      <w:pPr>
        <w:pStyle w:val="45"/>
        <w:tabs>
          <w:tab w:val="left" w:pos="1505"/>
        </w:tabs>
        <w:spacing w:before="91" w:line="312" w:lineRule="auto"/>
        <w:ind w:left="444" w:right="382" w:firstLine="549" w:firstLineChars="229"/>
        <w:jc w:val="both"/>
        <w:rPr>
          <w:rFonts w:ascii="宋体" w:hAnsi="宋体" w:eastAsia="宋体"/>
          <w:sz w:val="24"/>
          <w:szCs w:val="24"/>
          <w:lang w:val="en-US"/>
        </w:rPr>
      </w:pPr>
      <w:r>
        <w:rPr>
          <w:rFonts w:hint="eastAsia" w:ascii="宋体" w:hAnsi="宋体" w:eastAsia="宋体"/>
          <w:sz w:val="24"/>
          <w:szCs w:val="24"/>
          <w:lang w:val="en-US"/>
        </w:rPr>
        <w:t>9.2.10  在通航水域施工时，承包人应与当地主管部门取得联系，设置必要的导航标志，及时发布航行通告，确保施工水域安全。</w:t>
      </w:r>
    </w:p>
    <w:p w14:paraId="792DBDF8">
      <w:pPr>
        <w:pStyle w:val="45"/>
        <w:tabs>
          <w:tab w:val="left" w:pos="1505"/>
        </w:tabs>
        <w:spacing w:before="91" w:line="312" w:lineRule="auto"/>
        <w:ind w:left="444" w:right="382" w:firstLine="549" w:firstLineChars="229"/>
        <w:jc w:val="both"/>
        <w:rPr>
          <w:rFonts w:ascii="宋体" w:hAnsi="宋体" w:eastAsia="宋体"/>
          <w:sz w:val="24"/>
          <w:szCs w:val="24"/>
          <w:lang w:val="en-US"/>
        </w:rPr>
      </w:pPr>
      <w:r>
        <w:rPr>
          <w:rFonts w:hint="eastAsia" w:ascii="宋体" w:hAnsi="宋体" w:eastAsia="宋体"/>
          <w:sz w:val="24"/>
          <w:szCs w:val="24"/>
          <w:lang w:val="en-US"/>
        </w:rPr>
        <w:t>9.2.11  在整个施工过程中对承包人采取的施工安全措施，发包人和监理人有权监督，并向承包人提出整改要求。如果由于承包人未能对其负责的上述事项采取各种必要的措施而导致或发生与此有关的人身伤亡、罚款、索赔、损失补偿、诉讼费用及其他一切责任应由承包人负责。</w:t>
      </w:r>
    </w:p>
    <w:p w14:paraId="0A59DB78">
      <w:pPr>
        <w:pStyle w:val="11"/>
        <w:spacing w:before="5"/>
        <w:rPr>
          <w:rFonts w:ascii="宋体" w:hAnsi="宋体" w:eastAsia="宋体"/>
        </w:rPr>
      </w:pPr>
    </w:p>
    <w:p w14:paraId="342286B8">
      <w:pPr>
        <w:pStyle w:val="45"/>
        <w:numPr>
          <w:ilvl w:val="1"/>
          <w:numId w:val="20"/>
        </w:numPr>
        <w:tabs>
          <w:tab w:val="left" w:pos="845"/>
        </w:tabs>
        <w:rPr>
          <w:rFonts w:ascii="宋体" w:hAnsi="宋体" w:eastAsia="宋体"/>
          <w:sz w:val="24"/>
          <w:szCs w:val="24"/>
        </w:rPr>
      </w:pPr>
      <w:bookmarkStart w:id="172" w:name="_bookmark193"/>
      <w:bookmarkEnd w:id="172"/>
      <w:r>
        <w:rPr>
          <w:rFonts w:hint="eastAsia" w:ascii="宋体" w:hAnsi="宋体" w:eastAsia="宋体"/>
          <w:sz w:val="24"/>
          <w:szCs w:val="24"/>
        </w:rPr>
        <w:t>环境保护</w:t>
      </w:r>
    </w:p>
    <w:p w14:paraId="21684079">
      <w:pPr>
        <w:pStyle w:val="11"/>
        <w:spacing w:before="11"/>
        <w:rPr>
          <w:rFonts w:ascii="宋体" w:hAnsi="宋体" w:eastAsia="宋体"/>
        </w:rPr>
      </w:pPr>
    </w:p>
    <w:p w14:paraId="47F2C7EB">
      <w:pPr>
        <w:pStyle w:val="11"/>
        <w:ind w:left="904"/>
        <w:rPr>
          <w:rFonts w:ascii="宋体" w:hAnsi="宋体" w:eastAsia="宋体"/>
        </w:rPr>
      </w:pPr>
      <w:r>
        <w:rPr>
          <w:rFonts w:ascii="宋体" w:hAnsi="宋体" w:eastAsia="宋体"/>
        </w:rPr>
        <w:t>本款补充第 9.4.7 项~第 9.4.11 项：</w:t>
      </w:r>
    </w:p>
    <w:p w14:paraId="429434DB">
      <w:pPr>
        <w:pStyle w:val="45"/>
        <w:numPr>
          <w:ilvl w:val="2"/>
          <w:numId w:val="20"/>
        </w:numPr>
        <w:tabs>
          <w:tab w:val="left" w:pos="1505"/>
        </w:tabs>
        <w:spacing w:before="94"/>
        <w:rPr>
          <w:rFonts w:ascii="宋体" w:hAnsi="宋体" w:eastAsia="宋体"/>
          <w:sz w:val="24"/>
          <w:szCs w:val="24"/>
        </w:rPr>
      </w:pPr>
      <w:r>
        <w:rPr>
          <w:rFonts w:ascii="宋体" w:hAnsi="宋体" w:eastAsia="宋体"/>
          <w:sz w:val="24"/>
          <w:szCs w:val="24"/>
        </w:rPr>
        <w:t>承包人应切实执行技术规范中有关环境保护方面的条款和规定。</w:t>
      </w:r>
    </w:p>
    <w:p w14:paraId="4D0A3D0F">
      <w:pPr>
        <w:pStyle w:val="45"/>
        <w:numPr>
          <w:ilvl w:val="0"/>
          <w:numId w:val="21"/>
        </w:numPr>
        <w:tabs>
          <w:tab w:val="left" w:pos="1506"/>
        </w:tabs>
        <w:spacing w:before="93" w:line="312" w:lineRule="auto"/>
        <w:ind w:right="383" w:firstLine="480"/>
        <w:jc w:val="both"/>
        <w:rPr>
          <w:rFonts w:ascii="宋体" w:hAnsi="宋体" w:eastAsia="宋体"/>
          <w:sz w:val="24"/>
          <w:szCs w:val="24"/>
        </w:rPr>
      </w:pPr>
      <w:r>
        <w:rPr>
          <w:rFonts w:ascii="宋体" w:hAnsi="宋体" w:eastAsia="宋体"/>
          <w:spacing w:val="-3"/>
          <w:sz w:val="24"/>
          <w:szCs w:val="24"/>
        </w:rPr>
        <w:t>对于来自施工机械和运输车辆的施工噪声，为保护施工人员的健康，应</w:t>
      </w:r>
      <w:r>
        <w:rPr>
          <w:rFonts w:ascii="宋体" w:hAnsi="宋体" w:eastAsia="宋体"/>
          <w:spacing w:val="-4"/>
          <w:sz w:val="24"/>
          <w:szCs w:val="24"/>
        </w:rPr>
        <w:t>遵守《中华人民共和国环境噪声污染防治法》并依据《工业企业噪声卫生标准》合理安排工作人员轮流操作筑路机械，减少接触高噪声的时间，或间歇安排高噪声的工作。对距噪声源较近的施工人员，除采取使用防护耳塞或头盔等有效措施外，还应当缩短其劳动时间。同时，要注意对机械的经常性保养，尽量使其噪声降低到最</w:t>
      </w:r>
      <w:r>
        <w:rPr>
          <w:rFonts w:ascii="宋体" w:hAnsi="宋体" w:eastAsia="宋体"/>
          <w:spacing w:val="-5"/>
          <w:sz w:val="24"/>
          <w:szCs w:val="24"/>
        </w:rPr>
        <w:t xml:space="preserve">低水平。为保护施工现场附近居民的夜间休息，对居民区 </w:t>
      </w:r>
      <w:r>
        <w:rPr>
          <w:rFonts w:ascii="宋体" w:hAnsi="宋体" w:eastAsia="宋体"/>
          <w:sz w:val="24"/>
          <w:szCs w:val="24"/>
        </w:rPr>
        <w:t xml:space="preserve">150m以内的施工现场， </w:t>
      </w:r>
      <w:r>
        <w:rPr>
          <w:rFonts w:ascii="宋体" w:hAnsi="宋体" w:eastAsia="宋体"/>
          <w:spacing w:val="-4"/>
          <w:sz w:val="24"/>
          <w:szCs w:val="24"/>
        </w:rPr>
        <w:t>施工时间应加以控制。</w:t>
      </w:r>
    </w:p>
    <w:p w14:paraId="101CEFD5">
      <w:pPr>
        <w:pStyle w:val="45"/>
        <w:numPr>
          <w:ilvl w:val="0"/>
          <w:numId w:val="21"/>
        </w:numPr>
        <w:tabs>
          <w:tab w:val="left" w:pos="1506"/>
        </w:tabs>
        <w:spacing w:before="1" w:line="312" w:lineRule="auto"/>
        <w:ind w:right="385" w:firstLine="480"/>
        <w:jc w:val="both"/>
        <w:rPr>
          <w:rFonts w:ascii="宋体" w:hAnsi="宋体" w:eastAsia="宋体"/>
          <w:sz w:val="24"/>
          <w:szCs w:val="24"/>
        </w:rPr>
      </w:pPr>
      <w:r>
        <w:rPr>
          <w:rFonts w:ascii="宋体" w:hAnsi="宋体" w:eastAsia="宋体"/>
          <w:sz w:val="24"/>
          <w:szCs w:val="24"/>
        </w:rPr>
        <w:t>对于公路施工中粉尘污染的主要污染源――</w:t>
      </w:r>
      <w:r>
        <w:rPr>
          <w:rFonts w:ascii="宋体" w:hAnsi="宋体" w:eastAsia="宋体"/>
          <w:spacing w:val="-7"/>
          <w:sz w:val="24"/>
          <w:szCs w:val="24"/>
        </w:rPr>
        <w:t>灰土拌和、施工车辆和筑路</w:t>
      </w:r>
      <w:r>
        <w:rPr>
          <w:rFonts w:ascii="宋体" w:hAnsi="宋体" w:eastAsia="宋体"/>
          <w:spacing w:val="-4"/>
          <w:sz w:val="24"/>
          <w:szCs w:val="24"/>
        </w:rPr>
        <w:t>机械运行及运输产生的扬尘，应采取有效措施减轻其对施工现场的大气污染，保护</w:t>
      </w:r>
      <w:r>
        <w:rPr>
          <w:rFonts w:ascii="宋体" w:hAnsi="宋体" w:eastAsia="宋体"/>
          <w:spacing w:val="-3"/>
          <w:sz w:val="24"/>
          <w:szCs w:val="24"/>
        </w:rPr>
        <w:t>人民健康，如：</w:t>
      </w:r>
    </w:p>
    <w:p w14:paraId="337C2838">
      <w:pPr>
        <w:pStyle w:val="45"/>
        <w:numPr>
          <w:ilvl w:val="0"/>
          <w:numId w:val="22"/>
        </w:numPr>
        <w:tabs>
          <w:tab w:val="left" w:pos="1190"/>
        </w:tabs>
        <w:spacing w:before="74"/>
        <w:rPr>
          <w:rFonts w:ascii="宋体" w:hAnsi="宋体" w:eastAsia="宋体"/>
          <w:sz w:val="24"/>
          <w:szCs w:val="24"/>
        </w:rPr>
      </w:pPr>
      <w:r>
        <w:rPr>
          <w:rFonts w:ascii="宋体" w:hAnsi="宋体" w:eastAsia="宋体"/>
          <w:sz w:val="24"/>
          <w:szCs w:val="24"/>
        </w:rPr>
        <w:t>拌和设备应有较好的密封，或有防尘设备。</w:t>
      </w:r>
    </w:p>
    <w:p w14:paraId="2D144B9F">
      <w:pPr>
        <w:pStyle w:val="45"/>
        <w:numPr>
          <w:ilvl w:val="0"/>
          <w:numId w:val="22"/>
        </w:numPr>
        <w:tabs>
          <w:tab w:val="left" w:pos="1205"/>
        </w:tabs>
        <w:spacing w:before="91"/>
        <w:ind w:left="1204" w:hanging="300"/>
        <w:rPr>
          <w:rFonts w:ascii="宋体" w:hAnsi="宋体" w:eastAsia="宋体"/>
          <w:sz w:val="24"/>
          <w:szCs w:val="24"/>
        </w:rPr>
      </w:pPr>
      <w:r>
        <w:rPr>
          <w:rFonts w:ascii="宋体" w:hAnsi="宋体" w:eastAsia="宋体"/>
          <w:sz w:val="24"/>
          <w:szCs w:val="24"/>
        </w:rPr>
        <w:t>施工通道、沥青混凝土拌和站及灰土拌和站应经常进行洒水降尘。</w:t>
      </w:r>
    </w:p>
    <w:p w14:paraId="7B6F49D5">
      <w:pPr>
        <w:pStyle w:val="45"/>
        <w:numPr>
          <w:ilvl w:val="0"/>
          <w:numId w:val="22"/>
        </w:numPr>
        <w:tabs>
          <w:tab w:val="left" w:pos="1190"/>
        </w:tabs>
        <w:spacing w:before="94"/>
        <w:rPr>
          <w:rFonts w:ascii="宋体" w:hAnsi="宋体" w:eastAsia="宋体"/>
          <w:sz w:val="24"/>
          <w:szCs w:val="24"/>
        </w:rPr>
      </w:pPr>
      <w:r>
        <w:rPr>
          <w:rFonts w:ascii="宋体" w:hAnsi="宋体" w:eastAsia="宋体"/>
          <w:sz w:val="24"/>
          <w:szCs w:val="24"/>
        </w:rPr>
        <w:t>路面施工应注意保持水分，以免扬尘。</w:t>
      </w:r>
    </w:p>
    <w:p w14:paraId="4ABFDD7C">
      <w:pPr>
        <w:pStyle w:val="45"/>
        <w:numPr>
          <w:ilvl w:val="0"/>
          <w:numId w:val="22"/>
        </w:numPr>
        <w:tabs>
          <w:tab w:val="left" w:pos="1205"/>
        </w:tabs>
        <w:spacing w:before="93" w:line="312" w:lineRule="auto"/>
        <w:ind w:left="424" w:right="384" w:firstLine="480"/>
        <w:rPr>
          <w:rFonts w:ascii="宋体" w:hAnsi="宋体" w:eastAsia="宋体"/>
          <w:sz w:val="24"/>
          <w:szCs w:val="24"/>
        </w:rPr>
      </w:pPr>
      <w:r>
        <w:rPr>
          <w:rFonts w:ascii="宋体" w:hAnsi="宋体" w:eastAsia="宋体"/>
          <w:spacing w:val="-2"/>
          <w:sz w:val="24"/>
          <w:szCs w:val="24"/>
        </w:rPr>
        <w:t>隧道出渣和桥梁钻孔灌注桩施工时排出的泥浆要进行妥善处理，严禁向河流</w:t>
      </w:r>
      <w:r>
        <w:rPr>
          <w:rFonts w:ascii="宋体" w:hAnsi="宋体" w:eastAsia="宋体"/>
          <w:sz w:val="24"/>
          <w:szCs w:val="24"/>
        </w:rPr>
        <w:t>或农田排放。</w:t>
      </w:r>
    </w:p>
    <w:p w14:paraId="155C02FD">
      <w:pPr>
        <w:pStyle w:val="45"/>
        <w:numPr>
          <w:ilvl w:val="0"/>
          <w:numId w:val="21"/>
        </w:numPr>
        <w:tabs>
          <w:tab w:val="left" w:pos="1506"/>
        </w:tabs>
        <w:spacing w:line="312" w:lineRule="auto"/>
        <w:ind w:right="386" w:firstLine="480"/>
        <w:rPr>
          <w:rFonts w:ascii="宋体" w:hAnsi="宋体" w:eastAsia="宋体"/>
          <w:sz w:val="24"/>
          <w:szCs w:val="24"/>
        </w:rPr>
      </w:pPr>
      <w:r>
        <w:rPr>
          <w:rFonts w:ascii="宋体" w:hAnsi="宋体" w:eastAsia="宋体"/>
          <w:spacing w:val="-3"/>
          <w:sz w:val="24"/>
          <w:szCs w:val="24"/>
        </w:rPr>
        <w:t>采取可靠措施保证原有交通的正常通行，维持沿线村镇的居民饮水、农</w:t>
      </w:r>
      <w:r>
        <w:rPr>
          <w:rFonts w:ascii="宋体" w:hAnsi="宋体" w:eastAsia="宋体"/>
          <w:spacing w:val="-4"/>
          <w:sz w:val="24"/>
          <w:szCs w:val="24"/>
        </w:rPr>
        <w:t>田灌溉、生产生活用电及通信等管线的正常使用。</w:t>
      </w:r>
    </w:p>
    <w:p w14:paraId="678AD9CC">
      <w:pPr>
        <w:pStyle w:val="45"/>
        <w:numPr>
          <w:ilvl w:val="2"/>
          <w:numId w:val="20"/>
        </w:numPr>
        <w:tabs>
          <w:tab w:val="left" w:pos="1505"/>
        </w:tabs>
        <w:spacing w:line="312" w:lineRule="auto"/>
        <w:ind w:left="424" w:right="385" w:firstLine="480"/>
        <w:jc w:val="both"/>
        <w:rPr>
          <w:rFonts w:ascii="宋体" w:hAnsi="宋体" w:eastAsia="宋体"/>
          <w:sz w:val="24"/>
          <w:szCs w:val="24"/>
        </w:rPr>
      </w:pPr>
      <w:r>
        <w:rPr>
          <w:rFonts w:ascii="宋体" w:hAnsi="宋体" w:eastAsia="宋体"/>
          <w:spacing w:val="-5"/>
          <w:sz w:val="24"/>
          <w:szCs w:val="24"/>
        </w:rPr>
        <w:t>在整个施工过程中对承包人采取的环境保护措施，发包人和监理人有权监</w:t>
      </w:r>
      <w:r>
        <w:rPr>
          <w:rFonts w:ascii="宋体" w:hAnsi="宋体" w:eastAsia="宋体"/>
          <w:sz w:val="24"/>
          <w:szCs w:val="24"/>
        </w:rPr>
        <w:t>督，并向承包人提出整改要求。如果由于承包人未能对其负责的上述事项采取各种必要的措施而导致或发生与此有关的人身伤亡、罚款、索赔、损失补偿、诉讼费用及其他一切责任应由承包人负责。</w:t>
      </w:r>
    </w:p>
    <w:p w14:paraId="2542C66A">
      <w:pPr>
        <w:pStyle w:val="45"/>
        <w:numPr>
          <w:ilvl w:val="2"/>
          <w:numId w:val="20"/>
        </w:numPr>
        <w:tabs>
          <w:tab w:val="left" w:pos="1445"/>
        </w:tabs>
        <w:spacing w:before="2" w:line="312" w:lineRule="auto"/>
        <w:ind w:left="424" w:right="382" w:firstLine="480"/>
        <w:jc w:val="both"/>
        <w:rPr>
          <w:rFonts w:ascii="宋体" w:hAnsi="宋体" w:eastAsia="宋体"/>
          <w:sz w:val="24"/>
          <w:szCs w:val="24"/>
        </w:rPr>
      </w:pPr>
      <w:r>
        <w:rPr>
          <w:rFonts w:ascii="宋体" w:hAnsi="宋体" w:eastAsia="宋体"/>
          <w:spacing w:val="-5"/>
          <w:sz w:val="24"/>
          <w:szCs w:val="24"/>
        </w:rPr>
        <w:t>在施工期间，承包人应随时保持现场整洁，施工设备和材料、工程设备应</w:t>
      </w:r>
      <w:r>
        <w:rPr>
          <w:rFonts w:ascii="宋体" w:hAnsi="宋体" w:eastAsia="宋体"/>
          <w:sz w:val="24"/>
          <w:szCs w:val="24"/>
        </w:rPr>
        <w:t>整齐妥善存放和储存，废料与垃圾及不再需要的临时设施应及时从现场清除、拆除并运走。</w:t>
      </w:r>
    </w:p>
    <w:p w14:paraId="089F1AC8">
      <w:pPr>
        <w:pStyle w:val="45"/>
        <w:numPr>
          <w:ilvl w:val="2"/>
          <w:numId w:val="20"/>
        </w:numPr>
        <w:tabs>
          <w:tab w:val="left" w:pos="1625"/>
        </w:tabs>
        <w:spacing w:before="1" w:line="312" w:lineRule="auto"/>
        <w:ind w:left="424" w:right="387" w:firstLine="480"/>
        <w:jc w:val="both"/>
        <w:rPr>
          <w:rFonts w:ascii="宋体" w:hAnsi="宋体" w:eastAsia="宋体"/>
          <w:sz w:val="24"/>
          <w:szCs w:val="24"/>
        </w:rPr>
      </w:pPr>
      <w:r>
        <w:rPr>
          <w:rFonts w:ascii="宋体" w:hAnsi="宋体" w:eastAsia="宋体"/>
          <w:spacing w:val="-1"/>
          <w:sz w:val="24"/>
          <w:szCs w:val="24"/>
        </w:rPr>
        <w:t>在施工期间，承包人应严格遵守《关于在公路建设中实行最严格的耕地保护制度的若干意见》的相关规定，规范用地、科学用地、合理用地和节约用地。承包人应合理利用所占耕地地表的耕作层，用于重新造地；合理设置取土坑和弃土场，取土坑和弃土场的施工防护要符合要求，防止水土流失。承包人应严格控制临时占地数量，施工便道、各种料场、预制场要根据工程进度统筹考虑，尽可能设置在公路用地范围内或利用荒坡、废弃地解决，不得占用农田。施工过程中要采取有效措施防止污染农田，项目完工后承包人应将临时占地自费恢复到临时占地使用前</w:t>
      </w:r>
      <w:r>
        <w:rPr>
          <w:rFonts w:ascii="宋体" w:hAnsi="宋体" w:eastAsia="宋体"/>
          <w:sz w:val="24"/>
          <w:szCs w:val="24"/>
        </w:rPr>
        <w:t>的状况。</w:t>
      </w:r>
    </w:p>
    <w:p w14:paraId="5B0D644C">
      <w:pPr>
        <w:pStyle w:val="45"/>
        <w:numPr>
          <w:ilvl w:val="2"/>
          <w:numId w:val="20"/>
        </w:numPr>
        <w:tabs>
          <w:tab w:val="left" w:pos="1618"/>
        </w:tabs>
        <w:spacing w:before="1" w:line="312" w:lineRule="auto"/>
        <w:ind w:left="424" w:right="264" w:firstLine="480"/>
        <w:rPr>
          <w:rFonts w:ascii="宋体" w:hAnsi="宋体" w:eastAsia="宋体"/>
          <w:sz w:val="24"/>
          <w:szCs w:val="24"/>
        </w:rPr>
      </w:pPr>
      <w:r>
        <w:rPr>
          <w:rFonts w:ascii="宋体" w:hAnsi="宋体" w:eastAsia="宋体"/>
          <w:sz w:val="24"/>
          <w:szCs w:val="24"/>
        </w:rPr>
        <w:t xml:space="preserve">承包人应严格按照国家有关法规要求，做好施工过程中的生态保护和水土保持工作。施工中要尽可能减少对原地面的扰动，减少对地面草木的破坏，需要爆破作业的，应按规定进行控爆设计。雨季填筑路基应随挖、随运、随填、随压， </w:t>
      </w:r>
      <w:r>
        <w:rPr>
          <w:rFonts w:ascii="宋体" w:hAnsi="宋体" w:eastAsia="宋体"/>
          <w:spacing w:val="-4"/>
          <w:sz w:val="24"/>
          <w:szCs w:val="24"/>
        </w:rPr>
        <w:t>要完善施工中的临时排水系统，加强施工便道的管理。取</w:t>
      </w:r>
      <w:r>
        <w:rPr>
          <w:rFonts w:ascii="宋体" w:hAnsi="宋体" w:eastAsia="宋体"/>
          <w:sz w:val="24"/>
          <w:szCs w:val="24"/>
        </w:rPr>
        <w:t>（弃</w:t>
      </w:r>
      <w:r>
        <w:rPr>
          <w:rFonts w:ascii="宋体" w:hAnsi="宋体" w:eastAsia="宋体"/>
          <w:spacing w:val="-22"/>
          <w:sz w:val="24"/>
          <w:szCs w:val="24"/>
        </w:rPr>
        <w:t>）</w:t>
      </w:r>
      <w:r>
        <w:rPr>
          <w:rFonts w:ascii="宋体" w:hAnsi="宋体" w:eastAsia="宋体"/>
          <w:spacing w:val="-2"/>
          <w:sz w:val="24"/>
          <w:szCs w:val="24"/>
        </w:rPr>
        <w:t xml:space="preserve">土场必须先挡后弃， </w:t>
      </w:r>
      <w:r>
        <w:rPr>
          <w:rFonts w:ascii="宋体" w:hAnsi="宋体" w:eastAsia="宋体"/>
          <w:sz w:val="24"/>
          <w:szCs w:val="24"/>
        </w:rPr>
        <w:t>严禁在指定的取（弃）土场以外的地方乱挖乱弃。</w:t>
      </w:r>
    </w:p>
    <w:p w14:paraId="38E1ECA7">
      <w:pPr>
        <w:pStyle w:val="11"/>
        <w:spacing w:before="2"/>
        <w:rPr>
          <w:rFonts w:ascii="宋体" w:hAnsi="宋体" w:eastAsia="宋体"/>
        </w:rPr>
      </w:pPr>
    </w:p>
    <w:p w14:paraId="78738684">
      <w:pPr>
        <w:pStyle w:val="8"/>
        <w:numPr>
          <w:ilvl w:val="0"/>
          <w:numId w:val="4"/>
        </w:numPr>
        <w:tabs>
          <w:tab w:val="left" w:pos="914"/>
        </w:tabs>
        <w:spacing w:before="0"/>
        <w:ind w:left="914" w:hanging="490"/>
        <w:rPr>
          <w:rFonts w:ascii="宋体" w:hAnsi="宋体" w:eastAsia="宋体"/>
          <w:sz w:val="24"/>
          <w:szCs w:val="24"/>
          <w:u w:val="none"/>
        </w:rPr>
      </w:pPr>
      <w:bookmarkStart w:id="173" w:name="_bookmark194"/>
      <w:bookmarkEnd w:id="173"/>
      <w:r>
        <w:rPr>
          <w:rFonts w:ascii="宋体" w:hAnsi="宋体" w:eastAsia="宋体"/>
          <w:sz w:val="24"/>
          <w:szCs w:val="24"/>
          <w:u w:val="none"/>
        </w:rPr>
        <w:t>进度计划</w:t>
      </w:r>
    </w:p>
    <w:p w14:paraId="35FBDC99">
      <w:pPr>
        <w:pStyle w:val="11"/>
        <w:spacing w:before="5"/>
        <w:rPr>
          <w:rFonts w:ascii="宋体" w:hAnsi="宋体" w:eastAsia="宋体"/>
        </w:rPr>
      </w:pPr>
    </w:p>
    <w:p w14:paraId="712B0438">
      <w:pPr>
        <w:pStyle w:val="45"/>
        <w:numPr>
          <w:ilvl w:val="1"/>
          <w:numId w:val="4"/>
        </w:numPr>
        <w:tabs>
          <w:tab w:val="left" w:pos="965"/>
        </w:tabs>
        <w:ind w:left="964" w:hanging="540"/>
        <w:rPr>
          <w:rFonts w:ascii="宋体" w:hAnsi="宋体" w:eastAsia="宋体"/>
          <w:sz w:val="24"/>
          <w:szCs w:val="24"/>
        </w:rPr>
      </w:pPr>
      <w:bookmarkStart w:id="174" w:name="_bookmark195"/>
      <w:bookmarkEnd w:id="174"/>
      <w:r>
        <w:rPr>
          <w:rFonts w:hint="eastAsia" w:ascii="宋体" w:hAnsi="宋体" w:eastAsia="宋体"/>
          <w:sz w:val="24"/>
          <w:szCs w:val="24"/>
        </w:rPr>
        <w:t>合同进度计划</w:t>
      </w:r>
    </w:p>
    <w:p w14:paraId="7A444DC1">
      <w:pPr>
        <w:pStyle w:val="11"/>
        <w:spacing w:before="11"/>
        <w:rPr>
          <w:rFonts w:ascii="宋体" w:hAnsi="宋体" w:eastAsia="宋体"/>
        </w:rPr>
      </w:pPr>
    </w:p>
    <w:p w14:paraId="5393D822">
      <w:pPr>
        <w:pStyle w:val="11"/>
        <w:ind w:left="904"/>
        <w:rPr>
          <w:rFonts w:ascii="宋体" w:hAnsi="宋体" w:eastAsia="宋体"/>
        </w:rPr>
      </w:pPr>
      <w:r>
        <w:rPr>
          <w:rFonts w:ascii="宋体" w:hAnsi="宋体" w:eastAsia="宋体"/>
        </w:rPr>
        <w:t>本款补充：</w:t>
      </w:r>
    </w:p>
    <w:p w14:paraId="1047E886">
      <w:pPr>
        <w:pStyle w:val="11"/>
        <w:spacing w:before="94"/>
        <w:ind w:left="904"/>
        <w:rPr>
          <w:rFonts w:ascii="宋体" w:hAnsi="宋体" w:eastAsia="宋体"/>
        </w:rPr>
      </w:pPr>
      <w:r>
        <w:rPr>
          <w:rFonts w:ascii="宋体" w:hAnsi="宋体" w:eastAsia="宋体"/>
        </w:rPr>
        <w:t>承包人编制施工方案说明的内容见项目专用合同条款。</w:t>
      </w:r>
    </w:p>
    <w:p w14:paraId="45637EE9">
      <w:pPr>
        <w:pStyle w:val="11"/>
        <w:spacing w:before="93"/>
        <w:ind w:left="904"/>
        <w:jc w:val="both"/>
        <w:rPr>
          <w:rFonts w:ascii="宋体" w:hAnsi="宋体" w:eastAsia="宋体"/>
        </w:rPr>
      </w:pPr>
      <w:r>
        <w:rPr>
          <w:rFonts w:ascii="宋体" w:hAnsi="宋体" w:eastAsia="宋体"/>
        </w:rPr>
        <w:t>承包人向监理人报送施工进度计划和施工方案说明的期限：签订合同协议书</w:t>
      </w:r>
    </w:p>
    <w:p w14:paraId="6B70D9E7">
      <w:pPr>
        <w:pStyle w:val="11"/>
        <w:spacing w:before="93"/>
        <w:ind w:firstLine="480" w:firstLineChars="200"/>
        <w:jc w:val="both"/>
        <w:rPr>
          <w:rFonts w:ascii="宋体" w:hAnsi="宋体" w:eastAsia="宋体"/>
        </w:rPr>
      </w:pPr>
      <w:r>
        <w:rPr>
          <w:rFonts w:ascii="宋体" w:hAnsi="宋体" w:eastAsia="宋体"/>
        </w:rPr>
        <w:t>后28 天之内。</w:t>
      </w:r>
    </w:p>
    <w:p w14:paraId="6CA7F6BC">
      <w:pPr>
        <w:pStyle w:val="11"/>
        <w:spacing w:before="91" w:line="312" w:lineRule="auto"/>
        <w:ind w:left="424" w:right="385" w:firstLine="479"/>
        <w:jc w:val="both"/>
        <w:rPr>
          <w:rFonts w:ascii="宋体" w:hAnsi="宋体" w:eastAsia="宋体"/>
        </w:rPr>
      </w:pPr>
      <w:r>
        <w:rPr>
          <w:rFonts w:ascii="宋体" w:hAnsi="宋体" w:eastAsia="宋体"/>
        </w:rPr>
        <w:t>监理人应在 14 天内对承包人施工进度计划和施工方案说明予以批复或提出修改意见。</w:t>
      </w:r>
    </w:p>
    <w:p w14:paraId="3A4F3D60">
      <w:pPr>
        <w:pStyle w:val="11"/>
        <w:spacing w:before="2" w:line="312" w:lineRule="auto"/>
        <w:ind w:left="424" w:right="391" w:firstLine="479"/>
        <w:jc w:val="both"/>
        <w:rPr>
          <w:rFonts w:ascii="宋体" w:hAnsi="宋体" w:eastAsia="宋体"/>
        </w:rPr>
      </w:pPr>
      <w:r>
        <w:rPr>
          <w:rFonts w:ascii="宋体" w:hAnsi="宋体" w:eastAsia="宋体"/>
        </w:rPr>
        <w:t>合同进度计划应按照关键线路网络图和主要工作横道图两种形式分别编绘，并应包括每月预计完成的工作量和形象进度。</w:t>
      </w:r>
    </w:p>
    <w:p w14:paraId="7DC3F797">
      <w:pPr>
        <w:pStyle w:val="11"/>
        <w:spacing w:before="3"/>
        <w:rPr>
          <w:rFonts w:ascii="宋体" w:hAnsi="宋体" w:eastAsia="宋体"/>
        </w:rPr>
      </w:pPr>
    </w:p>
    <w:p w14:paraId="6A08FED0">
      <w:pPr>
        <w:pStyle w:val="45"/>
        <w:numPr>
          <w:ilvl w:val="1"/>
          <w:numId w:val="4"/>
        </w:numPr>
        <w:tabs>
          <w:tab w:val="left" w:pos="965"/>
        </w:tabs>
        <w:ind w:left="964" w:hanging="540"/>
        <w:rPr>
          <w:rFonts w:ascii="宋体" w:hAnsi="宋体" w:eastAsia="宋体"/>
          <w:sz w:val="24"/>
          <w:szCs w:val="24"/>
        </w:rPr>
      </w:pPr>
      <w:bookmarkStart w:id="175" w:name="_bookmark196"/>
      <w:bookmarkEnd w:id="175"/>
      <w:r>
        <w:rPr>
          <w:rFonts w:hint="eastAsia" w:ascii="宋体" w:hAnsi="宋体" w:eastAsia="宋体"/>
          <w:sz w:val="24"/>
          <w:szCs w:val="24"/>
        </w:rPr>
        <w:t>合同进度计划的修订</w:t>
      </w:r>
    </w:p>
    <w:p w14:paraId="62B7257E">
      <w:pPr>
        <w:pStyle w:val="11"/>
        <w:spacing w:before="11"/>
        <w:rPr>
          <w:rFonts w:ascii="宋体" w:hAnsi="宋体" w:eastAsia="宋体"/>
        </w:rPr>
      </w:pPr>
    </w:p>
    <w:p w14:paraId="02503B4B">
      <w:pPr>
        <w:pStyle w:val="11"/>
        <w:ind w:left="815"/>
        <w:rPr>
          <w:rFonts w:ascii="宋体" w:hAnsi="宋体" w:eastAsia="宋体"/>
        </w:rPr>
      </w:pPr>
      <w:r>
        <w:rPr>
          <w:rFonts w:ascii="宋体" w:hAnsi="宋体" w:eastAsia="宋体"/>
        </w:rPr>
        <w:t>本款补充：</w:t>
      </w:r>
    </w:p>
    <w:p w14:paraId="2FA13C3A">
      <w:pPr>
        <w:pStyle w:val="11"/>
        <w:spacing w:before="94" w:line="312" w:lineRule="auto"/>
        <w:ind w:left="424" w:right="382" w:firstLine="391"/>
        <w:rPr>
          <w:rFonts w:ascii="宋体" w:hAnsi="宋体" w:eastAsia="宋体"/>
        </w:rPr>
      </w:pPr>
      <w:r>
        <w:rPr>
          <w:rFonts w:ascii="宋体" w:hAnsi="宋体" w:eastAsia="宋体"/>
          <w:spacing w:val="-7"/>
        </w:rPr>
        <w:t>承包人提交合同进度计划修订申请报告，并附有关措施和相关资料的期限：实际</w:t>
      </w:r>
      <w:r>
        <w:rPr>
          <w:rFonts w:ascii="宋体" w:hAnsi="宋体" w:eastAsia="宋体"/>
          <w:spacing w:val="-6"/>
        </w:rPr>
        <w:t xml:space="preserve">进度发生滞后的当月 </w:t>
      </w:r>
      <w:r>
        <w:rPr>
          <w:rFonts w:ascii="宋体" w:hAnsi="宋体" w:eastAsia="宋体"/>
        </w:rPr>
        <w:t>25 日前。</w:t>
      </w:r>
    </w:p>
    <w:p w14:paraId="6B14B744">
      <w:pPr>
        <w:pStyle w:val="11"/>
        <w:spacing w:line="307" w:lineRule="exact"/>
        <w:ind w:left="815"/>
        <w:rPr>
          <w:rFonts w:ascii="宋体" w:hAnsi="宋体" w:eastAsia="宋体"/>
        </w:rPr>
      </w:pPr>
      <w:r>
        <w:rPr>
          <w:rFonts w:ascii="宋体" w:hAnsi="宋体" w:eastAsia="宋体"/>
        </w:rPr>
        <w:t>监理人批复修订合同进度计划的期限：收到修订合同进度计划后 14 天内。</w:t>
      </w:r>
    </w:p>
    <w:p w14:paraId="3C48BD40">
      <w:pPr>
        <w:pStyle w:val="11"/>
        <w:rPr>
          <w:rFonts w:ascii="宋体" w:hAnsi="宋体" w:eastAsia="宋体"/>
        </w:rPr>
      </w:pPr>
    </w:p>
    <w:p w14:paraId="1CCE8E8B">
      <w:pPr>
        <w:pStyle w:val="11"/>
        <w:ind w:left="424"/>
        <w:rPr>
          <w:rFonts w:ascii="宋体" w:hAnsi="宋体" w:eastAsia="宋体"/>
        </w:rPr>
      </w:pPr>
      <w:r>
        <w:rPr>
          <w:rFonts w:ascii="宋体" w:hAnsi="宋体" w:eastAsia="宋体"/>
        </w:rPr>
        <w:t>本条补充第 10.3 款、第 10.4 款：</w:t>
      </w:r>
    </w:p>
    <w:p w14:paraId="0BC40101">
      <w:pPr>
        <w:pStyle w:val="11"/>
        <w:spacing w:before="6"/>
        <w:rPr>
          <w:rFonts w:ascii="宋体" w:hAnsi="宋体" w:eastAsia="宋体"/>
        </w:rPr>
      </w:pPr>
    </w:p>
    <w:p w14:paraId="529D2802">
      <w:pPr>
        <w:pStyle w:val="45"/>
        <w:numPr>
          <w:ilvl w:val="1"/>
          <w:numId w:val="4"/>
        </w:numPr>
        <w:tabs>
          <w:tab w:val="left" w:pos="965"/>
        </w:tabs>
        <w:ind w:left="964" w:hanging="540"/>
        <w:rPr>
          <w:rFonts w:ascii="宋体" w:hAnsi="宋体" w:eastAsia="宋体"/>
          <w:sz w:val="24"/>
          <w:szCs w:val="24"/>
        </w:rPr>
      </w:pPr>
      <w:bookmarkStart w:id="176" w:name="_bookmark197"/>
      <w:bookmarkEnd w:id="176"/>
      <w:r>
        <w:rPr>
          <w:rFonts w:hint="eastAsia" w:ascii="宋体" w:hAnsi="宋体" w:eastAsia="宋体"/>
          <w:sz w:val="24"/>
          <w:szCs w:val="24"/>
        </w:rPr>
        <w:t>年度施工计划</w:t>
      </w:r>
    </w:p>
    <w:p w14:paraId="307D6AD2">
      <w:pPr>
        <w:pStyle w:val="11"/>
        <w:spacing w:before="11"/>
        <w:rPr>
          <w:rFonts w:ascii="宋体" w:hAnsi="宋体" w:eastAsia="宋体"/>
        </w:rPr>
      </w:pPr>
    </w:p>
    <w:p w14:paraId="16BDA7EC">
      <w:pPr>
        <w:pStyle w:val="11"/>
        <w:spacing w:before="93" w:line="312" w:lineRule="auto"/>
        <w:ind w:left="424" w:right="335" w:firstLine="480" w:firstLineChars="200"/>
        <w:jc w:val="both"/>
        <w:rPr>
          <w:rFonts w:ascii="宋体" w:hAnsi="宋体" w:eastAsia="宋体"/>
        </w:rPr>
      </w:pPr>
      <w:r>
        <w:rPr>
          <w:rFonts w:ascii="宋体" w:hAnsi="宋体" w:eastAsia="宋体"/>
        </w:rPr>
        <w:t>承包人应在每年 11 月底前，根据已同意的合同进度计划或其修订的计划，向监</w:t>
      </w:r>
      <w:r>
        <w:rPr>
          <w:rFonts w:hint="eastAsia" w:ascii="宋体" w:hAnsi="宋体" w:eastAsia="宋体"/>
        </w:rPr>
        <w:t>理人提交 2 份格式和内容符合监理人合理规定的下一年度的施工计划，以供审查。该计划应包括本年度估计完成的和下一年度预计完成的分项工程数量和工作量，以及为实施此计划将采取的措施。</w:t>
      </w:r>
    </w:p>
    <w:p w14:paraId="3441423E">
      <w:pPr>
        <w:pStyle w:val="11"/>
        <w:spacing w:before="3"/>
        <w:rPr>
          <w:rFonts w:ascii="宋体" w:hAnsi="宋体" w:eastAsia="宋体"/>
        </w:rPr>
      </w:pPr>
    </w:p>
    <w:p w14:paraId="16713E4D">
      <w:pPr>
        <w:pStyle w:val="45"/>
        <w:numPr>
          <w:ilvl w:val="1"/>
          <w:numId w:val="4"/>
        </w:numPr>
        <w:tabs>
          <w:tab w:val="left" w:pos="965"/>
        </w:tabs>
        <w:ind w:left="964" w:hanging="540"/>
        <w:rPr>
          <w:rFonts w:ascii="宋体" w:hAnsi="宋体" w:eastAsia="宋体"/>
          <w:sz w:val="24"/>
          <w:szCs w:val="24"/>
        </w:rPr>
      </w:pPr>
      <w:bookmarkStart w:id="177" w:name="_bookmark198"/>
      <w:bookmarkEnd w:id="177"/>
      <w:r>
        <w:rPr>
          <w:rFonts w:hint="eastAsia" w:ascii="宋体" w:hAnsi="宋体" w:eastAsia="宋体"/>
          <w:sz w:val="24"/>
          <w:szCs w:val="24"/>
        </w:rPr>
        <w:t>合同用款计划</w:t>
      </w:r>
    </w:p>
    <w:p w14:paraId="518CB263">
      <w:pPr>
        <w:pStyle w:val="11"/>
        <w:spacing w:before="11"/>
        <w:rPr>
          <w:rFonts w:ascii="宋体" w:hAnsi="宋体" w:eastAsia="宋体"/>
        </w:rPr>
      </w:pPr>
    </w:p>
    <w:p w14:paraId="46CF9278">
      <w:pPr>
        <w:pStyle w:val="11"/>
        <w:spacing w:before="93" w:line="312" w:lineRule="auto"/>
        <w:ind w:left="424" w:right="335" w:firstLine="480" w:firstLineChars="200"/>
        <w:jc w:val="both"/>
        <w:rPr>
          <w:rFonts w:ascii="宋体" w:hAnsi="宋体" w:eastAsia="宋体"/>
        </w:rPr>
      </w:pPr>
      <w:r>
        <w:rPr>
          <w:rFonts w:ascii="宋体" w:hAnsi="宋体" w:eastAsia="宋体"/>
        </w:rPr>
        <w:t>承包人应在签订本合同协议书后 28 天之内，按招标文件中规定的格式，向监理人提交 2 份按合同规定承包人有权得到支付的详细的季度合同用款计划，以备监理人查阅。如果监理人提出要求，承包人还应按季度提交修订的合同用款计划。</w:t>
      </w:r>
    </w:p>
    <w:p w14:paraId="74187A26">
      <w:pPr>
        <w:pStyle w:val="11"/>
        <w:spacing w:before="12"/>
        <w:rPr>
          <w:rFonts w:ascii="宋体" w:hAnsi="宋体" w:eastAsia="宋体"/>
        </w:rPr>
      </w:pPr>
    </w:p>
    <w:p w14:paraId="5BAC4D24">
      <w:pPr>
        <w:pStyle w:val="8"/>
        <w:numPr>
          <w:ilvl w:val="0"/>
          <w:numId w:val="4"/>
        </w:numPr>
        <w:tabs>
          <w:tab w:val="left" w:pos="914"/>
        </w:tabs>
        <w:spacing w:before="0"/>
        <w:ind w:left="914" w:hanging="490"/>
        <w:rPr>
          <w:rFonts w:ascii="宋体" w:hAnsi="宋体" w:eastAsia="宋体"/>
          <w:sz w:val="24"/>
          <w:szCs w:val="24"/>
          <w:u w:val="none"/>
        </w:rPr>
      </w:pPr>
      <w:bookmarkStart w:id="178" w:name="_bookmark199"/>
      <w:bookmarkEnd w:id="178"/>
      <w:r>
        <w:rPr>
          <w:rFonts w:ascii="宋体" w:hAnsi="宋体" w:eastAsia="宋体"/>
          <w:sz w:val="24"/>
          <w:szCs w:val="24"/>
          <w:u w:val="none"/>
        </w:rPr>
        <w:t>开工和交工</w:t>
      </w:r>
    </w:p>
    <w:p w14:paraId="75A25BC7">
      <w:pPr>
        <w:pStyle w:val="11"/>
        <w:spacing w:before="5"/>
        <w:rPr>
          <w:rFonts w:ascii="宋体" w:hAnsi="宋体" w:eastAsia="宋体"/>
        </w:rPr>
      </w:pPr>
    </w:p>
    <w:p w14:paraId="35FC0C56">
      <w:pPr>
        <w:pStyle w:val="45"/>
        <w:numPr>
          <w:ilvl w:val="1"/>
          <w:numId w:val="4"/>
        </w:numPr>
        <w:tabs>
          <w:tab w:val="left" w:pos="965"/>
        </w:tabs>
        <w:ind w:left="964" w:hanging="540"/>
        <w:rPr>
          <w:rFonts w:ascii="宋体" w:hAnsi="宋体" w:eastAsia="宋体"/>
          <w:sz w:val="24"/>
          <w:szCs w:val="24"/>
        </w:rPr>
      </w:pPr>
      <w:bookmarkStart w:id="179" w:name="_bookmark200"/>
      <w:bookmarkEnd w:id="179"/>
      <w:r>
        <w:rPr>
          <w:rFonts w:hint="eastAsia" w:ascii="宋体" w:hAnsi="宋体" w:eastAsia="宋体"/>
          <w:sz w:val="24"/>
          <w:szCs w:val="24"/>
        </w:rPr>
        <w:t>开工</w:t>
      </w:r>
    </w:p>
    <w:p w14:paraId="518425CB">
      <w:pPr>
        <w:pStyle w:val="11"/>
        <w:rPr>
          <w:rFonts w:ascii="宋体" w:hAnsi="宋体" w:eastAsia="宋体"/>
        </w:rPr>
      </w:pPr>
    </w:p>
    <w:p w14:paraId="6DD8AD80">
      <w:pPr>
        <w:pStyle w:val="11"/>
        <w:ind w:left="904"/>
        <w:rPr>
          <w:rFonts w:ascii="宋体" w:hAnsi="宋体" w:eastAsia="宋体"/>
        </w:rPr>
      </w:pPr>
      <w:r>
        <w:rPr>
          <w:rFonts w:ascii="宋体" w:hAnsi="宋体" w:eastAsia="宋体"/>
        </w:rPr>
        <w:t>第 11.1.2 项补充：</w:t>
      </w:r>
    </w:p>
    <w:p w14:paraId="7CEB7035">
      <w:pPr>
        <w:pStyle w:val="11"/>
        <w:spacing w:before="91" w:line="312" w:lineRule="auto"/>
        <w:ind w:left="424" w:right="382" w:firstLine="479"/>
        <w:jc w:val="both"/>
        <w:rPr>
          <w:rFonts w:ascii="宋体" w:hAnsi="宋体" w:eastAsia="宋体"/>
        </w:rPr>
      </w:pPr>
      <w:r>
        <w:rPr>
          <w:rFonts w:ascii="宋体" w:hAnsi="宋体" w:eastAsia="宋体"/>
          <w:spacing w:val="-5"/>
        </w:rPr>
        <w:t xml:space="preserve">承包人应在分部工程开工前 </w:t>
      </w:r>
      <w:r>
        <w:rPr>
          <w:rFonts w:ascii="宋体" w:hAnsi="宋体" w:eastAsia="宋体"/>
        </w:rPr>
        <w:t xml:space="preserve">14 </w:t>
      </w:r>
      <w:r>
        <w:rPr>
          <w:rFonts w:ascii="宋体" w:hAnsi="宋体" w:eastAsia="宋体"/>
          <w:spacing w:val="-6"/>
        </w:rPr>
        <w:t>天向监理人提交分部工程开工报审表，若承包人</w:t>
      </w:r>
      <w:r>
        <w:rPr>
          <w:rFonts w:ascii="宋体" w:hAnsi="宋体" w:eastAsia="宋体"/>
        </w:rPr>
        <w:t>的开工准备、工作计划和质量控制方法是可接受的且已获得批准，则经监理人书面同意，分部工程才能开工。</w:t>
      </w:r>
    </w:p>
    <w:p w14:paraId="474998DB">
      <w:pPr>
        <w:pStyle w:val="45"/>
        <w:numPr>
          <w:ilvl w:val="1"/>
          <w:numId w:val="23"/>
        </w:numPr>
        <w:tabs>
          <w:tab w:val="left" w:pos="965"/>
        </w:tabs>
        <w:spacing w:before="74"/>
        <w:rPr>
          <w:rFonts w:ascii="宋体" w:hAnsi="宋体" w:eastAsia="宋体"/>
          <w:sz w:val="24"/>
          <w:szCs w:val="24"/>
        </w:rPr>
      </w:pPr>
      <w:bookmarkStart w:id="180" w:name="_bookmark201"/>
      <w:bookmarkEnd w:id="180"/>
      <w:r>
        <w:rPr>
          <w:rFonts w:hint="eastAsia" w:ascii="宋体" w:hAnsi="宋体" w:eastAsia="宋体"/>
          <w:sz w:val="24"/>
          <w:szCs w:val="24"/>
        </w:rPr>
        <w:t>发包人的工期延误</w:t>
      </w:r>
    </w:p>
    <w:p w14:paraId="040309C1">
      <w:pPr>
        <w:pStyle w:val="11"/>
        <w:spacing w:before="10"/>
        <w:rPr>
          <w:rFonts w:ascii="宋体" w:hAnsi="宋体" w:eastAsia="宋体"/>
        </w:rPr>
      </w:pPr>
    </w:p>
    <w:p w14:paraId="0BC6E6D2">
      <w:pPr>
        <w:pStyle w:val="11"/>
        <w:spacing w:before="1"/>
        <w:ind w:left="904"/>
        <w:rPr>
          <w:rFonts w:ascii="宋体" w:hAnsi="宋体" w:eastAsia="宋体"/>
        </w:rPr>
      </w:pPr>
      <w:r>
        <w:rPr>
          <w:rFonts w:ascii="宋体" w:hAnsi="宋体" w:eastAsia="宋体"/>
        </w:rPr>
        <w:t>本款补充：</w:t>
      </w:r>
    </w:p>
    <w:p w14:paraId="6E6804F3">
      <w:pPr>
        <w:pStyle w:val="11"/>
        <w:spacing w:before="93" w:line="312" w:lineRule="auto"/>
        <w:ind w:left="424" w:right="388" w:firstLine="479"/>
        <w:jc w:val="both"/>
        <w:rPr>
          <w:rFonts w:ascii="宋体" w:hAnsi="宋体" w:eastAsia="宋体"/>
        </w:rPr>
      </w:pPr>
      <w:r>
        <w:rPr>
          <w:rFonts w:ascii="宋体" w:hAnsi="宋体" w:eastAsia="宋体"/>
        </w:rPr>
        <w:t>即使由于上述原因造成工期延误，如果受影响的工程并非处在工程施工进度网络计划的关键线路上，则承包人无权要求延长总工期。</w:t>
      </w:r>
    </w:p>
    <w:p w14:paraId="727D51AA">
      <w:pPr>
        <w:pStyle w:val="11"/>
        <w:spacing w:before="2"/>
        <w:rPr>
          <w:rFonts w:ascii="宋体" w:hAnsi="宋体" w:eastAsia="宋体"/>
        </w:rPr>
      </w:pPr>
    </w:p>
    <w:p w14:paraId="4051366A">
      <w:pPr>
        <w:pStyle w:val="45"/>
        <w:numPr>
          <w:ilvl w:val="1"/>
          <w:numId w:val="23"/>
        </w:numPr>
        <w:tabs>
          <w:tab w:val="left" w:pos="905"/>
        </w:tabs>
        <w:spacing w:before="1"/>
        <w:ind w:left="904" w:hanging="480"/>
        <w:rPr>
          <w:rFonts w:ascii="宋体" w:hAnsi="宋体" w:eastAsia="宋体"/>
          <w:sz w:val="24"/>
          <w:szCs w:val="24"/>
        </w:rPr>
      </w:pPr>
      <w:bookmarkStart w:id="181" w:name="_bookmark202"/>
      <w:bookmarkEnd w:id="181"/>
      <w:r>
        <w:rPr>
          <w:rFonts w:hint="eastAsia" w:ascii="宋体" w:hAnsi="宋体" w:eastAsia="宋体"/>
          <w:sz w:val="24"/>
          <w:szCs w:val="24"/>
        </w:rPr>
        <w:t>异常恶劣的气候条件</w:t>
      </w:r>
    </w:p>
    <w:p w14:paraId="344E0116">
      <w:pPr>
        <w:pStyle w:val="11"/>
        <w:spacing w:before="10"/>
        <w:rPr>
          <w:rFonts w:ascii="宋体" w:hAnsi="宋体" w:eastAsia="宋体"/>
        </w:rPr>
      </w:pPr>
    </w:p>
    <w:p w14:paraId="269920EF">
      <w:pPr>
        <w:pStyle w:val="11"/>
        <w:ind w:left="904"/>
        <w:rPr>
          <w:rFonts w:ascii="宋体" w:hAnsi="宋体" w:eastAsia="宋体"/>
        </w:rPr>
      </w:pPr>
      <w:r>
        <w:rPr>
          <w:rFonts w:ascii="宋体" w:hAnsi="宋体" w:eastAsia="宋体"/>
        </w:rPr>
        <w:t>本款补充：</w:t>
      </w:r>
    </w:p>
    <w:p w14:paraId="321747E4">
      <w:pPr>
        <w:pStyle w:val="11"/>
        <w:spacing w:before="94" w:line="312" w:lineRule="auto"/>
        <w:ind w:left="424" w:right="384" w:firstLine="479"/>
        <w:jc w:val="both"/>
        <w:rPr>
          <w:rFonts w:ascii="宋体" w:hAnsi="宋体" w:eastAsia="宋体"/>
        </w:rPr>
      </w:pPr>
      <w:r>
        <w:rPr>
          <w:rFonts w:ascii="宋体" w:hAnsi="宋体" w:eastAsia="宋体"/>
          <w:spacing w:val="-5"/>
        </w:rPr>
        <w:t xml:space="preserve">异常气候是指项目所在地 </w:t>
      </w:r>
      <w:r>
        <w:rPr>
          <w:rFonts w:ascii="宋体" w:hAnsi="宋体" w:eastAsia="宋体"/>
        </w:rPr>
        <w:t xml:space="preserve">30 </w:t>
      </w:r>
      <w:r>
        <w:rPr>
          <w:rFonts w:ascii="宋体" w:hAnsi="宋体" w:eastAsia="宋体"/>
          <w:spacing w:val="-3"/>
        </w:rPr>
        <w:t>年以上一遇的罕见气候现象</w:t>
      </w:r>
      <w:r>
        <w:fldChar w:fldCharType="begin"/>
      </w:r>
      <w:r>
        <w:instrText xml:space="preserve"> HYPERLINK "http://baike.baidu.com/view/8193.htm" \h </w:instrText>
      </w:r>
      <w:r>
        <w:fldChar w:fldCharType="separate"/>
      </w:r>
      <w:r>
        <w:rPr>
          <w:rFonts w:ascii="宋体" w:hAnsi="宋体" w:eastAsia="宋体"/>
        </w:rPr>
        <w:t>（包括温度</w:t>
      </w:r>
      <w:r>
        <w:rPr>
          <w:rFonts w:ascii="宋体" w:hAnsi="宋体" w:eastAsia="宋体"/>
        </w:rPr>
        <w:fldChar w:fldCharType="end"/>
      </w:r>
      <w:r>
        <w:rPr>
          <w:rFonts w:ascii="宋体" w:hAnsi="宋体" w:eastAsia="宋体"/>
          <w:spacing w:val="-15"/>
        </w:rPr>
        <w:t>、降水、降</w:t>
      </w:r>
      <w:r>
        <w:rPr>
          <w:rFonts w:ascii="宋体" w:hAnsi="宋体" w:eastAsia="宋体"/>
        </w:rPr>
        <w:t>雪、风等</w:t>
      </w:r>
      <w:r>
        <w:rPr>
          <w:rFonts w:hint="eastAsia" w:ascii="宋体" w:hAnsi="宋体" w:eastAsia="宋体"/>
        </w:rPr>
        <w:t>），</w:t>
      </w:r>
      <w:r>
        <w:rPr>
          <w:rFonts w:ascii="宋体" w:hAnsi="宋体" w:eastAsia="宋体"/>
        </w:rPr>
        <w:t>异常恶劣的气候条件在项目专用合同条款中作具体约定。</w:t>
      </w:r>
    </w:p>
    <w:p w14:paraId="4446A011">
      <w:pPr>
        <w:pStyle w:val="11"/>
        <w:spacing w:before="3"/>
        <w:rPr>
          <w:rFonts w:ascii="宋体" w:hAnsi="宋体" w:eastAsia="宋体"/>
        </w:rPr>
      </w:pPr>
    </w:p>
    <w:p w14:paraId="60F2422D">
      <w:pPr>
        <w:pStyle w:val="45"/>
        <w:numPr>
          <w:ilvl w:val="1"/>
          <w:numId w:val="23"/>
        </w:numPr>
        <w:tabs>
          <w:tab w:val="left" w:pos="965"/>
        </w:tabs>
        <w:rPr>
          <w:rFonts w:ascii="宋体" w:hAnsi="宋体" w:eastAsia="宋体"/>
          <w:sz w:val="24"/>
          <w:szCs w:val="24"/>
        </w:rPr>
      </w:pPr>
      <w:bookmarkStart w:id="182" w:name="_bookmark203"/>
      <w:bookmarkEnd w:id="182"/>
      <w:r>
        <w:rPr>
          <w:rFonts w:hint="eastAsia" w:ascii="宋体" w:hAnsi="宋体" w:eastAsia="宋体"/>
          <w:sz w:val="24"/>
          <w:szCs w:val="24"/>
        </w:rPr>
        <w:t>承包人的工期延误</w:t>
      </w:r>
    </w:p>
    <w:p w14:paraId="65761C84">
      <w:pPr>
        <w:pStyle w:val="11"/>
        <w:rPr>
          <w:rFonts w:ascii="宋体" w:hAnsi="宋体" w:eastAsia="宋体"/>
        </w:rPr>
      </w:pPr>
    </w:p>
    <w:p w14:paraId="511EE062">
      <w:pPr>
        <w:pStyle w:val="11"/>
        <w:ind w:left="904"/>
        <w:rPr>
          <w:rFonts w:ascii="宋体" w:hAnsi="宋体" w:eastAsia="宋体"/>
        </w:rPr>
      </w:pPr>
      <w:r>
        <w:rPr>
          <w:rFonts w:ascii="宋体" w:hAnsi="宋体" w:eastAsia="宋体"/>
        </w:rPr>
        <w:t>本款细化为：</w:t>
      </w:r>
    </w:p>
    <w:p w14:paraId="5A385DA8">
      <w:pPr>
        <w:pStyle w:val="45"/>
        <w:numPr>
          <w:ilvl w:val="2"/>
          <w:numId w:val="23"/>
        </w:numPr>
        <w:tabs>
          <w:tab w:val="left" w:pos="1506"/>
        </w:tabs>
        <w:spacing w:before="91" w:line="312" w:lineRule="auto"/>
        <w:ind w:right="383" w:firstLine="480"/>
        <w:jc w:val="both"/>
        <w:rPr>
          <w:rFonts w:ascii="宋体" w:hAnsi="宋体" w:eastAsia="宋体"/>
          <w:sz w:val="24"/>
          <w:szCs w:val="24"/>
        </w:rPr>
      </w:pPr>
      <w:r>
        <w:rPr>
          <w:rFonts w:ascii="宋体" w:hAnsi="宋体" w:eastAsia="宋体"/>
          <w:spacing w:val="-3"/>
          <w:sz w:val="24"/>
          <w:szCs w:val="24"/>
        </w:rPr>
        <w:t>承包人应严格执行监理人批准的合同进度计划，对工作量计划和形象进</w:t>
      </w:r>
      <w:r>
        <w:rPr>
          <w:rFonts w:ascii="宋体" w:hAnsi="宋体" w:eastAsia="宋体"/>
          <w:spacing w:val="-10"/>
          <w:sz w:val="24"/>
          <w:szCs w:val="24"/>
        </w:rPr>
        <w:t xml:space="preserve">度计划分别控制。除第 </w:t>
      </w:r>
      <w:r>
        <w:rPr>
          <w:rFonts w:ascii="宋体" w:hAnsi="宋体" w:eastAsia="宋体"/>
          <w:spacing w:val="-3"/>
          <w:sz w:val="24"/>
          <w:szCs w:val="24"/>
        </w:rPr>
        <w:t>11.3</w:t>
      </w:r>
      <w:r>
        <w:rPr>
          <w:rFonts w:ascii="宋体" w:hAnsi="宋体" w:eastAsia="宋体"/>
          <w:spacing w:val="-2"/>
          <w:sz w:val="24"/>
          <w:szCs w:val="24"/>
        </w:rPr>
        <w:t>款规定外，承包人的实际工程进度曲线应在合同进度管</w:t>
      </w:r>
      <w:r>
        <w:rPr>
          <w:rFonts w:ascii="宋体" w:hAnsi="宋体" w:eastAsia="宋体"/>
          <w:spacing w:val="-4"/>
          <w:sz w:val="24"/>
          <w:szCs w:val="24"/>
        </w:rPr>
        <w:t>理曲线规定的安全区域之内。若承包人的实际工程进度曲线处在合同进度管理曲线规定的安全区域的下限之外时，则监理人有权认为本合同工程的进度过慢，并通知承包人应采取必要措施，以便加快工程进度，确保工程能在预定的工期内交工。承</w:t>
      </w:r>
      <w:r>
        <w:rPr>
          <w:rFonts w:ascii="宋体" w:hAnsi="宋体" w:eastAsia="宋体"/>
          <w:spacing w:val="-3"/>
          <w:sz w:val="24"/>
          <w:szCs w:val="24"/>
        </w:rPr>
        <w:t>包人应采取措施加快进度，并承担加快进度所增加的费用。</w:t>
      </w:r>
    </w:p>
    <w:p w14:paraId="3A99F939">
      <w:pPr>
        <w:pStyle w:val="45"/>
        <w:numPr>
          <w:ilvl w:val="2"/>
          <w:numId w:val="23"/>
        </w:numPr>
        <w:tabs>
          <w:tab w:val="left" w:pos="1506"/>
        </w:tabs>
        <w:spacing w:before="2" w:line="312" w:lineRule="auto"/>
        <w:ind w:right="264" w:firstLine="480"/>
        <w:jc w:val="both"/>
        <w:rPr>
          <w:rFonts w:ascii="宋体" w:hAnsi="宋体" w:eastAsia="宋体"/>
          <w:sz w:val="24"/>
          <w:szCs w:val="24"/>
        </w:rPr>
      </w:pPr>
      <w:r>
        <w:rPr>
          <w:rFonts w:ascii="宋体" w:hAnsi="宋体" w:eastAsia="宋体"/>
          <w:spacing w:val="-3"/>
          <w:sz w:val="24"/>
          <w:szCs w:val="24"/>
        </w:rPr>
        <w:t xml:space="preserve">如果承包人在接到监理人通知后的 </w:t>
      </w:r>
      <w:r>
        <w:rPr>
          <w:rFonts w:ascii="宋体" w:hAnsi="宋体" w:eastAsia="宋体"/>
          <w:sz w:val="24"/>
          <w:szCs w:val="24"/>
        </w:rPr>
        <w:t>14天内，未能采取加快工程进度的措施，致使实际工程进度进一步滞后，或承包人虽采取了一些措施，仍无法按预计工</w:t>
      </w:r>
      <w:r>
        <w:rPr>
          <w:rFonts w:ascii="宋体" w:hAnsi="宋体" w:eastAsia="宋体"/>
          <w:spacing w:val="-19"/>
          <w:sz w:val="24"/>
          <w:szCs w:val="24"/>
        </w:rPr>
        <w:t xml:space="preserve">期交工时，监理人应立即通知发包人。发包人在向承包人发出书面警告通知 </w:t>
      </w:r>
      <w:r>
        <w:rPr>
          <w:rFonts w:ascii="宋体" w:hAnsi="宋体" w:eastAsia="宋体"/>
          <w:sz w:val="24"/>
          <w:szCs w:val="24"/>
        </w:rPr>
        <w:t xml:space="preserve">14 </w:t>
      </w:r>
      <w:r>
        <w:rPr>
          <w:rFonts w:ascii="宋体" w:hAnsi="宋体" w:eastAsia="宋体"/>
          <w:spacing w:val="-5"/>
          <w:sz w:val="24"/>
          <w:szCs w:val="24"/>
        </w:rPr>
        <w:t>天后，</w:t>
      </w:r>
    </w:p>
    <w:p w14:paraId="0EDBB229">
      <w:pPr>
        <w:pStyle w:val="11"/>
        <w:spacing w:before="1" w:line="312" w:lineRule="auto"/>
        <w:ind w:left="424" w:right="385"/>
        <w:jc w:val="both"/>
        <w:rPr>
          <w:rFonts w:ascii="宋体" w:hAnsi="宋体" w:eastAsia="宋体"/>
        </w:rPr>
      </w:pPr>
      <w:r>
        <w:rPr>
          <w:rFonts w:ascii="宋体" w:hAnsi="宋体" w:eastAsia="宋体"/>
          <w:spacing w:val="-9"/>
        </w:rPr>
        <w:t xml:space="preserve">发包人可按第 </w:t>
      </w:r>
      <w:r>
        <w:rPr>
          <w:rFonts w:ascii="宋体" w:hAnsi="宋体" w:eastAsia="宋体"/>
        </w:rPr>
        <w:t xml:space="preserve">22.1 </w:t>
      </w:r>
      <w:r>
        <w:rPr>
          <w:rFonts w:ascii="宋体" w:hAnsi="宋体" w:eastAsia="宋体"/>
          <w:spacing w:val="-4"/>
        </w:rPr>
        <w:t>款终止对承包人的雇用，也可将本合同工程中的一部分工作交由</w:t>
      </w:r>
      <w:r>
        <w:rPr>
          <w:rFonts w:ascii="宋体" w:hAnsi="宋体" w:eastAsia="宋体"/>
        </w:rPr>
        <w:t>其他承包人或其他分包人完成。在不解除本合同规定的承包人责任和义务的同时， 承包人应承担因此所增加的一切费用。</w:t>
      </w:r>
    </w:p>
    <w:p w14:paraId="1CA4F857">
      <w:pPr>
        <w:pStyle w:val="45"/>
        <w:numPr>
          <w:ilvl w:val="2"/>
          <w:numId w:val="23"/>
        </w:numPr>
        <w:tabs>
          <w:tab w:val="left" w:pos="1506"/>
        </w:tabs>
        <w:spacing w:before="1" w:line="312" w:lineRule="auto"/>
        <w:ind w:right="384" w:firstLine="480"/>
        <w:jc w:val="both"/>
        <w:rPr>
          <w:rFonts w:ascii="宋体" w:hAnsi="宋体" w:eastAsia="宋体"/>
          <w:sz w:val="24"/>
          <w:szCs w:val="24"/>
        </w:rPr>
      </w:pPr>
      <w:r>
        <w:rPr>
          <w:rFonts w:ascii="宋体" w:hAnsi="宋体" w:eastAsia="宋体"/>
          <w:spacing w:val="-4"/>
          <w:sz w:val="24"/>
          <w:szCs w:val="24"/>
        </w:rPr>
        <w:t>由于承包人原因造成工期延误，承包人应支付逾期交工违约金。逾期交工违约金的计算方法在项目专用合同条款数据表中约定，时间自预定的交工日期起</w:t>
      </w:r>
      <w:r>
        <w:rPr>
          <w:rFonts w:ascii="宋体" w:hAnsi="宋体" w:eastAsia="宋体"/>
          <w:spacing w:val="-5"/>
          <w:sz w:val="24"/>
          <w:szCs w:val="24"/>
        </w:rPr>
        <w:t>到交工验收证书中写明的实际交工日期止</w:t>
      </w:r>
      <w:r>
        <w:rPr>
          <w:rFonts w:ascii="宋体" w:hAnsi="宋体" w:eastAsia="宋体"/>
          <w:sz w:val="24"/>
          <w:szCs w:val="24"/>
        </w:rPr>
        <w:t>（扣除已批准的延长工期</w:t>
      </w:r>
      <w:r>
        <w:rPr>
          <w:rFonts w:ascii="宋体" w:hAnsi="宋体" w:eastAsia="宋体"/>
          <w:spacing w:val="-75"/>
          <w:sz w:val="24"/>
          <w:szCs w:val="24"/>
        </w:rPr>
        <w:t>）</w:t>
      </w:r>
      <w:r>
        <w:rPr>
          <w:rFonts w:ascii="宋体" w:hAnsi="宋体" w:eastAsia="宋体"/>
          <w:spacing w:val="-17"/>
          <w:sz w:val="24"/>
          <w:szCs w:val="24"/>
        </w:rPr>
        <w:t>，按天计算。逾</w:t>
      </w:r>
      <w:r>
        <w:rPr>
          <w:rFonts w:ascii="宋体" w:hAnsi="宋体" w:eastAsia="宋体"/>
          <w:spacing w:val="-4"/>
          <w:sz w:val="24"/>
          <w:szCs w:val="24"/>
        </w:rPr>
        <w:t>期交工违约金累计金额最高不超过项目专用合同条款数据表中写明的限额。发包人可以从应付或到期应付给承包人的任何款项中或采用其他方法扣除此违约金。</w:t>
      </w:r>
    </w:p>
    <w:p w14:paraId="7E878B4D">
      <w:pPr>
        <w:pStyle w:val="45"/>
        <w:numPr>
          <w:ilvl w:val="2"/>
          <w:numId w:val="23"/>
        </w:numPr>
        <w:tabs>
          <w:tab w:val="left" w:pos="1506"/>
        </w:tabs>
        <w:spacing w:before="3"/>
        <w:ind w:left="1505"/>
        <w:rPr>
          <w:rFonts w:ascii="宋体" w:hAnsi="宋体" w:eastAsia="宋体"/>
          <w:sz w:val="24"/>
          <w:szCs w:val="24"/>
        </w:rPr>
      </w:pPr>
      <w:r>
        <w:rPr>
          <w:rFonts w:ascii="宋体" w:hAnsi="宋体" w:eastAsia="宋体"/>
          <w:sz w:val="24"/>
          <w:szCs w:val="24"/>
        </w:rPr>
        <w:t>承包人支付逾期交工违约金，不免除承包人完成工程及修补缺陷的义务。</w:t>
      </w:r>
    </w:p>
    <w:p w14:paraId="0A7CCF0C">
      <w:pPr>
        <w:pStyle w:val="45"/>
        <w:numPr>
          <w:ilvl w:val="2"/>
          <w:numId w:val="23"/>
        </w:numPr>
        <w:tabs>
          <w:tab w:val="left" w:pos="1506"/>
        </w:tabs>
        <w:spacing w:before="91" w:line="312" w:lineRule="auto"/>
        <w:ind w:right="384" w:firstLine="480"/>
        <w:jc w:val="both"/>
        <w:rPr>
          <w:rFonts w:ascii="宋体" w:hAnsi="宋体" w:eastAsia="宋体"/>
          <w:sz w:val="24"/>
          <w:szCs w:val="24"/>
        </w:rPr>
      </w:pPr>
      <w:r>
        <w:rPr>
          <w:rFonts w:ascii="宋体" w:hAnsi="宋体" w:eastAsia="宋体"/>
          <w:spacing w:val="-4"/>
          <w:sz w:val="24"/>
          <w:szCs w:val="24"/>
        </w:rPr>
        <w:t>如果在合同工程完工之前，已对合同工程内按时完工的单位工程签发了交工验收证书，则合同工程的逾期交工违约金，应按已签发交工验收证书的单位工</w:t>
      </w:r>
      <w:r>
        <w:rPr>
          <w:rFonts w:ascii="宋体" w:hAnsi="宋体" w:eastAsia="宋体"/>
          <w:spacing w:val="-3"/>
          <w:sz w:val="24"/>
          <w:szCs w:val="24"/>
        </w:rPr>
        <w:t>程的价值占合同工程价值的比例予以减少，但本规定不应影响逾期交工违约金的规</w:t>
      </w:r>
      <w:r>
        <w:rPr>
          <w:rFonts w:ascii="宋体" w:hAnsi="宋体" w:eastAsia="宋体"/>
          <w:spacing w:val="-12"/>
          <w:sz w:val="24"/>
          <w:szCs w:val="24"/>
        </w:rPr>
        <w:t>定</w:t>
      </w:r>
      <w:r>
        <w:rPr>
          <w:rFonts w:ascii="宋体" w:hAnsi="宋体" w:eastAsia="宋体"/>
          <w:sz w:val="24"/>
          <w:szCs w:val="24"/>
        </w:rPr>
        <w:t>限额。</w:t>
      </w:r>
    </w:p>
    <w:p w14:paraId="3B05DE62">
      <w:pPr>
        <w:pStyle w:val="11"/>
        <w:spacing w:before="4"/>
        <w:rPr>
          <w:rFonts w:ascii="宋体" w:hAnsi="宋体" w:eastAsia="宋体"/>
        </w:rPr>
      </w:pPr>
    </w:p>
    <w:p w14:paraId="5A5646C0">
      <w:pPr>
        <w:pStyle w:val="45"/>
        <w:numPr>
          <w:ilvl w:val="1"/>
          <w:numId w:val="23"/>
        </w:numPr>
        <w:tabs>
          <w:tab w:val="left" w:pos="965"/>
        </w:tabs>
        <w:rPr>
          <w:rFonts w:ascii="宋体" w:hAnsi="宋体" w:eastAsia="宋体"/>
          <w:sz w:val="24"/>
          <w:szCs w:val="24"/>
        </w:rPr>
      </w:pPr>
      <w:bookmarkStart w:id="183" w:name="_bookmark204"/>
      <w:bookmarkEnd w:id="183"/>
      <w:r>
        <w:rPr>
          <w:rFonts w:hint="eastAsia" w:ascii="宋体" w:hAnsi="宋体" w:eastAsia="宋体"/>
          <w:sz w:val="24"/>
          <w:szCs w:val="24"/>
        </w:rPr>
        <w:t>工期提前</w:t>
      </w:r>
    </w:p>
    <w:p w14:paraId="071ADB5F">
      <w:pPr>
        <w:pStyle w:val="11"/>
        <w:rPr>
          <w:rFonts w:ascii="宋体" w:hAnsi="宋体" w:eastAsia="宋体"/>
        </w:rPr>
      </w:pPr>
    </w:p>
    <w:p w14:paraId="68765F95">
      <w:pPr>
        <w:pStyle w:val="11"/>
        <w:ind w:left="904"/>
        <w:rPr>
          <w:rFonts w:ascii="宋体" w:hAnsi="宋体" w:eastAsia="宋体"/>
        </w:rPr>
      </w:pPr>
      <w:r>
        <w:rPr>
          <w:rFonts w:ascii="宋体" w:hAnsi="宋体" w:eastAsia="宋体"/>
        </w:rPr>
        <w:t>本款补充：</w:t>
      </w:r>
    </w:p>
    <w:p w14:paraId="4695CCA5">
      <w:pPr>
        <w:pStyle w:val="11"/>
        <w:spacing w:before="91" w:line="312" w:lineRule="auto"/>
        <w:ind w:left="424" w:right="186" w:firstLine="479"/>
        <w:rPr>
          <w:rFonts w:ascii="宋体" w:hAnsi="宋体" w:eastAsia="宋体"/>
        </w:rPr>
      </w:pPr>
      <w:r>
        <w:rPr>
          <w:rFonts w:ascii="宋体" w:hAnsi="宋体" w:eastAsia="宋体"/>
        </w:rPr>
        <w:t>发包人不得随意要求承包人提前交工，承包人也不得随意提出提前交工的建议。如遇特殊情况，确需将工期提前的，发包人和承包人必须采取有效措施，确</w:t>
      </w:r>
    </w:p>
    <w:p w14:paraId="50C626F5">
      <w:pPr>
        <w:pStyle w:val="11"/>
        <w:spacing w:before="91" w:line="312" w:lineRule="auto"/>
        <w:ind w:right="186" w:firstLine="480" w:firstLineChars="200"/>
        <w:rPr>
          <w:rFonts w:ascii="宋体" w:hAnsi="宋体" w:eastAsia="宋体"/>
        </w:rPr>
      </w:pPr>
      <w:r>
        <w:rPr>
          <w:rFonts w:ascii="宋体" w:hAnsi="宋体" w:eastAsia="宋体"/>
        </w:rPr>
        <w:t>保工程质量。</w:t>
      </w:r>
    </w:p>
    <w:p w14:paraId="26BB56FA">
      <w:pPr>
        <w:pStyle w:val="11"/>
        <w:spacing w:before="1" w:line="312" w:lineRule="auto"/>
        <w:ind w:left="424" w:right="387" w:firstLine="479"/>
        <w:jc w:val="both"/>
        <w:rPr>
          <w:rFonts w:ascii="宋体" w:hAnsi="宋体" w:eastAsia="宋体"/>
        </w:rPr>
      </w:pPr>
      <w:r>
        <w:rPr>
          <w:rFonts w:ascii="宋体" w:hAnsi="宋体" w:eastAsia="宋体"/>
        </w:rPr>
        <w:t>如果承包人提前交工，发包人支付奖金的计算方法在项目专用合同条款数据表中约定，时间自交工验收证书中写明的实际交工日期起至预定的交工日期止，按天计算。但奖金最高限额不超过项目专用合同条款数据表中写明的限额。</w:t>
      </w:r>
    </w:p>
    <w:p w14:paraId="469673B5">
      <w:pPr>
        <w:pStyle w:val="11"/>
        <w:spacing w:before="4"/>
        <w:rPr>
          <w:rFonts w:ascii="宋体" w:hAnsi="宋体" w:eastAsia="宋体"/>
        </w:rPr>
      </w:pPr>
    </w:p>
    <w:p w14:paraId="20CC22C4">
      <w:pPr>
        <w:pStyle w:val="11"/>
        <w:spacing w:before="1"/>
        <w:ind w:left="424"/>
        <w:rPr>
          <w:rFonts w:ascii="宋体" w:hAnsi="宋体" w:eastAsia="宋体"/>
        </w:rPr>
      </w:pPr>
      <w:r>
        <w:rPr>
          <w:rFonts w:ascii="宋体" w:hAnsi="宋体" w:eastAsia="宋体"/>
        </w:rPr>
        <w:t>本条补充第 11.7 款：</w:t>
      </w:r>
    </w:p>
    <w:p w14:paraId="4B09DB22">
      <w:pPr>
        <w:pStyle w:val="11"/>
        <w:spacing w:before="6"/>
        <w:rPr>
          <w:rFonts w:ascii="宋体" w:hAnsi="宋体" w:eastAsia="宋体"/>
        </w:rPr>
      </w:pPr>
    </w:p>
    <w:p w14:paraId="645F6E81">
      <w:pPr>
        <w:pStyle w:val="45"/>
        <w:numPr>
          <w:ilvl w:val="1"/>
          <w:numId w:val="23"/>
        </w:numPr>
        <w:tabs>
          <w:tab w:val="left" w:pos="965"/>
        </w:tabs>
        <w:rPr>
          <w:rFonts w:ascii="宋体" w:hAnsi="宋体" w:eastAsia="宋体"/>
          <w:sz w:val="24"/>
          <w:szCs w:val="24"/>
        </w:rPr>
      </w:pPr>
      <w:bookmarkStart w:id="184" w:name="_bookmark205"/>
      <w:bookmarkEnd w:id="184"/>
      <w:r>
        <w:rPr>
          <w:rFonts w:hint="eastAsia" w:ascii="宋体" w:hAnsi="宋体" w:eastAsia="宋体"/>
          <w:sz w:val="24"/>
          <w:szCs w:val="24"/>
        </w:rPr>
        <w:t>工作时间的限制</w:t>
      </w:r>
    </w:p>
    <w:p w14:paraId="57C0E40A">
      <w:pPr>
        <w:pStyle w:val="11"/>
        <w:spacing w:before="11"/>
        <w:rPr>
          <w:rFonts w:ascii="宋体" w:hAnsi="宋体" w:eastAsia="宋体"/>
        </w:rPr>
      </w:pPr>
    </w:p>
    <w:p w14:paraId="4FC4F5FD">
      <w:pPr>
        <w:pStyle w:val="11"/>
        <w:spacing w:line="312" w:lineRule="auto"/>
        <w:ind w:left="424" w:right="391" w:firstLine="479"/>
        <w:rPr>
          <w:rFonts w:ascii="宋体" w:hAnsi="宋体" w:eastAsia="宋体"/>
        </w:rPr>
      </w:pPr>
      <w:r>
        <w:rPr>
          <w:rFonts w:ascii="宋体" w:hAnsi="宋体" w:eastAsia="宋体"/>
        </w:rPr>
        <w:t>承包人在夜间或国家规定的节假日进行永久工程的施工，应向监理人报告，以便监理人履行监理职责和义务。</w:t>
      </w:r>
    </w:p>
    <w:p w14:paraId="1D7BEDAC">
      <w:pPr>
        <w:pStyle w:val="11"/>
        <w:spacing w:line="312" w:lineRule="auto"/>
        <w:ind w:left="424" w:right="391" w:firstLine="479"/>
        <w:rPr>
          <w:rFonts w:ascii="宋体" w:hAnsi="宋体" w:eastAsia="宋体"/>
        </w:rPr>
      </w:pPr>
      <w:r>
        <w:rPr>
          <w:rFonts w:ascii="宋体" w:hAnsi="宋体" w:eastAsia="宋体"/>
        </w:rPr>
        <w:t>但是，为了抢救生命或保护财产，或为了工程的安全、质量而不可避免地短暂作业，则不必事先向监理人报告。但承包人应在事后立即向监理人报告。</w:t>
      </w:r>
    </w:p>
    <w:p w14:paraId="6F69756D">
      <w:pPr>
        <w:pStyle w:val="11"/>
        <w:spacing w:before="2"/>
        <w:ind w:left="904"/>
        <w:rPr>
          <w:rFonts w:ascii="宋体" w:hAnsi="宋体" w:eastAsia="宋体"/>
        </w:rPr>
      </w:pPr>
      <w:r>
        <w:rPr>
          <w:rFonts w:ascii="宋体" w:hAnsi="宋体" w:eastAsia="宋体"/>
        </w:rPr>
        <w:t>本款规定不适用于习惯上或施工本身要求实行连续生产的作业。</w:t>
      </w:r>
    </w:p>
    <w:p w14:paraId="0F49E200">
      <w:pPr>
        <w:pStyle w:val="11"/>
        <w:rPr>
          <w:rFonts w:ascii="宋体" w:hAnsi="宋体" w:eastAsia="宋体"/>
        </w:rPr>
      </w:pPr>
    </w:p>
    <w:p w14:paraId="60741016">
      <w:pPr>
        <w:pStyle w:val="8"/>
        <w:numPr>
          <w:ilvl w:val="0"/>
          <w:numId w:val="4"/>
        </w:numPr>
        <w:tabs>
          <w:tab w:val="left" w:pos="914"/>
        </w:tabs>
        <w:spacing w:before="192"/>
        <w:ind w:left="914" w:hanging="490"/>
        <w:rPr>
          <w:rFonts w:ascii="宋体" w:hAnsi="宋体" w:eastAsia="宋体"/>
          <w:sz w:val="24"/>
          <w:szCs w:val="24"/>
          <w:u w:val="none"/>
        </w:rPr>
      </w:pPr>
      <w:bookmarkStart w:id="185" w:name="_bookmark206"/>
      <w:bookmarkEnd w:id="185"/>
      <w:r>
        <w:rPr>
          <w:rFonts w:ascii="宋体" w:hAnsi="宋体" w:eastAsia="宋体"/>
          <w:sz w:val="24"/>
          <w:szCs w:val="24"/>
          <w:u w:val="none"/>
        </w:rPr>
        <w:t>暂停施工</w:t>
      </w:r>
    </w:p>
    <w:p w14:paraId="550EE565">
      <w:pPr>
        <w:pStyle w:val="11"/>
        <w:spacing w:before="7"/>
        <w:rPr>
          <w:rFonts w:ascii="宋体" w:hAnsi="宋体" w:eastAsia="宋体"/>
        </w:rPr>
      </w:pPr>
    </w:p>
    <w:p w14:paraId="38418CC0">
      <w:pPr>
        <w:pStyle w:val="45"/>
        <w:numPr>
          <w:ilvl w:val="1"/>
          <w:numId w:val="4"/>
        </w:numPr>
        <w:tabs>
          <w:tab w:val="left" w:pos="965"/>
        </w:tabs>
        <w:spacing w:before="1"/>
        <w:ind w:left="964" w:hanging="540"/>
        <w:rPr>
          <w:rFonts w:ascii="宋体" w:hAnsi="宋体" w:eastAsia="宋体"/>
          <w:sz w:val="24"/>
          <w:szCs w:val="24"/>
        </w:rPr>
      </w:pPr>
      <w:bookmarkStart w:id="186" w:name="_bookmark207"/>
      <w:bookmarkEnd w:id="186"/>
      <w:r>
        <w:rPr>
          <w:rFonts w:hint="eastAsia" w:ascii="宋体" w:hAnsi="宋体" w:eastAsia="宋体"/>
          <w:sz w:val="24"/>
          <w:szCs w:val="24"/>
        </w:rPr>
        <w:t>承包人暂停施工的责任</w:t>
      </w:r>
    </w:p>
    <w:p w14:paraId="59E1DEC8">
      <w:pPr>
        <w:pStyle w:val="11"/>
        <w:spacing w:before="11"/>
        <w:rPr>
          <w:rFonts w:ascii="宋体" w:hAnsi="宋体" w:eastAsia="宋体"/>
        </w:rPr>
      </w:pPr>
    </w:p>
    <w:p w14:paraId="676A06CC">
      <w:pPr>
        <w:pStyle w:val="11"/>
        <w:ind w:left="904"/>
        <w:rPr>
          <w:rFonts w:ascii="宋体" w:hAnsi="宋体" w:eastAsia="宋体"/>
        </w:rPr>
      </w:pPr>
      <w:r>
        <w:rPr>
          <w:rFonts w:ascii="宋体" w:hAnsi="宋体" w:eastAsia="宋体"/>
        </w:rPr>
        <w:t>本款第（5）项细化为：</w:t>
      </w:r>
    </w:p>
    <w:p w14:paraId="750596DD">
      <w:pPr>
        <w:pStyle w:val="45"/>
        <w:tabs>
          <w:tab w:val="left" w:pos="1506"/>
        </w:tabs>
        <w:spacing w:before="93" w:line="312" w:lineRule="auto"/>
        <w:ind w:left="444" w:right="383" w:firstLine="458" w:firstLineChars="191"/>
        <w:rPr>
          <w:rFonts w:ascii="宋体" w:hAnsi="宋体" w:eastAsia="宋体"/>
          <w:sz w:val="24"/>
          <w:szCs w:val="24"/>
        </w:rPr>
      </w:pPr>
      <w:r>
        <w:rPr>
          <w:rFonts w:hint="eastAsia" w:ascii="宋体" w:hAnsi="宋体" w:eastAsia="宋体"/>
          <w:sz w:val="24"/>
          <w:szCs w:val="24"/>
        </w:rPr>
        <w:t>（</w:t>
      </w:r>
      <w:r>
        <w:rPr>
          <w:rFonts w:hint="eastAsia" w:ascii="宋体" w:hAnsi="宋体" w:eastAsia="宋体"/>
          <w:sz w:val="24"/>
          <w:szCs w:val="24"/>
          <w:lang w:val="en-US"/>
        </w:rPr>
        <w:t>5</w:t>
      </w:r>
      <w:r>
        <w:rPr>
          <w:rFonts w:hint="eastAsia" w:ascii="宋体" w:hAnsi="宋体" w:eastAsia="宋体"/>
          <w:sz w:val="24"/>
          <w:szCs w:val="24"/>
        </w:rPr>
        <w:t>）</w:t>
      </w:r>
      <w:r>
        <w:rPr>
          <w:rFonts w:ascii="宋体" w:hAnsi="宋体" w:eastAsia="宋体"/>
          <w:sz w:val="24"/>
          <w:szCs w:val="24"/>
        </w:rPr>
        <w:t>现场气候条件导致的必要停工（</w:t>
      </w:r>
      <w:r>
        <w:rPr>
          <w:rFonts w:ascii="宋体" w:hAnsi="宋体" w:eastAsia="宋体"/>
          <w:spacing w:val="-3"/>
          <w:sz w:val="24"/>
          <w:szCs w:val="24"/>
        </w:rPr>
        <w:t>第 11.4</w:t>
      </w:r>
      <w:r>
        <w:rPr>
          <w:rFonts w:ascii="宋体" w:hAnsi="宋体" w:eastAsia="宋体"/>
          <w:spacing w:val="-2"/>
          <w:sz w:val="24"/>
          <w:szCs w:val="24"/>
        </w:rPr>
        <w:t>款约定的异常恶劣的气候条件除</w:t>
      </w:r>
      <w:r>
        <w:rPr>
          <w:rFonts w:ascii="宋体" w:hAnsi="宋体" w:eastAsia="宋体"/>
          <w:sz w:val="24"/>
          <w:szCs w:val="24"/>
        </w:rPr>
        <w:t>外</w:t>
      </w:r>
      <w:r>
        <w:rPr>
          <w:rFonts w:hint="eastAsia" w:ascii="宋体" w:hAnsi="宋体" w:eastAsia="宋体"/>
          <w:sz w:val="24"/>
          <w:szCs w:val="24"/>
        </w:rPr>
        <w:t>）；</w:t>
      </w:r>
    </w:p>
    <w:p w14:paraId="1D5CF46D">
      <w:pPr>
        <w:pStyle w:val="45"/>
        <w:tabs>
          <w:tab w:val="left" w:pos="1506"/>
        </w:tabs>
        <w:spacing w:line="307" w:lineRule="exact"/>
        <w:ind w:left="904" w:firstLine="0"/>
        <w:rPr>
          <w:rFonts w:ascii="宋体" w:hAnsi="宋体" w:eastAsia="宋体"/>
          <w:sz w:val="24"/>
          <w:szCs w:val="24"/>
        </w:rPr>
      </w:pPr>
      <w:r>
        <w:rPr>
          <w:rFonts w:hint="eastAsia" w:ascii="宋体" w:hAnsi="宋体" w:eastAsia="宋体"/>
          <w:sz w:val="24"/>
          <w:szCs w:val="24"/>
        </w:rPr>
        <w:t>（</w:t>
      </w:r>
      <w:r>
        <w:rPr>
          <w:rFonts w:hint="eastAsia" w:ascii="宋体" w:hAnsi="宋体" w:eastAsia="宋体"/>
          <w:sz w:val="24"/>
          <w:szCs w:val="24"/>
          <w:lang w:val="en-US"/>
        </w:rPr>
        <w:t>6</w:t>
      </w:r>
      <w:r>
        <w:rPr>
          <w:rFonts w:hint="eastAsia" w:ascii="宋体" w:hAnsi="宋体" w:eastAsia="宋体"/>
          <w:sz w:val="24"/>
          <w:szCs w:val="24"/>
        </w:rPr>
        <w:t>）</w:t>
      </w:r>
      <w:r>
        <w:rPr>
          <w:rFonts w:ascii="宋体" w:hAnsi="宋体" w:eastAsia="宋体"/>
          <w:sz w:val="24"/>
          <w:szCs w:val="24"/>
        </w:rPr>
        <w:t>项目专用合同条款可能约定的由承包人承担的其他暂停施工。</w:t>
      </w:r>
    </w:p>
    <w:p w14:paraId="2EB737FD">
      <w:pPr>
        <w:pStyle w:val="11"/>
        <w:rPr>
          <w:rFonts w:ascii="宋体" w:hAnsi="宋体" w:eastAsia="宋体"/>
        </w:rPr>
      </w:pPr>
    </w:p>
    <w:p w14:paraId="73F48583">
      <w:pPr>
        <w:pStyle w:val="8"/>
        <w:numPr>
          <w:ilvl w:val="0"/>
          <w:numId w:val="4"/>
        </w:numPr>
        <w:tabs>
          <w:tab w:val="left" w:pos="914"/>
        </w:tabs>
        <w:spacing w:before="169"/>
        <w:ind w:left="914" w:hanging="490"/>
        <w:rPr>
          <w:rFonts w:ascii="宋体" w:hAnsi="宋体" w:eastAsia="宋体"/>
          <w:sz w:val="24"/>
          <w:szCs w:val="24"/>
          <w:u w:val="none"/>
        </w:rPr>
      </w:pPr>
      <w:bookmarkStart w:id="187" w:name="_bookmark208"/>
      <w:bookmarkEnd w:id="187"/>
      <w:r>
        <w:rPr>
          <w:rFonts w:ascii="宋体" w:hAnsi="宋体" w:eastAsia="宋体"/>
          <w:sz w:val="24"/>
          <w:szCs w:val="24"/>
          <w:u w:val="none"/>
        </w:rPr>
        <w:t>工程质量</w:t>
      </w:r>
    </w:p>
    <w:p w14:paraId="682DF2A5">
      <w:pPr>
        <w:pStyle w:val="11"/>
        <w:spacing w:before="5"/>
        <w:rPr>
          <w:rFonts w:ascii="宋体" w:hAnsi="宋体" w:eastAsia="宋体"/>
        </w:rPr>
      </w:pPr>
    </w:p>
    <w:p w14:paraId="1B6DF198">
      <w:pPr>
        <w:pStyle w:val="45"/>
        <w:numPr>
          <w:ilvl w:val="1"/>
          <w:numId w:val="4"/>
        </w:numPr>
        <w:tabs>
          <w:tab w:val="left" w:pos="965"/>
        </w:tabs>
        <w:ind w:left="964" w:hanging="540"/>
        <w:rPr>
          <w:rFonts w:ascii="宋体" w:hAnsi="宋体" w:eastAsia="宋体"/>
          <w:sz w:val="24"/>
          <w:szCs w:val="24"/>
        </w:rPr>
      </w:pPr>
      <w:bookmarkStart w:id="188" w:name="_bookmark209"/>
      <w:bookmarkEnd w:id="188"/>
      <w:r>
        <w:rPr>
          <w:rFonts w:hint="eastAsia" w:ascii="宋体" w:hAnsi="宋体" w:eastAsia="宋体"/>
          <w:sz w:val="24"/>
          <w:szCs w:val="24"/>
        </w:rPr>
        <w:t>工程质量要求</w:t>
      </w:r>
    </w:p>
    <w:p w14:paraId="582AA55A">
      <w:pPr>
        <w:pStyle w:val="11"/>
        <w:spacing w:before="11"/>
        <w:rPr>
          <w:rFonts w:ascii="宋体" w:hAnsi="宋体" w:eastAsia="宋体"/>
        </w:rPr>
      </w:pPr>
    </w:p>
    <w:p w14:paraId="4489BA4E">
      <w:pPr>
        <w:pStyle w:val="11"/>
        <w:ind w:left="904"/>
        <w:rPr>
          <w:rFonts w:ascii="宋体" w:hAnsi="宋体" w:eastAsia="宋体"/>
        </w:rPr>
      </w:pPr>
      <w:r>
        <w:rPr>
          <w:rFonts w:ascii="宋体" w:hAnsi="宋体" w:eastAsia="宋体"/>
        </w:rPr>
        <w:t>第 13.1.1 项约定为：</w:t>
      </w:r>
    </w:p>
    <w:p w14:paraId="47F17B04">
      <w:pPr>
        <w:pStyle w:val="11"/>
        <w:spacing w:before="93"/>
        <w:ind w:left="904"/>
        <w:rPr>
          <w:rFonts w:ascii="宋体" w:hAnsi="宋体" w:eastAsia="宋体"/>
        </w:rPr>
      </w:pPr>
      <w:r>
        <w:rPr>
          <w:rFonts w:ascii="宋体" w:hAnsi="宋体" w:eastAsia="宋体"/>
        </w:rPr>
        <w:t>工程质量验收按技术规范及《公路工程质量检验评定标准》执行。</w:t>
      </w:r>
    </w:p>
    <w:p w14:paraId="0D42EBAD">
      <w:pPr>
        <w:pStyle w:val="11"/>
        <w:spacing w:before="74"/>
        <w:ind w:left="904"/>
        <w:rPr>
          <w:rFonts w:ascii="宋体" w:hAnsi="宋体" w:eastAsia="宋体"/>
        </w:rPr>
      </w:pPr>
      <w:r>
        <w:rPr>
          <w:rFonts w:ascii="宋体" w:hAnsi="宋体" w:eastAsia="宋体"/>
        </w:rPr>
        <w:t>本款补充第 13.1.4 项、第 13.1.5 项：</w:t>
      </w:r>
    </w:p>
    <w:p w14:paraId="7F91720D">
      <w:pPr>
        <w:pStyle w:val="45"/>
        <w:numPr>
          <w:ilvl w:val="2"/>
          <w:numId w:val="24"/>
        </w:numPr>
        <w:tabs>
          <w:tab w:val="left" w:pos="1625"/>
        </w:tabs>
        <w:spacing w:before="91" w:line="312" w:lineRule="auto"/>
        <w:ind w:right="388" w:firstLine="480"/>
        <w:jc w:val="both"/>
        <w:rPr>
          <w:rFonts w:ascii="宋体" w:hAnsi="宋体" w:eastAsia="宋体"/>
          <w:sz w:val="24"/>
          <w:szCs w:val="24"/>
        </w:rPr>
      </w:pPr>
      <w:r>
        <w:rPr>
          <w:rFonts w:ascii="宋体" w:hAnsi="宋体" w:eastAsia="宋体"/>
          <w:spacing w:val="-1"/>
          <w:sz w:val="24"/>
          <w:szCs w:val="24"/>
        </w:rPr>
        <w:t>发包人和承包人应严格遵守《关于严格落实公路工程质量责任制的若干意见》的相关规定，认真执行工程质量责任登记制度并按要求填写工程质量责任登</w:t>
      </w:r>
      <w:r>
        <w:rPr>
          <w:rFonts w:ascii="宋体" w:hAnsi="宋体" w:eastAsia="宋体"/>
          <w:sz w:val="24"/>
          <w:szCs w:val="24"/>
        </w:rPr>
        <w:t>记表。</w:t>
      </w:r>
    </w:p>
    <w:p w14:paraId="78862B3F">
      <w:pPr>
        <w:pStyle w:val="45"/>
        <w:numPr>
          <w:ilvl w:val="2"/>
          <w:numId w:val="24"/>
        </w:numPr>
        <w:tabs>
          <w:tab w:val="left" w:pos="1625"/>
        </w:tabs>
        <w:spacing w:before="1" w:line="312" w:lineRule="auto"/>
        <w:ind w:right="264" w:firstLine="480"/>
        <w:jc w:val="both"/>
        <w:rPr>
          <w:rFonts w:ascii="宋体" w:hAnsi="宋体" w:eastAsia="宋体"/>
          <w:sz w:val="24"/>
          <w:szCs w:val="24"/>
        </w:rPr>
      </w:pPr>
      <w:r>
        <w:rPr>
          <w:rFonts w:ascii="宋体" w:hAnsi="宋体" w:eastAsia="宋体"/>
          <w:spacing w:val="-4"/>
          <w:sz w:val="24"/>
          <w:szCs w:val="24"/>
        </w:rPr>
        <w:t>本项目严格执行质量责任追究制度。质量事故处理实行</w:t>
      </w:r>
      <w:r>
        <w:rPr>
          <w:rFonts w:ascii="宋体" w:hAnsi="宋体" w:eastAsia="宋体"/>
          <w:sz w:val="24"/>
          <w:szCs w:val="24"/>
        </w:rPr>
        <w:t>“四不放过”</w:t>
      </w:r>
      <w:r>
        <w:rPr>
          <w:rFonts w:ascii="宋体" w:hAnsi="宋体" w:eastAsia="宋体"/>
          <w:spacing w:val="-5"/>
          <w:sz w:val="24"/>
          <w:szCs w:val="24"/>
        </w:rPr>
        <w:t xml:space="preserve">原则： </w:t>
      </w:r>
      <w:r>
        <w:rPr>
          <w:rFonts w:ascii="宋体" w:hAnsi="宋体" w:eastAsia="宋体"/>
          <w:spacing w:val="-7"/>
          <w:sz w:val="24"/>
          <w:szCs w:val="24"/>
        </w:rPr>
        <w:t xml:space="preserve">事故原因调查不清不放过；事故责任者没有受到教育不放过；没有防范措施不放过； </w:t>
      </w:r>
      <w:r>
        <w:rPr>
          <w:rFonts w:ascii="宋体" w:hAnsi="宋体" w:eastAsia="宋体"/>
          <w:sz w:val="24"/>
          <w:szCs w:val="24"/>
        </w:rPr>
        <w:t>相关责任人没受到处理不放过。</w:t>
      </w:r>
    </w:p>
    <w:p w14:paraId="3577D0CF">
      <w:pPr>
        <w:pStyle w:val="11"/>
        <w:spacing w:before="4"/>
        <w:rPr>
          <w:rFonts w:ascii="宋体" w:hAnsi="宋体" w:eastAsia="宋体"/>
        </w:rPr>
      </w:pPr>
    </w:p>
    <w:p w14:paraId="643646EA">
      <w:pPr>
        <w:pStyle w:val="45"/>
        <w:numPr>
          <w:ilvl w:val="1"/>
          <w:numId w:val="24"/>
        </w:numPr>
        <w:tabs>
          <w:tab w:val="left" w:pos="965"/>
        </w:tabs>
        <w:ind w:left="964" w:hanging="540"/>
        <w:jc w:val="left"/>
        <w:rPr>
          <w:rFonts w:ascii="宋体" w:hAnsi="宋体" w:eastAsia="宋体"/>
          <w:sz w:val="24"/>
          <w:szCs w:val="24"/>
        </w:rPr>
      </w:pPr>
      <w:bookmarkStart w:id="189" w:name="_bookmark210"/>
      <w:bookmarkEnd w:id="189"/>
      <w:r>
        <w:rPr>
          <w:rFonts w:hint="eastAsia" w:ascii="宋体" w:hAnsi="宋体" w:eastAsia="宋体"/>
          <w:sz w:val="24"/>
          <w:szCs w:val="24"/>
        </w:rPr>
        <w:t>承包人的质量管理</w:t>
      </w:r>
    </w:p>
    <w:p w14:paraId="1A59D48D">
      <w:pPr>
        <w:pStyle w:val="11"/>
        <w:rPr>
          <w:rFonts w:ascii="宋体" w:hAnsi="宋体" w:eastAsia="宋体"/>
        </w:rPr>
      </w:pPr>
    </w:p>
    <w:p w14:paraId="006D343E">
      <w:pPr>
        <w:pStyle w:val="11"/>
        <w:spacing w:before="1"/>
        <w:ind w:left="904"/>
        <w:rPr>
          <w:rFonts w:ascii="宋体" w:hAnsi="宋体" w:eastAsia="宋体"/>
        </w:rPr>
      </w:pPr>
      <w:r>
        <w:rPr>
          <w:rFonts w:ascii="宋体" w:hAnsi="宋体" w:eastAsia="宋体"/>
        </w:rPr>
        <w:t>第 13.2.1 项补充：</w:t>
      </w:r>
    </w:p>
    <w:p w14:paraId="5E88D006">
      <w:pPr>
        <w:pStyle w:val="11"/>
        <w:spacing w:before="91"/>
        <w:ind w:left="904"/>
        <w:rPr>
          <w:rFonts w:ascii="宋体" w:hAnsi="宋体" w:eastAsia="宋体"/>
        </w:rPr>
      </w:pPr>
      <w:r>
        <w:rPr>
          <w:rFonts w:ascii="宋体" w:hAnsi="宋体" w:eastAsia="宋体"/>
        </w:rPr>
        <w:t>承包人提交工程质量保证措施文件的期限：签订合同协议书后 28 天之内。</w:t>
      </w:r>
    </w:p>
    <w:p w14:paraId="0DB794BC">
      <w:pPr>
        <w:pStyle w:val="11"/>
        <w:spacing w:before="93"/>
        <w:ind w:left="904"/>
        <w:rPr>
          <w:rFonts w:ascii="宋体" w:hAnsi="宋体" w:eastAsia="宋体"/>
        </w:rPr>
      </w:pPr>
      <w:r>
        <w:rPr>
          <w:rFonts w:ascii="宋体" w:hAnsi="宋体" w:eastAsia="宋体"/>
        </w:rPr>
        <w:t>本款补充第 13.2.3 项~第 13.2.10 项：</w:t>
      </w:r>
    </w:p>
    <w:p w14:paraId="69F92E1E">
      <w:pPr>
        <w:pStyle w:val="45"/>
        <w:numPr>
          <w:ilvl w:val="2"/>
          <w:numId w:val="25"/>
        </w:numPr>
        <w:tabs>
          <w:tab w:val="left" w:pos="1625"/>
        </w:tabs>
        <w:spacing w:before="93" w:line="312" w:lineRule="auto"/>
        <w:ind w:right="389" w:firstLine="480"/>
        <w:jc w:val="both"/>
        <w:rPr>
          <w:rFonts w:ascii="宋体" w:hAnsi="宋体" w:eastAsia="宋体"/>
          <w:sz w:val="24"/>
          <w:szCs w:val="24"/>
        </w:rPr>
      </w:pPr>
      <w:r>
        <w:rPr>
          <w:rFonts w:ascii="宋体" w:hAnsi="宋体" w:eastAsia="宋体"/>
          <w:spacing w:val="-1"/>
          <w:sz w:val="24"/>
          <w:szCs w:val="24"/>
        </w:rPr>
        <w:t>公路工程施行质量责任终身制。承包人应当书面明确相应的项目负责人和质量负责人。承包人的相关人员按照国家法律法规和有关规定在工程合理使用年</w:t>
      </w:r>
      <w:r>
        <w:rPr>
          <w:rFonts w:ascii="宋体" w:hAnsi="宋体" w:eastAsia="宋体"/>
          <w:sz w:val="24"/>
          <w:szCs w:val="24"/>
        </w:rPr>
        <w:t>限内承担相应的质量责任。</w:t>
      </w:r>
    </w:p>
    <w:p w14:paraId="3BB855FD">
      <w:pPr>
        <w:pStyle w:val="45"/>
        <w:numPr>
          <w:ilvl w:val="2"/>
          <w:numId w:val="25"/>
        </w:numPr>
        <w:tabs>
          <w:tab w:val="left" w:pos="1625"/>
        </w:tabs>
        <w:spacing w:before="1" w:line="312" w:lineRule="auto"/>
        <w:ind w:right="264" w:firstLine="480"/>
        <w:rPr>
          <w:rFonts w:ascii="宋体" w:hAnsi="宋体" w:eastAsia="宋体"/>
          <w:sz w:val="24"/>
          <w:szCs w:val="24"/>
        </w:rPr>
      </w:pPr>
      <w:r>
        <w:rPr>
          <w:rFonts w:ascii="宋体" w:hAnsi="宋体" w:eastAsia="宋体"/>
          <w:sz w:val="24"/>
          <w:szCs w:val="24"/>
        </w:rPr>
        <w:t>承包人应当建立健全工程质量保证体系，制定质量管理制度，强化工程</w:t>
      </w:r>
      <w:r>
        <w:rPr>
          <w:rFonts w:ascii="宋体" w:hAnsi="宋体" w:eastAsia="宋体"/>
          <w:spacing w:val="-9"/>
          <w:sz w:val="24"/>
          <w:szCs w:val="24"/>
        </w:rPr>
        <w:t xml:space="preserve">质量管理措施，完善工程质量目标保障机制；严格遵守国家有关法律、法规和规章， </w:t>
      </w:r>
      <w:r>
        <w:rPr>
          <w:rFonts w:ascii="宋体" w:hAnsi="宋体" w:eastAsia="宋体"/>
          <w:spacing w:val="-6"/>
          <w:sz w:val="24"/>
          <w:szCs w:val="24"/>
        </w:rPr>
        <w:t>严格执行公路工程强制性技术标准、各类技术规范及规程，全面履行工程合同义务。</w:t>
      </w:r>
    </w:p>
    <w:p w14:paraId="1B164A3A">
      <w:pPr>
        <w:pStyle w:val="45"/>
        <w:numPr>
          <w:ilvl w:val="2"/>
          <w:numId w:val="25"/>
        </w:numPr>
        <w:tabs>
          <w:tab w:val="left" w:pos="1625"/>
        </w:tabs>
        <w:spacing w:before="1" w:line="312" w:lineRule="auto"/>
        <w:ind w:right="264" w:firstLine="480"/>
        <w:jc w:val="both"/>
        <w:rPr>
          <w:rFonts w:ascii="宋体" w:hAnsi="宋体" w:eastAsia="宋体"/>
          <w:sz w:val="24"/>
          <w:szCs w:val="24"/>
        </w:rPr>
      </w:pPr>
      <w:r>
        <w:rPr>
          <w:rFonts w:ascii="宋体" w:hAnsi="宋体" w:eastAsia="宋体"/>
          <w:sz w:val="24"/>
          <w:szCs w:val="24"/>
        </w:rPr>
        <w:t>承包人对工程施工质量负责，应当按合同约定设立现场质量管理机构、配备工程技术人员和质量管理人员，落实工程施工质量责任制。</w:t>
      </w:r>
    </w:p>
    <w:p w14:paraId="14123E0C">
      <w:pPr>
        <w:pStyle w:val="45"/>
        <w:numPr>
          <w:ilvl w:val="2"/>
          <w:numId w:val="25"/>
        </w:numPr>
        <w:tabs>
          <w:tab w:val="left" w:pos="1625"/>
        </w:tabs>
        <w:spacing w:line="312" w:lineRule="auto"/>
        <w:ind w:right="263" w:firstLine="480"/>
        <w:rPr>
          <w:rFonts w:ascii="宋体" w:hAnsi="宋体" w:eastAsia="宋体"/>
          <w:sz w:val="24"/>
          <w:szCs w:val="24"/>
        </w:rPr>
      </w:pPr>
      <w:r>
        <w:rPr>
          <w:rFonts w:ascii="宋体" w:hAnsi="宋体" w:eastAsia="宋体"/>
          <w:sz w:val="24"/>
          <w:szCs w:val="24"/>
        </w:rPr>
        <w:t>承包人应当严格按照工程设计图纸、施工技术标准和合同约定施工，对</w:t>
      </w:r>
      <w:r>
        <w:rPr>
          <w:rFonts w:ascii="宋体" w:hAnsi="宋体" w:eastAsia="宋体"/>
          <w:spacing w:val="-10"/>
          <w:sz w:val="24"/>
          <w:szCs w:val="24"/>
        </w:rPr>
        <w:t>原材料、混合料</w:t>
      </w:r>
      <w:r>
        <w:rPr>
          <w:rFonts w:ascii="宋体" w:hAnsi="宋体" w:eastAsia="宋体"/>
          <w:sz w:val="24"/>
          <w:szCs w:val="24"/>
        </w:rPr>
        <w:t>、构配件、工程实</w:t>
      </w:r>
      <w:r>
        <w:rPr>
          <w:rFonts w:ascii="宋体" w:hAnsi="宋体" w:eastAsia="宋体"/>
          <w:spacing w:val="-10"/>
          <w:sz w:val="24"/>
          <w:szCs w:val="24"/>
        </w:rPr>
        <w:t>体、机电设备等进行检验；按规定施行班组自检、</w:t>
      </w:r>
      <w:r>
        <w:rPr>
          <w:rFonts w:ascii="宋体" w:hAnsi="宋体" w:eastAsia="宋体"/>
          <w:sz w:val="24"/>
          <w:szCs w:val="24"/>
        </w:rPr>
        <w:t>工序交接检、专职质检员检验的质量控制程序；对分项工程、分部工程和单位工程进行质量自评。检验或者自评不合格的，不得进入下道工序或者投入使用。</w:t>
      </w:r>
    </w:p>
    <w:p w14:paraId="2AD9F218">
      <w:pPr>
        <w:pStyle w:val="45"/>
        <w:numPr>
          <w:ilvl w:val="2"/>
          <w:numId w:val="25"/>
        </w:numPr>
        <w:tabs>
          <w:tab w:val="left" w:pos="1625"/>
        </w:tabs>
        <w:spacing w:before="2" w:line="312" w:lineRule="auto"/>
        <w:ind w:right="389" w:firstLine="480"/>
        <w:jc w:val="both"/>
        <w:rPr>
          <w:rFonts w:ascii="宋体" w:hAnsi="宋体" w:eastAsia="宋体"/>
          <w:sz w:val="24"/>
          <w:szCs w:val="24"/>
        </w:rPr>
      </w:pPr>
      <w:r>
        <w:rPr>
          <w:rFonts w:ascii="宋体" w:hAnsi="宋体" w:eastAsia="宋体"/>
          <w:spacing w:val="-1"/>
          <w:sz w:val="24"/>
          <w:szCs w:val="24"/>
        </w:rPr>
        <w:t>承包人应当加强施工过程质量控制，并形成完整、可追溯的施工质量管理资料，主体工程的隐蔽部位施工还应当保留影像资料。对施工中出现的质量问题或者验收不合格的工程，应当负责返工处理；对在保修范围和保修期限内发生质量</w:t>
      </w:r>
      <w:r>
        <w:rPr>
          <w:rFonts w:ascii="宋体" w:hAnsi="宋体" w:eastAsia="宋体"/>
          <w:sz w:val="24"/>
          <w:szCs w:val="24"/>
        </w:rPr>
        <w:t>问题的工程，应当履行保修义务。</w:t>
      </w:r>
    </w:p>
    <w:p w14:paraId="32415474">
      <w:pPr>
        <w:pStyle w:val="45"/>
        <w:numPr>
          <w:ilvl w:val="2"/>
          <w:numId w:val="25"/>
        </w:numPr>
        <w:tabs>
          <w:tab w:val="left" w:pos="1625"/>
        </w:tabs>
        <w:spacing w:line="312" w:lineRule="auto"/>
        <w:ind w:right="31" w:rightChars="13" w:firstLine="480"/>
        <w:rPr>
          <w:rFonts w:ascii="宋体" w:hAnsi="宋体" w:eastAsia="宋体"/>
          <w:sz w:val="24"/>
          <w:szCs w:val="24"/>
        </w:rPr>
      </w:pPr>
      <w:r>
        <w:rPr>
          <w:rFonts w:ascii="宋体" w:hAnsi="宋体" w:eastAsia="宋体"/>
          <w:sz w:val="24"/>
          <w:szCs w:val="24"/>
        </w:rPr>
        <w:t>承包人应当按照合同约定设立工地临时试验室，配齐检测和试验仪器、仪表，及时校正确保其精度；严格按照工程技术标准、检测规范和规程，在核定的试验检测参数范围内开展试验检测活动，并确保规范规定的检验、抽检频率。承包</w:t>
      </w:r>
      <w:r>
        <w:rPr>
          <w:rFonts w:ascii="宋体" w:hAnsi="宋体" w:eastAsia="宋体"/>
          <w:spacing w:val="-4"/>
          <w:sz w:val="24"/>
          <w:szCs w:val="24"/>
        </w:rPr>
        <w:t>人应当对其设立的工地临时试验室所出具的试验检测数据和报告的真实性、客观性、</w:t>
      </w:r>
    </w:p>
    <w:p w14:paraId="11B9F2FB">
      <w:pPr>
        <w:pStyle w:val="45"/>
        <w:tabs>
          <w:tab w:val="left" w:pos="1625"/>
        </w:tabs>
        <w:spacing w:line="312" w:lineRule="auto"/>
        <w:ind w:left="0" w:right="31" w:rightChars="13" w:firstLineChars="200"/>
        <w:rPr>
          <w:rFonts w:ascii="宋体" w:hAnsi="宋体" w:eastAsia="宋体"/>
          <w:sz w:val="24"/>
          <w:szCs w:val="24"/>
        </w:rPr>
      </w:pPr>
      <w:r>
        <w:rPr>
          <w:rFonts w:ascii="宋体" w:hAnsi="宋体" w:eastAsia="宋体"/>
          <w:sz w:val="24"/>
          <w:szCs w:val="24"/>
        </w:rPr>
        <w:t>准确性负责。</w:t>
      </w:r>
    </w:p>
    <w:p w14:paraId="6C0F3DC5">
      <w:pPr>
        <w:pStyle w:val="45"/>
        <w:numPr>
          <w:ilvl w:val="2"/>
          <w:numId w:val="25"/>
        </w:numPr>
        <w:tabs>
          <w:tab w:val="left" w:pos="1745"/>
        </w:tabs>
        <w:spacing w:before="91" w:line="312" w:lineRule="auto"/>
        <w:ind w:right="385" w:firstLine="480"/>
        <w:rPr>
          <w:rFonts w:ascii="宋体" w:hAnsi="宋体" w:eastAsia="宋体"/>
          <w:spacing w:val="-5"/>
          <w:sz w:val="24"/>
          <w:szCs w:val="24"/>
        </w:rPr>
      </w:pPr>
      <w:r>
        <w:rPr>
          <w:rFonts w:ascii="宋体" w:hAnsi="宋体" w:eastAsia="宋体"/>
          <w:spacing w:val="-5"/>
          <w:sz w:val="24"/>
          <w:szCs w:val="24"/>
        </w:rPr>
        <w:t>承包人应当依法规范分包行为，并对承担的工程质量负总责，分包单位对分包合同范围内的工程质量负责。</w:t>
      </w:r>
    </w:p>
    <w:p w14:paraId="4F69BAD8">
      <w:pPr>
        <w:pStyle w:val="45"/>
        <w:numPr>
          <w:ilvl w:val="2"/>
          <w:numId w:val="25"/>
        </w:numPr>
        <w:tabs>
          <w:tab w:val="left" w:pos="1745"/>
        </w:tabs>
        <w:spacing w:before="91" w:line="312" w:lineRule="auto"/>
        <w:ind w:right="385" w:firstLine="480"/>
        <w:rPr>
          <w:rFonts w:ascii="宋体" w:hAnsi="宋体" w:eastAsia="宋体"/>
          <w:sz w:val="24"/>
          <w:szCs w:val="24"/>
        </w:rPr>
      </w:pPr>
      <w:r>
        <w:rPr>
          <w:rFonts w:ascii="宋体" w:hAnsi="宋体" w:eastAsia="宋体"/>
          <w:spacing w:val="-5"/>
          <w:sz w:val="24"/>
          <w:szCs w:val="24"/>
        </w:rPr>
        <w:t>承包人驻工程现场机构应在现场驻地和重要的分部、分项工程施工现场</w:t>
      </w:r>
      <w:r>
        <w:rPr>
          <w:rFonts w:ascii="宋体" w:hAnsi="宋体" w:eastAsia="宋体"/>
          <w:sz w:val="24"/>
          <w:szCs w:val="24"/>
        </w:rPr>
        <w:t>设置明显的工程质量责任登记表公示牌。</w:t>
      </w:r>
    </w:p>
    <w:p w14:paraId="028ED42C">
      <w:pPr>
        <w:pStyle w:val="11"/>
        <w:spacing w:before="4"/>
        <w:rPr>
          <w:rFonts w:ascii="宋体" w:hAnsi="宋体" w:eastAsia="宋体"/>
        </w:rPr>
      </w:pPr>
    </w:p>
    <w:p w14:paraId="72E2527F">
      <w:pPr>
        <w:pStyle w:val="45"/>
        <w:numPr>
          <w:ilvl w:val="1"/>
          <w:numId w:val="26"/>
        </w:numPr>
        <w:tabs>
          <w:tab w:val="left" w:pos="965"/>
        </w:tabs>
        <w:spacing w:before="1"/>
        <w:rPr>
          <w:rFonts w:ascii="宋体" w:hAnsi="宋体" w:eastAsia="宋体"/>
          <w:sz w:val="24"/>
          <w:szCs w:val="24"/>
        </w:rPr>
      </w:pPr>
      <w:bookmarkStart w:id="190" w:name="_bookmark211"/>
      <w:bookmarkEnd w:id="190"/>
      <w:r>
        <w:rPr>
          <w:rFonts w:hint="eastAsia" w:ascii="宋体" w:hAnsi="宋体" w:eastAsia="宋体"/>
          <w:sz w:val="24"/>
          <w:szCs w:val="24"/>
        </w:rPr>
        <w:t>监理人的质量检查</w:t>
      </w:r>
    </w:p>
    <w:p w14:paraId="1699BE9A">
      <w:pPr>
        <w:pStyle w:val="11"/>
        <w:spacing w:before="10"/>
        <w:rPr>
          <w:rFonts w:ascii="宋体" w:hAnsi="宋体" w:eastAsia="宋体"/>
        </w:rPr>
      </w:pPr>
    </w:p>
    <w:p w14:paraId="786EE70A">
      <w:pPr>
        <w:pStyle w:val="11"/>
        <w:ind w:left="904"/>
        <w:rPr>
          <w:rFonts w:ascii="宋体" w:hAnsi="宋体" w:eastAsia="宋体"/>
        </w:rPr>
      </w:pPr>
      <w:r>
        <w:rPr>
          <w:rFonts w:ascii="宋体" w:hAnsi="宋体" w:eastAsia="宋体"/>
        </w:rPr>
        <w:t>本款补充：</w:t>
      </w:r>
    </w:p>
    <w:p w14:paraId="7A26CB25">
      <w:pPr>
        <w:pStyle w:val="11"/>
        <w:spacing w:before="94" w:line="312" w:lineRule="auto"/>
        <w:ind w:left="424" w:right="264" w:firstLine="479"/>
        <w:rPr>
          <w:rFonts w:ascii="宋体" w:hAnsi="宋体" w:eastAsia="宋体"/>
        </w:rPr>
      </w:pPr>
      <w:r>
        <w:rPr>
          <w:rFonts w:ascii="宋体" w:hAnsi="宋体" w:eastAsia="宋体"/>
          <w:spacing w:val="-7"/>
        </w:rPr>
        <w:t>监理人及其委派的检验人员，应能进入工程现场，以及材料或工程设备的制造、</w:t>
      </w:r>
      <w:r>
        <w:rPr>
          <w:rFonts w:ascii="宋体" w:hAnsi="宋体" w:eastAsia="宋体"/>
        </w:rPr>
        <w:t>加工或制配的车间和场所，包括不属于承包人的车间或场所进行检查，承包人应为此提供便利和协助。</w:t>
      </w:r>
    </w:p>
    <w:p w14:paraId="24E96173">
      <w:pPr>
        <w:pStyle w:val="11"/>
        <w:spacing w:before="1" w:line="312" w:lineRule="auto"/>
        <w:ind w:left="424" w:right="388" w:firstLine="479"/>
        <w:jc w:val="both"/>
        <w:rPr>
          <w:rFonts w:ascii="宋体" w:hAnsi="宋体" w:eastAsia="宋体"/>
        </w:rPr>
      </w:pPr>
      <w:r>
        <w:rPr>
          <w:rFonts w:ascii="宋体" w:hAnsi="宋体" w:eastAsia="宋体"/>
        </w:rPr>
        <w:t>监理人可以将材料或工程设备的检查和检验委托给一家独立的有质量检验认证资格的检验单位。该独立检验单位的检验结果应视为监理人完成的。监理人应将这种委托的通知书不少于 7 天前交给承包人。</w:t>
      </w:r>
    </w:p>
    <w:p w14:paraId="58E3B17D">
      <w:pPr>
        <w:pStyle w:val="45"/>
        <w:numPr>
          <w:ilvl w:val="1"/>
          <w:numId w:val="26"/>
        </w:numPr>
        <w:tabs>
          <w:tab w:val="left" w:pos="965"/>
        </w:tabs>
        <w:spacing w:before="221"/>
        <w:rPr>
          <w:rFonts w:ascii="宋体" w:hAnsi="宋体" w:eastAsia="宋体"/>
          <w:sz w:val="24"/>
          <w:szCs w:val="24"/>
        </w:rPr>
      </w:pPr>
      <w:bookmarkStart w:id="191" w:name="_bookmark212"/>
      <w:bookmarkEnd w:id="191"/>
      <w:r>
        <w:rPr>
          <w:rFonts w:hint="eastAsia" w:ascii="宋体" w:hAnsi="宋体" w:eastAsia="宋体"/>
          <w:sz w:val="24"/>
          <w:szCs w:val="24"/>
        </w:rPr>
        <w:t>工程隐蔽部位覆盖前的检查</w:t>
      </w:r>
    </w:p>
    <w:p w14:paraId="06542639">
      <w:pPr>
        <w:pStyle w:val="11"/>
        <w:spacing w:before="11"/>
        <w:rPr>
          <w:rFonts w:ascii="宋体" w:hAnsi="宋体" w:eastAsia="宋体"/>
        </w:rPr>
      </w:pPr>
    </w:p>
    <w:p w14:paraId="10C1D87F">
      <w:pPr>
        <w:pStyle w:val="11"/>
        <w:ind w:left="904"/>
        <w:rPr>
          <w:rFonts w:ascii="宋体" w:hAnsi="宋体" w:eastAsia="宋体"/>
        </w:rPr>
      </w:pPr>
      <w:r>
        <w:rPr>
          <w:rFonts w:ascii="宋体" w:hAnsi="宋体" w:eastAsia="宋体"/>
        </w:rPr>
        <w:t>第 13.5.1 项补充：</w:t>
      </w:r>
    </w:p>
    <w:p w14:paraId="7ED77377">
      <w:pPr>
        <w:pStyle w:val="11"/>
        <w:spacing w:before="94" w:line="312" w:lineRule="auto"/>
        <w:ind w:left="424" w:right="391" w:firstLine="479"/>
        <w:jc w:val="both"/>
        <w:rPr>
          <w:rFonts w:ascii="宋体" w:hAnsi="宋体" w:eastAsia="宋体"/>
        </w:rPr>
      </w:pPr>
      <w:r>
        <w:rPr>
          <w:rFonts w:ascii="宋体" w:hAnsi="宋体" w:eastAsia="宋体"/>
        </w:rPr>
        <w:t>当监理人有指令时，承包人应对重要隐蔽工程进行拍摄或照相并应保证监理人有充分的机会对将要覆盖或掩蔽的工程进行检查和量测，特别是在基础以上的任一部分工程修筑之前，对该基础进行检查。</w:t>
      </w:r>
    </w:p>
    <w:p w14:paraId="1F67C666">
      <w:pPr>
        <w:pStyle w:val="11"/>
        <w:spacing w:before="3"/>
        <w:rPr>
          <w:rFonts w:ascii="宋体" w:hAnsi="宋体" w:eastAsia="宋体"/>
        </w:rPr>
      </w:pPr>
    </w:p>
    <w:p w14:paraId="36A2C278">
      <w:pPr>
        <w:pStyle w:val="45"/>
        <w:numPr>
          <w:ilvl w:val="1"/>
          <w:numId w:val="26"/>
        </w:numPr>
        <w:tabs>
          <w:tab w:val="left" w:pos="965"/>
        </w:tabs>
        <w:rPr>
          <w:rFonts w:ascii="宋体" w:hAnsi="宋体" w:eastAsia="宋体"/>
          <w:sz w:val="24"/>
          <w:szCs w:val="24"/>
        </w:rPr>
      </w:pPr>
      <w:bookmarkStart w:id="192" w:name="_bookmark213"/>
      <w:bookmarkEnd w:id="192"/>
      <w:r>
        <w:rPr>
          <w:rFonts w:hint="eastAsia" w:ascii="宋体" w:hAnsi="宋体" w:eastAsia="宋体"/>
          <w:sz w:val="24"/>
          <w:szCs w:val="24"/>
        </w:rPr>
        <w:t>清除不合格工程</w:t>
      </w:r>
    </w:p>
    <w:p w14:paraId="5CBD2D36">
      <w:pPr>
        <w:pStyle w:val="11"/>
        <w:spacing w:before="11"/>
        <w:rPr>
          <w:rFonts w:ascii="宋体" w:hAnsi="宋体" w:eastAsia="宋体"/>
        </w:rPr>
      </w:pPr>
    </w:p>
    <w:p w14:paraId="62DD4EB8">
      <w:pPr>
        <w:pStyle w:val="11"/>
        <w:ind w:left="904"/>
        <w:rPr>
          <w:rFonts w:ascii="宋体" w:hAnsi="宋体" w:eastAsia="宋体"/>
        </w:rPr>
      </w:pPr>
      <w:r>
        <w:rPr>
          <w:rFonts w:ascii="宋体" w:hAnsi="宋体" w:eastAsia="宋体"/>
        </w:rPr>
        <w:t>第 13.6.1 项细化为：</w:t>
      </w:r>
    </w:p>
    <w:p w14:paraId="6A0AE690">
      <w:pPr>
        <w:pStyle w:val="45"/>
        <w:numPr>
          <w:ilvl w:val="2"/>
          <w:numId w:val="26"/>
        </w:numPr>
        <w:tabs>
          <w:tab w:val="left" w:pos="1506"/>
        </w:tabs>
        <w:spacing w:before="93" w:line="312" w:lineRule="auto"/>
        <w:ind w:right="386" w:firstLine="480"/>
        <w:jc w:val="both"/>
        <w:rPr>
          <w:rFonts w:ascii="宋体" w:hAnsi="宋体" w:eastAsia="宋体"/>
          <w:sz w:val="24"/>
          <w:szCs w:val="24"/>
        </w:rPr>
      </w:pPr>
      <w:r>
        <w:rPr>
          <w:rFonts w:ascii="宋体" w:hAnsi="宋体" w:eastAsia="宋体"/>
          <w:spacing w:val="-5"/>
          <w:sz w:val="24"/>
          <w:szCs w:val="24"/>
        </w:rPr>
        <w:t xml:space="preserve">承包人使用不合格材料、工程设备，或采用不适当的施工工艺，或施工 </w:t>
      </w:r>
      <w:r>
        <w:rPr>
          <w:rFonts w:ascii="宋体" w:hAnsi="宋体" w:eastAsia="宋体"/>
          <w:spacing w:val="-4"/>
          <w:sz w:val="24"/>
          <w:szCs w:val="24"/>
        </w:rPr>
        <w:t>不当，造成工程不合格的，监理人可以随时发出指示，要求承包人立即采取措施进行替换、补救或拆除重建，直至达到合同要求的质量标准，由此增加的费用和</w:t>
      </w:r>
      <w:r>
        <w:rPr>
          <w:rFonts w:ascii="宋体" w:hAnsi="宋体" w:eastAsia="宋体"/>
          <w:sz w:val="24"/>
          <w:szCs w:val="24"/>
        </w:rPr>
        <w:t>（或</w:t>
      </w:r>
      <w:r>
        <w:rPr>
          <w:rFonts w:ascii="宋体" w:hAnsi="宋体" w:eastAsia="宋体"/>
          <w:spacing w:val="-14"/>
          <w:sz w:val="24"/>
          <w:szCs w:val="24"/>
        </w:rPr>
        <w:t>）</w:t>
      </w:r>
      <w:r>
        <w:rPr>
          <w:rFonts w:ascii="宋体" w:hAnsi="宋体" w:eastAsia="宋体"/>
          <w:sz w:val="24"/>
          <w:szCs w:val="24"/>
        </w:rPr>
        <w:t>工期延误由承包人承担。</w:t>
      </w:r>
    </w:p>
    <w:p w14:paraId="25E3FC7C">
      <w:pPr>
        <w:pStyle w:val="45"/>
        <w:numPr>
          <w:ilvl w:val="2"/>
          <w:numId w:val="26"/>
        </w:numPr>
        <w:tabs>
          <w:tab w:val="left" w:pos="1506"/>
        </w:tabs>
        <w:spacing w:line="312" w:lineRule="auto"/>
        <w:ind w:right="265" w:firstLine="480"/>
        <w:rPr>
          <w:rFonts w:ascii="宋体" w:hAnsi="宋体" w:eastAsia="宋体"/>
          <w:sz w:val="24"/>
          <w:szCs w:val="24"/>
        </w:rPr>
      </w:pPr>
      <w:r>
        <w:rPr>
          <w:rFonts w:ascii="宋体" w:hAnsi="宋体" w:eastAsia="宋体"/>
          <w:spacing w:val="-5"/>
          <w:sz w:val="24"/>
          <w:szCs w:val="24"/>
        </w:rPr>
        <w:t>如果承包人未在规定时间内执行监理人的指示，发包人有权雇用他人执行</w:t>
      </w:r>
      <w:r>
        <w:rPr>
          <w:rFonts w:ascii="宋体" w:hAnsi="宋体" w:eastAsia="宋体"/>
          <w:spacing w:val="-4"/>
          <w:sz w:val="24"/>
          <w:szCs w:val="24"/>
        </w:rPr>
        <w:t>，由此增加的费用和</w:t>
      </w:r>
      <w:r>
        <w:rPr>
          <w:rFonts w:ascii="宋体" w:hAnsi="宋体" w:eastAsia="宋体"/>
          <w:sz w:val="24"/>
          <w:szCs w:val="24"/>
        </w:rPr>
        <w:t>（或）工期延误由承包人承担。</w:t>
      </w:r>
    </w:p>
    <w:p w14:paraId="1BD1F8EE">
      <w:pPr>
        <w:pStyle w:val="11"/>
        <w:spacing w:before="1"/>
        <w:rPr>
          <w:rFonts w:ascii="宋体" w:hAnsi="宋体" w:eastAsia="宋体"/>
        </w:rPr>
      </w:pPr>
    </w:p>
    <w:p w14:paraId="1A2CB65D">
      <w:pPr>
        <w:pStyle w:val="8"/>
        <w:numPr>
          <w:ilvl w:val="0"/>
          <w:numId w:val="4"/>
        </w:numPr>
        <w:tabs>
          <w:tab w:val="left" w:pos="914"/>
        </w:tabs>
        <w:spacing w:before="0"/>
        <w:ind w:left="914" w:hanging="490"/>
        <w:rPr>
          <w:rFonts w:ascii="宋体" w:hAnsi="宋体" w:eastAsia="宋体"/>
          <w:sz w:val="24"/>
          <w:szCs w:val="24"/>
          <w:u w:val="none"/>
        </w:rPr>
      </w:pPr>
      <w:bookmarkStart w:id="193" w:name="_bookmark214"/>
      <w:bookmarkEnd w:id="193"/>
      <w:r>
        <w:rPr>
          <w:rFonts w:ascii="宋体" w:hAnsi="宋体" w:eastAsia="宋体"/>
          <w:sz w:val="24"/>
          <w:szCs w:val="24"/>
          <w:u w:val="none"/>
        </w:rPr>
        <w:t>试验和检验</w:t>
      </w:r>
    </w:p>
    <w:p w14:paraId="6021F9E0">
      <w:pPr>
        <w:pStyle w:val="11"/>
        <w:spacing w:before="12"/>
        <w:rPr>
          <w:rFonts w:ascii="宋体" w:hAnsi="宋体" w:eastAsia="宋体"/>
        </w:rPr>
      </w:pPr>
    </w:p>
    <w:p w14:paraId="3CF7AAAB">
      <w:pPr>
        <w:pStyle w:val="11"/>
        <w:ind w:left="424"/>
        <w:rPr>
          <w:rFonts w:ascii="宋体" w:hAnsi="宋体" w:eastAsia="宋体"/>
        </w:rPr>
      </w:pPr>
      <w:r>
        <w:rPr>
          <w:rFonts w:ascii="宋体" w:hAnsi="宋体" w:eastAsia="宋体"/>
        </w:rPr>
        <w:t>本条补充第 14.4 款：</w:t>
      </w:r>
    </w:p>
    <w:p w14:paraId="5895F76E">
      <w:pPr>
        <w:pStyle w:val="11"/>
        <w:spacing w:before="6"/>
        <w:rPr>
          <w:rFonts w:ascii="宋体" w:hAnsi="宋体" w:eastAsia="宋体"/>
        </w:rPr>
      </w:pPr>
    </w:p>
    <w:p w14:paraId="669AF904">
      <w:pPr>
        <w:pStyle w:val="45"/>
        <w:numPr>
          <w:ilvl w:val="1"/>
          <w:numId w:val="27"/>
        </w:numPr>
        <w:tabs>
          <w:tab w:val="left" w:pos="965"/>
        </w:tabs>
        <w:spacing w:before="1"/>
        <w:rPr>
          <w:rFonts w:ascii="宋体" w:hAnsi="宋体" w:eastAsia="宋体"/>
          <w:sz w:val="24"/>
          <w:szCs w:val="24"/>
        </w:rPr>
      </w:pPr>
      <w:bookmarkStart w:id="194" w:name="_bookmark215"/>
      <w:bookmarkEnd w:id="194"/>
      <w:r>
        <w:rPr>
          <w:rFonts w:hint="eastAsia" w:ascii="宋体" w:hAnsi="宋体" w:eastAsia="宋体"/>
          <w:sz w:val="24"/>
          <w:szCs w:val="24"/>
        </w:rPr>
        <w:t>试验和检验费用</w:t>
      </w:r>
    </w:p>
    <w:p w14:paraId="6707DACD">
      <w:pPr>
        <w:pStyle w:val="11"/>
        <w:spacing w:before="10"/>
        <w:rPr>
          <w:rFonts w:ascii="宋体" w:hAnsi="宋体" w:eastAsia="宋体"/>
        </w:rPr>
      </w:pPr>
    </w:p>
    <w:p w14:paraId="2EF0BD25">
      <w:pPr>
        <w:pStyle w:val="45"/>
        <w:numPr>
          <w:ilvl w:val="2"/>
          <w:numId w:val="27"/>
        </w:numPr>
        <w:tabs>
          <w:tab w:val="left" w:pos="1506"/>
        </w:tabs>
        <w:rPr>
          <w:rFonts w:ascii="宋体" w:hAnsi="宋体" w:eastAsia="宋体"/>
          <w:sz w:val="24"/>
          <w:szCs w:val="24"/>
        </w:rPr>
      </w:pPr>
      <w:r>
        <w:rPr>
          <w:rFonts w:ascii="宋体" w:hAnsi="宋体" w:eastAsia="宋体"/>
          <w:spacing w:val="-2"/>
          <w:sz w:val="24"/>
          <w:szCs w:val="24"/>
        </w:rPr>
        <w:t>承包人应负责提供合同和技术规范规定的试验和检验所需的全部样品，并</w:t>
      </w:r>
    </w:p>
    <w:p w14:paraId="4E669395">
      <w:pPr>
        <w:pStyle w:val="11"/>
        <w:spacing w:before="67"/>
        <w:ind w:left="424"/>
        <w:rPr>
          <w:rFonts w:ascii="宋体" w:hAnsi="宋体" w:eastAsia="宋体"/>
        </w:rPr>
      </w:pPr>
      <w:r>
        <w:rPr>
          <w:rFonts w:ascii="宋体" w:hAnsi="宋体" w:eastAsia="宋体"/>
        </w:rPr>
        <w:t>承担其费用。</w:t>
      </w:r>
    </w:p>
    <w:p w14:paraId="5660B942">
      <w:pPr>
        <w:pStyle w:val="45"/>
        <w:numPr>
          <w:ilvl w:val="2"/>
          <w:numId w:val="27"/>
        </w:numPr>
        <w:tabs>
          <w:tab w:val="left" w:pos="1506"/>
        </w:tabs>
        <w:spacing w:before="91" w:line="312" w:lineRule="auto"/>
        <w:ind w:left="424" w:right="385" w:firstLine="480"/>
        <w:rPr>
          <w:rFonts w:ascii="宋体" w:hAnsi="宋体" w:eastAsia="宋体"/>
          <w:sz w:val="24"/>
          <w:szCs w:val="24"/>
        </w:rPr>
      </w:pPr>
      <w:r>
        <w:rPr>
          <w:rFonts w:ascii="宋体" w:hAnsi="宋体" w:eastAsia="宋体"/>
          <w:spacing w:val="-3"/>
          <w:sz w:val="24"/>
          <w:szCs w:val="24"/>
        </w:rPr>
        <w:t>在合同中明确规定的试验和检验，包括无须在工程量清单中单独列项和</w:t>
      </w:r>
      <w:r>
        <w:rPr>
          <w:rFonts w:ascii="宋体" w:hAnsi="宋体" w:eastAsia="宋体"/>
          <w:spacing w:val="-4"/>
          <w:sz w:val="24"/>
          <w:szCs w:val="24"/>
        </w:rPr>
        <w:t>已在工程量清单中单独列项的试验和检验，其试验和检验的费用由承包人承担。</w:t>
      </w:r>
    </w:p>
    <w:p w14:paraId="7D23FF0A">
      <w:pPr>
        <w:pStyle w:val="45"/>
        <w:numPr>
          <w:ilvl w:val="2"/>
          <w:numId w:val="27"/>
        </w:numPr>
        <w:tabs>
          <w:tab w:val="left" w:pos="1506"/>
        </w:tabs>
        <w:spacing w:before="2" w:line="312" w:lineRule="auto"/>
        <w:ind w:left="424" w:right="382" w:firstLine="480"/>
        <w:jc w:val="both"/>
        <w:rPr>
          <w:rFonts w:ascii="宋体" w:hAnsi="宋体" w:eastAsia="宋体"/>
          <w:sz w:val="24"/>
          <w:szCs w:val="24"/>
        </w:rPr>
      </w:pPr>
      <w:r>
        <w:rPr>
          <w:rFonts w:ascii="宋体" w:hAnsi="宋体" w:eastAsia="宋体"/>
          <w:sz w:val="24"/>
          <w:szCs w:val="24"/>
        </w:rPr>
        <w:t>如果监理人所要求做的试验和检验为合同未规定的或是在该材料或工程</w:t>
      </w:r>
      <w:r>
        <w:rPr>
          <w:rFonts w:ascii="宋体" w:hAnsi="宋体" w:eastAsia="宋体"/>
          <w:spacing w:val="-4"/>
          <w:sz w:val="24"/>
          <w:szCs w:val="24"/>
        </w:rPr>
        <w:t>设备的制造、加工、制配场地以外的场所进行的，则检验结束后，如表明操作工艺或材料、工程设备未能符合合同规定，其费用应由承包人承担，否则，其费用应由发包人承担。</w:t>
      </w:r>
    </w:p>
    <w:p w14:paraId="1E49AD46">
      <w:pPr>
        <w:pStyle w:val="11"/>
        <w:spacing w:before="11"/>
        <w:rPr>
          <w:rFonts w:ascii="宋体" w:hAnsi="宋体" w:eastAsia="宋体"/>
        </w:rPr>
      </w:pPr>
    </w:p>
    <w:p w14:paraId="3B95807D">
      <w:pPr>
        <w:pStyle w:val="8"/>
        <w:numPr>
          <w:ilvl w:val="0"/>
          <w:numId w:val="4"/>
        </w:numPr>
        <w:tabs>
          <w:tab w:val="left" w:pos="914"/>
        </w:tabs>
        <w:spacing w:before="0"/>
        <w:ind w:left="914" w:hanging="490"/>
        <w:rPr>
          <w:rFonts w:ascii="宋体" w:hAnsi="宋体" w:eastAsia="宋体"/>
          <w:sz w:val="24"/>
          <w:szCs w:val="24"/>
          <w:u w:val="none"/>
        </w:rPr>
      </w:pPr>
      <w:bookmarkStart w:id="195" w:name="_bookmark216"/>
      <w:bookmarkEnd w:id="195"/>
      <w:r>
        <w:rPr>
          <w:rFonts w:ascii="宋体" w:hAnsi="宋体" w:eastAsia="宋体"/>
          <w:sz w:val="24"/>
          <w:szCs w:val="24"/>
          <w:u w:val="none"/>
        </w:rPr>
        <w:t>变更</w:t>
      </w:r>
    </w:p>
    <w:p w14:paraId="24B4C480">
      <w:pPr>
        <w:pStyle w:val="11"/>
        <w:spacing w:before="7"/>
        <w:rPr>
          <w:rFonts w:ascii="宋体" w:hAnsi="宋体" w:eastAsia="宋体"/>
        </w:rPr>
      </w:pPr>
    </w:p>
    <w:p w14:paraId="1AC53C95">
      <w:pPr>
        <w:pStyle w:val="45"/>
        <w:numPr>
          <w:ilvl w:val="1"/>
          <w:numId w:val="4"/>
        </w:numPr>
        <w:tabs>
          <w:tab w:val="left" w:pos="965"/>
        </w:tabs>
        <w:spacing w:before="1"/>
        <w:ind w:left="964" w:hanging="540"/>
        <w:rPr>
          <w:rFonts w:ascii="宋体" w:hAnsi="宋体" w:eastAsia="宋体"/>
          <w:sz w:val="24"/>
          <w:szCs w:val="24"/>
        </w:rPr>
      </w:pPr>
      <w:bookmarkStart w:id="196" w:name="_bookmark217"/>
      <w:bookmarkEnd w:id="196"/>
      <w:r>
        <w:rPr>
          <w:rFonts w:hint="eastAsia" w:ascii="宋体" w:hAnsi="宋体" w:eastAsia="宋体"/>
          <w:sz w:val="24"/>
          <w:szCs w:val="24"/>
        </w:rPr>
        <w:t>变更的范围和内容</w:t>
      </w:r>
    </w:p>
    <w:p w14:paraId="0DC2D964">
      <w:pPr>
        <w:pStyle w:val="11"/>
        <w:spacing w:before="10"/>
        <w:rPr>
          <w:rFonts w:ascii="宋体" w:hAnsi="宋体" w:eastAsia="宋体"/>
        </w:rPr>
      </w:pPr>
    </w:p>
    <w:p w14:paraId="4D179F46">
      <w:pPr>
        <w:pStyle w:val="11"/>
        <w:ind w:left="904"/>
        <w:rPr>
          <w:rFonts w:ascii="宋体" w:hAnsi="宋体" w:eastAsia="宋体"/>
        </w:rPr>
      </w:pPr>
      <w:r>
        <w:rPr>
          <w:rFonts w:ascii="宋体" w:hAnsi="宋体" w:eastAsia="宋体"/>
        </w:rPr>
        <w:t>本款第（1）项细化为：</w:t>
      </w:r>
    </w:p>
    <w:p w14:paraId="322AEBD3">
      <w:pPr>
        <w:pStyle w:val="11"/>
        <w:spacing w:before="94" w:line="312" w:lineRule="auto"/>
        <w:ind w:left="424" w:right="264" w:firstLine="479"/>
        <w:rPr>
          <w:rFonts w:ascii="宋体" w:hAnsi="宋体" w:eastAsia="宋体"/>
        </w:rPr>
      </w:pPr>
      <w:r>
        <w:rPr>
          <w:rFonts w:ascii="宋体" w:hAnsi="宋体" w:eastAsia="宋体"/>
        </w:rPr>
        <w:t>（1</w:t>
      </w:r>
      <w:r>
        <w:rPr>
          <w:rFonts w:ascii="宋体" w:hAnsi="宋体" w:eastAsia="宋体"/>
          <w:spacing w:val="-104"/>
        </w:rPr>
        <w:t>）</w:t>
      </w:r>
      <w:r>
        <w:rPr>
          <w:rFonts w:ascii="宋体" w:hAnsi="宋体" w:eastAsia="宋体"/>
          <w:spacing w:val="-10"/>
        </w:rPr>
        <w:t>取消合同中任何一项工作，但被取消的工作不能转由发包人或其他人实施，</w:t>
      </w:r>
      <w:r>
        <w:rPr>
          <w:rFonts w:ascii="宋体" w:hAnsi="宋体" w:eastAsia="宋体"/>
        </w:rPr>
        <w:t>由于承包人违约造成的情况除外；</w:t>
      </w:r>
    </w:p>
    <w:p w14:paraId="77AE3ADC">
      <w:pPr>
        <w:pStyle w:val="11"/>
        <w:spacing w:before="2"/>
        <w:rPr>
          <w:rFonts w:ascii="宋体" w:hAnsi="宋体" w:eastAsia="宋体"/>
        </w:rPr>
      </w:pPr>
    </w:p>
    <w:p w14:paraId="5EEAA74F">
      <w:pPr>
        <w:pStyle w:val="45"/>
        <w:numPr>
          <w:ilvl w:val="1"/>
          <w:numId w:val="28"/>
        </w:numPr>
        <w:tabs>
          <w:tab w:val="left" w:pos="965"/>
        </w:tabs>
        <w:spacing w:before="1"/>
        <w:rPr>
          <w:rFonts w:ascii="宋体" w:hAnsi="宋体" w:eastAsia="宋体"/>
          <w:sz w:val="24"/>
          <w:szCs w:val="24"/>
        </w:rPr>
      </w:pPr>
      <w:bookmarkStart w:id="197" w:name="_bookmark218"/>
      <w:bookmarkEnd w:id="197"/>
      <w:r>
        <w:rPr>
          <w:rFonts w:hint="eastAsia" w:ascii="宋体" w:hAnsi="宋体" w:eastAsia="宋体"/>
          <w:sz w:val="24"/>
          <w:szCs w:val="24"/>
        </w:rPr>
        <w:t>变更程序</w:t>
      </w:r>
    </w:p>
    <w:p w14:paraId="69941215">
      <w:pPr>
        <w:pStyle w:val="11"/>
        <w:spacing w:before="10"/>
        <w:rPr>
          <w:rFonts w:ascii="宋体" w:hAnsi="宋体" w:eastAsia="宋体"/>
        </w:rPr>
      </w:pPr>
    </w:p>
    <w:p w14:paraId="4D422B60">
      <w:pPr>
        <w:pStyle w:val="11"/>
        <w:ind w:left="904"/>
        <w:rPr>
          <w:rFonts w:ascii="宋体" w:hAnsi="宋体" w:eastAsia="宋体"/>
        </w:rPr>
      </w:pPr>
      <w:r>
        <w:rPr>
          <w:rFonts w:ascii="宋体" w:hAnsi="宋体" w:eastAsia="宋体"/>
        </w:rPr>
        <w:t>本款补充第 15.3.4 项：</w:t>
      </w:r>
    </w:p>
    <w:p w14:paraId="3CE324F7">
      <w:pPr>
        <w:pStyle w:val="11"/>
        <w:spacing w:before="93"/>
        <w:ind w:left="904"/>
        <w:rPr>
          <w:rFonts w:ascii="宋体" w:hAnsi="宋体" w:eastAsia="宋体"/>
        </w:rPr>
      </w:pPr>
      <w:r>
        <w:rPr>
          <w:rFonts w:ascii="宋体" w:hAnsi="宋体" w:eastAsia="宋体"/>
        </w:rPr>
        <w:t>15.3.4 设计变更程序应执行《公路工程设计变更管理办法》的相关规定。</w:t>
      </w:r>
    </w:p>
    <w:p w14:paraId="19B0F4F9">
      <w:pPr>
        <w:pStyle w:val="11"/>
        <w:spacing w:before="7"/>
        <w:rPr>
          <w:rFonts w:ascii="宋体" w:hAnsi="宋体" w:eastAsia="宋体"/>
        </w:rPr>
      </w:pPr>
    </w:p>
    <w:p w14:paraId="1ED149AD">
      <w:pPr>
        <w:pStyle w:val="45"/>
        <w:numPr>
          <w:ilvl w:val="1"/>
          <w:numId w:val="28"/>
        </w:numPr>
        <w:tabs>
          <w:tab w:val="left" w:pos="965"/>
        </w:tabs>
        <w:rPr>
          <w:rFonts w:ascii="宋体" w:hAnsi="宋体" w:eastAsia="宋体"/>
          <w:sz w:val="24"/>
          <w:szCs w:val="24"/>
        </w:rPr>
      </w:pPr>
      <w:bookmarkStart w:id="198" w:name="_bookmark219"/>
      <w:bookmarkEnd w:id="198"/>
      <w:r>
        <w:rPr>
          <w:rFonts w:hint="eastAsia" w:ascii="宋体" w:hAnsi="宋体" w:eastAsia="宋体"/>
          <w:sz w:val="24"/>
          <w:szCs w:val="24"/>
        </w:rPr>
        <w:t>变更的估价原则</w:t>
      </w:r>
    </w:p>
    <w:p w14:paraId="64C0CC9D">
      <w:pPr>
        <w:pStyle w:val="11"/>
        <w:spacing w:before="10"/>
        <w:rPr>
          <w:rFonts w:ascii="宋体" w:hAnsi="宋体" w:eastAsia="宋体"/>
        </w:rPr>
      </w:pPr>
    </w:p>
    <w:p w14:paraId="5146937F">
      <w:pPr>
        <w:pStyle w:val="11"/>
        <w:spacing w:before="1"/>
        <w:ind w:left="904"/>
        <w:rPr>
          <w:rFonts w:ascii="宋体" w:hAnsi="宋体" w:eastAsia="宋体"/>
        </w:rPr>
      </w:pPr>
      <w:r>
        <w:rPr>
          <w:rFonts w:ascii="宋体" w:hAnsi="宋体" w:eastAsia="宋体"/>
        </w:rPr>
        <w:t>本款细化为：</w:t>
      </w:r>
    </w:p>
    <w:p w14:paraId="284D9FBE">
      <w:pPr>
        <w:pStyle w:val="11"/>
        <w:spacing w:before="93"/>
        <w:ind w:left="904"/>
        <w:rPr>
          <w:rFonts w:ascii="宋体" w:hAnsi="宋体" w:eastAsia="宋体"/>
        </w:rPr>
      </w:pPr>
      <w:r>
        <w:rPr>
          <w:rFonts w:ascii="宋体" w:hAnsi="宋体" w:eastAsia="宋体"/>
        </w:rPr>
        <w:t>除项目专用合同条款另有约定外，因变更引起的价格调整按照本款约定处理。</w:t>
      </w:r>
    </w:p>
    <w:p w14:paraId="3B22307D">
      <w:pPr>
        <w:pStyle w:val="45"/>
        <w:numPr>
          <w:ilvl w:val="2"/>
          <w:numId w:val="28"/>
        </w:numPr>
        <w:tabs>
          <w:tab w:val="left" w:pos="1625"/>
        </w:tabs>
        <w:spacing w:before="91"/>
        <w:rPr>
          <w:rFonts w:ascii="宋体" w:hAnsi="宋体" w:eastAsia="宋体"/>
          <w:sz w:val="24"/>
          <w:szCs w:val="24"/>
        </w:rPr>
      </w:pPr>
      <w:r>
        <w:rPr>
          <w:rFonts w:ascii="宋体" w:hAnsi="宋体" w:eastAsia="宋体"/>
          <w:sz w:val="24"/>
          <w:szCs w:val="24"/>
        </w:rPr>
        <w:t>如果取消某项工作，则该项工作的总额价不予支付。</w:t>
      </w:r>
    </w:p>
    <w:p w14:paraId="1F629B6A">
      <w:pPr>
        <w:pStyle w:val="45"/>
        <w:numPr>
          <w:ilvl w:val="2"/>
          <w:numId w:val="28"/>
        </w:numPr>
        <w:tabs>
          <w:tab w:val="left" w:pos="1625"/>
        </w:tabs>
        <w:spacing w:before="94"/>
        <w:rPr>
          <w:rFonts w:ascii="宋体" w:hAnsi="宋体" w:eastAsia="宋体"/>
          <w:sz w:val="24"/>
          <w:szCs w:val="24"/>
        </w:rPr>
      </w:pPr>
      <w:r>
        <w:rPr>
          <w:rFonts w:ascii="宋体" w:hAnsi="宋体" w:eastAsia="宋体"/>
          <w:sz w:val="24"/>
          <w:szCs w:val="24"/>
        </w:rPr>
        <w:t>已标价工程量清单中有适用于变更工作的子目的，采用该子目的单价。</w:t>
      </w:r>
    </w:p>
    <w:p w14:paraId="72003EAF">
      <w:pPr>
        <w:pStyle w:val="45"/>
        <w:numPr>
          <w:ilvl w:val="2"/>
          <w:numId w:val="28"/>
        </w:numPr>
        <w:tabs>
          <w:tab w:val="left" w:pos="1625"/>
        </w:tabs>
        <w:spacing w:before="93" w:line="312" w:lineRule="auto"/>
        <w:ind w:left="424" w:right="264" w:firstLine="480"/>
        <w:rPr>
          <w:rFonts w:ascii="宋体" w:hAnsi="宋体" w:eastAsia="宋体"/>
          <w:sz w:val="24"/>
          <w:szCs w:val="24"/>
        </w:rPr>
      </w:pPr>
      <w:r>
        <w:rPr>
          <w:rFonts w:ascii="宋体" w:hAnsi="宋体" w:eastAsia="宋体"/>
          <w:sz w:val="24"/>
          <w:szCs w:val="24"/>
        </w:rPr>
        <w:t>已标价工程量清单中无适用于变更工作的子目，但有类似子目的，可在</w:t>
      </w:r>
      <w:r>
        <w:rPr>
          <w:rFonts w:ascii="宋体" w:hAnsi="宋体" w:eastAsia="宋体"/>
          <w:spacing w:val="-5"/>
          <w:sz w:val="24"/>
          <w:szCs w:val="24"/>
        </w:rPr>
        <w:t xml:space="preserve">合理范围内参照类似子目的单价，由监理人按第 </w:t>
      </w:r>
      <w:r>
        <w:rPr>
          <w:rFonts w:ascii="宋体" w:hAnsi="宋体" w:eastAsia="宋体"/>
          <w:sz w:val="24"/>
          <w:szCs w:val="24"/>
        </w:rPr>
        <w:t xml:space="preserve">3.5 </w:t>
      </w:r>
      <w:r>
        <w:rPr>
          <w:rFonts w:ascii="宋体" w:hAnsi="宋体" w:eastAsia="宋体"/>
          <w:spacing w:val="-2"/>
          <w:sz w:val="24"/>
          <w:szCs w:val="24"/>
        </w:rPr>
        <w:t>款商定或确定变更工作的单价。</w:t>
      </w:r>
    </w:p>
    <w:p w14:paraId="509D9AB4">
      <w:pPr>
        <w:pStyle w:val="45"/>
        <w:numPr>
          <w:ilvl w:val="2"/>
          <w:numId w:val="28"/>
        </w:numPr>
        <w:tabs>
          <w:tab w:val="left" w:pos="1625"/>
        </w:tabs>
        <w:spacing w:line="312" w:lineRule="auto"/>
        <w:ind w:left="424" w:right="383" w:firstLine="480"/>
        <w:jc w:val="both"/>
        <w:rPr>
          <w:rFonts w:ascii="宋体" w:hAnsi="宋体" w:eastAsia="宋体"/>
          <w:sz w:val="24"/>
          <w:szCs w:val="24"/>
        </w:rPr>
      </w:pPr>
      <w:r>
        <w:rPr>
          <w:rFonts w:ascii="宋体" w:hAnsi="宋体" w:eastAsia="宋体"/>
          <w:spacing w:val="-1"/>
          <w:sz w:val="24"/>
          <w:szCs w:val="24"/>
        </w:rPr>
        <w:t xml:space="preserve">已标价工程量清单中无适用或类似子目的单价，可在综合考虑承包人在投标时所提供的单价分析表的基础上，由监理人按第 </w:t>
      </w:r>
      <w:r>
        <w:rPr>
          <w:rFonts w:ascii="宋体" w:hAnsi="宋体" w:eastAsia="宋体"/>
          <w:sz w:val="24"/>
          <w:szCs w:val="24"/>
        </w:rPr>
        <w:t>3.5</w:t>
      </w:r>
      <w:r>
        <w:rPr>
          <w:rFonts w:ascii="宋体" w:hAnsi="宋体" w:eastAsia="宋体"/>
          <w:spacing w:val="-2"/>
          <w:sz w:val="24"/>
          <w:szCs w:val="24"/>
        </w:rPr>
        <w:t>款商定或确定变更工作的</w:t>
      </w:r>
      <w:r>
        <w:rPr>
          <w:rFonts w:ascii="宋体" w:hAnsi="宋体" w:eastAsia="宋体"/>
          <w:sz w:val="24"/>
          <w:szCs w:val="24"/>
        </w:rPr>
        <w:t>单价。</w:t>
      </w:r>
    </w:p>
    <w:p w14:paraId="0556439B">
      <w:pPr>
        <w:pStyle w:val="45"/>
        <w:numPr>
          <w:ilvl w:val="2"/>
          <w:numId w:val="28"/>
        </w:numPr>
        <w:tabs>
          <w:tab w:val="left" w:pos="1625"/>
        </w:tabs>
        <w:spacing w:before="1" w:line="312" w:lineRule="auto"/>
        <w:ind w:left="424" w:right="387" w:firstLine="480"/>
        <w:rPr>
          <w:rFonts w:ascii="宋体" w:hAnsi="宋体" w:eastAsia="宋体"/>
          <w:sz w:val="24"/>
          <w:szCs w:val="24"/>
        </w:rPr>
      </w:pPr>
      <w:r>
        <w:rPr>
          <w:rFonts w:ascii="宋体" w:hAnsi="宋体" w:eastAsia="宋体"/>
          <w:spacing w:val="-1"/>
          <w:sz w:val="24"/>
          <w:szCs w:val="24"/>
        </w:rPr>
        <w:t>如果本工程的变更指示是因承包人过错、承包人违反合同或承包人责任</w:t>
      </w:r>
      <w:r>
        <w:rPr>
          <w:rFonts w:ascii="宋体" w:hAnsi="宋体" w:eastAsia="宋体"/>
          <w:sz w:val="24"/>
          <w:szCs w:val="24"/>
        </w:rPr>
        <w:t>造成的，则这种违约引起的任何额外费用应由承包人承担。</w:t>
      </w:r>
    </w:p>
    <w:p w14:paraId="3C7C2450">
      <w:pPr>
        <w:pStyle w:val="45"/>
        <w:numPr>
          <w:ilvl w:val="1"/>
          <w:numId w:val="28"/>
        </w:numPr>
        <w:tabs>
          <w:tab w:val="left" w:pos="965"/>
        </w:tabs>
        <w:spacing w:before="74"/>
        <w:rPr>
          <w:rFonts w:ascii="宋体" w:hAnsi="宋体" w:eastAsia="宋体"/>
          <w:sz w:val="24"/>
          <w:szCs w:val="24"/>
        </w:rPr>
      </w:pPr>
      <w:bookmarkStart w:id="199" w:name="_bookmark220"/>
      <w:bookmarkEnd w:id="199"/>
      <w:r>
        <w:rPr>
          <w:rFonts w:hint="eastAsia" w:ascii="宋体" w:hAnsi="宋体" w:eastAsia="宋体"/>
          <w:sz w:val="24"/>
          <w:szCs w:val="24"/>
        </w:rPr>
        <w:t>承包人的合理化建议</w:t>
      </w:r>
    </w:p>
    <w:p w14:paraId="5DA480F6">
      <w:pPr>
        <w:pStyle w:val="11"/>
        <w:spacing w:before="10"/>
        <w:rPr>
          <w:rFonts w:ascii="宋体" w:hAnsi="宋体" w:eastAsia="宋体"/>
        </w:rPr>
      </w:pPr>
    </w:p>
    <w:p w14:paraId="7C7A29C5">
      <w:pPr>
        <w:pStyle w:val="11"/>
        <w:spacing w:before="1"/>
        <w:ind w:left="815"/>
        <w:rPr>
          <w:rFonts w:ascii="宋体" w:hAnsi="宋体" w:eastAsia="宋体"/>
        </w:rPr>
      </w:pPr>
      <w:r>
        <w:rPr>
          <w:rFonts w:ascii="宋体" w:hAnsi="宋体" w:eastAsia="宋体"/>
        </w:rPr>
        <w:t>第 15.5.2 项约定为：</w:t>
      </w:r>
    </w:p>
    <w:p w14:paraId="14E212F7">
      <w:pPr>
        <w:pStyle w:val="11"/>
        <w:spacing w:before="93" w:line="312" w:lineRule="auto"/>
        <w:ind w:left="815" w:right="383"/>
        <w:rPr>
          <w:rFonts w:ascii="宋体" w:hAnsi="宋体" w:eastAsia="宋体"/>
        </w:rPr>
      </w:pPr>
      <w:r>
        <w:rPr>
          <w:rFonts w:ascii="宋体" w:hAnsi="宋体" w:eastAsia="宋体"/>
        </w:rPr>
        <w:t>承包人提出的合理化建议缩短了工期，发包人按第 11.6 款的规定给予奖励。承包人提出的合理化建议降低了合同价格或者提高了工程经济效益的，发包人按</w:t>
      </w:r>
    </w:p>
    <w:p w14:paraId="37C1B6D1">
      <w:pPr>
        <w:pStyle w:val="11"/>
        <w:spacing w:line="307" w:lineRule="exact"/>
        <w:ind w:left="424"/>
        <w:rPr>
          <w:rFonts w:ascii="宋体" w:hAnsi="宋体" w:eastAsia="宋体"/>
        </w:rPr>
      </w:pPr>
      <w:r>
        <w:rPr>
          <w:rFonts w:ascii="宋体" w:hAnsi="宋体" w:eastAsia="宋体"/>
        </w:rPr>
        <w:t>项目专用合同条款数据表中规定的金额给予奖励。</w:t>
      </w:r>
    </w:p>
    <w:p w14:paraId="40DA2370">
      <w:pPr>
        <w:pStyle w:val="11"/>
        <w:spacing w:before="6"/>
        <w:rPr>
          <w:rFonts w:ascii="宋体" w:hAnsi="宋体" w:eastAsia="宋体"/>
        </w:rPr>
      </w:pPr>
    </w:p>
    <w:p w14:paraId="67CD0977">
      <w:pPr>
        <w:pStyle w:val="45"/>
        <w:numPr>
          <w:ilvl w:val="1"/>
          <w:numId w:val="28"/>
        </w:numPr>
        <w:tabs>
          <w:tab w:val="left" w:pos="905"/>
        </w:tabs>
        <w:spacing w:before="1"/>
        <w:ind w:left="904" w:hanging="480"/>
        <w:rPr>
          <w:rFonts w:ascii="宋体" w:hAnsi="宋体" w:eastAsia="宋体"/>
          <w:sz w:val="24"/>
          <w:szCs w:val="24"/>
        </w:rPr>
      </w:pPr>
      <w:bookmarkStart w:id="200" w:name="_bookmark221"/>
      <w:bookmarkEnd w:id="200"/>
      <w:r>
        <w:rPr>
          <w:rFonts w:hint="eastAsia" w:ascii="宋体" w:hAnsi="宋体" w:eastAsia="宋体"/>
          <w:sz w:val="24"/>
          <w:szCs w:val="24"/>
        </w:rPr>
        <w:t>暂列金额</w:t>
      </w:r>
    </w:p>
    <w:p w14:paraId="4237A50E">
      <w:pPr>
        <w:pStyle w:val="11"/>
        <w:spacing w:before="11"/>
        <w:rPr>
          <w:rFonts w:ascii="宋体" w:hAnsi="宋体" w:eastAsia="宋体"/>
        </w:rPr>
      </w:pPr>
    </w:p>
    <w:p w14:paraId="501F2429">
      <w:pPr>
        <w:pStyle w:val="11"/>
        <w:ind w:left="815"/>
        <w:rPr>
          <w:rFonts w:ascii="宋体" w:hAnsi="宋体" w:eastAsia="宋体"/>
        </w:rPr>
      </w:pPr>
      <w:r>
        <w:rPr>
          <w:rFonts w:ascii="宋体" w:hAnsi="宋体" w:eastAsia="宋体"/>
        </w:rPr>
        <w:t>本款细化为：</w:t>
      </w:r>
    </w:p>
    <w:p w14:paraId="78E79BBC">
      <w:pPr>
        <w:pStyle w:val="45"/>
        <w:numPr>
          <w:ilvl w:val="2"/>
          <w:numId w:val="28"/>
        </w:numPr>
        <w:tabs>
          <w:tab w:val="left" w:pos="1536"/>
        </w:tabs>
        <w:spacing w:before="93" w:line="312" w:lineRule="auto"/>
        <w:ind w:left="424" w:right="385" w:firstLine="391"/>
        <w:rPr>
          <w:rFonts w:ascii="宋体" w:hAnsi="宋体" w:eastAsia="宋体"/>
          <w:sz w:val="24"/>
          <w:szCs w:val="24"/>
        </w:rPr>
      </w:pPr>
      <w:r>
        <w:rPr>
          <w:rFonts w:ascii="宋体" w:hAnsi="宋体" w:eastAsia="宋体"/>
          <w:spacing w:val="-6"/>
          <w:sz w:val="24"/>
          <w:szCs w:val="24"/>
        </w:rPr>
        <w:t>暂列金额应由监理人报发包人批准后指令全部或部分地使用，或者根本不</w:t>
      </w:r>
      <w:r>
        <w:rPr>
          <w:rFonts w:ascii="宋体" w:hAnsi="宋体" w:eastAsia="宋体"/>
          <w:sz w:val="24"/>
          <w:szCs w:val="24"/>
        </w:rPr>
        <w:t>予动用。</w:t>
      </w:r>
    </w:p>
    <w:p w14:paraId="39AA1B7D">
      <w:pPr>
        <w:pStyle w:val="45"/>
        <w:numPr>
          <w:ilvl w:val="2"/>
          <w:numId w:val="28"/>
        </w:numPr>
        <w:tabs>
          <w:tab w:val="left" w:pos="1536"/>
        </w:tabs>
        <w:spacing w:line="312" w:lineRule="auto"/>
        <w:ind w:left="424" w:right="385" w:firstLine="391"/>
        <w:rPr>
          <w:rFonts w:ascii="宋体" w:hAnsi="宋体" w:eastAsia="宋体"/>
          <w:sz w:val="24"/>
          <w:szCs w:val="24"/>
        </w:rPr>
      </w:pPr>
      <w:r>
        <w:rPr>
          <w:rFonts w:ascii="宋体" w:hAnsi="宋体" w:eastAsia="宋体"/>
          <w:spacing w:val="-8"/>
          <w:sz w:val="24"/>
          <w:szCs w:val="24"/>
        </w:rPr>
        <w:t>对于经发包人批准的每一笔暂列金额，监理人有权向承包人发出实施工程</w:t>
      </w:r>
      <w:r>
        <w:rPr>
          <w:rFonts w:ascii="宋体" w:hAnsi="宋体" w:eastAsia="宋体"/>
          <w:spacing w:val="-1"/>
          <w:sz w:val="24"/>
          <w:szCs w:val="24"/>
        </w:rPr>
        <w:t>或提供材料、工程设备或服务的指令。这些指令应由承包人完成，监理人应根据第</w:t>
      </w:r>
    </w:p>
    <w:p w14:paraId="36A43489">
      <w:pPr>
        <w:pStyle w:val="11"/>
        <w:spacing w:line="307" w:lineRule="exact"/>
        <w:ind w:left="424"/>
        <w:rPr>
          <w:rFonts w:ascii="宋体" w:hAnsi="宋体" w:eastAsia="宋体"/>
        </w:rPr>
      </w:pPr>
      <w:r>
        <w:rPr>
          <w:rFonts w:ascii="宋体" w:hAnsi="宋体" w:eastAsia="宋体"/>
        </w:rPr>
        <w:t>15.4 款约定的变更估价原则和第 15.7 款的规定，对合同价格进行相应调整。</w:t>
      </w:r>
    </w:p>
    <w:p w14:paraId="786AE31D">
      <w:pPr>
        <w:pStyle w:val="11"/>
        <w:spacing w:before="93" w:line="312" w:lineRule="auto"/>
        <w:ind w:left="424" w:right="384" w:firstLine="391"/>
        <w:jc w:val="both"/>
        <w:rPr>
          <w:rFonts w:ascii="宋体" w:hAnsi="宋体" w:eastAsia="宋体"/>
        </w:rPr>
      </w:pPr>
      <w:r>
        <w:rPr>
          <w:rFonts w:ascii="宋体" w:hAnsi="宋体" w:eastAsia="宋体"/>
        </w:rPr>
        <w:t xml:space="preserve">15.6.3 </w:t>
      </w:r>
      <w:r>
        <w:rPr>
          <w:rFonts w:ascii="宋体" w:hAnsi="宋体" w:eastAsia="宋体"/>
          <w:spacing w:val="-9"/>
        </w:rPr>
        <w:t>当监理人提出要求时，承包人应提供有关暂列金额支出的所有报价单、发</w:t>
      </w:r>
      <w:r>
        <w:rPr>
          <w:rFonts w:ascii="宋体" w:hAnsi="宋体" w:eastAsia="宋体"/>
        </w:rPr>
        <w:t>票、凭证和账单或收据，除非该工作是根据已标价工程量清单列明的单价或总额价进行的估价。</w:t>
      </w:r>
    </w:p>
    <w:p w14:paraId="2DE398A3">
      <w:pPr>
        <w:pStyle w:val="11"/>
        <w:rPr>
          <w:rFonts w:ascii="宋体" w:hAnsi="宋体" w:eastAsia="宋体"/>
        </w:rPr>
      </w:pPr>
    </w:p>
    <w:p w14:paraId="1DCC975C">
      <w:pPr>
        <w:pStyle w:val="8"/>
        <w:numPr>
          <w:ilvl w:val="0"/>
          <w:numId w:val="4"/>
        </w:numPr>
        <w:tabs>
          <w:tab w:val="left" w:pos="914"/>
        </w:tabs>
        <w:spacing w:before="0"/>
        <w:ind w:left="914" w:hanging="490"/>
        <w:rPr>
          <w:rFonts w:ascii="宋体" w:hAnsi="宋体" w:eastAsia="宋体"/>
          <w:sz w:val="24"/>
          <w:szCs w:val="24"/>
          <w:u w:val="none"/>
        </w:rPr>
      </w:pPr>
      <w:bookmarkStart w:id="201" w:name="_bookmark222"/>
      <w:bookmarkEnd w:id="201"/>
      <w:r>
        <w:rPr>
          <w:rFonts w:ascii="宋体" w:hAnsi="宋体" w:eastAsia="宋体"/>
          <w:sz w:val="24"/>
          <w:szCs w:val="24"/>
          <w:u w:val="none"/>
        </w:rPr>
        <w:t>价格调整</w:t>
      </w:r>
    </w:p>
    <w:p w14:paraId="2580459E">
      <w:pPr>
        <w:pStyle w:val="11"/>
        <w:spacing w:before="5"/>
        <w:rPr>
          <w:rFonts w:ascii="宋体" w:hAnsi="宋体" w:eastAsia="宋体"/>
        </w:rPr>
      </w:pPr>
    </w:p>
    <w:p w14:paraId="26E1E158">
      <w:pPr>
        <w:pStyle w:val="45"/>
        <w:numPr>
          <w:ilvl w:val="1"/>
          <w:numId w:val="4"/>
        </w:numPr>
        <w:tabs>
          <w:tab w:val="left" w:pos="965"/>
        </w:tabs>
        <w:ind w:left="964" w:hanging="540"/>
        <w:rPr>
          <w:rFonts w:ascii="宋体" w:hAnsi="宋体" w:eastAsia="宋体"/>
          <w:sz w:val="24"/>
          <w:szCs w:val="24"/>
        </w:rPr>
      </w:pPr>
      <w:bookmarkStart w:id="202" w:name="_bookmark223"/>
      <w:bookmarkEnd w:id="202"/>
      <w:r>
        <w:rPr>
          <w:rFonts w:hint="eastAsia" w:ascii="宋体" w:hAnsi="宋体" w:eastAsia="宋体"/>
          <w:sz w:val="24"/>
          <w:szCs w:val="24"/>
        </w:rPr>
        <w:t>物价波动引起的价格调整</w:t>
      </w:r>
    </w:p>
    <w:p w14:paraId="2AC54A8E">
      <w:pPr>
        <w:pStyle w:val="11"/>
        <w:rPr>
          <w:rFonts w:ascii="宋体" w:hAnsi="宋体" w:eastAsia="宋体"/>
        </w:rPr>
      </w:pPr>
    </w:p>
    <w:p w14:paraId="4365763B">
      <w:pPr>
        <w:pStyle w:val="11"/>
        <w:ind w:left="904"/>
        <w:rPr>
          <w:rFonts w:ascii="宋体" w:hAnsi="宋体" w:eastAsia="宋体"/>
        </w:rPr>
      </w:pPr>
      <w:r>
        <w:rPr>
          <w:rFonts w:ascii="宋体" w:hAnsi="宋体" w:eastAsia="宋体"/>
        </w:rPr>
        <w:t>本款约定为：</w:t>
      </w:r>
    </w:p>
    <w:p w14:paraId="57C44CD2">
      <w:pPr>
        <w:pStyle w:val="45"/>
        <w:numPr>
          <w:ilvl w:val="0"/>
          <w:numId w:val="29"/>
        </w:numPr>
        <w:tabs>
          <w:tab w:val="left" w:pos="1506"/>
        </w:tabs>
        <w:spacing w:before="91" w:line="314" w:lineRule="auto"/>
        <w:ind w:left="904" w:right="384" w:firstLine="0"/>
        <w:rPr>
          <w:rFonts w:ascii="宋体" w:hAnsi="宋体" w:eastAsia="宋体"/>
          <w:spacing w:val="-8"/>
          <w:sz w:val="24"/>
          <w:szCs w:val="24"/>
        </w:rPr>
      </w:pPr>
      <w:r>
        <w:rPr>
          <w:rFonts w:ascii="宋体" w:hAnsi="宋体" w:eastAsia="宋体"/>
          <w:spacing w:val="-3"/>
          <w:sz w:val="24"/>
          <w:szCs w:val="24"/>
        </w:rPr>
        <w:t>除项目专用合同条款另有约定外，因物价波动引起的价格调整应按项目</w:t>
      </w:r>
      <w:r>
        <w:rPr>
          <w:rFonts w:ascii="宋体" w:hAnsi="宋体" w:eastAsia="宋体"/>
          <w:spacing w:val="-8"/>
          <w:sz w:val="24"/>
          <w:szCs w:val="24"/>
        </w:rPr>
        <w:t>专用合</w:t>
      </w:r>
    </w:p>
    <w:p w14:paraId="19F7666A">
      <w:pPr>
        <w:pStyle w:val="45"/>
        <w:numPr>
          <w:ilvl w:val="0"/>
          <w:numId w:val="0"/>
        </w:numPr>
        <w:tabs>
          <w:tab w:val="left" w:pos="1506"/>
        </w:tabs>
        <w:spacing w:before="91" w:line="314" w:lineRule="auto"/>
        <w:ind w:right="384" w:rightChars="0"/>
        <w:rPr>
          <w:rFonts w:ascii="宋体" w:hAnsi="宋体" w:eastAsia="宋体"/>
          <w:sz w:val="24"/>
          <w:szCs w:val="24"/>
        </w:rPr>
      </w:pPr>
      <w:r>
        <w:rPr>
          <w:rFonts w:ascii="宋体" w:hAnsi="宋体" w:eastAsia="宋体"/>
          <w:spacing w:val="-8"/>
          <w:sz w:val="24"/>
          <w:szCs w:val="24"/>
        </w:rPr>
        <w:t xml:space="preserve">同条款数据表的规定，按照第 </w:t>
      </w:r>
      <w:r>
        <w:rPr>
          <w:rFonts w:ascii="宋体" w:hAnsi="宋体" w:eastAsia="宋体"/>
          <w:sz w:val="24"/>
          <w:szCs w:val="24"/>
        </w:rPr>
        <w:t xml:space="preserve">16.1.1 </w:t>
      </w:r>
      <w:r>
        <w:rPr>
          <w:rFonts w:ascii="宋体" w:hAnsi="宋体" w:eastAsia="宋体"/>
          <w:spacing w:val="-15"/>
          <w:sz w:val="24"/>
          <w:szCs w:val="24"/>
        </w:rPr>
        <w:t xml:space="preserve">项或第 </w:t>
      </w:r>
      <w:r>
        <w:rPr>
          <w:rFonts w:ascii="宋体" w:hAnsi="宋体" w:eastAsia="宋体"/>
          <w:sz w:val="24"/>
          <w:szCs w:val="24"/>
        </w:rPr>
        <w:t>16.1.2 项约定的原则处理；</w:t>
      </w:r>
    </w:p>
    <w:p w14:paraId="4D9B715B">
      <w:pPr>
        <w:pStyle w:val="45"/>
        <w:numPr>
          <w:ilvl w:val="0"/>
          <w:numId w:val="29"/>
        </w:numPr>
        <w:tabs>
          <w:tab w:val="left" w:pos="1506"/>
        </w:tabs>
        <w:spacing w:line="312" w:lineRule="auto"/>
        <w:ind w:left="904" w:leftChars="0" w:right="384" w:firstLine="0" w:firstLineChars="0"/>
        <w:rPr>
          <w:rFonts w:ascii="宋体" w:hAnsi="宋体" w:eastAsia="宋体"/>
          <w:sz w:val="24"/>
          <w:szCs w:val="24"/>
        </w:rPr>
      </w:pPr>
      <w:r>
        <w:rPr>
          <w:rFonts w:ascii="宋体" w:hAnsi="宋体" w:eastAsia="宋体"/>
          <w:spacing w:val="-3"/>
          <w:sz w:val="24"/>
          <w:szCs w:val="24"/>
        </w:rPr>
        <w:t>在合同执行期间</w:t>
      </w:r>
      <w:r>
        <w:rPr>
          <w:rFonts w:ascii="宋体" w:hAnsi="宋体" w:eastAsia="宋体"/>
          <w:sz w:val="24"/>
          <w:szCs w:val="24"/>
        </w:rPr>
        <w:t>（包括工期拖延期间</w:t>
      </w:r>
      <w:r>
        <w:rPr>
          <w:rFonts w:ascii="宋体" w:hAnsi="宋体" w:eastAsia="宋体"/>
          <w:spacing w:val="-22"/>
          <w:sz w:val="24"/>
          <w:szCs w:val="24"/>
        </w:rPr>
        <w:t>）</w:t>
      </w:r>
      <w:r>
        <w:rPr>
          <w:rFonts w:ascii="宋体" w:hAnsi="宋体" w:eastAsia="宋体"/>
          <w:spacing w:val="-6"/>
          <w:sz w:val="24"/>
          <w:szCs w:val="24"/>
        </w:rPr>
        <w:t>由于人工、材料和设备价格的上涨</w:t>
      </w:r>
      <w:r>
        <w:rPr>
          <w:rFonts w:ascii="宋体" w:hAnsi="宋体" w:eastAsia="宋体"/>
          <w:sz w:val="24"/>
          <w:szCs w:val="24"/>
        </w:rPr>
        <w:t>而引</w:t>
      </w:r>
    </w:p>
    <w:p w14:paraId="7BD02503">
      <w:pPr>
        <w:pStyle w:val="45"/>
        <w:numPr>
          <w:ilvl w:val="0"/>
          <w:numId w:val="0"/>
        </w:numPr>
        <w:tabs>
          <w:tab w:val="left" w:pos="1506"/>
        </w:tabs>
        <w:spacing w:line="312" w:lineRule="auto"/>
        <w:ind w:right="384" w:rightChars="0"/>
        <w:rPr>
          <w:rFonts w:ascii="宋体" w:hAnsi="宋体" w:eastAsia="宋体"/>
          <w:sz w:val="24"/>
          <w:szCs w:val="24"/>
        </w:rPr>
      </w:pPr>
      <w:r>
        <w:rPr>
          <w:rFonts w:ascii="宋体" w:hAnsi="宋体" w:eastAsia="宋体"/>
          <w:sz w:val="24"/>
          <w:szCs w:val="24"/>
        </w:rPr>
        <w:t>起工程施工成本增加的风险由承包人自行承担，合同价格不会因此而调整。</w:t>
      </w:r>
    </w:p>
    <w:p w14:paraId="7089E10E">
      <w:pPr>
        <w:pStyle w:val="11"/>
        <w:spacing w:line="307" w:lineRule="exact"/>
        <w:ind w:left="894"/>
        <w:rPr>
          <w:rFonts w:ascii="宋体" w:hAnsi="宋体" w:eastAsia="宋体"/>
        </w:rPr>
      </w:pPr>
      <w:r>
        <w:rPr>
          <w:rFonts w:ascii="宋体" w:hAnsi="宋体" w:eastAsia="宋体"/>
        </w:rPr>
        <w:t xml:space="preserve">16.1.1 </w:t>
      </w:r>
      <w:r>
        <w:rPr>
          <w:rFonts w:hint="eastAsia" w:ascii="宋体" w:hAnsi="宋体" w:eastAsia="宋体"/>
        </w:rPr>
        <w:t>采用价格指数调整价格差额</w:t>
      </w:r>
    </w:p>
    <w:p w14:paraId="3DBD459D">
      <w:pPr>
        <w:pStyle w:val="11"/>
        <w:spacing w:before="90"/>
        <w:ind w:left="904"/>
        <w:rPr>
          <w:rFonts w:ascii="宋体" w:hAnsi="宋体" w:eastAsia="宋体"/>
        </w:rPr>
      </w:pPr>
      <w:r>
        <w:rPr>
          <w:rFonts w:ascii="宋体" w:hAnsi="宋体" w:eastAsia="宋体"/>
        </w:rPr>
        <w:t>16.1.1.1 价格调整公式</w:t>
      </w:r>
    </w:p>
    <w:p w14:paraId="21FEF581">
      <w:pPr>
        <w:pStyle w:val="11"/>
        <w:spacing w:before="91"/>
        <w:ind w:left="904"/>
        <w:rPr>
          <w:rFonts w:ascii="宋体" w:hAnsi="宋体" w:eastAsia="宋体"/>
        </w:rPr>
      </w:pPr>
      <w:r>
        <w:rPr>
          <w:rFonts w:ascii="宋体" w:hAnsi="宋体" w:eastAsia="宋体"/>
        </w:rPr>
        <w:t>价格调整公式后增加备注如下：</w:t>
      </w:r>
    </w:p>
    <w:p w14:paraId="522BAE64">
      <w:pPr>
        <w:spacing w:before="93" w:line="312" w:lineRule="auto"/>
        <w:ind w:left="904" w:right="4062" w:firstLine="266"/>
        <w:rPr>
          <w:rFonts w:ascii="宋体" w:hAnsi="宋体" w:eastAsia="宋体"/>
          <w:sz w:val="24"/>
          <w:szCs w:val="24"/>
          <w:lang w:val="en-US"/>
        </w:rPr>
      </w:pPr>
      <w:r>
        <w:rPr>
          <w:rFonts w:ascii="宋体" w:hAnsi="宋体" w:eastAsia="宋体"/>
          <w:sz w:val="24"/>
          <w:szCs w:val="24"/>
        </w:rPr>
        <w:t>式中，</w:t>
      </w:r>
      <w:r>
        <w:rPr>
          <w:rFonts w:ascii="宋体" w:hAnsi="宋体" w:eastAsia="宋体"/>
          <w:b/>
          <w:sz w:val="24"/>
          <w:szCs w:val="24"/>
        </w:rPr>
        <w:t>A=</w:t>
      </w:r>
      <w:r>
        <w:rPr>
          <w:rFonts w:ascii="宋体" w:hAnsi="宋体" w:eastAsia="宋体"/>
          <w:b/>
          <w:spacing w:val="-1"/>
          <w:sz w:val="24"/>
          <w:szCs w:val="24"/>
        </w:rPr>
        <w:t>1</w:t>
      </w:r>
      <w:r>
        <w:rPr>
          <w:rFonts w:ascii="宋体" w:hAnsi="宋体" w:eastAsia="宋体"/>
          <w:b/>
          <w:spacing w:val="2"/>
          <w:w w:val="99"/>
          <w:sz w:val="24"/>
          <w:szCs w:val="24"/>
        </w:rPr>
        <w:t>－</w:t>
      </w:r>
      <w:r>
        <w:rPr>
          <w:rFonts w:ascii="宋体" w:hAnsi="宋体" w:eastAsia="宋体"/>
          <w:b/>
          <w:spacing w:val="3"/>
          <w:w w:val="99"/>
          <w:sz w:val="24"/>
          <w:szCs w:val="24"/>
        </w:rPr>
        <w:t>（</w:t>
      </w:r>
      <w:r>
        <w:rPr>
          <w:rFonts w:ascii="宋体" w:hAnsi="宋体" w:eastAsia="宋体"/>
          <w:b/>
          <w:spacing w:val="-2"/>
          <w:sz w:val="24"/>
          <w:szCs w:val="24"/>
        </w:rPr>
        <w:t>B</w:t>
      </w:r>
      <w:r>
        <w:rPr>
          <w:rFonts w:ascii="宋体" w:hAnsi="宋体" w:eastAsia="宋体"/>
          <w:b/>
          <w:spacing w:val="-2"/>
          <w:w w:val="97"/>
          <w:sz w:val="24"/>
          <w:szCs w:val="24"/>
          <w:vertAlign w:val="subscript"/>
        </w:rPr>
        <w:t>1</w:t>
      </w:r>
      <w:r>
        <w:rPr>
          <w:rFonts w:ascii="宋体" w:hAnsi="宋体" w:eastAsia="宋体"/>
          <w:b/>
          <w:spacing w:val="2"/>
          <w:w w:val="99"/>
          <w:sz w:val="24"/>
          <w:szCs w:val="24"/>
        </w:rPr>
        <w:t>＋</w:t>
      </w:r>
      <w:r>
        <w:rPr>
          <w:rFonts w:ascii="宋体" w:hAnsi="宋体" w:eastAsia="宋体"/>
          <w:b/>
          <w:sz w:val="24"/>
          <w:szCs w:val="24"/>
        </w:rPr>
        <w:t>B</w:t>
      </w:r>
      <w:r>
        <w:rPr>
          <w:rFonts w:ascii="宋体" w:hAnsi="宋体" w:eastAsia="宋体"/>
          <w:b/>
          <w:spacing w:val="-2"/>
          <w:w w:val="97"/>
          <w:sz w:val="24"/>
          <w:szCs w:val="24"/>
          <w:vertAlign w:val="subscript"/>
        </w:rPr>
        <w:t>2</w:t>
      </w:r>
      <w:r>
        <w:rPr>
          <w:rFonts w:ascii="宋体" w:hAnsi="宋体" w:eastAsia="宋体"/>
          <w:b/>
          <w:spacing w:val="2"/>
          <w:w w:val="99"/>
          <w:sz w:val="24"/>
          <w:szCs w:val="24"/>
        </w:rPr>
        <w:t>＋</w:t>
      </w:r>
      <w:r>
        <w:rPr>
          <w:rFonts w:ascii="宋体" w:hAnsi="宋体" w:eastAsia="宋体"/>
          <w:b/>
          <w:spacing w:val="-2"/>
          <w:sz w:val="24"/>
          <w:szCs w:val="24"/>
        </w:rPr>
        <w:t>B</w:t>
      </w:r>
      <w:r>
        <w:rPr>
          <w:rFonts w:ascii="宋体" w:hAnsi="宋体" w:eastAsia="宋体"/>
          <w:b/>
          <w:spacing w:val="1"/>
          <w:w w:val="97"/>
          <w:sz w:val="24"/>
          <w:szCs w:val="24"/>
          <w:vertAlign w:val="subscript"/>
        </w:rPr>
        <w:t>3</w:t>
      </w:r>
      <w:r>
        <w:rPr>
          <w:rFonts w:ascii="宋体" w:hAnsi="宋体" w:eastAsia="宋体"/>
          <w:b/>
          <w:spacing w:val="2"/>
          <w:w w:val="99"/>
          <w:sz w:val="24"/>
          <w:szCs w:val="24"/>
        </w:rPr>
        <w:t>＋</w:t>
      </w:r>
      <w:r>
        <w:rPr>
          <w:rFonts w:ascii="宋体" w:hAnsi="宋体" w:eastAsia="宋体"/>
          <w:b/>
          <w:spacing w:val="-2"/>
          <w:w w:val="97"/>
          <w:sz w:val="24"/>
          <w:szCs w:val="24"/>
          <w:vertAlign w:val="subscript"/>
        </w:rPr>
        <w:t>……</w:t>
      </w:r>
      <w:r>
        <w:rPr>
          <w:rFonts w:ascii="宋体" w:hAnsi="宋体" w:eastAsia="宋体"/>
          <w:b/>
          <w:w w:val="99"/>
          <w:sz w:val="24"/>
          <w:szCs w:val="24"/>
        </w:rPr>
        <w:t>＋</w:t>
      </w:r>
      <w:r>
        <w:rPr>
          <w:rFonts w:hint="eastAsia" w:ascii="宋体" w:hAnsi="宋体" w:eastAsia="宋体"/>
          <w:b/>
          <w:w w:val="99"/>
          <w:sz w:val="24"/>
          <w:szCs w:val="24"/>
          <w:lang w:val="en-US"/>
        </w:rPr>
        <w:t>Bn)</w:t>
      </w:r>
    </w:p>
    <w:p w14:paraId="4D34B244">
      <w:pPr>
        <w:spacing w:before="93" w:line="312" w:lineRule="auto"/>
        <w:ind w:left="904" w:right="4062" w:firstLine="266"/>
        <w:rPr>
          <w:rFonts w:ascii="宋体" w:hAnsi="宋体" w:eastAsia="宋体"/>
          <w:sz w:val="24"/>
          <w:szCs w:val="24"/>
        </w:rPr>
      </w:pPr>
      <w:r>
        <w:rPr>
          <w:rFonts w:ascii="宋体" w:hAnsi="宋体" w:eastAsia="宋体"/>
          <w:sz w:val="24"/>
          <w:szCs w:val="24"/>
        </w:rPr>
        <w:t>本目最后一段文字细化为：</w:t>
      </w:r>
    </w:p>
    <w:p w14:paraId="0E9B4F59">
      <w:pPr>
        <w:pStyle w:val="11"/>
        <w:ind w:left="904"/>
        <w:rPr>
          <w:rFonts w:ascii="宋体" w:hAnsi="宋体" w:eastAsia="宋体"/>
        </w:rPr>
      </w:pPr>
      <w:r>
        <w:rPr>
          <w:rFonts w:ascii="宋体" w:hAnsi="宋体" w:eastAsia="宋体"/>
        </w:rPr>
        <w:t>在采用价格调整公式进行调价时，还应遵守以下规定：</w:t>
      </w:r>
    </w:p>
    <w:p w14:paraId="1EAA6CA4">
      <w:pPr>
        <w:pStyle w:val="45"/>
        <w:tabs>
          <w:tab w:val="left" w:pos="1503"/>
        </w:tabs>
        <w:spacing w:before="93" w:line="312" w:lineRule="auto"/>
        <w:ind w:left="902" w:right="265" w:firstLine="0"/>
        <w:rPr>
          <w:rFonts w:ascii="宋体" w:hAnsi="宋体" w:eastAsia="宋体"/>
          <w:sz w:val="24"/>
          <w:szCs w:val="24"/>
        </w:rPr>
      </w:pPr>
      <w:r>
        <w:rPr>
          <w:rFonts w:hint="eastAsia" w:ascii="宋体" w:hAnsi="宋体" w:eastAsia="宋体"/>
          <w:spacing w:val="-4"/>
          <w:sz w:val="24"/>
          <w:szCs w:val="24"/>
        </w:rPr>
        <w:t>（</w:t>
      </w:r>
      <w:r>
        <w:rPr>
          <w:rFonts w:hint="eastAsia" w:ascii="宋体" w:hAnsi="宋体" w:eastAsia="宋体"/>
          <w:spacing w:val="-4"/>
          <w:sz w:val="24"/>
          <w:szCs w:val="24"/>
          <w:lang w:val="en-US"/>
        </w:rPr>
        <w:t>1</w:t>
      </w:r>
      <w:r>
        <w:rPr>
          <w:rFonts w:hint="eastAsia" w:ascii="宋体" w:hAnsi="宋体" w:eastAsia="宋体"/>
          <w:spacing w:val="-4"/>
          <w:sz w:val="24"/>
          <w:szCs w:val="24"/>
        </w:rPr>
        <w:t>）</w:t>
      </w:r>
      <w:r>
        <w:rPr>
          <w:rFonts w:ascii="宋体" w:hAnsi="宋体" w:eastAsia="宋体"/>
          <w:spacing w:val="-4"/>
          <w:sz w:val="24"/>
          <w:szCs w:val="24"/>
        </w:rPr>
        <w:t>以上价格调整公式中的各可调因子、定值权重，以及基本价格指数及其来</w:t>
      </w:r>
      <w:r>
        <w:rPr>
          <w:rFonts w:ascii="宋体" w:hAnsi="宋体" w:eastAsia="宋体"/>
          <w:spacing w:val="-9"/>
          <w:sz w:val="24"/>
          <w:szCs w:val="24"/>
        </w:rPr>
        <w:t>源由发包人在投标函附录价格指数和权重表中约定。价格指数应首先采用国家或省、</w:t>
      </w:r>
      <w:r>
        <w:rPr>
          <w:rFonts w:ascii="宋体" w:hAnsi="宋体" w:eastAsia="宋体"/>
          <w:sz w:val="24"/>
          <w:szCs w:val="24"/>
        </w:rPr>
        <w:t>自治区、直辖市价格部门或统计部门提供的价格指数，缺乏上述价格指数时，可采用上述部门提供的价格代替。</w:t>
      </w:r>
    </w:p>
    <w:p w14:paraId="488E4F42">
      <w:pPr>
        <w:pStyle w:val="45"/>
        <w:tabs>
          <w:tab w:val="left" w:pos="1503"/>
        </w:tabs>
        <w:spacing w:line="312" w:lineRule="auto"/>
        <w:ind w:left="902" w:right="301" w:firstLine="0"/>
        <w:rPr>
          <w:rFonts w:ascii="宋体" w:hAnsi="宋体" w:eastAsia="宋体"/>
          <w:sz w:val="24"/>
          <w:szCs w:val="24"/>
        </w:rPr>
      </w:pPr>
      <w:r>
        <w:rPr>
          <w:rFonts w:hint="eastAsia" w:ascii="宋体" w:hAnsi="宋体" w:eastAsia="宋体"/>
          <w:spacing w:val="-1"/>
          <w:sz w:val="24"/>
          <w:szCs w:val="24"/>
        </w:rPr>
        <w:t>（</w:t>
      </w:r>
      <w:r>
        <w:rPr>
          <w:rFonts w:hint="eastAsia" w:ascii="宋体" w:hAnsi="宋体" w:eastAsia="宋体"/>
          <w:spacing w:val="-1"/>
          <w:sz w:val="24"/>
          <w:szCs w:val="24"/>
          <w:lang w:val="en-US"/>
        </w:rPr>
        <w:t>2</w:t>
      </w:r>
      <w:r>
        <w:rPr>
          <w:rFonts w:hint="eastAsia" w:ascii="宋体" w:hAnsi="宋体" w:eastAsia="宋体"/>
          <w:spacing w:val="-1"/>
          <w:sz w:val="24"/>
          <w:szCs w:val="24"/>
        </w:rPr>
        <w:t>）</w:t>
      </w:r>
      <w:r>
        <w:rPr>
          <w:rFonts w:ascii="宋体" w:hAnsi="宋体" w:eastAsia="宋体"/>
          <w:spacing w:val="-1"/>
          <w:sz w:val="24"/>
          <w:szCs w:val="24"/>
        </w:rPr>
        <w:t xml:space="preserve">价格调整公式中的变值权重，由发包人根据项目实际情况测算确定范围， </w:t>
      </w:r>
      <w:r>
        <w:rPr>
          <w:rFonts w:ascii="宋体" w:hAnsi="宋体" w:eastAsia="宋体"/>
          <w:sz w:val="24"/>
          <w:szCs w:val="24"/>
        </w:rPr>
        <w:t>并在投标函附录价格指数和权重表中约定范围；承包人在投标时在此范围内填写各可调因子的权重，合同实施期间将按此权重进行调价。</w:t>
      </w:r>
    </w:p>
    <w:p w14:paraId="516E426E">
      <w:pPr>
        <w:pStyle w:val="11"/>
        <w:spacing w:before="12"/>
        <w:rPr>
          <w:rFonts w:ascii="宋体" w:hAnsi="宋体" w:eastAsia="宋体"/>
        </w:rPr>
      </w:pPr>
    </w:p>
    <w:p w14:paraId="29B0B3D2">
      <w:pPr>
        <w:pStyle w:val="8"/>
        <w:numPr>
          <w:ilvl w:val="0"/>
          <w:numId w:val="4"/>
        </w:numPr>
        <w:tabs>
          <w:tab w:val="left" w:pos="914"/>
        </w:tabs>
        <w:spacing w:before="0"/>
        <w:ind w:left="914" w:hanging="490"/>
        <w:rPr>
          <w:rFonts w:ascii="宋体" w:hAnsi="宋体" w:eastAsia="宋体"/>
          <w:sz w:val="24"/>
          <w:szCs w:val="24"/>
          <w:u w:val="none"/>
        </w:rPr>
      </w:pPr>
      <w:bookmarkStart w:id="203" w:name="_bookmark224"/>
      <w:bookmarkEnd w:id="203"/>
      <w:r>
        <w:rPr>
          <w:rFonts w:ascii="宋体" w:hAnsi="宋体" w:eastAsia="宋体"/>
          <w:sz w:val="24"/>
          <w:szCs w:val="24"/>
          <w:u w:val="none"/>
        </w:rPr>
        <w:t>计量与支付</w:t>
      </w:r>
    </w:p>
    <w:p w14:paraId="7A502A0D">
      <w:pPr>
        <w:pStyle w:val="11"/>
        <w:spacing w:before="5"/>
        <w:rPr>
          <w:rFonts w:ascii="宋体" w:hAnsi="宋体" w:eastAsia="宋体"/>
        </w:rPr>
      </w:pPr>
    </w:p>
    <w:p w14:paraId="7D0C83FB">
      <w:pPr>
        <w:pStyle w:val="45"/>
        <w:numPr>
          <w:ilvl w:val="1"/>
          <w:numId w:val="4"/>
        </w:numPr>
        <w:tabs>
          <w:tab w:val="left" w:pos="965"/>
        </w:tabs>
        <w:ind w:left="964" w:hanging="540"/>
        <w:rPr>
          <w:rFonts w:ascii="宋体" w:hAnsi="宋体" w:eastAsia="宋体"/>
          <w:sz w:val="24"/>
          <w:szCs w:val="24"/>
        </w:rPr>
      </w:pPr>
      <w:bookmarkStart w:id="204" w:name="_bookmark225"/>
      <w:bookmarkEnd w:id="204"/>
      <w:r>
        <w:rPr>
          <w:rFonts w:hint="eastAsia" w:ascii="宋体" w:hAnsi="宋体" w:eastAsia="宋体"/>
          <w:sz w:val="24"/>
          <w:szCs w:val="24"/>
        </w:rPr>
        <w:t>计量</w:t>
      </w:r>
    </w:p>
    <w:p w14:paraId="764BECB3">
      <w:pPr>
        <w:pStyle w:val="11"/>
        <w:rPr>
          <w:rFonts w:ascii="宋体" w:hAnsi="宋体" w:eastAsia="宋体"/>
        </w:rPr>
      </w:pPr>
    </w:p>
    <w:p w14:paraId="05C08AC4">
      <w:pPr>
        <w:pStyle w:val="45"/>
        <w:numPr>
          <w:ilvl w:val="2"/>
          <w:numId w:val="4"/>
        </w:numPr>
        <w:tabs>
          <w:tab w:val="left" w:pos="1615"/>
        </w:tabs>
        <w:ind w:left="1614" w:hanging="720"/>
        <w:rPr>
          <w:rFonts w:ascii="宋体" w:hAnsi="宋体" w:eastAsia="宋体"/>
          <w:sz w:val="24"/>
          <w:szCs w:val="24"/>
        </w:rPr>
      </w:pPr>
      <w:r>
        <w:rPr>
          <w:rFonts w:hint="eastAsia" w:ascii="宋体" w:hAnsi="宋体" w:eastAsia="宋体"/>
          <w:sz w:val="24"/>
          <w:szCs w:val="24"/>
        </w:rPr>
        <w:t>计量方法</w:t>
      </w:r>
    </w:p>
    <w:p w14:paraId="52F1E888">
      <w:pPr>
        <w:pStyle w:val="11"/>
        <w:spacing w:before="91"/>
        <w:ind w:left="904"/>
        <w:rPr>
          <w:rFonts w:ascii="宋体" w:hAnsi="宋体" w:eastAsia="宋体"/>
        </w:rPr>
      </w:pPr>
      <w:r>
        <w:rPr>
          <w:rFonts w:ascii="宋体" w:hAnsi="宋体" w:eastAsia="宋体"/>
        </w:rPr>
        <w:t>本项约定为：</w:t>
      </w:r>
    </w:p>
    <w:p w14:paraId="20698BD4">
      <w:pPr>
        <w:pStyle w:val="11"/>
        <w:spacing w:before="94" w:line="312" w:lineRule="auto"/>
        <w:ind w:left="424" w:right="388" w:firstLine="479"/>
        <w:rPr>
          <w:rFonts w:ascii="宋体" w:hAnsi="宋体" w:eastAsia="宋体"/>
        </w:rPr>
      </w:pPr>
      <w:r>
        <w:rPr>
          <w:rFonts w:ascii="宋体" w:hAnsi="宋体" w:eastAsia="宋体"/>
        </w:rPr>
        <w:t>工程的计量应以净值为准，除非项目专用合同条款另有约定。工程量清单中各个子目的具体计量方法按本合同文件工程量清单计量规则中的规定执行。</w:t>
      </w:r>
    </w:p>
    <w:p w14:paraId="5C50EA90">
      <w:pPr>
        <w:pStyle w:val="45"/>
        <w:numPr>
          <w:ilvl w:val="2"/>
          <w:numId w:val="30"/>
        </w:numPr>
        <w:tabs>
          <w:tab w:val="left" w:pos="1615"/>
        </w:tabs>
        <w:spacing w:line="307" w:lineRule="exact"/>
        <w:rPr>
          <w:rFonts w:ascii="宋体" w:hAnsi="宋体" w:eastAsia="宋体"/>
          <w:sz w:val="24"/>
          <w:szCs w:val="24"/>
        </w:rPr>
      </w:pPr>
      <w:r>
        <w:rPr>
          <w:rFonts w:hint="eastAsia" w:ascii="宋体" w:hAnsi="宋体" w:eastAsia="宋体"/>
          <w:sz w:val="24"/>
          <w:szCs w:val="24"/>
        </w:rPr>
        <w:t>单价子目的计量</w:t>
      </w:r>
    </w:p>
    <w:p w14:paraId="46D8FDFC">
      <w:pPr>
        <w:pStyle w:val="11"/>
        <w:spacing w:before="93"/>
        <w:ind w:left="904"/>
        <w:rPr>
          <w:rFonts w:ascii="宋体" w:hAnsi="宋体" w:eastAsia="宋体"/>
        </w:rPr>
      </w:pPr>
      <w:r>
        <w:rPr>
          <w:rFonts w:ascii="宋体" w:hAnsi="宋体" w:eastAsia="宋体"/>
        </w:rPr>
        <w:t>本项补充：</w:t>
      </w:r>
    </w:p>
    <w:p w14:paraId="2482413C">
      <w:pPr>
        <w:pStyle w:val="11"/>
        <w:spacing w:before="94" w:line="312" w:lineRule="auto"/>
        <w:ind w:left="424" w:right="305" w:firstLine="479"/>
        <w:rPr>
          <w:rFonts w:ascii="宋体" w:hAnsi="宋体" w:eastAsia="宋体"/>
        </w:rPr>
      </w:pPr>
      <w:r>
        <w:rPr>
          <w:rFonts w:ascii="宋体" w:hAnsi="宋体" w:eastAsia="宋体"/>
        </w:rPr>
        <w:t>（7）承包人未在已标价工程量清单中填入单价或总额价的工程子目，将被认为其已包含在本合同的其他子目的单价和总额价中，发包人将不另行支付。</w:t>
      </w:r>
    </w:p>
    <w:p w14:paraId="60415461">
      <w:pPr>
        <w:pStyle w:val="45"/>
        <w:numPr>
          <w:ilvl w:val="2"/>
          <w:numId w:val="30"/>
        </w:numPr>
        <w:tabs>
          <w:tab w:val="left" w:pos="1615"/>
        </w:tabs>
        <w:spacing w:line="307" w:lineRule="exact"/>
        <w:rPr>
          <w:rFonts w:ascii="宋体" w:hAnsi="宋体" w:eastAsia="宋体"/>
          <w:sz w:val="24"/>
          <w:szCs w:val="24"/>
        </w:rPr>
      </w:pPr>
      <w:r>
        <w:rPr>
          <w:rFonts w:hint="eastAsia" w:ascii="宋体" w:hAnsi="宋体" w:eastAsia="宋体"/>
          <w:sz w:val="24"/>
          <w:szCs w:val="24"/>
        </w:rPr>
        <w:t>总价子目的计量</w:t>
      </w:r>
    </w:p>
    <w:p w14:paraId="1672D60B">
      <w:pPr>
        <w:pStyle w:val="11"/>
        <w:spacing w:before="93"/>
        <w:ind w:left="894"/>
        <w:rPr>
          <w:rFonts w:ascii="宋体" w:hAnsi="宋体" w:eastAsia="宋体"/>
        </w:rPr>
      </w:pPr>
      <w:r>
        <w:rPr>
          <w:rFonts w:ascii="宋体" w:hAnsi="宋体" w:eastAsia="宋体"/>
        </w:rPr>
        <w:t>本项补充：</w:t>
      </w:r>
    </w:p>
    <w:p w14:paraId="34B2E328">
      <w:pPr>
        <w:pStyle w:val="11"/>
        <w:spacing w:before="91" w:line="312" w:lineRule="auto"/>
        <w:ind w:left="424" w:right="381" w:firstLine="470"/>
        <w:rPr>
          <w:rFonts w:ascii="宋体" w:hAnsi="宋体" w:eastAsia="宋体"/>
        </w:rPr>
      </w:pPr>
      <w:r>
        <w:rPr>
          <w:rFonts w:ascii="宋体" w:hAnsi="宋体" w:eastAsia="宋体"/>
        </w:rPr>
        <w:t>本项目工程量清单中要求承包人以“总额”方式报价的子目，各子目的支付原则和支付进度按项目专用合同条款的规定执行。</w:t>
      </w:r>
    </w:p>
    <w:p w14:paraId="62433518">
      <w:pPr>
        <w:pStyle w:val="11"/>
        <w:spacing w:before="5"/>
        <w:rPr>
          <w:rFonts w:ascii="宋体" w:hAnsi="宋体" w:eastAsia="宋体"/>
        </w:rPr>
      </w:pPr>
    </w:p>
    <w:p w14:paraId="3FD4C766">
      <w:pPr>
        <w:pStyle w:val="45"/>
        <w:numPr>
          <w:ilvl w:val="1"/>
          <w:numId w:val="30"/>
        </w:numPr>
        <w:tabs>
          <w:tab w:val="left" w:pos="965"/>
        </w:tabs>
        <w:ind w:left="964" w:hanging="540"/>
        <w:jc w:val="left"/>
        <w:rPr>
          <w:rFonts w:ascii="宋体" w:hAnsi="宋体" w:eastAsia="宋体"/>
          <w:sz w:val="24"/>
          <w:szCs w:val="24"/>
        </w:rPr>
      </w:pPr>
      <w:bookmarkStart w:id="205" w:name="_bookmark226"/>
      <w:bookmarkEnd w:id="205"/>
      <w:r>
        <w:rPr>
          <w:rFonts w:hint="eastAsia" w:ascii="宋体" w:hAnsi="宋体" w:eastAsia="宋体"/>
          <w:sz w:val="24"/>
          <w:szCs w:val="24"/>
        </w:rPr>
        <w:t>预付款</w:t>
      </w:r>
    </w:p>
    <w:p w14:paraId="39FD1105">
      <w:pPr>
        <w:pStyle w:val="11"/>
        <w:spacing w:before="11"/>
        <w:rPr>
          <w:rFonts w:ascii="宋体" w:hAnsi="宋体" w:eastAsia="宋体"/>
        </w:rPr>
      </w:pPr>
    </w:p>
    <w:p w14:paraId="506096E1">
      <w:pPr>
        <w:pStyle w:val="45"/>
        <w:numPr>
          <w:ilvl w:val="2"/>
          <w:numId w:val="31"/>
        </w:numPr>
        <w:tabs>
          <w:tab w:val="left" w:pos="1555"/>
        </w:tabs>
        <w:rPr>
          <w:rFonts w:ascii="宋体" w:hAnsi="宋体" w:eastAsia="宋体"/>
          <w:sz w:val="24"/>
          <w:szCs w:val="24"/>
        </w:rPr>
      </w:pPr>
      <w:r>
        <w:rPr>
          <w:rFonts w:hint="eastAsia" w:ascii="宋体" w:hAnsi="宋体" w:eastAsia="宋体"/>
          <w:sz w:val="24"/>
          <w:szCs w:val="24"/>
        </w:rPr>
        <w:t>预付款</w:t>
      </w:r>
    </w:p>
    <w:p w14:paraId="63514683">
      <w:pPr>
        <w:pStyle w:val="11"/>
        <w:spacing w:before="93"/>
        <w:ind w:left="904"/>
        <w:rPr>
          <w:rFonts w:ascii="宋体" w:hAnsi="宋体" w:eastAsia="宋体"/>
        </w:rPr>
      </w:pPr>
      <w:r>
        <w:rPr>
          <w:rFonts w:ascii="宋体" w:hAnsi="宋体" w:eastAsia="宋体"/>
        </w:rPr>
        <w:t>本项约定为：</w:t>
      </w:r>
    </w:p>
    <w:p w14:paraId="2230D72D">
      <w:pPr>
        <w:pStyle w:val="11"/>
        <w:spacing w:before="91"/>
        <w:ind w:left="904"/>
        <w:rPr>
          <w:rFonts w:ascii="宋体" w:hAnsi="宋体" w:eastAsia="宋体"/>
        </w:rPr>
      </w:pPr>
      <w:r>
        <w:rPr>
          <w:rFonts w:ascii="宋体" w:hAnsi="宋体" w:eastAsia="宋体"/>
        </w:rPr>
        <w:t>预付款包括开工预付款和材料、设备预付款。具体额度和预付办法如下：</w:t>
      </w:r>
    </w:p>
    <w:p w14:paraId="55ADB2DB">
      <w:pPr>
        <w:pStyle w:val="45"/>
        <w:tabs>
          <w:tab w:val="left" w:pos="1506"/>
        </w:tabs>
        <w:spacing w:before="94" w:line="312" w:lineRule="auto"/>
        <w:ind w:left="904" w:right="385" w:firstLine="0"/>
        <w:jc w:val="both"/>
        <w:rPr>
          <w:rFonts w:ascii="宋体" w:hAnsi="宋体" w:eastAsia="宋体"/>
          <w:sz w:val="24"/>
          <w:szCs w:val="24"/>
        </w:rPr>
      </w:pPr>
      <w:r>
        <w:rPr>
          <w:rFonts w:hint="eastAsia" w:ascii="宋体" w:hAnsi="宋体" w:eastAsia="宋体"/>
          <w:spacing w:val="-2"/>
          <w:sz w:val="24"/>
          <w:szCs w:val="24"/>
        </w:rPr>
        <w:t>（</w:t>
      </w:r>
      <w:r>
        <w:rPr>
          <w:rFonts w:hint="eastAsia" w:ascii="宋体" w:hAnsi="宋体" w:eastAsia="宋体"/>
          <w:spacing w:val="-2"/>
          <w:sz w:val="24"/>
          <w:szCs w:val="24"/>
          <w:lang w:val="en-US"/>
        </w:rPr>
        <w:t>1</w:t>
      </w:r>
      <w:r>
        <w:rPr>
          <w:rFonts w:hint="eastAsia" w:ascii="宋体" w:hAnsi="宋体" w:eastAsia="宋体"/>
          <w:spacing w:val="-2"/>
          <w:sz w:val="24"/>
          <w:szCs w:val="24"/>
        </w:rPr>
        <w:t>）</w:t>
      </w:r>
      <w:r>
        <w:rPr>
          <w:rFonts w:ascii="宋体" w:hAnsi="宋体" w:eastAsia="宋体"/>
          <w:spacing w:val="-2"/>
          <w:sz w:val="24"/>
          <w:szCs w:val="24"/>
        </w:rPr>
        <w:t>开工预付款的金额在项目专用合同条款数据表中约定。在承包人签订了</w:t>
      </w:r>
      <w:r>
        <w:rPr>
          <w:rFonts w:ascii="宋体" w:hAnsi="宋体" w:eastAsia="宋体"/>
          <w:spacing w:val="-4"/>
          <w:sz w:val="24"/>
          <w:szCs w:val="24"/>
        </w:rPr>
        <w:t>合同协议书且承包人承诺的主要设备进场后，监理人应在当期进度付款证书中向承包人支付开工预付款。</w:t>
      </w:r>
    </w:p>
    <w:p w14:paraId="5170478A">
      <w:pPr>
        <w:pStyle w:val="11"/>
        <w:spacing w:line="312" w:lineRule="auto"/>
        <w:ind w:left="424" w:right="387" w:firstLine="479"/>
        <w:jc w:val="both"/>
        <w:rPr>
          <w:rFonts w:ascii="宋体" w:hAnsi="宋体" w:eastAsia="宋体"/>
        </w:rPr>
      </w:pPr>
      <w:r>
        <w:rPr>
          <w:rFonts w:ascii="宋体" w:hAnsi="宋体" w:eastAsia="宋体"/>
        </w:rPr>
        <w:t>承包人不得将该预付款用于与本工程无关的支出，监理人有权监督承包人对该项费用的使用，如经查实承包人滥用开工预付款，发包人有权立即索赔，并解除合同。</w:t>
      </w:r>
    </w:p>
    <w:p w14:paraId="0D21ADC7">
      <w:pPr>
        <w:pStyle w:val="45"/>
        <w:tabs>
          <w:tab w:val="left" w:pos="1506"/>
        </w:tabs>
        <w:spacing w:before="2"/>
        <w:ind w:left="904" w:firstLine="0"/>
        <w:rPr>
          <w:rFonts w:ascii="宋体" w:hAnsi="宋体" w:eastAsia="宋体"/>
          <w:sz w:val="24"/>
          <w:szCs w:val="24"/>
        </w:rPr>
      </w:pPr>
      <w:r>
        <w:rPr>
          <w:rFonts w:hint="eastAsia" w:ascii="宋体" w:hAnsi="宋体" w:eastAsia="宋体"/>
          <w:spacing w:val="-7"/>
          <w:sz w:val="24"/>
          <w:szCs w:val="24"/>
        </w:rPr>
        <w:t>（</w:t>
      </w:r>
      <w:r>
        <w:rPr>
          <w:rFonts w:hint="eastAsia" w:ascii="宋体" w:hAnsi="宋体" w:eastAsia="宋体"/>
          <w:spacing w:val="-7"/>
          <w:sz w:val="24"/>
          <w:szCs w:val="24"/>
          <w:lang w:val="en-US"/>
        </w:rPr>
        <w:t>2</w:t>
      </w:r>
      <w:r>
        <w:rPr>
          <w:rFonts w:hint="eastAsia" w:ascii="宋体" w:hAnsi="宋体" w:eastAsia="宋体"/>
          <w:spacing w:val="-7"/>
          <w:sz w:val="24"/>
          <w:szCs w:val="24"/>
        </w:rPr>
        <w:t>）</w:t>
      </w:r>
      <w:r>
        <w:rPr>
          <w:rFonts w:ascii="宋体" w:hAnsi="宋体" w:eastAsia="宋体"/>
          <w:spacing w:val="-7"/>
          <w:sz w:val="24"/>
          <w:szCs w:val="24"/>
        </w:rPr>
        <w:t>材料、设备预付款按项目专用合同条款数据表中所列主要材料、设备单据</w:t>
      </w:r>
    </w:p>
    <w:p w14:paraId="0C4C764A">
      <w:pPr>
        <w:pStyle w:val="11"/>
        <w:spacing w:before="67" w:line="312" w:lineRule="auto"/>
        <w:ind w:left="424" w:right="391"/>
        <w:rPr>
          <w:rFonts w:ascii="宋体" w:hAnsi="宋体" w:eastAsia="宋体"/>
        </w:rPr>
      </w:pPr>
      <w:r>
        <w:rPr>
          <w:rFonts w:ascii="宋体" w:hAnsi="宋体" w:eastAsia="宋体"/>
        </w:rPr>
        <w:t>费用（进口的材料、设备为到岸价，国内采购的为出厂价或销售价，地方材料为堆场价）的百分比支付。其预付条件为：</w:t>
      </w:r>
    </w:p>
    <w:p w14:paraId="54C6A51B">
      <w:pPr>
        <w:pStyle w:val="45"/>
        <w:numPr>
          <w:ilvl w:val="0"/>
          <w:numId w:val="32"/>
        </w:numPr>
        <w:tabs>
          <w:tab w:val="left" w:pos="1190"/>
        </w:tabs>
        <w:spacing w:line="307" w:lineRule="exact"/>
        <w:rPr>
          <w:rFonts w:ascii="宋体" w:hAnsi="宋体" w:eastAsia="宋体"/>
          <w:sz w:val="24"/>
          <w:szCs w:val="24"/>
        </w:rPr>
      </w:pPr>
      <w:r>
        <w:rPr>
          <w:rFonts w:ascii="宋体" w:hAnsi="宋体" w:eastAsia="宋体"/>
          <w:sz w:val="24"/>
          <w:szCs w:val="24"/>
        </w:rPr>
        <w:t>材料、设备符合规范要求并经监理人认可；</w:t>
      </w:r>
    </w:p>
    <w:p w14:paraId="6EF1F4A9">
      <w:pPr>
        <w:pStyle w:val="45"/>
        <w:numPr>
          <w:ilvl w:val="0"/>
          <w:numId w:val="32"/>
        </w:numPr>
        <w:tabs>
          <w:tab w:val="left" w:pos="1205"/>
        </w:tabs>
        <w:spacing w:before="93"/>
        <w:ind w:left="1204" w:hanging="300"/>
        <w:rPr>
          <w:rFonts w:ascii="宋体" w:hAnsi="宋体" w:eastAsia="宋体"/>
          <w:sz w:val="24"/>
          <w:szCs w:val="24"/>
        </w:rPr>
      </w:pPr>
      <w:r>
        <w:rPr>
          <w:rFonts w:ascii="宋体" w:hAnsi="宋体" w:eastAsia="宋体"/>
          <w:sz w:val="24"/>
          <w:szCs w:val="24"/>
        </w:rPr>
        <w:t>承包人已出具材料、设备费用凭证或支付单据；</w:t>
      </w:r>
    </w:p>
    <w:p w14:paraId="480D6E0E">
      <w:pPr>
        <w:pStyle w:val="45"/>
        <w:numPr>
          <w:ilvl w:val="0"/>
          <w:numId w:val="32"/>
        </w:numPr>
        <w:tabs>
          <w:tab w:val="left" w:pos="1190"/>
        </w:tabs>
        <w:spacing w:before="91" w:line="312" w:lineRule="auto"/>
        <w:ind w:left="424" w:right="385" w:firstLine="480"/>
        <w:rPr>
          <w:rFonts w:ascii="宋体" w:hAnsi="宋体" w:eastAsia="宋体"/>
          <w:sz w:val="24"/>
          <w:szCs w:val="24"/>
        </w:rPr>
      </w:pPr>
      <w:r>
        <w:rPr>
          <w:rFonts w:ascii="宋体" w:hAnsi="宋体" w:eastAsia="宋体"/>
          <w:spacing w:val="-4"/>
          <w:sz w:val="24"/>
          <w:szCs w:val="24"/>
        </w:rPr>
        <w:t>材料、设备已在现场交货，且存储良好，监理人认为材料、设备的存储方法</w:t>
      </w:r>
      <w:r>
        <w:rPr>
          <w:rFonts w:ascii="宋体" w:hAnsi="宋体" w:eastAsia="宋体"/>
          <w:sz w:val="24"/>
          <w:szCs w:val="24"/>
        </w:rPr>
        <w:t>符合要求。</w:t>
      </w:r>
    </w:p>
    <w:p w14:paraId="7E3ADA43">
      <w:pPr>
        <w:pStyle w:val="11"/>
        <w:spacing w:before="2" w:line="312" w:lineRule="auto"/>
        <w:ind w:left="424" w:right="391" w:firstLine="479"/>
        <w:rPr>
          <w:rFonts w:ascii="宋体" w:hAnsi="宋体" w:eastAsia="宋体"/>
        </w:rPr>
      </w:pPr>
      <w:r>
        <w:rPr>
          <w:rFonts w:ascii="宋体" w:hAnsi="宋体" w:eastAsia="宋体"/>
        </w:rPr>
        <w:t>则监理人应将此项金额作为材料、设备预付款计入下一次的进度付款证书中。在预计交工前 3 个月，将不再支付材料、设备预付款。</w:t>
      </w:r>
    </w:p>
    <w:p w14:paraId="60C97153">
      <w:pPr>
        <w:pStyle w:val="45"/>
        <w:numPr>
          <w:ilvl w:val="2"/>
          <w:numId w:val="31"/>
        </w:numPr>
        <w:tabs>
          <w:tab w:val="left" w:pos="1625"/>
        </w:tabs>
        <w:ind w:left="1624" w:hanging="720"/>
        <w:rPr>
          <w:rFonts w:ascii="宋体" w:hAnsi="宋体" w:eastAsia="宋体"/>
          <w:sz w:val="24"/>
          <w:szCs w:val="24"/>
        </w:rPr>
      </w:pPr>
      <w:r>
        <w:rPr>
          <w:rFonts w:hint="eastAsia" w:ascii="宋体" w:hAnsi="宋体" w:eastAsia="宋体"/>
          <w:sz w:val="24"/>
          <w:szCs w:val="24"/>
        </w:rPr>
        <w:t>预付款保函</w:t>
      </w:r>
    </w:p>
    <w:p w14:paraId="4AB2F733">
      <w:pPr>
        <w:pStyle w:val="11"/>
        <w:spacing w:before="94"/>
        <w:ind w:left="904"/>
        <w:rPr>
          <w:rFonts w:ascii="宋体" w:hAnsi="宋体" w:eastAsia="宋体"/>
        </w:rPr>
      </w:pPr>
      <w:r>
        <w:rPr>
          <w:rFonts w:ascii="宋体" w:hAnsi="宋体" w:eastAsia="宋体"/>
        </w:rPr>
        <w:t>本项细化为：</w:t>
      </w:r>
    </w:p>
    <w:p w14:paraId="713CE258">
      <w:pPr>
        <w:pStyle w:val="11"/>
        <w:spacing w:before="90" w:line="312" w:lineRule="auto"/>
        <w:ind w:left="424" w:right="382" w:firstLine="479"/>
        <w:jc w:val="both"/>
        <w:rPr>
          <w:rFonts w:ascii="宋体" w:hAnsi="宋体" w:eastAsia="宋体"/>
        </w:rPr>
      </w:pPr>
      <w:r>
        <w:rPr>
          <w:rFonts w:ascii="宋体" w:hAnsi="宋体" w:eastAsia="宋体"/>
        </w:rPr>
        <w:t>承包人无须向发包人提交预付款保函。发包人向承包人支付的预付款，应按照</w:t>
      </w:r>
      <w:r>
        <w:rPr>
          <w:rFonts w:ascii="宋体" w:hAnsi="宋体" w:eastAsia="宋体"/>
          <w:spacing w:val="-9"/>
        </w:rPr>
        <w:t xml:space="preserve">本合同第 </w:t>
      </w:r>
      <w:r>
        <w:rPr>
          <w:rFonts w:ascii="宋体" w:hAnsi="宋体" w:eastAsia="宋体"/>
        </w:rPr>
        <w:t xml:space="preserve">17.2.1 </w:t>
      </w:r>
      <w:r>
        <w:rPr>
          <w:rFonts w:ascii="宋体" w:hAnsi="宋体" w:eastAsia="宋体"/>
          <w:spacing w:val="-1"/>
        </w:rPr>
        <w:t>项规定使用</w:t>
      </w:r>
      <w:r>
        <w:rPr>
          <w:rFonts w:ascii="宋体" w:hAnsi="宋体" w:eastAsia="宋体"/>
        </w:rPr>
        <w:t>。</w:t>
      </w:r>
    </w:p>
    <w:p w14:paraId="76DB271E">
      <w:pPr>
        <w:pStyle w:val="45"/>
        <w:numPr>
          <w:ilvl w:val="2"/>
          <w:numId w:val="31"/>
        </w:numPr>
        <w:tabs>
          <w:tab w:val="left" w:pos="1565"/>
        </w:tabs>
        <w:spacing w:before="1"/>
        <w:ind w:left="1564" w:hanging="720"/>
        <w:rPr>
          <w:rFonts w:ascii="宋体" w:hAnsi="宋体" w:eastAsia="宋体"/>
          <w:sz w:val="24"/>
          <w:szCs w:val="24"/>
        </w:rPr>
      </w:pPr>
      <w:r>
        <w:rPr>
          <w:rFonts w:hint="eastAsia" w:ascii="宋体" w:hAnsi="宋体" w:eastAsia="宋体"/>
          <w:sz w:val="24"/>
          <w:szCs w:val="24"/>
        </w:rPr>
        <w:t>预付款的扣回与还清</w:t>
      </w:r>
    </w:p>
    <w:p w14:paraId="110BA034">
      <w:pPr>
        <w:pStyle w:val="11"/>
        <w:spacing w:before="94"/>
        <w:ind w:left="844"/>
        <w:rPr>
          <w:rFonts w:ascii="宋体" w:hAnsi="宋体" w:eastAsia="宋体"/>
        </w:rPr>
      </w:pPr>
      <w:r>
        <w:rPr>
          <w:rFonts w:ascii="宋体" w:hAnsi="宋体" w:eastAsia="宋体"/>
        </w:rPr>
        <w:t>本项约定为：</w:t>
      </w:r>
    </w:p>
    <w:p w14:paraId="20064435">
      <w:pPr>
        <w:pStyle w:val="45"/>
        <w:tabs>
          <w:tab w:val="left" w:pos="1446"/>
        </w:tabs>
        <w:spacing w:before="93" w:line="312" w:lineRule="auto"/>
        <w:ind w:left="844" w:right="382" w:firstLine="0"/>
        <w:jc w:val="both"/>
        <w:rPr>
          <w:rFonts w:ascii="宋体" w:hAnsi="宋体" w:eastAsia="宋体"/>
          <w:sz w:val="24"/>
          <w:szCs w:val="24"/>
        </w:rPr>
      </w:pPr>
      <w:r>
        <w:rPr>
          <w:rFonts w:hint="eastAsia" w:ascii="宋体" w:hAnsi="宋体" w:eastAsia="宋体"/>
          <w:spacing w:val="-3"/>
          <w:sz w:val="24"/>
          <w:szCs w:val="24"/>
        </w:rPr>
        <w:t>（</w:t>
      </w:r>
      <w:r>
        <w:rPr>
          <w:rFonts w:hint="eastAsia" w:ascii="宋体" w:hAnsi="宋体" w:eastAsia="宋体"/>
          <w:spacing w:val="-3"/>
          <w:sz w:val="24"/>
          <w:szCs w:val="24"/>
          <w:lang w:val="en-US"/>
        </w:rPr>
        <w:t>1</w:t>
      </w:r>
      <w:r>
        <w:rPr>
          <w:rFonts w:hint="eastAsia" w:ascii="宋体" w:hAnsi="宋体" w:eastAsia="宋体"/>
          <w:spacing w:val="-3"/>
          <w:sz w:val="24"/>
          <w:szCs w:val="24"/>
        </w:rPr>
        <w:t>）</w:t>
      </w:r>
      <w:r>
        <w:rPr>
          <w:rFonts w:ascii="宋体" w:hAnsi="宋体" w:eastAsia="宋体"/>
          <w:spacing w:val="-3"/>
          <w:sz w:val="24"/>
          <w:szCs w:val="24"/>
        </w:rPr>
        <w:t xml:space="preserve">开工预付款在进度付款证书的累计金额未达到签约合同价的 </w:t>
      </w:r>
      <w:r>
        <w:rPr>
          <w:rFonts w:ascii="宋体" w:hAnsi="宋体" w:eastAsia="宋体"/>
          <w:sz w:val="24"/>
          <w:szCs w:val="24"/>
        </w:rPr>
        <w:t>30%之前不</w:t>
      </w:r>
      <w:r>
        <w:rPr>
          <w:rFonts w:ascii="宋体" w:hAnsi="宋体" w:eastAsia="宋体"/>
          <w:spacing w:val="-8"/>
          <w:sz w:val="24"/>
          <w:szCs w:val="24"/>
        </w:rPr>
        <w:t xml:space="preserve">予扣回，在达到签约合同价 </w:t>
      </w:r>
      <w:r>
        <w:rPr>
          <w:rFonts w:ascii="宋体" w:hAnsi="宋体" w:eastAsia="宋体"/>
          <w:sz w:val="24"/>
          <w:szCs w:val="24"/>
        </w:rPr>
        <w:t>30%之后，开始按工程进度以固定比例（即每完成签约</w:t>
      </w:r>
      <w:r>
        <w:rPr>
          <w:rFonts w:ascii="宋体" w:hAnsi="宋体" w:eastAsia="宋体"/>
          <w:spacing w:val="-17"/>
          <w:sz w:val="24"/>
          <w:szCs w:val="24"/>
        </w:rPr>
        <w:t xml:space="preserve">合同价的 </w:t>
      </w:r>
      <w:r>
        <w:rPr>
          <w:rFonts w:ascii="宋体" w:hAnsi="宋体" w:eastAsia="宋体"/>
          <w:sz w:val="24"/>
          <w:szCs w:val="24"/>
        </w:rPr>
        <w:t>1%</w:t>
      </w:r>
      <w:r>
        <w:rPr>
          <w:rFonts w:ascii="宋体" w:hAnsi="宋体" w:eastAsia="宋体"/>
          <w:spacing w:val="-7"/>
          <w:sz w:val="24"/>
          <w:szCs w:val="24"/>
        </w:rPr>
        <w:t xml:space="preserve">，扣回开工预付款的 </w:t>
      </w:r>
      <w:r>
        <w:rPr>
          <w:rFonts w:ascii="宋体" w:hAnsi="宋体" w:eastAsia="宋体"/>
          <w:sz w:val="24"/>
          <w:szCs w:val="24"/>
        </w:rPr>
        <w:t>2%）</w:t>
      </w:r>
      <w:r>
        <w:rPr>
          <w:rFonts w:ascii="宋体" w:hAnsi="宋体" w:eastAsia="宋体"/>
          <w:spacing w:val="-1"/>
          <w:sz w:val="24"/>
          <w:szCs w:val="24"/>
        </w:rPr>
        <w:t>分期从各月的进度付款证书中扣回，全部金</w:t>
      </w:r>
      <w:r>
        <w:rPr>
          <w:rFonts w:ascii="宋体" w:hAnsi="宋体" w:eastAsia="宋体"/>
          <w:spacing w:val="-6"/>
          <w:sz w:val="24"/>
          <w:szCs w:val="24"/>
        </w:rPr>
        <w:t xml:space="preserve">额在进度付款证书的累计金额达到签约合同价的 </w:t>
      </w:r>
      <w:r>
        <w:rPr>
          <w:rFonts w:ascii="宋体" w:hAnsi="宋体" w:eastAsia="宋体"/>
          <w:sz w:val="24"/>
          <w:szCs w:val="24"/>
        </w:rPr>
        <w:t>80%时扣完。</w:t>
      </w:r>
    </w:p>
    <w:p w14:paraId="1E5F538D">
      <w:pPr>
        <w:pStyle w:val="45"/>
        <w:tabs>
          <w:tab w:val="left" w:pos="1446"/>
        </w:tabs>
        <w:spacing w:line="312" w:lineRule="auto"/>
        <w:ind w:left="844" w:right="383" w:firstLine="0"/>
        <w:jc w:val="both"/>
        <w:rPr>
          <w:rFonts w:ascii="宋体" w:hAnsi="宋体" w:eastAsia="宋体"/>
          <w:sz w:val="24"/>
          <w:szCs w:val="24"/>
        </w:rPr>
      </w:pPr>
      <w:r>
        <w:rPr>
          <w:rFonts w:hint="eastAsia" w:ascii="宋体" w:hAnsi="宋体" w:eastAsia="宋体"/>
          <w:spacing w:val="-5"/>
          <w:sz w:val="24"/>
          <w:szCs w:val="24"/>
        </w:rPr>
        <w:t>（</w:t>
      </w:r>
      <w:r>
        <w:rPr>
          <w:rFonts w:hint="eastAsia" w:ascii="宋体" w:hAnsi="宋体" w:eastAsia="宋体"/>
          <w:spacing w:val="-5"/>
          <w:sz w:val="24"/>
          <w:szCs w:val="24"/>
          <w:lang w:val="en-US"/>
        </w:rPr>
        <w:t>2</w:t>
      </w:r>
      <w:r>
        <w:rPr>
          <w:rFonts w:hint="eastAsia" w:ascii="宋体" w:hAnsi="宋体" w:eastAsia="宋体"/>
          <w:spacing w:val="-5"/>
          <w:sz w:val="24"/>
          <w:szCs w:val="24"/>
        </w:rPr>
        <w:t>）</w:t>
      </w:r>
      <w:r>
        <w:rPr>
          <w:rFonts w:ascii="宋体" w:hAnsi="宋体" w:eastAsia="宋体"/>
          <w:spacing w:val="-5"/>
          <w:sz w:val="24"/>
          <w:szCs w:val="24"/>
        </w:rPr>
        <w:t>当材料、设备已用于或安装在永久工程之中时，材料、设备预付款应从进</w:t>
      </w:r>
      <w:r>
        <w:rPr>
          <w:rFonts w:ascii="宋体" w:hAnsi="宋体" w:eastAsia="宋体"/>
          <w:spacing w:val="-3"/>
          <w:sz w:val="24"/>
          <w:szCs w:val="24"/>
        </w:rPr>
        <w:t xml:space="preserve">度付款证书中扣回，扣回期不超过 </w:t>
      </w:r>
      <w:r>
        <w:rPr>
          <w:rFonts w:ascii="宋体" w:hAnsi="宋体" w:eastAsia="宋体"/>
          <w:sz w:val="24"/>
          <w:szCs w:val="24"/>
        </w:rPr>
        <w:t>3</w:t>
      </w:r>
      <w:r>
        <w:rPr>
          <w:rFonts w:ascii="宋体" w:hAnsi="宋体" w:eastAsia="宋体"/>
          <w:spacing w:val="-1"/>
          <w:sz w:val="24"/>
          <w:szCs w:val="24"/>
        </w:rPr>
        <w:t>个月。已经支付材料、设备预付款的材料、设</w:t>
      </w:r>
      <w:r>
        <w:rPr>
          <w:rFonts w:ascii="宋体" w:hAnsi="宋体" w:eastAsia="宋体"/>
          <w:sz w:val="24"/>
          <w:szCs w:val="24"/>
        </w:rPr>
        <w:t>备的所有权应属于发包人。</w:t>
      </w:r>
    </w:p>
    <w:p w14:paraId="2B4BE12B">
      <w:pPr>
        <w:pStyle w:val="11"/>
        <w:spacing w:before="4"/>
        <w:rPr>
          <w:rFonts w:ascii="宋体" w:hAnsi="宋体" w:eastAsia="宋体"/>
        </w:rPr>
      </w:pPr>
    </w:p>
    <w:p w14:paraId="67356AB1">
      <w:pPr>
        <w:pStyle w:val="45"/>
        <w:numPr>
          <w:ilvl w:val="1"/>
          <w:numId w:val="31"/>
        </w:numPr>
        <w:tabs>
          <w:tab w:val="left" w:pos="965"/>
        </w:tabs>
        <w:ind w:left="964" w:hanging="540"/>
        <w:jc w:val="left"/>
        <w:rPr>
          <w:rFonts w:ascii="宋体" w:hAnsi="宋体" w:eastAsia="宋体"/>
          <w:sz w:val="24"/>
          <w:szCs w:val="24"/>
        </w:rPr>
      </w:pPr>
      <w:bookmarkStart w:id="206" w:name="_bookmark227"/>
      <w:bookmarkEnd w:id="206"/>
      <w:r>
        <w:rPr>
          <w:rFonts w:hint="eastAsia" w:ascii="宋体" w:hAnsi="宋体" w:eastAsia="宋体"/>
          <w:sz w:val="24"/>
          <w:szCs w:val="24"/>
        </w:rPr>
        <w:t>工程进度付款</w:t>
      </w:r>
    </w:p>
    <w:p w14:paraId="14E21110">
      <w:pPr>
        <w:pStyle w:val="11"/>
        <w:rPr>
          <w:rFonts w:ascii="宋体" w:hAnsi="宋体" w:eastAsia="宋体"/>
        </w:rPr>
      </w:pPr>
    </w:p>
    <w:p w14:paraId="74FA5894">
      <w:pPr>
        <w:pStyle w:val="11"/>
        <w:ind w:left="894"/>
        <w:rPr>
          <w:rFonts w:ascii="宋体" w:hAnsi="宋体" w:eastAsia="宋体"/>
        </w:rPr>
      </w:pPr>
      <w:r>
        <w:rPr>
          <w:rFonts w:ascii="宋体" w:hAnsi="宋体" w:eastAsia="宋体"/>
        </w:rPr>
        <w:t xml:space="preserve">17.3.3 </w:t>
      </w:r>
      <w:r>
        <w:rPr>
          <w:rFonts w:hint="eastAsia" w:ascii="宋体" w:hAnsi="宋体" w:eastAsia="宋体"/>
        </w:rPr>
        <w:t>进度付款证书和支付时间</w:t>
      </w:r>
    </w:p>
    <w:p w14:paraId="45F394D9">
      <w:pPr>
        <w:pStyle w:val="11"/>
        <w:spacing w:before="91"/>
        <w:ind w:left="904"/>
        <w:rPr>
          <w:rFonts w:ascii="宋体" w:hAnsi="宋体" w:eastAsia="宋体"/>
        </w:rPr>
      </w:pPr>
      <w:r>
        <w:rPr>
          <w:rFonts w:ascii="宋体" w:hAnsi="宋体" w:eastAsia="宋体"/>
        </w:rPr>
        <w:t>本项（1）目补充：</w:t>
      </w:r>
    </w:p>
    <w:p w14:paraId="3EEFA508">
      <w:pPr>
        <w:pStyle w:val="11"/>
        <w:spacing w:before="93" w:line="312" w:lineRule="auto"/>
        <w:ind w:left="424" w:right="387" w:firstLine="479"/>
        <w:jc w:val="both"/>
        <w:rPr>
          <w:rFonts w:ascii="宋体" w:hAnsi="宋体" w:eastAsia="宋体"/>
        </w:rPr>
      </w:pPr>
      <w:r>
        <w:rPr>
          <w:rFonts w:ascii="宋体" w:hAnsi="宋体" w:eastAsia="宋体"/>
        </w:rPr>
        <w:t>如果该付款周期应结算的价款经扣留和扣回后的款额少于项目专用合同条款数据表中列明的进度付款证书的最低金额，则该付款周期监理人可不核证支付，上述款额将按付款周期结转，直至累计应支付的款额达到项目专用合同条款数据表中列明的进度付款证书的最低金额为止。</w:t>
      </w:r>
    </w:p>
    <w:p w14:paraId="7F0F0DCB">
      <w:pPr>
        <w:pStyle w:val="11"/>
        <w:spacing w:before="3"/>
        <w:ind w:left="904"/>
        <w:rPr>
          <w:rFonts w:ascii="宋体" w:hAnsi="宋体" w:eastAsia="宋体"/>
        </w:rPr>
      </w:pPr>
      <w:r>
        <w:rPr>
          <w:rFonts w:ascii="宋体" w:hAnsi="宋体" w:eastAsia="宋体"/>
        </w:rPr>
        <w:t>本项（2）目细化为：</w:t>
      </w:r>
    </w:p>
    <w:p w14:paraId="3886AC9D">
      <w:pPr>
        <w:pStyle w:val="11"/>
        <w:spacing w:before="90" w:line="312" w:lineRule="auto"/>
        <w:ind w:left="424" w:right="388" w:firstLine="479"/>
        <w:rPr>
          <w:rFonts w:ascii="宋体" w:hAnsi="宋体" w:eastAsia="宋体"/>
        </w:rPr>
      </w:pPr>
      <w:r>
        <w:rPr>
          <w:rFonts w:ascii="宋体" w:hAnsi="宋体" w:eastAsia="宋体"/>
        </w:rPr>
        <w:t>发包人应在监理人收到进度付款申请单且承包人提交了合格的增值税专用发票后的 28 天内，将进度应付款支付给承包人。</w:t>
      </w:r>
    </w:p>
    <w:p w14:paraId="39AEC446">
      <w:pPr>
        <w:pStyle w:val="11"/>
        <w:spacing w:before="3"/>
        <w:ind w:left="904"/>
        <w:rPr>
          <w:rFonts w:ascii="宋体" w:hAnsi="宋体" w:eastAsia="宋体"/>
        </w:rPr>
      </w:pPr>
      <w:r>
        <w:rPr>
          <w:rFonts w:ascii="宋体" w:hAnsi="宋体" w:eastAsia="宋体"/>
        </w:rPr>
        <w:t>发包人不按期支付的，按项目专用合同条款数据表中约定的利率向承包人支付</w:t>
      </w:r>
    </w:p>
    <w:p w14:paraId="7BAD3805">
      <w:pPr>
        <w:pStyle w:val="11"/>
        <w:spacing w:before="67" w:line="312" w:lineRule="auto"/>
        <w:ind w:left="424" w:right="390"/>
        <w:rPr>
          <w:rFonts w:ascii="宋体" w:hAnsi="宋体" w:eastAsia="宋体"/>
        </w:rPr>
      </w:pPr>
      <w:r>
        <w:rPr>
          <w:rFonts w:ascii="宋体" w:hAnsi="宋体" w:eastAsia="宋体"/>
          <w:spacing w:val="-1"/>
        </w:rPr>
        <w:t>逾期付款违约金。违约金计算基数为发包人的全部未付款额，时间从应付而未付该</w:t>
      </w:r>
      <w:r>
        <w:rPr>
          <w:rFonts w:ascii="宋体" w:hAnsi="宋体" w:eastAsia="宋体"/>
        </w:rPr>
        <w:t>款额之日算起（不计复利</w:t>
      </w:r>
      <w:r>
        <w:rPr>
          <w:rFonts w:ascii="宋体" w:hAnsi="宋体" w:eastAsia="宋体"/>
          <w:spacing w:val="-120"/>
        </w:rPr>
        <w:t>）</w:t>
      </w:r>
      <w:r>
        <w:rPr>
          <w:rFonts w:ascii="宋体" w:hAnsi="宋体" w:eastAsia="宋体"/>
        </w:rPr>
        <w:t>。</w:t>
      </w:r>
    </w:p>
    <w:p w14:paraId="6FC12BCC">
      <w:pPr>
        <w:pStyle w:val="11"/>
        <w:spacing w:before="21"/>
        <w:ind w:left="904"/>
        <w:rPr>
          <w:rFonts w:ascii="宋体" w:hAnsi="宋体" w:eastAsia="宋体"/>
        </w:rPr>
      </w:pPr>
      <w:r>
        <w:rPr>
          <w:rFonts w:ascii="宋体" w:hAnsi="宋体" w:eastAsia="宋体"/>
        </w:rPr>
        <w:t>本款补充第 17.3.5 项：</w:t>
      </w:r>
    </w:p>
    <w:p w14:paraId="4D046647">
      <w:pPr>
        <w:pStyle w:val="11"/>
        <w:spacing w:before="112"/>
        <w:ind w:left="894"/>
        <w:rPr>
          <w:rFonts w:ascii="宋体" w:hAnsi="宋体" w:eastAsia="宋体"/>
        </w:rPr>
      </w:pPr>
      <w:r>
        <w:rPr>
          <w:rFonts w:ascii="宋体" w:hAnsi="宋体" w:eastAsia="宋体"/>
        </w:rPr>
        <w:t xml:space="preserve">17.3.5 </w:t>
      </w:r>
      <w:r>
        <w:rPr>
          <w:rFonts w:hint="eastAsia" w:ascii="宋体" w:hAnsi="宋体" w:eastAsia="宋体"/>
        </w:rPr>
        <w:t>农民工工资保证金</w:t>
      </w:r>
    </w:p>
    <w:p w14:paraId="31FD9C25">
      <w:pPr>
        <w:pStyle w:val="45"/>
        <w:tabs>
          <w:tab w:val="left" w:pos="1506"/>
        </w:tabs>
        <w:spacing w:before="113" w:line="328" w:lineRule="auto"/>
        <w:ind w:left="904" w:right="385" w:firstLine="0"/>
        <w:rPr>
          <w:rFonts w:ascii="宋体" w:hAnsi="宋体" w:eastAsia="宋体"/>
          <w:sz w:val="24"/>
          <w:szCs w:val="24"/>
        </w:rPr>
      </w:pPr>
      <w:r>
        <w:rPr>
          <w:rFonts w:hint="eastAsia" w:ascii="宋体" w:hAnsi="宋体" w:eastAsia="宋体"/>
          <w:spacing w:val="-4"/>
          <w:sz w:val="24"/>
          <w:szCs w:val="24"/>
        </w:rPr>
        <w:t>（</w:t>
      </w:r>
      <w:r>
        <w:rPr>
          <w:rFonts w:hint="eastAsia" w:ascii="宋体" w:hAnsi="宋体" w:eastAsia="宋体"/>
          <w:spacing w:val="-4"/>
          <w:sz w:val="24"/>
          <w:szCs w:val="24"/>
          <w:lang w:val="en-US"/>
        </w:rPr>
        <w:t>1</w:t>
      </w:r>
      <w:r>
        <w:rPr>
          <w:rFonts w:hint="eastAsia" w:ascii="宋体" w:hAnsi="宋体" w:eastAsia="宋体"/>
          <w:spacing w:val="-4"/>
          <w:sz w:val="24"/>
          <w:szCs w:val="24"/>
        </w:rPr>
        <w:t>）</w:t>
      </w:r>
      <w:r>
        <w:rPr>
          <w:rFonts w:ascii="宋体" w:hAnsi="宋体" w:eastAsia="宋体"/>
          <w:spacing w:val="-4"/>
          <w:sz w:val="24"/>
          <w:szCs w:val="24"/>
        </w:rPr>
        <w:t>为确保施工过程中农民工工资实时、足额发放到位，承包人应按照项目专用合同条款约定的时间和金额缴存农民工工资保证金。</w:t>
      </w:r>
    </w:p>
    <w:p w14:paraId="7CF2F2BC">
      <w:pPr>
        <w:pStyle w:val="45"/>
        <w:tabs>
          <w:tab w:val="left" w:pos="1506"/>
        </w:tabs>
        <w:spacing w:line="328" w:lineRule="auto"/>
        <w:ind w:left="904" w:right="301" w:firstLine="0"/>
        <w:rPr>
          <w:rFonts w:ascii="宋体" w:hAnsi="宋体" w:eastAsia="宋体"/>
          <w:sz w:val="24"/>
          <w:szCs w:val="24"/>
        </w:rPr>
      </w:pPr>
      <w:r>
        <w:rPr>
          <w:rFonts w:hint="eastAsia" w:ascii="宋体" w:hAnsi="宋体" w:eastAsia="宋体"/>
          <w:spacing w:val="-1"/>
          <w:sz w:val="24"/>
          <w:szCs w:val="24"/>
        </w:rPr>
        <w:t>（</w:t>
      </w:r>
      <w:r>
        <w:rPr>
          <w:rFonts w:hint="eastAsia" w:ascii="宋体" w:hAnsi="宋体" w:eastAsia="宋体"/>
          <w:spacing w:val="-1"/>
          <w:sz w:val="24"/>
          <w:szCs w:val="24"/>
          <w:lang w:val="en-US"/>
        </w:rPr>
        <w:t>2</w:t>
      </w:r>
      <w:r>
        <w:rPr>
          <w:rFonts w:hint="eastAsia" w:ascii="宋体" w:hAnsi="宋体" w:eastAsia="宋体"/>
          <w:spacing w:val="-1"/>
          <w:sz w:val="24"/>
          <w:szCs w:val="24"/>
        </w:rPr>
        <w:t>）</w:t>
      </w:r>
      <w:r>
        <w:rPr>
          <w:rFonts w:ascii="宋体" w:hAnsi="宋体" w:eastAsia="宋体"/>
          <w:spacing w:val="-1"/>
          <w:sz w:val="24"/>
          <w:szCs w:val="24"/>
        </w:rPr>
        <w:t xml:space="preserve">农民工工资保证金可采用银行保函或现金、支票形式。采用银行保函时， </w:t>
      </w:r>
      <w:r>
        <w:rPr>
          <w:rFonts w:ascii="宋体" w:hAnsi="宋体" w:eastAsia="宋体"/>
          <w:sz w:val="24"/>
          <w:szCs w:val="24"/>
        </w:rPr>
        <w:t>出具保函的银行须具有相应担保能力，且按照发包人批准的格式出具，所需费用由承包人承担。</w:t>
      </w:r>
    </w:p>
    <w:p w14:paraId="0BED3FC0">
      <w:pPr>
        <w:pStyle w:val="45"/>
        <w:tabs>
          <w:tab w:val="left" w:pos="1506"/>
        </w:tabs>
        <w:spacing w:line="328" w:lineRule="auto"/>
        <w:ind w:left="904" w:right="385" w:firstLine="0"/>
        <w:rPr>
          <w:rFonts w:ascii="宋体" w:hAnsi="宋体" w:eastAsia="宋体"/>
          <w:sz w:val="24"/>
          <w:szCs w:val="24"/>
        </w:rPr>
      </w:pPr>
      <w:r>
        <w:rPr>
          <w:rFonts w:hint="eastAsia" w:ascii="宋体" w:hAnsi="宋体" w:eastAsia="宋体"/>
          <w:spacing w:val="-4"/>
          <w:sz w:val="24"/>
          <w:szCs w:val="24"/>
        </w:rPr>
        <w:t>（</w:t>
      </w:r>
      <w:r>
        <w:rPr>
          <w:rFonts w:hint="eastAsia" w:ascii="宋体" w:hAnsi="宋体" w:eastAsia="宋体"/>
          <w:spacing w:val="-4"/>
          <w:sz w:val="24"/>
          <w:szCs w:val="24"/>
          <w:lang w:val="en-US"/>
        </w:rPr>
        <w:t>3</w:t>
      </w:r>
      <w:r>
        <w:rPr>
          <w:rFonts w:hint="eastAsia" w:ascii="宋体" w:hAnsi="宋体" w:eastAsia="宋体"/>
          <w:spacing w:val="-4"/>
          <w:sz w:val="24"/>
          <w:szCs w:val="24"/>
        </w:rPr>
        <w:t>）</w:t>
      </w:r>
      <w:r>
        <w:rPr>
          <w:rFonts w:ascii="宋体" w:hAnsi="宋体" w:eastAsia="宋体"/>
          <w:spacing w:val="-4"/>
          <w:sz w:val="24"/>
          <w:szCs w:val="24"/>
        </w:rPr>
        <w:t>农民工工资保证金的扣留条件、返还时间按照项目专用合同条款的约定</w:t>
      </w:r>
      <w:r>
        <w:rPr>
          <w:rFonts w:ascii="宋体" w:hAnsi="宋体" w:eastAsia="宋体"/>
          <w:spacing w:val="-5"/>
          <w:sz w:val="24"/>
          <w:szCs w:val="24"/>
        </w:rPr>
        <w:t>执行。</w:t>
      </w:r>
    </w:p>
    <w:p w14:paraId="15B7937F">
      <w:pPr>
        <w:pStyle w:val="45"/>
        <w:numPr>
          <w:ilvl w:val="1"/>
          <w:numId w:val="31"/>
        </w:numPr>
        <w:tabs>
          <w:tab w:val="left" w:pos="965"/>
        </w:tabs>
        <w:spacing w:before="191"/>
        <w:ind w:left="964" w:hanging="540"/>
        <w:jc w:val="left"/>
        <w:rPr>
          <w:rFonts w:ascii="宋体" w:hAnsi="宋体" w:eastAsia="宋体"/>
          <w:sz w:val="24"/>
          <w:szCs w:val="24"/>
        </w:rPr>
      </w:pPr>
      <w:bookmarkStart w:id="207" w:name="_bookmark228"/>
      <w:bookmarkEnd w:id="207"/>
      <w:r>
        <w:rPr>
          <w:rFonts w:hint="eastAsia" w:ascii="宋体" w:hAnsi="宋体" w:eastAsia="宋体"/>
          <w:sz w:val="24"/>
          <w:szCs w:val="24"/>
        </w:rPr>
        <w:t>质量保证金</w:t>
      </w:r>
    </w:p>
    <w:p w14:paraId="5A9A42FA">
      <w:pPr>
        <w:pStyle w:val="11"/>
        <w:spacing w:before="10"/>
        <w:rPr>
          <w:rFonts w:ascii="宋体" w:hAnsi="宋体" w:eastAsia="宋体"/>
        </w:rPr>
      </w:pPr>
    </w:p>
    <w:p w14:paraId="3FAFF3D9">
      <w:pPr>
        <w:pStyle w:val="11"/>
        <w:ind w:left="904"/>
        <w:rPr>
          <w:rFonts w:ascii="宋体" w:hAnsi="宋体" w:eastAsia="宋体"/>
        </w:rPr>
      </w:pPr>
      <w:r>
        <w:rPr>
          <w:rFonts w:ascii="宋体" w:hAnsi="宋体" w:eastAsia="宋体"/>
        </w:rPr>
        <w:t>第 17.4.1 项、第 17.4.2 项细化为：</w:t>
      </w:r>
    </w:p>
    <w:p w14:paraId="0EBB4F51">
      <w:pPr>
        <w:pStyle w:val="45"/>
        <w:numPr>
          <w:ilvl w:val="2"/>
          <w:numId w:val="31"/>
        </w:numPr>
        <w:tabs>
          <w:tab w:val="left" w:pos="1625"/>
        </w:tabs>
        <w:spacing w:before="94" w:line="312" w:lineRule="auto"/>
        <w:ind w:left="424" w:right="385" w:firstLine="480"/>
        <w:jc w:val="both"/>
        <w:rPr>
          <w:rFonts w:ascii="宋体" w:hAnsi="宋体" w:eastAsia="宋体"/>
          <w:sz w:val="24"/>
          <w:szCs w:val="24"/>
        </w:rPr>
      </w:pPr>
      <w:r>
        <w:rPr>
          <w:rFonts w:ascii="宋体" w:hAnsi="宋体" w:eastAsia="宋体"/>
          <w:spacing w:val="-6"/>
          <w:sz w:val="24"/>
          <w:szCs w:val="24"/>
        </w:rPr>
        <w:t xml:space="preserve">交工验收证书签发后 </w:t>
      </w:r>
      <w:r>
        <w:rPr>
          <w:rFonts w:ascii="宋体" w:hAnsi="宋体" w:eastAsia="宋体"/>
          <w:sz w:val="24"/>
          <w:szCs w:val="24"/>
        </w:rPr>
        <w:t xml:space="preserve">14 </w:t>
      </w:r>
      <w:r>
        <w:rPr>
          <w:rFonts w:ascii="宋体" w:hAnsi="宋体" w:eastAsia="宋体"/>
          <w:spacing w:val="-10"/>
          <w:sz w:val="24"/>
          <w:szCs w:val="24"/>
        </w:rPr>
        <w:t>天内，承包人应向发包人缴纳质量保证金。质量</w:t>
      </w:r>
      <w:r>
        <w:rPr>
          <w:rFonts w:ascii="宋体" w:hAnsi="宋体" w:eastAsia="宋体"/>
          <w:spacing w:val="-1"/>
          <w:sz w:val="24"/>
          <w:szCs w:val="24"/>
        </w:rPr>
        <w:t>保证金可采用银行保函或现金、支票形式，金额应符合项目专用合同条款数据表的</w:t>
      </w:r>
      <w:r>
        <w:rPr>
          <w:rFonts w:ascii="宋体" w:hAnsi="宋体" w:eastAsia="宋体"/>
          <w:sz w:val="24"/>
          <w:szCs w:val="24"/>
        </w:rPr>
        <w:t>规定。采用银行保函时，出具保函的银行须具有相应担保能力，且按照发包人批准的格式出具，所需费用由承包人承担。</w:t>
      </w:r>
    </w:p>
    <w:p w14:paraId="260AE193">
      <w:pPr>
        <w:pStyle w:val="11"/>
        <w:spacing w:before="2" w:line="312" w:lineRule="auto"/>
        <w:ind w:left="424" w:right="391" w:firstLine="479"/>
        <w:rPr>
          <w:rFonts w:ascii="宋体" w:hAnsi="宋体" w:eastAsia="宋体"/>
        </w:rPr>
      </w:pPr>
      <w:r>
        <w:rPr>
          <w:rFonts w:ascii="宋体" w:hAnsi="宋体" w:eastAsia="宋体"/>
        </w:rPr>
        <w:t xml:space="preserve">质量保证金采用现金、支票形式提交的，发包人应在项目专用合同条款数据表中明确是否计付利息以及利息的计算方式。 </w:t>
      </w:r>
    </w:p>
    <w:p w14:paraId="4DC96425">
      <w:pPr>
        <w:pStyle w:val="45"/>
        <w:numPr>
          <w:ilvl w:val="2"/>
          <w:numId w:val="31"/>
        </w:numPr>
        <w:tabs>
          <w:tab w:val="left" w:pos="1625"/>
        </w:tabs>
        <w:spacing w:line="312" w:lineRule="auto"/>
        <w:ind w:left="424" w:right="301" w:firstLine="480"/>
        <w:jc w:val="both"/>
        <w:rPr>
          <w:rFonts w:ascii="宋体" w:hAnsi="宋体" w:eastAsia="宋体"/>
          <w:sz w:val="24"/>
          <w:szCs w:val="24"/>
        </w:rPr>
      </w:pPr>
      <w:r>
        <w:rPr>
          <w:rFonts w:ascii="宋体" w:hAnsi="宋体" w:eastAsia="宋体"/>
          <w:spacing w:val="-20"/>
          <w:sz w:val="24"/>
          <w:szCs w:val="24"/>
        </w:rPr>
        <w:t xml:space="preserve">在第 </w:t>
      </w:r>
      <w:r>
        <w:rPr>
          <w:rFonts w:ascii="宋体" w:hAnsi="宋体" w:eastAsia="宋体"/>
          <w:sz w:val="24"/>
          <w:szCs w:val="24"/>
        </w:rPr>
        <w:t xml:space="preserve">1.1.4.5 </w:t>
      </w:r>
      <w:r>
        <w:rPr>
          <w:rFonts w:ascii="宋体" w:hAnsi="宋体" w:eastAsia="宋体"/>
          <w:spacing w:val="-3"/>
          <w:sz w:val="24"/>
          <w:szCs w:val="24"/>
        </w:rPr>
        <w:t xml:space="preserve">目约定的缺陷责任期满，且质量监督机构已按规定对工程质量检测鉴定合格，承包人向发包人申请到期应返还承包人剩余的质量保证金金额， </w:t>
      </w:r>
      <w:r>
        <w:rPr>
          <w:rFonts w:ascii="宋体" w:hAnsi="宋体" w:eastAsia="宋体"/>
          <w:spacing w:val="-13"/>
          <w:sz w:val="24"/>
          <w:szCs w:val="24"/>
        </w:rPr>
        <w:t xml:space="preserve">发包人应在 </w:t>
      </w:r>
      <w:r>
        <w:rPr>
          <w:rFonts w:ascii="宋体" w:hAnsi="宋体" w:eastAsia="宋体"/>
          <w:sz w:val="24"/>
          <w:szCs w:val="24"/>
        </w:rPr>
        <w:t xml:space="preserve">14 </w:t>
      </w:r>
      <w:r>
        <w:rPr>
          <w:rFonts w:ascii="宋体" w:hAnsi="宋体" w:eastAsia="宋体"/>
          <w:spacing w:val="-1"/>
          <w:sz w:val="24"/>
          <w:szCs w:val="24"/>
        </w:rPr>
        <w:t>天内会同承包人按照合同约定的内容核实承包人是否完成缺陷责任。</w:t>
      </w:r>
      <w:r>
        <w:rPr>
          <w:rFonts w:ascii="宋体" w:hAnsi="宋体" w:eastAsia="宋体"/>
          <w:sz w:val="24"/>
          <w:szCs w:val="24"/>
        </w:rPr>
        <w:t>如无异议，发包人应当在核实后将剩余保证金返还承包人。</w:t>
      </w:r>
    </w:p>
    <w:p w14:paraId="5A1FCD7E">
      <w:pPr>
        <w:pStyle w:val="11"/>
        <w:spacing w:before="5"/>
        <w:rPr>
          <w:rFonts w:ascii="宋体" w:hAnsi="宋体" w:eastAsia="宋体"/>
        </w:rPr>
      </w:pPr>
    </w:p>
    <w:p w14:paraId="1B4829F1">
      <w:pPr>
        <w:pStyle w:val="45"/>
        <w:numPr>
          <w:ilvl w:val="1"/>
          <w:numId w:val="31"/>
        </w:numPr>
        <w:tabs>
          <w:tab w:val="left" w:pos="965"/>
        </w:tabs>
        <w:ind w:left="964" w:hanging="540"/>
        <w:jc w:val="left"/>
        <w:rPr>
          <w:rFonts w:ascii="宋体" w:hAnsi="宋体" w:eastAsia="宋体"/>
          <w:sz w:val="24"/>
          <w:szCs w:val="24"/>
        </w:rPr>
      </w:pPr>
      <w:bookmarkStart w:id="208" w:name="_bookmark229"/>
      <w:bookmarkEnd w:id="208"/>
      <w:r>
        <w:rPr>
          <w:rFonts w:hint="eastAsia" w:ascii="宋体" w:hAnsi="宋体" w:eastAsia="宋体"/>
          <w:sz w:val="24"/>
          <w:szCs w:val="24"/>
        </w:rPr>
        <w:t>交工结算</w:t>
      </w:r>
    </w:p>
    <w:p w14:paraId="018E5059">
      <w:pPr>
        <w:pStyle w:val="45"/>
        <w:tabs>
          <w:tab w:val="left" w:pos="965"/>
        </w:tabs>
        <w:ind w:left="964" w:firstLine="0"/>
        <w:rPr>
          <w:rFonts w:ascii="宋体" w:hAnsi="宋体" w:eastAsia="宋体"/>
          <w:sz w:val="24"/>
          <w:szCs w:val="24"/>
        </w:rPr>
      </w:pPr>
    </w:p>
    <w:p w14:paraId="3B5693E6">
      <w:pPr>
        <w:pStyle w:val="45"/>
        <w:numPr>
          <w:ilvl w:val="2"/>
          <w:numId w:val="31"/>
        </w:numPr>
        <w:tabs>
          <w:tab w:val="left" w:pos="1615"/>
        </w:tabs>
        <w:spacing w:before="1"/>
        <w:ind w:left="1614" w:hanging="720"/>
        <w:rPr>
          <w:rFonts w:ascii="宋体" w:hAnsi="宋体" w:eastAsia="宋体"/>
          <w:sz w:val="24"/>
          <w:szCs w:val="24"/>
        </w:rPr>
      </w:pPr>
      <w:r>
        <w:rPr>
          <w:rFonts w:hint="eastAsia" w:ascii="宋体" w:hAnsi="宋体" w:eastAsia="宋体"/>
          <w:sz w:val="24"/>
          <w:szCs w:val="24"/>
        </w:rPr>
        <w:t>交工付款申请单</w:t>
      </w:r>
    </w:p>
    <w:p w14:paraId="66F0FD53">
      <w:pPr>
        <w:pStyle w:val="11"/>
        <w:spacing w:before="93"/>
        <w:ind w:left="904"/>
        <w:rPr>
          <w:rFonts w:ascii="宋体" w:hAnsi="宋体" w:eastAsia="宋体"/>
        </w:rPr>
      </w:pPr>
      <w:r>
        <w:rPr>
          <w:rFonts w:ascii="宋体" w:hAnsi="宋体" w:eastAsia="宋体"/>
        </w:rPr>
        <w:t>本项（1）目约定为：</w:t>
      </w:r>
    </w:p>
    <w:p w14:paraId="13563948">
      <w:pPr>
        <w:pStyle w:val="11"/>
        <w:spacing w:before="91" w:line="312" w:lineRule="auto"/>
        <w:ind w:left="424" w:right="387" w:firstLine="479"/>
        <w:rPr>
          <w:rFonts w:ascii="宋体" w:hAnsi="宋体" w:eastAsia="宋体"/>
        </w:rPr>
      </w:pPr>
      <w:r>
        <w:rPr>
          <w:rFonts w:ascii="宋体" w:hAnsi="宋体" w:eastAsia="宋体"/>
        </w:rPr>
        <w:t>承包人向监理人提交交工付款申请单（包括相关证明材料）的份数在项目专用合同条款数据表中约定；期限：交工验收证书签发后 42 天内。</w:t>
      </w:r>
    </w:p>
    <w:p w14:paraId="11571B8C">
      <w:pPr>
        <w:pStyle w:val="45"/>
        <w:numPr>
          <w:ilvl w:val="2"/>
          <w:numId w:val="31"/>
        </w:numPr>
        <w:tabs>
          <w:tab w:val="left" w:pos="1615"/>
        </w:tabs>
        <w:spacing w:before="2"/>
        <w:ind w:left="1614" w:hanging="720"/>
        <w:rPr>
          <w:rFonts w:ascii="宋体" w:hAnsi="宋体" w:eastAsia="宋体"/>
          <w:sz w:val="24"/>
          <w:szCs w:val="24"/>
        </w:rPr>
      </w:pPr>
      <w:r>
        <w:rPr>
          <w:rFonts w:hint="eastAsia" w:ascii="宋体" w:hAnsi="宋体" w:eastAsia="宋体"/>
          <w:sz w:val="24"/>
          <w:szCs w:val="24"/>
        </w:rPr>
        <w:t>交工付款证书及支付时间</w:t>
      </w:r>
    </w:p>
    <w:p w14:paraId="2EB56AD6">
      <w:pPr>
        <w:pStyle w:val="11"/>
        <w:spacing w:before="91"/>
        <w:ind w:left="894"/>
        <w:rPr>
          <w:rFonts w:ascii="宋体" w:hAnsi="宋体" w:eastAsia="宋体"/>
        </w:rPr>
      </w:pPr>
      <w:r>
        <w:rPr>
          <w:rFonts w:ascii="宋体" w:hAnsi="宋体" w:eastAsia="宋体"/>
        </w:rPr>
        <w:t>本项（2）目细化为：</w:t>
      </w:r>
    </w:p>
    <w:p w14:paraId="7EFC5A50">
      <w:pPr>
        <w:pStyle w:val="11"/>
        <w:spacing w:before="94"/>
        <w:ind w:left="904"/>
        <w:jc w:val="both"/>
        <w:rPr>
          <w:rFonts w:ascii="宋体" w:hAnsi="宋体" w:eastAsia="宋体"/>
        </w:rPr>
      </w:pPr>
      <w:r>
        <w:rPr>
          <w:rFonts w:ascii="宋体" w:hAnsi="宋体" w:eastAsia="宋体"/>
        </w:rPr>
        <w:t>发包人应在监理人出具交工付款证书且承包人提交了合格的增值税专用发票后</w:t>
      </w:r>
    </w:p>
    <w:p w14:paraId="7DB03521">
      <w:pPr>
        <w:pStyle w:val="11"/>
        <w:spacing w:before="74" w:line="312" w:lineRule="auto"/>
        <w:ind w:left="424" w:right="335"/>
        <w:jc w:val="both"/>
        <w:rPr>
          <w:rFonts w:ascii="宋体" w:hAnsi="宋体" w:eastAsia="宋体"/>
        </w:rPr>
      </w:pPr>
      <w:r>
        <w:rPr>
          <w:rFonts w:ascii="宋体" w:hAnsi="宋体" w:eastAsia="宋体"/>
        </w:rPr>
        <w:t>的 14 天内，将应支付款支付给承包人。发包人不按期支付的，按第 17.3.3（2）目的约定，将逾期付款违约金支付给承包人。</w:t>
      </w:r>
    </w:p>
    <w:p w14:paraId="4AA74ED4">
      <w:pPr>
        <w:pStyle w:val="11"/>
        <w:spacing w:before="3"/>
        <w:rPr>
          <w:rFonts w:ascii="宋体" w:hAnsi="宋体" w:eastAsia="宋体"/>
        </w:rPr>
      </w:pPr>
    </w:p>
    <w:p w14:paraId="3DD73181">
      <w:pPr>
        <w:pStyle w:val="45"/>
        <w:numPr>
          <w:ilvl w:val="1"/>
          <w:numId w:val="31"/>
        </w:numPr>
        <w:tabs>
          <w:tab w:val="left" w:pos="965"/>
        </w:tabs>
        <w:ind w:left="964" w:hanging="540"/>
        <w:jc w:val="left"/>
        <w:rPr>
          <w:rFonts w:ascii="宋体" w:hAnsi="宋体" w:eastAsia="宋体"/>
          <w:sz w:val="24"/>
          <w:szCs w:val="24"/>
        </w:rPr>
      </w:pPr>
      <w:bookmarkStart w:id="209" w:name="_bookmark230"/>
      <w:bookmarkEnd w:id="209"/>
      <w:r>
        <w:rPr>
          <w:rFonts w:hint="eastAsia" w:ascii="宋体" w:hAnsi="宋体" w:eastAsia="宋体"/>
          <w:sz w:val="24"/>
          <w:szCs w:val="24"/>
        </w:rPr>
        <w:t>最终结清</w:t>
      </w:r>
    </w:p>
    <w:p w14:paraId="2ECB7748">
      <w:pPr>
        <w:pStyle w:val="11"/>
        <w:spacing w:before="11"/>
        <w:rPr>
          <w:rFonts w:ascii="宋体" w:hAnsi="宋体" w:eastAsia="宋体"/>
        </w:rPr>
      </w:pPr>
    </w:p>
    <w:p w14:paraId="25E6A97B">
      <w:pPr>
        <w:pStyle w:val="45"/>
        <w:numPr>
          <w:ilvl w:val="2"/>
          <w:numId w:val="31"/>
        </w:numPr>
        <w:tabs>
          <w:tab w:val="left" w:pos="1615"/>
        </w:tabs>
        <w:ind w:left="1614" w:hanging="720"/>
        <w:rPr>
          <w:rFonts w:ascii="宋体" w:hAnsi="宋体" w:eastAsia="宋体"/>
          <w:sz w:val="24"/>
          <w:szCs w:val="24"/>
        </w:rPr>
      </w:pPr>
      <w:r>
        <w:rPr>
          <w:rFonts w:hint="eastAsia" w:ascii="宋体" w:hAnsi="宋体" w:eastAsia="宋体"/>
          <w:sz w:val="24"/>
          <w:szCs w:val="24"/>
        </w:rPr>
        <w:t>最终结清申请单</w:t>
      </w:r>
    </w:p>
    <w:p w14:paraId="649C65BB">
      <w:pPr>
        <w:pStyle w:val="11"/>
        <w:spacing w:before="93"/>
        <w:ind w:left="904"/>
        <w:rPr>
          <w:rFonts w:ascii="宋体" w:hAnsi="宋体" w:eastAsia="宋体"/>
        </w:rPr>
      </w:pPr>
      <w:r>
        <w:rPr>
          <w:rFonts w:ascii="宋体" w:hAnsi="宋体" w:eastAsia="宋体"/>
        </w:rPr>
        <w:t>本项（1）目约定为：</w:t>
      </w:r>
    </w:p>
    <w:p w14:paraId="579AFB80">
      <w:pPr>
        <w:pStyle w:val="11"/>
        <w:spacing w:before="93" w:line="312" w:lineRule="auto"/>
        <w:ind w:left="424" w:right="387" w:firstLine="479"/>
        <w:rPr>
          <w:rFonts w:ascii="宋体" w:hAnsi="宋体" w:eastAsia="宋体"/>
        </w:rPr>
      </w:pPr>
      <w:r>
        <w:rPr>
          <w:rFonts w:ascii="宋体" w:hAnsi="宋体" w:eastAsia="宋体"/>
        </w:rPr>
        <w:t>承包人向监理人提交最终结清申请单（包括相关证明材料）的份数在项目专用合同条款数据表中约定；期限：缺陷责任期终止证书签发后 28 天内。</w:t>
      </w:r>
    </w:p>
    <w:p w14:paraId="232BF9C7">
      <w:pPr>
        <w:pStyle w:val="11"/>
        <w:spacing w:before="1" w:line="312" w:lineRule="auto"/>
        <w:ind w:left="424" w:right="391" w:firstLine="479"/>
        <w:rPr>
          <w:rFonts w:ascii="宋体" w:hAnsi="宋体" w:eastAsia="宋体"/>
        </w:rPr>
      </w:pPr>
      <w:r>
        <w:rPr>
          <w:rFonts w:ascii="宋体" w:hAnsi="宋体" w:eastAsia="宋体"/>
        </w:rPr>
        <w:t>最终结清申请单中的总金额应认为是代表了根据合同规定应付给承包人的全部款项的最后结算。</w:t>
      </w:r>
    </w:p>
    <w:p w14:paraId="2A7DE535">
      <w:pPr>
        <w:pStyle w:val="45"/>
        <w:numPr>
          <w:ilvl w:val="2"/>
          <w:numId w:val="31"/>
        </w:numPr>
        <w:tabs>
          <w:tab w:val="left" w:pos="1615"/>
        </w:tabs>
        <w:spacing w:line="307" w:lineRule="exact"/>
        <w:ind w:left="1614" w:hanging="720"/>
        <w:rPr>
          <w:rFonts w:ascii="宋体" w:hAnsi="宋体" w:eastAsia="宋体"/>
          <w:sz w:val="24"/>
          <w:szCs w:val="24"/>
        </w:rPr>
      </w:pPr>
      <w:r>
        <w:rPr>
          <w:rFonts w:hint="eastAsia" w:ascii="宋体" w:hAnsi="宋体" w:eastAsia="宋体"/>
          <w:sz w:val="24"/>
          <w:szCs w:val="24"/>
        </w:rPr>
        <w:t>最终结清证书和支付时间</w:t>
      </w:r>
    </w:p>
    <w:p w14:paraId="23347814">
      <w:pPr>
        <w:pStyle w:val="11"/>
        <w:spacing w:before="93"/>
        <w:ind w:left="904"/>
        <w:rPr>
          <w:rFonts w:ascii="宋体" w:hAnsi="宋体" w:eastAsia="宋体"/>
        </w:rPr>
      </w:pPr>
      <w:r>
        <w:rPr>
          <w:rFonts w:ascii="宋体" w:hAnsi="宋体" w:eastAsia="宋体"/>
        </w:rPr>
        <w:t>本项（2）目细化为：</w:t>
      </w:r>
    </w:p>
    <w:p w14:paraId="52ED1179">
      <w:pPr>
        <w:pStyle w:val="11"/>
        <w:spacing w:before="93" w:line="312" w:lineRule="auto"/>
        <w:ind w:left="424" w:right="264" w:firstLine="479"/>
        <w:rPr>
          <w:rFonts w:ascii="宋体" w:hAnsi="宋体" w:eastAsia="宋体"/>
        </w:rPr>
      </w:pPr>
      <w:r>
        <w:rPr>
          <w:rFonts w:ascii="宋体" w:hAnsi="宋体" w:eastAsia="宋体"/>
          <w:spacing w:val="-28"/>
        </w:rPr>
        <w:t>（2）</w:t>
      </w:r>
      <w:r>
        <w:rPr>
          <w:rFonts w:ascii="宋体" w:hAnsi="宋体" w:eastAsia="宋体"/>
        </w:rPr>
        <w:t>发包人应在监理人出具最终结清证书且承包人提交了合格的增值税专用发</w:t>
      </w:r>
      <w:r>
        <w:rPr>
          <w:rFonts w:ascii="宋体" w:hAnsi="宋体" w:eastAsia="宋体"/>
          <w:spacing w:val="-15"/>
        </w:rPr>
        <w:t xml:space="preserve">票后的 </w:t>
      </w:r>
      <w:r>
        <w:rPr>
          <w:rFonts w:ascii="宋体" w:hAnsi="宋体" w:eastAsia="宋体"/>
        </w:rPr>
        <w:t xml:space="preserve">14 </w:t>
      </w:r>
      <w:r>
        <w:rPr>
          <w:rFonts w:ascii="宋体" w:hAnsi="宋体" w:eastAsia="宋体"/>
          <w:spacing w:val="-7"/>
        </w:rPr>
        <w:t xml:space="preserve">天内，将应支付款支付给承包人。发包人不按期支付的，按第 </w:t>
      </w:r>
      <w:r>
        <w:rPr>
          <w:rFonts w:ascii="宋体" w:hAnsi="宋体" w:eastAsia="宋体"/>
          <w:spacing w:val="-3"/>
        </w:rPr>
        <w:t>17.3.（2）</w:t>
      </w:r>
      <w:r>
        <w:rPr>
          <w:rFonts w:ascii="宋体" w:hAnsi="宋体" w:eastAsia="宋体"/>
        </w:rPr>
        <w:t>目的约定，将逾期付款违约金支付给承包人。</w:t>
      </w:r>
    </w:p>
    <w:p w14:paraId="2722A5FF">
      <w:pPr>
        <w:pStyle w:val="11"/>
        <w:rPr>
          <w:rFonts w:ascii="宋体" w:hAnsi="宋体" w:eastAsia="宋体"/>
        </w:rPr>
      </w:pPr>
    </w:p>
    <w:p w14:paraId="5CCF284A">
      <w:pPr>
        <w:pStyle w:val="8"/>
        <w:numPr>
          <w:ilvl w:val="0"/>
          <w:numId w:val="4"/>
        </w:numPr>
        <w:tabs>
          <w:tab w:val="left" w:pos="914"/>
        </w:tabs>
        <w:spacing w:before="0"/>
        <w:ind w:left="914" w:hanging="490"/>
        <w:rPr>
          <w:rFonts w:ascii="宋体" w:hAnsi="宋体" w:eastAsia="宋体"/>
          <w:sz w:val="24"/>
          <w:szCs w:val="24"/>
          <w:u w:val="none"/>
        </w:rPr>
      </w:pPr>
      <w:bookmarkStart w:id="210" w:name="_bookmark231"/>
      <w:bookmarkEnd w:id="210"/>
      <w:r>
        <w:rPr>
          <w:rFonts w:ascii="宋体" w:hAnsi="宋体" w:eastAsia="宋体"/>
          <w:sz w:val="24"/>
          <w:szCs w:val="24"/>
          <w:u w:val="none"/>
        </w:rPr>
        <w:t>交工验收</w:t>
      </w:r>
    </w:p>
    <w:p w14:paraId="0B60D033">
      <w:pPr>
        <w:pStyle w:val="11"/>
        <w:spacing w:before="5"/>
        <w:rPr>
          <w:rFonts w:ascii="宋体" w:hAnsi="宋体" w:eastAsia="宋体"/>
        </w:rPr>
      </w:pPr>
    </w:p>
    <w:p w14:paraId="3860F569">
      <w:pPr>
        <w:pStyle w:val="45"/>
        <w:numPr>
          <w:ilvl w:val="1"/>
          <w:numId w:val="33"/>
        </w:numPr>
        <w:tabs>
          <w:tab w:val="left" w:pos="965"/>
        </w:tabs>
        <w:rPr>
          <w:rFonts w:ascii="宋体" w:hAnsi="宋体" w:eastAsia="宋体"/>
          <w:sz w:val="24"/>
          <w:szCs w:val="24"/>
        </w:rPr>
      </w:pPr>
      <w:bookmarkStart w:id="211" w:name="_bookmark232"/>
      <w:bookmarkEnd w:id="211"/>
      <w:r>
        <w:rPr>
          <w:rFonts w:hint="eastAsia" w:ascii="宋体" w:hAnsi="宋体" w:eastAsia="宋体"/>
          <w:sz w:val="24"/>
          <w:szCs w:val="24"/>
        </w:rPr>
        <w:t>交工验收申请报告</w:t>
      </w:r>
    </w:p>
    <w:p w14:paraId="201131C9">
      <w:pPr>
        <w:pStyle w:val="11"/>
        <w:spacing w:before="11"/>
        <w:rPr>
          <w:rFonts w:ascii="宋体" w:hAnsi="宋体" w:eastAsia="宋体"/>
        </w:rPr>
      </w:pPr>
    </w:p>
    <w:p w14:paraId="05B68ABD">
      <w:pPr>
        <w:pStyle w:val="11"/>
        <w:ind w:left="904"/>
        <w:rPr>
          <w:rFonts w:ascii="宋体" w:hAnsi="宋体" w:eastAsia="宋体"/>
        </w:rPr>
      </w:pPr>
      <w:r>
        <w:rPr>
          <w:rFonts w:ascii="宋体" w:hAnsi="宋体" w:eastAsia="宋体"/>
        </w:rPr>
        <w:t>本款第（2）项约定为：</w:t>
      </w:r>
    </w:p>
    <w:p w14:paraId="26D860F0">
      <w:pPr>
        <w:pStyle w:val="11"/>
        <w:spacing w:before="93" w:line="312" w:lineRule="auto"/>
        <w:ind w:left="424" w:right="388" w:firstLine="479"/>
        <w:rPr>
          <w:rFonts w:ascii="宋体" w:hAnsi="宋体" w:eastAsia="宋体"/>
        </w:rPr>
      </w:pPr>
      <w:r>
        <w:rPr>
          <w:rFonts w:ascii="宋体" w:hAnsi="宋体" w:eastAsia="宋体"/>
        </w:rPr>
        <w:t>竣工资料的内容：承包人应按照《公路工程竣（交）工验收办法》和相关规定编制竣工资料。</w:t>
      </w:r>
    </w:p>
    <w:p w14:paraId="3F29376B">
      <w:pPr>
        <w:pStyle w:val="11"/>
        <w:ind w:left="904"/>
        <w:rPr>
          <w:rFonts w:ascii="宋体" w:hAnsi="宋体" w:eastAsia="宋体"/>
        </w:rPr>
      </w:pPr>
      <w:r>
        <w:rPr>
          <w:rFonts w:ascii="宋体" w:hAnsi="宋体" w:eastAsia="宋体"/>
        </w:rPr>
        <w:t>竣工资料的份数在项目专用合同条款数据表中约定。</w:t>
      </w:r>
    </w:p>
    <w:p w14:paraId="4FCAA00C">
      <w:pPr>
        <w:pStyle w:val="11"/>
        <w:spacing w:before="7"/>
        <w:rPr>
          <w:rFonts w:ascii="宋体" w:hAnsi="宋体" w:eastAsia="宋体"/>
        </w:rPr>
      </w:pPr>
    </w:p>
    <w:p w14:paraId="7A28651C">
      <w:pPr>
        <w:pStyle w:val="45"/>
        <w:numPr>
          <w:ilvl w:val="1"/>
          <w:numId w:val="33"/>
        </w:numPr>
        <w:tabs>
          <w:tab w:val="left" w:pos="965"/>
        </w:tabs>
        <w:rPr>
          <w:rFonts w:ascii="宋体" w:hAnsi="宋体" w:eastAsia="宋体"/>
          <w:sz w:val="24"/>
          <w:szCs w:val="24"/>
        </w:rPr>
      </w:pPr>
      <w:bookmarkStart w:id="212" w:name="_bookmark233"/>
      <w:bookmarkEnd w:id="212"/>
      <w:r>
        <w:rPr>
          <w:rFonts w:hint="eastAsia" w:ascii="宋体" w:hAnsi="宋体" w:eastAsia="宋体"/>
          <w:sz w:val="24"/>
          <w:szCs w:val="24"/>
        </w:rPr>
        <w:t>验收</w:t>
      </w:r>
    </w:p>
    <w:p w14:paraId="5D8C1BF2">
      <w:pPr>
        <w:pStyle w:val="11"/>
        <w:spacing w:before="10"/>
        <w:rPr>
          <w:rFonts w:ascii="宋体" w:hAnsi="宋体" w:eastAsia="宋体"/>
        </w:rPr>
      </w:pPr>
    </w:p>
    <w:p w14:paraId="720E00E9">
      <w:pPr>
        <w:pStyle w:val="11"/>
        <w:spacing w:before="1"/>
        <w:ind w:left="904"/>
        <w:rPr>
          <w:rFonts w:ascii="宋体" w:hAnsi="宋体" w:eastAsia="宋体"/>
        </w:rPr>
      </w:pPr>
      <w:r>
        <w:rPr>
          <w:rFonts w:ascii="宋体" w:hAnsi="宋体" w:eastAsia="宋体"/>
          <w:spacing w:val="-30"/>
        </w:rPr>
        <w:t xml:space="preserve">第 </w:t>
      </w:r>
      <w:r>
        <w:rPr>
          <w:rFonts w:ascii="宋体" w:hAnsi="宋体" w:eastAsia="宋体"/>
        </w:rPr>
        <w:t>18.3.2 项补充：</w:t>
      </w:r>
    </w:p>
    <w:p w14:paraId="56634C78">
      <w:pPr>
        <w:pStyle w:val="11"/>
        <w:spacing w:before="93" w:line="312" w:lineRule="auto"/>
        <w:ind w:left="424" w:right="387" w:firstLine="479"/>
        <w:jc w:val="both"/>
        <w:rPr>
          <w:rFonts w:ascii="宋体" w:hAnsi="宋体" w:eastAsia="宋体"/>
        </w:rPr>
      </w:pPr>
      <w:r>
        <w:rPr>
          <w:rFonts w:ascii="宋体" w:hAnsi="宋体" w:eastAsia="宋体"/>
          <w:spacing w:val="-1"/>
        </w:rPr>
        <w:t>交工验收由发包人主持，由发包人、监理人、质监、设计、施工、运营、管理养护等有关部门代表组成交工验收小组，对本项目的工程质量进行评定，并写出交工验收报告报交通运输主管部门备案。承包人应按发包人的要求提交竣工资料，完</w:t>
      </w:r>
      <w:r>
        <w:rPr>
          <w:rFonts w:ascii="宋体" w:hAnsi="宋体" w:eastAsia="宋体"/>
        </w:rPr>
        <w:t>成交工验收准备工作。</w:t>
      </w:r>
    </w:p>
    <w:p w14:paraId="1EA2CA9D">
      <w:pPr>
        <w:pStyle w:val="11"/>
        <w:spacing w:before="2"/>
        <w:ind w:left="904"/>
        <w:rPr>
          <w:rFonts w:ascii="宋体" w:hAnsi="宋体" w:eastAsia="宋体"/>
        </w:rPr>
      </w:pPr>
      <w:r>
        <w:rPr>
          <w:rFonts w:ascii="宋体" w:hAnsi="宋体" w:eastAsia="宋体"/>
        </w:rPr>
        <w:t>第 18.3.5 项约定为：</w:t>
      </w:r>
    </w:p>
    <w:p w14:paraId="1DA251F1">
      <w:pPr>
        <w:pStyle w:val="11"/>
        <w:spacing w:before="91" w:line="312" w:lineRule="auto"/>
        <w:ind w:left="424" w:right="388" w:firstLine="479"/>
        <w:rPr>
          <w:rFonts w:ascii="宋体" w:hAnsi="宋体" w:eastAsia="宋体"/>
        </w:rPr>
      </w:pPr>
      <w:r>
        <w:rPr>
          <w:rFonts w:ascii="宋体" w:hAnsi="宋体" w:eastAsia="宋体"/>
        </w:rPr>
        <w:t>经验收合格工程的实际交工日期，以最终提交交工验收申请报告的日期为准， 并在交工验收证书中写明。</w:t>
      </w:r>
    </w:p>
    <w:p w14:paraId="71F7F68F">
      <w:pPr>
        <w:pStyle w:val="11"/>
        <w:spacing w:before="74"/>
        <w:ind w:left="904"/>
        <w:rPr>
          <w:rFonts w:ascii="宋体" w:hAnsi="宋体" w:eastAsia="宋体"/>
        </w:rPr>
      </w:pPr>
      <w:r>
        <w:rPr>
          <w:rFonts w:ascii="宋体" w:hAnsi="宋体" w:eastAsia="宋体"/>
        </w:rPr>
        <w:t>本款补充第 18.3.7 项：</w:t>
      </w:r>
    </w:p>
    <w:p w14:paraId="47841838">
      <w:pPr>
        <w:pStyle w:val="11"/>
        <w:spacing w:before="91"/>
        <w:ind w:left="904"/>
        <w:rPr>
          <w:rFonts w:ascii="宋体" w:hAnsi="宋体" w:eastAsia="宋体"/>
        </w:rPr>
      </w:pPr>
      <w:r>
        <w:rPr>
          <w:rFonts w:ascii="宋体" w:hAnsi="宋体" w:eastAsia="宋体"/>
        </w:rPr>
        <w:t>组织办理交工验收和签发交工验收证书的费用由发包人承担。但按照第 18.3.4</w:t>
      </w:r>
    </w:p>
    <w:p w14:paraId="164682D0">
      <w:pPr>
        <w:pStyle w:val="11"/>
        <w:spacing w:before="94"/>
        <w:ind w:left="424"/>
        <w:rPr>
          <w:rFonts w:ascii="宋体" w:hAnsi="宋体" w:eastAsia="宋体"/>
        </w:rPr>
      </w:pPr>
      <w:r>
        <w:rPr>
          <w:rFonts w:ascii="宋体" w:hAnsi="宋体" w:eastAsia="宋体"/>
        </w:rPr>
        <w:t>项规定达不到合格标准的交工验收费用由承包人承担。</w:t>
      </w:r>
    </w:p>
    <w:p w14:paraId="0032290A">
      <w:pPr>
        <w:pStyle w:val="11"/>
        <w:rPr>
          <w:rFonts w:ascii="宋体" w:hAnsi="宋体" w:eastAsia="宋体"/>
        </w:rPr>
      </w:pPr>
    </w:p>
    <w:p w14:paraId="198860F0">
      <w:pPr>
        <w:pStyle w:val="11"/>
        <w:ind w:left="424"/>
        <w:rPr>
          <w:rFonts w:ascii="宋体" w:hAnsi="宋体" w:eastAsia="宋体"/>
        </w:rPr>
      </w:pPr>
      <w:r>
        <w:rPr>
          <w:rFonts w:hint="eastAsia" w:ascii="宋体" w:hAnsi="宋体" w:eastAsia="宋体"/>
        </w:rPr>
        <w:t xml:space="preserve">本条补充第 </w:t>
      </w:r>
      <w:r>
        <w:rPr>
          <w:rFonts w:ascii="宋体" w:hAnsi="宋体" w:eastAsia="宋体"/>
        </w:rPr>
        <w:t xml:space="preserve">18.9 </w:t>
      </w:r>
      <w:r>
        <w:rPr>
          <w:rFonts w:hint="eastAsia" w:ascii="宋体" w:hAnsi="宋体" w:eastAsia="宋体"/>
        </w:rPr>
        <w:t>款：</w:t>
      </w:r>
    </w:p>
    <w:p w14:paraId="7B6AE257">
      <w:pPr>
        <w:pStyle w:val="11"/>
        <w:spacing w:before="4"/>
        <w:rPr>
          <w:rFonts w:ascii="宋体" w:hAnsi="宋体" w:eastAsia="宋体"/>
        </w:rPr>
      </w:pPr>
    </w:p>
    <w:p w14:paraId="155F2124">
      <w:pPr>
        <w:pStyle w:val="11"/>
        <w:ind w:left="424"/>
        <w:rPr>
          <w:rFonts w:ascii="宋体" w:hAnsi="宋体" w:eastAsia="宋体"/>
        </w:rPr>
      </w:pPr>
      <w:bookmarkStart w:id="213" w:name="_bookmark234"/>
      <w:bookmarkEnd w:id="213"/>
      <w:r>
        <w:rPr>
          <w:rFonts w:ascii="宋体" w:hAnsi="宋体" w:eastAsia="宋体"/>
        </w:rPr>
        <w:t>18.9</w:t>
      </w:r>
      <w:r>
        <w:rPr>
          <w:rFonts w:hint="eastAsia" w:ascii="宋体" w:hAnsi="宋体" w:eastAsia="宋体"/>
        </w:rPr>
        <w:t>竣工文件</w:t>
      </w:r>
    </w:p>
    <w:p w14:paraId="2D97E35B">
      <w:pPr>
        <w:pStyle w:val="11"/>
        <w:rPr>
          <w:rFonts w:ascii="宋体" w:hAnsi="宋体" w:eastAsia="宋体"/>
        </w:rPr>
      </w:pPr>
    </w:p>
    <w:p w14:paraId="3A813F59">
      <w:pPr>
        <w:pStyle w:val="11"/>
        <w:spacing w:line="312" w:lineRule="auto"/>
        <w:ind w:left="424" w:right="388" w:firstLine="479"/>
        <w:rPr>
          <w:rFonts w:ascii="宋体" w:hAnsi="宋体" w:eastAsia="宋体"/>
        </w:rPr>
      </w:pPr>
      <w:r>
        <w:rPr>
          <w:rFonts w:ascii="宋体" w:hAnsi="宋体" w:eastAsia="宋体"/>
        </w:rPr>
        <w:t>承包人应按照《公路工程竣（交）工验收办法》的相关规定，在缺陷责任期内为竣工验收补充竣工资料，并在签发缺陷责任期终止证书之前提交。</w:t>
      </w:r>
    </w:p>
    <w:p w14:paraId="41A0A1C4">
      <w:pPr>
        <w:pStyle w:val="11"/>
        <w:spacing w:before="12"/>
        <w:rPr>
          <w:rFonts w:ascii="宋体" w:hAnsi="宋体" w:eastAsia="宋体"/>
        </w:rPr>
      </w:pPr>
    </w:p>
    <w:p w14:paraId="3AA9CFD4">
      <w:pPr>
        <w:pStyle w:val="8"/>
        <w:numPr>
          <w:ilvl w:val="0"/>
          <w:numId w:val="4"/>
        </w:numPr>
        <w:tabs>
          <w:tab w:val="left" w:pos="914"/>
        </w:tabs>
        <w:spacing w:before="0"/>
        <w:ind w:left="914" w:hanging="490"/>
        <w:rPr>
          <w:rFonts w:ascii="宋体" w:hAnsi="宋体" w:eastAsia="宋体"/>
          <w:sz w:val="24"/>
          <w:szCs w:val="24"/>
          <w:u w:val="none"/>
        </w:rPr>
      </w:pPr>
      <w:bookmarkStart w:id="214" w:name="_bookmark235"/>
      <w:bookmarkEnd w:id="214"/>
      <w:r>
        <w:rPr>
          <w:rFonts w:ascii="宋体" w:hAnsi="宋体" w:eastAsia="宋体"/>
          <w:spacing w:val="-2"/>
          <w:sz w:val="24"/>
          <w:szCs w:val="24"/>
          <w:u w:val="none"/>
        </w:rPr>
        <w:t>缺陷责任与保修责任</w:t>
      </w:r>
    </w:p>
    <w:p w14:paraId="7CB8A13E">
      <w:pPr>
        <w:pStyle w:val="11"/>
        <w:spacing w:before="5"/>
        <w:rPr>
          <w:rFonts w:ascii="宋体" w:hAnsi="宋体" w:eastAsia="宋体"/>
        </w:rPr>
      </w:pPr>
    </w:p>
    <w:p w14:paraId="58EECC34">
      <w:pPr>
        <w:pStyle w:val="11"/>
        <w:ind w:left="424"/>
        <w:rPr>
          <w:rFonts w:ascii="宋体" w:hAnsi="宋体" w:eastAsia="宋体"/>
        </w:rPr>
      </w:pPr>
      <w:bookmarkStart w:id="215" w:name="_bookmark236"/>
      <w:bookmarkEnd w:id="215"/>
      <w:r>
        <w:rPr>
          <w:rFonts w:ascii="宋体" w:hAnsi="宋体" w:eastAsia="宋体"/>
        </w:rPr>
        <w:t>19.2</w:t>
      </w:r>
      <w:r>
        <w:rPr>
          <w:rFonts w:hint="eastAsia" w:ascii="宋体" w:hAnsi="宋体" w:eastAsia="宋体"/>
        </w:rPr>
        <w:t>缺陷责任</w:t>
      </w:r>
    </w:p>
    <w:p w14:paraId="0758A7D9">
      <w:pPr>
        <w:pStyle w:val="11"/>
        <w:rPr>
          <w:rFonts w:ascii="宋体" w:hAnsi="宋体" w:eastAsia="宋体"/>
        </w:rPr>
      </w:pPr>
    </w:p>
    <w:p w14:paraId="65F58843">
      <w:pPr>
        <w:pStyle w:val="11"/>
        <w:ind w:left="904"/>
        <w:rPr>
          <w:rFonts w:ascii="宋体" w:hAnsi="宋体" w:eastAsia="宋体"/>
        </w:rPr>
      </w:pPr>
      <w:r>
        <w:rPr>
          <w:rFonts w:ascii="宋体" w:hAnsi="宋体" w:eastAsia="宋体"/>
        </w:rPr>
        <w:t>第 19.2.2 项补充：</w:t>
      </w:r>
    </w:p>
    <w:p w14:paraId="0B7B1684">
      <w:pPr>
        <w:pStyle w:val="11"/>
        <w:spacing w:before="91" w:line="312" w:lineRule="auto"/>
        <w:ind w:left="424" w:right="388" w:firstLine="479"/>
        <w:rPr>
          <w:rFonts w:ascii="宋体" w:hAnsi="宋体" w:eastAsia="宋体"/>
        </w:rPr>
      </w:pPr>
      <w:r>
        <w:rPr>
          <w:rFonts w:ascii="宋体" w:hAnsi="宋体" w:eastAsia="宋体"/>
        </w:rPr>
        <w:t>在缺陷责任期内，承包人应尽快完成在交工验收证书中写明的未完成工作，并完成对本工程缺陷的修复或监理人指令的修补工作。</w:t>
      </w:r>
    </w:p>
    <w:p w14:paraId="16ECA899">
      <w:pPr>
        <w:pStyle w:val="11"/>
        <w:spacing w:before="5"/>
        <w:rPr>
          <w:rFonts w:ascii="宋体" w:hAnsi="宋体" w:eastAsia="宋体"/>
        </w:rPr>
      </w:pPr>
    </w:p>
    <w:p w14:paraId="014BFC9D">
      <w:pPr>
        <w:pStyle w:val="11"/>
        <w:spacing w:before="1"/>
        <w:ind w:left="424"/>
        <w:rPr>
          <w:rFonts w:ascii="宋体" w:hAnsi="宋体" w:eastAsia="宋体"/>
        </w:rPr>
      </w:pPr>
      <w:bookmarkStart w:id="216" w:name="_bookmark237"/>
      <w:bookmarkEnd w:id="216"/>
      <w:r>
        <w:rPr>
          <w:rFonts w:ascii="宋体" w:hAnsi="宋体" w:eastAsia="宋体"/>
        </w:rPr>
        <w:t>19.5</w:t>
      </w:r>
      <w:r>
        <w:rPr>
          <w:rFonts w:hint="eastAsia" w:ascii="宋体" w:hAnsi="宋体" w:eastAsia="宋体"/>
        </w:rPr>
        <w:t>承包人的进入权</w:t>
      </w:r>
    </w:p>
    <w:p w14:paraId="3DF34104">
      <w:pPr>
        <w:pStyle w:val="11"/>
        <w:spacing w:before="10"/>
        <w:rPr>
          <w:rFonts w:ascii="宋体" w:hAnsi="宋体" w:eastAsia="宋体"/>
        </w:rPr>
      </w:pPr>
    </w:p>
    <w:p w14:paraId="26D8E1D6">
      <w:pPr>
        <w:pStyle w:val="11"/>
        <w:ind w:left="904"/>
        <w:rPr>
          <w:rFonts w:ascii="宋体" w:hAnsi="宋体" w:eastAsia="宋体"/>
        </w:rPr>
      </w:pPr>
      <w:r>
        <w:rPr>
          <w:rFonts w:ascii="宋体" w:hAnsi="宋体" w:eastAsia="宋体"/>
        </w:rPr>
        <w:t>本款补充：</w:t>
      </w:r>
    </w:p>
    <w:p w14:paraId="0BA1A786">
      <w:pPr>
        <w:pStyle w:val="11"/>
        <w:spacing w:before="94" w:line="312" w:lineRule="auto"/>
        <w:ind w:left="424" w:right="391" w:firstLine="479"/>
        <w:jc w:val="both"/>
        <w:rPr>
          <w:rFonts w:ascii="宋体" w:hAnsi="宋体" w:eastAsia="宋体"/>
        </w:rPr>
      </w:pPr>
      <w:r>
        <w:rPr>
          <w:rFonts w:ascii="宋体" w:hAnsi="宋体" w:eastAsia="宋体"/>
        </w:rPr>
        <w:t>承包人在缺陷修复施工过程中，应服从管养单位的有关安全管理规定，由于承包人自身原因造成的人员伤亡、设备和材料的损毁及罚款等责任由承包人自负。</w:t>
      </w:r>
    </w:p>
    <w:p w14:paraId="0C6C0E9B">
      <w:pPr>
        <w:pStyle w:val="11"/>
        <w:spacing w:before="2"/>
        <w:rPr>
          <w:rFonts w:ascii="宋体" w:hAnsi="宋体" w:eastAsia="宋体"/>
        </w:rPr>
      </w:pPr>
    </w:p>
    <w:p w14:paraId="2BE0E415">
      <w:pPr>
        <w:pStyle w:val="45"/>
        <w:numPr>
          <w:ilvl w:val="1"/>
          <w:numId w:val="34"/>
        </w:numPr>
        <w:tabs>
          <w:tab w:val="left" w:pos="965"/>
        </w:tabs>
        <w:rPr>
          <w:rFonts w:ascii="宋体" w:hAnsi="宋体" w:eastAsia="宋体"/>
          <w:sz w:val="24"/>
          <w:szCs w:val="24"/>
        </w:rPr>
      </w:pPr>
      <w:bookmarkStart w:id="217" w:name="_bookmark238"/>
      <w:bookmarkEnd w:id="217"/>
      <w:r>
        <w:rPr>
          <w:rFonts w:hint="eastAsia" w:ascii="宋体" w:hAnsi="宋体" w:eastAsia="宋体"/>
          <w:sz w:val="24"/>
          <w:szCs w:val="24"/>
        </w:rPr>
        <w:t>保修责任</w:t>
      </w:r>
    </w:p>
    <w:p w14:paraId="1E28A3C2">
      <w:pPr>
        <w:pStyle w:val="11"/>
        <w:spacing w:before="11"/>
        <w:rPr>
          <w:rFonts w:ascii="宋体" w:hAnsi="宋体" w:eastAsia="宋体"/>
        </w:rPr>
      </w:pPr>
    </w:p>
    <w:p w14:paraId="16BB5D69">
      <w:pPr>
        <w:pStyle w:val="11"/>
        <w:ind w:left="904"/>
        <w:rPr>
          <w:rFonts w:ascii="宋体" w:hAnsi="宋体" w:eastAsia="宋体"/>
        </w:rPr>
      </w:pPr>
      <w:r>
        <w:rPr>
          <w:rFonts w:ascii="宋体" w:hAnsi="宋体" w:eastAsia="宋体"/>
        </w:rPr>
        <w:t>本款细化为：</w:t>
      </w:r>
    </w:p>
    <w:p w14:paraId="3E6F4164">
      <w:pPr>
        <w:pStyle w:val="45"/>
        <w:tabs>
          <w:tab w:val="left" w:pos="1506"/>
        </w:tabs>
        <w:spacing w:before="94" w:line="312" w:lineRule="auto"/>
        <w:ind w:left="904" w:right="384" w:firstLine="0"/>
        <w:jc w:val="both"/>
        <w:rPr>
          <w:rFonts w:ascii="宋体" w:hAnsi="宋体" w:eastAsia="宋体"/>
          <w:sz w:val="24"/>
          <w:szCs w:val="24"/>
        </w:rPr>
      </w:pPr>
      <w:r>
        <w:rPr>
          <w:rFonts w:hint="eastAsia" w:ascii="宋体" w:hAnsi="宋体" w:eastAsia="宋体"/>
          <w:spacing w:val="-4"/>
          <w:sz w:val="24"/>
          <w:szCs w:val="24"/>
        </w:rPr>
        <w:t>（</w:t>
      </w:r>
      <w:r>
        <w:rPr>
          <w:rFonts w:hint="eastAsia" w:ascii="宋体" w:hAnsi="宋体" w:eastAsia="宋体"/>
          <w:spacing w:val="-4"/>
          <w:sz w:val="24"/>
          <w:szCs w:val="24"/>
          <w:lang w:val="en-US"/>
        </w:rPr>
        <w:t>1</w:t>
      </w:r>
      <w:r>
        <w:rPr>
          <w:rFonts w:hint="eastAsia" w:ascii="宋体" w:hAnsi="宋体" w:eastAsia="宋体"/>
          <w:spacing w:val="-4"/>
          <w:sz w:val="24"/>
          <w:szCs w:val="24"/>
        </w:rPr>
        <w:t>）</w:t>
      </w:r>
      <w:r>
        <w:rPr>
          <w:rFonts w:ascii="宋体" w:hAnsi="宋体" w:eastAsia="宋体"/>
          <w:spacing w:val="-4"/>
          <w:sz w:val="24"/>
          <w:szCs w:val="24"/>
        </w:rPr>
        <w:t>保修期自实际交工日期起计算，具体期限在项目专用合同条款数据表中约定。保修期与缺陷责任期重叠的期间内，承包人的保修责任同缺陷责任。在缺陷责任期满后的保修期内，承包人可不在工地留有办事人员和机械设备，但必须随时与发包人保持联系，在保修期内承包人应对由于施工质量原因造成的损坏自费进行修复。</w:t>
      </w:r>
    </w:p>
    <w:p w14:paraId="2A0E1A24">
      <w:pPr>
        <w:pStyle w:val="45"/>
        <w:tabs>
          <w:tab w:val="left" w:pos="1506"/>
        </w:tabs>
        <w:spacing w:line="312" w:lineRule="auto"/>
        <w:ind w:left="904" w:right="385" w:firstLine="0"/>
        <w:jc w:val="both"/>
        <w:rPr>
          <w:rFonts w:ascii="宋体" w:hAnsi="宋体" w:eastAsia="宋体"/>
          <w:sz w:val="24"/>
          <w:szCs w:val="24"/>
        </w:rPr>
      </w:pPr>
      <w:r>
        <w:rPr>
          <w:rFonts w:hint="eastAsia" w:ascii="宋体" w:hAnsi="宋体" w:eastAsia="宋体"/>
          <w:spacing w:val="-4"/>
          <w:sz w:val="24"/>
          <w:szCs w:val="24"/>
        </w:rPr>
        <w:t>（</w:t>
      </w:r>
      <w:r>
        <w:rPr>
          <w:rFonts w:hint="eastAsia" w:ascii="宋体" w:hAnsi="宋体" w:eastAsia="宋体"/>
          <w:spacing w:val="-4"/>
          <w:sz w:val="24"/>
          <w:szCs w:val="24"/>
          <w:lang w:val="en-US"/>
        </w:rPr>
        <w:t>2</w:t>
      </w:r>
      <w:r>
        <w:rPr>
          <w:rFonts w:hint="eastAsia" w:ascii="宋体" w:hAnsi="宋体" w:eastAsia="宋体"/>
          <w:spacing w:val="-4"/>
          <w:sz w:val="24"/>
          <w:szCs w:val="24"/>
        </w:rPr>
        <w:t>）</w:t>
      </w:r>
      <w:r>
        <w:rPr>
          <w:rFonts w:ascii="宋体" w:hAnsi="宋体" w:eastAsia="宋体"/>
          <w:spacing w:val="-4"/>
          <w:sz w:val="24"/>
          <w:szCs w:val="24"/>
        </w:rPr>
        <w:t>在全部工程交工验收前，已经发包人提前验收的单位工程，其保修期的起算日期相应提前。</w:t>
      </w:r>
    </w:p>
    <w:p w14:paraId="0EB02E60">
      <w:pPr>
        <w:pStyle w:val="45"/>
        <w:tabs>
          <w:tab w:val="left" w:pos="1506"/>
        </w:tabs>
        <w:spacing w:before="3"/>
        <w:ind w:left="904" w:firstLine="0"/>
        <w:rPr>
          <w:rFonts w:ascii="宋体" w:hAnsi="宋体" w:eastAsia="宋体"/>
          <w:sz w:val="24"/>
          <w:szCs w:val="24"/>
        </w:rPr>
      </w:pPr>
      <w:r>
        <w:rPr>
          <w:rFonts w:hint="eastAsia" w:ascii="宋体" w:hAnsi="宋体" w:eastAsia="宋体"/>
          <w:spacing w:val="-7"/>
          <w:sz w:val="24"/>
          <w:szCs w:val="24"/>
        </w:rPr>
        <w:t>（</w:t>
      </w:r>
      <w:r>
        <w:rPr>
          <w:rFonts w:hint="eastAsia" w:ascii="宋体" w:hAnsi="宋体" w:eastAsia="宋体"/>
          <w:spacing w:val="-7"/>
          <w:sz w:val="24"/>
          <w:szCs w:val="24"/>
          <w:lang w:val="en-US"/>
        </w:rPr>
        <w:t>3</w:t>
      </w:r>
      <w:r>
        <w:rPr>
          <w:rFonts w:hint="eastAsia" w:ascii="宋体" w:hAnsi="宋体" w:eastAsia="宋体"/>
          <w:spacing w:val="-7"/>
          <w:sz w:val="24"/>
          <w:szCs w:val="24"/>
        </w:rPr>
        <w:t>）</w:t>
      </w:r>
      <w:r>
        <w:rPr>
          <w:rFonts w:ascii="宋体" w:hAnsi="宋体" w:eastAsia="宋体"/>
          <w:spacing w:val="-7"/>
          <w:sz w:val="24"/>
          <w:szCs w:val="24"/>
        </w:rPr>
        <w:t xml:space="preserve">工程保修期终止后 </w:t>
      </w:r>
      <w:r>
        <w:rPr>
          <w:rFonts w:ascii="宋体" w:hAnsi="宋体" w:eastAsia="宋体"/>
          <w:sz w:val="24"/>
          <w:szCs w:val="24"/>
        </w:rPr>
        <w:t>28 天内，监理人签发保修期终止证书。</w:t>
      </w:r>
    </w:p>
    <w:p w14:paraId="2AE058B5">
      <w:pPr>
        <w:pStyle w:val="45"/>
        <w:tabs>
          <w:tab w:val="left" w:pos="1506"/>
        </w:tabs>
        <w:spacing w:before="91" w:line="312" w:lineRule="auto"/>
        <w:ind w:left="904" w:right="50" w:firstLine="0"/>
        <w:rPr>
          <w:rFonts w:ascii="宋体" w:hAnsi="宋体" w:eastAsia="宋体"/>
          <w:sz w:val="24"/>
          <w:szCs w:val="24"/>
        </w:rPr>
      </w:pPr>
      <w:r>
        <w:rPr>
          <w:rFonts w:hint="eastAsia" w:ascii="宋体" w:hAnsi="宋体" w:eastAsia="宋体"/>
          <w:spacing w:val="-3"/>
          <w:sz w:val="24"/>
          <w:szCs w:val="24"/>
        </w:rPr>
        <w:t>（</w:t>
      </w:r>
      <w:r>
        <w:rPr>
          <w:rFonts w:hint="eastAsia" w:ascii="宋体" w:hAnsi="宋体" w:eastAsia="宋体"/>
          <w:spacing w:val="-3"/>
          <w:sz w:val="24"/>
          <w:szCs w:val="24"/>
          <w:lang w:val="en-US"/>
        </w:rPr>
        <w:t>4</w:t>
      </w:r>
      <w:r>
        <w:rPr>
          <w:rFonts w:hint="eastAsia" w:ascii="宋体" w:hAnsi="宋体" w:eastAsia="宋体"/>
          <w:spacing w:val="-3"/>
          <w:sz w:val="24"/>
          <w:szCs w:val="24"/>
        </w:rPr>
        <w:t>）</w:t>
      </w:r>
      <w:r>
        <w:rPr>
          <w:rFonts w:ascii="宋体" w:hAnsi="宋体" w:eastAsia="宋体"/>
          <w:spacing w:val="-3"/>
          <w:sz w:val="24"/>
          <w:szCs w:val="24"/>
        </w:rPr>
        <w:t>若承包人不履行保修义务和责任，则承包人应承担由于违约造成的法律</w:t>
      </w:r>
      <w:r>
        <w:rPr>
          <w:rFonts w:ascii="宋体" w:hAnsi="宋体" w:eastAsia="宋体"/>
          <w:spacing w:val="-4"/>
          <w:sz w:val="24"/>
          <w:szCs w:val="24"/>
        </w:rPr>
        <w:t>后果，并由发包人将其违约行为上报省级交通运输主管部门，作为不良记录纳入公路建设市场信用信息管理系统。</w:t>
      </w:r>
    </w:p>
    <w:p w14:paraId="0199EE62">
      <w:pPr>
        <w:pStyle w:val="11"/>
        <w:rPr>
          <w:rFonts w:ascii="宋体" w:hAnsi="宋体" w:eastAsia="宋体"/>
        </w:rPr>
      </w:pPr>
    </w:p>
    <w:p w14:paraId="5099799E">
      <w:pPr>
        <w:pStyle w:val="8"/>
        <w:numPr>
          <w:ilvl w:val="0"/>
          <w:numId w:val="4"/>
        </w:numPr>
        <w:tabs>
          <w:tab w:val="left" w:pos="914"/>
        </w:tabs>
        <w:spacing w:before="192"/>
        <w:ind w:left="914" w:hanging="490"/>
        <w:rPr>
          <w:rFonts w:ascii="宋体" w:hAnsi="宋体" w:eastAsia="宋体"/>
          <w:sz w:val="24"/>
          <w:szCs w:val="24"/>
          <w:u w:val="none"/>
        </w:rPr>
      </w:pPr>
      <w:bookmarkStart w:id="218" w:name="_bookmark239"/>
      <w:bookmarkEnd w:id="218"/>
      <w:r>
        <w:rPr>
          <w:rFonts w:ascii="宋体" w:hAnsi="宋体" w:eastAsia="宋体"/>
          <w:sz w:val="24"/>
          <w:szCs w:val="24"/>
          <w:u w:val="none"/>
        </w:rPr>
        <w:t>保险</w:t>
      </w:r>
    </w:p>
    <w:p w14:paraId="47B8BB93">
      <w:pPr>
        <w:pStyle w:val="11"/>
        <w:spacing w:before="7"/>
        <w:rPr>
          <w:rFonts w:ascii="宋体" w:hAnsi="宋体" w:eastAsia="宋体"/>
        </w:rPr>
      </w:pPr>
    </w:p>
    <w:p w14:paraId="73296567">
      <w:pPr>
        <w:pStyle w:val="45"/>
        <w:numPr>
          <w:ilvl w:val="1"/>
          <w:numId w:val="4"/>
        </w:numPr>
        <w:tabs>
          <w:tab w:val="left" w:pos="905"/>
        </w:tabs>
        <w:ind w:left="904" w:hanging="480"/>
        <w:rPr>
          <w:rFonts w:ascii="宋体" w:hAnsi="宋体" w:eastAsia="宋体"/>
          <w:sz w:val="24"/>
          <w:szCs w:val="24"/>
        </w:rPr>
      </w:pPr>
      <w:bookmarkStart w:id="219" w:name="_bookmark240"/>
      <w:bookmarkEnd w:id="219"/>
      <w:r>
        <w:rPr>
          <w:rFonts w:hint="eastAsia" w:ascii="宋体" w:hAnsi="宋体" w:eastAsia="宋体"/>
          <w:sz w:val="24"/>
          <w:szCs w:val="24"/>
        </w:rPr>
        <w:t>工程保险</w:t>
      </w:r>
    </w:p>
    <w:p w14:paraId="4DB19D56">
      <w:pPr>
        <w:pStyle w:val="11"/>
        <w:spacing w:before="11"/>
        <w:rPr>
          <w:rFonts w:ascii="宋体" w:hAnsi="宋体" w:eastAsia="宋体"/>
        </w:rPr>
      </w:pPr>
    </w:p>
    <w:p w14:paraId="15E9BC9A">
      <w:pPr>
        <w:pStyle w:val="11"/>
        <w:ind w:left="904"/>
        <w:rPr>
          <w:rFonts w:ascii="宋体" w:hAnsi="宋体" w:eastAsia="宋体"/>
        </w:rPr>
      </w:pPr>
      <w:r>
        <w:rPr>
          <w:rFonts w:ascii="宋体" w:hAnsi="宋体" w:eastAsia="宋体"/>
        </w:rPr>
        <w:t>本款约定为：</w:t>
      </w:r>
    </w:p>
    <w:p w14:paraId="3EDC289A">
      <w:pPr>
        <w:pStyle w:val="11"/>
        <w:spacing w:before="93" w:line="312" w:lineRule="auto"/>
        <w:ind w:left="424" w:right="388" w:firstLine="479"/>
        <w:jc w:val="both"/>
        <w:rPr>
          <w:rFonts w:ascii="宋体" w:hAnsi="宋体" w:eastAsia="宋体"/>
          <w:spacing w:val="-3"/>
        </w:rPr>
      </w:pPr>
      <w:r>
        <w:rPr>
          <w:rFonts w:ascii="宋体" w:hAnsi="宋体" w:eastAsia="宋体"/>
          <w:spacing w:val="-3"/>
        </w:rPr>
        <w:t>建筑工程一切险的投保内容：为本合同工程的永久工程、临时工程和设备及已运至施工工地用于永久工程的材料和设备所投的保险。</w:t>
      </w:r>
    </w:p>
    <w:p w14:paraId="4131E820">
      <w:pPr>
        <w:pStyle w:val="11"/>
        <w:ind w:left="904"/>
        <w:rPr>
          <w:rFonts w:ascii="宋体" w:hAnsi="宋体" w:eastAsia="宋体"/>
        </w:rPr>
      </w:pPr>
      <w:r>
        <w:rPr>
          <w:rFonts w:ascii="宋体" w:hAnsi="宋体" w:eastAsia="宋体"/>
        </w:rPr>
        <w:t>保险金额：工程量清单第 100 章（不含建筑工程一切险及第三者责任险的保</w:t>
      </w:r>
    </w:p>
    <w:p w14:paraId="2AECE362">
      <w:pPr>
        <w:pStyle w:val="11"/>
        <w:ind w:firstLine="480" w:firstLineChars="200"/>
        <w:rPr>
          <w:rFonts w:ascii="宋体" w:hAnsi="宋体" w:eastAsia="宋体"/>
        </w:rPr>
      </w:pPr>
      <w:r>
        <w:rPr>
          <w:rFonts w:ascii="宋体" w:hAnsi="宋体" w:eastAsia="宋体"/>
        </w:rPr>
        <w:t>险费）至第</w:t>
      </w:r>
      <w:r>
        <w:rPr>
          <w:rFonts w:hint="eastAsia" w:ascii="宋体" w:hAnsi="宋体" w:eastAsia="宋体"/>
          <w:lang w:val="en-US"/>
        </w:rPr>
        <w:t>14</w:t>
      </w:r>
      <w:r>
        <w:rPr>
          <w:rFonts w:ascii="宋体" w:hAnsi="宋体" w:eastAsia="宋体"/>
        </w:rPr>
        <w:t>00 章的合计金额。</w:t>
      </w:r>
    </w:p>
    <w:p w14:paraId="01D82906">
      <w:pPr>
        <w:pStyle w:val="11"/>
        <w:spacing w:before="91"/>
        <w:ind w:left="904"/>
        <w:rPr>
          <w:rFonts w:ascii="宋体" w:hAnsi="宋体" w:eastAsia="宋体"/>
        </w:rPr>
      </w:pPr>
      <w:r>
        <w:rPr>
          <w:rFonts w:ascii="宋体" w:hAnsi="宋体" w:eastAsia="宋体"/>
        </w:rPr>
        <w:t>保险费率：在项目专用合同条款数据表中约定。</w:t>
      </w:r>
    </w:p>
    <w:p w14:paraId="1036F110">
      <w:pPr>
        <w:pStyle w:val="11"/>
        <w:spacing w:before="93"/>
        <w:ind w:left="904"/>
        <w:rPr>
          <w:rFonts w:ascii="宋体" w:hAnsi="宋体" w:eastAsia="宋体"/>
        </w:rPr>
      </w:pPr>
      <w:r>
        <w:rPr>
          <w:rFonts w:ascii="宋体" w:hAnsi="宋体" w:eastAsia="宋体"/>
        </w:rPr>
        <w:t>保险期限：开工日起直至本合同工程签发缺陷责任期终止证书止（即合同工期</w:t>
      </w:r>
    </w:p>
    <w:p w14:paraId="08AAFA46">
      <w:pPr>
        <w:pStyle w:val="11"/>
        <w:spacing w:before="93"/>
        <w:ind w:left="424"/>
        <w:rPr>
          <w:rFonts w:ascii="宋体" w:hAnsi="宋体" w:eastAsia="宋体"/>
          <w:lang w:val="en-US"/>
        </w:rPr>
      </w:pPr>
      <w:r>
        <w:rPr>
          <w:rFonts w:ascii="宋体" w:hAnsi="宋体" w:eastAsia="宋体"/>
        </w:rPr>
        <w:t>＋缺陷责任期</w:t>
      </w:r>
      <w:r>
        <w:rPr>
          <w:rFonts w:hint="eastAsia" w:ascii="宋体" w:hAnsi="宋体" w:eastAsia="宋体"/>
          <w:lang w:val="en-US"/>
        </w:rPr>
        <w:t>)。</w:t>
      </w:r>
    </w:p>
    <w:p w14:paraId="3E81A07B">
      <w:pPr>
        <w:pStyle w:val="11"/>
        <w:spacing w:before="91" w:line="312" w:lineRule="auto"/>
        <w:ind w:left="424" w:right="385" w:firstLine="479"/>
        <w:jc w:val="both"/>
        <w:rPr>
          <w:rFonts w:ascii="宋体" w:hAnsi="宋体" w:eastAsia="宋体"/>
        </w:rPr>
      </w:pPr>
      <w:r>
        <w:rPr>
          <w:rFonts w:ascii="宋体" w:hAnsi="宋体" w:eastAsia="宋体"/>
          <w:spacing w:val="-1"/>
        </w:rPr>
        <w:t>承包人应以发包人和承包人的共同名义投保建筑工程一切险。建筑工程一切险</w:t>
      </w:r>
      <w:r>
        <w:rPr>
          <w:rFonts w:ascii="宋体" w:hAnsi="宋体" w:eastAsia="宋体"/>
          <w:spacing w:val="-3"/>
        </w:rPr>
        <w:t xml:space="preserve">的保险费由承包人报价时列入工程量清单第 </w:t>
      </w:r>
      <w:r>
        <w:rPr>
          <w:rFonts w:ascii="宋体" w:hAnsi="宋体" w:eastAsia="宋体"/>
        </w:rPr>
        <w:t xml:space="preserve">100 </w:t>
      </w:r>
      <w:r>
        <w:rPr>
          <w:rFonts w:ascii="宋体" w:hAnsi="宋体" w:eastAsia="宋体"/>
          <w:spacing w:val="-2"/>
        </w:rPr>
        <w:t>章内。发包人在接到保险单后，将</w:t>
      </w:r>
      <w:r>
        <w:rPr>
          <w:rFonts w:ascii="宋体" w:hAnsi="宋体" w:eastAsia="宋体"/>
        </w:rPr>
        <w:t>按照保险单的费用直接向承包人支付。</w:t>
      </w:r>
    </w:p>
    <w:p w14:paraId="162D8231">
      <w:pPr>
        <w:pStyle w:val="11"/>
        <w:spacing w:before="4"/>
        <w:rPr>
          <w:rFonts w:ascii="宋体" w:hAnsi="宋体" w:eastAsia="宋体"/>
        </w:rPr>
      </w:pPr>
    </w:p>
    <w:p w14:paraId="23879343">
      <w:pPr>
        <w:pStyle w:val="45"/>
        <w:numPr>
          <w:ilvl w:val="1"/>
          <w:numId w:val="35"/>
        </w:numPr>
        <w:tabs>
          <w:tab w:val="left" w:pos="965"/>
        </w:tabs>
        <w:rPr>
          <w:rFonts w:ascii="宋体" w:hAnsi="宋体" w:eastAsia="宋体"/>
          <w:sz w:val="24"/>
          <w:szCs w:val="24"/>
        </w:rPr>
      </w:pPr>
      <w:bookmarkStart w:id="220" w:name="_bookmark241"/>
      <w:bookmarkEnd w:id="220"/>
      <w:r>
        <w:rPr>
          <w:rFonts w:hint="eastAsia" w:ascii="宋体" w:hAnsi="宋体" w:eastAsia="宋体"/>
          <w:sz w:val="24"/>
          <w:szCs w:val="24"/>
        </w:rPr>
        <w:t>第三者责任险</w:t>
      </w:r>
    </w:p>
    <w:p w14:paraId="3A681FCB">
      <w:pPr>
        <w:pStyle w:val="11"/>
        <w:rPr>
          <w:rFonts w:ascii="宋体" w:hAnsi="宋体" w:eastAsia="宋体"/>
        </w:rPr>
      </w:pPr>
    </w:p>
    <w:p w14:paraId="175B6FB6">
      <w:pPr>
        <w:pStyle w:val="11"/>
        <w:ind w:left="904"/>
        <w:rPr>
          <w:rFonts w:ascii="宋体" w:hAnsi="宋体" w:eastAsia="宋体"/>
        </w:rPr>
      </w:pPr>
      <w:r>
        <w:rPr>
          <w:rFonts w:ascii="宋体" w:hAnsi="宋体" w:eastAsia="宋体"/>
        </w:rPr>
        <w:t>第 20.4.2 项补充：</w:t>
      </w:r>
    </w:p>
    <w:p w14:paraId="70A0B8CA">
      <w:pPr>
        <w:pStyle w:val="11"/>
        <w:spacing w:before="91" w:line="312" w:lineRule="auto"/>
        <w:ind w:left="424" w:right="335" w:firstLine="479"/>
        <w:rPr>
          <w:rFonts w:ascii="宋体" w:hAnsi="宋体" w:eastAsia="宋体"/>
        </w:rPr>
      </w:pPr>
      <w:r>
        <w:rPr>
          <w:rFonts w:ascii="宋体" w:hAnsi="宋体" w:eastAsia="宋体"/>
        </w:rPr>
        <w:t>第三者责任险的保险费由承包人报价时列入工程量清单第 100 章内。发包人在接到保险单后，将按照保险单的费用直接向承包人支付。</w:t>
      </w:r>
    </w:p>
    <w:p w14:paraId="041575DA">
      <w:pPr>
        <w:pStyle w:val="11"/>
        <w:spacing w:before="5"/>
        <w:rPr>
          <w:rFonts w:ascii="宋体" w:hAnsi="宋体" w:eastAsia="宋体"/>
        </w:rPr>
      </w:pPr>
    </w:p>
    <w:p w14:paraId="11CC72E7">
      <w:pPr>
        <w:pStyle w:val="45"/>
        <w:numPr>
          <w:ilvl w:val="1"/>
          <w:numId w:val="35"/>
        </w:numPr>
        <w:tabs>
          <w:tab w:val="left" w:pos="965"/>
        </w:tabs>
        <w:rPr>
          <w:rFonts w:ascii="宋体" w:hAnsi="宋体" w:eastAsia="宋体"/>
          <w:sz w:val="24"/>
          <w:szCs w:val="24"/>
        </w:rPr>
      </w:pPr>
      <w:bookmarkStart w:id="221" w:name="_bookmark242"/>
      <w:bookmarkEnd w:id="221"/>
      <w:r>
        <w:rPr>
          <w:rFonts w:hint="eastAsia" w:ascii="宋体" w:hAnsi="宋体" w:eastAsia="宋体"/>
          <w:sz w:val="24"/>
          <w:szCs w:val="24"/>
        </w:rPr>
        <w:t>其他保险</w:t>
      </w:r>
    </w:p>
    <w:p w14:paraId="39CD7514">
      <w:pPr>
        <w:pStyle w:val="11"/>
        <w:spacing w:before="11"/>
        <w:rPr>
          <w:rFonts w:ascii="宋体" w:hAnsi="宋体" w:eastAsia="宋体"/>
        </w:rPr>
      </w:pPr>
    </w:p>
    <w:p w14:paraId="02ADE054">
      <w:pPr>
        <w:pStyle w:val="11"/>
        <w:spacing w:before="1"/>
        <w:ind w:left="904"/>
        <w:rPr>
          <w:rFonts w:ascii="宋体" w:hAnsi="宋体" w:eastAsia="宋体"/>
        </w:rPr>
      </w:pPr>
      <w:r>
        <w:rPr>
          <w:rFonts w:ascii="宋体" w:hAnsi="宋体" w:eastAsia="宋体"/>
        </w:rPr>
        <w:t>本款约定为：</w:t>
      </w:r>
    </w:p>
    <w:p w14:paraId="102A3843">
      <w:pPr>
        <w:pStyle w:val="11"/>
        <w:spacing w:before="93" w:line="312" w:lineRule="auto"/>
        <w:ind w:left="424" w:right="389" w:firstLine="419"/>
        <w:jc w:val="both"/>
        <w:rPr>
          <w:rFonts w:ascii="宋体" w:hAnsi="宋体" w:eastAsia="宋体"/>
        </w:rPr>
      </w:pPr>
      <w:r>
        <w:rPr>
          <w:rFonts w:ascii="宋体" w:hAnsi="宋体" w:eastAsia="宋体"/>
        </w:rPr>
        <w:t>承包人应为其施工设备等办理保险，其投保金额应足以现场重置。办理本款保险的一切费用均由承包人承担，并包括在工程量清单的单价及总额价中，发包人不单独支付。</w:t>
      </w:r>
    </w:p>
    <w:p w14:paraId="32D47C1D">
      <w:pPr>
        <w:pStyle w:val="11"/>
        <w:spacing w:before="3"/>
        <w:rPr>
          <w:rFonts w:ascii="宋体" w:hAnsi="宋体" w:eastAsia="宋体"/>
        </w:rPr>
      </w:pPr>
    </w:p>
    <w:p w14:paraId="554C1BAD">
      <w:pPr>
        <w:pStyle w:val="45"/>
        <w:numPr>
          <w:ilvl w:val="1"/>
          <w:numId w:val="35"/>
        </w:numPr>
        <w:tabs>
          <w:tab w:val="left" w:pos="965"/>
        </w:tabs>
        <w:spacing w:before="1"/>
        <w:rPr>
          <w:rFonts w:ascii="宋体" w:hAnsi="宋体" w:eastAsia="宋体"/>
          <w:sz w:val="24"/>
          <w:szCs w:val="24"/>
        </w:rPr>
      </w:pPr>
      <w:bookmarkStart w:id="222" w:name="_bookmark243"/>
      <w:bookmarkEnd w:id="222"/>
      <w:r>
        <w:rPr>
          <w:rFonts w:hint="eastAsia" w:ascii="宋体" w:hAnsi="宋体" w:eastAsia="宋体"/>
          <w:sz w:val="24"/>
          <w:szCs w:val="24"/>
        </w:rPr>
        <w:t>对各项保险的一般要求</w:t>
      </w:r>
    </w:p>
    <w:p w14:paraId="21BECB3E">
      <w:pPr>
        <w:pStyle w:val="11"/>
        <w:spacing w:before="10"/>
        <w:rPr>
          <w:rFonts w:ascii="宋体" w:hAnsi="宋体" w:eastAsia="宋体"/>
        </w:rPr>
      </w:pPr>
    </w:p>
    <w:p w14:paraId="5FD84D98">
      <w:pPr>
        <w:pStyle w:val="11"/>
        <w:ind w:left="815"/>
        <w:rPr>
          <w:rFonts w:ascii="宋体" w:hAnsi="宋体" w:eastAsia="宋体"/>
        </w:rPr>
      </w:pPr>
      <w:r>
        <w:rPr>
          <w:rFonts w:ascii="宋体" w:hAnsi="宋体" w:eastAsia="宋体"/>
        </w:rPr>
        <w:t xml:space="preserve">20.6.1 </w:t>
      </w:r>
      <w:r>
        <w:rPr>
          <w:rFonts w:hint="eastAsia" w:ascii="宋体" w:hAnsi="宋体" w:eastAsia="宋体"/>
        </w:rPr>
        <w:t>保险凭证</w:t>
      </w:r>
    </w:p>
    <w:p w14:paraId="15975D92">
      <w:pPr>
        <w:pStyle w:val="11"/>
        <w:spacing w:before="94"/>
        <w:ind w:left="815"/>
        <w:rPr>
          <w:rFonts w:ascii="宋体" w:hAnsi="宋体" w:eastAsia="宋体"/>
        </w:rPr>
      </w:pPr>
      <w:r>
        <w:rPr>
          <w:rFonts w:ascii="宋体" w:hAnsi="宋体" w:eastAsia="宋体"/>
        </w:rPr>
        <w:t>本项约定为：</w:t>
      </w:r>
    </w:p>
    <w:p w14:paraId="78D3590B">
      <w:pPr>
        <w:pStyle w:val="11"/>
        <w:spacing w:before="91"/>
        <w:ind w:left="815"/>
        <w:rPr>
          <w:rFonts w:ascii="宋体" w:hAnsi="宋体" w:eastAsia="宋体"/>
        </w:rPr>
      </w:pPr>
      <w:r>
        <w:rPr>
          <w:rFonts w:ascii="宋体" w:hAnsi="宋体" w:eastAsia="宋体"/>
        </w:rPr>
        <w:t>承包人向发包人提交各项保险生效的证据和保险单副本的期限：开工后 56 天内。</w:t>
      </w:r>
    </w:p>
    <w:p w14:paraId="0C89E035">
      <w:pPr>
        <w:pStyle w:val="11"/>
        <w:spacing w:before="93"/>
        <w:ind w:left="815"/>
        <w:rPr>
          <w:rFonts w:ascii="宋体" w:hAnsi="宋体" w:eastAsia="宋体"/>
        </w:rPr>
      </w:pPr>
      <w:r>
        <w:rPr>
          <w:rFonts w:ascii="宋体" w:hAnsi="宋体" w:eastAsia="宋体"/>
        </w:rPr>
        <w:t xml:space="preserve">20.6.3 </w:t>
      </w:r>
      <w:r>
        <w:rPr>
          <w:rFonts w:hint="eastAsia" w:ascii="宋体" w:hAnsi="宋体" w:eastAsia="宋体"/>
        </w:rPr>
        <w:t>持续保险</w:t>
      </w:r>
    </w:p>
    <w:p w14:paraId="3B637AC1">
      <w:pPr>
        <w:pStyle w:val="11"/>
        <w:spacing w:before="139"/>
        <w:ind w:left="704"/>
        <w:rPr>
          <w:rFonts w:ascii="宋体" w:hAnsi="宋体" w:eastAsia="宋体"/>
        </w:rPr>
      </w:pPr>
      <w:r>
        <w:rPr>
          <w:rFonts w:ascii="宋体" w:hAnsi="宋体" w:eastAsia="宋体"/>
        </w:rPr>
        <w:t>本项补充：</w:t>
      </w:r>
    </w:p>
    <w:p w14:paraId="4AB2D322">
      <w:pPr>
        <w:pStyle w:val="11"/>
        <w:spacing w:before="91"/>
        <w:ind w:left="704"/>
        <w:rPr>
          <w:rFonts w:ascii="宋体" w:hAnsi="宋体" w:eastAsia="宋体"/>
        </w:rPr>
      </w:pPr>
      <w:r>
        <w:rPr>
          <w:rFonts w:ascii="宋体" w:hAnsi="宋体" w:eastAsia="宋体"/>
        </w:rPr>
        <w:t>在整个合同期内，承包人应按合同条款规定保证足够的保险额。</w:t>
      </w:r>
    </w:p>
    <w:p w14:paraId="57A1C10B">
      <w:pPr>
        <w:pStyle w:val="45"/>
        <w:numPr>
          <w:ilvl w:val="2"/>
          <w:numId w:val="36"/>
        </w:numPr>
        <w:tabs>
          <w:tab w:val="left" w:pos="1336"/>
        </w:tabs>
        <w:spacing w:before="93"/>
        <w:rPr>
          <w:rFonts w:ascii="宋体" w:hAnsi="宋体" w:eastAsia="宋体"/>
          <w:sz w:val="24"/>
          <w:szCs w:val="24"/>
        </w:rPr>
      </w:pPr>
      <w:r>
        <w:rPr>
          <w:rFonts w:hint="eastAsia" w:ascii="宋体" w:hAnsi="宋体" w:eastAsia="宋体"/>
          <w:sz w:val="24"/>
          <w:szCs w:val="24"/>
        </w:rPr>
        <w:t>保险金不足的补偿</w:t>
      </w:r>
    </w:p>
    <w:p w14:paraId="358087E5">
      <w:pPr>
        <w:pStyle w:val="11"/>
        <w:spacing w:before="94"/>
        <w:ind w:left="704"/>
        <w:rPr>
          <w:rFonts w:ascii="宋体" w:hAnsi="宋体" w:eastAsia="宋体"/>
        </w:rPr>
      </w:pPr>
      <w:r>
        <w:rPr>
          <w:rFonts w:ascii="宋体" w:hAnsi="宋体" w:eastAsia="宋体"/>
        </w:rPr>
        <w:t>本项细化为：</w:t>
      </w:r>
    </w:p>
    <w:p w14:paraId="52C9280E">
      <w:pPr>
        <w:pStyle w:val="11"/>
        <w:spacing w:before="90"/>
        <w:ind w:left="704"/>
        <w:rPr>
          <w:rFonts w:ascii="宋体" w:hAnsi="宋体" w:eastAsia="宋体"/>
        </w:rPr>
      </w:pPr>
      <w:r>
        <w:rPr>
          <w:rFonts w:ascii="宋体" w:hAnsi="宋体" w:eastAsia="宋体"/>
          <w:spacing w:val="-4"/>
        </w:rPr>
        <w:t>保险金不足以补偿损失的</w:t>
      </w:r>
      <w:r>
        <w:rPr>
          <w:rFonts w:ascii="宋体" w:hAnsi="宋体" w:eastAsia="宋体"/>
        </w:rPr>
        <w:t>（包括免赔额和超过赔偿限额的部分</w:t>
      </w:r>
      <w:r>
        <w:rPr>
          <w:rFonts w:ascii="宋体" w:hAnsi="宋体" w:eastAsia="宋体"/>
          <w:spacing w:val="-82"/>
        </w:rPr>
        <w:t>）</w:t>
      </w:r>
      <w:r>
        <w:rPr>
          <w:rFonts w:ascii="宋体" w:hAnsi="宋体" w:eastAsia="宋体"/>
          <w:spacing w:val="-13"/>
        </w:rPr>
        <w:t>，应由承包人和</w:t>
      </w:r>
    </w:p>
    <w:p w14:paraId="6EE15216">
      <w:pPr>
        <w:pStyle w:val="11"/>
        <w:spacing w:before="94"/>
        <w:ind w:left="224"/>
        <w:rPr>
          <w:rFonts w:ascii="宋体" w:hAnsi="宋体" w:eastAsia="宋体"/>
        </w:rPr>
      </w:pPr>
      <w:r>
        <w:rPr>
          <w:rFonts w:ascii="宋体" w:hAnsi="宋体" w:eastAsia="宋体"/>
        </w:rPr>
        <w:t>（或）发包人按合同约定负责补偿。</w:t>
      </w:r>
    </w:p>
    <w:p w14:paraId="24AF561E">
      <w:pPr>
        <w:pStyle w:val="45"/>
        <w:numPr>
          <w:ilvl w:val="2"/>
          <w:numId w:val="36"/>
        </w:numPr>
        <w:tabs>
          <w:tab w:val="left" w:pos="1336"/>
        </w:tabs>
        <w:spacing w:before="93"/>
        <w:rPr>
          <w:rFonts w:ascii="宋体" w:hAnsi="宋体" w:eastAsia="宋体"/>
          <w:sz w:val="24"/>
          <w:szCs w:val="24"/>
        </w:rPr>
      </w:pPr>
      <w:r>
        <w:rPr>
          <w:rFonts w:hint="eastAsia" w:ascii="宋体" w:hAnsi="宋体" w:eastAsia="宋体"/>
          <w:sz w:val="24"/>
          <w:szCs w:val="24"/>
        </w:rPr>
        <w:t>未按约定投保的补救</w:t>
      </w:r>
    </w:p>
    <w:p w14:paraId="1E88E514">
      <w:pPr>
        <w:pStyle w:val="11"/>
        <w:spacing w:before="92"/>
        <w:ind w:left="615"/>
        <w:rPr>
          <w:rFonts w:ascii="宋体" w:hAnsi="宋体" w:eastAsia="宋体"/>
        </w:rPr>
      </w:pPr>
      <w:r>
        <w:rPr>
          <w:rFonts w:ascii="宋体" w:hAnsi="宋体" w:eastAsia="宋体"/>
        </w:rPr>
        <w:t>本项（2）目细化为：</w:t>
      </w:r>
    </w:p>
    <w:p w14:paraId="013D7043">
      <w:pPr>
        <w:pStyle w:val="11"/>
        <w:spacing w:before="93" w:line="312" w:lineRule="auto"/>
        <w:ind w:left="224" w:right="186" w:firstLine="391"/>
        <w:jc w:val="both"/>
        <w:rPr>
          <w:rFonts w:ascii="宋体" w:hAnsi="宋体" w:eastAsia="宋体"/>
        </w:rPr>
      </w:pPr>
      <w:r>
        <w:rPr>
          <w:rFonts w:ascii="宋体" w:hAnsi="宋体" w:eastAsia="宋体"/>
        </w:rPr>
        <w:t>（2）由于负有投保义务的一方当事人未按合同约定办理某项保险，或未按保险单规定的条件和期限及时向保险人报告事故情况，或未按要求的保险期限进行投保， 或未按要求投保足够的保险金额，导致受益人未能或未能全部得到保险人的赔偿， 原应从该项保险得到的保险金应由负有投保义务的一方当事人支付。</w:t>
      </w:r>
    </w:p>
    <w:p w14:paraId="3AB2A00E">
      <w:pPr>
        <w:pStyle w:val="11"/>
        <w:rPr>
          <w:rFonts w:ascii="宋体" w:hAnsi="宋体" w:eastAsia="宋体"/>
        </w:rPr>
      </w:pPr>
    </w:p>
    <w:p w14:paraId="6645B1B6">
      <w:pPr>
        <w:pStyle w:val="9"/>
        <w:numPr>
          <w:ilvl w:val="0"/>
          <w:numId w:val="37"/>
        </w:numPr>
        <w:tabs>
          <w:tab w:val="left" w:pos="714"/>
        </w:tabs>
        <w:spacing w:before="0"/>
        <w:rPr>
          <w:rFonts w:ascii="宋体" w:hAnsi="宋体" w:eastAsia="宋体"/>
          <w:sz w:val="24"/>
          <w:szCs w:val="24"/>
        </w:rPr>
      </w:pPr>
      <w:r>
        <w:rPr>
          <w:rFonts w:ascii="宋体" w:hAnsi="宋体" w:eastAsia="宋体"/>
          <w:sz w:val="24"/>
          <w:szCs w:val="24"/>
        </w:rPr>
        <w:t>不可抗力</w:t>
      </w:r>
    </w:p>
    <w:p w14:paraId="673E079C">
      <w:pPr>
        <w:pStyle w:val="11"/>
        <w:spacing w:before="6"/>
        <w:rPr>
          <w:rFonts w:ascii="宋体" w:hAnsi="宋体" w:eastAsia="宋体"/>
        </w:rPr>
      </w:pPr>
    </w:p>
    <w:p w14:paraId="709E5598">
      <w:pPr>
        <w:pStyle w:val="45"/>
        <w:numPr>
          <w:ilvl w:val="1"/>
          <w:numId w:val="37"/>
        </w:numPr>
        <w:tabs>
          <w:tab w:val="left" w:pos="765"/>
        </w:tabs>
        <w:rPr>
          <w:rFonts w:ascii="宋体" w:hAnsi="宋体" w:eastAsia="宋体"/>
          <w:sz w:val="24"/>
          <w:szCs w:val="24"/>
        </w:rPr>
      </w:pPr>
      <w:r>
        <w:rPr>
          <w:rFonts w:hint="eastAsia" w:ascii="宋体" w:hAnsi="宋体" w:eastAsia="宋体"/>
          <w:sz w:val="24"/>
          <w:szCs w:val="24"/>
        </w:rPr>
        <w:t>不可抗力的确认</w:t>
      </w:r>
    </w:p>
    <w:p w14:paraId="2B852A9A">
      <w:pPr>
        <w:pStyle w:val="11"/>
        <w:spacing w:before="10"/>
        <w:rPr>
          <w:rFonts w:ascii="宋体" w:hAnsi="宋体" w:eastAsia="宋体"/>
        </w:rPr>
      </w:pPr>
    </w:p>
    <w:p w14:paraId="38B12F5E">
      <w:pPr>
        <w:pStyle w:val="11"/>
        <w:ind w:left="704"/>
        <w:rPr>
          <w:rFonts w:ascii="宋体" w:hAnsi="宋体" w:eastAsia="宋体"/>
        </w:rPr>
      </w:pPr>
      <w:r>
        <w:rPr>
          <w:rFonts w:ascii="宋体" w:hAnsi="宋体" w:eastAsia="宋体"/>
        </w:rPr>
        <w:t>第 21.1.1 项细化为：</w:t>
      </w:r>
    </w:p>
    <w:p w14:paraId="691E05E4">
      <w:pPr>
        <w:pStyle w:val="11"/>
        <w:spacing w:before="94" w:line="312" w:lineRule="auto"/>
        <w:ind w:left="224" w:right="391" w:firstLine="479"/>
        <w:rPr>
          <w:rFonts w:ascii="宋体" w:hAnsi="宋体" w:eastAsia="宋体"/>
        </w:rPr>
      </w:pPr>
      <w:r>
        <w:rPr>
          <w:rFonts w:ascii="宋体" w:hAnsi="宋体" w:eastAsia="宋体"/>
        </w:rPr>
        <w:t>不可抗力是指承包人和发包人在订立合同时不可预见，在工程施工过程中不可避免发生并不能克服的自然灾害和社会性突发事件。包括但不限于：</w:t>
      </w:r>
    </w:p>
    <w:p w14:paraId="54F73E4D">
      <w:pPr>
        <w:pStyle w:val="45"/>
        <w:numPr>
          <w:ilvl w:val="2"/>
          <w:numId w:val="37"/>
        </w:numPr>
        <w:tabs>
          <w:tab w:val="left" w:pos="1307"/>
        </w:tabs>
        <w:spacing w:line="312" w:lineRule="auto"/>
        <w:ind w:right="388" w:firstLine="480"/>
        <w:rPr>
          <w:rFonts w:ascii="宋体" w:hAnsi="宋体" w:eastAsia="宋体"/>
          <w:sz w:val="24"/>
          <w:szCs w:val="24"/>
        </w:rPr>
      </w:pPr>
      <w:r>
        <w:rPr>
          <w:rFonts w:ascii="宋体" w:hAnsi="宋体" w:eastAsia="宋体"/>
          <w:sz w:val="24"/>
          <w:szCs w:val="24"/>
        </w:rPr>
        <w:t>地震、海啸、火山爆发、泥石流、暴雨（雪</w:t>
      </w:r>
      <w:r>
        <w:rPr>
          <w:rFonts w:ascii="宋体" w:hAnsi="宋体" w:eastAsia="宋体"/>
          <w:spacing w:val="-118"/>
          <w:sz w:val="24"/>
          <w:szCs w:val="24"/>
        </w:rPr>
        <w:t>）</w:t>
      </w:r>
      <w:r>
        <w:rPr>
          <w:rFonts w:ascii="宋体" w:hAnsi="宋体" w:eastAsia="宋体"/>
          <w:spacing w:val="-2"/>
          <w:sz w:val="24"/>
          <w:szCs w:val="24"/>
        </w:rPr>
        <w:t>、台风、龙卷风、水灾等自</w:t>
      </w:r>
      <w:r>
        <w:rPr>
          <w:rFonts w:ascii="宋体" w:hAnsi="宋体" w:eastAsia="宋体"/>
          <w:sz w:val="24"/>
          <w:szCs w:val="24"/>
        </w:rPr>
        <w:t>然灾害；</w:t>
      </w:r>
    </w:p>
    <w:p w14:paraId="4F487F77">
      <w:pPr>
        <w:pStyle w:val="45"/>
        <w:numPr>
          <w:ilvl w:val="2"/>
          <w:numId w:val="37"/>
        </w:numPr>
        <w:tabs>
          <w:tab w:val="left" w:pos="1306"/>
        </w:tabs>
        <w:spacing w:before="1" w:line="312" w:lineRule="auto"/>
        <w:ind w:right="384" w:firstLine="480"/>
        <w:rPr>
          <w:rFonts w:ascii="宋体" w:hAnsi="宋体" w:eastAsia="宋体"/>
          <w:sz w:val="24"/>
          <w:szCs w:val="24"/>
        </w:rPr>
      </w:pPr>
      <w:r>
        <w:rPr>
          <w:rFonts w:ascii="宋体" w:hAnsi="宋体" w:eastAsia="宋体"/>
          <w:spacing w:val="-9"/>
          <w:sz w:val="24"/>
          <w:szCs w:val="24"/>
        </w:rPr>
        <w:t xml:space="preserve">战争、骚乱、暴动，但纯属承包人或其分包人派遣与雇用的人员由于本 </w:t>
      </w:r>
      <w:r>
        <w:rPr>
          <w:rFonts w:ascii="宋体" w:hAnsi="宋体" w:eastAsia="宋体"/>
          <w:spacing w:val="-4"/>
          <w:sz w:val="24"/>
          <w:szCs w:val="24"/>
        </w:rPr>
        <w:t>合同工程施工原因引起者除外；</w:t>
      </w:r>
    </w:p>
    <w:p w14:paraId="4305191A">
      <w:pPr>
        <w:pStyle w:val="45"/>
        <w:numPr>
          <w:ilvl w:val="2"/>
          <w:numId w:val="37"/>
        </w:numPr>
        <w:tabs>
          <w:tab w:val="left" w:pos="1306"/>
        </w:tabs>
        <w:spacing w:before="1"/>
        <w:ind w:left="1305" w:hanging="601"/>
        <w:rPr>
          <w:rFonts w:ascii="宋体" w:hAnsi="宋体" w:eastAsia="宋体"/>
          <w:sz w:val="24"/>
          <w:szCs w:val="24"/>
        </w:rPr>
      </w:pPr>
      <w:r>
        <w:rPr>
          <w:rFonts w:ascii="宋体" w:hAnsi="宋体" w:eastAsia="宋体"/>
          <w:sz w:val="24"/>
          <w:szCs w:val="24"/>
        </w:rPr>
        <w:t>核反应、辐射或放射性污染；</w:t>
      </w:r>
    </w:p>
    <w:p w14:paraId="170A2E18">
      <w:pPr>
        <w:pStyle w:val="45"/>
        <w:numPr>
          <w:ilvl w:val="2"/>
          <w:numId w:val="37"/>
        </w:numPr>
        <w:tabs>
          <w:tab w:val="left" w:pos="1306"/>
        </w:tabs>
        <w:spacing w:before="93"/>
        <w:ind w:left="1305" w:hanging="601"/>
        <w:rPr>
          <w:rFonts w:ascii="宋体" w:hAnsi="宋体" w:eastAsia="宋体"/>
          <w:sz w:val="24"/>
          <w:szCs w:val="24"/>
        </w:rPr>
      </w:pPr>
      <w:r>
        <w:rPr>
          <w:rFonts w:ascii="宋体" w:hAnsi="宋体" w:eastAsia="宋体"/>
          <w:sz w:val="24"/>
          <w:szCs w:val="24"/>
        </w:rPr>
        <w:t>空中飞行物体坠落或非发包人或承包人责任造成的爆炸、火灾；</w:t>
      </w:r>
    </w:p>
    <w:p w14:paraId="18D2E280">
      <w:pPr>
        <w:pStyle w:val="45"/>
        <w:numPr>
          <w:ilvl w:val="2"/>
          <w:numId w:val="37"/>
        </w:numPr>
        <w:tabs>
          <w:tab w:val="left" w:pos="1306"/>
        </w:tabs>
        <w:spacing w:before="91"/>
        <w:ind w:left="1305" w:hanging="601"/>
        <w:rPr>
          <w:rFonts w:ascii="宋体" w:hAnsi="宋体" w:eastAsia="宋体"/>
          <w:sz w:val="24"/>
          <w:szCs w:val="24"/>
        </w:rPr>
      </w:pPr>
      <w:r>
        <w:rPr>
          <w:rFonts w:ascii="宋体" w:hAnsi="宋体" w:eastAsia="宋体"/>
          <w:sz w:val="24"/>
          <w:szCs w:val="24"/>
        </w:rPr>
        <w:t>瘟疫；</w:t>
      </w:r>
    </w:p>
    <w:p w14:paraId="30B83B33">
      <w:pPr>
        <w:pStyle w:val="45"/>
        <w:numPr>
          <w:ilvl w:val="2"/>
          <w:numId w:val="37"/>
        </w:numPr>
        <w:tabs>
          <w:tab w:val="left" w:pos="1306"/>
        </w:tabs>
        <w:spacing w:before="93"/>
        <w:ind w:left="1305" w:hanging="601"/>
        <w:rPr>
          <w:rFonts w:ascii="宋体" w:hAnsi="宋体" w:eastAsia="宋体"/>
          <w:sz w:val="24"/>
          <w:szCs w:val="24"/>
        </w:rPr>
      </w:pPr>
      <w:r>
        <w:rPr>
          <w:rFonts w:ascii="宋体" w:hAnsi="宋体" w:eastAsia="宋体"/>
          <w:sz w:val="24"/>
          <w:szCs w:val="24"/>
        </w:rPr>
        <w:t>项目专用合同条款约定的其他情形。</w:t>
      </w:r>
    </w:p>
    <w:p w14:paraId="2C17F499">
      <w:pPr>
        <w:pStyle w:val="11"/>
        <w:spacing w:before="7"/>
        <w:rPr>
          <w:rFonts w:ascii="宋体" w:hAnsi="宋体" w:eastAsia="宋体"/>
        </w:rPr>
      </w:pPr>
    </w:p>
    <w:p w14:paraId="3626C0C0">
      <w:pPr>
        <w:pStyle w:val="11"/>
        <w:ind w:left="224"/>
        <w:rPr>
          <w:rFonts w:ascii="宋体" w:hAnsi="宋体" w:eastAsia="宋体"/>
        </w:rPr>
      </w:pPr>
      <w:r>
        <w:rPr>
          <w:rFonts w:ascii="宋体" w:hAnsi="宋体" w:eastAsia="宋体"/>
        </w:rPr>
        <w:t>21.3</w:t>
      </w:r>
      <w:r>
        <w:rPr>
          <w:rFonts w:hint="eastAsia" w:ascii="宋体" w:hAnsi="宋体" w:eastAsia="宋体"/>
        </w:rPr>
        <w:t>不可抗力后果及其处理</w:t>
      </w:r>
    </w:p>
    <w:p w14:paraId="05DAF876">
      <w:pPr>
        <w:pStyle w:val="11"/>
        <w:spacing w:before="10"/>
        <w:rPr>
          <w:rFonts w:ascii="宋体" w:hAnsi="宋体" w:eastAsia="宋体"/>
        </w:rPr>
      </w:pPr>
    </w:p>
    <w:p w14:paraId="1487AB01">
      <w:pPr>
        <w:pStyle w:val="11"/>
        <w:ind w:left="694"/>
        <w:rPr>
          <w:rFonts w:ascii="宋体" w:hAnsi="宋体" w:eastAsia="宋体"/>
        </w:rPr>
      </w:pPr>
      <w:r>
        <w:rPr>
          <w:rFonts w:ascii="宋体" w:hAnsi="宋体" w:eastAsia="宋体"/>
        </w:rPr>
        <w:t xml:space="preserve">21.3.4 </w:t>
      </w:r>
      <w:r>
        <w:rPr>
          <w:rFonts w:hint="eastAsia" w:ascii="宋体" w:hAnsi="宋体" w:eastAsia="宋体"/>
        </w:rPr>
        <w:t>因不可抗力解除合同</w:t>
      </w:r>
    </w:p>
    <w:p w14:paraId="1FA4146E">
      <w:pPr>
        <w:pStyle w:val="11"/>
        <w:spacing w:before="94"/>
        <w:ind w:left="704"/>
        <w:rPr>
          <w:rFonts w:ascii="宋体" w:hAnsi="宋体" w:eastAsia="宋体"/>
        </w:rPr>
      </w:pPr>
      <w:r>
        <w:rPr>
          <w:rFonts w:ascii="宋体" w:hAnsi="宋体" w:eastAsia="宋体"/>
        </w:rPr>
        <w:t>本项细化为：</w:t>
      </w:r>
    </w:p>
    <w:p w14:paraId="438AE713">
      <w:pPr>
        <w:pStyle w:val="11"/>
        <w:spacing w:before="91" w:line="312" w:lineRule="auto"/>
        <w:ind w:left="224" w:right="334" w:firstLine="479"/>
        <w:jc w:val="both"/>
        <w:rPr>
          <w:rFonts w:ascii="宋体" w:hAnsi="宋体" w:eastAsia="宋体"/>
        </w:rPr>
      </w:pPr>
      <w:r>
        <w:rPr>
          <w:rFonts w:ascii="宋体" w:hAnsi="宋体" w:eastAsia="宋体"/>
        </w:rPr>
        <w:t>合同一方当事人因不可抗力不能履行合同的，应当及时通知对方解除合同。合同解除后，承包人应按照第 22.2.5 项约定撤离施工场地。已经订货的材料、设备由订货方负责退货或解除订货合同，不能退还的货款和因退货、解除订货合同发生的</w:t>
      </w:r>
      <w:r>
        <w:rPr>
          <w:rFonts w:ascii="宋体" w:hAnsi="宋体" w:eastAsia="宋体"/>
          <w:spacing w:val="-11"/>
        </w:rPr>
        <w:t xml:space="preserve">费用，由发包人承担，因未及时退货造成的损失由责任方承担。合同解除后的付款， </w:t>
      </w:r>
      <w:r>
        <w:rPr>
          <w:rFonts w:ascii="宋体" w:hAnsi="宋体" w:eastAsia="宋体"/>
          <w:spacing w:val="-10"/>
        </w:rPr>
        <w:t xml:space="preserve">参照第 </w:t>
      </w:r>
      <w:r>
        <w:rPr>
          <w:rFonts w:ascii="宋体" w:hAnsi="宋体" w:eastAsia="宋体"/>
        </w:rPr>
        <w:t>22.2.4</w:t>
      </w:r>
      <w:r>
        <w:rPr>
          <w:rFonts w:ascii="宋体" w:hAnsi="宋体" w:eastAsia="宋体"/>
          <w:spacing w:val="-4"/>
        </w:rPr>
        <w:t xml:space="preserve">项约定，由监理人按第 </w:t>
      </w:r>
      <w:r>
        <w:rPr>
          <w:rFonts w:ascii="宋体" w:hAnsi="宋体" w:eastAsia="宋体"/>
        </w:rPr>
        <w:t>3.5款商定或确定，但由于解除合同应赔偿的承包人损失不予考虑。</w:t>
      </w:r>
    </w:p>
    <w:p w14:paraId="3CD0C0DE">
      <w:pPr>
        <w:pStyle w:val="11"/>
        <w:spacing w:before="11"/>
        <w:rPr>
          <w:rFonts w:ascii="宋体" w:hAnsi="宋体" w:eastAsia="宋体"/>
        </w:rPr>
      </w:pPr>
    </w:p>
    <w:p w14:paraId="5E164F62">
      <w:pPr>
        <w:pStyle w:val="9"/>
        <w:numPr>
          <w:ilvl w:val="0"/>
          <w:numId w:val="37"/>
        </w:numPr>
        <w:tabs>
          <w:tab w:val="left" w:pos="714"/>
        </w:tabs>
        <w:spacing w:before="0"/>
        <w:rPr>
          <w:rFonts w:ascii="宋体" w:hAnsi="宋体" w:eastAsia="宋体"/>
          <w:sz w:val="24"/>
          <w:szCs w:val="24"/>
        </w:rPr>
      </w:pPr>
      <w:r>
        <w:rPr>
          <w:rFonts w:ascii="宋体" w:hAnsi="宋体" w:eastAsia="宋体"/>
          <w:sz w:val="24"/>
          <w:szCs w:val="24"/>
        </w:rPr>
        <w:t>违约</w:t>
      </w:r>
    </w:p>
    <w:p w14:paraId="69CB3107">
      <w:pPr>
        <w:pStyle w:val="11"/>
        <w:spacing w:before="7"/>
        <w:rPr>
          <w:rFonts w:ascii="宋体" w:hAnsi="宋体" w:eastAsia="宋体"/>
        </w:rPr>
      </w:pPr>
    </w:p>
    <w:p w14:paraId="14994E91">
      <w:pPr>
        <w:pStyle w:val="45"/>
        <w:numPr>
          <w:ilvl w:val="1"/>
          <w:numId w:val="37"/>
        </w:numPr>
        <w:tabs>
          <w:tab w:val="left" w:pos="765"/>
        </w:tabs>
        <w:rPr>
          <w:rFonts w:ascii="宋体" w:hAnsi="宋体" w:eastAsia="宋体"/>
          <w:sz w:val="24"/>
          <w:szCs w:val="24"/>
        </w:rPr>
      </w:pPr>
      <w:r>
        <w:rPr>
          <w:rFonts w:hint="eastAsia" w:ascii="宋体" w:hAnsi="宋体" w:eastAsia="宋体"/>
          <w:sz w:val="24"/>
          <w:szCs w:val="24"/>
        </w:rPr>
        <w:t>承包人违约</w:t>
      </w:r>
    </w:p>
    <w:p w14:paraId="00B62214">
      <w:pPr>
        <w:pStyle w:val="11"/>
        <w:spacing w:before="11"/>
        <w:rPr>
          <w:rFonts w:ascii="宋体" w:hAnsi="宋体" w:eastAsia="宋体"/>
        </w:rPr>
      </w:pPr>
    </w:p>
    <w:p w14:paraId="7C464939">
      <w:pPr>
        <w:pStyle w:val="45"/>
        <w:numPr>
          <w:ilvl w:val="2"/>
          <w:numId w:val="38"/>
        </w:numPr>
        <w:tabs>
          <w:tab w:val="left" w:pos="1425"/>
        </w:tabs>
        <w:spacing w:before="1"/>
        <w:rPr>
          <w:rFonts w:ascii="宋体" w:hAnsi="宋体" w:eastAsia="宋体"/>
          <w:sz w:val="24"/>
          <w:szCs w:val="24"/>
        </w:rPr>
      </w:pPr>
      <w:r>
        <w:rPr>
          <w:rFonts w:hint="eastAsia" w:ascii="宋体" w:hAnsi="宋体" w:eastAsia="宋体"/>
          <w:sz w:val="24"/>
          <w:szCs w:val="24"/>
        </w:rPr>
        <w:t>承包人违约的情形</w:t>
      </w:r>
    </w:p>
    <w:p w14:paraId="5A4DE734">
      <w:pPr>
        <w:pStyle w:val="11"/>
        <w:spacing w:before="93"/>
        <w:ind w:left="704"/>
        <w:rPr>
          <w:rFonts w:ascii="宋体" w:hAnsi="宋体" w:eastAsia="宋体"/>
        </w:rPr>
      </w:pPr>
      <w:r>
        <w:rPr>
          <w:rFonts w:ascii="宋体" w:hAnsi="宋体" w:eastAsia="宋体"/>
        </w:rPr>
        <w:t>本项（2）目细化为：</w:t>
      </w:r>
    </w:p>
    <w:p w14:paraId="43B5BB92">
      <w:pPr>
        <w:pStyle w:val="11"/>
        <w:spacing w:before="91" w:line="312" w:lineRule="auto"/>
        <w:ind w:left="224" w:right="305" w:firstLine="479"/>
        <w:rPr>
          <w:rFonts w:ascii="宋体" w:hAnsi="宋体" w:eastAsia="宋体"/>
        </w:rPr>
      </w:pPr>
      <w:r>
        <w:rPr>
          <w:rFonts w:ascii="宋体" w:hAnsi="宋体" w:eastAsia="宋体"/>
        </w:rPr>
        <w:t>（2）承包人违反第 5.3 款或第 6.4 款的约定，未经监理人批准，私自将已按合同约定进入施工场地的施工设备、临时设施、材料或工程设备撤离施工场地；</w:t>
      </w:r>
    </w:p>
    <w:p w14:paraId="222C1D66">
      <w:pPr>
        <w:pStyle w:val="11"/>
        <w:spacing w:before="2"/>
        <w:ind w:left="704"/>
        <w:rPr>
          <w:rFonts w:ascii="宋体" w:hAnsi="宋体" w:eastAsia="宋体"/>
        </w:rPr>
      </w:pPr>
      <w:r>
        <w:rPr>
          <w:rFonts w:ascii="宋体" w:hAnsi="宋体" w:eastAsia="宋体"/>
        </w:rPr>
        <w:t>本项（7）目细化为：</w:t>
      </w:r>
    </w:p>
    <w:p w14:paraId="5FB7DADD">
      <w:pPr>
        <w:pStyle w:val="45"/>
        <w:numPr>
          <w:ilvl w:val="0"/>
          <w:numId w:val="39"/>
        </w:numPr>
        <w:tabs>
          <w:tab w:val="left" w:pos="1306"/>
        </w:tabs>
        <w:spacing w:before="91"/>
        <w:rPr>
          <w:rFonts w:ascii="宋体" w:hAnsi="宋体" w:eastAsia="宋体"/>
          <w:sz w:val="24"/>
          <w:szCs w:val="24"/>
        </w:rPr>
      </w:pPr>
      <w:r>
        <w:rPr>
          <w:rFonts w:ascii="宋体" w:hAnsi="宋体" w:eastAsia="宋体"/>
          <w:sz w:val="24"/>
          <w:szCs w:val="24"/>
        </w:rPr>
        <w:t>承包人未能按期开工；</w:t>
      </w:r>
    </w:p>
    <w:p w14:paraId="24C70C0D">
      <w:pPr>
        <w:pStyle w:val="45"/>
        <w:numPr>
          <w:ilvl w:val="0"/>
          <w:numId w:val="39"/>
        </w:numPr>
        <w:tabs>
          <w:tab w:val="left" w:pos="1306"/>
        </w:tabs>
        <w:spacing w:before="93" w:line="312" w:lineRule="auto"/>
        <w:ind w:left="224" w:right="382" w:firstLine="480"/>
        <w:rPr>
          <w:rFonts w:ascii="宋体" w:hAnsi="宋体" w:eastAsia="宋体"/>
          <w:sz w:val="24"/>
          <w:szCs w:val="24"/>
        </w:rPr>
      </w:pPr>
      <w:r>
        <w:rPr>
          <w:rFonts w:ascii="宋体" w:hAnsi="宋体" w:eastAsia="宋体"/>
          <w:spacing w:val="-8"/>
          <w:sz w:val="24"/>
          <w:szCs w:val="24"/>
        </w:rPr>
        <w:t xml:space="preserve">承包人违反第 </w:t>
      </w:r>
      <w:r>
        <w:rPr>
          <w:rFonts w:ascii="宋体" w:hAnsi="宋体" w:eastAsia="宋体"/>
          <w:sz w:val="24"/>
          <w:szCs w:val="24"/>
        </w:rPr>
        <w:t>4.6</w:t>
      </w:r>
      <w:r>
        <w:rPr>
          <w:rFonts w:ascii="宋体" w:hAnsi="宋体" w:eastAsia="宋体"/>
          <w:spacing w:val="-13"/>
          <w:sz w:val="24"/>
          <w:szCs w:val="24"/>
        </w:rPr>
        <w:t xml:space="preserve">款或第 </w:t>
      </w:r>
      <w:r>
        <w:rPr>
          <w:rFonts w:ascii="宋体" w:hAnsi="宋体" w:eastAsia="宋体"/>
          <w:sz w:val="24"/>
          <w:szCs w:val="24"/>
        </w:rPr>
        <w:t>6.3</w:t>
      </w:r>
      <w:r>
        <w:rPr>
          <w:rFonts w:ascii="宋体" w:hAnsi="宋体" w:eastAsia="宋体"/>
          <w:spacing w:val="-2"/>
          <w:sz w:val="24"/>
          <w:szCs w:val="24"/>
        </w:rPr>
        <w:t>款的规定，未按承诺或未按监理人的要求及</w:t>
      </w:r>
      <w:r>
        <w:rPr>
          <w:rFonts w:ascii="宋体" w:hAnsi="宋体" w:eastAsia="宋体"/>
          <w:sz w:val="24"/>
          <w:szCs w:val="24"/>
        </w:rPr>
        <w:t>时配备称职的主要管理人员、技术骨干或关键施工设备；</w:t>
      </w:r>
    </w:p>
    <w:p w14:paraId="21635082">
      <w:pPr>
        <w:pStyle w:val="45"/>
        <w:numPr>
          <w:ilvl w:val="0"/>
          <w:numId w:val="39"/>
        </w:numPr>
        <w:tabs>
          <w:tab w:val="left" w:pos="1306"/>
        </w:tabs>
        <w:spacing w:line="312" w:lineRule="auto"/>
        <w:ind w:left="224" w:right="386" w:firstLine="480"/>
        <w:jc w:val="both"/>
        <w:rPr>
          <w:rFonts w:ascii="宋体" w:hAnsi="宋体" w:eastAsia="宋体"/>
          <w:sz w:val="24"/>
          <w:szCs w:val="24"/>
        </w:rPr>
      </w:pPr>
      <w:r>
        <w:rPr>
          <w:rFonts w:ascii="宋体" w:hAnsi="宋体" w:eastAsia="宋体"/>
          <w:spacing w:val="-4"/>
          <w:sz w:val="24"/>
          <w:szCs w:val="24"/>
        </w:rPr>
        <w:t>经监理人和发包人检查，发现承包人有安全问题或有违反安全管理规章制度的情况；</w:t>
      </w:r>
    </w:p>
    <w:p w14:paraId="4C43CD64">
      <w:pPr>
        <w:pStyle w:val="45"/>
        <w:numPr>
          <w:ilvl w:val="0"/>
          <w:numId w:val="39"/>
        </w:numPr>
        <w:tabs>
          <w:tab w:val="left" w:pos="1426"/>
        </w:tabs>
        <w:spacing w:before="2"/>
        <w:ind w:left="1425" w:hanging="721"/>
        <w:rPr>
          <w:rFonts w:ascii="宋体" w:hAnsi="宋体" w:eastAsia="宋体"/>
          <w:sz w:val="24"/>
          <w:szCs w:val="24"/>
        </w:rPr>
      </w:pPr>
      <w:r>
        <w:rPr>
          <w:rFonts w:ascii="宋体" w:hAnsi="宋体" w:eastAsia="宋体"/>
          <w:sz w:val="24"/>
          <w:szCs w:val="24"/>
        </w:rPr>
        <w:t>承包人不按合同约定履行义务的其他情况。</w:t>
      </w:r>
    </w:p>
    <w:p w14:paraId="113A72B8">
      <w:pPr>
        <w:pStyle w:val="45"/>
        <w:numPr>
          <w:ilvl w:val="2"/>
          <w:numId w:val="38"/>
        </w:numPr>
        <w:tabs>
          <w:tab w:val="left" w:pos="1415"/>
        </w:tabs>
        <w:spacing w:before="91"/>
        <w:ind w:left="1414"/>
        <w:rPr>
          <w:rFonts w:ascii="宋体" w:hAnsi="宋体" w:eastAsia="宋体"/>
          <w:sz w:val="24"/>
          <w:szCs w:val="24"/>
        </w:rPr>
      </w:pPr>
      <w:r>
        <w:rPr>
          <w:rFonts w:hint="eastAsia" w:ascii="宋体" w:hAnsi="宋体" w:eastAsia="宋体"/>
          <w:sz w:val="24"/>
          <w:szCs w:val="24"/>
        </w:rPr>
        <w:t>对承包人违约的处理</w:t>
      </w:r>
    </w:p>
    <w:p w14:paraId="7E32A398">
      <w:pPr>
        <w:pStyle w:val="11"/>
        <w:spacing w:before="93"/>
        <w:ind w:left="704"/>
        <w:rPr>
          <w:rFonts w:ascii="宋体" w:hAnsi="宋体" w:eastAsia="宋体"/>
        </w:rPr>
      </w:pPr>
      <w:r>
        <w:rPr>
          <w:rFonts w:ascii="宋体" w:hAnsi="宋体" w:eastAsia="宋体"/>
        </w:rPr>
        <w:t>本项补充：</w:t>
      </w:r>
    </w:p>
    <w:p w14:paraId="79D9F948">
      <w:pPr>
        <w:pStyle w:val="45"/>
        <w:tabs>
          <w:tab w:val="left" w:pos="1306"/>
        </w:tabs>
        <w:spacing w:before="94" w:line="312" w:lineRule="auto"/>
        <w:ind w:left="704" w:right="384" w:firstLine="0"/>
        <w:jc w:val="both"/>
        <w:rPr>
          <w:rFonts w:ascii="宋体" w:hAnsi="宋体" w:eastAsia="宋体"/>
          <w:sz w:val="24"/>
          <w:szCs w:val="24"/>
        </w:rPr>
      </w:pPr>
      <w:r>
        <w:rPr>
          <w:rFonts w:hint="eastAsia" w:ascii="宋体" w:hAnsi="宋体" w:eastAsia="宋体"/>
          <w:spacing w:val="-9"/>
          <w:sz w:val="24"/>
          <w:szCs w:val="24"/>
        </w:rPr>
        <w:t>（</w:t>
      </w:r>
      <w:r>
        <w:rPr>
          <w:rFonts w:hint="eastAsia" w:ascii="宋体" w:hAnsi="宋体" w:eastAsia="宋体"/>
          <w:spacing w:val="-9"/>
          <w:sz w:val="24"/>
          <w:szCs w:val="24"/>
          <w:lang w:val="en-US"/>
        </w:rPr>
        <w:t>4</w:t>
      </w:r>
      <w:r>
        <w:rPr>
          <w:rFonts w:hint="eastAsia" w:ascii="宋体" w:hAnsi="宋体" w:eastAsia="宋体"/>
          <w:spacing w:val="-9"/>
          <w:sz w:val="24"/>
          <w:szCs w:val="24"/>
        </w:rPr>
        <w:t>）</w:t>
      </w:r>
      <w:r>
        <w:rPr>
          <w:rFonts w:ascii="宋体" w:hAnsi="宋体" w:eastAsia="宋体"/>
          <w:spacing w:val="-9"/>
          <w:sz w:val="24"/>
          <w:szCs w:val="24"/>
        </w:rPr>
        <w:t xml:space="preserve">承包人发生第 </w:t>
      </w:r>
      <w:r>
        <w:rPr>
          <w:rFonts w:ascii="宋体" w:hAnsi="宋体" w:eastAsia="宋体"/>
          <w:sz w:val="24"/>
          <w:szCs w:val="24"/>
        </w:rPr>
        <w:t xml:space="preserve">22.1.1 </w:t>
      </w:r>
      <w:r>
        <w:rPr>
          <w:rFonts w:ascii="宋体" w:hAnsi="宋体" w:eastAsia="宋体"/>
          <w:spacing w:val="-5"/>
          <w:sz w:val="24"/>
          <w:szCs w:val="24"/>
        </w:rPr>
        <w:t xml:space="preserve">项约定的违约情况时，无论发包人是否解除合同， </w:t>
      </w:r>
      <w:r>
        <w:rPr>
          <w:rFonts w:ascii="宋体" w:hAnsi="宋体" w:eastAsia="宋体"/>
          <w:spacing w:val="-4"/>
          <w:sz w:val="24"/>
          <w:szCs w:val="24"/>
        </w:rPr>
        <w:t>发包人均有权向承包人课以项目专用合同条款中规定的违约金，并由发包人将其违约行为上报省级交通运输主管部门，作为不良记录纳入公路建设市场信用信息管理系统。</w:t>
      </w:r>
    </w:p>
    <w:p w14:paraId="2CC63CBE">
      <w:pPr>
        <w:pStyle w:val="11"/>
        <w:spacing w:before="3"/>
        <w:rPr>
          <w:rFonts w:ascii="宋体" w:hAnsi="宋体" w:eastAsia="宋体"/>
        </w:rPr>
      </w:pPr>
    </w:p>
    <w:p w14:paraId="22B31F30">
      <w:pPr>
        <w:pStyle w:val="45"/>
        <w:numPr>
          <w:ilvl w:val="1"/>
          <w:numId w:val="38"/>
        </w:numPr>
        <w:tabs>
          <w:tab w:val="left" w:pos="765"/>
        </w:tabs>
        <w:ind w:left="764" w:hanging="540"/>
        <w:jc w:val="left"/>
        <w:rPr>
          <w:rFonts w:ascii="宋体" w:hAnsi="宋体" w:eastAsia="宋体"/>
          <w:sz w:val="24"/>
          <w:szCs w:val="24"/>
        </w:rPr>
      </w:pPr>
      <w:r>
        <w:rPr>
          <w:rFonts w:hint="eastAsia" w:ascii="宋体" w:hAnsi="宋体" w:eastAsia="宋体"/>
          <w:sz w:val="24"/>
          <w:szCs w:val="24"/>
        </w:rPr>
        <w:t>发包人违约</w:t>
      </w:r>
    </w:p>
    <w:p w14:paraId="121A2A48">
      <w:pPr>
        <w:pStyle w:val="11"/>
        <w:rPr>
          <w:rFonts w:ascii="宋体" w:hAnsi="宋体" w:eastAsia="宋体"/>
        </w:rPr>
      </w:pPr>
    </w:p>
    <w:p w14:paraId="30DB1D99">
      <w:pPr>
        <w:pStyle w:val="45"/>
        <w:numPr>
          <w:ilvl w:val="2"/>
          <w:numId w:val="38"/>
        </w:numPr>
        <w:tabs>
          <w:tab w:val="left" w:pos="1365"/>
        </w:tabs>
        <w:ind w:left="1364" w:hanging="660"/>
        <w:rPr>
          <w:rFonts w:ascii="宋体" w:hAnsi="宋体" w:eastAsia="宋体"/>
          <w:sz w:val="24"/>
          <w:szCs w:val="24"/>
        </w:rPr>
      </w:pPr>
      <w:r>
        <w:rPr>
          <w:rFonts w:hint="eastAsia" w:ascii="宋体" w:hAnsi="宋体" w:eastAsia="宋体"/>
          <w:sz w:val="24"/>
          <w:szCs w:val="24"/>
        </w:rPr>
        <w:t>发包人违约的情形</w:t>
      </w:r>
    </w:p>
    <w:p w14:paraId="700A58F4">
      <w:pPr>
        <w:pStyle w:val="11"/>
        <w:spacing w:before="91"/>
        <w:ind w:left="704"/>
        <w:rPr>
          <w:rFonts w:ascii="宋体" w:hAnsi="宋体" w:eastAsia="宋体"/>
        </w:rPr>
      </w:pPr>
      <w:r>
        <w:rPr>
          <w:rFonts w:ascii="宋体" w:hAnsi="宋体" w:eastAsia="宋体"/>
        </w:rPr>
        <w:t>本项（5）目细化为：</w:t>
      </w:r>
    </w:p>
    <w:p w14:paraId="45B148CF">
      <w:pPr>
        <w:pStyle w:val="45"/>
        <w:tabs>
          <w:tab w:val="left" w:pos="1306"/>
        </w:tabs>
        <w:spacing w:before="93" w:line="312" w:lineRule="auto"/>
        <w:ind w:left="704" w:right="386" w:firstLine="0"/>
        <w:rPr>
          <w:rFonts w:ascii="宋体" w:hAnsi="宋体" w:eastAsia="宋体"/>
          <w:sz w:val="24"/>
          <w:szCs w:val="24"/>
        </w:rPr>
      </w:pPr>
      <w:r>
        <w:rPr>
          <w:rFonts w:hint="eastAsia" w:ascii="宋体" w:hAnsi="宋体" w:eastAsia="宋体"/>
          <w:spacing w:val="-3"/>
          <w:sz w:val="24"/>
          <w:szCs w:val="24"/>
        </w:rPr>
        <w:t>（</w:t>
      </w:r>
      <w:r>
        <w:rPr>
          <w:rFonts w:hint="eastAsia" w:ascii="宋体" w:hAnsi="宋体" w:eastAsia="宋体"/>
          <w:spacing w:val="-3"/>
          <w:sz w:val="24"/>
          <w:szCs w:val="24"/>
          <w:lang w:val="en-US"/>
        </w:rPr>
        <w:t>5</w:t>
      </w:r>
      <w:r>
        <w:rPr>
          <w:rFonts w:hint="eastAsia" w:ascii="宋体" w:hAnsi="宋体" w:eastAsia="宋体"/>
          <w:spacing w:val="-3"/>
          <w:sz w:val="24"/>
          <w:szCs w:val="24"/>
        </w:rPr>
        <w:t>）</w:t>
      </w:r>
      <w:r>
        <w:rPr>
          <w:rFonts w:ascii="宋体" w:hAnsi="宋体" w:eastAsia="宋体"/>
          <w:spacing w:val="-3"/>
          <w:sz w:val="24"/>
          <w:szCs w:val="24"/>
        </w:rPr>
        <w:t>发包人无正当理由不按时返还质量保证金或农民工工资保</w:t>
      </w:r>
      <w:r>
        <w:rPr>
          <w:rFonts w:ascii="宋体" w:hAnsi="宋体" w:eastAsia="宋体"/>
          <w:spacing w:val="-5"/>
          <w:sz w:val="24"/>
          <w:szCs w:val="24"/>
        </w:rPr>
        <w:t>证金的；</w:t>
      </w:r>
    </w:p>
    <w:p w14:paraId="499E71E2">
      <w:pPr>
        <w:pStyle w:val="45"/>
        <w:tabs>
          <w:tab w:val="left" w:pos="1306"/>
        </w:tabs>
        <w:ind w:left="704" w:firstLine="0"/>
        <w:rPr>
          <w:rFonts w:ascii="宋体" w:hAnsi="宋体" w:eastAsia="宋体"/>
          <w:sz w:val="24"/>
          <w:szCs w:val="24"/>
        </w:rPr>
      </w:pPr>
      <w:r>
        <w:rPr>
          <w:rFonts w:hint="eastAsia" w:ascii="宋体" w:hAnsi="宋体" w:eastAsia="宋体"/>
          <w:sz w:val="24"/>
          <w:szCs w:val="24"/>
        </w:rPr>
        <w:t>（</w:t>
      </w:r>
      <w:r>
        <w:rPr>
          <w:rFonts w:hint="eastAsia" w:ascii="宋体" w:hAnsi="宋体" w:eastAsia="宋体"/>
          <w:sz w:val="24"/>
          <w:szCs w:val="24"/>
          <w:lang w:val="en-US"/>
        </w:rPr>
        <w:t>6</w:t>
      </w:r>
      <w:r>
        <w:rPr>
          <w:rFonts w:hint="eastAsia" w:ascii="宋体" w:hAnsi="宋体" w:eastAsia="宋体"/>
          <w:sz w:val="24"/>
          <w:szCs w:val="24"/>
        </w:rPr>
        <w:t>）</w:t>
      </w:r>
      <w:r>
        <w:rPr>
          <w:rFonts w:ascii="宋体" w:hAnsi="宋体" w:eastAsia="宋体"/>
          <w:sz w:val="24"/>
          <w:szCs w:val="24"/>
        </w:rPr>
        <w:t>发包人不履行合同约定其他义务的。</w:t>
      </w:r>
    </w:p>
    <w:p w14:paraId="4D7D9A18">
      <w:pPr>
        <w:pStyle w:val="45"/>
        <w:numPr>
          <w:ilvl w:val="2"/>
          <w:numId w:val="38"/>
        </w:numPr>
        <w:tabs>
          <w:tab w:val="left" w:pos="1415"/>
        </w:tabs>
        <w:spacing w:before="94"/>
        <w:ind w:left="1414"/>
        <w:rPr>
          <w:rFonts w:ascii="宋体" w:hAnsi="宋体" w:eastAsia="宋体"/>
          <w:sz w:val="24"/>
          <w:szCs w:val="24"/>
        </w:rPr>
      </w:pPr>
      <w:r>
        <w:rPr>
          <w:rFonts w:hint="eastAsia" w:ascii="宋体" w:hAnsi="宋体" w:eastAsia="宋体"/>
          <w:sz w:val="24"/>
          <w:szCs w:val="24"/>
        </w:rPr>
        <w:t>承包人有权暂停施工</w:t>
      </w:r>
    </w:p>
    <w:p w14:paraId="0425B202">
      <w:pPr>
        <w:pStyle w:val="45"/>
        <w:tabs>
          <w:tab w:val="left" w:pos="1415"/>
        </w:tabs>
        <w:spacing w:before="94"/>
        <w:ind w:left="694" w:firstLine="0"/>
        <w:rPr>
          <w:rFonts w:ascii="宋体" w:hAnsi="宋体" w:eastAsia="宋体"/>
          <w:sz w:val="24"/>
          <w:szCs w:val="24"/>
        </w:rPr>
      </w:pPr>
      <w:r>
        <w:rPr>
          <w:rFonts w:ascii="宋体" w:hAnsi="宋体" w:eastAsia="宋体"/>
          <w:sz w:val="24"/>
          <w:szCs w:val="24"/>
        </w:rPr>
        <w:t>本项细化为：</w:t>
      </w:r>
    </w:p>
    <w:p w14:paraId="65D6377F">
      <w:pPr>
        <w:pStyle w:val="11"/>
        <w:spacing w:before="91" w:line="312" w:lineRule="auto"/>
        <w:ind w:left="224" w:right="381" w:firstLine="470"/>
        <w:jc w:val="both"/>
        <w:rPr>
          <w:rFonts w:ascii="宋体" w:hAnsi="宋体" w:eastAsia="宋体"/>
        </w:rPr>
      </w:pPr>
      <w:r>
        <w:rPr>
          <w:rFonts w:ascii="宋体" w:hAnsi="宋体" w:eastAsia="宋体"/>
        </w:rPr>
        <w:t>发包人发生除第 22.2.1</w:t>
      </w:r>
      <w:r>
        <w:rPr>
          <w:rFonts w:hint="eastAsia" w:ascii="宋体" w:hAnsi="宋体" w:eastAsia="宋体"/>
        </w:rPr>
        <w:t>（</w:t>
      </w:r>
      <w:r>
        <w:rPr>
          <w:rFonts w:hint="eastAsia" w:ascii="宋体" w:hAnsi="宋体" w:eastAsia="宋体"/>
          <w:lang w:val="en-US"/>
        </w:rPr>
        <w:t>4</w:t>
      </w:r>
      <w:r>
        <w:rPr>
          <w:rFonts w:hint="eastAsia" w:ascii="宋体" w:hAnsi="宋体" w:eastAsia="宋体"/>
        </w:rPr>
        <w:t>）、（</w:t>
      </w:r>
      <w:r>
        <w:rPr>
          <w:rFonts w:hint="eastAsia" w:ascii="宋体" w:hAnsi="宋体" w:eastAsia="宋体"/>
          <w:lang w:val="en-US"/>
        </w:rPr>
        <w:t>5</w:t>
      </w:r>
      <w:r>
        <w:rPr>
          <w:rFonts w:hint="eastAsia" w:ascii="宋体" w:hAnsi="宋体" w:eastAsia="宋体"/>
        </w:rPr>
        <w:t>）</w:t>
      </w:r>
      <w:r>
        <w:rPr>
          <w:rFonts w:ascii="宋体" w:hAnsi="宋体" w:eastAsia="宋体"/>
          <w:spacing w:val="-1"/>
        </w:rPr>
        <w:t>目以外的违约情况时，承包人可向发包人发</w:t>
      </w:r>
      <w:r>
        <w:rPr>
          <w:rFonts w:ascii="宋体" w:hAnsi="宋体" w:eastAsia="宋体"/>
          <w:spacing w:val="-11"/>
        </w:rPr>
        <w:t xml:space="preserve">出通知，要求发包人采取有效措施纠正违约行为。发包人收到承包人通知后的 </w:t>
      </w:r>
      <w:r>
        <w:rPr>
          <w:rFonts w:ascii="宋体" w:hAnsi="宋体" w:eastAsia="宋体"/>
        </w:rPr>
        <w:t xml:space="preserve">28 </w:t>
      </w:r>
      <w:r>
        <w:rPr>
          <w:rFonts w:ascii="宋体" w:hAnsi="宋体" w:eastAsia="宋体"/>
          <w:spacing w:val="-12"/>
        </w:rPr>
        <w:t>天</w:t>
      </w:r>
      <w:r>
        <w:rPr>
          <w:rFonts w:ascii="宋体" w:hAnsi="宋体" w:eastAsia="宋体"/>
        </w:rPr>
        <w:t>内仍不履行合同义务，承包人有权暂停施工，并通知监理人，发包人应承担由此增加的费用和（或）工期延误，并支付承包人合理利润。</w:t>
      </w:r>
    </w:p>
    <w:p w14:paraId="571E8D35">
      <w:pPr>
        <w:pStyle w:val="11"/>
        <w:spacing w:before="2" w:line="312" w:lineRule="auto"/>
        <w:ind w:left="224" w:right="382" w:firstLine="470"/>
        <w:jc w:val="both"/>
        <w:rPr>
          <w:rFonts w:ascii="宋体" w:hAnsi="宋体" w:eastAsia="宋体"/>
        </w:rPr>
      </w:pPr>
      <w:r>
        <w:rPr>
          <w:rFonts w:ascii="宋体" w:hAnsi="宋体" w:eastAsia="宋体"/>
          <w:spacing w:val="-10"/>
        </w:rPr>
        <w:t xml:space="preserve">发包人发生第 </w:t>
      </w:r>
      <w:r>
        <w:rPr>
          <w:rFonts w:ascii="宋体" w:hAnsi="宋体" w:eastAsia="宋体"/>
        </w:rPr>
        <w:t>22.2.1（5）</w:t>
      </w:r>
      <w:r>
        <w:rPr>
          <w:rFonts w:ascii="宋体" w:hAnsi="宋体" w:eastAsia="宋体"/>
          <w:spacing w:val="-3"/>
        </w:rPr>
        <w:t>目的违约情况时，承包人可向发包人发出通知，要求</w:t>
      </w:r>
      <w:r>
        <w:rPr>
          <w:rFonts w:ascii="宋体" w:hAnsi="宋体" w:eastAsia="宋体"/>
          <w:spacing w:val="-8"/>
        </w:rPr>
        <w:t xml:space="preserve">发包人采取有效措施纠正违约行为。发包人收到承包人通知后的 </w:t>
      </w:r>
      <w:r>
        <w:rPr>
          <w:rFonts w:ascii="宋体" w:hAnsi="宋体" w:eastAsia="宋体"/>
        </w:rPr>
        <w:t xml:space="preserve">28 </w:t>
      </w:r>
      <w:r>
        <w:rPr>
          <w:rFonts w:ascii="宋体" w:hAnsi="宋体" w:eastAsia="宋体"/>
          <w:spacing w:val="-3"/>
        </w:rPr>
        <w:t>天内仍不返还</w:t>
      </w:r>
      <w:r>
        <w:rPr>
          <w:rFonts w:ascii="宋体" w:hAnsi="宋体" w:eastAsia="宋体"/>
        </w:rPr>
        <w:t>质量保证金或农民工工资保证金的，发包人应按项目专用合同条款的约定向承包人支付逾期返还保证金的违约金。</w:t>
      </w:r>
    </w:p>
    <w:p w14:paraId="169D18FB">
      <w:pPr>
        <w:pStyle w:val="11"/>
        <w:spacing w:before="2"/>
        <w:ind w:left="694"/>
        <w:rPr>
          <w:rFonts w:ascii="宋体" w:hAnsi="宋体" w:eastAsia="宋体"/>
        </w:rPr>
      </w:pPr>
      <w:r>
        <w:rPr>
          <w:rFonts w:ascii="宋体" w:hAnsi="宋体" w:eastAsia="宋体"/>
        </w:rPr>
        <w:t xml:space="preserve">22.2.4 </w:t>
      </w:r>
      <w:r>
        <w:rPr>
          <w:rFonts w:hint="eastAsia" w:ascii="宋体" w:hAnsi="宋体" w:eastAsia="宋体"/>
        </w:rPr>
        <w:t>解除合同后的付款</w:t>
      </w:r>
    </w:p>
    <w:p w14:paraId="79263D7B">
      <w:pPr>
        <w:pStyle w:val="11"/>
        <w:spacing w:before="91"/>
        <w:ind w:left="704"/>
        <w:rPr>
          <w:rFonts w:ascii="宋体" w:hAnsi="宋体" w:eastAsia="宋体"/>
        </w:rPr>
      </w:pPr>
      <w:r>
        <w:rPr>
          <w:rFonts w:ascii="宋体" w:hAnsi="宋体" w:eastAsia="宋体"/>
        </w:rPr>
        <w:t>本项（2）目细化为：</w:t>
      </w:r>
    </w:p>
    <w:p w14:paraId="6C017C7E">
      <w:pPr>
        <w:pStyle w:val="11"/>
        <w:spacing w:before="93" w:line="312" w:lineRule="auto"/>
        <w:ind w:left="224" w:right="301" w:firstLine="479"/>
        <w:rPr>
          <w:rFonts w:ascii="宋体" w:hAnsi="宋体" w:eastAsia="宋体"/>
        </w:rPr>
      </w:pPr>
      <w:r>
        <w:rPr>
          <w:rFonts w:ascii="宋体" w:hAnsi="宋体" w:eastAsia="宋体"/>
        </w:rPr>
        <w:t>（2）承包人为该工程施工订购并已付款的材料、工程设备和其他物品的金额。发包人付款后，该材料、工程设备和其他物品归发包人所有；</w:t>
      </w:r>
    </w:p>
    <w:p w14:paraId="1ED6A98A">
      <w:pPr>
        <w:pStyle w:val="11"/>
        <w:spacing w:before="11"/>
        <w:rPr>
          <w:rFonts w:ascii="宋体" w:hAnsi="宋体" w:eastAsia="宋体"/>
        </w:rPr>
      </w:pPr>
    </w:p>
    <w:p w14:paraId="4849C142">
      <w:pPr>
        <w:pStyle w:val="9"/>
        <w:numPr>
          <w:ilvl w:val="0"/>
          <w:numId w:val="37"/>
        </w:numPr>
        <w:tabs>
          <w:tab w:val="left" w:pos="714"/>
        </w:tabs>
        <w:spacing w:before="1"/>
        <w:rPr>
          <w:rFonts w:ascii="宋体" w:hAnsi="宋体" w:eastAsia="宋体"/>
          <w:sz w:val="24"/>
          <w:szCs w:val="24"/>
        </w:rPr>
      </w:pPr>
      <w:r>
        <w:rPr>
          <w:rFonts w:ascii="宋体" w:hAnsi="宋体" w:eastAsia="宋体"/>
          <w:sz w:val="24"/>
          <w:szCs w:val="24"/>
        </w:rPr>
        <w:t>索赔</w:t>
      </w:r>
    </w:p>
    <w:p w14:paraId="20DBC0DA">
      <w:pPr>
        <w:pStyle w:val="11"/>
        <w:spacing w:before="7"/>
        <w:rPr>
          <w:rFonts w:ascii="宋体" w:hAnsi="宋体" w:eastAsia="宋体"/>
        </w:rPr>
      </w:pPr>
    </w:p>
    <w:p w14:paraId="44D9964E">
      <w:pPr>
        <w:pStyle w:val="45"/>
        <w:numPr>
          <w:ilvl w:val="1"/>
          <w:numId w:val="37"/>
        </w:numPr>
        <w:tabs>
          <w:tab w:val="left" w:pos="765"/>
        </w:tabs>
        <w:rPr>
          <w:rFonts w:ascii="宋体" w:hAnsi="宋体" w:eastAsia="宋体"/>
          <w:sz w:val="24"/>
          <w:szCs w:val="24"/>
        </w:rPr>
      </w:pPr>
      <w:r>
        <w:rPr>
          <w:rFonts w:hint="eastAsia" w:ascii="宋体" w:hAnsi="宋体" w:eastAsia="宋体"/>
          <w:sz w:val="24"/>
          <w:szCs w:val="24"/>
        </w:rPr>
        <w:t>承包人索赔的提出</w:t>
      </w:r>
    </w:p>
    <w:p w14:paraId="76F89A43">
      <w:pPr>
        <w:pStyle w:val="11"/>
        <w:spacing w:before="11"/>
        <w:rPr>
          <w:rFonts w:ascii="宋体" w:hAnsi="宋体" w:eastAsia="宋体"/>
        </w:rPr>
      </w:pPr>
    </w:p>
    <w:p w14:paraId="120074D9">
      <w:pPr>
        <w:pStyle w:val="11"/>
        <w:ind w:left="704"/>
        <w:rPr>
          <w:rFonts w:ascii="宋体" w:hAnsi="宋体" w:eastAsia="宋体"/>
        </w:rPr>
      </w:pPr>
      <w:r>
        <w:rPr>
          <w:rFonts w:ascii="宋体" w:hAnsi="宋体" w:eastAsia="宋体"/>
        </w:rPr>
        <w:t>本款第（4）项细化为：</w:t>
      </w:r>
    </w:p>
    <w:p w14:paraId="092DF9FF">
      <w:pPr>
        <w:pStyle w:val="11"/>
        <w:spacing w:before="93" w:line="312" w:lineRule="auto"/>
        <w:ind w:left="224" w:right="383" w:firstLine="479"/>
        <w:jc w:val="both"/>
        <w:rPr>
          <w:rFonts w:ascii="宋体" w:hAnsi="宋体" w:eastAsia="宋体"/>
        </w:rPr>
      </w:pPr>
      <w:r>
        <w:rPr>
          <w:rFonts w:ascii="宋体" w:hAnsi="宋体" w:eastAsia="宋体"/>
        </w:rPr>
        <w:t>（4）</w:t>
      </w:r>
      <w:r>
        <w:rPr>
          <w:rFonts w:ascii="宋体" w:hAnsi="宋体" w:eastAsia="宋体"/>
          <w:spacing w:val="-4"/>
        </w:rPr>
        <w:t xml:space="preserve">在索赔事件影响结束后的 </w:t>
      </w:r>
      <w:r>
        <w:rPr>
          <w:rFonts w:ascii="宋体" w:hAnsi="宋体" w:eastAsia="宋体"/>
        </w:rPr>
        <w:t xml:space="preserve">28 </w:t>
      </w:r>
      <w:r>
        <w:rPr>
          <w:rFonts w:ascii="宋体" w:hAnsi="宋体" w:eastAsia="宋体"/>
          <w:spacing w:val="-1"/>
        </w:rPr>
        <w:t>天内，承包人应向监理人递交最终索赔通知</w:t>
      </w:r>
      <w:r>
        <w:rPr>
          <w:rFonts w:ascii="宋体" w:hAnsi="宋体" w:eastAsia="宋体"/>
        </w:rPr>
        <w:t>书，说明最终要求索赔的追加付款金额和（或）延长的工期，并附必要的记录和证明材料。</w:t>
      </w:r>
    </w:p>
    <w:p w14:paraId="3B610321">
      <w:pPr>
        <w:pStyle w:val="11"/>
        <w:spacing w:before="4"/>
        <w:rPr>
          <w:rFonts w:ascii="宋体" w:hAnsi="宋体" w:eastAsia="宋体"/>
        </w:rPr>
      </w:pPr>
    </w:p>
    <w:p w14:paraId="72F1F130">
      <w:pPr>
        <w:pStyle w:val="45"/>
        <w:numPr>
          <w:ilvl w:val="1"/>
          <w:numId w:val="37"/>
        </w:numPr>
        <w:tabs>
          <w:tab w:val="left" w:pos="765"/>
        </w:tabs>
        <w:rPr>
          <w:rFonts w:ascii="宋体" w:hAnsi="宋体" w:eastAsia="宋体"/>
          <w:sz w:val="24"/>
          <w:szCs w:val="24"/>
        </w:rPr>
      </w:pPr>
      <w:r>
        <w:rPr>
          <w:rFonts w:hint="eastAsia" w:ascii="宋体" w:hAnsi="宋体" w:eastAsia="宋体"/>
          <w:sz w:val="24"/>
          <w:szCs w:val="24"/>
        </w:rPr>
        <w:t>承包人索赔处理程序</w:t>
      </w:r>
    </w:p>
    <w:p w14:paraId="60DF4C2A">
      <w:pPr>
        <w:pStyle w:val="11"/>
        <w:spacing w:before="11"/>
        <w:rPr>
          <w:rFonts w:ascii="宋体" w:hAnsi="宋体" w:eastAsia="宋体"/>
        </w:rPr>
      </w:pPr>
    </w:p>
    <w:p w14:paraId="39A83682">
      <w:pPr>
        <w:pStyle w:val="11"/>
        <w:ind w:left="704"/>
        <w:rPr>
          <w:rFonts w:ascii="宋体" w:hAnsi="宋体" w:eastAsia="宋体"/>
        </w:rPr>
      </w:pPr>
      <w:r>
        <w:rPr>
          <w:rFonts w:ascii="宋体" w:hAnsi="宋体" w:eastAsia="宋体"/>
        </w:rPr>
        <w:t>本款第（2）项细化为：</w:t>
      </w:r>
    </w:p>
    <w:p w14:paraId="305C82E6">
      <w:pPr>
        <w:pStyle w:val="11"/>
        <w:spacing w:before="93"/>
        <w:ind w:left="704"/>
        <w:rPr>
          <w:rFonts w:ascii="宋体" w:hAnsi="宋体" w:eastAsia="宋体"/>
        </w:rPr>
      </w:pPr>
      <w:r>
        <w:rPr>
          <w:rFonts w:ascii="宋体" w:hAnsi="宋体" w:eastAsia="宋体"/>
        </w:rPr>
        <w:t>（2）监理人应按第 3.5 款商定或确定追加的付款和（或）延长的工期，并在收</w:t>
      </w:r>
    </w:p>
    <w:p w14:paraId="5F4C261A">
      <w:pPr>
        <w:pStyle w:val="11"/>
        <w:spacing w:before="91" w:line="312" w:lineRule="auto"/>
        <w:ind w:left="224" w:right="383"/>
        <w:jc w:val="both"/>
        <w:rPr>
          <w:rFonts w:ascii="宋体" w:hAnsi="宋体" w:eastAsia="宋体"/>
        </w:rPr>
      </w:pPr>
      <w:r>
        <w:rPr>
          <w:rFonts w:ascii="宋体" w:hAnsi="宋体" w:eastAsia="宋体"/>
          <w:spacing w:val="-3"/>
        </w:rPr>
        <w:t xml:space="preserve">到上述索赔通知书或有关索赔的进一步证明材料后的 </w:t>
      </w:r>
      <w:r>
        <w:rPr>
          <w:rFonts w:ascii="宋体" w:hAnsi="宋体" w:eastAsia="宋体"/>
        </w:rPr>
        <w:t xml:space="preserve">42 </w:t>
      </w:r>
      <w:r>
        <w:rPr>
          <w:rFonts w:ascii="宋体" w:hAnsi="宋体" w:eastAsia="宋体"/>
          <w:spacing w:val="-11"/>
        </w:rPr>
        <w:t>天内，将索赔处理结果报发</w:t>
      </w:r>
      <w:r>
        <w:rPr>
          <w:rFonts w:ascii="宋体" w:hAnsi="宋体" w:eastAsia="宋体"/>
          <w:spacing w:val="-4"/>
        </w:rPr>
        <w:t>包人批准后答复承包人。如果承包人提出的索赔要求未能遵守第</w:t>
      </w:r>
      <w:r>
        <w:rPr>
          <w:rFonts w:ascii="宋体" w:hAnsi="宋体" w:eastAsia="宋体"/>
          <w:spacing w:val="-8"/>
        </w:rPr>
        <w:t>23.1（2）~（4）</w:t>
      </w:r>
      <w:r>
        <w:rPr>
          <w:rFonts w:ascii="宋体" w:hAnsi="宋体" w:eastAsia="宋体"/>
          <w:spacing w:val="-12"/>
        </w:rPr>
        <w:t>项</w:t>
      </w:r>
      <w:r>
        <w:rPr>
          <w:rFonts w:ascii="宋体" w:hAnsi="宋体" w:eastAsia="宋体"/>
        </w:rPr>
        <w:t>的规定，则承包人只限于索赔由监理人按当时记录予以核实的那部分款额和（或</w:t>
      </w:r>
      <w:r>
        <w:rPr>
          <w:rFonts w:ascii="宋体" w:hAnsi="宋体" w:eastAsia="宋体"/>
          <w:spacing w:val="-11"/>
        </w:rPr>
        <w:t xml:space="preserve">） </w:t>
      </w:r>
      <w:r>
        <w:rPr>
          <w:rFonts w:ascii="宋体" w:hAnsi="宋体" w:eastAsia="宋体"/>
        </w:rPr>
        <w:t>工期延长天数。</w:t>
      </w:r>
    </w:p>
    <w:p w14:paraId="3838DBE8">
      <w:pPr>
        <w:pStyle w:val="9"/>
        <w:numPr>
          <w:ilvl w:val="0"/>
          <w:numId w:val="37"/>
        </w:numPr>
        <w:tabs>
          <w:tab w:val="left" w:pos="714"/>
        </w:tabs>
        <w:spacing w:before="1"/>
        <w:rPr>
          <w:rFonts w:ascii="宋体" w:hAnsi="宋体" w:eastAsia="宋体"/>
          <w:sz w:val="24"/>
          <w:szCs w:val="24"/>
        </w:rPr>
      </w:pPr>
      <w:r>
        <w:rPr>
          <w:rFonts w:ascii="宋体" w:hAnsi="宋体" w:eastAsia="宋体"/>
          <w:sz w:val="24"/>
          <w:szCs w:val="24"/>
        </w:rPr>
        <w:t>争议的解决</w:t>
      </w:r>
    </w:p>
    <w:p w14:paraId="12C47DD6">
      <w:pPr>
        <w:pStyle w:val="11"/>
        <w:spacing w:before="5"/>
        <w:rPr>
          <w:rFonts w:ascii="宋体" w:hAnsi="宋体" w:eastAsia="宋体"/>
        </w:rPr>
      </w:pPr>
    </w:p>
    <w:p w14:paraId="7AD9C0D5">
      <w:pPr>
        <w:pStyle w:val="45"/>
        <w:numPr>
          <w:ilvl w:val="1"/>
          <w:numId w:val="40"/>
        </w:numPr>
        <w:tabs>
          <w:tab w:val="left" w:pos="765"/>
        </w:tabs>
        <w:rPr>
          <w:rFonts w:ascii="宋体" w:hAnsi="宋体" w:eastAsia="宋体"/>
          <w:sz w:val="24"/>
          <w:szCs w:val="24"/>
        </w:rPr>
      </w:pPr>
      <w:r>
        <w:rPr>
          <w:rFonts w:hint="eastAsia" w:ascii="宋体" w:hAnsi="宋体" w:eastAsia="宋体"/>
          <w:sz w:val="24"/>
          <w:szCs w:val="24"/>
        </w:rPr>
        <w:t>争议评审</w:t>
      </w:r>
    </w:p>
    <w:p w14:paraId="593888E7">
      <w:pPr>
        <w:pStyle w:val="11"/>
        <w:spacing w:before="10"/>
        <w:rPr>
          <w:rFonts w:ascii="宋体" w:hAnsi="宋体" w:eastAsia="宋体"/>
        </w:rPr>
      </w:pPr>
    </w:p>
    <w:p w14:paraId="1E82DA87">
      <w:pPr>
        <w:pStyle w:val="11"/>
        <w:ind w:left="704"/>
        <w:rPr>
          <w:rFonts w:ascii="宋体" w:hAnsi="宋体" w:eastAsia="宋体"/>
        </w:rPr>
      </w:pPr>
      <w:r>
        <w:rPr>
          <w:rFonts w:ascii="宋体" w:hAnsi="宋体" w:eastAsia="宋体"/>
        </w:rPr>
        <w:t>第 24.3.1 项补充：</w:t>
      </w:r>
    </w:p>
    <w:p w14:paraId="35C2C681">
      <w:pPr>
        <w:pStyle w:val="11"/>
        <w:spacing w:before="94" w:line="312" w:lineRule="auto"/>
        <w:ind w:left="224" w:right="383" w:firstLine="479"/>
        <w:jc w:val="both"/>
        <w:rPr>
          <w:rFonts w:ascii="宋体" w:hAnsi="宋体" w:eastAsia="宋体"/>
        </w:rPr>
      </w:pPr>
      <w:r>
        <w:rPr>
          <w:rFonts w:ascii="宋体" w:hAnsi="宋体" w:eastAsia="宋体"/>
          <w:spacing w:val="-8"/>
        </w:rPr>
        <w:t xml:space="preserve">争议评审组由 </w:t>
      </w:r>
      <w:r>
        <w:rPr>
          <w:rFonts w:ascii="宋体" w:hAnsi="宋体" w:eastAsia="宋体"/>
        </w:rPr>
        <w:t xml:space="preserve">3 </w:t>
      </w:r>
      <w:r>
        <w:rPr>
          <w:rFonts w:ascii="宋体" w:hAnsi="宋体" w:eastAsia="宋体"/>
          <w:spacing w:val="-17"/>
        </w:rPr>
        <w:t xml:space="preserve">人或 </w:t>
      </w:r>
      <w:r>
        <w:rPr>
          <w:rFonts w:ascii="宋体" w:hAnsi="宋体" w:eastAsia="宋体"/>
        </w:rPr>
        <w:t xml:space="preserve">5 </w:t>
      </w:r>
      <w:r>
        <w:rPr>
          <w:rFonts w:ascii="宋体" w:hAnsi="宋体" w:eastAsia="宋体"/>
          <w:spacing w:val="-1"/>
        </w:rPr>
        <w:t>人组成，专家的聘请方法可由发包人和承包人共同协商确定，亦可请政府主管部门推荐或通过合同争议调解机构聘请，并经双方认同。争</w:t>
      </w:r>
      <w:r>
        <w:rPr>
          <w:rFonts w:ascii="宋体" w:hAnsi="宋体" w:eastAsia="宋体"/>
        </w:rPr>
        <w:t>议评审组成员应与合同双方均无利害关系。争议评审组的各项费用由发包人和承包人平均分担。</w:t>
      </w:r>
    </w:p>
    <w:p w14:paraId="4E1EF23E">
      <w:pPr>
        <w:pStyle w:val="11"/>
        <w:spacing w:before="11"/>
        <w:rPr>
          <w:rFonts w:ascii="宋体" w:hAnsi="宋体" w:eastAsia="宋体"/>
        </w:rPr>
      </w:pPr>
    </w:p>
    <w:p w14:paraId="2C73D33B">
      <w:pPr>
        <w:pStyle w:val="11"/>
        <w:ind w:left="224"/>
        <w:rPr>
          <w:rFonts w:ascii="宋体" w:hAnsi="宋体" w:eastAsia="宋体"/>
        </w:rPr>
      </w:pPr>
      <w:r>
        <w:rPr>
          <w:rFonts w:hint="eastAsia" w:ascii="宋体" w:hAnsi="宋体" w:eastAsia="宋体"/>
          <w:spacing w:val="-11"/>
        </w:rPr>
        <w:t xml:space="preserve">本条补充第 </w:t>
      </w:r>
      <w:r>
        <w:rPr>
          <w:rFonts w:ascii="宋体" w:hAnsi="宋体" w:eastAsia="宋体"/>
        </w:rPr>
        <w:t xml:space="preserve">24.4 </w:t>
      </w:r>
      <w:r>
        <w:rPr>
          <w:rFonts w:hint="eastAsia" w:ascii="宋体" w:hAnsi="宋体" w:eastAsia="宋体"/>
          <w:spacing w:val="-15"/>
        </w:rPr>
        <w:t xml:space="preserve">款、第 </w:t>
      </w:r>
      <w:r>
        <w:rPr>
          <w:rFonts w:ascii="宋体" w:hAnsi="宋体" w:eastAsia="宋体"/>
        </w:rPr>
        <w:t xml:space="preserve">24.5 </w:t>
      </w:r>
      <w:r>
        <w:rPr>
          <w:rFonts w:hint="eastAsia" w:ascii="宋体" w:hAnsi="宋体" w:eastAsia="宋体"/>
        </w:rPr>
        <w:t>款（适用于采用仲裁方式最终解决争议的项目）；</w:t>
      </w:r>
    </w:p>
    <w:p w14:paraId="43E242F0">
      <w:pPr>
        <w:pStyle w:val="11"/>
        <w:spacing w:before="4"/>
        <w:rPr>
          <w:rFonts w:ascii="宋体" w:hAnsi="宋体" w:eastAsia="宋体"/>
        </w:rPr>
      </w:pPr>
    </w:p>
    <w:p w14:paraId="657D99C8">
      <w:pPr>
        <w:pStyle w:val="45"/>
        <w:numPr>
          <w:ilvl w:val="1"/>
          <w:numId w:val="40"/>
        </w:numPr>
        <w:tabs>
          <w:tab w:val="left" w:pos="765"/>
        </w:tabs>
        <w:spacing w:before="1"/>
        <w:rPr>
          <w:rFonts w:ascii="宋体" w:hAnsi="宋体" w:eastAsia="宋体"/>
          <w:sz w:val="24"/>
          <w:szCs w:val="24"/>
        </w:rPr>
      </w:pPr>
      <w:r>
        <w:rPr>
          <w:rFonts w:hint="eastAsia" w:ascii="宋体" w:hAnsi="宋体" w:eastAsia="宋体"/>
          <w:sz w:val="24"/>
          <w:szCs w:val="24"/>
        </w:rPr>
        <w:t>仲裁</w:t>
      </w:r>
    </w:p>
    <w:p w14:paraId="4A97808F">
      <w:pPr>
        <w:pStyle w:val="11"/>
        <w:rPr>
          <w:rFonts w:ascii="宋体" w:hAnsi="宋体" w:eastAsia="宋体"/>
        </w:rPr>
      </w:pPr>
    </w:p>
    <w:p w14:paraId="6C6B63CF">
      <w:pPr>
        <w:pStyle w:val="45"/>
        <w:tabs>
          <w:tab w:val="left" w:pos="1306"/>
        </w:tabs>
        <w:spacing w:line="312" w:lineRule="auto"/>
        <w:ind w:left="704" w:right="385" w:firstLine="0"/>
        <w:jc w:val="both"/>
        <w:rPr>
          <w:rFonts w:ascii="宋体" w:hAnsi="宋体" w:eastAsia="宋体"/>
          <w:sz w:val="24"/>
          <w:szCs w:val="24"/>
        </w:rPr>
      </w:pPr>
      <w:r>
        <w:rPr>
          <w:rFonts w:hint="eastAsia" w:ascii="宋体" w:hAnsi="宋体" w:eastAsia="宋体"/>
          <w:spacing w:val="-2"/>
          <w:sz w:val="24"/>
          <w:szCs w:val="24"/>
        </w:rPr>
        <w:t>（</w:t>
      </w:r>
      <w:r>
        <w:rPr>
          <w:rFonts w:hint="eastAsia" w:ascii="宋体" w:hAnsi="宋体" w:eastAsia="宋体"/>
          <w:spacing w:val="-2"/>
          <w:sz w:val="24"/>
          <w:szCs w:val="24"/>
          <w:lang w:val="en-US"/>
        </w:rPr>
        <w:t>1</w:t>
      </w:r>
      <w:r>
        <w:rPr>
          <w:rFonts w:hint="eastAsia" w:ascii="宋体" w:hAnsi="宋体" w:eastAsia="宋体"/>
          <w:spacing w:val="-2"/>
          <w:sz w:val="24"/>
          <w:szCs w:val="24"/>
        </w:rPr>
        <w:t>）</w:t>
      </w:r>
      <w:r>
        <w:rPr>
          <w:rFonts w:ascii="宋体" w:hAnsi="宋体" w:eastAsia="宋体"/>
          <w:spacing w:val="-2"/>
          <w:sz w:val="24"/>
          <w:szCs w:val="24"/>
        </w:rPr>
        <w:t>对于未能友好解决或未能通过争议评审解决的争议，发包人或承包人任</w:t>
      </w:r>
      <w:r>
        <w:rPr>
          <w:rFonts w:ascii="宋体" w:hAnsi="宋体" w:eastAsia="宋体"/>
          <w:spacing w:val="-10"/>
          <w:sz w:val="24"/>
          <w:szCs w:val="24"/>
        </w:rPr>
        <w:t xml:space="preserve">一方均有权提交给第 </w:t>
      </w:r>
      <w:r>
        <w:rPr>
          <w:rFonts w:ascii="宋体" w:hAnsi="宋体" w:eastAsia="宋体"/>
          <w:sz w:val="24"/>
          <w:szCs w:val="24"/>
        </w:rPr>
        <w:t>24.1 款约定的仲裁委员会仲裁。</w:t>
      </w:r>
    </w:p>
    <w:p w14:paraId="5B283A74">
      <w:pPr>
        <w:pStyle w:val="45"/>
        <w:tabs>
          <w:tab w:val="left" w:pos="1306"/>
        </w:tabs>
        <w:spacing w:line="312" w:lineRule="auto"/>
        <w:ind w:left="704" w:right="385" w:firstLine="0"/>
        <w:jc w:val="both"/>
        <w:rPr>
          <w:rFonts w:ascii="宋体" w:hAnsi="宋体" w:eastAsia="宋体"/>
          <w:sz w:val="24"/>
          <w:szCs w:val="24"/>
        </w:rPr>
      </w:pPr>
      <w:r>
        <w:rPr>
          <w:rFonts w:hint="eastAsia" w:ascii="宋体" w:hAnsi="宋体" w:eastAsia="宋体"/>
          <w:spacing w:val="-5"/>
          <w:sz w:val="24"/>
          <w:szCs w:val="24"/>
        </w:rPr>
        <w:t>（</w:t>
      </w:r>
      <w:r>
        <w:rPr>
          <w:rFonts w:hint="eastAsia" w:ascii="宋体" w:hAnsi="宋体" w:eastAsia="宋体"/>
          <w:spacing w:val="-5"/>
          <w:sz w:val="24"/>
          <w:szCs w:val="24"/>
          <w:lang w:val="en-US"/>
        </w:rPr>
        <w:t>2</w:t>
      </w:r>
      <w:r>
        <w:rPr>
          <w:rFonts w:hint="eastAsia" w:ascii="宋体" w:hAnsi="宋体" w:eastAsia="宋体"/>
          <w:spacing w:val="-5"/>
          <w:sz w:val="24"/>
          <w:szCs w:val="24"/>
        </w:rPr>
        <w:t>）</w:t>
      </w:r>
      <w:r>
        <w:rPr>
          <w:rFonts w:ascii="宋体" w:hAnsi="宋体" w:eastAsia="宋体"/>
          <w:spacing w:val="-5"/>
          <w:sz w:val="24"/>
          <w:szCs w:val="24"/>
        </w:rPr>
        <w:t>仲裁可在交工之前或之后进行，但发包人、监理人和承包人各自的义务</w:t>
      </w:r>
      <w:r>
        <w:rPr>
          <w:rFonts w:ascii="宋体" w:hAnsi="宋体" w:eastAsia="宋体"/>
          <w:spacing w:val="-4"/>
          <w:sz w:val="24"/>
          <w:szCs w:val="24"/>
        </w:rPr>
        <w:t>不得因在工程实施期间进行仲裁而有所改变。如果仲裁是在终止合同的情况下进行，则对合同工程应采取保护措施，措施费由败诉方承担。</w:t>
      </w:r>
    </w:p>
    <w:p w14:paraId="698CDA2A">
      <w:pPr>
        <w:pStyle w:val="45"/>
        <w:tabs>
          <w:tab w:val="left" w:pos="1306"/>
        </w:tabs>
        <w:spacing w:before="1"/>
        <w:ind w:left="704" w:firstLine="0"/>
        <w:rPr>
          <w:rFonts w:ascii="宋体" w:hAnsi="宋体" w:eastAsia="宋体"/>
          <w:sz w:val="24"/>
          <w:szCs w:val="24"/>
        </w:rPr>
      </w:pPr>
      <w:r>
        <w:rPr>
          <w:rFonts w:hint="eastAsia" w:ascii="宋体" w:hAnsi="宋体" w:eastAsia="宋体"/>
          <w:sz w:val="24"/>
          <w:szCs w:val="24"/>
        </w:rPr>
        <w:t>（</w:t>
      </w:r>
      <w:r>
        <w:rPr>
          <w:rFonts w:hint="eastAsia" w:ascii="宋体" w:hAnsi="宋体" w:eastAsia="宋体"/>
          <w:sz w:val="24"/>
          <w:szCs w:val="24"/>
          <w:lang w:val="en-US"/>
        </w:rPr>
        <w:t>3</w:t>
      </w:r>
      <w:r>
        <w:rPr>
          <w:rFonts w:hint="eastAsia" w:ascii="宋体" w:hAnsi="宋体" w:eastAsia="宋体"/>
          <w:sz w:val="24"/>
          <w:szCs w:val="24"/>
        </w:rPr>
        <w:t>）</w:t>
      </w:r>
      <w:r>
        <w:rPr>
          <w:rFonts w:ascii="宋体" w:hAnsi="宋体" w:eastAsia="宋体"/>
          <w:sz w:val="24"/>
          <w:szCs w:val="24"/>
        </w:rPr>
        <w:t>仲裁裁决是终局性的并对发包人和承包人双方具有约束力。</w:t>
      </w:r>
    </w:p>
    <w:p w14:paraId="7FFB7055">
      <w:pPr>
        <w:pStyle w:val="45"/>
        <w:tabs>
          <w:tab w:val="left" w:pos="1306"/>
        </w:tabs>
        <w:spacing w:before="93"/>
        <w:ind w:left="704" w:firstLine="0"/>
        <w:rPr>
          <w:rFonts w:ascii="宋体" w:hAnsi="宋体" w:eastAsia="宋体"/>
          <w:sz w:val="24"/>
          <w:szCs w:val="24"/>
        </w:rPr>
      </w:pPr>
      <w:r>
        <w:rPr>
          <w:rFonts w:hint="eastAsia" w:ascii="宋体" w:hAnsi="宋体" w:eastAsia="宋体"/>
          <w:sz w:val="24"/>
          <w:szCs w:val="24"/>
        </w:rPr>
        <w:t>（</w:t>
      </w:r>
      <w:r>
        <w:rPr>
          <w:rFonts w:hint="eastAsia" w:ascii="宋体" w:hAnsi="宋体" w:eastAsia="宋体"/>
          <w:sz w:val="24"/>
          <w:szCs w:val="24"/>
          <w:lang w:val="en-US"/>
        </w:rPr>
        <w:t>4</w:t>
      </w:r>
      <w:r>
        <w:rPr>
          <w:rFonts w:hint="eastAsia" w:ascii="宋体" w:hAnsi="宋体" w:eastAsia="宋体"/>
          <w:sz w:val="24"/>
          <w:szCs w:val="24"/>
        </w:rPr>
        <w:t>）</w:t>
      </w:r>
      <w:r>
        <w:rPr>
          <w:rFonts w:ascii="宋体" w:hAnsi="宋体" w:eastAsia="宋体"/>
          <w:sz w:val="24"/>
          <w:szCs w:val="24"/>
        </w:rPr>
        <w:t>全部仲裁费用应由败诉方承担；或按仲裁委员会裁决的比例分担。</w:t>
      </w:r>
    </w:p>
    <w:p w14:paraId="7C898549">
      <w:pPr>
        <w:pStyle w:val="11"/>
        <w:spacing w:before="4"/>
        <w:rPr>
          <w:rFonts w:ascii="宋体" w:hAnsi="宋体" w:eastAsia="宋体"/>
        </w:rPr>
      </w:pPr>
    </w:p>
    <w:p w14:paraId="4F410F4E">
      <w:pPr>
        <w:pStyle w:val="45"/>
        <w:numPr>
          <w:ilvl w:val="1"/>
          <w:numId w:val="40"/>
        </w:numPr>
        <w:tabs>
          <w:tab w:val="left" w:pos="765"/>
        </w:tabs>
        <w:rPr>
          <w:rFonts w:ascii="宋体" w:hAnsi="宋体" w:eastAsia="宋体"/>
          <w:sz w:val="24"/>
          <w:szCs w:val="24"/>
        </w:rPr>
      </w:pPr>
      <w:r>
        <w:rPr>
          <w:rFonts w:hint="eastAsia" w:ascii="宋体" w:hAnsi="宋体" w:eastAsia="宋体"/>
          <w:sz w:val="24"/>
          <w:szCs w:val="24"/>
        </w:rPr>
        <w:t>仲裁的执行</w:t>
      </w:r>
    </w:p>
    <w:p w14:paraId="1C9CE533">
      <w:pPr>
        <w:pStyle w:val="45"/>
        <w:tabs>
          <w:tab w:val="left" w:pos="1306"/>
        </w:tabs>
        <w:spacing w:line="312" w:lineRule="auto"/>
        <w:ind w:left="704" w:right="386" w:firstLine="0"/>
        <w:jc w:val="both"/>
        <w:rPr>
          <w:rFonts w:ascii="宋体" w:hAnsi="宋体" w:eastAsia="宋体"/>
          <w:sz w:val="24"/>
          <w:szCs w:val="24"/>
        </w:rPr>
      </w:pPr>
      <w:r>
        <w:rPr>
          <w:rFonts w:hint="eastAsia" w:ascii="宋体" w:hAnsi="宋体" w:eastAsia="宋体"/>
          <w:spacing w:val="-3"/>
          <w:sz w:val="24"/>
          <w:szCs w:val="24"/>
        </w:rPr>
        <w:t>（</w:t>
      </w:r>
      <w:r>
        <w:rPr>
          <w:rFonts w:hint="eastAsia" w:ascii="宋体" w:hAnsi="宋体" w:eastAsia="宋体"/>
          <w:spacing w:val="-3"/>
          <w:sz w:val="24"/>
          <w:szCs w:val="24"/>
          <w:lang w:val="en-US"/>
        </w:rPr>
        <w:t>1</w:t>
      </w:r>
      <w:r>
        <w:rPr>
          <w:rFonts w:hint="eastAsia" w:ascii="宋体" w:hAnsi="宋体" w:eastAsia="宋体"/>
          <w:spacing w:val="-3"/>
          <w:sz w:val="24"/>
          <w:szCs w:val="24"/>
        </w:rPr>
        <w:t>）</w:t>
      </w:r>
      <w:r>
        <w:rPr>
          <w:rFonts w:ascii="宋体" w:hAnsi="宋体" w:eastAsia="宋体"/>
          <w:spacing w:val="-3"/>
          <w:sz w:val="24"/>
          <w:szCs w:val="24"/>
        </w:rPr>
        <w:t>任何一方不履行仲裁机构的裁决的，对方可以向有管辖权的人民法院申</w:t>
      </w:r>
      <w:r>
        <w:rPr>
          <w:rFonts w:ascii="宋体" w:hAnsi="宋体" w:eastAsia="宋体"/>
          <w:spacing w:val="-5"/>
          <w:sz w:val="24"/>
          <w:szCs w:val="24"/>
        </w:rPr>
        <w:t>请执行。</w:t>
      </w:r>
    </w:p>
    <w:p w14:paraId="50D13E26">
      <w:pPr>
        <w:pStyle w:val="45"/>
        <w:tabs>
          <w:tab w:val="left" w:pos="1306"/>
        </w:tabs>
        <w:spacing w:before="1" w:line="312" w:lineRule="auto"/>
        <w:ind w:left="704" w:right="384" w:firstLine="0"/>
        <w:jc w:val="both"/>
        <w:rPr>
          <w:rFonts w:ascii="宋体" w:hAnsi="宋体" w:eastAsia="宋体"/>
          <w:spacing w:val="-4"/>
          <w:sz w:val="24"/>
          <w:szCs w:val="24"/>
        </w:rPr>
      </w:pPr>
      <w:r>
        <w:rPr>
          <w:rFonts w:hint="eastAsia" w:ascii="宋体" w:hAnsi="宋体" w:eastAsia="宋体"/>
          <w:spacing w:val="-5"/>
          <w:sz w:val="24"/>
          <w:szCs w:val="24"/>
        </w:rPr>
        <w:t>（</w:t>
      </w:r>
      <w:r>
        <w:rPr>
          <w:rFonts w:hint="eastAsia" w:ascii="宋体" w:hAnsi="宋体" w:eastAsia="宋体"/>
          <w:spacing w:val="-5"/>
          <w:sz w:val="24"/>
          <w:szCs w:val="24"/>
          <w:lang w:val="en-US"/>
        </w:rPr>
        <w:t>2</w:t>
      </w:r>
      <w:r>
        <w:rPr>
          <w:rFonts w:hint="eastAsia" w:ascii="宋体" w:hAnsi="宋体" w:eastAsia="宋体"/>
          <w:spacing w:val="-5"/>
          <w:sz w:val="24"/>
          <w:szCs w:val="24"/>
        </w:rPr>
        <w:t>）</w:t>
      </w:r>
      <w:r>
        <w:rPr>
          <w:rFonts w:ascii="宋体" w:hAnsi="宋体" w:eastAsia="宋体"/>
          <w:spacing w:val="-5"/>
          <w:sz w:val="24"/>
          <w:szCs w:val="24"/>
        </w:rPr>
        <w:t>任何一方提出证据证明裁决有《中华人民共和国仲裁法》第五十八条规</w:t>
      </w:r>
      <w:r>
        <w:rPr>
          <w:rFonts w:ascii="宋体" w:hAnsi="宋体" w:eastAsia="宋体"/>
          <w:spacing w:val="-4"/>
          <w:sz w:val="24"/>
          <w:szCs w:val="24"/>
        </w:rPr>
        <w:t>定情形之</w:t>
      </w:r>
    </w:p>
    <w:p w14:paraId="66C4A6EA">
      <w:pPr>
        <w:pStyle w:val="45"/>
        <w:tabs>
          <w:tab w:val="left" w:pos="1306"/>
        </w:tabs>
        <w:spacing w:before="1" w:line="312" w:lineRule="auto"/>
        <w:ind w:right="384"/>
        <w:jc w:val="both"/>
        <w:rPr>
          <w:rFonts w:ascii="宋体" w:hAnsi="宋体" w:eastAsia="宋体"/>
          <w:sz w:val="24"/>
          <w:szCs w:val="24"/>
        </w:rPr>
      </w:pPr>
      <w:r>
        <w:rPr>
          <w:rFonts w:ascii="宋体" w:hAnsi="宋体" w:eastAsia="宋体"/>
          <w:spacing w:val="-4"/>
          <w:sz w:val="24"/>
          <w:szCs w:val="24"/>
        </w:rPr>
        <w:t>一的，可以向仲裁委员会所在地的中级人民法院申请撤销裁决。人民法院认定执行该裁决违背社会公共利益的，裁定不予执行。仲裁裁决被人民法院裁定不予执行的，当事人可以根据双方达成的书面仲裁协议重新申请仲裁，也可以向人民法院起诉。</w:t>
      </w:r>
    </w:p>
    <w:p w14:paraId="78B215BA">
      <w:pPr>
        <w:pStyle w:val="11"/>
        <w:kinsoku w:val="0"/>
        <w:overflowPunct w:val="0"/>
        <w:spacing w:before="8"/>
        <w:ind w:left="0"/>
        <w:rPr>
          <w:rFonts w:hint="eastAsia" w:ascii="宋体" w:hAnsi="宋体" w:eastAsia="宋体" w:cs="宋体"/>
          <w:b/>
          <w:sz w:val="25"/>
        </w:rPr>
      </w:pPr>
    </w:p>
    <w:p w14:paraId="07586AF9">
      <w:pPr>
        <w:pStyle w:val="11"/>
        <w:kinsoku w:val="0"/>
        <w:overflowPunct w:val="0"/>
        <w:spacing w:line="360" w:lineRule="auto"/>
        <w:ind w:firstLine="480" w:firstLineChars="200"/>
        <w:rPr>
          <w:rFonts w:hint="eastAsia" w:ascii="宋体" w:hAnsi="宋体" w:eastAsia="宋体" w:cs="宋体"/>
        </w:rPr>
      </w:pPr>
    </w:p>
    <w:p w14:paraId="2E300B3A">
      <w:pPr>
        <w:pStyle w:val="11"/>
        <w:kinsoku w:val="0"/>
        <w:overflowPunct w:val="0"/>
        <w:spacing w:line="360" w:lineRule="auto"/>
        <w:ind w:firstLine="480" w:firstLineChars="200"/>
        <w:rPr>
          <w:rFonts w:hint="eastAsia" w:ascii="宋体" w:hAnsi="宋体" w:eastAsia="宋体" w:cs="宋体"/>
        </w:rPr>
      </w:pPr>
    </w:p>
    <w:p w14:paraId="5BB1E82D">
      <w:pPr>
        <w:pStyle w:val="11"/>
        <w:kinsoku w:val="0"/>
        <w:overflowPunct w:val="0"/>
        <w:spacing w:line="360" w:lineRule="auto"/>
        <w:ind w:firstLine="480" w:firstLineChars="200"/>
        <w:rPr>
          <w:rFonts w:hint="eastAsia" w:ascii="宋体" w:hAnsi="宋体" w:eastAsia="宋体" w:cs="宋体"/>
        </w:rPr>
      </w:pPr>
    </w:p>
    <w:p w14:paraId="4685BA60">
      <w:pPr>
        <w:pStyle w:val="11"/>
        <w:kinsoku w:val="0"/>
        <w:overflowPunct w:val="0"/>
        <w:spacing w:line="360" w:lineRule="auto"/>
        <w:ind w:firstLine="480" w:firstLineChars="200"/>
        <w:rPr>
          <w:rFonts w:hint="eastAsia" w:ascii="宋体" w:hAnsi="宋体" w:eastAsia="宋体" w:cs="宋体"/>
        </w:rPr>
      </w:pPr>
    </w:p>
    <w:p w14:paraId="673E6BDC">
      <w:pPr>
        <w:pStyle w:val="11"/>
        <w:kinsoku w:val="0"/>
        <w:overflowPunct w:val="0"/>
        <w:spacing w:line="360" w:lineRule="auto"/>
        <w:ind w:firstLine="480" w:firstLineChars="200"/>
        <w:rPr>
          <w:rFonts w:hint="eastAsia" w:ascii="宋体" w:hAnsi="宋体" w:eastAsia="宋体" w:cs="宋体"/>
        </w:rPr>
      </w:pPr>
    </w:p>
    <w:p w14:paraId="3B8C4ED6">
      <w:pPr>
        <w:pStyle w:val="11"/>
        <w:kinsoku w:val="0"/>
        <w:overflowPunct w:val="0"/>
        <w:spacing w:line="360" w:lineRule="auto"/>
        <w:ind w:firstLine="480" w:firstLineChars="200"/>
        <w:rPr>
          <w:rFonts w:hint="eastAsia" w:ascii="宋体" w:hAnsi="宋体" w:eastAsia="宋体" w:cs="宋体"/>
        </w:rPr>
      </w:pPr>
    </w:p>
    <w:p w14:paraId="25E774D6">
      <w:pPr>
        <w:pStyle w:val="11"/>
        <w:kinsoku w:val="0"/>
        <w:overflowPunct w:val="0"/>
        <w:spacing w:line="360" w:lineRule="auto"/>
        <w:ind w:firstLine="480" w:firstLineChars="200"/>
        <w:rPr>
          <w:rFonts w:hint="eastAsia" w:ascii="宋体" w:hAnsi="宋体" w:eastAsia="宋体" w:cs="宋体"/>
        </w:rPr>
      </w:pPr>
    </w:p>
    <w:p w14:paraId="1C55C508">
      <w:pPr>
        <w:pStyle w:val="11"/>
        <w:kinsoku w:val="0"/>
        <w:overflowPunct w:val="0"/>
        <w:spacing w:line="360" w:lineRule="auto"/>
        <w:ind w:firstLine="480" w:firstLineChars="200"/>
        <w:rPr>
          <w:rFonts w:hint="eastAsia" w:ascii="宋体" w:hAnsi="宋体" w:eastAsia="宋体" w:cs="宋体"/>
        </w:rPr>
      </w:pPr>
    </w:p>
    <w:p w14:paraId="07F777DC">
      <w:pPr>
        <w:pStyle w:val="11"/>
        <w:kinsoku w:val="0"/>
        <w:overflowPunct w:val="0"/>
        <w:spacing w:line="360" w:lineRule="auto"/>
        <w:ind w:firstLine="480" w:firstLineChars="200"/>
        <w:rPr>
          <w:rFonts w:hint="eastAsia" w:ascii="宋体" w:hAnsi="宋体" w:eastAsia="宋体" w:cs="宋体"/>
        </w:rPr>
      </w:pPr>
    </w:p>
    <w:p w14:paraId="73B11A92">
      <w:pPr>
        <w:pStyle w:val="11"/>
        <w:kinsoku w:val="0"/>
        <w:overflowPunct w:val="0"/>
        <w:spacing w:line="360" w:lineRule="auto"/>
        <w:ind w:firstLine="480" w:firstLineChars="200"/>
        <w:rPr>
          <w:rFonts w:hint="eastAsia" w:ascii="宋体" w:hAnsi="宋体" w:eastAsia="宋体" w:cs="宋体"/>
        </w:rPr>
      </w:pPr>
    </w:p>
    <w:p w14:paraId="17213351">
      <w:pPr>
        <w:pStyle w:val="11"/>
        <w:kinsoku w:val="0"/>
        <w:overflowPunct w:val="0"/>
        <w:spacing w:line="360" w:lineRule="auto"/>
        <w:ind w:firstLine="480" w:firstLineChars="200"/>
        <w:rPr>
          <w:rFonts w:hint="eastAsia" w:ascii="宋体" w:hAnsi="宋体" w:eastAsia="宋体" w:cs="宋体"/>
        </w:rPr>
      </w:pPr>
    </w:p>
    <w:p w14:paraId="222A86CD">
      <w:pPr>
        <w:pStyle w:val="11"/>
        <w:kinsoku w:val="0"/>
        <w:overflowPunct w:val="0"/>
        <w:spacing w:line="360" w:lineRule="auto"/>
        <w:ind w:firstLine="480" w:firstLineChars="200"/>
        <w:rPr>
          <w:rFonts w:hint="eastAsia" w:ascii="宋体" w:hAnsi="宋体" w:eastAsia="宋体" w:cs="宋体"/>
        </w:rPr>
      </w:pPr>
    </w:p>
    <w:p w14:paraId="4ACD4DCE">
      <w:pPr>
        <w:pStyle w:val="11"/>
        <w:kinsoku w:val="0"/>
        <w:overflowPunct w:val="0"/>
        <w:spacing w:line="360" w:lineRule="auto"/>
        <w:ind w:firstLine="480" w:firstLineChars="200"/>
        <w:rPr>
          <w:rFonts w:hint="eastAsia" w:ascii="宋体" w:hAnsi="宋体" w:eastAsia="宋体" w:cs="宋体"/>
        </w:rPr>
      </w:pPr>
    </w:p>
    <w:p w14:paraId="0699D97F">
      <w:pPr>
        <w:pStyle w:val="11"/>
        <w:kinsoku w:val="0"/>
        <w:overflowPunct w:val="0"/>
        <w:spacing w:line="360" w:lineRule="auto"/>
        <w:ind w:firstLine="480" w:firstLineChars="200"/>
        <w:rPr>
          <w:rFonts w:hint="eastAsia" w:ascii="宋体" w:hAnsi="宋体" w:eastAsia="宋体" w:cs="宋体"/>
        </w:rPr>
      </w:pPr>
    </w:p>
    <w:p w14:paraId="4733464F">
      <w:pPr>
        <w:pStyle w:val="11"/>
        <w:kinsoku w:val="0"/>
        <w:overflowPunct w:val="0"/>
        <w:spacing w:line="360" w:lineRule="auto"/>
        <w:ind w:firstLine="480" w:firstLineChars="200"/>
        <w:rPr>
          <w:rFonts w:hint="eastAsia" w:ascii="宋体" w:hAnsi="宋体" w:eastAsia="宋体" w:cs="宋体"/>
        </w:rPr>
      </w:pPr>
    </w:p>
    <w:p w14:paraId="010834A4">
      <w:pPr>
        <w:pStyle w:val="11"/>
        <w:kinsoku w:val="0"/>
        <w:overflowPunct w:val="0"/>
        <w:spacing w:line="360" w:lineRule="auto"/>
        <w:ind w:firstLine="480" w:firstLineChars="200"/>
        <w:rPr>
          <w:rFonts w:hint="eastAsia" w:ascii="宋体" w:hAnsi="宋体" w:eastAsia="宋体" w:cs="宋体"/>
        </w:rPr>
      </w:pPr>
    </w:p>
    <w:p w14:paraId="771529AC">
      <w:pPr>
        <w:pStyle w:val="11"/>
        <w:kinsoku w:val="0"/>
        <w:overflowPunct w:val="0"/>
        <w:spacing w:line="360" w:lineRule="auto"/>
        <w:ind w:firstLine="480" w:firstLineChars="200"/>
        <w:rPr>
          <w:rFonts w:hint="eastAsia" w:ascii="宋体" w:hAnsi="宋体" w:eastAsia="宋体" w:cs="宋体"/>
        </w:rPr>
      </w:pPr>
    </w:p>
    <w:p w14:paraId="33532E01">
      <w:pPr>
        <w:pStyle w:val="11"/>
        <w:kinsoku w:val="0"/>
        <w:overflowPunct w:val="0"/>
        <w:spacing w:line="360" w:lineRule="auto"/>
        <w:ind w:firstLine="480" w:firstLineChars="200"/>
        <w:rPr>
          <w:rFonts w:hint="eastAsia" w:ascii="宋体" w:hAnsi="宋体" w:eastAsia="宋体" w:cs="宋体"/>
        </w:rPr>
      </w:pPr>
    </w:p>
    <w:p w14:paraId="35787EF4">
      <w:pPr>
        <w:pStyle w:val="11"/>
        <w:kinsoku w:val="0"/>
        <w:overflowPunct w:val="0"/>
        <w:spacing w:line="360" w:lineRule="auto"/>
        <w:ind w:firstLine="480" w:firstLineChars="200"/>
        <w:rPr>
          <w:rFonts w:hint="eastAsia" w:ascii="宋体" w:hAnsi="宋体" w:eastAsia="宋体" w:cs="宋体"/>
        </w:rPr>
      </w:pPr>
    </w:p>
    <w:p w14:paraId="11D0A647">
      <w:pPr>
        <w:pStyle w:val="11"/>
        <w:kinsoku w:val="0"/>
        <w:overflowPunct w:val="0"/>
        <w:spacing w:line="360" w:lineRule="auto"/>
        <w:ind w:firstLine="480" w:firstLineChars="200"/>
        <w:rPr>
          <w:rFonts w:hint="eastAsia" w:ascii="宋体" w:hAnsi="宋体" w:eastAsia="宋体" w:cs="宋体"/>
        </w:rPr>
      </w:pPr>
    </w:p>
    <w:p w14:paraId="3C1FA9C6">
      <w:pPr>
        <w:pStyle w:val="11"/>
        <w:kinsoku w:val="0"/>
        <w:overflowPunct w:val="0"/>
        <w:spacing w:line="360" w:lineRule="auto"/>
        <w:ind w:firstLine="480" w:firstLineChars="200"/>
        <w:rPr>
          <w:rFonts w:hint="eastAsia" w:ascii="宋体" w:hAnsi="宋体" w:eastAsia="宋体" w:cs="宋体"/>
        </w:rPr>
      </w:pPr>
    </w:p>
    <w:p w14:paraId="305C5F0C">
      <w:pPr>
        <w:pStyle w:val="11"/>
        <w:kinsoku w:val="0"/>
        <w:overflowPunct w:val="0"/>
        <w:spacing w:line="360" w:lineRule="auto"/>
        <w:ind w:firstLine="480" w:firstLineChars="200"/>
        <w:rPr>
          <w:rFonts w:hint="eastAsia" w:ascii="宋体" w:hAnsi="宋体" w:eastAsia="宋体" w:cs="宋体"/>
        </w:rPr>
      </w:pPr>
    </w:p>
    <w:p w14:paraId="3EECDEF6">
      <w:pPr>
        <w:pStyle w:val="41"/>
        <w:rPr>
          <w:rFonts w:hint="eastAsia" w:ascii="宋体" w:hAnsi="宋体" w:eastAsia="宋体" w:cs="宋体"/>
        </w:rPr>
      </w:pPr>
    </w:p>
    <w:p w14:paraId="085BE0A3">
      <w:pPr>
        <w:keepNext w:val="0"/>
        <w:keepLines w:val="0"/>
        <w:widowControl/>
        <w:suppressLineNumbers w:val="0"/>
        <w:spacing w:line="360" w:lineRule="auto"/>
        <w:jc w:val="center"/>
        <w:rPr>
          <w:rFonts w:hint="eastAsia" w:ascii="宋体" w:hAnsi="宋体" w:eastAsia="宋体" w:cs="宋体"/>
          <w:b/>
          <w:bCs/>
          <w:color w:val="000000"/>
          <w:kern w:val="0"/>
          <w:sz w:val="32"/>
          <w:szCs w:val="32"/>
          <w:lang w:val="en-US" w:eastAsia="zh-CN" w:bidi="ar"/>
        </w:rPr>
      </w:pPr>
      <w:r>
        <w:rPr>
          <w:rFonts w:hint="eastAsia" w:ascii="宋体" w:hAnsi="宋体" w:eastAsia="宋体" w:cs="宋体"/>
          <w:b/>
          <w:bCs/>
          <w:color w:val="000000"/>
          <w:kern w:val="0"/>
          <w:sz w:val="32"/>
          <w:szCs w:val="32"/>
          <w:lang w:val="en-US" w:eastAsia="zh-CN" w:bidi="ar"/>
        </w:rPr>
        <w:t>B. 项目专用合同条款</w:t>
      </w:r>
    </w:p>
    <w:p w14:paraId="291F021F">
      <w:pPr>
        <w:pStyle w:val="11"/>
        <w:kinsoku w:val="0"/>
        <w:overflowPunct w:val="0"/>
        <w:spacing w:line="360" w:lineRule="auto"/>
        <w:ind w:left="0"/>
        <w:rPr>
          <w:rFonts w:hint="eastAsia" w:ascii="宋体" w:hAnsi="宋体" w:eastAsia="宋体" w:cs="宋体"/>
          <w:b/>
          <w:sz w:val="19"/>
        </w:rPr>
      </w:pPr>
    </w:p>
    <w:p w14:paraId="36E1BBBB">
      <w:pPr>
        <w:pStyle w:val="11"/>
        <w:kinsoku w:val="0"/>
        <w:overflowPunct w:val="0"/>
        <w:spacing w:line="408" w:lineRule="exact"/>
        <w:ind w:left="2780"/>
        <w:rPr>
          <w:rFonts w:hint="eastAsia" w:ascii="宋体" w:hAnsi="宋体" w:eastAsia="宋体" w:cs="宋体"/>
          <w:sz w:val="32"/>
        </w:rPr>
      </w:pPr>
      <w:r>
        <w:rPr>
          <w:rFonts w:hint="eastAsia" w:ascii="宋体" w:hAnsi="宋体" w:eastAsia="宋体" w:cs="宋体"/>
          <w:b/>
          <w:spacing w:val="1"/>
          <w:sz w:val="32"/>
        </w:rPr>
        <w:t>项目专用合同条款数据表</w:t>
      </w:r>
    </w:p>
    <w:p w14:paraId="631C51A0">
      <w:pPr>
        <w:pStyle w:val="11"/>
        <w:kinsoku w:val="0"/>
        <w:overflowPunct w:val="0"/>
        <w:spacing w:before="9"/>
        <w:ind w:left="0"/>
        <w:rPr>
          <w:rFonts w:hint="eastAsia" w:ascii="宋体" w:hAnsi="宋体" w:eastAsia="宋体" w:cs="宋体"/>
          <w:b/>
          <w:sz w:val="26"/>
        </w:rPr>
      </w:pPr>
    </w:p>
    <w:p w14:paraId="35083AFF">
      <w:pPr>
        <w:pStyle w:val="11"/>
        <w:tabs>
          <w:tab w:val="left" w:pos="0"/>
        </w:tabs>
        <w:kinsoku w:val="0"/>
        <w:overflowPunct w:val="0"/>
        <w:spacing w:before="26" w:line="397" w:lineRule="auto"/>
        <w:ind w:left="0" w:right="-53" w:firstLine="480"/>
        <w:rPr>
          <w:rFonts w:hint="eastAsia" w:ascii="宋体" w:hAnsi="宋体" w:eastAsia="宋体" w:cs="宋体"/>
          <w:spacing w:val="1"/>
        </w:rPr>
      </w:pPr>
      <w:r>
        <w:rPr>
          <w:rFonts w:hint="eastAsia" w:ascii="宋体" w:hAnsi="宋体" w:eastAsia="宋体" w:cs="宋体"/>
          <w:b/>
          <w:spacing w:val="1"/>
        </w:rPr>
        <w:t>说明：</w:t>
      </w:r>
      <w:r>
        <w:rPr>
          <w:rFonts w:hint="eastAsia" w:ascii="宋体" w:hAnsi="宋体" w:eastAsia="宋体" w:cs="宋体"/>
          <w:spacing w:val="1"/>
        </w:rPr>
        <w:t>本数据表是项目专用合同条款中适用于本项目的信息和数据的归纳与提示，是项目专用合同条款的组成部分。</w:t>
      </w:r>
      <w:r>
        <w:rPr>
          <w:rFonts w:hint="eastAsia" w:cs="宋体"/>
          <w:spacing w:val="1"/>
          <w:lang w:eastAsia="zh-CN"/>
        </w:rPr>
        <w:t>第八章</w:t>
      </w:r>
      <w:r>
        <w:rPr>
          <w:rFonts w:hint="eastAsia" w:ascii="宋体" w:hAnsi="宋体" w:eastAsia="宋体" w:cs="宋体"/>
          <w:spacing w:val="1"/>
        </w:rPr>
        <w:t>“投标文件格式”的投标函附录中的数据（供投标人确认）与本表所列有重复。编写招标文件的单位应仔细校核，不使数据出现差错或不一致。</w:t>
      </w:r>
    </w:p>
    <w:tbl>
      <w:tblPr>
        <w:tblStyle w:val="25"/>
        <w:tblW w:w="10056" w:type="dxa"/>
        <w:tblInd w:w="-8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4"/>
        <w:gridCol w:w="1357"/>
        <w:gridCol w:w="7975"/>
      </w:tblGrid>
      <w:tr w14:paraId="5D5487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5" w:hRule="atLeast"/>
        </w:trPr>
        <w:tc>
          <w:tcPr>
            <w:tcW w:w="724" w:type="dxa"/>
            <w:tcBorders>
              <w:top w:val="single" w:color="000000" w:sz="4" w:space="0"/>
              <w:left w:val="single" w:color="000000" w:sz="4" w:space="0"/>
              <w:bottom w:val="single" w:color="000000" w:sz="4" w:space="0"/>
              <w:right w:val="single" w:color="000000" w:sz="4" w:space="0"/>
            </w:tcBorders>
            <w:noWrap w:val="0"/>
            <w:vAlign w:val="center"/>
          </w:tcPr>
          <w:p w14:paraId="6B1AD45F">
            <w:pPr>
              <w:pStyle w:val="42"/>
              <w:ind w:left="83" w:right="74"/>
              <w:jc w:val="center"/>
              <w:rPr>
                <w:rFonts w:hint="eastAsia" w:ascii="宋体" w:hAnsi="宋体" w:eastAsia="宋体" w:cs="宋体"/>
                <w:sz w:val="24"/>
                <w:szCs w:val="24"/>
              </w:rPr>
            </w:pPr>
            <w:r>
              <w:rPr>
                <w:rFonts w:hint="eastAsia" w:ascii="宋体" w:hAnsi="宋体" w:eastAsia="宋体" w:cs="宋体"/>
                <w:sz w:val="24"/>
                <w:szCs w:val="24"/>
              </w:rPr>
              <w:t>序号</w:t>
            </w:r>
          </w:p>
        </w:tc>
        <w:tc>
          <w:tcPr>
            <w:tcW w:w="1357" w:type="dxa"/>
            <w:tcBorders>
              <w:top w:val="single" w:color="000000" w:sz="4" w:space="0"/>
              <w:left w:val="single" w:color="000000" w:sz="4" w:space="0"/>
              <w:bottom w:val="single" w:color="000000" w:sz="4" w:space="0"/>
              <w:right w:val="single" w:color="000000" w:sz="4" w:space="0"/>
            </w:tcBorders>
            <w:noWrap w:val="0"/>
            <w:vAlign w:val="center"/>
          </w:tcPr>
          <w:p w14:paraId="0B4039A1">
            <w:pPr>
              <w:pStyle w:val="42"/>
              <w:ind w:left="84" w:right="78"/>
              <w:jc w:val="center"/>
              <w:rPr>
                <w:rFonts w:hint="eastAsia" w:ascii="宋体" w:hAnsi="宋体" w:eastAsia="宋体" w:cs="宋体"/>
                <w:sz w:val="24"/>
                <w:szCs w:val="24"/>
              </w:rPr>
            </w:pPr>
            <w:r>
              <w:rPr>
                <w:rFonts w:hint="eastAsia" w:ascii="宋体" w:hAnsi="宋体" w:eastAsia="宋体" w:cs="宋体"/>
                <w:sz w:val="24"/>
                <w:szCs w:val="24"/>
              </w:rPr>
              <w:t>条目号</w:t>
            </w:r>
          </w:p>
        </w:tc>
        <w:tc>
          <w:tcPr>
            <w:tcW w:w="7975" w:type="dxa"/>
            <w:tcBorders>
              <w:top w:val="single" w:color="000000" w:sz="4" w:space="0"/>
              <w:left w:val="single" w:color="000000" w:sz="4" w:space="0"/>
              <w:bottom w:val="single" w:color="000000" w:sz="4" w:space="0"/>
              <w:right w:val="single" w:color="000000" w:sz="4" w:space="0"/>
            </w:tcBorders>
            <w:noWrap w:val="0"/>
            <w:vAlign w:val="center"/>
          </w:tcPr>
          <w:p w14:paraId="510371BD">
            <w:pPr>
              <w:pStyle w:val="42"/>
              <w:ind w:right="3094"/>
              <w:jc w:val="center"/>
              <w:rPr>
                <w:rFonts w:hint="eastAsia" w:ascii="宋体" w:hAnsi="宋体" w:eastAsia="宋体" w:cs="宋体"/>
                <w:sz w:val="24"/>
                <w:szCs w:val="24"/>
              </w:rPr>
            </w:pPr>
            <w:r>
              <w:rPr>
                <w:rFonts w:hint="eastAsia" w:ascii="宋体" w:hAnsi="宋体" w:eastAsia="宋体" w:cs="宋体"/>
                <w:sz w:val="24"/>
                <w:szCs w:val="24"/>
              </w:rPr>
              <w:t>信息或数据</w:t>
            </w:r>
          </w:p>
        </w:tc>
      </w:tr>
      <w:tr w14:paraId="50C9B7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3" w:hRule="atLeast"/>
        </w:trPr>
        <w:tc>
          <w:tcPr>
            <w:tcW w:w="724" w:type="dxa"/>
            <w:tcBorders>
              <w:top w:val="single" w:color="000000" w:sz="4" w:space="0"/>
              <w:left w:val="single" w:color="000000" w:sz="4" w:space="0"/>
              <w:bottom w:val="single" w:color="000000" w:sz="4" w:space="0"/>
              <w:right w:val="single" w:color="000000" w:sz="4" w:space="0"/>
            </w:tcBorders>
            <w:noWrap w:val="0"/>
            <w:vAlign w:val="center"/>
          </w:tcPr>
          <w:p w14:paraId="62A4E17E">
            <w:pPr>
              <w:pStyle w:val="42"/>
              <w:ind w:left="9"/>
              <w:jc w:val="center"/>
              <w:rPr>
                <w:rFonts w:hint="eastAsia" w:ascii="宋体" w:hAnsi="宋体" w:eastAsia="宋体" w:cs="宋体"/>
                <w:sz w:val="24"/>
                <w:szCs w:val="24"/>
              </w:rPr>
            </w:pPr>
            <w:r>
              <w:rPr>
                <w:rFonts w:hint="eastAsia" w:ascii="宋体" w:hAnsi="宋体" w:eastAsia="宋体" w:cs="宋体"/>
                <w:sz w:val="24"/>
                <w:szCs w:val="24"/>
              </w:rPr>
              <w:t>1</w:t>
            </w:r>
          </w:p>
        </w:tc>
        <w:tc>
          <w:tcPr>
            <w:tcW w:w="1357" w:type="dxa"/>
            <w:tcBorders>
              <w:top w:val="single" w:color="000000" w:sz="4" w:space="0"/>
              <w:left w:val="single" w:color="000000" w:sz="4" w:space="0"/>
              <w:bottom w:val="single" w:color="000000" w:sz="4" w:space="0"/>
              <w:right w:val="single" w:color="000000" w:sz="4" w:space="0"/>
            </w:tcBorders>
            <w:noWrap w:val="0"/>
            <w:vAlign w:val="center"/>
          </w:tcPr>
          <w:p w14:paraId="10206861">
            <w:pPr>
              <w:pStyle w:val="42"/>
              <w:ind w:left="89" w:right="78"/>
              <w:jc w:val="center"/>
              <w:rPr>
                <w:rFonts w:hint="eastAsia" w:ascii="宋体" w:hAnsi="宋体" w:eastAsia="宋体" w:cs="宋体"/>
                <w:sz w:val="24"/>
                <w:szCs w:val="24"/>
              </w:rPr>
            </w:pPr>
            <w:r>
              <w:rPr>
                <w:rFonts w:hint="eastAsia" w:ascii="宋体" w:hAnsi="宋体" w:eastAsia="宋体" w:cs="宋体"/>
                <w:sz w:val="24"/>
                <w:szCs w:val="24"/>
              </w:rPr>
              <w:t>1.1.2.2</w:t>
            </w:r>
          </w:p>
        </w:tc>
        <w:tc>
          <w:tcPr>
            <w:tcW w:w="7975" w:type="dxa"/>
            <w:tcBorders>
              <w:top w:val="single" w:color="000000" w:sz="4" w:space="0"/>
              <w:left w:val="single" w:color="000000" w:sz="4" w:space="0"/>
              <w:bottom w:val="single" w:color="000000" w:sz="4" w:space="0"/>
              <w:right w:val="single" w:color="000000" w:sz="4" w:space="0"/>
            </w:tcBorders>
            <w:noWrap w:val="0"/>
            <w:vAlign w:val="center"/>
          </w:tcPr>
          <w:p w14:paraId="71158424">
            <w:pPr>
              <w:pStyle w:val="42"/>
              <w:spacing w:line="360" w:lineRule="auto"/>
              <w:ind w:firstLine="240" w:firstLineChars="100"/>
              <w:jc w:val="left"/>
              <w:rPr>
                <w:rFonts w:hint="default" w:ascii="宋体" w:hAnsi="宋体" w:eastAsia="宋体" w:cs="宋体"/>
                <w:sz w:val="24"/>
                <w:szCs w:val="24"/>
                <w:lang w:val="en-US"/>
              </w:rPr>
            </w:pPr>
            <w:r>
              <w:rPr>
                <w:rFonts w:hint="eastAsia" w:ascii="宋体" w:hAnsi="宋体" w:eastAsia="宋体" w:cs="宋体"/>
                <w:sz w:val="24"/>
                <w:szCs w:val="24"/>
              </w:rPr>
              <w:t>发 包 人：</w:t>
            </w:r>
            <w:r>
              <w:rPr>
                <w:rFonts w:hint="eastAsia" w:ascii="宋体" w:hAnsi="宋体" w:cs="宋体"/>
                <w:sz w:val="24"/>
                <w:szCs w:val="24"/>
                <w:lang w:val="en-US" w:eastAsia="zh-CN"/>
              </w:rPr>
              <w:t>西峡县公路事业发展中心</w:t>
            </w:r>
          </w:p>
          <w:p w14:paraId="2FFFE747">
            <w:pPr>
              <w:pStyle w:val="42"/>
              <w:tabs>
                <w:tab w:val="left" w:pos="979"/>
                <w:tab w:val="left" w:pos="3394"/>
              </w:tabs>
              <w:spacing w:line="360" w:lineRule="auto"/>
              <w:ind w:firstLine="240" w:firstLineChars="100"/>
              <w:jc w:val="left"/>
              <w:rPr>
                <w:rFonts w:hint="default" w:ascii="宋体" w:hAnsi="宋体" w:eastAsia="宋体" w:cs="宋体"/>
                <w:sz w:val="24"/>
                <w:szCs w:val="24"/>
                <w:lang w:val="en-US"/>
              </w:rPr>
            </w:pPr>
            <w:r>
              <w:rPr>
                <w:rFonts w:hint="eastAsia" w:ascii="宋体" w:hAnsi="宋体" w:eastAsia="宋体" w:cs="宋体"/>
                <w:sz w:val="24"/>
                <w:szCs w:val="24"/>
              </w:rPr>
              <w:t>地    址：</w:t>
            </w:r>
            <w:r>
              <w:rPr>
                <w:rFonts w:hint="eastAsia" w:ascii="宋体" w:hAnsi="宋体" w:eastAsia="宋体" w:cs="宋体"/>
                <w:color w:val="000000"/>
                <w:kern w:val="0"/>
                <w:sz w:val="24"/>
                <w:szCs w:val="24"/>
                <w:lang w:val="en-US" w:eastAsia="zh-CN" w:bidi="ar"/>
              </w:rPr>
              <w:t>西峡县伏牛路西段</w:t>
            </w:r>
            <w:r>
              <w:rPr>
                <w:rFonts w:hint="eastAsia" w:ascii="宋体" w:hAnsi="宋体" w:cs="宋体"/>
                <w:sz w:val="24"/>
                <w:szCs w:val="24"/>
                <w:lang w:val="en-US" w:eastAsia="zh-CN"/>
              </w:rPr>
              <w:t xml:space="preserve">        </w:t>
            </w:r>
            <w:r>
              <w:rPr>
                <w:rFonts w:hint="eastAsia" w:ascii="宋体" w:hAnsi="宋体" w:eastAsia="宋体" w:cs="宋体"/>
                <w:sz w:val="24"/>
                <w:szCs w:val="24"/>
              </w:rPr>
              <w:t>邮</w:t>
            </w:r>
            <w:r>
              <w:rPr>
                <w:rFonts w:hint="eastAsia" w:ascii="宋体" w:hAnsi="宋体" w:eastAsia="宋体" w:cs="宋体"/>
                <w:spacing w:val="-3"/>
                <w:sz w:val="24"/>
                <w:szCs w:val="24"/>
              </w:rPr>
              <w:t>政</w:t>
            </w:r>
            <w:r>
              <w:rPr>
                <w:rFonts w:hint="eastAsia" w:ascii="宋体" w:hAnsi="宋体" w:eastAsia="宋体" w:cs="宋体"/>
                <w:sz w:val="24"/>
                <w:szCs w:val="24"/>
              </w:rPr>
              <w:t>编</w:t>
            </w:r>
            <w:r>
              <w:rPr>
                <w:rFonts w:hint="eastAsia" w:ascii="宋体" w:hAnsi="宋体" w:eastAsia="宋体" w:cs="宋体"/>
                <w:spacing w:val="-3"/>
                <w:sz w:val="24"/>
                <w:szCs w:val="24"/>
              </w:rPr>
              <w:t>码</w:t>
            </w:r>
            <w:r>
              <w:rPr>
                <w:rFonts w:hint="eastAsia" w:ascii="宋体" w:hAnsi="宋体" w:eastAsia="宋体" w:cs="宋体"/>
                <w:sz w:val="24"/>
                <w:szCs w:val="24"/>
              </w:rPr>
              <w:t>：</w:t>
            </w:r>
            <w:r>
              <w:rPr>
                <w:rFonts w:hint="eastAsia" w:ascii="宋体" w:hAnsi="宋体" w:cs="宋体"/>
                <w:sz w:val="24"/>
                <w:szCs w:val="24"/>
                <w:lang w:val="en-US" w:eastAsia="zh-CN"/>
              </w:rPr>
              <w:t>474500</w:t>
            </w:r>
          </w:p>
        </w:tc>
      </w:tr>
      <w:tr w14:paraId="755E59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2" w:hRule="atLeast"/>
        </w:trPr>
        <w:tc>
          <w:tcPr>
            <w:tcW w:w="724" w:type="dxa"/>
            <w:tcBorders>
              <w:top w:val="single" w:color="000000" w:sz="4" w:space="0"/>
              <w:left w:val="single" w:color="000000" w:sz="4" w:space="0"/>
              <w:bottom w:val="single" w:color="000000" w:sz="4" w:space="0"/>
              <w:right w:val="single" w:color="000000" w:sz="4" w:space="0"/>
            </w:tcBorders>
            <w:noWrap w:val="0"/>
            <w:vAlign w:val="center"/>
          </w:tcPr>
          <w:p w14:paraId="56955DAD">
            <w:pPr>
              <w:pStyle w:val="42"/>
              <w:jc w:val="center"/>
              <w:rPr>
                <w:rFonts w:hint="eastAsia" w:ascii="宋体" w:hAnsi="宋体" w:eastAsia="宋体" w:cs="宋体"/>
                <w:sz w:val="24"/>
                <w:szCs w:val="24"/>
              </w:rPr>
            </w:pPr>
          </w:p>
          <w:p w14:paraId="71A7D906">
            <w:pPr>
              <w:pStyle w:val="42"/>
              <w:ind w:left="9"/>
              <w:jc w:val="center"/>
              <w:rPr>
                <w:rFonts w:hint="eastAsia" w:ascii="宋体" w:hAnsi="宋体" w:eastAsia="宋体" w:cs="宋体"/>
                <w:sz w:val="24"/>
                <w:szCs w:val="24"/>
              </w:rPr>
            </w:pPr>
            <w:r>
              <w:rPr>
                <w:rFonts w:hint="eastAsia" w:ascii="宋体" w:hAnsi="宋体" w:eastAsia="宋体" w:cs="宋体"/>
                <w:sz w:val="24"/>
                <w:szCs w:val="24"/>
              </w:rPr>
              <w:t>2</w:t>
            </w:r>
          </w:p>
        </w:tc>
        <w:tc>
          <w:tcPr>
            <w:tcW w:w="1357" w:type="dxa"/>
            <w:tcBorders>
              <w:top w:val="single" w:color="000000" w:sz="4" w:space="0"/>
              <w:left w:val="single" w:color="000000" w:sz="4" w:space="0"/>
              <w:bottom w:val="single" w:color="000000" w:sz="4" w:space="0"/>
              <w:right w:val="single" w:color="000000" w:sz="4" w:space="0"/>
            </w:tcBorders>
            <w:noWrap w:val="0"/>
            <w:vAlign w:val="center"/>
          </w:tcPr>
          <w:p w14:paraId="11C9A71E">
            <w:pPr>
              <w:pStyle w:val="42"/>
              <w:jc w:val="center"/>
              <w:rPr>
                <w:rFonts w:hint="eastAsia" w:ascii="宋体" w:hAnsi="宋体" w:eastAsia="宋体" w:cs="宋体"/>
                <w:sz w:val="24"/>
                <w:szCs w:val="24"/>
              </w:rPr>
            </w:pPr>
          </w:p>
          <w:p w14:paraId="7F27AD6F">
            <w:pPr>
              <w:pStyle w:val="42"/>
              <w:ind w:left="89" w:right="78"/>
              <w:jc w:val="center"/>
              <w:rPr>
                <w:rFonts w:hint="eastAsia" w:ascii="宋体" w:hAnsi="宋体" w:eastAsia="宋体" w:cs="宋体"/>
                <w:sz w:val="24"/>
                <w:szCs w:val="24"/>
              </w:rPr>
            </w:pPr>
            <w:r>
              <w:rPr>
                <w:rFonts w:hint="eastAsia" w:ascii="宋体" w:hAnsi="宋体" w:eastAsia="宋体" w:cs="宋体"/>
                <w:sz w:val="24"/>
                <w:szCs w:val="24"/>
              </w:rPr>
              <w:t>1.1.2.6</w:t>
            </w:r>
          </w:p>
        </w:tc>
        <w:tc>
          <w:tcPr>
            <w:tcW w:w="7975" w:type="dxa"/>
            <w:tcBorders>
              <w:top w:val="single" w:color="000000" w:sz="4" w:space="0"/>
              <w:left w:val="single" w:color="000000" w:sz="4" w:space="0"/>
              <w:bottom w:val="single" w:color="000000" w:sz="4" w:space="0"/>
              <w:right w:val="single" w:color="000000" w:sz="4" w:space="0"/>
            </w:tcBorders>
            <w:noWrap w:val="0"/>
            <w:vAlign w:val="center"/>
          </w:tcPr>
          <w:p w14:paraId="59F13D00">
            <w:pPr>
              <w:pStyle w:val="42"/>
              <w:spacing w:line="360" w:lineRule="auto"/>
              <w:ind w:firstLine="240" w:firstLineChars="100"/>
              <w:jc w:val="left"/>
              <w:rPr>
                <w:rFonts w:hint="eastAsia" w:ascii="宋体" w:hAnsi="宋体" w:eastAsia="宋体" w:cs="宋体"/>
                <w:sz w:val="24"/>
                <w:szCs w:val="24"/>
              </w:rPr>
            </w:pPr>
            <w:r>
              <w:rPr>
                <w:rFonts w:hint="eastAsia" w:ascii="宋体" w:hAnsi="宋体" w:eastAsia="宋体" w:cs="宋体"/>
                <w:sz w:val="24"/>
                <w:szCs w:val="24"/>
              </w:rPr>
              <w:t>监 理 人：</w:t>
            </w:r>
          </w:p>
          <w:p w14:paraId="350DB067">
            <w:pPr>
              <w:pStyle w:val="42"/>
              <w:tabs>
                <w:tab w:val="left" w:pos="979"/>
                <w:tab w:val="left" w:pos="3394"/>
              </w:tabs>
              <w:spacing w:line="360" w:lineRule="auto"/>
              <w:ind w:firstLine="240" w:firstLineChars="100"/>
              <w:jc w:val="left"/>
              <w:rPr>
                <w:rFonts w:hint="eastAsia" w:ascii="宋体" w:hAnsi="宋体" w:eastAsia="宋体" w:cs="宋体"/>
                <w:sz w:val="24"/>
                <w:szCs w:val="24"/>
              </w:rPr>
            </w:pPr>
            <w:r>
              <w:rPr>
                <w:rFonts w:hint="eastAsia" w:ascii="宋体" w:hAnsi="宋体" w:eastAsia="宋体" w:cs="宋体"/>
                <w:sz w:val="24"/>
                <w:szCs w:val="24"/>
              </w:rPr>
              <w:t>地    址：</w:t>
            </w:r>
            <w:r>
              <w:rPr>
                <w:rFonts w:hint="eastAsia" w:ascii="宋体" w:hAnsi="宋体" w:eastAsia="宋体" w:cs="宋体"/>
                <w:sz w:val="24"/>
                <w:szCs w:val="24"/>
              </w:rPr>
              <w:tab/>
            </w:r>
            <w:r>
              <w:rPr>
                <w:rFonts w:hint="eastAsia" w:ascii="宋体" w:hAnsi="宋体" w:eastAsia="宋体" w:cs="宋体"/>
                <w:sz w:val="24"/>
                <w:szCs w:val="24"/>
              </w:rPr>
              <w:t>邮</w:t>
            </w:r>
            <w:r>
              <w:rPr>
                <w:rFonts w:hint="eastAsia" w:ascii="宋体" w:hAnsi="宋体" w:eastAsia="宋体" w:cs="宋体"/>
                <w:spacing w:val="-3"/>
                <w:sz w:val="24"/>
                <w:szCs w:val="24"/>
              </w:rPr>
              <w:t>政</w:t>
            </w:r>
            <w:r>
              <w:rPr>
                <w:rFonts w:hint="eastAsia" w:ascii="宋体" w:hAnsi="宋体" w:eastAsia="宋体" w:cs="宋体"/>
                <w:sz w:val="24"/>
                <w:szCs w:val="24"/>
              </w:rPr>
              <w:t>编</w:t>
            </w:r>
            <w:r>
              <w:rPr>
                <w:rFonts w:hint="eastAsia" w:ascii="宋体" w:hAnsi="宋体" w:eastAsia="宋体" w:cs="宋体"/>
                <w:spacing w:val="-3"/>
                <w:sz w:val="24"/>
                <w:szCs w:val="24"/>
              </w:rPr>
              <w:t>码</w:t>
            </w:r>
            <w:r>
              <w:rPr>
                <w:rFonts w:hint="eastAsia" w:ascii="宋体" w:hAnsi="宋体" w:eastAsia="宋体" w:cs="宋体"/>
                <w:sz w:val="24"/>
                <w:szCs w:val="24"/>
              </w:rPr>
              <w:t>：</w:t>
            </w:r>
          </w:p>
        </w:tc>
      </w:tr>
      <w:tr w14:paraId="06188E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trPr>
        <w:tc>
          <w:tcPr>
            <w:tcW w:w="724" w:type="dxa"/>
            <w:tcBorders>
              <w:top w:val="single" w:color="000000" w:sz="4" w:space="0"/>
              <w:left w:val="single" w:color="000000" w:sz="4" w:space="0"/>
              <w:bottom w:val="single" w:color="000000" w:sz="4" w:space="0"/>
              <w:right w:val="single" w:color="000000" w:sz="4" w:space="0"/>
            </w:tcBorders>
            <w:noWrap w:val="0"/>
            <w:vAlign w:val="center"/>
          </w:tcPr>
          <w:p w14:paraId="789F7DC6">
            <w:pPr>
              <w:pStyle w:val="42"/>
              <w:ind w:left="9"/>
              <w:jc w:val="center"/>
              <w:rPr>
                <w:rFonts w:hint="eastAsia" w:ascii="宋体" w:hAnsi="宋体" w:eastAsia="宋体" w:cs="宋体"/>
                <w:sz w:val="24"/>
                <w:szCs w:val="24"/>
              </w:rPr>
            </w:pPr>
            <w:r>
              <w:rPr>
                <w:rFonts w:hint="eastAsia" w:ascii="宋体" w:hAnsi="宋体" w:eastAsia="宋体" w:cs="宋体"/>
                <w:sz w:val="24"/>
                <w:szCs w:val="24"/>
              </w:rPr>
              <w:t>3</w:t>
            </w:r>
          </w:p>
        </w:tc>
        <w:tc>
          <w:tcPr>
            <w:tcW w:w="1357" w:type="dxa"/>
            <w:tcBorders>
              <w:top w:val="single" w:color="000000" w:sz="4" w:space="0"/>
              <w:left w:val="single" w:color="000000" w:sz="4" w:space="0"/>
              <w:bottom w:val="single" w:color="000000" w:sz="4" w:space="0"/>
              <w:right w:val="single" w:color="000000" w:sz="4" w:space="0"/>
            </w:tcBorders>
            <w:noWrap w:val="0"/>
            <w:vAlign w:val="center"/>
          </w:tcPr>
          <w:p w14:paraId="25FD7B82">
            <w:pPr>
              <w:pStyle w:val="42"/>
              <w:ind w:left="89" w:right="78"/>
              <w:jc w:val="center"/>
              <w:rPr>
                <w:rFonts w:hint="eastAsia" w:ascii="宋体" w:hAnsi="宋体" w:eastAsia="宋体" w:cs="宋体"/>
                <w:sz w:val="24"/>
                <w:szCs w:val="24"/>
              </w:rPr>
            </w:pPr>
            <w:r>
              <w:rPr>
                <w:rFonts w:hint="eastAsia" w:ascii="宋体" w:hAnsi="宋体" w:eastAsia="宋体" w:cs="宋体"/>
                <w:sz w:val="24"/>
                <w:szCs w:val="24"/>
              </w:rPr>
              <w:t>1.1.4.5</w:t>
            </w:r>
          </w:p>
        </w:tc>
        <w:tc>
          <w:tcPr>
            <w:tcW w:w="7975" w:type="dxa"/>
            <w:tcBorders>
              <w:top w:val="single" w:color="000000" w:sz="4" w:space="0"/>
              <w:left w:val="single" w:color="000000" w:sz="4" w:space="0"/>
              <w:bottom w:val="single" w:color="000000" w:sz="4" w:space="0"/>
              <w:right w:val="single" w:color="000000" w:sz="4" w:space="0"/>
            </w:tcBorders>
            <w:noWrap w:val="0"/>
            <w:vAlign w:val="center"/>
          </w:tcPr>
          <w:p w14:paraId="0A4BC7AF">
            <w:pPr>
              <w:pStyle w:val="42"/>
              <w:tabs>
                <w:tab w:val="left" w:pos="4025"/>
              </w:tabs>
              <w:spacing w:line="360" w:lineRule="auto"/>
              <w:ind w:firstLine="240" w:firstLineChars="100"/>
              <w:jc w:val="left"/>
              <w:rPr>
                <w:rFonts w:hint="eastAsia" w:ascii="宋体" w:hAnsi="宋体" w:eastAsia="宋体" w:cs="宋体"/>
                <w:sz w:val="24"/>
                <w:szCs w:val="24"/>
              </w:rPr>
            </w:pPr>
            <w:r>
              <w:rPr>
                <w:rFonts w:hint="eastAsia" w:ascii="宋体" w:hAnsi="宋体" w:eastAsia="宋体" w:cs="宋体"/>
                <w:sz w:val="24"/>
                <w:szCs w:val="24"/>
              </w:rPr>
              <w:t>缺陷</w:t>
            </w:r>
            <w:r>
              <w:rPr>
                <w:rFonts w:hint="eastAsia" w:ascii="宋体" w:hAnsi="宋体" w:eastAsia="宋体" w:cs="宋体"/>
                <w:spacing w:val="-3"/>
                <w:sz w:val="24"/>
                <w:szCs w:val="24"/>
              </w:rPr>
              <w:t>责</w:t>
            </w:r>
            <w:r>
              <w:rPr>
                <w:rFonts w:hint="eastAsia" w:ascii="宋体" w:hAnsi="宋体" w:eastAsia="宋体" w:cs="宋体"/>
                <w:sz w:val="24"/>
                <w:szCs w:val="24"/>
              </w:rPr>
              <w:t>任</w:t>
            </w:r>
            <w:r>
              <w:rPr>
                <w:rFonts w:hint="eastAsia" w:ascii="宋体" w:hAnsi="宋体" w:eastAsia="宋体" w:cs="宋体"/>
                <w:spacing w:val="-3"/>
                <w:sz w:val="24"/>
                <w:szCs w:val="24"/>
              </w:rPr>
              <w:t>期</w:t>
            </w:r>
            <w:r>
              <w:rPr>
                <w:rFonts w:hint="eastAsia" w:ascii="宋体" w:hAnsi="宋体" w:eastAsia="宋体" w:cs="宋体"/>
                <w:sz w:val="24"/>
                <w:szCs w:val="24"/>
              </w:rPr>
              <w:t>：</w:t>
            </w:r>
            <w:r>
              <w:rPr>
                <w:rFonts w:hint="eastAsia" w:ascii="宋体" w:hAnsi="宋体" w:eastAsia="宋体" w:cs="宋体"/>
                <w:spacing w:val="-3"/>
                <w:sz w:val="24"/>
                <w:szCs w:val="24"/>
              </w:rPr>
              <w:t>自</w:t>
            </w:r>
            <w:r>
              <w:rPr>
                <w:rFonts w:hint="eastAsia" w:ascii="宋体" w:hAnsi="宋体" w:eastAsia="宋体" w:cs="宋体"/>
                <w:sz w:val="24"/>
                <w:szCs w:val="24"/>
              </w:rPr>
              <w:t>实</w:t>
            </w:r>
            <w:r>
              <w:rPr>
                <w:rFonts w:hint="eastAsia" w:ascii="宋体" w:hAnsi="宋体" w:eastAsia="宋体" w:cs="宋体"/>
                <w:spacing w:val="-3"/>
                <w:sz w:val="24"/>
                <w:szCs w:val="24"/>
              </w:rPr>
              <w:t>际</w:t>
            </w:r>
            <w:r>
              <w:rPr>
                <w:rFonts w:hint="eastAsia" w:ascii="宋体" w:hAnsi="宋体" w:eastAsia="宋体" w:cs="宋体"/>
                <w:sz w:val="24"/>
                <w:szCs w:val="24"/>
              </w:rPr>
              <w:t>交</w:t>
            </w:r>
            <w:r>
              <w:rPr>
                <w:rFonts w:hint="eastAsia" w:ascii="宋体" w:hAnsi="宋体" w:eastAsia="宋体" w:cs="宋体"/>
                <w:spacing w:val="-3"/>
                <w:sz w:val="24"/>
                <w:szCs w:val="24"/>
              </w:rPr>
              <w:t>工</w:t>
            </w:r>
            <w:r>
              <w:rPr>
                <w:rFonts w:hint="eastAsia" w:ascii="宋体" w:hAnsi="宋体" w:eastAsia="宋体" w:cs="宋体"/>
                <w:sz w:val="24"/>
                <w:szCs w:val="24"/>
              </w:rPr>
              <w:t>日期</w:t>
            </w:r>
            <w:r>
              <w:rPr>
                <w:rFonts w:hint="eastAsia" w:ascii="宋体" w:hAnsi="宋体" w:eastAsia="宋体" w:cs="宋体"/>
                <w:color w:val="auto"/>
                <w:spacing w:val="-3"/>
                <w:sz w:val="24"/>
                <w:szCs w:val="24"/>
              </w:rPr>
              <w:t>起</w:t>
            </w:r>
            <w:r>
              <w:rPr>
                <w:rFonts w:hint="eastAsia" w:ascii="宋体" w:hAnsi="宋体" w:eastAsia="宋体" w:cs="宋体"/>
                <w:color w:val="auto"/>
                <w:sz w:val="24"/>
                <w:szCs w:val="24"/>
              </w:rPr>
              <w:t>计</w:t>
            </w:r>
            <w:r>
              <w:rPr>
                <w:rFonts w:hint="eastAsia" w:ascii="宋体" w:hAnsi="宋体" w:eastAsia="宋体" w:cs="宋体"/>
                <w:color w:val="auto"/>
                <w:spacing w:val="-3"/>
                <w:sz w:val="24"/>
                <w:szCs w:val="24"/>
              </w:rPr>
              <w:t>算</w:t>
            </w:r>
            <w:r>
              <w:rPr>
                <w:rFonts w:hint="eastAsia" w:ascii="宋体" w:hAnsi="宋体" w:eastAsia="宋体" w:cs="宋体"/>
                <w:color w:val="auto"/>
                <w:spacing w:val="-3"/>
                <w:sz w:val="24"/>
                <w:szCs w:val="24"/>
                <w:u w:val="single"/>
              </w:rPr>
              <w:t xml:space="preserve"> </w:t>
            </w:r>
            <w:r>
              <w:rPr>
                <w:rFonts w:hint="eastAsia" w:ascii="宋体" w:hAnsi="宋体" w:cs="宋体"/>
                <w:color w:val="auto"/>
                <w:spacing w:val="-3"/>
                <w:sz w:val="24"/>
                <w:szCs w:val="24"/>
                <w:u w:val="single"/>
                <w:lang w:val="en-US" w:eastAsia="zh-CN"/>
              </w:rPr>
              <w:t>1</w:t>
            </w:r>
            <w:r>
              <w:rPr>
                <w:rFonts w:hint="eastAsia" w:ascii="宋体" w:hAnsi="宋体" w:eastAsia="宋体" w:cs="宋体"/>
                <w:color w:val="auto"/>
                <w:spacing w:val="-3"/>
                <w:sz w:val="24"/>
                <w:szCs w:val="24"/>
                <w:u w:val="single"/>
              </w:rPr>
              <w:t xml:space="preserve"> </w:t>
            </w:r>
            <w:r>
              <w:rPr>
                <w:rFonts w:hint="eastAsia" w:ascii="宋体" w:hAnsi="宋体" w:eastAsia="宋体" w:cs="宋体"/>
                <w:color w:val="auto"/>
                <w:spacing w:val="-3"/>
                <w:sz w:val="24"/>
                <w:szCs w:val="24"/>
              </w:rPr>
              <w:t>年</w:t>
            </w:r>
          </w:p>
        </w:tc>
      </w:tr>
      <w:tr w14:paraId="6C65F4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724" w:type="dxa"/>
            <w:tcBorders>
              <w:top w:val="single" w:color="000000" w:sz="4" w:space="0"/>
              <w:left w:val="single" w:color="000000" w:sz="4" w:space="0"/>
              <w:bottom w:val="single" w:color="000000" w:sz="4" w:space="0"/>
              <w:right w:val="single" w:color="000000" w:sz="4" w:space="0"/>
            </w:tcBorders>
            <w:noWrap w:val="0"/>
            <w:vAlign w:val="center"/>
          </w:tcPr>
          <w:p w14:paraId="66B2B6DC">
            <w:pPr>
              <w:pStyle w:val="42"/>
              <w:jc w:val="center"/>
              <w:rPr>
                <w:rFonts w:hint="eastAsia" w:ascii="宋体" w:hAnsi="宋体" w:eastAsia="宋体" w:cs="宋体"/>
                <w:sz w:val="24"/>
                <w:szCs w:val="24"/>
              </w:rPr>
            </w:pPr>
          </w:p>
          <w:p w14:paraId="1A14AFD7">
            <w:pPr>
              <w:pStyle w:val="42"/>
              <w:ind w:left="9"/>
              <w:jc w:val="center"/>
              <w:rPr>
                <w:rFonts w:hint="eastAsia" w:ascii="宋体" w:hAnsi="宋体" w:eastAsia="宋体" w:cs="宋体"/>
                <w:sz w:val="24"/>
                <w:szCs w:val="24"/>
              </w:rPr>
            </w:pPr>
            <w:r>
              <w:rPr>
                <w:rFonts w:hint="eastAsia" w:ascii="宋体" w:hAnsi="宋体" w:eastAsia="宋体" w:cs="宋体"/>
                <w:sz w:val="24"/>
                <w:szCs w:val="24"/>
              </w:rPr>
              <w:t>4</w:t>
            </w:r>
          </w:p>
        </w:tc>
        <w:tc>
          <w:tcPr>
            <w:tcW w:w="1357" w:type="dxa"/>
            <w:tcBorders>
              <w:top w:val="single" w:color="000000" w:sz="4" w:space="0"/>
              <w:left w:val="single" w:color="000000" w:sz="4" w:space="0"/>
              <w:bottom w:val="single" w:color="000000" w:sz="4" w:space="0"/>
              <w:right w:val="single" w:color="000000" w:sz="4" w:space="0"/>
            </w:tcBorders>
            <w:noWrap w:val="0"/>
            <w:vAlign w:val="center"/>
          </w:tcPr>
          <w:p w14:paraId="1AF8A131">
            <w:pPr>
              <w:pStyle w:val="42"/>
              <w:jc w:val="center"/>
              <w:rPr>
                <w:rFonts w:hint="eastAsia" w:ascii="宋体" w:hAnsi="宋体" w:eastAsia="宋体" w:cs="宋体"/>
                <w:sz w:val="24"/>
                <w:szCs w:val="24"/>
              </w:rPr>
            </w:pPr>
          </w:p>
          <w:p w14:paraId="03765226">
            <w:pPr>
              <w:pStyle w:val="42"/>
              <w:ind w:left="89" w:right="78"/>
              <w:jc w:val="center"/>
              <w:rPr>
                <w:rFonts w:hint="eastAsia" w:ascii="宋体" w:hAnsi="宋体" w:eastAsia="宋体" w:cs="宋体"/>
                <w:sz w:val="24"/>
                <w:szCs w:val="24"/>
              </w:rPr>
            </w:pPr>
            <w:r>
              <w:rPr>
                <w:rFonts w:hint="eastAsia" w:ascii="宋体" w:hAnsi="宋体" w:eastAsia="宋体" w:cs="宋体"/>
                <w:sz w:val="24"/>
                <w:szCs w:val="24"/>
              </w:rPr>
              <w:t>1.6.3</w:t>
            </w:r>
          </w:p>
        </w:tc>
        <w:tc>
          <w:tcPr>
            <w:tcW w:w="7975" w:type="dxa"/>
            <w:tcBorders>
              <w:top w:val="single" w:color="000000" w:sz="4" w:space="0"/>
              <w:left w:val="single" w:color="000000" w:sz="4" w:space="0"/>
              <w:bottom w:val="single" w:color="000000" w:sz="4" w:space="0"/>
              <w:right w:val="single" w:color="000000" w:sz="4" w:space="0"/>
            </w:tcBorders>
            <w:noWrap w:val="0"/>
            <w:vAlign w:val="center"/>
          </w:tcPr>
          <w:p w14:paraId="0CB94EC5">
            <w:pPr>
              <w:pStyle w:val="42"/>
              <w:tabs>
                <w:tab w:val="left" w:pos="1893"/>
              </w:tabs>
              <w:spacing w:line="360" w:lineRule="auto"/>
              <w:ind w:right="91" w:firstLine="240" w:firstLineChars="100"/>
              <w:jc w:val="left"/>
              <w:rPr>
                <w:rFonts w:hint="eastAsia" w:ascii="宋体" w:hAnsi="宋体" w:eastAsia="宋体" w:cs="宋体"/>
                <w:sz w:val="24"/>
                <w:szCs w:val="24"/>
              </w:rPr>
            </w:pPr>
            <w:r>
              <w:rPr>
                <w:rFonts w:hint="eastAsia" w:ascii="宋体" w:hAnsi="宋体" w:eastAsia="宋体" w:cs="宋体"/>
                <w:sz w:val="24"/>
                <w:szCs w:val="24"/>
              </w:rPr>
              <w:t>图纸</w:t>
            </w:r>
            <w:r>
              <w:rPr>
                <w:rFonts w:hint="eastAsia" w:ascii="宋体" w:hAnsi="宋体" w:eastAsia="宋体" w:cs="宋体"/>
                <w:spacing w:val="-3"/>
                <w:sz w:val="24"/>
                <w:szCs w:val="24"/>
              </w:rPr>
              <w:t>需</w:t>
            </w:r>
            <w:r>
              <w:rPr>
                <w:rFonts w:hint="eastAsia" w:ascii="宋体" w:hAnsi="宋体" w:eastAsia="宋体" w:cs="宋体"/>
                <w:sz w:val="24"/>
                <w:szCs w:val="24"/>
              </w:rPr>
              <w:t>要</w:t>
            </w:r>
            <w:r>
              <w:rPr>
                <w:rFonts w:hint="eastAsia" w:ascii="宋体" w:hAnsi="宋体" w:eastAsia="宋体" w:cs="宋体"/>
                <w:spacing w:val="-3"/>
                <w:sz w:val="24"/>
                <w:szCs w:val="24"/>
              </w:rPr>
              <w:t>修</w:t>
            </w:r>
            <w:r>
              <w:rPr>
                <w:rFonts w:hint="eastAsia" w:ascii="宋体" w:hAnsi="宋体" w:eastAsia="宋体" w:cs="宋体"/>
                <w:sz w:val="24"/>
                <w:szCs w:val="24"/>
              </w:rPr>
              <w:t>改</w:t>
            </w:r>
            <w:r>
              <w:rPr>
                <w:rFonts w:hint="eastAsia" w:ascii="宋体" w:hAnsi="宋体" w:eastAsia="宋体" w:cs="宋体"/>
                <w:spacing w:val="-3"/>
                <w:sz w:val="24"/>
                <w:szCs w:val="24"/>
              </w:rPr>
              <w:t>和</w:t>
            </w:r>
            <w:r>
              <w:rPr>
                <w:rFonts w:hint="eastAsia" w:ascii="宋体" w:hAnsi="宋体" w:eastAsia="宋体" w:cs="宋体"/>
                <w:sz w:val="24"/>
                <w:szCs w:val="24"/>
              </w:rPr>
              <w:t>补</w:t>
            </w:r>
            <w:r>
              <w:rPr>
                <w:rFonts w:hint="eastAsia" w:ascii="宋体" w:hAnsi="宋体" w:eastAsia="宋体" w:cs="宋体"/>
                <w:spacing w:val="-3"/>
                <w:sz w:val="24"/>
                <w:szCs w:val="24"/>
              </w:rPr>
              <w:t>充</w:t>
            </w:r>
            <w:r>
              <w:rPr>
                <w:rFonts w:hint="eastAsia" w:ascii="宋体" w:hAnsi="宋体" w:eastAsia="宋体" w:cs="宋体"/>
                <w:sz w:val="24"/>
                <w:szCs w:val="24"/>
              </w:rPr>
              <w:t>的</w:t>
            </w:r>
            <w:r>
              <w:rPr>
                <w:rFonts w:hint="eastAsia" w:ascii="宋体" w:hAnsi="宋体" w:eastAsia="宋体" w:cs="宋体"/>
                <w:spacing w:val="-44"/>
                <w:sz w:val="24"/>
                <w:szCs w:val="24"/>
              </w:rPr>
              <w:t>，</w:t>
            </w:r>
            <w:r>
              <w:rPr>
                <w:rFonts w:hint="eastAsia" w:ascii="宋体" w:hAnsi="宋体" w:eastAsia="宋体" w:cs="宋体"/>
                <w:sz w:val="24"/>
                <w:szCs w:val="24"/>
              </w:rPr>
              <w:t>应由</w:t>
            </w:r>
            <w:r>
              <w:rPr>
                <w:rFonts w:hint="eastAsia" w:ascii="宋体" w:hAnsi="宋体" w:eastAsia="宋体" w:cs="宋体"/>
                <w:spacing w:val="-3"/>
                <w:sz w:val="24"/>
                <w:szCs w:val="24"/>
              </w:rPr>
              <w:t>监</w:t>
            </w:r>
            <w:r>
              <w:rPr>
                <w:rFonts w:hint="eastAsia" w:ascii="宋体" w:hAnsi="宋体" w:eastAsia="宋体" w:cs="宋体"/>
                <w:sz w:val="24"/>
                <w:szCs w:val="24"/>
              </w:rPr>
              <w:t>理</w:t>
            </w:r>
            <w:r>
              <w:rPr>
                <w:rFonts w:hint="eastAsia" w:ascii="宋体" w:hAnsi="宋体" w:eastAsia="宋体" w:cs="宋体"/>
                <w:spacing w:val="-3"/>
                <w:sz w:val="24"/>
                <w:szCs w:val="24"/>
              </w:rPr>
              <w:t>人</w:t>
            </w:r>
            <w:r>
              <w:rPr>
                <w:rFonts w:hint="eastAsia" w:ascii="宋体" w:hAnsi="宋体" w:eastAsia="宋体" w:cs="宋体"/>
                <w:sz w:val="24"/>
                <w:szCs w:val="24"/>
              </w:rPr>
              <w:t>取</w:t>
            </w:r>
            <w:r>
              <w:rPr>
                <w:rFonts w:hint="eastAsia" w:ascii="宋体" w:hAnsi="宋体" w:eastAsia="宋体" w:cs="宋体"/>
                <w:spacing w:val="-3"/>
                <w:sz w:val="24"/>
                <w:szCs w:val="24"/>
              </w:rPr>
              <w:t>得</w:t>
            </w:r>
            <w:r>
              <w:rPr>
                <w:rFonts w:hint="eastAsia" w:ascii="宋体" w:hAnsi="宋体" w:eastAsia="宋体" w:cs="宋体"/>
                <w:sz w:val="24"/>
                <w:szCs w:val="24"/>
              </w:rPr>
              <w:t>发</w:t>
            </w:r>
            <w:r>
              <w:rPr>
                <w:rFonts w:hint="eastAsia" w:ascii="宋体" w:hAnsi="宋体" w:eastAsia="宋体" w:cs="宋体"/>
                <w:spacing w:val="-3"/>
                <w:sz w:val="24"/>
                <w:szCs w:val="24"/>
              </w:rPr>
              <w:t>包</w:t>
            </w:r>
            <w:r>
              <w:rPr>
                <w:rFonts w:hint="eastAsia" w:ascii="宋体" w:hAnsi="宋体" w:eastAsia="宋体" w:cs="宋体"/>
                <w:sz w:val="24"/>
                <w:szCs w:val="24"/>
              </w:rPr>
              <w:t>人</w:t>
            </w:r>
            <w:r>
              <w:rPr>
                <w:rFonts w:hint="eastAsia" w:ascii="宋体" w:hAnsi="宋体" w:eastAsia="宋体" w:cs="宋体"/>
                <w:spacing w:val="-3"/>
                <w:sz w:val="24"/>
                <w:szCs w:val="24"/>
              </w:rPr>
              <w:t>同</w:t>
            </w:r>
            <w:r>
              <w:rPr>
                <w:rFonts w:hint="eastAsia" w:ascii="宋体" w:hAnsi="宋体" w:eastAsia="宋体" w:cs="宋体"/>
                <w:sz w:val="24"/>
                <w:szCs w:val="24"/>
              </w:rPr>
              <w:t>意后</w:t>
            </w:r>
            <w:r>
              <w:rPr>
                <w:rFonts w:hint="eastAsia" w:ascii="宋体" w:hAnsi="宋体" w:eastAsia="宋体" w:cs="宋体"/>
                <w:spacing w:val="-44"/>
                <w:sz w:val="24"/>
                <w:szCs w:val="24"/>
              </w:rPr>
              <w:t>，</w:t>
            </w:r>
            <w:r>
              <w:rPr>
                <w:rFonts w:hint="eastAsia" w:ascii="宋体" w:hAnsi="宋体" w:eastAsia="宋体" w:cs="宋体"/>
                <w:sz w:val="24"/>
                <w:szCs w:val="24"/>
              </w:rPr>
              <w:t>在</w:t>
            </w:r>
            <w:r>
              <w:rPr>
                <w:rFonts w:hint="eastAsia" w:ascii="宋体" w:hAnsi="宋体" w:eastAsia="宋体" w:cs="宋体"/>
                <w:spacing w:val="-3"/>
                <w:sz w:val="24"/>
                <w:szCs w:val="24"/>
              </w:rPr>
              <w:t>该</w:t>
            </w:r>
            <w:r>
              <w:rPr>
                <w:rFonts w:hint="eastAsia" w:ascii="宋体" w:hAnsi="宋体" w:eastAsia="宋体" w:cs="宋体"/>
                <w:sz w:val="24"/>
                <w:szCs w:val="24"/>
              </w:rPr>
              <w:t>工</w:t>
            </w:r>
            <w:r>
              <w:rPr>
                <w:rFonts w:hint="eastAsia" w:ascii="宋体" w:hAnsi="宋体" w:eastAsia="宋体" w:cs="宋体"/>
                <w:spacing w:val="-3"/>
                <w:sz w:val="24"/>
                <w:szCs w:val="24"/>
              </w:rPr>
              <w:t>程</w:t>
            </w:r>
            <w:r>
              <w:rPr>
                <w:rFonts w:hint="eastAsia" w:ascii="宋体" w:hAnsi="宋体" w:eastAsia="宋体" w:cs="宋体"/>
                <w:sz w:val="24"/>
                <w:szCs w:val="24"/>
              </w:rPr>
              <w:t>或</w:t>
            </w:r>
            <w:r>
              <w:rPr>
                <w:rFonts w:hint="eastAsia" w:ascii="宋体" w:hAnsi="宋体" w:eastAsia="宋体" w:cs="宋体"/>
                <w:spacing w:val="-3"/>
                <w:sz w:val="24"/>
                <w:szCs w:val="24"/>
              </w:rPr>
              <w:t>工程</w:t>
            </w:r>
            <w:r>
              <w:rPr>
                <w:rFonts w:hint="eastAsia" w:ascii="宋体" w:hAnsi="宋体" w:eastAsia="宋体" w:cs="宋体"/>
                <w:sz w:val="24"/>
                <w:szCs w:val="24"/>
              </w:rPr>
              <w:t>相应部</w:t>
            </w:r>
            <w:r>
              <w:rPr>
                <w:rFonts w:hint="eastAsia" w:ascii="宋体" w:hAnsi="宋体" w:eastAsia="宋体" w:cs="宋体"/>
                <w:spacing w:val="-3"/>
                <w:sz w:val="24"/>
                <w:szCs w:val="24"/>
              </w:rPr>
              <w:t>位</w:t>
            </w:r>
            <w:r>
              <w:rPr>
                <w:rFonts w:hint="eastAsia" w:ascii="宋体" w:hAnsi="宋体" w:eastAsia="宋体" w:cs="宋体"/>
                <w:sz w:val="24"/>
                <w:szCs w:val="24"/>
              </w:rPr>
              <w:t>施</w:t>
            </w:r>
            <w:r>
              <w:rPr>
                <w:rFonts w:hint="eastAsia" w:ascii="宋体" w:hAnsi="宋体" w:eastAsia="宋体" w:cs="宋体"/>
                <w:spacing w:val="-3"/>
                <w:sz w:val="24"/>
                <w:szCs w:val="24"/>
              </w:rPr>
              <w:t>工</w:t>
            </w:r>
            <w:r>
              <w:rPr>
                <w:rFonts w:hint="eastAsia" w:ascii="宋体" w:hAnsi="宋体" w:eastAsia="宋体" w:cs="宋体"/>
                <w:sz w:val="24"/>
                <w:szCs w:val="24"/>
              </w:rPr>
              <w:t>前</w:t>
            </w:r>
            <w:r>
              <w:rPr>
                <w:rFonts w:hint="eastAsia" w:ascii="宋体" w:hAnsi="宋体" w:eastAsia="宋体" w:cs="宋体"/>
                <w:sz w:val="24"/>
                <w:szCs w:val="24"/>
                <w:u w:val="single"/>
              </w:rPr>
              <w:t xml:space="preserve"> 7  </w:t>
            </w:r>
            <w:r>
              <w:rPr>
                <w:rFonts w:hint="eastAsia" w:ascii="宋体" w:hAnsi="宋体" w:eastAsia="宋体" w:cs="宋体"/>
                <w:sz w:val="24"/>
                <w:szCs w:val="24"/>
              </w:rPr>
              <w:t>天</w:t>
            </w:r>
            <w:r>
              <w:rPr>
                <w:rFonts w:hint="eastAsia" w:ascii="宋体" w:hAnsi="宋体" w:eastAsia="宋体" w:cs="宋体"/>
                <w:spacing w:val="-3"/>
                <w:sz w:val="24"/>
                <w:szCs w:val="24"/>
              </w:rPr>
              <w:t>签发</w:t>
            </w:r>
            <w:r>
              <w:rPr>
                <w:rFonts w:hint="eastAsia" w:ascii="宋体" w:hAnsi="宋体" w:eastAsia="宋体" w:cs="宋体"/>
                <w:sz w:val="24"/>
                <w:szCs w:val="24"/>
              </w:rPr>
              <w:t>图纸</w:t>
            </w:r>
            <w:r>
              <w:rPr>
                <w:rFonts w:hint="eastAsia" w:ascii="宋体" w:hAnsi="宋体" w:eastAsia="宋体" w:cs="宋体"/>
                <w:spacing w:val="-3"/>
                <w:sz w:val="24"/>
                <w:szCs w:val="24"/>
              </w:rPr>
              <w:t>修</w:t>
            </w:r>
            <w:r>
              <w:rPr>
                <w:rFonts w:hint="eastAsia" w:ascii="宋体" w:hAnsi="宋体" w:eastAsia="宋体" w:cs="宋体"/>
                <w:sz w:val="24"/>
                <w:szCs w:val="24"/>
              </w:rPr>
              <w:t>改</w:t>
            </w:r>
            <w:r>
              <w:rPr>
                <w:rFonts w:hint="eastAsia" w:ascii="宋体" w:hAnsi="宋体" w:eastAsia="宋体" w:cs="宋体"/>
                <w:spacing w:val="-3"/>
                <w:sz w:val="24"/>
                <w:szCs w:val="24"/>
              </w:rPr>
              <w:t>图</w:t>
            </w:r>
            <w:r>
              <w:rPr>
                <w:rFonts w:hint="eastAsia" w:ascii="宋体" w:hAnsi="宋体" w:eastAsia="宋体" w:cs="宋体"/>
                <w:sz w:val="24"/>
                <w:szCs w:val="24"/>
              </w:rPr>
              <w:t>给</w:t>
            </w:r>
            <w:r>
              <w:rPr>
                <w:rFonts w:hint="eastAsia" w:ascii="宋体" w:hAnsi="宋体" w:eastAsia="宋体" w:cs="宋体"/>
                <w:spacing w:val="-3"/>
                <w:sz w:val="24"/>
                <w:szCs w:val="24"/>
              </w:rPr>
              <w:t>承</w:t>
            </w:r>
            <w:r>
              <w:rPr>
                <w:rFonts w:hint="eastAsia" w:ascii="宋体" w:hAnsi="宋体" w:eastAsia="宋体" w:cs="宋体"/>
                <w:sz w:val="24"/>
                <w:szCs w:val="24"/>
              </w:rPr>
              <w:t>包人</w:t>
            </w:r>
          </w:p>
        </w:tc>
      </w:tr>
      <w:tr w14:paraId="7CFA58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1" w:hRule="atLeast"/>
        </w:trPr>
        <w:tc>
          <w:tcPr>
            <w:tcW w:w="724" w:type="dxa"/>
            <w:tcBorders>
              <w:top w:val="single" w:color="000000" w:sz="4" w:space="0"/>
              <w:left w:val="single" w:color="000000" w:sz="4" w:space="0"/>
              <w:bottom w:val="single" w:color="000000" w:sz="4" w:space="0"/>
              <w:right w:val="single" w:color="000000" w:sz="4" w:space="0"/>
            </w:tcBorders>
            <w:noWrap w:val="0"/>
            <w:vAlign w:val="center"/>
          </w:tcPr>
          <w:p w14:paraId="75826811">
            <w:pPr>
              <w:pStyle w:val="42"/>
              <w:jc w:val="center"/>
              <w:rPr>
                <w:rFonts w:hint="eastAsia" w:ascii="宋体" w:hAnsi="宋体" w:eastAsia="宋体" w:cs="宋体"/>
                <w:sz w:val="24"/>
                <w:szCs w:val="24"/>
              </w:rPr>
            </w:pPr>
          </w:p>
          <w:p w14:paraId="354F872A">
            <w:pPr>
              <w:pStyle w:val="42"/>
              <w:ind w:left="9"/>
              <w:jc w:val="center"/>
              <w:rPr>
                <w:rFonts w:hint="eastAsia" w:ascii="宋体" w:hAnsi="宋体" w:eastAsia="宋体" w:cs="宋体"/>
                <w:sz w:val="24"/>
                <w:szCs w:val="24"/>
              </w:rPr>
            </w:pPr>
            <w:r>
              <w:rPr>
                <w:rFonts w:hint="eastAsia" w:ascii="宋体" w:hAnsi="宋体" w:eastAsia="宋体" w:cs="宋体"/>
                <w:sz w:val="24"/>
                <w:szCs w:val="24"/>
              </w:rPr>
              <w:t>5</w:t>
            </w:r>
          </w:p>
        </w:tc>
        <w:tc>
          <w:tcPr>
            <w:tcW w:w="1357" w:type="dxa"/>
            <w:tcBorders>
              <w:top w:val="single" w:color="000000" w:sz="4" w:space="0"/>
              <w:left w:val="single" w:color="000000" w:sz="4" w:space="0"/>
              <w:bottom w:val="single" w:color="000000" w:sz="4" w:space="0"/>
              <w:right w:val="single" w:color="000000" w:sz="4" w:space="0"/>
            </w:tcBorders>
            <w:noWrap w:val="0"/>
            <w:vAlign w:val="center"/>
          </w:tcPr>
          <w:p w14:paraId="49152972">
            <w:pPr>
              <w:pStyle w:val="42"/>
              <w:jc w:val="center"/>
              <w:rPr>
                <w:rFonts w:hint="eastAsia" w:ascii="宋体" w:hAnsi="宋体" w:eastAsia="宋体" w:cs="宋体"/>
                <w:sz w:val="24"/>
                <w:szCs w:val="24"/>
              </w:rPr>
            </w:pPr>
          </w:p>
          <w:p w14:paraId="5833C760">
            <w:pPr>
              <w:pStyle w:val="42"/>
              <w:ind w:left="89" w:right="78"/>
              <w:jc w:val="center"/>
              <w:rPr>
                <w:rFonts w:hint="eastAsia" w:ascii="宋体" w:hAnsi="宋体" w:eastAsia="宋体" w:cs="宋体"/>
                <w:sz w:val="24"/>
                <w:szCs w:val="24"/>
              </w:rPr>
            </w:pPr>
            <w:r>
              <w:rPr>
                <w:rFonts w:hint="eastAsia" w:ascii="宋体" w:hAnsi="宋体" w:eastAsia="宋体" w:cs="宋体"/>
                <w:sz w:val="24"/>
                <w:szCs w:val="24"/>
              </w:rPr>
              <w:t>3.1.1</w:t>
            </w:r>
          </w:p>
        </w:tc>
        <w:tc>
          <w:tcPr>
            <w:tcW w:w="7975" w:type="dxa"/>
            <w:tcBorders>
              <w:top w:val="single" w:color="000000" w:sz="4" w:space="0"/>
              <w:left w:val="single" w:color="000000" w:sz="4" w:space="0"/>
              <w:bottom w:val="single" w:color="000000" w:sz="4" w:space="0"/>
              <w:right w:val="single" w:color="000000" w:sz="4" w:space="0"/>
            </w:tcBorders>
            <w:noWrap w:val="0"/>
            <w:vAlign w:val="center"/>
          </w:tcPr>
          <w:p w14:paraId="42D1A24E">
            <w:pPr>
              <w:pStyle w:val="42"/>
              <w:spacing w:line="360" w:lineRule="auto"/>
              <w:ind w:right="83" w:firstLine="240" w:firstLineChars="100"/>
              <w:jc w:val="left"/>
              <w:rPr>
                <w:rFonts w:hint="eastAsia" w:ascii="宋体" w:hAnsi="宋体" w:eastAsia="宋体" w:cs="宋体"/>
                <w:sz w:val="24"/>
                <w:szCs w:val="24"/>
              </w:rPr>
            </w:pPr>
            <w:r>
              <w:rPr>
                <w:rFonts w:hint="eastAsia"/>
                <w:sz w:val="24"/>
                <w:szCs w:val="24"/>
                <w:lang w:eastAsia="zh-CN"/>
              </w:rPr>
              <w:t>所有的变更必须得到发包人或行业主管部门的审核及批准</w:t>
            </w:r>
          </w:p>
        </w:tc>
      </w:tr>
      <w:tr w14:paraId="4B056A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2" w:hRule="atLeast"/>
        </w:trPr>
        <w:tc>
          <w:tcPr>
            <w:tcW w:w="724" w:type="dxa"/>
            <w:tcBorders>
              <w:top w:val="single" w:color="000000" w:sz="4" w:space="0"/>
              <w:left w:val="single" w:color="000000" w:sz="4" w:space="0"/>
              <w:bottom w:val="single" w:color="000000" w:sz="4" w:space="0"/>
              <w:right w:val="single" w:color="000000" w:sz="4" w:space="0"/>
            </w:tcBorders>
            <w:noWrap w:val="0"/>
            <w:vAlign w:val="center"/>
          </w:tcPr>
          <w:p w14:paraId="75A6923A">
            <w:pPr>
              <w:pStyle w:val="42"/>
              <w:jc w:val="center"/>
              <w:rPr>
                <w:rFonts w:hint="eastAsia" w:ascii="宋体" w:hAnsi="宋体" w:eastAsia="宋体" w:cs="宋体"/>
                <w:sz w:val="24"/>
                <w:szCs w:val="24"/>
              </w:rPr>
            </w:pPr>
          </w:p>
          <w:p w14:paraId="7485BC48">
            <w:pPr>
              <w:pStyle w:val="42"/>
              <w:ind w:left="9"/>
              <w:jc w:val="center"/>
              <w:rPr>
                <w:rFonts w:hint="eastAsia" w:ascii="宋体" w:hAnsi="宋体" w:eastAsia="宋体" w:cs="宋体"/>
                <w:sz w:val="24"/>
                <w:szCs w:val="24"/>
              </w:rPr>
            </w:pPr>
            <w:r>
              <w:rPr>
                <w:rFonts w:hint="eastAsia" w:ascii="宋体" w:hAnsi="宋体" w:eastAsia="宋体" w:cs="宋体"/>
                <w:sz w:val="24"/>
                <w:szCs w:val="24"/>
              </w:rPr>
              <w:t>6</w:t>
            </w:r>
          </w:p>
        </w:tc>
        <w:tc>
          <w:tcPr>
            <w:tcW w:w="1357" w:type="dxa"/>
            <w:tcBorders>
              <w:top w:val="single" w:color="000000" w:sz="4" w:space="0"/>
              <w:left w:val="single" w:color="000000" w:sz="4" w:space="0"/>
              <w:bottom w:val="single" w:color="000000" w:sz="4" w:space="0"/>
              <w:right w:val="single" w:color="000000" w:sz="4" w:space="0"/>
            </w:tcBorders>
            <w:noWrap w:val="0"/>
            <w:vAlign w:val="center"/>
          </w:tcPr>
          <w:p w14:paraId="378AE01F">
            <w:pPr>
              <w:pStyle w:val="42"/>
              <w:jc w:val="center"/>
              <w:rPr>
                <w:rFonts w:hint="eastAsia" w:ascii="宋体" w:hAnsi="宋体" w:eastAsia="宋体" w:cs="宋体"/>
                <w:sz w:val="24"/>
                <w:szCs w:val="24"/>
              </w:rPr>
            </w:pPr>
          </w:p>
          <w:p w14:paraId="0FCD1608">
            <w:pPr>
              <w:pStyle w:val="42"/>
              <w:ind w:left="89" w:right="78"/>
              <w:jc w:val="center"/>
              <w:rPr>
                <w:rFonts w:hint="eastAsia" w:ascii="宋体" w:hAnsi="宋体" w:eastAsia="宋体" w:cs="宋体"/>
                <w:sz w:val="24"/>
                <w:szCs w:val="24"/>
              </w:rPr>
            </w:pPr>
            <w:r>
              <w:rPr>
                <w:rFonts w:hint="eastAsia" w:ascii="宋体" w:hAnsi="宋体" w:eastAsia="宋体" w:cs="宋体"/>
                <w:sz w:val="24"/>
                <w:szCs w:val="24"/>
              </w:rPr>
              <w:t>5.2.1</w:t>
            </w:r>
          </w:p>
        </w:tc>
        <w:tc>
          <w:tcPr>
            <w:tcW w:w="7975" w:type="dxa"/>
            <w:tcBorders>
              <w:top w:val="single" w:color="000000" w:sz="4" w:space="0"/>
              <w:left w:val="single" w:color="000000" w:sz="4" w:space="0"/>
              <w:bottom w:val="single" w:color="000000" w:sz="4" w:space="0"/>
              <w:right w:val="single" w:color="000000" w:sz="4" w:space="0"/>
            </w:tcBorders>
            <w:noWrap w:val="0"/>
            <w:vAlign w:val="center"/>
          </w:tcPr>
          <w:p w14:paraId="56C62333">
            <w:pPr>
              <w:pStyle w:val="42"/>
              <w:tabs>
                <w:tab w:val="left" w:pos="4445"/>
              </w:tabs>
              <w:spacing w:line="360" w:lineRule="auto"/>
              <w:ind w:firstLine="240" w:firstLineChars="100"/>
              <w:jc w:val="left"/>
              <w:rPr>
                <w:rFonts w:hint="eastAsia" w:ascii="宋体" w:hAnsi="宋体" w:eastAsia="宋体" w:cs="宋体"/>
                <w:sz w:val="24"/>
                <w:szCs w:val="24"/>
              </w:rPr>
            </w:pPr>
            <w:r>
              <w:rPr>
                <w:rFonts w:hint="eastAsia" w:ascii="宋体" w:hAnsi="宋体" w:eastAsia="宋体" w:cs="宋体"/>
                <w:sz w:val="24"/>
                <w:szCs w:val="24"/>
              </w:rPr>
              <w:t>发包</w:t>
            </w:r>
            <w:r>
              <w:rPr>
                <w:rFonts w:hint="eastAsia" w:ascii="宋体" w:hAnsi="宋体" w:eastAsia="宋体" w:cs="宋体"/>
                <w:spacing w:val="-3"/>
                <w:sz w:val="24"/>
                <w:szCs w:val="24"/>
              </w:rPr>
              <w:t>人</w:t>
            </w:r>
            <w:r>
              <w:rPr>
                <w:rFonts w:hint="eastAsia" w:ascii="宋体" w:hAnsi="宋体" w:eastAsia="宋体" w:cs="宋体"/>
                <w:sz w:val="24"/>
                <w:szCs w:val="24"/>
              </w:rPr>
              <w:t>是</w:t>
            </w:r>
            <w:r>
              <w:rPr>
                <w:rFonts w:hint="eastAsia" w:ascii="宋体" w:hAnsi="宋体" w:eastAsia="宋体" w:cs="宋体"/>
                <w:spacing w:val="-3"/>
                <w:sz w:val="24"/>
                <w:szCs w:val="24"/>
              </w:rPr>
              <w:t>否</w:t>
            </w:r>
            <w:r>
              <w:rPr>
                <w:rFonts w:hint="eastAsia" w:ascii="宋体" w:hAnsi="宋体" w:eastAsia="宋体" w:cs="宋体"/>
                <w:sz w:val="24"/>
                <w:szCs w:val="24"/>
              </w:rPr>
              <w:t>提</w:t>
            </w:r>
            <w:r>
              <w:rPr>
                <w:rFonts w:hint="eastAsia" w:ascii="宋体" w:hAnsi="宋体" w:eastAsia="宋体" w:cs="宋体"/>
                <w:spacing w:val="-3"/>
                <w:sz w:val="24"/>
                <w:szCs w:val="24"/>
              </w:rPr>
              <w:t>供</w:t>
            </w:r>
            <w:r>
              <w:rPr>
                <w:rFonts w:hint="eastAsia" w:ascii="宋体" w:hAnsi="宋体" w:eastAsia="宋体" w:cs="宋体"/>
                <w:sz w:val="24"/>
                <w:szCs w:val="24"/>
              </w:rPr>
              <w:t>材</w:t>
            </w:r>
            <w:r>
              <w:rPr>
                <w:rFonts w:hint="eastAsia" w:ascii="宋体" w:hAnsi="宋体" w:eastAsia="宋体" w:cs="宋体"/>
                <w:spacing w:val="-3"/>
                <w:sz w:val="24"/>
                <w:szCs w:val="24"/>
              </w:rPr>
              <w:t>料</w:t>
            </w:r>
            <w:r>
              <w:rPr>
                <w:rFonts w:hint="eastAsia" w:ascii="宋体" w:hAnsi="宋体" w:eastAsia="宋体" w:cs="宋体"/>
                <w:sz w:val="24"/>
                <w:szCs w:val="24"/>
              </w:rPr>
              <w:t>或</w:t>
            </w:r>
            <w:r>
              <w:rPr>
                <w:rFonts w:hint="eastAsia" w:ascii="宋体" w:hAnsi="宋体" w:eastAsia="宋体" w:cs="宋体"/>
                <w:spacing w:val="-3"/>
                <w:sz w:val="24"/>
                <w:szCs w:val="24"/>
              </w:rPr>
              <w:t>工</w:t>
            </w:r>
            <w:r>
              <w:rPr>
                <w:rFonts w:hint="eastAsia" w:ascii="宋体" w:hAnsi="宋体" w:eastAsia="宋体" w:cs="宋体"/>
                <w:sz w:val="24"/>
                <w:szCs w:val="24"/>
              </w:rPr>
              <w:t>程设</w:t>
            </w:r>
            <w:r>
              <w:rPr>
                <w:rFonts w:hint="eastAsia" w:ascii="宋体" w:hAnsi="宋体" w:eastAsia="宋体" w:cs="宋体"/>
                <w:spacing w:val="-3"/>
                <w:sz w:val="24"/>
                <w:szCs w:val="24"/>
              </w:rPr>
              <w:t>备</w:t>
            </w:r>
            <w:r>
              <w:rPr>
                <w:rFonts w:hint="eastAsia" w:ascii="宋体" w:hAnsi="宋体" w:eastAsia="宋体" w:cs="宋体"/>
                <w:sz w:val="24"/>
                <w:szCs w:val="24"/>
              </w:rPr>
              <w:t>：</w:t>
            </w:r>
            <w:r>
              <w:rPr>
                <w:rFonts w:hint="eastAsia" w:ascii="宋体" w:hAnsi="宋体" w:eastAsia="宋体" w:cs="宋体"/>
                <w:sz w:val="24"/>
                <w:szCs w:val="24"/>
                <w:u w:val="single"/>
              </w:rPr>
              <w:t>否</w:t>
            </w:r>
          </w:p>
          <w:p w14:paraId="5B038DF4">
            <w:pPr>
              <w:pStyle w:val="42"/>
              <w:tabs>
                <w:tab w:val="left" w:pos="7244"/>
              </w:tabs>
              <w:spacing w:line="360" w:lineRule="auto"/>
              <w:ind w:firstLine="238" w:firstLineChars="100"/>
              <w:jc w:val="left"/>
              <w:rPr>
                <w:rFonts w:hint="eastAsia" w:ascii="宋体" w:hAnsi="宋体" w:eastAsia="宋体" w:cs="宋体"/>
                <w:sz w:val="24"/>
                <w:szCs w:val="24"/>
              </w:rPr>
            </w:pPr>
            <w:r>
              <w:rPr>
                <w:rFonts w:hint="eastAsia" w:ascii="宋体" w:hAnsi="宋体" w:eastAsia="宋体" w:cs="宋体"/>
                <w:spacing w:val="-1"/>
                <w:sz w:val="24"/>
                <w:szCs w:val="24"/>
              </w:rPr>
              <w:t>如发</w:t>
            </w:r>
            <w:r>
              <w:rPr>
                <w:rFonts w:hint="eastAsia" w:ascii="宋体" w:hAnsi="宋体" w:eastAsia="宋体" w:cs="宋体"/>
                <w:spacing w:val="-3"/>
                <w:sz w:val="24"/>
                <w:szCs w:val="24"/>
              </w:rPr>
              <w:t>包</w:t>
            </w:r>
            <w:r>
              <w:rPr>
                <w:rFonts w:hint="eastAsia" w:ascii="宋体" w:hAnsi="宋体" w:eastAsia="宋体" w:cs="宋体"/>
                <w:sz w:val="24"/>
                <w:szCs w:val="24"/>
              </w:rPr>
              <w:t>人</w:t>
            </w:r>
            <w:r>
              <w:rPr>
                <w:rFonts w:hint="eastAsia" w:ascii="宋体" w:hAnsi="宋体" w:eastAsia="宋体" w:cs="宋体"/>
                <w:spacing w:val="-3"/>
                <w:sz w:val="24"/>
                <w:szCs w:val="24"/>
              </w:rPr>
              <w:t>负</w:t>
            </w:r>
            <w:r>
              <w:rPr>
                <w:rFonts w:hint="eastAsia" w:ascii="宋体" w:hAnsi="宋体" w:eastAsia="宋体" w:cs="宋体"/>
                <w:sz w:val="24"/>
                <w:szCs w:val="24"/>
              </w:rPr>
              <w:t>责</w:t>
            </w:r>
            <w:r>
              <w:rPr>
                <w:rFonts w:hint="eastAsia" w:ascii="宋体" w:hAnsi="宋体" w:eastAsia="宋体" w:cs="宋体"/>
                <w:spacing w:val="-3"/>
                <w:sz w:val="24"/>
                <w:szCs w:val="24"/>
              </w:rPr>
              <w:t>提</w:t>
            </w:r>
            <w:r>
              <w:rPr>
                <w:rFonts w:hint="eastAsia" w:ascii="宋体" w:hAnsi="宋体" w:eastAsia="宋体" w:cs="宋体"/>
                <w:sz w:val="24"/>
                <w:szCs w:val="24"/>
              </w:rPr>
              <w:t>供</w:t>
            </w:r>
            <w:r>
              <w:rPr>
                <w:rFonts w:hint="eastAsia" w:ascii="宋体" w:hAnsi="宋体" w:eastAsia="宋体" w:cs="宋体"/>
                <w:spacing w:val="-3"/>
                <w:sz w:val="24"/>
                <w:szCs w:val="24"/>
              </w:rPr>
              <w:t>部</w:t>
            </w:r>
            <w:r>
              <w:rPr>
                <w:rFonts w:hint="eastAsia" w:ascii="宋体" w:hAnsi="宋体" w:eastAsia="宋体" w:cs="宋体"/>
                <w:sz w:val="24"/>
                <w:szCs w:val="24"/>
              </w:rPr>
              <w:t>分</w:t>
            </w:r>
            <w:r>
              <w:rPr>
                <w:rFonts w:hint="eastAsia" w:ascii="宋体" w:hAnsi="宋体" w:eastAsia="宋体" w:cs="宋体"/>
                <w:spacing w:val="-3"/>
                <w:sz w:val="24"/>
                <w:szCs w:val="24"/>
              </w:rPr>
              <w:t>材</w:t>
            </w:r>
            <w:r>
              <w:rPr>
                <w:rFonts w:hint="eastAsia" w:ascii="宋体" w:hAnsi="宋体" w:eastAsia="宋体" w:cs="宋体"/>
                <w:sz w:val="24"/>
                <w:szCs w:val="24"/>
              </w:rPr>
              <w:t>料或</w:t>
            </w:r>
            <w:r>
              <w:rPr>
                <w:rFonts w:hint="eastAsia" w:ascii="宋体" w:hAnsi="宋体" w:eastAsia="宋体" w:cs="宋体"/>
                <w:spacing w:val="-3"/>
                <w:sz w:val="24"/>
                <w:szCs w:val="24"/>
              </w:rPr>
              <w:t>工</w:t>
            </w:r>
            <w:r>
              <w:rPr>
                <w:rFonts w:hint="eastAsia" w:ascii="宋体" w:hAnsi="宋体" w:eastAsia="宋体" w:cs="宋体"/>
                <w:sz w:val="24"/>
                <w:szCs w:val="24"/>
              </w:rPr>
              <w:t>程</w:t>
            </w:r>
            <w:r>
              <w:rPr>
                <w:rFonts w:hint="eastAsia" w:ascii="宋体" w:hAnsi="宋体" w:eastAsia="宋体" w:cs="宋体"/>
                <w:spacing w:val="-3"/>
                <w:sz w:val="24"/>
                <w:szCs w:val="24"/>
              </w:rPr>
              <w:t>设</w:t>
            </w:r>
            <w:r>
              <w:rPr>
                <w:rFonts w:hint="eastAsia" w:ascii="宋体" w:hAnsi="宋体" w:eastAsia="宋体" w:cs="宋体"/>
                <w:sz w:val="24"/>
                <w:szCs w:val="24"/>
              </w:rPr>
              <w:t>备</w:t>
            </w:r>
            <w:r>
              <w:rPr>
                <w:rFonts w:hint="eastAsia" w:ascii="宋体" w:hAnsi="宋体" w:eastAsia="宋体" w:cs="宋体"/>
                <w:spacing w:val="-3"/>
                <w:sz w:val="24"/>
                <w:szCs w:val="24"/>
              </w:rPr>
              <w:t>，</w:t>
            </w:r>
            <w:r>
              <w:rPr>
                <w:rFonts w:hint="eastAsia" w:ascii="宋体" w:hAnsi="宋体" w:eastAsia="宋体" w:cs="宋体"/>
                <w:sz w:val="24"/>
                <w:szCs w:val="24"/>
              </w:rPr>
              <w:t>相</w:t>
            </w:r>
            <w:r>
              <w:rPr>
                <w:rFonts w:hint="eastAsia" w:ascii="宋体" w:hAnsi="宋体" w:eastAsia="宋体" w:cs="宋体"/>
                <w:spacing w:val="-3"/>
                <w:sz w:val="24"/>
                <w:szCs w:val="24"/>
              </w:rPr>
              <w:t>关</w:t>
            </w:r>
            <w:r>
              <w:rPr>
                <w:rFonts w:hint="eastAsia" w:ascii="宋体" w:hAnsi="宋体" w:eastAsia="宋体" w:cs="宋体"/>
                <w:sz w:val="24"/>
                <w:szCs w:val="24"/>
              </w:rPr>
              <w:t>规</w:t>
            </w:r>
            <w:r>
              <w:rPr>
                <w:rFonts w:hint="eastAsia" w:ascii="宋体" w:hAnsi="宋体" w:eastAsia="宋体" w:cs="宋体"/>
                <w:spacing w:val="-3"/>
                <w:sz w:val="24"/>
                <w:szCs w:val="24"/>
              </w:rPr>
              <w:t>定</w:t>
            </w:r>
            <w:r>
              <w:rPr>
                <w:rFonts w:hint="eastAsia" w:ascii="宋体" w:hAnsi="宋体" w:eastAsia="宋体" w:cs="宋体"/>
                <w:sz w:val="24"/>
                <w:szCs w:val="24"/>
              </w:rPr>
              <w:t>如下：</w:t>
            </w:r>
            <w:r>
              <w:rPr>
                <w:rFonts w:hint="eastAsia" w:ascii="宋体" w:hAnsi="宋体" w:eastAsia="宋体" w:cs="宋体"/>
                <w:sz w:val="24"/>
                <w:szCs w:val="24"/>
                <w:u w:val="single"/>
              </w:rPr>
              <w:t xml:space="preserve"> /</w:t>
            </w:r>
          </w:p>
        </w:tc>
      </w:tr>
      <w:tr w14:paraId="59ABCF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2" w:hRule="atLeast"/>
        </w:trPr>
        <w:tc>
          <w:tcPr>
            <w:tcW w:w="724" w:type="dxa"/>
            <w:tcBorders>
              <w:top w:val="single" w:color="000000" w:sz="4" w:space="0"/>
              <w:left w:val="single" w:color="000000" w:sz="4" w:space="0"/>
              <w:bottom w:val="single" w:color="000000" w:sz="4" w:space="0"/>
              <w:right w:val="single" w:color="000000" w:sz="4" w:space="0"/>
            </w:tcBorders>
            <w:noWrap w:val="0"/>
            <w:vAlign w:val="center"/>
          </w:tcPr>
          <w:p w14:paraId="7D4641C0">
            <w:pPr>
              <w:pStyle w:val="42"/>
              <w:jc w:val="center"/>
              <w:rPr>
                <w:rFonts w:hint="eastAsia" w:ascii="宋体" w:hAnsi="宋体" w:eastAsia="宋体" w:cs="宋体"/>
                <w:sz w:val="24"/>
                <w:szCs w:val="24"/>
              </w:rPr>
            </w:pPr>
          </w:p>
          <w:p w14:paraId="600C4302">
            <w:pPr>
              <w:pStyle w:val="42"/>
              <w:ind w:left="9"/>
              <w:jc w:val="center"/>
              <w:rPr>
                <w:rFonts w:hint="eastAsia" w:ascii="宋体" w:hAnsi="宋体" w:eastAsia="宋体" w:cs="宋体"/>
                <w:sz w:val="24"/>
                <w:szCs w:val="24"/>
              </w:rPr>
            </w:pPr>
            <w:r>
              <w:rPr>
                <w:rFonts w:hint="eastAsia" w:ascii="宋体" w:hAnsi="宋体" w:eastAsia="宋体" w:cs="宋体"/>
                <w:sz w:val="24"/>
                <w:szCs w:val="24"/>
              </w:rPr>
              <w:t>7</w:t>
            </w:r>
          </w:p>
        </w:tc>
        <w:tc>
          <w:tcPr>
            <w:tcW w:w="1357" w:type="dxa"/>
            <w:tcBorders>
              <w:top w:val="single" w:color="000000" w:sz="4" w:space="0"/>
              <w:left w:val="single" w:color="000000" w:sz="4" w:space="0"/>
              <w:bottom w:val="single" w:color="000000" w:sz="4" w:space="0"/>
              <w:right w:val="single" w:color="000000" w:sz="4" w:space="0"/>
            </w:tcBorders>
            <w:noWrap w:val="0"/>
            <w:vAlign w:val="center"/>
          </w:tcPr>
          <w:p w14:paraId="6222E538">
            <w:pPr>
              <w:pStyle w:val="42"/>
              <w:jc w:val="center"/>
              <w:rPr>
                <w:rFonts w:hint="eastAsia" w:ascii="宋体" w:hAnsi="宋体" w:eastAsia="宋体" w:cs="宋体"/>
                <w:sz w:val="24"/>
                <w:szCs w:val="24"/>
              </w:rPr>
            </w:pPr>
          </w:p>
          <w:p w14:paraId="7A4E7B5D">
            <w:pPr>
              <w:pStyle w:val="42"/>
              <w:ind w:left="89" w:right="78"/>
              <w:jc w:val="center"/>
              <w:rPr>
                <w:rFonts w:hint="eastAsia" w:ascii="宋体" w:hAnsi="宋体" w:eastAsia="宋体" w:cs="宋体"/>
                <w:sz w:val="24"/>
                <w:szCs w:val="24"/>
              </w:rPr>
            </w:pPr>
            <w:r>
              <w:rPr>
                <w:rFonts w:hint="eastAsia" w:ascii="宋体" w:hAnsi="宋体" w:eastAsia="宋体" w:cs="宋体"/>
                <w:sz w:val="24"/>
                <w:szCs w:val="24"/>
              </w:rPr>
              <w:t>6.2</w:t>
            </w:r>
          </w:p>
        </w:tc>
        <w:tc>
          <w:tcPr>
            <w:tcW w:w="7975" w:type="dxa"/>
            <w:tcBorders>
              <w:top w:val="single" w:color="000000" w:sz="4" w:space="0"/>
              <w:left w:val="single" w:color="000000" w:sz="4" w:space="0"/>
              <w:bottom w:val="single" w:color="000000" w:sz="4" w:space="0"/>
              <w:right w:val="single" w:color="000000" w:sz="4" w:space="0"/>
            </w:tcBorders>
            <w:noWrap w:val="0"/>
            <w:vAlign w:val="center"/>
          </w:tcPr>
          <w:p w14:paraId="054EA038">
            <w:pPr>
              <w:pStyle w:val="42"/>
              <w:tabs>
                <w:tab w:val="left" w:pos="6908"/>
                <w:tab w:val="left" w:pos="7244"/>
              </w:tabs>
              <w:spacing w:line="360" w:lineRule="auto"/>
              <w:ind w:right="48" w:firstLine="240" w:firstLineChars="100"/>
              <w:jc w:val="left"/>
              <w:rPr>
                <w:rFonts w:hint="eastAsia" w:ascii="宋体" w:hAnsi="宋体" w:eastAsia="宋体" w:cs="宋体"/>
                <w:sz w:val="24"/>
                <w:szCs w:val="24"/>
              </w:rPr>
            </w:pPr>
            <w:r>
              <w:rPr>
                <w:rFonts w:hint="eastAsia" w:ascii="宋体" w:hAnsi="宋体" w:eastAsia="宋体" w:cs="宋体"/>
                <w:sz w:val="24"/>
                <w:szCs w:val="24"/>
              </w:rPr>
              <w:t>发包人是否提供施工设备和临时设施： 否</w:t>
            </w:r>
          </w:p>
          <w:p w14:paraId="223A691B">
            <w:pPr>
              <w:pStyle w:val="42"/>
              <w:tabs>
                <w:tab w:val="left" w:pos="6908"/>
                <w:tab w:val="left" w:pos="7244"/>
              </w:tabs>
              <w:spacing w:line="360" w:lineRule="auto"/>
              <w:ind w:right="48" w:firstLine="240" w:firstLineChars="100"/>
              <w:jc w:val="left"/>
              <w:rPr>
                <w:rFonts w:hint="eastAsia" w:ascii="宋体" w:hAnsi="宋体" w:eastAsia="宋体" w:cs="宋体"/>
                <w:sz w:val="24"/>
                <w:szCs w:val="24"/>
              </w:rPr>
            </w:pPr>
            <w:r>
              <w:rPr>
                <w:rFonts w:hint="eastAsia" w:ascii="宋体" w:hAnsi="宋体" w:eastAsia="宋体" w:cs="宋体"/>
                <w:sz w:val="24"/>
                <w:szCs w:val="24"/>
              </w:rPr>
              <w:t>如发包人负责提供部分施工设备和临时设施，相关规定如下： /</w:t>
            </w:r>
          </w:p>
        </w:tc>
      </w:tr>
      <w:tr w14:paraId="653FEA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2" w:hRule="atLeast"/>
        </w:trPr>
        <w:tc>
          <w:tcPr>
            <w:tcW w:w="724" w:type="dxa"/>
            <w:tcBorders>
              <w:top w:val="single" w:color="000000" w:sz="4" w:space="0"/>
              <w:left w:val="single" w:color="000000" w:sz="4" w:space="0"/>
              <w:bottom w:val="single" w:color="000000" w:sz="4" w:space="0"/>
              <w:right w:val="single" w:color="000000" w:sz="4" w:space="0"/>
            </w:tcBorders>
            <w:noWrap w:val="0"/>
            <w:vAlign w:val="center"/>
          </w:tcPr>
          <w:p w14:paraId="482EAE9E">
            <w:pPr>
              <w:pStyle w:val="42"/>
              <w:jc w:val="center"/>
              <w:rPr>
                <w:rFonts w:hint="eastAsia" w:ascii="宋体" w:hAnsi="宋体" w:eastAsia="宋体" w:cs="宋体"/>
                <w:sz w:val="24"/>
                <w:szCs w:val="24"/>
              </w:rPr>
            </w:pPr>
          </w:p>
          <w:p w14:paraId="2468E6CA">
            <w:pPr>
              <w:pStyle w:val="42"/>
              <w:ind w:left="9"/>
              <w:jc w:val="center"/>
              <w:rPr>
                <w:rFonts w:hint="eastAsia" w:ascii="宋体" w:hAnsi="宋体" w:eastAsia="宋体" w:cs="宋体"/>
                <w:sz w:val="24"/>
                <w:szCs w:val="24"/>
              </w:rPr>
            </w:pPr>
            <w:r>
              <w:rPr>
                <w:rFonts w:hint="eastAsia" w:ascii="宋体" w:hAnsi="宋体" w:eastAsia="宋体" w:cs="宋体"/>
                <w:sz w:val="24"/>
                <w:szCs w:val="24"/>
              </w:rPr>
              <w:t>8</w:t>
            </w:r>
          </w:p>
        </w:tc>
        <w:tc>
          <w:tcPr>
            <w:tcW w:w="1357" w:type="dxa"/>
            <w:tcBorders>
              <w:top w:val="single" w:color="000000" w:sz="4" w:space="0"/>
              <w:left w:val="single" w:color="000000" w:sz="4" w:space="0"/>
              <w:bottom w:val="single" w:color="000000" w:sz="4" w:space="0"/>
              <w:right w:val="single" w:color="000000" w:sz="4" w:space="0"/>
            </w:tcBorders>
            <w:noWrap w:val="0"/>
            <w:vAlign w:val="center"/>
          </w:tcPr>
          <w:p w14:paraId="4E43D3E3">
            <w:pPr>
              <w:pStyle w:val="42"/>
              <w:jc w:val="center"/>
              <w:rPr>
                <w:rFonts w:hint="eastAsia" w:ascii="宋体" w:hAnsi="宋体" w:eastAsia="宋体" w:cs="宋体"/>
                <w:sz w:val="24"/>
                <w:szCs w:val="24"/>
              </w:rPr>
            </w:pPr>
          </w:p>
          <w:p w14:paraId="6DA7FED4">
            <w:pPr>
              <w:pStyle w:val="42"/>
              <w:ind w:left="89" w:right="78"/>
              <w:jc w:val="center"/>
              <w:rPr>
                <w:rFonts w:hint="eastAsia" w:ascii="宋体" w:hAnsi="宋体" w:eastAsia="宋体" w:cs="宋体"/>
                <w:sz w:val="24"/>
                <w:szCs w:val="24"/>
              </w:rPr>
            </w:pPr>
            <w:r>
              <w:rPr>
                <w:rFonts w:hint="eastAsia" w:ascii="宋体" w:hAnsi="宋体" w:eastAsia="宋体" w:cs="宋体"/>
                <w:sz w:val="24"/>
                <w:szCs w:val="24"/>
              </w:rPr>
              <w:t>8.1.1</w:t>
            </w:r>
          </w:p>
        </w:tc>
        <w:tc>
          <w:tcPr>
            <w:tcW w:w="7975" w:type="dxa"/>
            <w:tcBorders>
              <w:top w:val="single" w:color="000000" w:sz="4" w:space="0"/>
              <w:left w:val="single" w:color="000000" w:sz="4" w:space="0"/>
              <w:bottom w:val="single" w:color="000000" w:sz="4" w:space="0"/>
              <w:right w:val="single" w:color="000000" w:sz="4" w:space="0"/>
            </w:tcBorders>
            <w:noWrap w:val="0"/>
            <w:vAlign w:val="center"/>
          </w:tcPr>
          <w:p w14:paraId="3E0E4347">
            <w:pPr>
              <w:pStyle w:val="42"/>
              <w:tabs>
                <w:tab w:val="left" w:pos="6908"/>
                <w:tab w:val="left" w:pos="7244"/>
              </w:tabs>
              <w:spacing w:line="360" w:lineRule="auto"/>
              <w:ind w:right="48" w:firstLine="240" w:firstLineChars="100"/>
              <w:jc w:val="left"/>
              <w:rPr>
                <w:rFonts w:hint="eastAsia" w:ascii="宋体" w:hAnsi="宋体" w:eastAsia="宋体" w:cs="宋体"/>
                <w:sz w:val="24"/>
                <w:szCs w:val="24"/>
              </w:rPr>
            </w:pPr>
            <w:r>
              <w:rPr>
                <w:rFonts w:hint="eastAsia" w:ascii="宋体" w:hAnsi="宋体" w:eastAsia="宋体" w:cs="宋体"/>
                <w:sz w:val="24"/>
                <w:szCs w:val="24"/>
                <w:lang w:eastAsia="zh-CN"/>
              </w:rPr>
              <w:t>发包人提供测量基准点、基准线和水准点及其书面资料的期限：合同签订后7天内。承包人将施工控制网资料报送监理人审批的期限：复测后7天内。</w:t>
            </w:r>
          </w:p>
        </w:tc>
      </w:tr>
      <w:tr w14:paraId="6F8ADB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724" w:type="dxa"/>
            <w:tcBorders>
              <w:top w:val="single" w:color="000000" w:sz="4" w:space="0"/>
              <w:left w:val="single" w:color="000000" w:sz="4" w:space="0"/>
              <w:bottom w:val="single" w:color="000000" w:sz="4" w:space="0"/>
              <w:right w:val="single" w:color="000000" w:sz="4" w:space="0"/>
            </w:tcBorders>
            <w:noWrap w:val="0"/>
            <w:vAlign w:val="center"/>
          </w:tcPr>
          <w:p w14:paraId="7FC1A071">
            <w:pPr>
              <w:pStyle w:val="42"/>
              <w:ind w:left="0" w:right="0"/>
              <w:jc w:val="center"/>
              <w:rPr>
                <w:rFonts w:hint="eastAsia" w:ascii="宋体" w:hAnsi="宋体" w:eastAsia="宋体" w:cs="宋体"/>
                <w:sz w:val="24"/>
                <w:szCs w:val="24"/>
              </w:rPr>
            </w:pPr>
            <w:r>
              <w:rPr>
                <w:rFonts w:hint="eastAsia" w:ascii="宋体" w:hAnsi="宋体" w:eastAsia="宋体" w:cs="宋体"/>
                <w:sz w:val="24"/>
                <w:szCs w:val="24"/>
              </w:rPr>
              <w:t>9</w:t>
            </w:r>
          </w:p>
        </w:tc>
        <w:tc>
          <w:tcPr>
            <w:tcW w:w="1357" w:type="dxa"/>
            <w:tcBorders>
              <w:top w:val="single" w:color="000000" w:sz="4" w:space="0"/>
              <w:left w:val="single" w:color="000000" w:sz="4" w:space="0"/>
              <w:bottom w:val="single" w:color="000000" w:sz="4" w:space="0"/>
              <w:right w:val="single" w:color="000000" w:sz="4" w:space="0"/>
            </w:tcBorders>
            <w:noWrap w:val="0"/>
            <w:vAlign w:val="center"/>
          </w:tcPr>
          <w:p w14:paraId="7C956B00">
            <w:pPr>
              <w:pStyle w:val="42"/>
              <w:ind w:left="0" w:right="0"/>
              <w:jc w:val="center"/>
              <w:rPr>
                <w:rFonts w:hint="eastAsia" w:ascii="宋体" w:hAnsi="宋体" w:eastAsia="宋体" w:cs="宋体"/>
                <w:sz w:val="24"/>
                <w:szCs w:val="24"/>
              </w:rPr>
            </w:pPr>
            <w:r>
              <w:rPr>
                <w:rFonts w:hint="eastAsia" w:ascii="宋体" w:hAnsi="宋体" w:eastAsia="宋体" w:cs="宋体"/>
                <w:sz w:val="24"/>
                <w:szCs w:val="24"/>
              </w:rPr>
              <w:t>11.5</w:t>
            </w:r>
          </w:p>
        </w:tc>
        <w:tc>
          <w:tcPr>
            <w:tcW w:w="7975" w:type="dxa"/>
            <w:tcBorders>
              <w:top w:val="single" w:color="000000" w:sz="4" w:space="0"/>
              <w:left w:val="single" w:color="000000" w:sz="4" w:space="0"/>
              <w:bottom w:val="single" w:color="000000" w:sz="4" w:space="0"/>
              <w:right w:val="single" w:color="000000" w:sz="4" w:space="0"/>
            </w:tcBorders>
            <w:noWrap w:val="0"/>
            <w:vAlign w:val="center"/>
          </w:tcPr>
          <w:p w14:paraId="3E103005">
            <w:pPr>
              <w:pStyle w:val="42"/>
              <w:tabs>
                <w:tab w:val="left" w:pos="6908"/>
                <w:tab w:val="left" w:pos="7244"/>
              </w:tabs>
              <w:spacing w:line="240" w:lineRule="auto"/>
              <w:ind w:left="0" w:right="0" w:firstLine="240" w:firstLineChars="100"/>
              <w:jc w:val="left"/>
              <w:rPr>
                <w:rFonts w:hint="default" w:ascii="宋体" w:hAnsi="宋体" w:eastAsia="宋体" w:cs="宋体"/>
                <w:sz w:val="24"/>
                <w:szCs w:val="24"/>
                <w:lang w:val="en-US" w:eastAsia="zh-CN"/>
              </w:rPr>
            </w:pPr>
            <w:r>
              <w:rPr>
                <w:rFonts w:hint="eastAsia" w:ascii="宋体" w:hAnsi="宋体" w:eastAsia="宋体" w:cs="宋体"/>
                <w:sz w:val="24"/>
                <w:szCs w:val="24"/>
              </w:rPr>
              <w:t>逾期交工违约金：</w:t>
            </w:r>
            <w:r>
              <w:rPr>
                <w:rFonts w:hint="eastAsia" w:ascii="宋体" w:hAnsi="宋体" w:eastAsia="宋体" w:cs="宋体"/>
                <w:sz w:val="24"/>
                <w:szCs w:val="24"/>
                <w:u w:val="none"/>
              </w:rPr>
              <w:t>5000元</w:t>
            </w:r>
            <w:r>
              <w:rPr>
                <w:rFonts w:hint="eastAsia" w:ascii="宋体" w:hAnsi="宋体" w:eastAsia="宋体" w:cs="宋体"/>
                <w:sz w:val="24"/>
                <w:szCs w:val="24"/>
              </w:rPr>
              <w:t>/天</w:t>
            </w:r>
            <w:r>
              <w:rPr>
                <w:rFonts w:hint="eastAsia" w:ascii="宋体" w:hAnsi="宋体" w:cs="宋体"/>
                <w:sz w:val="24"/>
                <w:szCs w:val="24"/>
                <w:lang w:val="en-US" w:eastAsia="zh-CN"/>
              </w:rPr>
              <w:t xml:space="preserve">  </w:t>
            </w:r>
          </w:p>
        </w:tc>
      </w:tr>
      <w:tr w14:paraId="7E585F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724" w:type="dxa"/>
            <w:tcBorders>
              <w:top w:val="single" w:color="000000" w:sz="4" w:space="0"/>
              <w:left w:val="single" w:color="000000" w:sz="4" w:space="0"/>
              <w:bottom w:val="single" w:color="000000" w:sz="4" w:space="0"/>
              <w:right w:val="single" w:color="000000" w:sz="4" w:space="0"/>
            </w:tcBorders>
            <w:noWrap w:val="0"/>
            <w:vAlign w:val="center"/>
          </w:tcPr>
          <w:p w14:paraId="6B82ADB9">
            <w:pPr>
              <w:pStyle w:val="42"/>
              <w:ind w:left="83" w:right="74"/>
              <w:jc w:val="center"/>
              <w:rPr>
                <w:rFonts w:hint="eastAsia" w:ascii="宋体" w:hAnsi="宋体" w:eastAsia="宋体" w:cs="宋体"/>
                <w:sz w:val="24"/>
                <w:szCs w:val="24"/>
              </w:rPr>
            </w:pPr>
            <w:r>
              <w:rPr>
                <w:rFonts w:hint="eastAsia" w:ascii="宋体" w:hAnsi="宋体" w:eastAsia="宋体" w:cs="宋体"/>
                <w:sz w:val="24"/>
                <w:szCs w:val="24"/>
              </w:rPr>
              <w:t>10</w:t>
            </w:r>
          </w:p>
        </w:tc>
        <w:tc>
          <w:tcPr>
            <w:tcW w:w="1357" w:type="dxa"/>
            <w:tcBorders>
              <w:top w:val="single" w:color="000000" w:sz="4" w:space="0"/>
              <w:left w:val="single" w:color="000000" w:sz="4" w:space="0"/>
              <w:bottom w:val="single" w:color="000000" w:sz="4" w:space="0"/>
              <w:right w:val="single" w:color="000000" w:sz="4" w:space="0"/>
            </w:tcBorders>
            <w:noWrap w:val="0"/>
            <w:vAlign w:val="center"/>
          </w:tcPr>
          <w:p w14:paraId="111387FC">
            <w:pPr>
              <w:pStyle w:val="42"/>
              <w:ind w:left="89" w:right="78"/>
              <w:jc w:val="center"/>
              <w:rPr>
                <w:rFonts w:hint="eastAsia" w:ascii="宋体" w:hAnsi="宋体" w:eastAsia="宋体" w:cs="宋体"/>
                <w:sz w:val="24"/>
                <w:szCs w:val="24"/>
              </w:rPr>
            </w:pPr>
            <w:r>
              <w:rPr>
                <w:rFonts w:hint="eastAsia" w:ascii="宋体" w:hAnsi="宋体" w:eastAsia="宋体" w:cs="宋体"/>
                <w:sz w:val="24"/>
                <w:szCs w:val="24"/>
              </w:rPr>
              <w:t>11.5</w:t>
            </w:r>
          </w:p>
        </w:tc>
        <w:tc>
          <w:tcPr>
            <w:tcW w:w="7975" w:type="dxa"/>
            <w:tcBorders>
              <w:top w:val="single" w:color="000000" w:sz="4" w:space="0"/>
              <w:left w:val="single" w:color="000000" w:sz="4" w:space="0"/>
              <w:bottom w:val="single" w:color="000000" w:sz="4" w:space="0"/>
              <w:right w:val="single" w:color="000000" w:sz="4" w:space="0"/>
            </w:tcBorders>
            <w:noWrap w:val="0"/>
            <w:vAlign w:val="center"/>
          </w:tcPr>
          <w:p w14:paraId="3941D96F">
            <w:pPr>
              <w:pStyle w:val="42"/>
              <w:tabs>
                <w:tab w:val="left" w:pos="6908"/>
                <w:tab w:val="left" w:pos="7244"/>
              </w:tabs>
              <w:spacing w:line="360" w:lineRule="auto"/>
              <w:ind w:right="48" w:firstLine="240" w:firstLineChars="100"/>
              <w:jc w:val="left"/>
              <w:rPr>
                <w:rFonts w:hint="eastAsia" w:ascii="宋体" w:hAnsi="宋体" w:eastAsia="宋体" w:cs="宋体"/>
                <w:sz w:val="24"/>
                <w:szCs w:val="24"/>
              </w:rPr>
            </w:pPr>
            <w:r>
              <w:rPr>
                <w:rFonts w:hint="eastAsia" w:ascii="宋体" w:hAnsi="宋体" w:eastAsia="宋体" w:cs="宋体"/>
                <w:sz w:val="24"/>
                <w:szCs w:val="24"/>
              </w:rPr>
              <w:t>逾期交工违约金限额</w:t>
            </w:r>
            <w:r>
              <w:rPr>
                <w:rFonts w:hint="eastAsia" w:ascii="宋体" w:hAnsi="宋体" w:eastAsia="宋体" w:cs="宋体"/>
                <w:sz w:val="24"/>
                <w:szCs w:val="24"/>
                <w:lang w:eastAsia="zh-CN"/>
              </w:rPr>
              <w:t>：</w:t>
            </w:r>
            <w:r>
              <w:rPr>
                <w:rFonts w:hint="eastAsia" w:ascii="宋体" w:hAnsi="宋体" w:eastAsia="宋体" w:cs="宋体"/>
                <w:sz w:val="24"/>
                <w:szCs w:val="24"/>
              </w:rPr>
              <w:t>10%签约合同价</w:t>
            </w:r>
          </w:p>
        </w:tc>
      </w:tr>
      <w:tr w14:paraId="18472B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724" w:type="dxa"/>
            <w:tcBorders>
              <w:top w:val="single" w:color="000000" w:sz="4" w:space="0"/>
              <w:left w:val="single" w:color="000000" w:sz="4" w:space="0"/>
              <w:bottom w:val="single" w:color="000000" w:sz="4" w:space="0"/>
              <w:right w:val="single" w:color="000000" w:sz="4" w:space="0"/>
            </w:tcBorders>
            <w:noWrap w:val="0"/>
            <w:vAlign w:val="center"/>
          </w:tcPr>
          <w:p w14:paraId="263CDB20">
            <w:pPr>
              <w:pStyle w:val="42"/>
              <w:ind w:left="78" w:right="74"/>
              <w:jc w:val="center"/>
              <w:rPr>
                <w:rFonts w:hint="eastAsia" w:ascii="宋体" w:hAnsi="宋体" w:eastAsia="宋体" w:cs="宋体"/>
                <w:sz w:val="24"/>
                <w:szCs w:val="24"/>
              </w:rPr>
            </w:pPr>
            <w:r>
              <w:rPr>
                <w:rFonts w:hint="eastAsia" w:ascii="宋体" w:hAnsi="宋体" w:eastAsia="宋体" w:cs="宋体"/>
                <w:sz w:val="24"/>
                <w:szCs w:val="24"/>
              </w:rPr>
              <w:t>11</w:t>
            </w:r>
          </w:p>
        </w:tc>
        <w:tc>
          <w:tcPr>
            <w:tcW w:w="1357" w:type="dxa"/>
            <w:tcBorders>
              <w:top w:val="single" w:color="000000" w:sz="4" w:space="0"/>
              <w:left w:val="single" w:color="000000" w:sz="4" w:space="0"/>
              <w:bottom w:val="single" w:color="000000" w:sz="4" w:space="0"/>
              <w:right w:val="single" w:color="000000" w:sz="4" w:space="0"/>
            </w:tcBorders>
            <w:noWrap w:val="0"/>
            <w:vAlign w:val="center"/>
          </w:tcPr>
          <w:p w14:paraId="3323F957">
            <w:pPr>
              <w:pStyle w:val="42"/>
              <w:ind w:left="87" w:right="78"/>
              <w:jc w:val="center"/>
              <w:rPr>
                <w:rFonts w:hint="eastAsia" w:ascii="宋体" w:hAnsi="宋体" w:eastAsia="宋体" w:cs="宋体"/>
                <w:sz w:val="24"/>
                <w:szCs w:val="24"/>
              </w:rPr>
            </w:pPr>
            <w:r>
              <w:rPr>
                <w:rFonts w:hint="eastAsia" w:ascii="宋体" w:hAnsi="宋体" w:eastAsia="宋体" w:cs="宋体"/>
                <w:sz w:val="24"/>
                <w:szCs w:val="24"/>
              </w:rPr>
              <w:t>11.6</w:t>
            </w:r>
          </w:p>
        </w:tc>
        <w:tc>
          <w:tcPr>
            <w:tcW w:w="7975" w:type="dxa"/>
            <w:tcBorders>
              <w:top w:val="single" w:color="000000" w:sz="4" w:space="0"/>
              <w:left w:val="single" w:color="000000" w:sz="4" w:space="0"/>
              <w:bottom w:val="single" w:color="000000" w:sz="4" w:space="0"/>
              <w:right w:val="single" w:color="000000" w:sz="4" w:space="0"/>
            </w:tcBorders>
            <w:noWrap w:val="0"/>
            <w:vAlign w:val="center"/>
          </w:tcPr>
          <w:p w14:paraId="47674983">
            <w:pPr>
              <w:pStyle w:val="42"/>
              <w:tabs>
                <w:tab w:val="left" w:pos="6908"/>
                <w:tab w:val="left" w:pos="7244"/>
              </w:tabs>
              <w:spacing w:line="360" w:lineRule="auto"/>
              <w:ind w:right="48" w:firstLine="240" w:firstLineChars="100"/>
              <w:jc w:val="left"/>
              <w:rPr>
                <w:rFonts w:hint="eastAsia" w:ascii="宋体" w:hAnsi="宋体" w:eastAsia="宋体" w:cs="宋体"/>
                <w:sz w:val="24"/>
                <w:szCs w:val="24"/>
              </w:rPr>
            </w:pPr>
            <w:r>
              <w:rPr>
                <w:rFonts w:hint="eastAsia" w:ascii="宋体" w:hAnsi="宋体" w:eastAsia="宋体" w:cs="宋体"/>
                <w:sz w:val="24"/>
                <w:szCs w:val="24"/>
              </w:rPr>
              <w:t>提前交工的奖金：不适用</w:t>
            </w:r>
          </w:p>
        </w:tc>
      </w:tr>
      <w:tr w14:paraId="2A58F9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724" w:type="dxa"/>
            <w:tcBorders>
              <w:top w:val="single" w:color="000000" w:sz="4" w:space="0"/>
              <w:left w:val="single" w:color="000000" w:sz="4" w:space="0"/>
              <w:bottom w:val="single" w:color="000000" w:sz="4" w:space="0"/>
              <w:right w:val="single" w:color="000000" w:sz="4" w:space="0"/>
            </w:tcBorders>
            <w:noWrap w:val="0"/>
            <w:vAlign w:val="center"/>
          </w:tcPr>
          <w:p w14:paraId="0BBEB541">
            <w:pPr>
              <w:pStyle w:val="42"/>
              <w:ind w:left="83" w:right="74"/>
              <w:jc w:val="center"/>
              <w:rPr>
                <w:rFonts w:hint="eastAsia" w:ascii="宋体" w:hAnsi="宋体" w:eastAsia="宋体" w:cs="宋体"/>
                <w:sz w:val="24"/>
                <w:szCs w:val="24"/>
              </w:rPr>
            </w:pPr>
            <w:r>
              <w:rPr>
                <w:rFonts w:hint="eastAsia" w:ascii="宋体" w:hAnsi="宋体" w:eastAsia="宋体" w:cs="宋体"/>
                <w:sz w:val="24"/>
                <w:szCs w:val="24"/>
              </w:rPr>
              <w:t>12</w:t>
            </w:r>
          </w:p>
        </w:tc>
        <w:tc>
          <w:tcPr>
            <w:tcW w:w="1357" w:type="dxa"/>
            <w:tcBorders>
              <w:top w:val="single" w:color="000000" w:sz="4" w:space="0"/>
              <w:left w:val="single" w:color="000000" w:sz="4" w:space="0"/>
              <w:bottom w:val="single" w:color="000000" w:sz="4" w:space="0"/>
              <w:right w:val="single" w:color="000000" w:sz="4" w:space="0"/>
            </w:tcBorders>
            <w:noWrap w:val="0"/>
            <w:vAlign w:val="center"/>
          </w:tcPr>
          <w:p w14:paraId="77A2F665">
            <w:pPr>
              <w:pStyle w:val="42"/>
              <w:ind w:left="87" w:right="78"/>
              <w:jc w:val="center"/>
              <w:rPr>
                <w:rFonts w:hint="eastAsia" w:ascii="宋体" w:hAnsi="宋体" w:eastAsia="宋体" w:cs="宋体"/>
                <w:sz w:val="24"/>
                <w:szCs w:val="24"/>
              </w:rPr>
            </w:pPr>
            <w:r>
              <w:rPr>
                <w:rFonts w:hint="eastAsia" w:ascii="宋体" w:hAnsi="宋体" w:eastAsia="宋体" w:cs="宋体"/>
                <w:sz w:val="24"/>
                <w:szCs w:val="24"/>
              </w:rPr>
              <w:t>11.6</w:t>
            </w:r>
          </w:p>
        </w:tc>
        <w:tc>
          <w:tcPr>
            <w:tcW w:w="7975" w:type="dxa"/>
            <w:tcBorders>
              <w:top w:val="single" w:color="000000" w:sz="4" w:space="0"/>
              <w:left w:val="single" w:color="000000" w:sz="4" w:space="0"/>
              <w:bottom w:val="single" w:color="000000" w:sz="4" w:space="0"/>
              <w:right w:val="single" w:color="000000" w:sz="4" w:space="0"/>
            </w:tcBorders>
            <w:noWrap w:val="0"/>
            <w:vAlign w:val="center"/>
          </w:tcPr>
          <w:p w14:paraId="0DED7DBF">
            <w:pPr>
              <w:pStyle w:val="42"/>
              <w:keepNext w:val="0"/>
              <w:keepLines w:val="0"/>
              <w:pageBreakBefore w:val="0"/>
              <w:widowControl w:val="0"/>
              <w:tabs>
                <w:tab w:val="left" w:pos="6908"/>
                <w:tab w:val="left" w:pos="7244"/>
              </w:tabs>
              <w:wordWrap/>
              <w:topLinePunct w:val="0"/>
              <w:autoSpaceDE w:val="0"/>
              <w:autoSpaceDN w:val="0"/>
              <w:bidi w:val="0"/>
              <w:adjustRightInd w:val="0"/>
              <w:snapToGrid w:val="0"/>
              <w:spacing w:line="240" w:lineRule="auto"/>
              <w:ind w:left="0" w:right="0" w:firstLine="240" w:firstLineChars="100"/>
              <w:jc w:val="left"/>
              <w:textAlignment w:val="auto"/>
              <w:rPr>
                <w:rFonts w:hint="eastAsia" w:ascii="宋体" w:hAnsi="宋体" w:eastAsia="宋体" w:cs="宋体"/>
                <w:sz w:val="24"/>
                <w:szCs w:val="24"/>
              </w:rPr>
            </w:pPr>
            <w:r>
              <w:rPr>
                <w:rFonts w:hint="eastAsia" w:ascii="宋体" w:hAnsi="宋体" w:eastAsia="宋体" w:cs="宋体"/>
                <w:sz w:val="24"/>
                <w:szCs w:val="24"/>
              </w:rPr>
              <w:t>提前交工的奖金限额：不适用</w:t>
            </w:r>
          </w:p>
        </w:tc>
      </w:tr>
      <w:tr w14:paraId="04ED84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724" w:type="dxa"/>
            <w:tcBorders>
              <w:top w:val="single" w:color="000000" w:sz="4" w:space="0"/>
              <w:left w:val="single" w:color="000000" w:sz="4" w:space="0"/>
              <w:bottom w:val="single" w:color="000000" w:sz="4" w:space="0"/>
              <w:right w:val="single" w:color="000000" w:sz="4" w:space="0"/>
            </w:tcBorders>
            <w:noWrap w:val="0"/>
            <w:vAlign w:val="center"/>
          </w:tcPr>
          <w:p w14:paraId="1E0D42A6">
            <w:pPr>
              <w:pStyle w:val="42"/>
              <w:ind w:left="83" w:right="74"/>
              <w:jc w:val="center"/>
              <w:rPr>
                <w:rFonts w:hint="eastAsia" w:ascii="宋体" w:hAnsi="宋体" w:eastAsia="宋体" w:cs="宋体"/>
                <w:sz w:val="24"/>
                <w:szCs w:val="24"/>
              </w:rPr>
            </w:pPr>
            <w:r>
              <w:rPr>
                <w:rFonts w:hint="eastAsia" w:ascii="宋体" w:hAnsi="宋体" w:eastAsia="宋体" w:cs="宋体"/>
                <w:sz w:val="24"/>
                <w:szCs w:val="24"/>
              </w:rPr>
              <w:t>13</w:t>
            </w:r>
          </w:p>
        </w:tc>
        <w:tc>
          <w:tcPr>
            <w:tcW w:w="1357" w:type="dxa"/>
            <w:tcBorders>
              <w:top w:val="single" w:color="000000" w:sz="4" w:space="0"/>
              <w:left w:val="single" w:color="000000" w:sz="4" w:space="0"/>
              <w:bottom w:val="single" w:color="000000" w:sz="4" w:space="0"/>
              <w:right w:val="single" w:color="000000" w:sz="4" w:space="0"/>
            </w:tcBorders>
            <w:noWrap w:val="0"/>
            <w:vAlign w:val="center"/>
          </w:tcPr>
          <w:p w14:paraId="1484D6C2">
            <w:pPr>
              <w:pStyle w:val="42"/>
              <w:ind w:left="89" w:right="78"/>
              <w:jc w:val="center"/>
              <w:rPr>
                <w:rFonts w:hint="eastAsia" w:ascii="宋体" w:hAnsi="宋体" w:eastAsia="宋体" w:cs="宋体"/>
                <w:sz w:val="24"/>
                <w:szCs w:val="24"/>
              </w:rPr>
            </w:pPr>
            <w:r>
              <w:rPr>
                <w:rFonts w:hint="eastAsia" w:ascii="宋体" w:hAnsi="宋体" w:eastAsia="宋体" w:cs="宋体"/>
                <w:sz w:val="24"/>
                <w:szCs w:val="24"/>
              </w:rPr>
              <w:t>15.5.2</w:t>
            </w:r>
          </w:p>
        </w:tc>
        <w:tc>
          <w:tcPr>
            <w:tcW w:w="7975" w:type="dxa"/>
            <w:tcBorders>
              <w:top w:val="single" w:color="000000" w:sz="4" w:space="0"/>
              <w:left w:val="single" w:color="000000" w:sz="4" w:space="0"/>
              <w:bottom w:val="single" w:color="000000" w:sz="4" w:space="0"/>
              <w:right w:val="single" w:color="000000" w:sz="4" w:space="0"/>
            </w:tcBorders>
            <w:noWrap w:val="0"/>
            <w:vAlign w:val="center"/>
          </w:tcPr>
          <w:p w14:paraId="6B597DF8">
            <w:pPr>
              <w:pStyle w:val="42"/>
              <w:keepNext w:val="0"/>
              <w:keepLines w:val="0"/>
              <w:pageBreakBefore w:val="0"/>
              <w:widowControl w:val="0"/>
              <w:tabs>
                <w:tab w:val="left" w:pos="2210"/>
                <w:tab w:val="left" w:pos="4066"/>
              </w:tabs>
              <w:wordWrap/>
              <w:topLinePunct w:val="0"/>
              <w:autoSpaceDE w:val="0"/>
              <w:autoSpaceDN w:val="0"/>
              <w:bidi w:val="0"/>
              <w:adjustRightInd w:val="0"/>
              <w:snapToGrid w:val="0"/>
              <w:spacing w:line="240" w:lineRule="auto"/>
              <w:ind w:left="0" w:right="0" w:firstLine="240" w:firstLineChars="100"/>
              <w:jc w:val="left"/>
              <w:textAlignment w:val="auto"/>
              <w:rPr>
                <w:rFonts w:hint="eastAsia" w:ascii="宋体" w:hAnsi="宋体" w:eastAsia="宋体" w:cs="宋体"/>
                <w:sz w:val="24"/>
                <w:szCs w:val="24"/>
              </w:rPr>
            </w:pPr>
            <w:r>
              <w:rPr>
                <w:rFonts w:hint="eastAsia" w:ascii="宋体" w:hAnsi="宋体" w:eastAsia="宋体" w:cs="宋体"/>
                <w:sz w:val="24"/>
                <w:szCs w:val="24"/>
              </w:rPr>
              <w:t>不适用</w:t>
            </w:r>
          </w:p>
        </w:tc>
      </w:tr>
      <w:tr w14:paraId="460D3F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724" w:type="dxa"/>
            <w:tcBorders>
              <w:top w:val="single" w:color="000000" w:sz="4" w:space="0"/>
              <w:left w:val="single" w:color="000000" w:sz="4" w:space="0"/>
              <w:bottom w:val="single" w:color="000000" w:sz="4" w:space="0"/>
              <w:right w:val="single" w:color="000000" w:sz="4" w:space="0"/>
            </w:tcBorders>
            <w:noWrap w:val="0"/>
            <w:vAlign w:val="center"/>
          </w:tcPr>
          <w:p w14:paraId="48DB4539">
            <w:pPr>
              <w:pStyle w:val="42"/>
              <w:ind w:left="83" w:right="74"/>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14</w:t>
            </w:r>
          </w:p>
        </w:tc>
        <w:tc>
          <w:tcPr>
            <w:tcW w:w="1357" w:type="dxa"/>
            <w:tcBorders>
              <w:top w:val="single" w:color="000000" w:sz="4" w:space="0"/>
              <w:left w:val="single" w:color="000000" w:sz="4" w:space="0"/>
              <w:bottom w:val="single" w:color="000000" w:sz="4" w:space="0"/>
              <w:right w:val="single" w:color="000000" w:sz="4" w:space="0"/>
            </w:tcBorders>
            <w:noWrap w:val="0"/>
            <w:vAlign w:val="center"/>
          </w:tcPr>
          <w:p w14:paraId="12648DF9">
            <w:pPr>
              <w:pStyle w:val="42"/>
              <w:ind w:left="89" w:right="78"/>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16.1</w:t>
            </w:r>
          </w:p>
        </w:tc>
        <w:tc>
          <w:tcPr>
            <w:tcW w:w="7975" w:type="dxa"/>
            <w:tcBorders>
              <w:top w:val="single" w:color="000000" w:sz="4" w:space="0"/>
              <w:left w:val="single" w:color="000000" w:sz="4" w:space="0"/>
              <w:bottom w:val="single" w:color="000000" w:sz="4" w:space="0"/>
              <w:right w:val="single" w:color="000000" w:sz="4" w:space="0"/>
            </w:tcBorders>
            <w:noWrap w:val="0"/>
            <w:vAlign w:val="center"/>
          </w:tcPr>
          <w:p w14:paraId="3F46325E">
            <w:pPr>
              <w:pStyle w:val="42"/>
              <w:keepNext w:val="0"/>
              <w:keepLines w:val="0"/>
              <w:pageBreakBefore w:val="0"/>
              <w:widowControl w:val="0"/>
              <w:wordWrap/>
              <w:topLinePunct w:val="0"/>
              <w:autoSpaceDE w:val="0"/>
              <w:autoSpaceDN w:val="0"/>
              <w:bidi w:val="0"/>
              <w:adjustRightInd w:val="0"/>
              <w:snapToGrid w:val="0"/>
              <w:spacing w:line="240" w:lineRule="auto"/>
              <w:ind w:left="0" w:right="0" w:firstLine="240" w:firstLineChars="1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合同期内不调价</w:t>
            </w:r>
          </w:p>
        </w:tc>
      </w:tr>
    </w:tbl>
    <w:p w14:paraId="6C9A89BB">
      <w:pPr>
        <w:pStyle w:val="41"/>
        <w:rPr>
          <w:rFonts w:hint="eastAsia" w:ascii="宋体" w:hAnsi="宋体" w:eastAsia="宋体" w:cs="宋体"/>
        </w:rPr>
      </w:pPr>
    </w:p>
    <w:tbl>
      <w:tblPr>
        <w:tblStyle w:val="25"/>
        <w:tblW w:w="10169" w:type="dxa"/>
        <w:tblInd w:w="23" w:type="dxa"/>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
      <w:tblGrid>
        <w:gridCol w:w="724"/>
        <w:gridCol w:w="1357"/>
        <w:gridCol w:w="8088"/>
      </w:tblGrid>
      <w:tr w14:paraId="6A339355">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89" w:hRule="exact"/>
        </w:trPr>
        <w:tc>
          <w:tcPr>
            <w:tcW w:w="724" w:type="dxa"/>
            <w:tcBorders>
              <w:top w:val="single" w:color="000000" w:sz="4" w:space="0"/>
              <w:left w:val="single" w:color="000000" w:sz="4" w:space="0"/>
              <w:bottom w:val="single" w:color="000000" w:sz="4" w:space="0"/>
              <w:right w:val="single" w:color="000000" w:sz="4" w:space="0"/>
            </w:tcBorders>
            <w:noWrap w:val="0"/>
            <w:vAlign w:val="center"/>
          </w:tcPr>
          <w:p w14:paraId="69C9D98D">
            <w:pPr>
              <w:pStyle w:val="42"/>
              <w:kinsoku w:val="0"/>
              <w:overflowPunct w:val="0"/>
              <w:jc w:val="center"/>
              <w:rPr>
                <w:rFonts w:hint="eastAsia" w:ascii="宋体" w:hAnsi="宋体" w:eastAsia="宋体" w:cs="宋体"/>
                <w:sz w:val="24"/>
                <w:szCs w:val="24"/>
              </w:rPr>
            </w:pPr>
            <w:r>
              <w:rPr>
                <w:rFonts w:hint="eastAsia" w:ascii="宋体" w:hAnsi="宋体" w:eastAsia="宋体" w:cs="宋体"/>
                <w:spacing w:val="-1"/>
                <w:sz w:val="24"/>
                <w:szCs w:val="24"/>
              </w:rPr>
              <w:t>序号</w:t>
            </w:r>
          </w:p>
        </w:tc>
        <w:tc>
          <w:tcPr>
            <w:tcW w:w="1357" w:type="dxa"/>
            <w:tcBorders>
              <w:top w:val="single" w:color="000000" w:sz="4" w:space="0"/>
              <w:left w:val="single" w:color="000000" w:sz="4" w:space="0"/>
              <w:bottom w:val="single" w:color="000000" w:sz="4" w:space="0"/>
              <w:right w:val="single" w:color="000000" w:sz="4" w:space="0"/>
            </w:tcBorders>
            <w:noWrap w:val="0"/>
            <w:vAlign w:val="center"/>
          </w:tcPr>
          <w:p w14:paraId="6B7FA784">
            <w:pPr>
              <w:pStyle w:val="42"/>
              <w:kinsoku w:val="0"/>
              <w:overflowPunct w:val="0"/>
              <w:ind w:left="234"/>
              <w:jc w:val="center"/>
              <w:rPr>
                <w:rFonts w:hint="eastAsia" w:ascii="宋体" w:hAnsi="宋体" w:eastAsia="宋体" w:cs="宋体"/>
                <w:sz w:val="24"/>
                <w:szCs w:val="24"/>
              </w:rPr>
            </w:pPr>
            <w:r>
              <w:rPr>
                <w:rFonts w:hint="eastAsia" w:ascii="宋体" w:hAnsi="宋体" w:eastAsia="宋体" w:cs="宋体"/>
                <w:spacing w:val="1"/>
                <w:sz w:val="24"/>
                <w:szCs w:val="24"/>
              </w:rPr>
              <w:t>条目号</w:t>
            </w:r>
          </w:p>
        </w:tc>
        <w:tc>
          <w:tcPr>
            <w:tcW w:w="8088" w:type="dxa"/>
            <w:tcBorders>
              <w:top w:val="single" w:color="000000" w:sz="4" w:space="0"/>
              <w:left w:val="single" w:color="000000" w:sz="4" w:space="0"/>
              <w:bottom w:val="single" w:color="000000" w:sz="4" w:space="0"/>
              <w:right w:val="single" w:color="000000" w:sz="4" w:space="0"/>
            </w:tcBorders>
            <w:noWrap w:val="0"/>
            <w:vAlign w:val="center"/>
          </w:tcPr>
          <w:p w14:paraId="660F2201">
            <w:pPr>
              <w:pStyle w:val="42"/>
              <w:keepNext w:val="0"/>
              <w:keepLines w:val="0"/>
              <w:pageBreakBefore w:val="0"/>
              <w:widowControl w:val="0"/>
              <w:kinsoku w:val="0"/>
              <w:wordWrap/>
              <w:overflowPunct w:val="0"/>
              <w:topLinePunct w:val="0"/>
              <w:autoSpaceDE w:val="0"/>
              <w:autoSpaceDN w:val="0"/>
              <w:bidi w:val="0"/>
              <w:adjustRightInd w:val="0"/>
              <w:snapToGrid w:val="0"/>
              <w:spacing w:line="240" w:lineRule="auto"/>
              <w:ind w:left="0" w:right="0" w:firstLine="732" w:firstLineChars="300"/>
              <w:jc w:val="left"/>
              <w:textAlignment w:val="auto"/>
              <w:rPr>
                <w:rFonts w:hint="eastAsia" w:ascii="宋体" w:hAnsi="宋体" w:eastAsia="宋体" w:cs="宋体"/>
                <w:sz w:val="24"/>
                <w:szCs w:val="24"/>
              </w:rPr>
            </w:pPr>
            <w:r>
              <w:rPr>
                <w:rFonts w:hint="eastAsia" w:ascii="宋体" w:hAnsi="宋体" w:eastAsia="宋体" w:cs="宋体"/>
                <w:spacing w:val="2"/>
                <w:sz w:val="24"/>
                <w:szCs w:val="24"/>
              </w:rPr>
              <w:t>信息或</w:t>
            </w:r>
            <w:r>
              <w:rPr>
                <w:rFonts w:hint="eastAsia" w:ascii="宋体" w:hAnsi="宋体" w:eastAsia="宋体" w:cs="宋体"/>
                <w:spacing w:val="-1"/>
                <w:sz w:val="24"/>
                <w:szCs w:val="24"/>
              </w:rPr>
              <w:t>数</w:t>
            </w:r>
            <w:r>
              <w:rPr>
                <w:rFonts w:hint="eastAsia" w:ascii="宋体" w:hAnsi="宋体" w:eastAsia="宋体" w:cs="宋体"/>
                <w:sz w:val="24"/>
                <w:szCs w:val="24"/>
              </w:rPr>
              <w:t>据</w:t>
            </w:r>
          </w:p>
        </w:tc>
      </w:tr>
      <w:tr w14:paraId="4521CDBC">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71" w:hRule="exact"/>
        </w:trPr>
        <w:tc>
          <w:tcPr>
            <w:tcW w:w="724" w:type="dxa"/>
            <w:tcBorders>
              <w:top w:val="single" w:color="000000" w:sz="4" w:space="0"/>
              <w:left w:val="single" w:color="000000" w:sz="4" w:space="0"/>
              <w:bottom w:val="single" w:color="000000" w:sz="4" w:space="0"/>
              <w:right w:val="single" w:color="000000" w:sz="4" w:space="0"/>
            </w:tcBorders>
            <w:noWrap w:val="0"/>
            <w:vAlign w:val="center"/>
          </w:tcPr>
          <w:p w14:paraId="343EE0F4">
            <w:pPr>
              <w:pStyle w:val="42"/>
              <w:kinsoku w:val="0"/>
              <w:overflowPunct w:val="0"/>
              <w:ind w:left="102"/>
              <w:jc w:val="center"/>
              <w:rPr>
                <w:rFonts w:hint="eastAsia" w:ascii="宋体" w:hAnsi="宋体" w:eastAsia="宋体" w:cs="宋体"/>
                <w:sz w:val="24"/>
                <w:szCs w:val="24"/>
              </w:rPr>
            </w:pPr>
            <w:r>
              <w:rPr>
                <w:rFonts w:hint="eastAsia" w:ascii="宋体" w:hAnsi="宋体" w:eastAsia="宋体" w:cs="宋体"/>
                <w:spacing w:val="2"/>
                <w:sz w:val="24"/>
                <w:szCs w:val="24"/>
              </w:rPr>
              <w:t>1</w:t>
            </w:r>
            <w:r>
              <w:rPr>
                <w:rFonts w:hint="eastAsia" w:ascii="宋体" w:hAnsi="宋体" w:eastAsia="宋体" w:cs="宋体"/>
                <w:sz w:val="24"/>
                <w:szCs w:val="24"/>
              </w:rPr>
              <w:t>5</w:t>
            </w:r>
          </w:p>
        </w:tc>
        <w:tc>
          <w:tcPr>
            <w:tcW w:w="1357" w:type="dxa"/>
            <w:tcBorders>
              <w:top w:val="single" w:color="000000" w:sz="4" w:space="0"/>
              <w:left w:val="single" w:color="000000" w:sz="4" w:space="0"/>
              <w:bottom w:val="single" w:color="000000" w:sz="4" w:space="0"/>
              <w:right w:val="single" w:color="000000" w:sz="4" w:space="0"/>
            </w:tcBorders>
            <w:noWrap w:val="0"/>
            <w:vAlign w:val="center"/>
          </w:tcPr>
          <w:p w14:paraId="7F67D625">
            <w:pPr>
              <w:pStyle w:val="42"/>
              <w:kinsoku w:val="0"/>
              <w:overflowPunct w:val="0"/>
              <w:jc w:val="center"/>
              <w:rPr>
                <w:rFonts w:hint="eastAsia" w:ascii="宋体" w:hAnsi="宋体" w:eastAsia="宋体" w:cs="宋体"/>
                <w:sz w:val="24"/>
                <w:szCs w:val="24"/>
              </w:rPr>
            </w:pPr>
            <w:r>
              <w:rPr>
                <w:rFonts w:hint="eastAsia" w:ascii="宋体" w:hAnsi="宋体" w:eastAsia="宋体" w:cs="宋体"/>
                <w:spacing w:val="1"/>
                <w:w w:val="90"/>
                <w:sz w:val="24"/>
                <w:szCs w:val="24"/>
              </w:rPr>
              <w:t>1</w:t>
            </w:r>
            <w:r>
              <w:rPr>
                <w:rFonts w:hint="eastAsia" w:ascii="宋体" w:hAnsi="宋体" w:eastAsia="宋体" w:cs="宋体"/>
                <w:spacing w:val="4"/>
                <w:w w:val="90"/>
                <w:sz w:val="24"/>
                <w:szCs w:val="24"/>
              </w:rPr>
              <w:t>7.</w:t>
            </w:r>
            <w:r>
              <w:rPr>
                <w:rFonts w:hint="eastAsia" w:ascii="宋体" w:hAnsi="宋体" w:eastAsia="宋体" w:cs="宋体"/>
                <w:spacing w:val="1"/>
                <w:w w:val="90"/>
                <w:sz w:val="24"/>
                <w:szCs w:val="24"/>
              </w:rPr>
              <w:t>2</w:t>
            </w:r>
            <w:r>
              <w:rPr>
                <w:rFonts w:hint="eastAsia" w:ascii="宋体" w:hAnsi="宋体" w:eastAsia="宋体" w:cs="宋体"/>
                <w:spacing w:val="4"/>
                <w:w w:val="90"/>
                <w:sz w:val="24"/>
                <w:szCs w:val="24"/>
              </w:rPr>
              <w:t>.</w:t>
            </w:r>
            <w:r>
              <w:rPr>
                <w:rFonts w:hint="eastAsia" w:ascii="宋体" w:hAnsi="宋体" w:eastAsia="宋体" w:cs="宋体"/>
                <w:spacing w:val="-81"/>
                <w:w w:val="90"/>
                <w:sz w:val="24"/>
                <w:szCs w:val="24"/>
              </w:rPr>
              <w:t>1</w:t>
            </w:r>
            <w:r>
              <w:rPr>
                <w:rFonts w:hint="eastAsia" w:ascii="宋体" w:hAnsi="宋体" w:eastAsia="宋体" w:cs="宋体"/>
                <w:spacing w:val="6"/>
                <w:w w:val="90"/>
                <w:sz w:val="24"/>
                <w:szCs w:val="24"/>
              </w:rPr>
              <w:t>（</w:t>
            </w:r>
            <w:r>
              <w:rPr>
                <w:rFonts w:hint="eastAsia" w:ascii="宋体" w:hAnsi="宋体" w:eastAsia="宋体" w:cs="宋体"/>
                <w:spacing w:val="4"/>
                <w:w w:val="90"/>
                <w:sz w:val="24"/>
                <w:szCs w:val="24"/>
              </w:rPr>
              <w:t>1</w:t>
            </w:r>
            <w:r>
              <w:rPr>
                <w:rFonts w:hint="eastAsia" w:ascii="宋体" w:hAnsi="宋体" w:eastAsia="宋体" w:cs="宋体"/>
                <w:w w:val="90"/>
                <w:sz w:val="24"/>
                <w:szCs w:val="24"/>
              </w:rPr>
              <w:t>）</w:t>
            </w:r>
          </w:p>
        </w:tc>
        <w:tc>
          <w:tcPr>
            <w:tcW w:w="8088" w:type="dxa"/>
            <w:tcBorders>
              <w:top w:val="single" w:color="000000" w:sz="4" w:space="0"/>
              <w:left w:val="single" w:color="000000" w:sz="4" w:space="0"/>
              <w:bottom w:val="single" w:color="000000" w:sz="4" w:space="0"/>
              <w:right w:val="single" w:color="000000" w:sz="4" w:space="0"/>
            </w:tcBorders>
            <w:noWrap w:val="0"/>
            <w:vAlign w:val="center"/>
          </w:tcPr>
          <w:p w14:paraId="42FFEA41">
            <w:pPr>
              <w:pStyle w:val="42"/>
              <w:keepNext w:val="0"/>
              <w:keepLines w:val="0"/>
              <w:pageBreakBefore w:val="0"/>
              <w:widowControl w:val="0"/>
              <w:tabs>
                <w:tab w:val="left" w:pos="6908"/>
                <w:tab w:val="left" w:pos="7244"/>
              </w:tabs>
              <w:wordWrap/>
              <w:topLinePunct w:val="0"/>
              <w:autoSpaceDE w:val="0"/>
              <w:autoSpaceDN w:val="0"/>
              <w:bidi w:val="0"/>
              <w:adjustRightInd w:val="0"/>
              <w:snapToGrid w:val="0"/>
              <w:spacing w:line="240" w:lineRule="auto"/>
              <w:ind w:left="0" w:right="0" w:firstLine="240" w:firstLineChars="100"/>
              <w:jc w:val="left"/>
              <w:textAlignment w:val="auto"/>
              <w:rPr>
                <w:rFonts w:hint="eastAsia" w:ascii="宋体" w:hAnsi="宋体" w:eastAsia="宋体" w:cs="宋体"/>
                <w:sz w:val="24"/>
                <w:szCs w:val="24"/>
              </w:rPr>
            </w:pPr>
            <w:r>
              <w:rPr>
                <w:rFonts w:hint="eastAsia" w:ascii="宋体" w:hAnsi="宋体" w:eastAsia="宋体" w:cs="宋体"/>
                <w:sz w:val="24"/>
                <w:szCs w:val="24"/>
              </w:rPr>
              <w:t>开工预付款金额： /</w:t>
            </w:r>
          </w:p>
        </w:tc>
      </w:tr>
      <w:tr w14:paraId="667D2E65">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88" w:hRule="exact"/>
        </w:trPr>
        <w:tc>
          <w:tcPr>
            <w:tcW w:w="724" w:type="dxa"/>
            <w:tcBorders>
              <w:top w:val="single" w:color="000000" w:sz="4" w:space="0"/>
              <w:left w:val="single" w:color="000000" w:sz="4" w:space="0"/>
              <w:bottom w:val="single" w:color="000000" w:sz="4" w:space="0"/>
              <w:right w:val="single" w:color="000000" w:sz="4" w:space="0"/>
            </w:tcBorders>
            <w:noWrap w:val="0"/>
            <w:vAlign w:val="center"/>
          </w:tcPr>
          <w:p w14:paraId="70E8BA1F">
            <w:pPr>
              <w:pStyle w:val="42"/>
              <w:kinsoku w:val="0"/>
              <w:overflowPunct w:val="0"/>
              <w:ind w:left="102"/>
              <w:jc w:val="center"/>
              <w:rPr>
                <w:rFonts w:hint="eastAsia" w:ascii="宋体" w:hAnsi="宋体" w:eastAsia="宋体" w:cs="宋体"/>
                <w:sz w:val="24"/>
                <w:szCs w:val="24"/>
              </w:rPr>
            </w:pPr>
            <w:r>
              <w:rPr>
                <w:rFonts w:hint="eastAsia" w:ascii="宋体" w:hAnsi="宋体" w:eastAsia="宋体" w:cs="宋体"/>
                <w:spacing w:val="2"/>
                <w:sz w:val="24"/>
                <w:szCs w:val="24"/>
              </w:rPr>
              <w:t>1</w:t>
            </w:r>
            <w:r>
              <w:rPr>
                <w:rFonts w:hint="eastAsia" w:ascii="宋体" w:hAnsi="宋体" w:eastAsia="宋体" w:cs="宋体"/>
                <w:sz w:val="24"/>
                <w:szCs w:val="24"/>
              </w:rPr>
              <w:t>6</w:t>
            </w:r>
          </w:p>
        </w:tc>
        <w:tc>
          <w:tcPr>
            <w:tcW w:w="1357" w:type="dxa"/>
            <w:tcBorders>
              <w:top w:val="single" w:color="000000" w:sz="4" w:space="0"/>
              <w:left w:val="single" w:color="000000" w:sz="4" w:space="0"/>
              <w:bottom w:val="single" w:color="000000" w:sz="4" w:space="0"/>
              <w:right w:val="single" w:color="000000" w:sz="4" w:space="0"/>
            </w:tcBorders>
            <w:noWrap w:val="0"/>
            <w:vAlign w:val="center"/>
          </w:tcPr>
          <w:p w14:paraId="696348F8">
            <w:pPr>
              <w:pStyle w:val="42"/>
              <w:kinsoku w:val="0"/>
              <w:overflowPunct w:val="0"/>
              <w:jc w:val="center"/>
              <w:rPr>
                <w:rFonts w:hint="eastAsia" w:ascii="宋体" w:hAnsi="宋体" w:eastAsia="宋体" w:cs="宋体"/>
                <w:sz w:val="24"/>
                <w:szCs w:val="24"/>
              </w:rPr>
            </w:pPr>
            <w:r>
              <w:rPr>
                <w:rFonts w:hint="eastAsia" w:ascii="宋体" w:hAnsi="宋体" w:eastAsia="宋体" w:cs="宋体"/>
                <w:spacing w:val="1"/>
                <w:w w:val="90"/>
                <w:sz w:val="24"/>
                <w:szCs w:val="24"/>
              </w:rPr>
              <w:t>1</w:t>
            </w:r>
            <w:r>
              <w:rPr>
                <w:rFonts w:hint="eastAsia" w:ascii="宋体" w:hAnsi="宋体" w:eastAsia="宋体" w:cs="宋体"/>
                <w:spacing w:val="4"/>
                <w:w w:val="90"/>
                <w:sz w:val="24"/>
                <w:szCs w:val="24"/>
              </w:rPr>
              <w:t>7.</w:t>
            </w:r>
            <w:r>
              <w:rPr>
                <w:rFonts w:hint="eastAsia" w:ascii="宋体" w:hAnsi="宋体" w:eastAsia="宋体" w:cs="宋体"/>
                <w:spacing w:val="1"/>
                <w:w w:val="90"/>
                <w:sz w:val="24"/>
                <w:szCs w:val="24"/>
              </w:rPr>
              <w:t>2</w:t>
            </w:r>
            <w:r>
              <w:rPr>
                <w:rFonts w:hint="eastAsia" w:ascii="宋体" w:hAnsi="宋体" w:eastAsia="宋体" w:cs="宋体"/>
                <w:spacing w:val="4"/>
                <w:w w:val="90"/>
                <w:sz w:val="24"/>
                <w:szCs w:val="24"/>
              </w:rPr>
              <w:t>.</w:t>
            </w:r>
            <w:r>
              <w:rPr>
                <w:rFonts w:hint="eastAsia" w:ascii="宋体" w:hAnsi="宋体" w:eastAsia="宋体" w:cs="宋体"/>
                <w:spacing w:val="-81"/>
                <w:w w:val="90"/>
                <w:sz w:val="24"/>
                <w:szCs w:val="24"/>
              </w:rPr>
              <w:t>1</w:t>
            </w:r>
            <w:r>
              <w:rPr>
                <w:rFonts w:hint="eastAsia" w:ascii="宋体" w:hAnsi="宋体" w:eastAsia="宋体" w:cs="宋体"/>
                <w:spacing w:val="6"/>
                <w:w w:val="90"/>
                <w:sz w:val="24"/>
                <w:szCs w:val="24"/>
              </w:rPr>
              <w:t>（</w:t>
            </w:r>
            <w:r>
              <w:rPr>
                <w:rFonts w:hint="eastAsia" w:ascii="宋体" w:hAnsi="宋体" w:eastAsia="宋体" w:cs="宋体"/>
                <w:spacing w:val="4"/>
                <w:w w:val="90"/>
                <w:sz w:val="24"/>
                <w:szCs w:val="24"/>
              </w:rPr>
              <w:t>2</w:t>
            </w:r>
            <w:r>
              <w:rPr>
                <w:rFonts w:hint="eastAsia" w:ascii="宋体" w:hAnsi="宋体" w:eastAsia="宋体" w:cs="宋体"/>
                <w:w w:val="90"/>
                <w:sz w:val="24"/>
                <w:szCs w:val="24"/>
              </w:rPr>
              <w:t>）</w:t>
            </w:r>
          </w:p>
        </w:tc>
        <w:tc>
          <w:tcPr>
            <w:tcW w:w="8088" w:type="dxa"/>
            <w:tcBorders>
              <w:top w:val="single" w:color="000000" w:sz="4" w:space="0"/>
              <w:left w:val="single" w:color="000000" w:sz="4" w:space="0"/>
              <w:bottom w:val="single" w:color="000000" w:sz="4" w:space="0"/>
              <w:right w:val="single" w:color="000000" w:sz="4" w:space="0"/>
            </w:tcBorders>
            <w:noWrap w:val="0"/>
            <w:vAlign w:val="center"/>
          </w:tcPr>
          <w:p w14:paraId="0737C31C">
            <w:pPr>
              <w:pStyle w:val="42"/>
              <w:keepNext w:val="0"/>
              <w:keepLines w:val="0"/>
              <w:pageBreakBefore w:val="0"/>
              <w:widowControl w:val="0"/>
              <w:tabs>
                <w:tab w:val="left" w:pos="6908"/>
                <w:tab w:val="left" w:pos="7244"/>
              </w:tabs>
              <w:wordWrap/>
              <w:topLinePunct w:val="0"/>
              <w:autoSpaceDE w:val="0"/>
              <w:autoSpaceDN w:val="0"/>
              <w:bidi w:val="0"/>
              <w:adjustRightInd w:val="0"/>
              <w:snapToGrid w:val="0"/>
              <w:spacing w:line="240" w:lineRule="auto"/>
              <w:ind w:left="0" w:right="0" w:firstLine="240" w:firstLineChars="100"/>
              <w:jc w:val="left"/>
              <w:textAlignment w:val="auto"/>
              <w:rPr>
                <w:rFonts w:hint="eastAsia" w:ascii="宋体" w:hAnsi="宋体" w:eastAsia="宋体" w:cs="宋体"/>
                <w:sz w:val="24"/>
                <w:szCs w:val="24"/>
              </w:rPr>
            </w:pPr>
            <w:r>
              <w:rPr>
                <w:rFonts w:hint="eastAsia" w:ascii="宋体" w:hAnsi="宋体" w:eastAsia="宋体" w:cs="宋体"/>
                <w:sz w:val="24"/>
                <w:szCs w:val="24"/>
              </w:rPr>
              <w:t>材料、设备预付款比例： 水泥、碎石、沥青 等主要材料、设备单据所列费用的：无</w:t>
            </w:r>
          </w:p>
        </w:tc>
      </w:tr>
      <w:tr w14:paraId="08EBB8CC">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758" w:hRule="exact"/>
        </w:trPr>
        <w:tc>
          <w:tcPr>
            <w:tcW w:w="724" w:type="dxa"/>
            <w:tcBorders>
              <w:top w:val="single" w:color="000000" w:sz="4" w:space="0"/>
              <w:left w:val="single" w:color="000000" w:sz="4" w:space="0"/>
              <w:bottom w:val="single" w:color="000000" w:sz="4" w:space="0"/>
              <w:right w:val="single" w:color="000000" w:sz="4" w:space="0"/>
            </w:tcBorders>
            <w:noWrap w:val="0"/>
            <w:vAlign w:val="center"/>
          </w:tcPr>
          <w:p w14:paraId="27120D65">
            <w:pPr>
              <w:pStyle w:val="42"/>
              <w:kinsoku w:val="0"/>
              <w:overflowPunct w:val="0"/>
              <w:ind w:left="102"/>
              <w:jc w:val="center"/>
              <w:rPr>
                <w:rFonts w:hint="eastAsia" w:ascii="宋体" w:hAnsi="宋体" w:eastAsia="宋体" w:cs="宋体"/>
                <w:sz w:val="24"/>
                <w:szCs w:val="24"/>
              </w:rPr>
            </w:pPr>
            <w:r>
              <w:rPr>
                <w:rFonts w:hint="eastAsia" w:ascii="宋体" w:hAnsi="宋体" w:eastAsia="宋体" w:cs="宋体"/>
                <w:spacing w:val="2"/>
                <w:sz w:val="24"/>
                <w:szCs w:val="24"/>
              </w:rPr>
              <w:t>1</w:t>
            </w:r>
            <w:r>
              <w:rPr>
                <w:rFonts w:hint="eastAsia" w:ascii="宋体" w:hAnsi="宋体" w:eastAsia="宋体" w:cs="宋体"/>
                <w:sz w:val="24"/>
                <w:szCs w:val="24"/>
              </w:rPr>
              <w:t>7</w:t>
            </w:r>
          </w:p>
        </w:tc>
        <w:tc>
          <w:tcPr>
            <w:tcW w:w="1357" w:type="dxa"/>
            <w:tcBorders>
              <w:top w:val="single" w:color="000000" w:sz="4" w:space="0"/>
              <w:left w:val="single" w:color="000000" w:sz="4" w:space="0"/>
              <w:bottom w:val="single" w:color="000000" w:sz="4" w:space="0"/>
              <w:right w:val="single" w:color="000000" w:sz="4" w:space="0"/>
            </w:tcBorders>
            <w:noWrap w:val="0"/>
            <w:vAlign w:val="center"/>
          </w:tcPr>
          <w:p w14:paraId="51B58227">
            <w:pPr>
              <w:pStyle w:val="42"/>
              <w:kinsoku w:val="0"/>
              <w:overflowPunct w:val="0"/>
              <w:ind w:left="102"/>
              <w:jc w:val="center"/>
              <w:rPr>
                <w:rFonts w:hint="eastAsia" w:ascii="宋体" w:hAnsi="宋体" w:eastAsia="宋体" w:cs="宋体"/>
                <w:sz w:val="24"/>
                <w:szCs w:val="24"/>
              </w:rPr>
            </w:pPr>
            <w:r>
              <w:rPr>
                <w:rFonts w:hint="eastAsia" w:ascii="宋体" w:hAnsi="宋体" w:eastAsia="宋体" w:cs="宋体"/>
                <w:sz w:val="24"/>
                <w:szCs w:val="24"/>
              </w:rPr>
              <w:t>17.3.2</w:t>
            </w:r>
          </w:p>
        </w:tc>
        <w:tc>
          <w:tcPr>
            <w:tcW w:w="8088" w:type="dxa"/>
            <w:tcBorders>
              <w:top w:val="single" w:color="000000" w:sz="4" w:space="0"/>
              <w:left w:val="single" w:color="000000" w:sz="4" w:space="0"/>
              <w:bottom w:val="single" w:color="000000" w:sz="4" w:space="0"/>
              <w:right w:val="single" w:color="000000" w:sz="4" w:space="0"/>
            </w:tcBorders>
            <w:noWrap w:val="0"/>
            <w:vAlign w:val="center"/>
          </w:tcPr>
          <w:p w14:paraId="20D86FB6">
            <w:pPr>
              <w:pStyle w:val="42"/>
              <w:keepNext w:val="0"/>
              <w:keepLines w:val="0"/>
              <w:pageBreakBefore w:val="0"/>
              <w:widowControl w:val="0"/>
              <w:kinsoku w:val="0"/>
              <w:wordWrap/>
              <w:overflowPunct w:val="0"/>
              <w:topLinePunct w:val="0"/>
              <w:autoSpaceDE w:val="0"/>
              <w:autoSpaceDN w:val="0"/>
              <w:bidi w:val="0"/>
              <w:adjustRightInd w:val="0"/>
              <w:snapToGrid w:val="0"/>
              <w:spacing w:line="240" w:lineRule="auto"/>
              <w:ind w:left="0" w:right="0" w:firstLine="238" w:firstLineChars="100"/>
              <w:jc w:val="left"/>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承包人在每个付款周期末向监理人提交进度付款申请单的份数：6份</w:t>
            </w:r>
          </w:p>
        </w:tc>
      </w:tr>
      <w:tr w14:paraId="6E6210B3">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33" w:hRule="exact"/>
        </w:trPr>
        <w:tc>
          <w:tcPr>
            <w:tcW w:w="724" w:type="dxa"/>
            <w:tcBorders>
              <w:top w:val="single" w:color="000000" w:sz="4" w:space="0"/>
              <w:left w:val="single" w:color="000000" w:sz="4" w:space="0"/>
              <w:bottom w:val="single" w:color="000000" w:sz="4" w:space="0"/>
              <w:right w:val="single" w:color="000000" w:sz="4" w:space="0"/>
            </w:tcBorders>
            <w:noWrap w:val="0"/>
            <w:vAlign w:val="center"/>
          </w:tcPr>
          <w:p w14:paraId="4DA70AF5">
            <w:pPr>
              <w:pStyle w:val="42"/>
              <w:kinsoku w:val="0"/>
              <w:overflowPunct w:val="0"/>
              <w:ind w:left="102"/>
              <w:jc w:val="center"/>
              <w:rPr>
                <w:rFonts w:hint="eastAsia" w:ascii="宋体" w:hAnsi="宋体" w:eastAsia="宋体" w:cs="宋体"/>
                <w:sz w:val="24"/>
                <w:szCs w:val="24"/>
              </w:rPr>
            </w:pPr>
            <w:r>
              <w:rPr>
                <w:rFonts w:hint="eastAsia" w:ascii="宋体" w:hAnsi="宋体" w:eastAsia="宋体" w:cs="宋体"/>
                <w:spacing w:val="2"/>
                <w:sz w:val="24"/>
                <w:szCs w:val="24"/>
              </w:rPr>
              <w:t>1</w:t>
            </w:r>
            <w:r>
              <w:rPr>
                <w:rFonts w:hint="eastAsia" w:ascii="宋体" w:hAnsi="宋体" w:eastAsia="宋体" w:cs="宋体"/>
                <w:sz w:val="24"/>
                <w:szCs w:val="24"/>
              </w:rPr>
              <w:t>8</w:t>
            </w:r>
          </w:p>
        </w:tc>
        <w:tc>
          <w:tcPr>
            <w:tcW w:w="1357" w:type="dxa"/>
            <w:tcBorders>
              <w:top w:val="single" w:color="000000" w:sz="4" w:space="0"/>
              <w:left w:val="single" w:color="000000" w:sz="4" w:space="0"/>
              <w:bottom w:val="single" w:color="000000" w:sz="4" w:space="0"/>
              <w:right w:val="single" w:color="000000" w:sz="4" w:space="0"/>
            </w:tcBorders>
            <w:noWrap w:val="0"/>
            <w:vAlign w:val="center"/>
          </w:tcPr>
          <w:p w14:paraId="096C8D9B">
            <w:pPr>
              <w:pStyle w:val="42"/>
              <w:kinsoku w:val="0"/>
              <w:overflowPunct w:val="0"/>
              <w:jc w:val="center"/>
              <w:rPr>
                <w:rFonts w:hint="eastAsia" w:ascii="宋体" w:hAnsi="宋体" w:eastAsia="宋体" w:cs="宋体"/>
                <w:sz w:val="24"/>
                <w:szCs w:val="24"/>
              </w:rPr>
            </w:pPr>
            <w:r>
              <w:rPr>
                <w:rFonts w:hint="eastAsia" w:ascii="宋体" w:hAnsi="宋体" w:eastAsia="宋体" w:cs="宋体"/>
                <w:spacing w:val="1"/>
                <w:w w:val="90"/>
                <w:sz w:val="24"/>
                <w:szCs w:val="24"/>
              </w:rPr>
              <w:t>1</w:t>
            </w:r>
            <w:r>
              <w:rPr>
                <w:rFonts w:hint="eastAsia" w:ascii="宋体" w:hAnsi="宋体" w:eastAsia="宋体" w:cs="宋体"/>
                <w:spacing w:val="4"/>
                <w:w w:val="90"/>
                <w:sz w:val="24"/>
                <w:szCs w:val="24"/>
              </w:rPr>
              <w:t>7.</w:t>
            </w:r>
            <w:r>
              <w:rPr>
                <w:rFonts w:hint="eastAsia" w:ascii="宋体" w:hAnsi="宋体" w:eastAsia="宋体" w:cs="宋体"/>
                <w:spacing w:val="1"/>
                <w:w w:val="90"/>
                <w:sz w:val="24"/>
                <w:szCs w:val="24"/>
              </w:rPr>
              <w:t>3</w:t>
            </w:r>
            <w:r>
              <w:rPr>
                <w:rFonts w:hint="eastAsia" w:ascii="宋体" w:hAnsi="宋体" w:eastAsia="宋体" w:cs="宋体"/>
                <w:spacing w:val="4"/>
                <w:w w:val="90"/>
                <w:sz w:val="24"/>
                <w:szCs w:val="24"/>
              </w:rPr>
              <w:t>.</w:t>
            </w:r>
            <w:r>
              <w:rPr>
                <w:rFonts w:hint="eastAsia" w:ascii="宋体" w:hAnsi="宋体" w:eastAsia="宋体" w:cs="宋体"/>
                <w:spacing w:val="-81"/>
                <w:w w:val="90"/>
                <w:sz w:val="24"/>
                <w:szCs w:val="24"/>
              </w:rPr>
              <w:t>3</w:t>
            </w:r>
            <w:r>
              <w:rPr>
                <w:rFonts w:hint="eastAsia" w:ascii="宋体" w:hAnsi="宋体" w:eastAsia="宋体" w:cs="宋体"/>
                <w:spacing w:val="6"/>
                <w:w w:val="90"/>
                <w:sz w:val="24"/>
                <w:szCs w:val="24"/>
              </w:rPr>
              <w:t>（</w:t>
            </w:r>
            <w:r>
              <w:rPr>
                <w:rFonts w:hint="eastAsia" w:ascii="宋体" w:hAnsi="宋体" w:eastAsia="宋体" w:cs="宋体"/>
                <w:spacing w:val="4"/>
                <w:w w:val="90"/>
                <w:sz w:val="24"/>
                <w:szCs w:val="24"/>
              </w:rPr>
              <w:t>1</w:t>
            </w:r>
            <w:r>
              <w:rPr>
                <w:rFonts w:hint="eastAsia" w:ascii="宋体" w:hAnsi="宋体" w:eastAsia="宋体" w:cs="宋体"/>
                <w:w w:val="90"/>
                <w:sz w:val="24"/>
                <w:szCs w:val="24"/>
              </w:rPr>
              <w:t>）</w:t>
            </w:r>
          </w:p>
        </w:tc>
        <w:tc>
          <w:tcPr>
            <w:tcW w:w="8088" w:type="dxa"/>
            <w:tcBorders>
              <w:top w:val="single" w:color="000000" w:sz="4" w:space="0"/>
              <w:left w:val="single" w:color="000000" w:sz="4" w:space="0"/>
              <w:bottom w:val="single" w:color="000000" w:sz="4" w:space="0"/>
              <w:right w:val="single" w:color="000000" w:sz="4" w:space="0"/>
            </w:tcBorders>
            <w:noWrap w:val="0"/>
            <w:vAlign w:val="center"/>
          </w:tcPr>
          <w:p w14:paraId="3C59B2BA">
            <w:pPr>
              <w:pStyle w:val="42"/>
              <w:keepNext w:val="0"/>
              <w:keepLines w:val="0"/>
              <w:pageBreakBefore w:val="0"/>
              <w:widowControl w:val="0"/>
              <w:kinsoku w:val="0"/>
              <w:wordWrap/>
              <w:overflowPunct w:val="0"/>
              <w:topLinePunct w:val="0"/>
              <w:autoSpaceDE w:val="0"/>
              <w:autoSpaceDN w:val="0"/>
              <w:bidi w:val="0"/>
              <w:adjustRightInd w:val="0"/>
              <w:snapToGrid w:val="0"/>
              <w:spacing w:line="240" w:lineRule="auto"/>
              <w:ind w:left="0" w:right="0" w:firstLine="238" w:firstLineChars="100"/>
              <w:jc w:val="left"/>
              <w:textAlignment w:val="auto"/>
              <w:rPr>
                <w:rFonts w:hint="eastAsia" w:ascii="宋体" w:hAnsi="宋体" w:eastAsia="宋体" w:cs="宋体"/>
                <w:sz w:val="24"/>
                <w:szCs w:val="24"/>
              </w:rPr>
            </w:pPr>
            <w:r>
              <w:rPr>
                <w:rFonts w:hint="eastAsia" w:ascii="宋体" w:hAnsi="宋体" w:eastAsia="宋体" w:cs="宋体"/>
                <w:spacing w:val="-1"/>
                <w:sz w:val="24"/>
                <w:szCs w:val="24"/>
              </w:rPr>
              <w:t>进度付款证书最低限额：100</w:t>
            </w:r>
            <w:r>
              <w:rPr>
                <w:rFonts w:hint="eastAsia" w:ascii="宋体" w:hAnsi="宋体" w:eastAsia="宋体" w:cs="宋体"/>
                <w:spacing w:val="-86"/>
                <w:sz w:val="24"/>
                <w:szCs w:val="24"/>
              </w:rPr>
              <w:t xml:space="preserve"> </w:t>
            </w:r>
            <w:r>
              <w:rPr>
                <w:rFonts w:hint="eastAsia" w:ascii="宋体" w:hAnsi="宋体" w:eastAsia="宋体" w:cs="宋体"/>
                <w:spacing w:val="1"/>
                <w:sz w:val="24"/>
                <w:szCs w:val="24"/>
              </w:rPr>
              <w:t>万元</w:t>
            </w:r>
          </w:p>
        </w:tc>
      </w:tr>
      <w:tr w14:paraId="53AF226C">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56" w:hRule="exact"/>
        </w:trPr>
        <w:tc>
          <w:tcPr>
            <w:tcW w:w="724" w:type="dxa"/>
            <w:tcBorders>
              <w:top w:val="single" w:color="000000" w:sz="4" w:space="0"/>
              <w:left w:val="single" w:color="000000" w:sz="4" w:space="0"/>
              <w:bottom w:val="single" w:color="000000" w:sz="4" w:space="0"/>
              <w:right w:val="single" w:color="000000" w:sz="4" w:space="0"/>
            </w:tcBorders>
            <w:noWrap w:val="0"/>
            <w:vAlign w:val="center"/>
          </w:tcPr>
          <w:p w14:paraId="1DC6A823">
            <w:pPr>
              <w:pStyle w:val="42"/>
              <w:kinsoku w:val="0"/>
              <w:overflowPunct w:val="0"/>
              <w:ind w:left="102"/>
              <w:jc w:val="center"/>
              <w:rPr>
                <w:rFonts w:hint="eastAsia" w:ascii="宋体" w:hAnsi="宋体" w:eastAsia="宋体" w:cs="宋体"/>
                <w:sz w:val="24"/>
                <w:szCs w:val="24"/>
              </w:rPr>
            </w:pPr>
            <w:r>
              <w:rPr>
                <w:rFonts w:hint="eastAsia" w:ascii="宋体" w:hAnsi="宋体" w:eastAsia="宋体" w:cs="宋体"/>
                <w:spacing w:val="2"/>
                <w:sz w:val="24"/>
                <w:szCs w:val="24"/>
              </w:rPr>
              <w:t>1</w:t>
            </w:r>
            <w:r>
              <w:rPr>
                <w:rFonts w:hint="eastAsia" w:ascii="宋体" w:hAnsi="宋体" w:eastAsia="宋体" w:cs="宋体"/>
                <w:sz w:val="24"/>
                <w:szCs w:val="24"/>
              </w:rPr>
              <w:t>9</w:t>
            </w:r>
          </w:p>
        </w:tc>
        <w:tc>
          <w:tcPr>
            <w:tcW w:w="1357" w:type="dxa"/>
            <w:tcBorders>
              <w:top w:val="single" w:color="000000" w:sz="4" w:space="0"/>
              <w:left w:val="single" w:color="000000" w:sz="4" w:space="0"/>
              <w:bottom w:val="single" w:color="000000" w:sz="4" w:space="0"/>
              <w:right w:val="single" w:color="000000" w:sz="4" w:space="0"/>
            </w:tcBorders>
            <w:noWrap w:val="0"/>
            <w:vAlign w:val="center"/>
          </w:tcPr>
          <w:p w14:paraId="5A1F9E76">
            <w:pPr>
              <w:pStyle w:val="42"/>
              <w:kinsoku w:val="0"/>
              <w:overflowPunct w:val="0"/>
              <w:jc w:val="center"/>
              <w:rPr>
                <w:rFonts w:hint="eastAsia" w:ascii="宋体" w:hAnsi="宋体" w:eastAsia="宋体" w:cs="宋体"/>
                <w:sz w:val="24"/>
                <w:szCs w:val="24"/>
              </w:rPr>
            </w:pPr>
            <w:r>
              <w:rPr>
                <w:rFonts w:hint="eastAsia" w:ascii="宋体" w:hAnsi="宋体" w:eastAsia="宋体" w:cs="宋体"/>
                <w:spacing w:val="1"/>
                <w:w w:val="90"/>
                <w:sz w:val="24"/>
                <w:szCs w:val="24"/>
              </w:rPr>
              <w:t>1</w:t>
            </w:r>
            <w:r>
              <w:rPr>
                <w:rFonts w:hint="eastAsia" w:ascii="宋体" w:hAnsi="宋体" w:eastAsia="宋体" w:cs="宋体"/>
                <w:spacing w:val="4"/>
                <w:w w:val="90"/>
                <w:sz w:val="24"/>
                <w:szCs w:val="24"/>
              </w:rPr>
              <w:t>7.</w:t>
            </w:r>
            <w:r>
              <w:rPr>
                <w:rFonts w:hint="eastAsia" w:ascii="宋体" w:hAnsi="宋体" w:eastAsia="宋体" w:cs="宋体"/>
                <w:spacing w:val="1"/>
                <w:w w:val="90"/>
                <w:sz w:val="24"/>
                <w:szCs w:val="24"/>
              </w:rPr>
              <w:t>3</w:t>
            </w:r>
            <w:r>
              <w:rPr>
                <w:rFonts w:hint="eastAsia" w:ascii="宋体" w:hAnsi="宋体" w:eastAsia="宋体" w:cs="宋体"/>
                <w:spacing w:val="4"/>
                <w:w w:val="90"/>
                <w:sz w:val="24"/>
                <w:szCs w:val="24"/>
              </w:rPr>
              <w:t>.</w:t>
            </w:r>
            <w:r>
              <w:rPr>
                <w:rFonts w:hint="eastAsia" w:ascii="宋体" w:hAnsi="宋体" w:eastAsia="宋体" w:cs="宋体"/>
                <w:spacing w:val="-81"/>
                <w:w w:val="90"/>
                <w:sz w:val="24"/>
                <w:szCs w:val="24"/>
              </w:rPr>
              <w:t>3</w:t>
            </w:r>
            <w:r>
              <w:rPr>
                <w:rFonts w:hint="eastAsia" w:ascii="宋体" w:hAnsi="宋体" w:eastAsia="宋体" w:cs="宋体"/>
                <w:spacing w:val="6"/>
                <w:w w:val="90"/>
                <w:sz w:val="24"/>
                <w:szCs w:val="24"/>
              </w:rPr>
              <w:t>（</w:t>
            </w:r>
            <w:r>
              <w:rPr>
                <w:rFonts w:hint="eastAsia" w:ascii="宋体" w:hAnsi="宋体" w:eastAsia="宋体" w:cs="宋体"/>
                <w:spacing w:val="4"/>
                <w:w w:val="90"/>
                <w:sz w:val="24"/>
                <w:szCs w:val="24"/>
              </w:rPr>
              <w:t>2</w:t>
            </w:r>
            <w:r>
              <w:rPr>
                <w:rFonts w:hint="eastAsia" w:ascii="宋体" w:hAnsi="宋体" w:eastAsia="宋体" w:cs="宋体"/>
                <w:w w:val="90"/>
                <w:sz w:val="24"/>
                <w:szCs w:val="24"/>
              </w:rPr>
              <w:t>）</w:t>
            </w:r>
          </w:p>
        </w:tc>
        <w:tc>
          <w:tcPr>
            <w:tcW w:w="8088" w:type="dxa"/>
            <w:tcBorders>
              <w:top w:val="single" w:color="000000" w:sz="4" w:space="0"/>
              <w:left w:val="single" w:color="000000" w:sz="4" w:space="0"/>
              <w:bottom w:val="single" w:color="000000" w:sz="4" w:space="0"/>
              <w:right w:val="single" w:color="000000" w:sz="4" w:space="0"/>
            </w:tcBorders>
            <w:noWrap w:val="0"/>
            <w:vAlign w:val="center"/>
          </w:tcPr>
          <w:p w14:paraId="14CD1320">
            <w:pPr>
              <w:pStyle w:val="42"/>
              <w:keepNext w:val="0"/>
              <w:keepLines w:val="0"/>
              <w:pageBreakBefore w:val="0"/>
              <w:widowControl w:val="0"/>
              <w:kinsoku w:val="0"/>
              <w:wordWrap/>
              <w:overflowPunct w:val="0"/>
              <w:topLinePunct w:val="0"/>
              <w:autoSpaceDE w:val="0"/>
              <w:autoSpaceDN w:val="0"/>
              <w:bidi w:val="0"/>
              <w:adjustRightInd w:val="0"/>
              <w:snapToGrid w:val="0"/>
              <w:spacing w:line="240" w:lineRule="auto"/>
              <w:ind w:left="0" w:right="0" w:firstLine="238" w:firstLineChars="100"/>
              <w:jc w:val="left"/>
              <w:textAlignment w:val="auto"/>
              <w:rPr>
                <w:rFonts w:hint="eastAsia" w:ascii="宋体" w:hAnsi="宋体" w:eastAsia="宋体" w:cs="宋体"/>
                <w:sz w:val="24"/>
                <w:szCs w:val="24"/>
              </w:rPr>
            </w:pPr>
            <w:r>
              <w:rPr>
                <w:rFonts w:hint="eastAsia" w:ascii="宋体" w:hAnsi="宋体" w:eastAsia="宋体" w:cs="宋体"/>
                <w:spacing w:val="-1"/>
                <w:sz w:val="24"/>
                <w:szCs w:val="24"/>
              </w:rPr>
              <w:t>逾期付款违约金的利率：不适用</w:t>
            </w:r>
          </w:p>
        </w:tc>
      </w:tr>
      <w:tr w14:paraId="5EB002C9">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112" w:hRule="exact"/>
        </w:trPr>
        <w:tc>
          <w:tcPr>
            <w:tcW w:w="724" w:type="dxa"/>
            <w:tcBorders>
              <w:top w:val="single" w:color="000000" w:sz="4" w:space="0"/>
              <w:left w:val="single" w:color="000000" w:sz="4" w:space="0"/>
              <w:bottom w:val="single" w:color="000000" w:sz="4" w:space="0"/>
              <w:right w:val="single" w:color="000000" w:sz="4" w:space="0"/>
            </w:tcBorders>
            <w:noWrap w:val="0"/>
            <w:vAlign w:val="center"/>
          </w:tcPr>
          <w:p w14:paraId="4FA9D5B4">
            <w:pPr>
              <w:pStyle w:val="42"/>
              <w:kinsoku w:val="0"/>
              <w:overflowPunct w:val="0"/>
              <w:ind w:left="102"/>
              <w:jc w:val="center"/>
              <w:rPr>
                <w:rFonts w:hint="eastAsia" w:ascii="宋体" w:hAnsi="宋体" w:eastAsia="宋体" w:cs="宋体"/>
                <w:sz w:val="24"/>
                <w:szCs w:val="24"/>
              </w:rPr>
            </w:pPr>
            <w:r>
              <w:rPr>
                <w:rFonts w:hint="eastAsia" w:ascii="宋体" w:hAnsi="宋体" w:eastAsia="宋体" w:cs="宋体"/>
                <w:spacing w:val="2"/>
                <w:sz w:val="24"/>
                <w:szCs w:val="24"/>
              </w:rPr>
              <w:t>2</w:t>
            </w:r>
            <w:r>
              <w:rPr>
                <w:rFonts w:hint="eastAsia" w:ascii="宋体" w:hAnsi="宋体" w:eastAsia="宋体" w:cs="宋体"/>
                <w:sz w:val="24"/>
                <w:szCs w:val="24"/>
              </w:rPr>
              <w:t>0</w:t>
            </w:r>
          </w:p>
        </w:tc>
        <w:tc>
          <w:tcPr>
            <w:tcW w:w="1357" w:type="dxa"/>
            <w:tcBorders>
              <w:top w:val="single" w:color="000000" w:sz="4" w:space="0"/>
              <w:left w:val="single" w:color="000000" w:sz="4" w:space="0"/>
              <w:bottom w:val="single" w:color="000000" w:sz="4" w:space="0"/>
              <w:right w:val="single" w:color="000000" w:sz="4" w:space="0"/>
            </w:tcBorders>
            <w:noWrap w:val="0"/>
            <w:vAlign w:val="center"/>
          </w:tcPr>
          <w:p w14:paraId="0138352F">
            <w:pPr>
              <w:pStyle w:val="42"/>
              <w:kinsoku w:val="0"/>
              <w:overflowPunct w:val="0"/>
              <w:ind w:left="102"/>
              <w:jc w:val="center"/>
              <w:rPr>
                <w:rFonts w:hint="eastAsia" w:ascii="宋体" w:hAnsi="宋体" w:eastAsia="宋体" w:cs="宋体"/>
                <w:sz w:val="24"/>
                <w:szCs w:val="24"/>
              </w:rPr>
            </w:pPr>
            <w:r>
              <w:rPr>
                <w:rFonts w:hint="eastAsia" w:ascii="宋体" w:hAnsi="宋体" w:eastAsia="宋体" w:cs="宋体"/>
                <w:sz w:val="24"/>
                <w:szCs w:val="24"/>
              </w:rPr>
              <w:t>17.4.1</w:t>
            </w:r>
          </w:p>
        </w:tc>
        <w:tc>
          <w:tcPr>
            <w:tcW w:w="8088" w:type="dxa"/>
            <w:tcBorders>
              <w:top w:val="single" w:color="000000" w:sz="4" w:space="0"/>
              <w:left w:val="single" w:color="000000" w:sz="4" w:space="0"/>
              <w:bottom w:val="single" w:color="000000" w:sz="4" w:space="0"/>
              <w:right w:val="single" w:color="000000" w:sz="4" w:space="0"/>
            </w:tcBorders>
            <w:noWrap w:val="0"/>
            <w:vAlign w:val="center"/>
          </w:tcPr>
          <w:p w14:paraId="04190718">
            <w:pPr>
              <w:pStyle w:val="42"/>
              <w:keepNext w:val="0"/>
              <w:keepLines w:val="0"/>
              <w:pageBreakBefore w:val="0"/>
              <w:widowControl w:val="0"/>
              <w:kinsoku w:val="0"/>
              <w:wordWrap/>
              <w:overflowPunct w:val="0"/>
              <w:topLinePunct w:val="0"/>
              <w:autoSpaceDE w:val="0"/>
              <w:autoSpaceDN w:val="0"/>
              <w:bidi w:val="0"/>
              <w:adjustRightInd w:val="0"/>
              <w:snapToGrid w:val="0"/>
              <w:spacing w:line="240" w:lineRule="auto"/>
              <w:ind w:left="0" w:right="0"/>
              <w:jc w:val="left"/>
              <w:textAlignment w:val="auto"/>
              <w:rPr>
                <w:rFonts w:hint="eastAsia" w:ascii="宋体" w:hAnsi="宋体" w:eastAsia="宋体" w:cs="宋体"/>
                <w:spacing w:val="-1"/>
                <w:sz w:val="24"/>
                <w:szCs w:val="24"/>
                <w:lang w:eastAsia="zh-CN"/>
              </w:rPr>
            </w:pPr>
            <w:r>
              <w:rPr>
                <w:rFonts w:hint="eastAsia" w:ascii="宋体" w:hAnsi="宋体" w:eastAsia="宋体" w:cs="宋体"/>
                <w:spacing w:val="-1"/>
                <w:sz w:val="24"/>
                <w:szCs w:val="24"/>
                <w:lang w:eastAsia="zh-CN"/>
              </w:rPr>
              <w:t>质量保证金金额：</w:t>
            </w:r>
          </w:p>
          <w:p w14:paraId="4DEC4C8A">
            <w:pPr>
              <w:pStyle w:val="42"/>
              <w:keepNext w:val="0"/>
              <w:keepLines w:val="0"/>
              <w:pageBreakBefore w:val="0"/>
              <w:widowControl w:val="0"/>
              <w:kinsoku w:val="0"/>
              <w:wordWrap/>
              <w:overflowPunct w:val="0"/>
              <w:topLinePunct w:val="0"/>
              <w:autoSpaceDE w:val="0"/>
              <w:autoSpaceDN w:val="0"/>
              <w:bidi w:val="0"/>
              <w:adjustRightInd w:val="0"/>
              <w:snapToGrid w:val="0"/>
              <w:spacing w:line="240" w:lineRule="auto"/>
              <w:ind w:left="0" w:right="0" w:firstLine="238" w:firstLineChars="100"/>
              <w:jc w:val="left"/>
              <w:textAlignment w:val="auto"/>
              <w:rPr>
                <w:rFonts w:hint="eastAsia" w:ascii="宋体" w:hAnsi="宋体" w:eastAsia="宋体" w:cs="宋体"/>
                <w:sz w:val="24"/>
                <w:szCs w:val="24"/>
              </w:rPr>
            </w:pPr>
            <w:r>
              <w:rPr>
                <w:rFonts w:hint="eastAsia" w:ascii="宋体" w:hAnsi="宋体" w:eastAsia="宋体" w:cs="宋体"/>
                <w:spacing w:val="-1"/>
                <w:sz w:val="24"/>
                <w:szCs w:val="24"/>
                <w:lang w:eastAsia="zh-CN"/>
              </w:rPr>
              <w:t>按照西财购〔2024〕3号《关于在政府采购限额工程领域实行工程质量保证信用承诺制的通知》要求执行。通过信用中国查询信用等级优的企业，实行工程质量保证信用承诺制；信用等级良的企业，在签订合同时，保证金总预留比例不得高于工程价款结算总额的2%；信用等级良以下的的企业，在签订合同时，保证金总预留比例不得高于工程价款结算总额的3%。</w:t>
            </w:r>
          </w:p>
        </w:tc>
      </w:tr>
      <w:tr w14:paraId="5BAA35B7">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829" w:hRule="exact"/>
        </w:trPr>
        <w:tc>
          <w:tcPr>
            <w:tcW w:w="724" w:type="dxa"/>
            <w:tcBorders>
              <w:top w:val="single" w:color="000000" w:sz="4" w:space="0"/>
              <w:left w:val="single" w:color="000000" w:sz="4" w:space="0"/>
              <w:bottom w:val="single" w:color="000000" w:sz="4" w:space="0"/>
              <w:right w:val="single" w:color="000000" w:sz="4" w:space="0"/>
            </w:tcBorders>
            <w:noWrap w:val="0"/>
            <w:vAlign w:val="center"/>
          </w:tcPr>
          <w:p w14:paraId="4058C322">
            <w:pPr>
              <w:pStyle w:val="42"/>
              <w:kinsoku w:val="0"/>
              <w:overflowPunct w:val="0"/>
              <w:ind w:left="102"/>
              <w:jc w:val="center"/>
              <w:rPr>
                <w:rFonts w:hint="eastAsia" w:ascii="宋体" w:hAnsi="宋体" w:eastAsia="宋体" w:cs="宋体"/>
                <w:sz w:val="24"/>
                <w:szCs w:val="24"/>
              </w:rPr>
            </w:pPr>
            <w:r>
              <w:rPr>
                <w:rFonts w:hint="eastAsia" w:ascii="宋体" w:hAnsi="宋体" w:eastAsia="宋体" w:cs="宋体"/>
                <w:spacing w:val="2"/>
                <w:sz w:val="24"/>
                <w:szCs w:val="24"/>
              </w:rPr>
              <w:t>2</w:t>
            </w:r>
            <w:r>
              <w:rPr>
                <w:rFonts w:hint="eastAsia" w:ascii="宋体" w:hAnsi="宋体" w:eastAsia="宋体" w:cs="宋体"/>
                <w:sz w:val="24"/>
                <w:szCs w:val="24"/>
              </w:rPr>
              <w:t>1</w:t>
            </w:r>
          </w:p>
        </w:tc>
        <w:tc>
          <w:tcPr>
            <w:tcW w:w="1357" w:type="dxa"/>
            <w:tcBorders>
              <w:top w:val="single" w:color="000000" w:sz="4" w:space="0"/>
              <w:left w:val="single" w:color="000000" w:sz="4" w:space="0"/>
              <w:bottom w:val="single" w:color="000000" w:sz="4" w:space="0"/>
              <w:right w:val="single" w:color="000000" w:sz="4" w:space="0"/>
            </w:tcBorders>
            <w:noWrap w:val="0"/>
            <w:vAlign w:val="center"/>
          </w:tcPr>
          <w:p w14:paraId="1B118D52">
            <w:pPr>
              <w:pStyle w:val="42"/>
              <w:kinsoku w:val="0"/>
              <w:overflowPunct w:val="0"/>
              <w:ind w:left="102"/>
              <w:jc w:val="center"/>
              <w:rPr>
                <w:rFonts w:hint="eastAsia" w:ascii="宋体" w:hAnsi="宋体" w:eastAsia="宋体" w:cs="宋体"/>
                <w:sz w:val="24"/>
                <w:szCs w:val="24"/>
              </w:rPr>
            </w:pPr>
            <w:r>
              <w:rPr>
                <w:rFonts w:hint="eastAsia" w:ascii="宋体" w:hAnsi="宋体" w:eastAsia="宋体" w:cs="宋体"/>
                <w:sz w:val="24"/>
                <w:szCs w:val="24"/>
              </w:rPr>
              <w:t>17.5.1</w:t>
            </w:r>
          </w:p>
        </w:tc>
        <w:tc>
          <w:tcPr>
            <w:tcW w:w="8088" w:type="dxa"/>
            <w:tcBorders>
              <w:top w:val="single" w:color="000000" w:sz="4" w:space="0"/>
              <w:left w:val="single" w:color="000000" w:sz="4" w:space="0"/>
              <w:bottom w:val="single" w:color="000000" w:sz="4" w:space="0"/>
              <w:right w:val="single" w:color="000000" w:sz="4" w:space="0"/>
            </w:tcBorders>
            <w:noWrap w:val="0"/>
            <w:vAlign w:val="center"/>
          </w:tcPr>
          <w:p w14:paraId="7D89DA27">
            <w:pPr>
              <w:pStyle w:val="42"/>
              <w:keepNext w:val="0"/>
              <w:keepLines w:val="0"/>
              <w:pageBreakBefore w:val="0"/>
              <w:widowControl w:val="0"/>
              <w:kinsoku w:val="0"/>
              <w:wordWrap/>
              <w:overflowPunct w:val="0"/>
              <w:topLinePunct w:val="0"/>
              <w:autoSpaceDE w:val="0"/>
              <w:autoSpaceDN w:val="0"/>
              <w:bidi w:val="0"/>
              <w:adjustRightInd w:val="0"/>
              <w:snapToGrid w:val="0"/>
              <w:spacing w:line="240" w:lineRule="auto"/>
              <w:ind w:left="0" w:right="0" w:firstLine="242" w:firstLineChars="100"/>
              <w:jc w:val="left"/>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承包人向监理人提交交工付款申请单（包括相关证明材料）的份数：6份</w:t>
            </w:r>
          </w:p>
        </w:tc>
      </w:tr>
      <w:tr w14:paraId="2665F74F">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785" w:hRule="exact"/>
        </w:trPr>
        <w:tc>
          <w:tcPr>
            <w:tcW w:w="724" w:type="dxa"/>
            <w:tcBorders>
              <w:top w:val="single" w:color="000000" w:sz="4" w:space="0"/>
              <w:left w:val="single" w:color="000000" w:sz="4" w:space="0"/>
              <w:bottom w:val="single" w:color="000000" w:sz="4" w:space="0"/>
              <w:right w:val="single" w:color="000000" w:sz="4" w:space="0"/>
            </w:tcBorders>
            <w:noWrap w:val="0"/>
            <w:vAlign w:val="center"/>
          </w:tcPr>
          <w:p w14:paraId="157CFA1C">
            <w:pPr>
              <w:pStyle w:val="42"/>
              <w:kinsoku w:val="0"/>
              <w:overflowPunct w:val="0"/>
              <w:ind w:left="102"/>
              <w:jc w:val="center"/>
              <w:rPr>
                <w:rFonts w:hint="eastAsia" w:ascii="宋体" w:hAnsi="宋体" w:eastAsia="宋体" w:cs="宋体"/>
                <w:sz w:val="24"/>
                <w:szCs w:val="24"/>
              </w:rPr>
            </w:pPr>
            <w:r>
              <w:rPr>
                <w:rFonts w:hint="eastAsia" w:ascii="宋体" w:hAnsi="宋体" w:eastAsia="宋体" w:cs="宋体"/>
                <w:spacing w:val="2"/>
                <w:sz w:val="24"/>
                <w:szCs w:val="24"/>
              </w:rPr>
              <w:t>2</w:t>
            </w:r>
            <w:r>
              <w:rPr>
                <w:rFonts w:hint="eastAsia" w:ascii="宋体" w:hAnsi="宋体" w:eastAsia="宋体" w:cs="宋体"/>
                <w:sz w:val="24"/>
                <w:szCs w:val="24"/>
              </w:rPr>
              <w:t>2</w:t>
            </w:r>
          </w:p>
        </w:tc>
        <w:tc>
          <w:tcPr>
            <w:tcW w:w="1357" w:type="dxa"/>
            <w:tcBorders>
              <w:top w:val="single" w:color="000000" w:sz="4" w:space="0"/>
              <w:left w:val="single" w:color="000000" w:sz="4" w:space="0"/>
              <w:bottom w:val="single" w:color="000000" w:sz="4" w:space="0"/>
              <w:right w:val="single" w:color="000000" w:sz="4" w:space="0"/>
            </w:tcBorders>
            <w:noWrap w:val="0"/>
            <w:vAlign w:val="center"/>
          </w:tcPr>
          <w:p w14:paraId="57D6A318">
            <w:pPr>
              <w:pStyle w:val="42"/>
              <w:kinsoku w:val="0"/>
              <w:overflowPunct w:val="0"/>
              <w:ind w:left="102"/>
              <w:jc w:val="center"/>
              <w:rPr>
                <w:rFonts w:hint="eastAsia" w:ascii="宋体" w:hAnsi="宋体" w:eastAsia="宋体" w:cs="宋体"/>
                <w:sz w:val="24"/>
                <w:szCs w:val="24"/>
              </w:rPr>
            </w:pPr>
            <w:r>
              <w:rPr>
                <w:rFonts w:hint="eastAsia" w:ascii="宋体" w:hAnsi="宋体" w:eastAsia="宋体" w:cs="宋体"/>
                <w:spacing w:val="-2"/>
                <w:sz w:val="24"/>
                <w:szCs w:val="24"/>
              </w:rPr>
              <w:t>17.6.1</w:t>
            </w:r>
          </w:p>
        </w:tc>
        <w:tc>
          <w:tcPr>
            <w:tcW w:w="8088" w:type="dxa"/>
            <w:tcBorders>
              <w:top w:val="single" w:color="000000" w:sz="4" w:space="0"/>
              <w:left w:val="single" w:color="000000" w:sz="4" w:space="0"/>
              <w:bottom w:val="single" w:color="000000" w:sz="4" w:space="0"/>
              <w:right w:val="single" w:color="000000" w:sz="4" w:space="0"/>
            </w:tcBorders>
            <w:noWrap w:val="0"/>
            <w:vAlign w:val="center"/>
          </w:tcPr>
          <w:p w14:paraId="7823C029">
            <w:pPr>
              <w:pStyle w:val="42"/>
              <w:keepNext w:val="0"/>
              <w:keepLines w:val="0"/>
              <w:pageBreakBefore w:val="0"/>
              <w:widowControl w:val="0"/>
              <w:kinsoku w:val="0"/>
              <w:wordWrap/>
              <w:overflowPunct w:val="0"/>
              <w:topLinePunct w:val="0"/>
              <w:autoSpaceDE w:val="0"/>
              <w:autoSpaceDN w:val="0"/>
              <w:bidi w:val="0"/>
              <w:adjustRightInd w:val="0"/>
              <w:snapToGrid w:val="0"/>
              <w:spacing w:line="240" w:lineRule="auto"/>
              <w:ind w:left="0" w:right="0" w:firstLine="242" w:firstLineChars="100"/>
              <w:jc w:val="left"/>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承包人向监理人提交最终结清申请单（包括相关证明材料）的份数：6份</w:t>
            </w:r>
          </w:p>
        </w:tc>
      </w:tr>
      <w:tr w14:paraId="635D1C42">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55" w:hRule="exact"/>
        </w:trPr>
        <w:tc>
          <w:tcPr>
            <w:tcW w:w="724" w:type="dxa"/>
            <w:tcBorders>
              <w:top w:val="single" w:color="000000" w:sz="4" w:space="0"/>
              <w:left w:val="single" w:color="000000" w:sz="4" w:space="0"/>
              <w:bottom w:val="single" w:color="000000" w:sz="4" w:space="0"/>
              <w:right w:val="single" w:color="000000" w:sz="4" w:space="0"/>
            </w:tcBorders>
            <w:noWrap w:val="0"/>
            <w:vAlign w:val="center"/>
          </w:tcPr>
          <w:p w14:paraId="3E1D5500">
            <w:pPr>
              <w:pStyle w:val="42"/>
              <w:kinsoku w:val="0"/>
              <w:overflowPunct w:val="0"/>
              <w:ind w:left="102"/>
              <w:jc w:val="center"/>
              <w:rPr>
                <w:rFonts w:hint="eastAsia" w:ascii="宋体" w:hAnsi="宋体" w:eastAsia="宋体" w:cs="宋体"/>
                <w:sz w:val="24"/>
                <w:szCs w:val="24"/>
              </w:rPr>
            </w:pPr>
            <w:r>
              <w:rPr>
                <w:rFonts w:hint="eastAsia" w:ascii="宋体" w:hAnsi="宋体" w:eastAsia="宋体" w:cs="宋体"/>
                <w:spacing w:val="2"/>
                <w:sz w:val="24"/>
                <w:szCs w:val="24"/>
              </w:rPr>
              <w:t>2</w:t>
            </w:r>
            <w:r>
              <w:rPr>
                <w:rFonts w:hint="eastAsia" w:ascii="宋体" w:hAnsi="宋体" w:eastAsia="宋体" w:cs="宋体"/>
                <w:sz w:val="24"/>
                <w:szCs w:val="24"/>
              </w:rPr>
              <w:t>3</w:t>
            </w:r>
          </w:p>
        </w:tc>
        <w:tc>
          <w:tcPr>
            <w:tcW w:w="1357" w:type="dxa"/>
            <w:tcBorders>
              <w:top w:val="single" w:color="000000" w:sz="4" w:space="0"/>
              <w:left w:val="single" w:color="000000" w:sz="4" w:space="0"/>
              <w:bottom w:val="single" w:color="000000" w:sz="4" w:space="0"/>
              <w:right w:val="single" w:color="000000" w:sz="4" w:space="0"/>
            </w:tcBorders>
            <w:noWrap w:val="0"/>
            <w:vAlign w:val="center"/>
          </w:tcPr>
          <w:p w14:paraId="2D2ED505">
            <w:pPr>
              <w:pStyle w:val="42"/>
              <w:kinsoku w:val="0"/>
              <w:overflowPunct w:val="0"/>
              <w:ind w:left="102"/>
              <w:jc w:val="center"/>
              <w:rPr>
                <w:rFonts w:hint="eastAsia" w:ascii="宋体" w:hAnsi="宋体" w:eastAsia="宋体" w:cs="宋体"/>
                <w:sz w:val="24"/>
                <w:szCs w:val="24"/>
              </w:rPr>
            </w:pPr>
            <w:r>
              <w:rPr>
                <w:rFonts w:hint="eastAsia" w:ascii="宋体" w:hAnsi="宋体" w:eastAsia="宋体" w:cs="宋体"/>
                <w:sz w:val="24"/>
                <w:szCs w:val="24"/>
              </w:rPr>
              <w:t>18.2</w:t>
            </w:r>
          </w:p>
        </w:tc>
        <w:tc>
          <w:tcPr>
            <w:tcW w:w="8088" w:type="dxa"/>
            <w:tcBorders>
              <w:top w:val="single" w:color="000000" w:sz="4" w:space="0"/>
              <w:left w:val="single" w:color="000000" w:sz="4" w:space="0"/>
              <w:bottom w:val="single" w:color="000000" w:sz="4" w:space="0"/>
              <w:right w:val="single" w:color="000000" w:sz="4" w:space="0"/>
            </w:tcBorders>
            <w:noWrap w:val="0"/>
            <w:vAlign w:val="center"/>
          </w:tcPr>
          <w:p w14:paraId="0BC29720">
            <w:pPr>
              <w:pStyle w:val="42"/>
              <w:keepNext w:val="0"/>
              <w:keepLines w:val="0"/>
              <w:pageBreakBefore w:val="0"/>
              <w:widowControl w:val="0"/>
              <w:kinsoku w:val="0"/>
              <w:wordWrap/>
              <w:overflowPunct w:val="0"/>
              <w:topLinePunct w:val="0"/>
              <w:autoSpaceDE w:val="0"/>
              <w:autoSpaceDN w:val="0"/>
              <w:bidi w:val="0"/>
              <w:adjustRightInd w:val="0"/>
              <w:snapToGrid w:val="0"/>
              <w:spacing w:line="240" w:lineRule="auto"/>
              <w:ind w:left="0" w:right="0" w:firstLine="242" w:firstLineChars="100"/>
              <w:jc w:val="left"/>
              <w:textAlignment w:val="auto"/>
              <w:rPr>
                <w:rFonts w:hint="eastAsia" w:ascii="宋体" w:hAnsi="宋体" w:eastAsia="宋体" w:cs="宋体"/>
                <w:sz w:val="24"/>
                <w:szCs w:val="24"/>
              </w:rPr>
            </w:pPr>
            <w:r>
              <w:rPr>
                <w:rFonts w:hint="eastAsia" w:ascii="宋体" w:hAnsi="宋体" w:eastAsia="宋体" w:cs="宋体"/>
                <w:spacing w:val="1"/>
                <w:sz w:val="24"/>
                <w:szCs w:val="24"/>
              </w:rPr>
              <w:t>竣工资料的份数：4</w:t>
            </w:r>
            <w:r>
              <w:rPr>
                <w:rFonts w:hint="eastAsia" w:ascii="宋体" w:hAnsi="宋体" w:eastAsia="宋体" w:cs="宋体"/>
                <w:spacing w:val="-77"/>
                <w:sz w:val="24"/>
                <w:szCs w:val="24"/>
              </w:rPr>
              <w:t xml:space="preserve"> </w:t>
            </w:r>
            <w:r>
              <w:rPr>
                <w:rFonts w:hint="eastAsia" w:ascii="宋体" w:hAnsi="宋体" w:eastAsia="宋体" w:cs="宋体"/>
                <w:sz w:val="24"/>
                <w:szCs w:val="24"/>
              </w:rPr>
              <w:t>份</w:t>
            </w:r>
          </w:p>
        </w:tc>
      </w:tr>
      <w:tr w14:paraId="58826444">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1501" w:hRule="exact"/>
        </w:trPr>
        <w:tc>
          <w:tcPr>
            <w:tcW w:w="724" w:type="dxa"/>
            <w:tcBorders>
              <w:top w:val="single" w:color="000000" w:sz="4" w:space="0"/>
              <w:left w:val="single" w:color="000000" w:sz="4" w:space="0"/>
              <w:bottom w:val="single" w:color="000000" w:sz="4" w:space="0"/>
              <w:right w:val="single" w:color="000000" w:sz="4" w:space="0"/>
            </w:tcBorders>
            <w:noWrap w:val="0"/>
            <w:vAlign w:val="center"/>
          </w:tcPr>
          <w:p w14:paraId="0DF98BDC">
            <w:pPr>
              <w:pStyle w:val="42"/>
              <w:kinsoku w:val="0"/>
              <w:overflowPunct w:val="0"/>
              <w:ind w:left="102"/>
              <w:jc w:val="center"/>
              <w:rPr>
                <w:rFonts w:hint="eastAsia" w:ascii="宋体" w:hAnsi="宋体" w:eastAsia="宋体" w:cs="宋体"/>
                <w:sz w:val="24"/>
                <w:szCs w:val="24"/>
              </w:rPr>
            </w:pPr>
            <w:r>
              <w:rPr>
                <w:rFonts w:hint="eastAsia" w:ascii="宋体" w:hAnsi="宋体" w:eastAsia="宋体" w:cs="宋体"/>
                <w:spacing w:val="2"/>
                <w:sz w:val="24"/>
                <w:szCs w:val="24"/>
              </w:rPr>
              <w:t>2</w:t>
            </w:r>
            <w:r>
              <w:rPr>
                <w:rFonts w:hint="eastAsia" w:ascii="宋体" w:hAnsi="宋体" w:eastAsia="宋体" w:cs="宋体"/>
                <w:sz w:val="24"/>
                <w:szCs w:val="24"/>
              </w:rPr>
              <w:t>4</w:t>
            </w:r>
          </w:p>
        </w:tc>
        <w:tc>
          <w:tcPr>
            <w:tcW w:w="1357" w:type="dxa"/>
            <w:tcBorders>
              <w:top w:val="single" w:color="000000" w:sz="4" w:space="0"/>
              <w:left w:val="single" w:color="000000" w:sz="4" w:space="0"/>
              <w:bottom w:val="single" w:color="000000" w:sz="4" w:space="0"/>
              <w:right w:val="single" w:color="000000" w:sz="4" w:space="0"/>
            </w:tcBorders>
            <w:noWrap w:val="0"/>
            <w:vAlign w:val="center"/>
          </w:tcPr>
          <w:p w14:paraId="73F2B7DC">
            <w:pPr>
              <w:pStyle w:val="42"/>
              <w:kinsoku w:val="0"/>
              <w:overflowPunct w:val="0"/>
              <w:ind w:left="102"/>
              <w:jc w:val="center"/>
              <w:rPr>
                <w:rFonts w:hint="eastAsia" w:ascii="宋体" w:hAnsi="宋体" w:eastAsia="宋体" w:cs="宋体"/>
                <w:sz w:val="24"/>
                <w:szCs w:val="24"/>
              </w:rPr>
            </w:pPr>
            <w:r>
              <w:rPr>
                <w:rFonts w:hint="eastAsia" w:ascii="宋体" w:hAnsi="宋体" w:eastAsia="宋体" w:cs="宋体"/>
                <w:sz w:val="24"/>
                <w:szCs w:val="24"/>
              </w:rPr>
              <w:t>18.5.1</w:t>
            </w:r>
          </w:p>
        </w:tc>
        <w:tc>
          <w:tcPr>
            <w:tcW w:w="8088" w:type="dxa"/>
            <w:tcBorders>
              <w:top w:val="single" w:color="000000" w:sz="4" w:space="0"/>
              <w:left w:val="single" w:color="000000" w:sz="4" w:space="0"/>
              <w:bottom w:val="single" w:color="000000" w:sz="4" w:space="0"/>
              <w:right w:val="single" w:color="000000" w:sz="4" w:space="0"/>
            </w:tcBorders>
            <w:noWrap w:val="0"/>
            <w:vAlign w:val="center"/>
          </w:tcPr>
          <w:p w14:paraId="4D4FCEFE">
            <w:pPr>
              <w:pStyle w:val="42"/>
              <w:keepNext w:val="0"/>
              <w:keepLines w:val="0"/>
              <w:pageBreakBefore w:val="0"/>
              <w:widowControl w:val="0"/>
              <w:kinsoku w:val="0"/>
              <w:wordWrap/>
              <w:overflowPunct w:val="0"/>
              <w:topLinePunct w:val="0"/>
              <w:autoSpaceDE w:val="0"/>
              <w:autoSpaceDN w:val="0"/>
              <w:bidi w:val="0"/>
              <w:adjustRightInd w:val="0"/>
              <w:snapToGrid w:val="0"/>
              <w:spacing w:line="240" w:lineRule="auto"/>
              <w:ind w:left="0" w:right="0" w:firstLine="242" w:firstLineChars="100"/>
              <w:jc w:val="left"/>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 xml:space="preserve">单位工程或工程设备是否需投入施工期运行： 否 </w:t>
            </w:r>
          </w:p>
          <w:p w14:paraId="58C088B3">
            <w:pPr>
              <w:pStyle w:val="42"/>
              <w:keepNext w:val="0"/>
              <w:keepLines w:val="0"/>
              <w:pageBreakBefore w:val="0"/>
              <w:widowControl w:val="0"/>
              <w:kinsoku w:val="0"/>
              <w:wordWrap/>
              <w:overflowPunct w:val="0"/>
              <w:topLinePunct w:val="0"/>
              <w:autoSpaceDE w:val="0"/>
              <w:autoSpaceDN w:val="0"/>
              <w:bidi w:val="0"/>
              <w:adjustRightInd w:val="0"/>
              <w:snapToGrid w:val="0"/>
              <w:spacing w:line="240" w:lineRule="auto"/>
              <w:ind w:left="0" w:right="0" w:firstLine="242" w:firstLineChars="100"/>
              <w:jc w:val="left"/>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如单位工程或工程设备需要进行施工期运行，需要施工期运行的单位工程或工程设备规定如下：不适用</w:t>
            </w:r>
          </w:p>
        </w:tc>
      </w:tr>
      <w:tr w14:paraId="2BAE9725">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850" w:hRule="exact"/>
        </w:trPr>
        <w:tc>
          <w:tcPr>
            <w:tcW w:w="724" w:type="dxa"/>
            <w:tcBorders>
              <w:top w:val="single" w:color="000000" w:sz="4" w:space="0"/>
              <w:left w:val="single" w:color="000000" w:sz="4" w:space="0"/>
              <w:bottom w:val="single" w:color="000000" w:sz="4" w:space="0"/>
              <w:right w:val="single" w:color="000000" w:sz="4" w:space="0"/>
            </w:tcBorders>
            <w:noWrap w:val="0"/>
            <w:vAlign w:val="center"/>
          </w:tcPr>
          <w:p w14:paraId="0312AA8E">
            <w:pPr>
              <w:pStyle w:val="42"/>
              <w:kinsoku w:val="0"/>
              <w:overflowPunct w:val="0"/>
              <w:ind w:left="102"/>
              <w:jc w:val="center"/>
              <w:rPr>
                <w:rFonts w:hint="eastAsia" w:ascii="宋体" w:hAnsi="宋体" w:eastAsia="宋体" w:cs="宋体"/>
                <w:sz w:val="24"/>
                <w:szCs w:val="24"/>
              </w:rPr>
            </w:pPr>
            <w:r>
              <w:rPr>
                <w:rFonts w:hint="eastAsia" w:ascii="宋体" w:hAnsi="宋体" w:eastAsia="宋体" w:cs="宋体"/>
                <w:spacing w:val="2"/>
                <w:sz w:val="24"/>
                <w:szCs w:val="24"/>
              </w:rPr>
              <w:t>2</w:t>
            </w:r>
            <w:r>
              <w:rPr>
                <w:rFonts w:hint="eastAsia" w:ascii="宋体" w:hAnsi="宋体" w:eastAsia="宋体" w:cs="宋体"/>
                <w:sz w:val="24"/>
                <w:szCs w:val="24"/>
              </w:rPr>
              <w:t>5</w:t>
            </w:r>
          </w:p>
        </w:tc>
        <w:tc>
          <w:tcPr>
            <w:tcW w:w="1357" w:type="dxa"/>
            <w:tcBorders>
              <w:top w:val="single" w:color="000000" w:sz="4" w:space="0"/>
              <w:left w:val="single" w:color="000000" w:sz="4" w:space="0"/>
              <w:bottom w:val="single" w:color="000000" w:sz="4" w:space="0"/>
              <w:right w:val="single" w:color="000000" w:sz="4" w:space="0"/>
            </w:tcBorders>
            <w:noWrap w:val="0"/>
            <w:vAlign w:val="center"/>
          </w:tcPr>
          <w:p w14:paraId="68AB6BEE">
            <w:pPr>
              <w:pStyle w:val="42"/>
              <w:kinsoku w:val="0"/>
              <w:overflowPunct w:val="0"/>
              <w:ind w:left="102"/>
              <w:jc w:val="center"/>
              <w:rPr>
                <w:rFonts w:hint="eastAsia" w:ascii="宋体" w:hAnsi="宋体" w:eastAsia="宋体" w:cs="宋体"/>
                <w:sz w:val="24"/>
                <w:szCs w:val="24"/>
              </w:rPr>
            </w:pPr>
            <w:r>
              <w:rPr>
                <w:rFonts w:hint="eastAsia" w:ascii="宋体" w:hAnsi="宋体" w:eastAsia="宋体" w:cs="宋体"/>
                <w:sz w:val="24"/>
                <w:szCs w:val="24"/>
              </w:rPr>
              <w:t>18.6.1</w:t>
            </w:r>
          </w:p>
        </w:tc>
        <w:tc>
          <w:tcPr>
            <w:tcW w:w="8088" w:type="dxa"/>
            <w:tcBorders>
              <w:top w:val="single" w:color="000000" w:sz="4" w:space="0"/>
              <w:left w:val="single" w:color="000000" w:sz="4" w:space="0"/>
              <w:bottom w:val="single" w:color="000000" w:sz="4" w:space="0"/>
              <w:right w:val="single" w:color="000000" w:sz="4" w:space="0"/>
            </w:tcBorders>
            <w:noWrap w:val="0"/>
            <w:vAlign w:val="center"/>
          </w:tcPr>
          <w:p w14:paraId="1287203A">
            <w:pPr>
              <w:pStyle w:val="42"/>
              <w:keepNext w:val="0"/>
              <w:keepLines w:val="0"/>
              <w:pageBreakBefore w:val="0"/>
              <w:widowControl w:val="0"/>
              <w:kinsoku w:val="0"/>
              <w:wordWrap/>
              <w:overflowPunct w:val="0"/>
              <w:topLinePunct w:val="0"/>
              <w:autoSpaceDE w:val="0"/>
              <w:autoSpaceDN w:val="0"/>
              <w:bidi w:val="0"/>
              <w:adjustRightInd w:val="0"/>
              <w:snapToGrid w:val="0"/>
              <w:spacing w:line="240" w:lineRule="auto"/>
              <w:ind w:left="0" w:right="0" w:firstLine="242" w:firstLineChars="100"/>
              <w:jc w:val="left"/>
              <w:textAlignment w:val="auto"/>
              <w:rPr>
                <w:rFonts w:hint="eastAsia" w:ascii="宋体" w:hAnsi="宋体" w:eastAsia="宋体" w:cs="宋体"/>
                <w:sz w:val="24"/>
                <w:szCs w:val="24"/>
              </w:rPr>
            </w:pPr>
            <w:r>
              <w:rPr>
                <w:rFonts w:hint="eastAsia" w:ascii="宋体" w:hAnsi="宋体" w:eastAsia="宋体" w:cs="宋体"/>
                <w:spacing w:val="1"/>
                <w:sz w:val="24"/>
                <w:szCs w:val="24"/>
              </w:rPr>
              <w:t>本工程及工程设备是否进行试运行：</w:t>
            </w:r>
            <w:r>
              <w:rPr>
                <w:rFonts w:hint="eastAsia" w:ascii="宋体" w:hAnsi="宋体" w:eastAsia="宋体" w:cs="宋体"/>
                <w:spacing w:val="-37"/>
                <w:sz w:val="24"/>
                <w:szCs w:val="24"/>
              </w:rPr>
              <w:t xml:space="preserve"> </w:t>
            </w:r>
            <w:r>
              <w:rPr>
                <w:rFonts w:hint="eastAsia" w:ascii="宋体" w:hAnsi="宋体" w:eastAsia="宋体" w:cs="宋体"/>
                <w:sz w:val="24"/>
                <w:szCs w:val="24"/>
              </w:rPr>
              <w:t>否</w:t>
            </w:r>
          </w:p>
          <w:p w14:paraId="78F21C99">
            <w:pPr>
              <w:pStyle w:val="42"/>
              <w:keepNext w:val="0"/>
              <w:keepLines w:val="0"/>
              <w:pageBreakBefore w:val="0"/>
              <w:widowControl w:val="0"/>
              <w:kinsoku w:val="0"/>
              <w:wordWrap/>
              <w:overflowPunct w:val="0"/>
              <w:topLinePunct w:val="0"/>
              <w:autoSpaceDE w:val="0"/>
              <w:autoSpaceDN w:val="0"/>
              <w:bidi w:val="0"/>
              <w:adjustRightInd w:val="0"/>
              <w:snapToGrid w:val="0"/>
              <w:spacing w:line="240" w:lineRule="auto"/>
              <w:ind w:left="0" w:right="0" w:firstLine="242" w:firstLineChars="100"/>
              <w:jc w:val="left"/>
              <w:textAlignment w:val="auto"/>
              <w:rPr>
                <w:rFonts w:hint="eastAsia" w:ascii="宋体" w:hAnsi="宋体" w:eastAsia="宋体" w:cs="宋体"/>
                <w:sz w:val="24"/>
                <w:szCs w:val="24"/>
              </w:rPr>
            </w:pPr>
            <w:r>
              <w:rPr>
                <w:rFonts w:hint="eastAsia" w:ascii="宋体" w:hAnsi="宋体" w:eastAsia="宋体" w:cs="宋体"/>
                <w:spacing w:val="1"/>
                <w:sz w:val="24"/>
                <w:szCs w:val="24"/>
              </w:rPr>
              <w:t>如本工程及工程设备需要进行试运行，试运行的具体规定如下：不适用</w:t>
            </w:r>
          </w:p>
        </w:tc>
      </w:tr>
      <w:tr w14:paraId="370B4224">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03" w:hRule="exact"/>
        </w:trPr>
        <w:tc>
          <w:tcPr>
            <w:tcW w:w="724" w:type="dxa"/>
            <w:tcBorders>
              <w:top w:val="single" w:color="000000" w:sz="4" w:space="0"/>
              <w:left w:val="single" w:color="000000" w:sz="4" w:space="0"/>
              <w:bottom w:val="single" w:color="000000" w:sz="4" w:space="0"/>
              <w:right w:val="single" w:color="000000" w:sz="4" w:space="0"/>
            </w:tcBorders>
            <w:noWrap w:val="0"/>
            <w:vAlign w:val="center"/>
          </w:tcPr>
          <w:p w14:paraId="0D74BDE6">
            <w:pPr>
              <w:pStyle w:val="42"/>
              <w:kinsoku w:val="0"/>
              <w:overflowPunct w:val="0"/>
              <w:ind w:left="102"/>
              <w:jc w:val="center"/>
              <w:rPr>
                <w:rFonts w:hint="eastAsia" w:ascii="宋体" w:hAnsi="宋体" w:eastAsia="宋体" w:cs="宋体"/>
                <w:sz w:val="24"/>
                <w:szCs w:val="24"/>
              </w:rPr>
            </w:pPr>
            <w:r>
              <w:rPr>
                <w:rFonts w:hint="eastAsia" w:ascii="宋体" w:hAnsi="宋体" w:eastAsia="宋体" w:cs="宋体"/>
                <w:spacing w:val="2"/>
                <w:sz w:val="24"/>
                <w:szCs w:val="24"/>
              </w:rPr>
              <w:t>2</w:t>
            </w:r>
            <w:r>
              <w:rPr>
                <w:rFonts w:hint="eastAsia" w:ascii="宋体" w:hAnsi="宋体" w:eastAsia="宋体" w:cs="宋体"/>
                <w:sz w:val="24"/>
                <w:szCs w:val="24"/>
              </w:rPr>
              <w:t>6</w:t>
            </w:r>
          </w:p>
        </w:tc>
        <w:tc>
          <w:tcPr>
            <w:tcW w:w="1357" w:type="dxa"/>
            <w:tcBorders>
              <w:top w:val="single" w:color="000000" w:sz="4" w:space="0"/>
              <w:left w:val="single" w:color="000000" w:sz="4" w:space="0"/>
              <w:bottom w:val="single" w:color="000000" w:sz="4" w:space="0"/>
              <w:right w:val="single" w:color="000000" w:sz="4" w:space="0"/>
            </w:tcBorders>
            <w:noWrap w:val="0"/>
            <w:vAlign w:val="center"/>
          </w:tcPr>
          <w:p w14:paraId="30A1F109">
            <w:pPr>
              <w:pStyle w:val="42"/>
              <w:kinsoku w:val="0"/>
              <w:overflowPunct w:val="0"/>
              <w:ind w:left="102"/>
              <w:jc w:val="center"/>
              <w:rPr>
                <w:rFonts w:hint="eastAsia" w:ascii="宋体" w:hAnsi="宋体" w:eastAsia="宋体" w:cs="宋体"/>
                <w:sz w:val="24"/>
                <w:szCs w:val="24"/>
              </w:rPr>
            </w:pPr>
            <w:r>
              <w:rPr>
                <w:rFonts w:hint="eastAsia" w:ascii="宋体" w:hAnsi="宋体" w:eastAsia="宋体" w:cs="宋体"/>
                <w:sz w:val="24"/>
                <w:szCs w:val="24"/>
              </w:rPr>
              <w:t>19.7</w:t>
            </w:r>
          </w:p>
        </w:tc>
        <w:tc>
          <w:tcPr>
            <w:tcW w:w="8088" w:type="dxa"/>
            <w:tcBorders>
              <w:top w:val="single" w:color="000000" w:sz="4" w:space="0"/>
              <w:left w:val="single" w:color="000000" w:sz="4" w:space="0"/>
              <w:bottom w:val="single" w:color="000000" w:sz="4" w:space="0"/>
              <w:right w:val="single" w:color="000000" w:sz="4" w:space="0"/>
            </w:tcBorders>
            <w:noWrap w:val="0"/>
            <w:vAlign w:val="center"/>
          </w:tcPr>
          <w:p w14:paraId="527A2CDD">
            <w:pPr>
              <w:pStyle w:val="42"/>
              <w:keepNext w:val="0"/>
              <w:keepLines w:val="0"/>
              <w:pageBreakBefore w:val="0"/>
              <w:widowControl w:val="0"/>
              <w:kinsoku w:val="0"/>
              <w:wordWrap/>
              <w:overflowPunct w:val="0"/>
              <w:topLinePunct w:val="0"/>
              <w:autoSpaceDE w:val="0"/>
              <w:autoSpaceDN w:val="0"/>
              <w:bidi w:val="0"/>
              <w:adjustRightInd w:val="0"/>
              <w:snapToGrid w:val="0"/>
              <w:spacing w:line="240" w:lineRule="auto"/>
              <w:ind w:left="0" w:right="0" w:firstLine="242" w:firstLineChars="100"/>
              <w:jc w:val="left"/>
              <w:textAlignment w:val="auto"/>
              <w:rPr>
                <w:rFonts w:hint="eastAsia" w:ascii="宋体" w:hAnsi="宋体" w:eastAsia="宋体" w:cs="宋体"/>
                <w:color w:val="000000"/>
                <w:sz w:val="24"/>
                <w:szCs w:val="24"/>
              </w:rPr>
            </w:pPr>
            <w:r>
              <w:rPr>
                <w:rFonts w:hint="eastAsia" w:ascii="宋体" w:hAnsi="宋体" w:eastAsia="宋体" w:cs="宋体"/>
                <w:color w:val="000000"/>
                <w:spacing w:val="1"/>
                <w:sz w:val="24"/>
                <w:szCs w:val="24"/>
              </w:rPr>
              <w:t>保修期：自实际交工日期起算</w:t>
            </w:r>
            <w:r>
              <w:rPr>
                <w:rFonts w:hint="eastAsia" w:ascii="宋体" w:hAnsi="宋体" w:eastAsia="宋体" w:cs="宋体"/>
                <w:color w:val="000000"/>
                <w:spacing w:val="-17"/>
                <w:sz w:val="24"/>
                <w:szCs w:val="24"/>
              </w:rPr>
              <w:t xml:space="preserve"> </w:t>
            </w:r>
            <w:r>
              <w:rPr>
                <w:rFonts w:hint="eastAsia" w:ascii="宋体" w:hAnsi="宋体" w:eastAsia="宋体" w:cs="宋体"/>
                <w:color w:val="000000"/>
                <w:sz w:val="24"/>
                <w:szCs w:val="24"/>
                <w:u w:val="single"/>
              </w:rPr>
              <w:t>5</w:t>
            </w:r>
            <w:r>
              <w:rPr>
                <w:rFonts w:hint="eastAsia" w:ascii="宋体" w:hAnsi="宋体" w:eastAsia="宋体" w:cs="宋体"/>
                <w:color w:val="000000"/>
                <w:spacing w:val="-16"/>
                <w:sz w:val="24"/>
                <w:szCs w:val="24"/>
                <w:u w:val="single"/>
              </w:rPr>
              <w:t xml:space="preserve"> </w:t>
            </w:r>
            <w:r>
              <w:rPr>
                <w:rFonts w:hint="eastAsia" w:ascii="宋体" w:hAnsi="宋体" w:eastAsia="宋体" w:cs="宋体"/>
                <w:color w:val="000000"/>
                <w:sz w:val="24"/>
                <w:szCs w:val="24"/>
              </w:rPr>
              <w:t>年</w:t>
            </w:r>
          </w:p>
        </w:tc>
      </w:tr>
      <w:tr w14:paraId="5E651823">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87" w:hRule="exact"/>
        </w:trPr>
        <w:tc>
          <w:tcPr>
            <w:tcW w:w="724" w:type="dxa"/>
            <w:tcBorders>
              <w:top w:val="single" w:color="000000" w:sz="4" w:space="0"/>
              <w:left w:val="single" w:color="000000" w:sz="4" w:space="0"/>
              <w:bottom w:val="single" w:color="000000" w:sz="4" w:space="0"/>
              <w:right w:val="single" w:color="000000" w:sz="4" w:space="0"/>
            </w:tcBorders>
            <w:noWrap w:val="0"/>
            <w:vAlign w:val="center"/>
          </w:tcPr>
          <w:p w14:paraId="4BF4035E">
            <w:pPr>
              <w:pStyle w:val="42"/>
              <w:kinsoku w:val="0"/>
              <w:overflowPunct w:val="0"/>
              <w:ind w:left="102"/>
              <w:jc w:val="center"/>
              <w:rPr>
                <w:rFonts w:hint="eastAsia" w:ascii="宋体" w:hAnsi="宋体" w:eastAsia="宋体" w:cs="宋体"/>
                <w:sz w:val="24"/>
                <w:szCs w:val="24"/>
              </w:rPr>
            </w:pPr>
            <w:r>
              <w:rPr>
                <w:rFonts w:hint="eastAsia" w:ascii="宋体" w:hAnsi="宋体" w:eastAsia="宋体" w:cs="宋体"/>
                <w:spacing w:val="2"/>
                <w:sz w:val="24"/>
                <w:szCs w:val="24"/>
              </w:rPr>
              <w:t>2</w:t>
            </w:r>
            <w:r>
              <w:rPr>
                <w:rFonts w:hint="eastAsia" w:ascii="宋体" w:hAnsi="宋体" w:eastAsia="宋体" w:cs="宋体"/>
                <w:sz w:val="24"/>
                <w:szCs w:val="24"/>
              </w:rPr>
              <w:t>7</w:t>
            </w:r>
          </w:p>
        </w:tc>
        <w:tc>
          <w:tcPr>
            <w:tcW w:w="1357" w:type="dxa"/>
            <w:tcBorders>
              <w:top w:val="single" w:color="000000" w:sz="4" w:space="0"/>
              <w:left w:val="single" w:color="000000" w:sz="4" w:space="0"/>
              <w:bottom w:val="single" w:color="000000" w:sz="4" w:space="0"/>
              <w:right w:val="single" w:color="000000" w:sz="4" w:space="0"/>
            </w:tcBorders>
            <w:noWrap w:val="0"/>
            <w:vAlign w:val="center"/>
          </w:tcPr>
          <w:p w14:paraId="144F7328">
            <w:pPr>
              <w:pStyle w:val="42"/>
              <w:kinsoku w:val="0"/>
              <w:overflowPunct w:val="0"/>
              <w:ind w:left="102"/>
              <w:jc w:val="center"/>
              <w:rPr>
                <w:rFonts w:hint="eastAsia" w:ascii="宋体" w:hAnsi="宋体" w:eastAsia="宋体" w:cs="宋体"/>
                <w:sz w:val="24"/>
                <w:szCs w:val="24"/>
              </w:rPr>
            </w:pPr>
            <w:r>
              <w:rPr>
                <w:rFonts w:hint="eastAsia" w:ascii="宋体" w:hAnsi="宋体" w:eastAsia="宋体" w:cs="宋体"/>
                <w:sz w:val="24"/>
                <w:szCs w:val="24"/>
              </w:rPr>
              <w:t>20.1</w:t>
            </w:r>
          </w:p>
        </w:tc>
        <w:tc>
          <w:tcPr>
            <w:tcW w:w="8088" w:type="dxa"/>
            <w:tcBorders>
              <w:top w:val="single" w:color="000000" w:sz="4" w:space="0"/>
              <w:left w:val="single" w:color="000000" w:sz="4" w:space="0"/>
              <w:bottom w:val="single" w:color="000000" w:sz="4" w:space="0"/>
              <w:right w:val="single" w:color="000000" w:sz="4" w:space="0"/>
            </w:tcBorders>
            <w:noWrap w:val="0"/>
            <w:vAlign w:val="center"/>
          </w:tcPr>
          <w:p w14:paraId="5BD416F2">
            <w:pPr>
              <w:pStyle w:val="42"/>
              <w:keepNext w:val="0"/>
              <w:keepLines w:val="0"/>
              <w:pageBreakBefore w:val="0"/>
              <w:widowControl w:val="0"/>
              <w:kinsoku w:val="0"/>
              <w:wordWrap/>
              <w:overflowPunct w:val="0"/>
              <w:topLinePunct w:val="0"/>
              <w:autoSpaceDE w:val="0"/>
              <w:autoSpaceDN w:val="0"/>
              <w:bidi w:val="0"/>
              <w:adjustRightInd w:val="0"/>
              <w:snapToGrid w:val="0"/>
              <w:spacing w:line="240" w:lineRule="auto"/>
              <w:ind w:left="0" w:right="0" w:firstLine="238" w:firstLineChars="100"/>
              <w:jc w:val="left"/>
              <w:textAlignment w:val="auto"/>
              <w:rPr>
                <w:rFonts w:hint="default" w:ascii="宋体" w:hAnsi="宋体" w:eastAsia="宋体" w:cs="宋体"/>
                <w:color w:val="000000"/>
                <w:sz w:val="24"/>
                <w:szCs w:val="24"/>
                <w:lang w:val="en-US" w:eastAsia="zh-CN"/>
              </w:rPr>
            </w:pPr>
            <w:r>
              <w:rPr>
                <w:rFonts w:hint="eastAsia" w:ascii="宋体" w:hAnsi="宋体" w:eastAsia="宋体" w:cs="宋体"/>
                <w:color w:val="000000"/>
                <w:spacing w:val="-1"/>
                <w:sz w:val="24"/>
                <w:szCs w:val="24"/>
              </w:rPr>
              <w:t>建筑工程一切险的保险费率：</w:t>
            </w:r>
            <w:r>
              <w:rPr>
                <w:rFonts w:hint="eastAsia" w:ascii="宋体" w:hAnsi="宋体" w:cs="宋体"/>
                <w:color w:val="000000"/>
                <w:spacing w:val="-1"/>
                <w:sz w:val="24"/>
                <w:szCs w:val="24"/>
                <w:u w:val="single"/>
                <w:lang w:val="en-US" w:eastAsia="zh-CN"/>
              </w:rPr>
              <w:t>2.9</w:t>
            </w:r>
            <w:r>
              <w:rPr>
                <w:rFonts w:hint="default" w:ascii="Arial" w:hAnsi="Arial" w:eastAsia="宋体" w:cs="Arial"/>
                <w:b w:val="0"/>
                <w:bCs w:val="0"/>
                <w:color w:val="000000"/>
                <w:spacing w:val="82"/>
                <w:sz w:val="24"/>
                <w:szCs w:val="24"/>
                <w:u w:val="single"/>
              </w:rPr>
              <w:t>‰</w:t>
            </w:r>
          </w:p>
        </w:tc>
      </w:tr>
      <w:tr w14:paraId="4BCB664E">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973" w:hRule="exact"/>
        </w:trPr>
        <w:tc>
          <w:tcPr>
            <w:tcW w:w="724" w:type="dxa"/>
            <w:tcBorders>
              <w:top w:val="single" w:color="000000" w:sz="4" w:space="0"/>
              <w:left w:val="single" w:color="000000" w:sz="4" w:space="0"/>
              <w:bottom w:val="single" w:color="000000" w:sz="4" w:space="0"/>
              <w:right w:val="single" w:color="000000" w:sz="4" w:space="0"/>
            </w:tcBorders>
            <w:noWrap w:val="0"/>
            <w:vAlign w:val="center"/>
          </w:tcPr>
          <w:p w14:paraId="142B2464">
            <w:pPr>
              <w:pStyle w:val="42"/>
              <w:kinsoku w:val="0"/>
              <w:overflowPunct w:val="0"/>
              <w:ind w:left="102"/>
              <w:jc w:val="center"/>
              <w:rPr>
                <w:rFonts w:hint="eastAsia" w:ascii="宋体" w:hAnsi="宋体" w:eastAsia="宋体" w:cs="宋体"/>
                <w:sz w:val="24"/>
                <w:szCs w:val="24"/>
              </w:rPr>
            </w:pPr>
            <w:r>
              <w:rPr>
                <w:rFonts w:hint="eastAsia" w:ascii="宋体" w:hAnsi="宋体" w:eastAsia="宋体" w:cs="宋体"/>
                <w:spacing w:val="2"/>
                <w:sz w:val="24"/>
                <w:szCs w:val="24"/>
              </w:rPr>
              <w:t>2</w:t>
            </w:r>
            <w:r>
              <w:rPr>
                <w:rFonts w:hint="eastAsia" w:ascii="宋体" w:hAnsi="宋体" w:eastAsia="宋体" w:cs="宋体"/>
                <w:sz w:val="24"/>
                <w:szCs w:val="24"/>
              </w:rPr>
              <w:t>8</w:t>
            </w:r>
          </w:p>
        </w:tc>
        <w:tc>
          <w:tcPr>
            <w:tcW w:w="1357" w:type="dxa"/>
            <w:tcBorders>
              <w:top w:val="single" w:color="000000" w:sz="4" w:space="0"/>
              <w:left w:val="single" w:color="000000" w:sz="4" w:space="0"/>
              <w:bottom w:val="single" w:color="000000" w:sz="4" w:space="0"/>
              <w:right w:val="single" w:color="000000" w:sz="4" w:space="0"/>
            </w:tcBorders>
            <w:noWrap w:val="0"/>
            <w:vAlign w:val="center"/>
          </w:tcPr>
          <w:p w14:paraId="69F75608">
            <w:pPr>
              <w:pStyle w:val="42"/>
              <w:kinsoku w:val="0"/>
              <w:overflowPunct w:val="0"/>
              <w:ind w:left="102"/>
              <w:jc w:val="center"/>
              <w:rPr>
                <w:rFonts w:hint="eastAsia" w:ascii="宋体" w:hAnsi="宋体" w:eastAsia="宋体" w:cs="宋体"/>
                <w:sz w:val="24"/>
                <w:szCs w:val="24"/>
              </w:rPr>
            </w:pPr>
            <w:r>
              <w:rPr>
                <w:rFonts w:hint="eastAsia" w:ascii="宋体" w:hAnsi="宋体" w:eastAsia="宋体" w:cs="宋体"/>
                <w:sz w:val="24"/>
                <w:szCs w:val="24"/>
              </w:rPr>
              <w:t>20.4.2</w:t>
            </w:r>
          </w:p>
        </w:tc>
        <w:tc>
          <w:tcPr>
            <w:tcW w:w="8088" w:type="dxa"/>
            <w:tcBorders>
              <w:top w:val="single" w:color="000000" w:sz="4" w:space="0"/>
              <w:left w:val="single" w:color="000000" w:sz="4" w:space="0"/>
              <w:bottom w:val="single" w:color="000000" w:sz="4" w:space="0"/>
              <w:right w:val="single" w:color="000000" w:sz="4" w:space="0"/>
            </w:tcBorders>
            <w:noWrap w:val="0"/>
            <w:vAlign w:val="center"/>
          </w:tcPr>
          <w:p w14:paraId="20661610">
            <w:pPr>
              <w:pStyle w:val="42"/>
              <w:keepNext w:val="0"/>
              <w:keepLines w:val="0"/>
              <w:pageBreakBefore w:val="0"/>
              <w:widowControl w:val="0"/>
              <w:kinsoku w:val="0"/>
              <w:wordWrap/>
              <w:overflowPunct w:val="0"/>
              <w:topLinePunct w:val="0"/>
              <w:autoSpaceDE w:val="0"/>
              <w:autoSpaceDN w:val="0"/>
              <w:bidi w:val="0"/>
              <w:adjustRightInd w:val="0"/>
              <w:snapToGrid w:val="0"/>
              <w:spacing w:line="240" w:lineRule="auto"/>
              <w:ind w:left="0" w:right="0" w:firstLine="238" w:firstLineChars="100"/>
              <w:jc w:val="left"/>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第三者责任险的最低投保金额：100万元，事故次数不限（不计免赔额）</w:t>
            </w:r>
          </w:p>
          <w:p w14:paraId="772FD8E0">
            <w:pPr>
              <w:pStyle w:val="42"/>
              <w:keepNext w:val="0"/>
              <w:keepLines w:val="0"/>
              <w:pageBreakBefore w:val="0"/>
              <w:widowControl w:val="0"/>
              <w:kinsoku w:val="0"/>
              <w:wordWrap/>
              <w:overflowPunct w:val="0"/>
              <w:topLinePunct w:val="0"/>
              <w:autoSpaceDE w:val="0"/>
              <w:autoSpaceDN w:val="0"/>
              <w:bidi w:val="0"/>
              <w:adjustRightInd w:val="0"/>
              <w:snapToGrid w:val="0"/>
              <w:spacing w:line="240" w:lineRule="auto"/>
              <w:ind w:left="0" w:right="0"/>
              <w:jc w:val="left"/>
              <w:textAlignment w:val="auto"/>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rPr>
              <w:t>保险费率 3</w:t>
            </w:r>
            <w:r>
              <w:rPr>
                <w:rFonts w:hint="default" w:ascii="Arial" w:hAnsi="Arial" w:eastAsia="宋体" w:cs="Arial"/>
                <w:b w:val="0"/>
                <w:bCs w:val="0"/>
                <w:spacing w:val="82"/>
                <w:sz w:val="24"/>
                <w:szCs w:val="24"/>
                <w:u w:val="single"/>
              </w:rPr>
              <w:t>‰</w:t>
            </w:r>
          </w:p>
        </w:tc>
      </w:tr>
      <w:tr w14:paraId="289B3944">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983" w:hRule="exact"/>
        </w:trPr>
        <w:tc>
          <w:tcPr>
            <w:tcW w:w="724" w:type="dxa"/>
            <w:tcBorders>
              <w:top w:val="single" w:color="000000" w:sz="4" w:space="0"/>
              <w:left w:val="single" w:color="000000" w:sz="4" w:space="0"/>
              <w:bottom w:val="single" w:color="000000" w:sz="4" w:space="0"/>
              <w:right w:val="single" w:color="000000" w:sz="4" w:space="0"/>
            </w:tcBorders>
            <w:noWrap w:val="0"/>
            <w:vAlign w:val="center"/>
          </w:tcPr>
          <w:p w14:paraId="66CE8A77">
            <w:pPr>
              <w:pStyle w:val="42"/>
              <w:kinsoku w:val="0"/>
              <w:overflowPunct w:val="0"/>
              <w:ind w:left="102"/>
              <w:jc w:val="center"/>
              <w:rPr>
                <w:rFonts w:hint="eastAsia" w:ascii="宋体" w:hAnsi="宋体" w:eastAsia="宋体" w:cs="宋体"/>
                <w:sz w:val="24"/>
                <w:szCs w:val="24"/>
              </w:rPr>
            </w:pPr>
            <w:r>
              <w:rPr>
                <w:rFonts w:hint="eastAsia" w:ascii="宋体" w:hAnsi="宋体" w:eastAsia="宋体" w:cs="宋体"/>
                <w:spacing w:val="2"/>
                <w:sz w:val="24"/>
                <w:szCs w:val="24"/>
              </w:rPr>
              <w:t>2</w:t>
            </w:r>
            <w:r>
              <w:rPr>
                <w:rFonts w:hint="eastAsia" w:ascii="宋体" w:hAnsi="宋体" w:eastAsia="宋体" w:cs="宋体"/>
                <w:sz w:val="24"/>
                <w:szCs w:val="24"/>
              </w:rPr>
              <w:t>9</w:t>
            </w:r>
          </w:p>
        </w:tc>
        <w:tc>
          <w:tcPr>
            <w:tcW w:w="1357" w:type="dxa"/>
            <w:tcBorders>
              <w:top w:val="single" w:color="000000" w:sz="4" w:space="0"/>
              <w:left w:val="single" w:color="000000" w:sz="4" w:space="0"/>
              <w:bottom w:val="single" w:color="000000" w:sz="4" w:space="0"/>
              <w:right w:val="single" w:color="000000" w:sz="4" w:space="0"/>
            </w:tcBorders>
            <w:noWrap w:val="0"/>
            <w:vAlign w:val="center"/>
          </w:tcPr>
          <w:p w14:paraId="73B65209">
            <w:pPr>
              <w:pStyle w:val="42"/>
              <w:kinsoku w:val="0"/>
              <w:overflowPunct w:val="0"/>
              <w:ind w:left="102"/>
              <w:jc w:val="center"/>
              <w:rPr>
                <w:rFonts w:hint="eastAsia" w:ascii="宋体" w:hAnsi="宋体" w:eastAsia="宋体" w:cs="宋体"/>
                <w:sz w:val="24"/>
                <w:szCs w:val="24"/>
              </w:rPr>
            </w:pPr>
            <w:r>
              <w:rPr>
                <w:rFonts w:hint="eastAsia" w:ascii="宋体" w:hAnsi="宋体" w:eastAsia="宋体" w:cs="宋体"/>
                <w:sz w:val="24"/>
                <w:szCs w:val="24"/>
              </w:rPr>
              <w:t>24.1</w:t>
            </w:r>
          </w:p>
        </w:tc>
        <w:tc>
          <w:tcPr>
            <w:tcW w:w="8088" w:type="dxa"/>
            <w:tcBorders>
              <w:top w:val="single" w:color="000000" w:sz="4" w:space="0"/>
              <w:left w:val="single" w:color="000000" w:sz="4" w:space="0"/>
              <w:bottom w:val="single" w:color="000000" w:sz="4" w:space="0"/>
              <w:right w:val="single" w:color="000000" w:sz="4" w:space="0"/>
            </w:tcBorders>
            <w:noWrap w:val="0"/>
            <w:vAlign w:val="center"/>
          </w:tcPr>
          <w:p w14:paraId="06A7147D">
            <w:pPr>
              <w:pStyle w:val="42"/>
              <w:keepNext w:val="0"/>
              <w:keepLines w:val="0"/>
              <w:pageBreakBefore w:val="0"/>
              <w:widowControl w:val="0"/>
              <w:kinsoku w:val="0"/>
              <w:wordWrap/>
              <w:overflowPunct w:val="0"/>
              <w:topLinePunct w:val="0"/>
              <w:autoSpaceDE w:val="0"/>
              <w:autoSpaceDN w:val="0"/>
              <w:bidi w:val="0"/>
              <w:adjustRightInd w:val="0"/>
              <w:snapToGrid w:val="0"/>
              <w:spacing w:line="240" w:lineRule="auto"/>
              <w:ind w:left="0" w:right="0" w:firstLine="242" w:firstLineChars="100"/>
              <w:jc w:val="left"/>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争议的最终解决方式：仲裁或诉讼</w:t>
            </w:r>
          </w:p>
          <w:p w14:paraId="699E2689">
            <w:pPr>
              <w:pStyle w:val="42"/>
              <w:keepNext w:val="0"/>
              <w:keepLines w:val="0"/>
              <w:pageBreakBefore w:val="0"/>
              <w:widowControl w:val="0"/>
              <w:kinsoku w:val="0"/>
              <w:wordWrap/>
              <w:overflowPunct w:val="0"/>
              <w:topLinePunct w:val="0"/>
              <w:autoSpaceDE w:val="0"/>
              <w:autoSpaceDN w:val="0"/>
              <w:bidi w:val="0"/>
              <w:adjustRightInd w:val="0"/>
              <w:snapToGrid w:val="0"/>
              <w:spacing w:line="240" w:lineRule="auto"/>
              <w:ind w:left="0" w:right="0" w:firstLine="242" w:firstLineChars="100"/>
              <w:jc w:val="left"/>
              <w:textAlignment w:val="auto"/>
              <w:rPr>
                <w:rFonts w:hint="eastAsia" w:ascii="宋体" w:hAnsi="宋体" w:eastAsia="宋体" w:cs="宋体"/>
                <w:spacing w:val="1"/>
                <w:sz w:val="24"/>
                <w:szCs w:val="24"/>
                <w:lang w:eastAsia="zh-CN"/>
              </w:rPr>
            </w:pPr>
            <w:r>
              <w:rPr>
                <w:rFonts w:hint="eastAsia" w:ascii="宋体" w:hAnsi="宋体" w:eastAsia="宋体" w:cs="宋体"/>
                <w:spacing w:val="1"/>
                <w:sz w:val="24"/>
                <w:szCs w:val="24"/>
                <w:lang w:eastAsia="zh-CN"/>
              </w:rPr>
              <w:t>如采用仲裁，仲裁委员会名称： 南阳市仲裁委员会</w:t>
            </w:r>
          </w:p>
          <w:p w14:paraId="64AB8780">
            <w:pPr>
              <w:pStyle w:val="42"/>
              <w:keepNext w:val="0"/>
              <w:keepLines w:val="0"/>
              <w:pageBreakBefore w:val="0"/>
              <w:widowControl w:val="0"/>
              <w:kinsoku w:val="0"/>
              <w:wordWrap/>
              <w:overflowPunct w:val="0"/>
              <w:topLinePunct w:val="0"/>
              <w:autoSpaceDE w:val="0"/>
              <w:autoSpaceDN w:val="0"/>
              <w:bidi w:val="0"/>
              <w:adjustRightInd w:val="0"/>
              <w:snapToGrid w:val="0"/>
              <w:spacing w:line="240" w:lineRule="auto"/>
              <w:ind w:left="0" w:right="0" w:firstLine="242" w:firstLineChars="100"/>
              <w:jc w:val="left"/>
              <w:textAlignment w:val="auto"/>
              <w:rPr>
                <w:rFonts w:hint="eastAsia" w:ascii="宋体" w:hAnsi="宋体" w:eastAsia="宋体" w:cs="宋体"/>
                <w:sz w:val="24"/>
                <w:szCs w:val="24"/>
              </w:rPr>
            </w:pPr>
            <w:r>
              <w:rPr>
                <w:rFonts w:hint="eastAsia" w:ascii="宋体" w:hAnsi="宋体" w:eastAsia="宋体" w:cs="宋体"/>
                <w:spacing w:val="1"/>
                <w:sz w:val="24"/>
                <w:szCs w:val="24"/>
                <w:lang w:eastAsia="zh-CN"/>
              </w:rPr>
              <w:t>如采用诉讼，诉讼机构名称：西峡县法院。</w:t>
            </w:r>
          </w:p>
        </w:tc>
      </w:tr>
    </w:tbl>
    <w:p w14:paraId="2AD6EDC8">
      <w:pPr>
        <w:spacing w:line="460" w:lineRule="exact"/>
        <w:rPr>
          <w:rFonts w:hint="eastAsia" w:ascii="宋体" w:hAnsi="宋体" w:eastAsia="宋体" w:cs="宋体"/>
        </w:rPr>
        <w:sectPr>
          <w:footerReference r:id="rId9" w:type="default"/>
          <w:pgSz w:w="11900" w:h="16850"/>
          <w:pgMar w:top="1440" w:right="1080" w:bottom="1440" w:left="1080" w:header="850" w:footer="850" w:gutter="0"/>
          <w:lnNumType w:countBy="0" w:distance="360"/>
          <w:cols w:space="720" w:num="1"/>
        </w:sectPr>
      </w:pPr>
    </w:p>
    <w:p w14:paraId="06F6D9A7">
      <w:pPr>
        <w:pStyle w:val="6"/>
        <w:kinsoku w:val="0"/>
        <w:overflowPunct w:val="0"/>
        <w:spacing w:line="408" w:lineRule="exact"/>
        <w:ind w:left="1847" w:right="1958"/>
        <w:jc w:val="center"/>
        <w:rPr>
          <w:rFonts w:hint="eastAsia" w:ascii="宋体" w:hAnsi="宋体" w:eastAsia="宋体" w:cs="宋体"/>
          <w:b w:val="0"/>
        </w:rPr>
      </w:pPr>
      <w:r>
        <w:rPr>
          <w:rFonts w:hint="eastAsia" w:ascii="宋体" w:hAnsi="宋体" w:eastAsia="宋体" w:cs="宋体"/>
          <w:spacing w:val="1"/>
        </w:rPr>
        <w:t>项目专用合同条款</w:t>
      </w:r>
    </w:p>
    <w:p w14:paraId="2B776D99">
      <w:pPr>
        <w:pStyle w:val="11"/>
        <w:kinsoku w:val="0"/>
        <w:overflowPunct w:val="0"/>
        <w:spacing w:before="3"/>
        <w:ind w:left="0"/>
        <w:rPr>
          <w:rFonts w:hint="eastAsia" w:ascii="宋体" w:hAnsi="宋体" w:eastAsia="宋体" w:cs="宋体"/>
          <w:b/>
          <w:sz w:val="45"/>
        </w:rPr>
      </w:pPr>
    </w:p>
    <w:p w14:paraId="285A562A">
      <w:pPr>
        <w:pStyle w:val="11"/>
        <w:spacing w:before="1" w:line="360" w:lineRule="auto"/>
        <w:ind w:left="4" w:right="389" w:firstLine="476"/>
        <w:jc w:val="both"/>
        <w:rPr>
          <w:rFonts w:hint="eastAsia" w:ascii="宋体" w:hAnsi="宋体" w:eastAsia="宋体" w:cs="宋体"/>
        </w:rPr>
      </w:pPr>
      <w:r>
        <w:rPr>
          <w:rFonts w:hint="eastAsia" w:ascii="宋体" w:hAnsi="宋体" w:eastAsia="宋体" w:cs="宋体"/>
        </w:rPr>
        <w:t>说明：本部分所列的项目专用合同条款是对“公路工程专用合同条款”中规定必须在项目专用合同条款中明确的内容的集中，招标人编制的“项目专用合同条款” 不限于本部分所列内容。</w:t>
      </w:r>
    </w:p>
    <w:p w14:paraId="7A617436">
      <w:pPr>
        <w:pStyle w:val="11"/>
        <w:spacing w:line="360" w:lineRule="auto"/>
        <w:ind w:left="4" w:firstLine="475" w:firstLineChars="198"/>
        <w:rPr>
          <w:rFonts w:hint="eastAsia" w:ascii="宋体" w:hAnsi="宋体" w:eastAsia="宋体" w:cs="宋体"/>
        </w:rPr>
      </w:pPr>
      <w:r>
        <w:rPr>
          <w:rFonts w:hint="eastAsia" w:ascii="宋体" w:hAnsi="宋体" w:eastAsia="宋体" w:cs="宋体"/>
        </w:rPr>
        <w:t>4.1</w:t>
      </w:r>
      <w:r>
        <w:rPr>
          <w:rFonts w:hint="eastAsia" w:ascii="宋体" w:hAnsi="宋体" w:eastAsia="宋体" w:cs="宋体"/>
          <w:spacing w:val="59"/>
        </w:rPr>
        <w:t xml:space="preserve"> </w:t>
      </w:r>
      <w:r>
        <w:rPr>
          <w:rFonts w:hint="eastAsia" w:ascii="宋体" w:hAnsi="宋体" w:eastAsia="宋体" w:cs="宋体"/>
        </w:rPr>
        <w:t>承包人的一般义务</w:t>
      </w:r>
    </w:p>
    <w:p w14:paraId="413D4776">
      <w:pPr>
        <w:pStyle w:val="11"/>
        <w:spacing w:line="360" w:lineRule="auto"/>
        <w:ind w:left="4" w:firstLine="475" w:firstLineChars="198"/>
        <w:rPr>
          <w:rFonts w:hint="eastAsia" w:ascii="宋体" w:hAnsi="宋体" w:eastAsia="宋体" w:cs="宋体"/>
        </w:rPr>
      </w:pPr>
      <w:r>
        <w:rPr>
          <w:rFonts w:hint="eastAsia" w:ascii="宋体" w:hAnsi="宋体" w:eastAsia="宋体" w:cs="宋体"/>
        </w:rPr>
        <w:t>4.1.10 其他义务</w:t>
      </w:r>
    </w:p>
    <w:p w14:paraId="2BC5B9DA">
      <w:pPr>
        <w:pStyle w:val="45"/>
        <w:tabs>
          <w:tab w:val="left" w:pos="1217"/>
          <w:tab w:val="left" w:pos="6911"/>
        </w:tabs>
        <w:spacing w:line="360" w:lineRule="auto"/>
        <w:ind w:left="4" w:firstLine="475" w:firstLineChars="198"/>
        <w:rPr>
          <w:rFonts w:hint="eastAsia" w:ascii="宋体" w:hAnsi="宋体" w:eastAsia="宋体" w:cs="宋体"/>
        </w:rPr>
      </w:pPr>
      <w:r>
        <w:rPr>
          <w:rFonts w:hint="eastAsia" w:ascii="宋体" w:hAnsi="宋体" w:eastAsia="宋体" w:cs="宋体"/>
        </w:rPr>
        <w:t>（1）承包人应履行的其他义务：</w:t>
      </w:r>
      <w:r>
        <w:rPr>
          <w:rFonts w:hint="eastAsia" w:ascii="宋体" w:hAnsi="宋体" w:eastAsia="宋体" w:cs="宋体"/>
          <w:u w:val="single"/>
        </w:rPr>
        <w:t xml:space="preserve"> 承包人应主动维护发包人和监理人的一切合法权利，不得损害发包人和监理人的利益</w:t>
      </w:r>
    </w:p>
    <w:p w14:paraId="719FF5DD">
      <w:pPr>
        <w:pStyle w:val="11"/>
        <w:spacing w:line="360" w:lineRule="auto"/>
        <w:ind w:left="4" w:firstLine="475" w:firstLineChars="198"/>
        <w:rPr>
          <w:rFonts w:hint="eastAsia" w:ascii="宋体" w:hAnsi="宋体" w:eastAsia="宋体" w:cs="宋体"/>
        </w:rPr>
      </w:pPr>
      <w:r>
        <w:rPr>
          <w:rFonts w:hint="eastAsia" w:ascii="宋体" w:hAnsi="宋体" w:eastAsia="宋体" w:cs="宋体"/>
        </w:rPr>
        <w:t>4.11</w:t>
      </w:r>
      <w:r>
        <w:rPr>
          <w:rFonts w:hint="eastAsia" w:ascii="宋体" w:hAnsi="宋体" w:eastAsia="宋体" w:cs="宋体"/>
          <w:spacing w:val="59"/>
        </w:rPr>
        <w:t xml:space="preserve"> </w:t>
      </w:r>
      <w:r>
        <w:rPr>
          <w:rFonts w:hint="eastAsia" w:ascii="宋体" w:hAnsi="宋体" w:eastAsia="宋体" w:cs="宋体"/>
        </w:rPr>
        <w:t>不利物质条件</w:t>
      </w:r>
    </w:p>
    <w:p w14:paraId="3AA748C8">
      <w:pPr>
        <w:pStyle w:val="11"/>
        <w:tabs>
          <w:tab w:val="left" w:pos="6630"/>
        </w:tabs>
        <w:spacing w:line="360" w:lineRule="auto"/>
        <w:ind w:left="4" w:firstLine="475" w:firstLineChars="198"/>
        <w:rPr>
          <w:rFonts w:hint="default" w:ascii="宋体" w:hAnsi="宋体" w:eastAsia="宋体" w:cs="宋体"/>
          <w:lang w:val="en-US" w:eastAsia="zh-CN"/>
        </w:rPr>
      </w:pPr>
      <w:r>
        <w:rPr>
          <w:rFonts w:hint="eastAsia" w:ascii="宋体" w:hAnsi="宋体" w:eastAsia="宋体" w:cs="宋体"/>
        </w:rPr>
        <w:t>4.11.1</w:t>
      </w:r>
      <w:r>
        <w:rPr>
          <w:rFonts w:hint="eastAsia" w:ascii="宋体" w:hAnsi="宋体" w:eastAsia="宋体" w:cs="宋体"/>
          <w:spacing w:val="50"/>
        </w:rPr>
        <w:t xml:space="preserve"> </w:t>
      </w:r>
      <w:r>
        <w:rPr>
          <w:rFonts w:hint="eastAsia" w:ascii="宋体" w:hAnsi="宋体" w:eastAsia="宋体" w:cs="宋体"/>
        </w:rPr>
        <w:t>不利物质条件的范围：</w:t>
      </w:r>
      <w:r>
        <w:rPr>
          <w:rFonts w:hint="eastAsia" w:cs="宋体"/>
          <w:u w:val="single"/>
          <w:lang w:val="en-US" w:eastAsia="zh-CN"/>
        </w:rPr>
        <w:t xml:space="preserve"> 山体滑坡和泥石流，软弱路基和高填方沉降，地下水影响和溶洞涌流、流沙等</w:t>
      </w:r>
    </w:p>
    <w:p w14:paraId="31AB6594">
      <w:pPr>
        <w:pStyle w:val="11"/>
        <w:spacing w:line="360" w:lineRule="auto"/>
        <w:ind w:left="4" w:firstLine="475" w:firstLineChars="198"/>
        <w:rPr>
          <w:rFonts w:hint="eastAsia" w:ascii="宋体" w:hAnsi="宋体" w:eastAsia="宋体" w:cs="宋体"/>
        </w:rPr>
      </w:pPr>
      <w:r>
        <w:rPr>
          <w:rFonts w:hint="eastAsia" w:ascii="宋体" w:hAnsi="宋体" w:eastAsia="宋体" w:cs="宋体"/>
        </w:rPr>
        <w:t>10.1</w:t>
      </w:r>
      <w:r>
        <w:rPr>
          <w:rFonts w:hint="eastAsia" w:ascii="宋体" w:hAnsi="宋体" w:eastAsia="宋体" w:cs="宋体"/>
          <w:spacing w:val="59"/>
        </w:rPr>
        <w:t xml:space="preserve"> </w:t>
      </w:r>
      <w:r>
        <w:rPr>
          <w:rFonts w:hint="eastAsia" w:ascii="宋体" w:hAnsi="宋体" w:eastAsia="宋体" w:cs="宋体"/>
        </w:rPr>
        <w:t>合同进度计划</w:t>
      </w:r>
    </w:p>
    <w:p w14:paraId="46FC8BC3">
      <w:pPr>
        <w:pStyle w:val="11"/>
        <w:tabs>
          <w:tab w:val="left" w:pos="5560"/>
        </w:tabs>
        <w:spacing w:line="360" w:lineRule="auto"/>
        <w:ind w:left="4" w:firstLine="475" w:firstLineChars="198"/>
        <w:rPr>
          <w:rFonts w:hint="eastAsia" w:ascii="宋体" w:hAnsi="宋体" w:eastAsia="宋体" w:cs="宋体"/>
        </w:rPr>
      </w:pPr>
      <w:r>
        <w:rPr>
          <w:rFonts w:hint="eastAsia" w:ascii="宋体" w:hAnsi="宋体" w:eastAsia="宋体" w:cs="宋体"/>
        </w:rPr>
        <w:t>承包人编制施工方案的内容：</w:t>
      </w:r>
      <w:r>
        <w:rPr>
          <w:rFonts w:hint="eastAsia" w:ascii="宋体" w:hAnsi="宋体" w:eastAsia="宋体" w:cs="宋体"/>
          <w:u w:val="single"/>
        </w:rPr>
        <w:t>按照部颁公路工程施工技术操作规程和招标文件中规定的机械设备型号编制的符合本工程特点的详细的施工组织设计内容实施</w:t>
      </w:r>
    </w:p>
    <w:p w14:paraId="70A53FF8">
      <w:pPr>
        <w:pStyle w:val="11"/>
        <w:spacing w:line="360" w:lineRule="auto"/>
        <w:ind w:left="4" w:firstLine="475" w:firstLineChars="198"/>
        <w:rPr>
          <w:rFonts w:hint="eastAsia" w:ascii="宋体" w:hAnsi="宋体" w:eastAsia="宋体" w:cs="宋体"/>
        </w:rPr>
      </w:pPr>
      <w:r>
        <w:rPr>
          <w:rFonts w:hint="eastAsia" w:ascii="宋体" w:hAnsi="宋体" w:eastAsia="宋体" w:cs="宋体"/>
        </w:rPr>
        <w:t>11.4 异常恶劣的气候条件</w:t>
      </w:r>
    </w:p>
    <w:p w14:paraId="2A8C36D4">
      <w:pPr>
        <w:pStyle w:val="11"/>
        <w:tabs>
          <w:tab w:val="left" w:pos="5560"/>
        </w:tabs>
        <w:spacing w:line="360" w:lineRule="auto"/>
        <w:ind w:left="4" w:firstLine="475" w:firstLineChars="198"/>
        <w:rPr>
          <w:rFonts w:hint="eastAsia" w:ascii="宋体" w:hAnsi="宋体" w:eastAsia="宋体" w:cs="宋体"/>
        </w:rPr>
      </w:pPr>
      <w:r>
        <w:rPr>
          <w:rFonts w:hint="eastAsia" w:ascii="宋体" w:hAnsi="宋体" w:eastAsia="宋体" w:cs="宋体"/>
        </w:rPr>
        <w:t>异常恶劣的气候条件的范围：</w:t>
      </w:r>
      <w:r>
        <w:rPr>
          <w:rFonts w:hint="eastAsia" w:ascii="宋体" w:hAnsi="宋体" w:eastAsia="宋体" w:cs="宋体"/>
          <w:u w:val="single"/>
        </w:rPr>
        <w:t xml:space="preserve"> 无</w:t>
      </w:r>
    </w:p>
    <w:p w14:paraId="0B17B61B">
      <w:pPr>
        <w:pStyle w:val="11"/>
        <w:spacing w:line="360" w:lineRule="auto"/>
        <w:ind w:left="4" w:firstLine="475" w:firstLineChars="198"/>
        <w:rPr>
          <w:rFonts w:hint="eastAsia" w:ascii="宋体" w:hAnsi="宋体" w:eastAsia="宋体" w:cs="宋体"/>
        </w:rPr>
      </w:pPr>
      <w:r>
        <w:rPr>
          <w:rFonts w:hint="eastAsia" w:ascii="宋体" w:hAnsi="宋体" w:eastAsia="宋体" w:cs="宋体"/>
        </w:rPr>
        <w:t>12.1</w:t>
      </w:r>
      <w:r>
        <w:rPr>
          <w:rFonts w:hint="eastAsia" w:ascii="宋体" w:hAnsi="宋体" w:eastAsia="宋体" w:cs="宋体"/>
          <w:spacing w:val="59"/>
        </w:rPr>
        <w:t xml:space="preserve"> </w:t>
      </w:r>
      <w:r>
        <w:rPr>
          <w:rFonts w:hint="eastAsia" w:ascii="宋体" w:hAnsi="宋体" w:eastAsia="宋体" w:cs="宋体"/>
        </w:rPr>
        <w:t>承包人暂停施工的责任</w:t>
      </w:r>
    </w:p>
    <w:p w14:paraId="16C7773F">
      <w:pPr>
        <w:pStyle w:val="11"/>
        <w:tabs>
          <w:tab w:val="left" w:pos="8020"/>
        </w:tabs>
        <w:spacing w:line="360" w:lineRule="auto"/>
        <w:ind w:left="4" w:firstLine="475" w:firstLineChars="198"/>
        <w:rPr>
          <w:rFonts w:hint="eastAsia" w:ascii="宋体" w:hAnsi="宋体" w:eastAsia="宋体" w:cs="宋体"/>
        </w:rPr>
      </w:pPr>
      <w:r>
        <w:rPr>
          <w:rFonts w:hint="eastAsia" w:ascii="宋体" w:hAnsi="宋体" w:eastAsia="宋体" w:cs="宋体"/>
        </w:rPr>
        <w:t xml:space="preserve">12.1 </w:t>
      </w:r>
      <w:r>
        <w:rPr>
          <w:rFonts w:hint="eastAsia" w:ascii="宋体" w:hAnsi="宋体" w:eastAsia="宋体" w:cs="宋体"/>
          <w:spacing w:val="1"/>
        </w:rPr>
        <w:t xml:space="preserve"> </w:t>
      </w:r>
      <w:r>
        <w:rPr>
          <w:rFonts w:hint="eastAsia" w:ascii="宋体" w:hAnsi="宋体" w:eastAsia="宋体" w:cs="宋体"/>
        </w:rPr>
        <w:t>（6）由承包人承担的其他暂停施工：</w:t>
      </w:r>
      <w:r>
        <w:rPr>
          <w:rFonts w:hint="eastAsia" w:ascii="宋体" w:hAnsi="宋体" w:eastAsia="宋体" w:cs="宋体"/>
          <w:u w:val="single"/>
        </w:rPr>
        <w:t xml:space="preserve"> 影响分项工程进度计划的按照11.5项处罚</w:t>
      </w:r>
    </w:p>
    <w:p w14:paraId="73B3E40E">
      <w:pPr>
        <w:pStyle w:val="11"/>
        <w:tabs>
          <w:tab w:val="left" w:pos="6870"/>
          <w:tab w:val="left" w:pos="7591"/>
        </w:tabs>
        <w:spacing w:line="360" w:lineRule="auto"/>
        <w:ind w:left="4" w:right="1693" w:firstLine="475" w:firstLineChars="198"/>
        <w:rPr>
          <w:rFonts w:hint="eastAsia" w:ascii="宋体" w:hAnsi="宋体" w:eastAsia="宋体" w:cs="宋体"/>
        </w:rPr>
      </w:pPr>
      <w:r>
        <w:rPr>
          <w:rFonts w:hint="eastAsia" w:ascii="宋体" w:hAnsi="宋体" w:eastAsia="宋体" w:cs="宋体"/>
        </w:rPr>
        <w:t>21.1</w:t>
      </w:r>
      <w:r>
        <w:rPr>
          <w:rFonts w:hint="eastAsia" w:ascii="宋体" w:hAnsi="宋体" w:eastAsia="宋体" w:cs="宋体"/>
          <w:spacing w:val="59"/>
        </w:rPr>
        <w:t xml:space="preserve"> </w:t>
      </w:r>
      <w:r>
        <w:rPr>
          <w:rFonts w:hint="eastAsia" w:ascii="宋体" w:hAnsi="宋体" w:eastAsia="宋体" w:cs="宋体"/>
        </w:rPr>
        <w:t>不可抗力的确认</w:t>
      </w:r>
    </w:p>
    <w:p w14:paraId="6D097E5C">
      <w:pPr>
        <w:pStyle w:val="11"/>
        <w:tabs>
          <w:tab w:val="left" w:pos="7840"/>
        </w:tabs>
        <w:spacing w:line="360" w:lineRule="auto"/>
        <w:ind w:left="4" w:firstLine="475" w:firstLineChars="198"/>
        <w:rPr>
          <w:rFonts w:hint="eastAsia" w:ascii="宋体" w:hAnsi="宋体" w:eastAsia="宋体" w:cs="宋体"/>
          <w:u w:val="single"/>
        </w:rPr>
      </w:pPr>
      <w:r>
        <w:rPr>
          <w:rFonts w:hint="eastAsia" w:ascii="宋体" w:hAnsi="宋体" w:eastAsia="宋体" w:cs="宋体"/>
        </w:rPr>
        <w:t>21.1.1  （6）不可抗力的其他情形：</w:t>
      </w:r>
      <w:r>
        <w:rPr>
          <w:rFonts w:hint="eastAsia" w:ascii="宋体" w:hAnsi="宋体" w:eastAsia="宋体" w:cs="宋体"/>
          <w:u w:val="single"/>
        </w:rPr>
        <w:t>按通用条款21.1执行</w:t>
      </w:r>
    </w:p>
    <w:p w14:paraId="449EA97F">
      <w:pPr>
        <w:pStyle w:val="45"/>
        <w:numPr>
          <w:ilvl w:val="1"/>
          <w:numId w:val="41"/>
        </w:numPr>
        <w:tabs>
          <w:tab w:val="left" w:pos="765"/>
          <w:tab w:val="left" w:pos="1200"/>
        </w:tabs>
        <w:spacing w:line="360" w:lineRule="auto"/>
        <w:ind w:left="4" w:firstLine="475" w:firstLineChars="198"/>
        <w:rPr>
          <w:rFonts w:hint="eastAsia" w:ascii="宋体" w:hAnsi="宋体" w:eastAsia="宋体" w:cs="宋体"/>
        </w:rPr>
      </w:pPr>
      <w:r>
        <w:rPr>
          <w:rFonts w:hint="eastAsia" w:ascii="宋体" w:hAnsi="宋体" w:eastAsia="宋体" w:cs="宋体"/>
        </w:rPr>
        <w:t>承包人违约</w:t>
      </w:r>
    </w:p>
    <w:p w14:paraId="524B80FD">
      <w:pPr>
        <w:pStyle w:val="45"/>
        <w:tabs>
          <w:tab w:val="left" w:pos="1425"/>
          <w:tab w:val="left" w:pos="6640"/>
        </w:tabs>
        <w:spacing w:line="360" w:lineRule="auto"/>
        <w:ind w:left="4" w:right="90" w:firstLine="475" w:firstLineChars="198"/>
        <w:rPr>
          <w:rFonts w:hint="eastAsia" w:ascii="宋体" w:hAnsi="宋体" w:eastAsia="宋体" w:cs="宋体"/>
          <w:u w:val="single"/>
        </w:rPr>
      </w:pPr>
      <w:r>
        <w:rPr>
          <w:rFonts w:hint="eastAsia" w:ascii="宋体" w:hAnsi="宋体" w:eastAsia="宋体" w:cs="宋体"/>
        </w:rPr>
        <w:t>22.1.2当承包人发生第</w:t>
      </w:r>
      <w:r>
        <w:rPr>
          <w:rFonts w:hint="eastAsia" w:ascii="宋体" w:hAnsi="宋体" w:eastAsia="宋体" w:cs="宋体"/>
          <w:spacing w:val="-42"/>
        </w:rPr>
        <w:t xml:space="preserve"> </w:t>
      </w:r>
      <w:r>
        <w:rPr>
          <w:rFonts w:hint="eastAsia" w:ascii="宋体" w:hAnsi="宋体" w:eastAsia="宋体" w:cs="宋体"/>
        </w:rPr>
        <w:t>22.1.1</w:t>
      </w:r>
      <w:r>
        <w:rPr>
          <w:rFonts w:hint="eastAsia" w:ascii="宋体" w:hAnsi="宋体" w:eastAsia="宋体" w:cs="宋体"/>
          <w:spacing w:val="17"/>
        </w:rPr>
        <w:t xml:space="preserve"> </w:t>
      </w:r>
      <w:r>
        <w:rPr>
          <w:rFonts w:hint="eastAsia" w:ascii="宋体" w:hAnsi="宋体" w:eastAsia="宋体" w:cs="宋体"/>
        </w:rPr>
        <w:t>项约定的违约情况时，发包人有权向承包人课</w:t>
      </w:r>
      <w:r>
        <w:rPr>
          <w:rFonts w:hint="eastAsia" w:ascii="宋体" w:hAnsi="宋体" w:eastAsia="宋体" w:cs="宋体"/>
          <w:spacing w:val="-15"/>
        </w:rPr>
        <w:t>以</w:t>
      </w:r>
      <w:r>
        <w:rPr>
          <w:rFonts w:hint="eastAsia" w:ascii="宋体" w:hAnsi="宋体" w:eastAsia="宋体" w:cs="宋体"/>
        </w:rPr>
        <w:t>违约金，具体约定如下：</w:t>
      </w:r>
      <w:r>
        <w:rPr>
          <w:rFonts w:hint="eastAsia" w:ascii="宋体" w:hAnsi="宋体" w:eastAsia="宋体" w:cs="宋体"/>
          <w:u w:val="single"/>
        </w:rPr>
        <w:t>(1) 如因承包人不履行合同或承包人违约造成发包人解除合同，则没收承包人的履约保证金（包括正常的履约担保金和附加履约担保）作为违约金。发包人课以的违约金不影响发包人依法追索因承包人违约造成的损失或承包人对发包人的债务。</w:t>
      </w:r>
    </w:p>
    <w:p w14:paraId="515ECBE5">
      <w:pPr>
        <w:pStyle w:val="45"/>
        <w:tabs>
          <w:tab w:val="left" w:pos="1425"/>
          <w:tab w:val="left" w:pos="6640"/>
        </w:tabs>
        <w:spacing w:line="360" w:lineRule="auto"/>
        <w:ind w:left="4" w:right="90" w:firstLine="475" w:firstLineChars="198"/>
        <w:rPr>
          <w:rFonts w:hint="eastAsia" w:ascii="宋体" w:hAnsi="宋体" w:eastAsia="宋体" w:cs="宋体"/>
          <w:u w:val="single"/>
        </w:rPr>
      </w:pPr>
      <w:r>
        <w:rPr>
          <w:rFonts w:hint="eastAsia" w:ascii="宋体" w:hAnsi="宋体" w:eastAsia="宋体" w:cs="宋体"/>
          <w:u w:val="single"/>
        </w:rPr>
        <w:t>（2）承包人更换人员要同时推荐两名以上同等资质和经历的备选人员（附履历证明材料）供发包人选择，经发包人批准后方可更换。同时对承包人更换人员进行处罚，更换项目经理罚10万元，更换项目总工罚5万元。</w:t>
      </w:r>
    </w:p>
    <w:p w14:paraId="5C9A6F5D">
      <w:pPr>
        <w:pStyle w:val="45"/>
        <w:tabs>
          <w:tab w:val="left" w:pos="1425"/>
          <w:tab w:val="left" w:pos="6640"/>
        </w:tabs>
        <w:spacing w:line="360" w:lineRule="auto"/>
        <w:ind w:left="4" w:right="90" w:firstLine="475" w:firstLineChars="198"/>
        <w:rPr>
          <w:rFonts w:hint="eastAsia" w:ascii="宋体" w:hAnsi="宋体" w:eastAsia="宋体" w:cs="宋体"/>
          <w:u w:val="single"/>
        </w:rPr>
      </w:pPr>
      <w:r>
        <w:rPr>
          <w:rFonts w:hint="eastAsia" w:ascii="宋体" w:hAnsi="宋体" w:eastAsia="宋体" w:cs="宋体"/>
          <w:u w:val="single"/>
        </w:rPr>
        <w:t>（3）赔偿损失。中标人的违约行为造成招标人损失的，中标人应当负损害赔偿的责任。中标人赔偿的范围包括招标人所受的直接损失和间接损失。交纳的履约保证金抵作损害赔偿金的一部分。履约保证金的数额超过因违约造成的损失的，中标人对于该损失就不再赔偿。相反，在履行保证金的数额低于因违约而造成损失的情况下，中标人还应当赔偿不足部分。</w:t>
      </w:r>
    </w:p>
    <w:p w14:paraId="1071A8F9">
      <w:pPr>
        <w:pStyle w:val="45"/>
        <w:tabs>
          <w:tab w:val="left" w:pos="1425"/>
          <w:tab w:val="left" w:pos="6640"/>
        </w:tabs>
        <w:spacing w:line="360" w:lineRule="auto"/>
        <w:ind w:left="4" w:right="90" w:firstLine="475" w:firstLineChars="198"/>
        <w:rPr>
          <w:rFonts w:hint="eastAsia" w:ascii="宋体" w:hAnsi="宋体" w:eastAsia="宋体" w:cs="宋体"/>
          <w:u w:val="single"/>
        </w:rPr>
      </w:pPr>
      <w:r>
        <w:rPr>
          <w:rFonts w:hint="eastAsia" w:ascii="宋体" w:hAnsi="宋体" w:eastAsia="宋体" w:cs="宋体"/>
          <w:u w:val="single"/>
        </w:rPr>
        <w:t>(4) 中标人不按照与招标人订立的合同履行义务，情节严重的，招标人向市交通主管部门建议今后三年内不得参与我市公路建设的招标资格并予以公告。</w:t>
      </w:r>
    </w:p>
    <w:p w14:paraId="0FD39973">
      <w:pPr>
        <w:pStyle w:val="45"/>
        <w:tabs>
          <w:tab w:val="left" w:pos="1425"/>
          <w:tab w:val="left" w:pos="6640"/>
        </w:tabs>
        <w:spacing w:line="360" w:lineRule="auto"/>
        <w:ind w:left="4" w:right="90" w:firstLine="475" w:firstLineChars="198"/>
        <w:rPr>
          <w:rFonts w:hint="eastAsia" w:ascii="宋体" w:hAnsi="宋体" w:eastAsia="宋体" w:cs="宋体"/>
          <w:u w:val="single"/>
        </w:rPr>
      </w:pPr>
      <w:r>
        <w:rPr>
          <w:rFonts w:hint="eastAsia" w:ascii="宋体" w:hAnsi="宋体" w:eastAsia="宋体" w:cs="宋体"/>
          <w:u w:val="single"/>
        </w:rPr>
        <w:t>（5）项目经理、项目总工等人员，未经发包人或项目总监负责人批准擅自离开工地发现一次罚2万元。</w:t>
      </w:r>
    </w:p>
    <w:p w14:paraId="1F09CAB1">
      <w:pPr>
        <w:pStyle w:val="45"/>
        <w:tabs>
          <w:tab w:val="left" w:pos="1425"/>
          <w:tab w:val="left" w:pos="6640"/>
        </w:tabs>
        <w:spacing w:line="360" w:lineRule="auto"/>
        <w:ind w:left="4" w:right="90" w:firstLine="475" w:firstLineChars="198"/>
        <w:rPr>
          <w:rFonts w:hint="eastAsia" w:ascii="宋体" w:hAnsi="宋体" w:eastAsia="宋体" w:cs="宋体"/>
          <w:u w:val="single"/>
        </w:rPr>
      </w:pPr>
      <w:r>
        <w:rPr>
          <w:rFonts w:hint="eastAsia" w:ascii="宋体" w:hAnsi="宋体" w:eastAsia="宋体" w:cs="宋体"/>
          <w:u w:val="single"/>
        </w:rPr>
        <w:t>（6）承包人承诺的主要机械及试验、测量设备不能按时进场，每天每台罚1万元。</w:t>
      </w:r>
    </w:p>
    <w:p w14:paraId="6DF3754A">
      <w:pPr>
        <w:pStyle w:val="45"/>
        <w:tabs>
          <w:tab w:val="left" w:pos="1425"/>
          <w:tab w:val="left" w:pos="6640"/>
        </w:tabs>
        <w:spacing w:line="360" w:lineRule="auto"/>
        <w:ind w:left="4" w:right="90" w:firstLine="475" w:firstLineChars="198"/>
        <w:rPr>
          <w:rFonts w:hint="eastAsia" w:ascii="宋体" w:hAnsi="宋体" w:eastAsia="宋体" w:cs="宋体"/>
        </w:rPr>
      </w:pPr>
      <w:r>
        <w:rPr>
          <w:rFonts w:hint="eastAsia" w:ascii="宋体" w:hAnsi="宋体" w:eastAsia="宋体" w:cs="宋体"/>
          <w:u w:val="single"/>
        </w:rPr>
        <w:t>（7）承包人的违约，发包人将视情形上报有关交通行政主管单位，建议对违约承包人采取降低信用评价等级等行政处罚措施。</w:t>
      </w:r>
    </w:p>
    <w:p w14:paraId="06C4B049">
      <w:pPr>
        <w:pStyle w:val="11"/>
        <w:kinsoku w:val="0"/>
        <w:overflowPunct w:val="0"/>
        <w:spacing w:line="360" w:lineRule="auto"/>
        <w:ind w:left="0"/>
        <w:rPr>
          <w:rFonts w:hint="eastAsia" w:ascii="宋体" w:hAnsi="宋体" w:eastAsia="宋体" w:cs="宋体"/>
          <w:b/>
          <w:sz w:val="45"/>
        </w:rPr>
      </w:pPr>
    </w:p>
    <w:p w14:paraId="38E4DE3B">
      <w:pPr>
        <w:pStyle w:val="11"/>
        <w:kinsoku w:val="0"/>
        <w:overflowPunct w:val="0"/>
        <w:ind w:left="0"/>
        <w:rPr>
          <w:rFonts w:hint="eastAsia" w:ascii="宋体" w:hAnsi="宋体" w:eastAsia="宋体" w:cs="宋体"/>
          <w:sz w:val="20"/>
        </w:rPr>
      </w:pPr>
    </w:p>
    <w:p w14:paraId="4FF6144D">
      <w:pPr>
        <w:pStyle w:val="11"/>
        <w:kinsoku w:val="0"/>
        <w:overflowPunct w:val="0"/>
        <w:ind w:left="0"/>
        <w:rPr>
          <w:rFonts w:hint="eastAsia" w:ascii="宋体" w:hAnsi="宋体" w:eastAsia="宋体" w:cs="宋体"/>
          <w:sz w:val="20"/>
        </w:rPr>
      </w:pPr>
    </w:p>
    <w:p w14:paraId="61A7D94B">
      <w:pPr>
        <w:pStyle w:val="21"/>
        <w:rPr>
          <w:rFonts w:hint="eastAsia" w:ascii="宋体" w:hAnsi="宋体" w:eastAsia="宋体" w:cs="宋体"/>
          <w:sz w:val="20"/>
        </w:rPr>
      </w:pPr>
    </w:p>
    <w:p w14:paraId="789ABC45">
      <w:pPr>
        <w:pStyle w:val="21"/>
        <w:rPr>
          <w:rFonts w:hint="eastAsia" w:ascii="宋体" w:hAnsi="宋体" w:eastAsia="宋体" w:cs="宋体"/>
          <w:sz w:val="20"/>
        </w:rPr>
      </w:pPr>
    </w:p>
    <w:p w14:paraId="7F74BBF0">
      <w:pPr>
        <w:pStyle w:val="21"/>
        <w:rPr>
          <w:rFonts w:hint="eastAsia" w:ascii="宋体" w:hAnsi="宋体" w:eastAsia="宋体" w:cs="宋体"/>
          <w:sz w:val="20"/>
        </w:rPr>
      </w:pPr>
    </w:p>
    <w:p w14:paraId="020AB127">
      <w:pPr>
        <w:pStyle w:val="21"/>
        <w:rPr>
          <w:rFonts w:hint="eastAsia" w:ascii="宋体" w:hAnsi="宋体" w:eastAsia="宋体" w:cs="宋体"/>
          <w:sz w:val="20"/>
        </w:rPr>
      </w:pPr>
    </w:p>
    <w:p w14:paraId="20532FB9">
      <w:pPr>
        <w:pStyle w:val="21"/>
        <w:rPr>
          <w:rFonts w:hint="eastAsia" w:ascii="宋体" w:hAnsi="宋体" w:eastAsia="宋体" w:cs="宋体"/>
          <w:sz w:val="20"/>
        </w:rPr>
      </w:pPr>
    </w:p>
    <w:p w14:paraId="775228B6">
      <w:pPr>
        <w:pStyle w:val="21"/>
        <w:rPr>
          <w:rFonts w:hint="eastAsia" w:ascii="宋体" w:hAnsi="宋体" w:eastAsia="宋体" w:cs="宋体"/>
          <w:sz w:val="20"/>
        </w:rPr>
      </w:pPr>
    </w:p>
    <w:p w14:paraId="37156FBF">
      <w:pPr>
        <w:pStyle w:val="21"/>
        <w:rPr>
          <w:rFonts w:hint="eastAsia" w:ascii="宋体" w:hAnsi="宋体" w:eastAsia="宋体" w:cs="宋体"/>
          <w:sz w:val="20"/>
        </w:rPr>
      </w:pPr>
    </w:p>
    <w:p w14:paraId="49516AEF">
      <w:pPr>
        <w:pStyle w:val="21"/>
        <w:rPr>
          <w:rFonts w:hint="eastAsia" w:ascii="宋体" w:hAnsi="宋体" w:eastAsia="宋体" w:cs="宋体"/>
          <w:sz w:val="20"/>
        </w:rPr>
      </w:pPr>
    </w:p>
    <w:p w14:paraId="39CD4AF2">
      <w:pPr>
        <w:pStyle w:val="21"/>
        <w:rPr>
          <w:rFonts w:hint="eastAsia" w:ascii="宋体" w:hAnsi="宋体" w:eastAsia="宋体" w:cs="宋体"/>
          <w:sz w:val="20"/>
        </w:rPr>
      </w:pPr>
    </w:p>
    <w:p w14:paraId="30A6963A">
      <w:pPr>
        <w:pStyle w:val="21"/>
        <w:rPr>
          <w:rFonts w:hint="eastAsia" w:ascii="宋体" w:hAnsi="宋体" w:eastAsia="宋体" w:cs="宋体"/>
          <w:sz w:val="20"/>
        </w:rPr>
      </w:pPr>
    </w:p>
    <w:p w14:paraId="11ED7BFF">
      <w:pPr>
        <w:pStyle w:val="21"/>
        <w:rPr>
          <w:rFonts w:hint="eastAsia" w:ascii="宋体" w:hAnsi="宋体" w:eastAsia="宋体" w:cs="宋体"/>
          <w:sz w:val="20"/>
        </w:rPr>
      </w:pPr>
    </w:p>
    <w:p w14:paraId="3C51703B">
      <w:pPr>
        <w:pStyle w:val="11"/>
        <w:kinsoku w:val="0"/>
        <w:overflowPunct w:val="0"/>
        <w:ind w:left="0"/>
        <w:rPr>
          <w:rFonts w:hint="eastAsia" w:ascii="宋体" w:hAnsi="宋体" w:eastAsia="宋体" w:cs="宋体"/>
          <w:sz w:val="20"/>
        </w:rPr>
      </w:pPr>
    </w:p>
    <w:p w14:paraId="7175979C">
      <w:pPr>
        <w:pStyle w:val="41"/>
        <w:rPr>
          <w:rFonts w:hint="eastAsia"/>
        </w:rPr>
      </w:pPr>
    </w:p>
    <w:p w14:paraId="60061C9C">
      <w:pPr>
        <w:pStyle w:val="11"/>
        <w:kinsoku w:val="0"/>
        <w:overflowPunct w:val="0"/>
        <w:ind w:left="0"/>
        <w:rPr>
          <w:rFonts w:hint="eastAsia" w:ascii="宋体" w:hAnsi="宋体" w:eastAsia="宋体" w:cs="宋体"/>
          <w:sz w:val="20"/>
        </w:rPr>
      </w:pPr>
    </w:p>
    <w:p w14:paraId="3C037791">
      <w:pPr>
        <w:pStyle w:val="11"/>
        <w:kinsoku w:val="0"/>
        <w:overflowPunct w:val="0"/>
        <w:ind w:left="0"/>
        <w:rPr>
          <w:rFonts w:hint="eastAsia" w:ascii="宋体" w:hAnsi="宋体" w:eastAsia="宋体" w:cs="宋体"/>
          <w:sz w:val="20"/>
        </w:rPr>
      </w:pPr>
    </w:p>
    <w:p w14:paraId="5E36F4B8">
      <w:pPr>
        <w:pStyle w:val="11"/>
        <w:kinsoku w:val="0"/>
        <w:overflowPunct w:val="0"/>
        <w:spacing w:before="86"/>
        <w:ind w:left="9" w:hanging="9"/>
        <w:jc w:val="center"/>
        <w:rPr>
          <w:rFonts w:hint="eastAsia" w:ascii="宋体" w:hAnsi="宋体" w:eastAsia="宋体" w:cs="宋体"/>
          <w:sz w:val="32"/>
        </w:rPr>
      </w:pPr>
      <w:r>
        <w:rPr>
          <w:rFonts w:hint="eastAsia" w:ascii="宋体" w:hAnsi="宋体" w:eastAsia="宋体" w:cs="宋体"/>
          <w:b/>
          <w:sz w:val="32"/>
        </w:rPr>
        <w:t>第三节：合同附件格式</w:t>
      </w:r>
    </w:p>
    <w:p w14:paraId="1CA5B977">
      <w:pPr>
        <w:pStyle w:val="11"/>
        <w:spacing w:before="120"/>
        <w:ind w:left="224"/>
        <w:rPr>
          <w:rFonts w:hint="eastAsia" w:ascii="宋体" w:hAnsi="宋体" w:eastAsia="宋体" w:cs="宋体"/>
        </w:rPr>
      </w:pPr>
      <w:r>
        <w:rPr>
          <w:rFonts w:hint="eastAsia" w:ascii="宋体" w:hAnsi="宋体" w:eastAsia="宋体" w:cs="宋体"/>
        </w:rPr>
        <w:t>附件一 合同协议书</w:t>
      </w:r>
    </w:p>
    <w:p w14:paraId="42F8FC4A">
      <w:pPr>
        <w:pStyle w:val="11"/>
        <w:spacing w:before="2"/>
        <w:jc w:val="center"/>
        <w:rPr>
          <w:rFonts w:hint="eastAsia" w:ascii="宋体" w:hAnsi="宋体" w:eastAsia="宋体" w:cs="宋体"/>
          <w:b/>
        </w:rPr>
      </w:pPr>
      <w:r>
        <w:rPr>
          <w:rFonts w:hint="eastAsia" w:ascii="宋体" w:hAnsi="宋体" w:eastAsia="宋体" w:cs="宋体"/>
          <w:b/>
        </w:rPr>
        <w:t>合 同 协 议 书</w:t>
      </w:r>
    </w:p>
    <w:p w14:paraId="4754A205">
      <w:pPr>
        <w:rPr>
          <w:rFonts w:hint="eastAsia" w:ascii="宋体" w:hAnsi="宋体" w:eastAsia="宋体" w:cs="宋体"/>
        </w:rPr>
      </w:pPr>
    </w:p>
    <w:p w14:paraId="74FEFDCA">
      <w:pPr>
        <w:pStyle w:val="11"/>
        <w:tabs>
          <w:tab w:val="left" w:pos="1904"/>
          <w:tab w:val="left" w:pos="2956"/>
          <w:tab w:val="left" w:pos="8419"/>
          <w:tab w:val="left" w:pos="8661"/>
        </w:tabs>
        <w:spacing w:before="74" w:line="343" w:lineRule="auto"/>
        <w:ind w:left="224" w:right="382" w:firstLine="479"/>
        <w:jc w:val="both"/>
        <w:rPr>
          <w:rFonts w:hint="eastAsia" w:ascii="宋体" w:hAnsi="宋体" w:eastAsia="宋体" w:cs="宋体"/>
        </w:rPr>
      </w:pP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rPr>
        <w:t>（发包人名称</w:t>
      </w:r>
      <w:r>
        <w:rPr>
          <w:rFonts w:hint="eastAsia" w:ascii="宋体" w:hAnsi="宋体" w:eastAsia="宋体" w:cs="宋体"/>
          <w:spacing w:val="-60"/>
        </w:rPr>
        <w:t>，</w:t>
      </w:r>
      <w:r>
        <w:rPr>
          <w:rFonts w:hint="eastAsia" w:ascii="宋体" w:hAnsi="宋体" w:eastAsia="宋体" w:cs="宋体"/>
        </w:rPr>
        <w:t>以下简称“发包人</w:t>
      </w:r>
      <w:r>
        <w:rPr>
          <w:rFonts w:hint="eastAsia" w:ascii="宋体" w:hAnsi="宋体" w:eastAsia="宋体" w:cs="宋体"/>
          <w:spacing w:val="-30"/>
        </w:rPr>
        <w:t>”）</w:t>
      </w:r>
      <w:r>
        <w:rPr>
          <w:rFonts w:hint="eastAsia" w:ascii="宋体" w:hAnsi="宋体" w:eastAsia="宋体" w:cs="宋体"/>
        </w:rPr>
        <w:t>为实施</w:t>
      </w: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u w:val="single"/>
        </w:rPr>
        <w:t>（</w:t>
      </w:r>
      <w:r>
        <w:rPr>
          <w:rFonts w:hint="eastAsia" w:ascii="宋体" w:hAnsi="宋体" w:eastAsia="宋体" w:cs="宋体"/>
          <w:spacing w:val="-15"/>
        </w:rPr>
        <w:t>项</w:t>
      </w:r>
      <w:r>
        <w:rPr>
          <w:rFonts w:hint="eastAsia" w:ascii="宋体" w:hAnsi="宋体" w:eastAsia="宋体" w:cs="宋体"/>
        </w:rPr>
        <w:t>目名</w:t>
      </w:r>
      <w:r>
        <w:rPr>
          <w:rFonts w:hint="eastAsia" w:ascii="宋体" w:hAnsi="宋体" w:eastAsia="宋体" w:cs="宋体"/>
          <w:spacing w:val="-1"/>
        </w:rPr>
        <w:t>称</w:t>
      </w:r>
      <w:r>
        <w:rPr>
          <w:rFonts w:hint="eastAsia" w:ascii="宋体" w:hAnsi="宋体" w:eastAsia="宋体" w:cs="宋体"/>
          <w:spacing w:val="-120"/>
        </w:rPr>
        <w:t>）</w:t>
      </w:r>
      <w:r>
        <w:rPr>
          <w:rFonts w:hint="eastAsia" w:ascii="宋体" w:hAnsi="宋体" w:eastAsia="宋体" w:cs="宋体"/>
          <w:spacing w:val="-15"/>
        </w:rPr>
        <w:t>，</w:t>
      </w:r>
      <w:r>
        <w:rPr>
          <w:rFonts w:hint="eastAsia" w:ascii="宋体" w:hAnsi="宋体" w:eastAsia="宋体" w:cs="宋体"/>
        </w:rPr>
        <w:t>已接受</w:t>
      </w: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rPr>
        <w:t>（承包人名称</w:t>
      </w:r>
      <w:r>
        <w:rPr>
          <w:rFonts w:hint="eastAsia" w:ascii="宋体" w:hAnsi="宋体" w:eastAsia="宋体" w:cs="宋体"/>
          <w:spacing w:val="-15"/>
        </w:rPr>
        <w:t>，</w:t>
      </w:r>
      <w:r>
        <w:rPr>
          <w:rFonts w:hint="eastAsia" w:ascii="宋体" w:hAnsi="宋体" w:eastAsia="宋体" w:cs="宋体"/>
        </w:rPr>
        <w:t>以下简称</w:t>
      </w:r>
      <w:r>
        <w:rPr>
          <w:rFonts w:hint="eastAsia" w:ascii="宋体" w:hAnsi="宋体" w:eastAsia="宋体" w:cs="宋体"/>
          <w:spacing w:val="-1"/>
        </w:rPr>
        <w:t>“</w:t>
      </w:r>
      <w:r>
        <w:rPr>
          <w:rFonts w:hint="eastAsia" w:ascii="宋体" w:hAnsi="宋体" w:eastAsia="宋体" w:cs="宋体"/>
        </w:rPr>
        <w:t>承包人</w:t>
      </w:r>
      <w:r>
        <w:rPr>
          <w:rFonts w:hint="eastAsia" w:ascii="宋体" w:hAnsi="宋体" w:eastAsia="宋体" w:cs="宋体"/>
          <w:spacing w:val="-1"/>
        </w:rPr>
        <w:t>”</w:t>
      </w:r>
      <w:r>
        <w:rPr>
          <w:rFonts w:hint="eastAsia" w:ascii="宋体" w:hAnsi="宋体" w:eastAsia="宋体" w:cs="宋体"/>
          <w:spacing w:val="-15"/>
        </w:rPr>
        <w:t>）</w:t>
      </w:r>
      <w:r>
        <w:rPr>
          <w:rFonts w:hint="eastAsia" w:ascii="宋体" w:hAnsi="宋体" w:eastAsia="宋体" w:cs="宋体"/>
        </w:rPr>
        <w:t>对</w:t>
      </w:r>
      <w:r>
        <w:rPr>
          <w:rFonts w:hint="eastAsia" w:ascii="宋体" w:hAnsi="宋体" w:eastAsia="宋体" w:cs="宋体"/>
          <w:spacing w:val="2"/>
        </w:rPr>
        <w:t>该</w:t>
      </w:r>
      <w:r>
        <w:rPr>
          <w:rFonts w:hint="eastAsia" w:ascii="宋体" w:hAnsi="宋体" w:eastAsia="宋体" w:cs="宋体"/>
        </w:rPr>
        <w:t>项目</w:t>
      </w: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u w:val="single"/>
        </w:rPr>
        <w:tab/>
      </w:r>
      <w:r>
        <w:rPr>
          <w:rFonts w:hint="eastAsia" w:ascii="宋体" w:hAnsi="宋体" w:eastAsia="宋体" w:cs="宋体"/>
          <w:spacing w:val="-17"/>
        </w:rPr>
        <w:t>标</w:t>
      </w:r>
      <w:r>
        <w:rPr>
          <w:rFonts w:hint="eastAsia" w:ascii="宋体" w:hAnsi="宋体" w:eastAsia="宋体" w:cs="宋体"/>
        </w:rPr>
        <w:t>段施工的投标。发包人和承包人共同达成如下协议。</w:t>
      </w:r>
    </w:p>
    <w:p w14:paraId="1F0D5970">
      <w:pPr>
        <w:pStyle w:val="45"/>
        <w:numPr>
          <w:ilvl w:val="3"/>
          <w:numId w:val="41"/>
        </w:numPr>
        <w:tabs>
          <w:tab w:val="left" w:pos="1142"/>
          <w:tab w:val="left" w:pos="2024"/>
        </w:tabs>
        <w:spacing w:before="1" w:line="343" w:lineRule="auto"/>
        <w:ind w:right="384" w:firstLine="617"/>
        <w:jc w:val="both"/>
        <w:rPr>
          <w:rFonts w:hint="eastAsia" w:ascii="宋体" w:hAnsi="宋体" w:eastAsia="宋体" w:cs="宋体"/>
        </w:rPr>
      </w:pPr>
      <w:r>
        <w:rPr>
          <w:rFonts w:hint="eastAsia" w:ascii="宋体" w:hAnsi="宋体" w:eastAsia="宋体" w:cs="宋体"/>
        </w:rPr>
        <w:t>第</w:t>
      </w:r>
      <w:r>
        <w:rPr>
          <w:rFonts w:hint="eastAsia" w:ascii="宋体" w:hAnsi="宋体" w:eastAsia="宋体" w:cs="宋体"/>
          <w:u w:val="single"/>
        </w:rPr>
        <w:t xml:space="preserve"> </w:t>
      </w:r>
      <w:r>
        <w:rPr>
          <w:rFonts w:hint="eastAsia" w:ascii="宋体" w:hAnsi="宋体" w:eastAsia="宋体" w:cs="宋体"/>
          <w:spacing w:val="119"/>
        </w:rPr>
        <w:t xml:space="preserve"> </w:t>
      </w:r>
      <w:r>
        <w:rPr>
          <w:rFonts w:hint="eastAsia" w:ascii="宋体" w:hAnsi="宋体" w:eastAsia="宋体" w:cs="宋体"/>
        </w:rPr>
        <w:t>标段由</w:t>
      </w:r>
      <w:r>
        <w:rPr>
          <w:rFonts w:hint="eastAsia" w:ascii="宋体" w:hAnsi="宋体" w:eastAsia="宋体" w:cs="宋体"/>
          <w:spacing w:val="-48"/>
        </w:rPr>
        <w:t xml:space="preserve"> </w:t>
      </w:r>
      <w:r>
        <w:rPr>
          <w:rFonts w:hint="eastAsia" w:ascii="宋体" w:hAnsi="宋体" w:eastAsia="宋体" w:cs="宋体"/>
        </w:rPr>
        <w:t>K</w:t>
      </w:r>
      <w:r>
        <w:rPr>
          <w:rFonts w:hint="eastAsia" w:ascii="宋体" w:hAnsi="宋体" w:eastAsia="宋体" w:cs="宋体"/>
          <w:u w:val="single"/>
        </w:rPr>
        <w:t xml:space="preserve">   </w:t>
      </w:r>
      <w:r>
        <w:rPr>
          <w:rFonts w:hint="eastAsia" w:ascii="宋体" w:hAnsi="宋体" w:eastAsia="宋体" w:cs="宋体"/>
        </w:rPr>
        <w:t xml:space="preserve"> ＋</w:t>
      </w:r>
      <w:r>
        <w:rPr>
          <w:rFonts w:hint="eastAsia" w:ascii="宋体" w:hAnsi="宋体" w:eastAsia="宋体" w:cs="宋体"/>
          <w:u w:val="single"/>
        </w:rPr>
        <w:t xml:space="preserve">  </w:t>
      </w:r>
      <w:r>
        <w:rPr>
          <w:rFonts w:hint="eastAsia" w:ascii="宋体" w:hAnsi="宋体" w:eastAsia="宋体" w:cs="宋体"/>
        </w:rPr>
        <w:t xml:space="preserve"> 至</w:t>
      </w:r>
      <w:r>
        <w:rPr>
          <w:rFonts w:hint="eastAsia" w:ascii="宋体" w:hAnsi="宋体" w:eastAsia="宋体" w:cs="宋体"/>
          <w:spacing w:val="-48"/>
        </w:rPr>
        <w:t xml:space="preserve"> </w:t>
      </w:r>
      <w:r>
        <w:rPr>
          <w:rFonts w:hint="eastAsia" w:ascii="宋体" w:hAnsi="宋体" w:eastAsia="宋体" w:cs="宋体"/>
        </w:rPr>
        <w:t>K</w:t>
      </w:r>
      <w:r>
        <w:rPr>
          <w:rFonts w:hint="eastAsia" w:ascii="宋体" w:hAnsi="宋体" w:eastAsia="宋体" w:cs="宋体"/>
          <w:u w:val="single"/>
        </w:rPr>
        <w:t xml:space="preserve">   </w:t>
      </w:r>
      <w:r>
        <w:rPr>
          <w:rFonts w:hint="eastAsia" w:ascii="宋体" w:hAnsi="宋体" w:eastAsia="宋体" w:cs="宋体"/>
          <w:spacing w:val="59"/>
        </w:rPr>
        <w:t xml:space="preserve"> </w:t>
      </w:r>
      <w:r>
        <w:rPr>
          <w:rFonts w:hint="eastAsia" w:ascii="宋体" w:hAnsi="宋体" w:eastAsia="宋体" w:cs="宋体"/>
        </w:rPr>
        <w:t>＋</w:t>
      </w:r>
      <w:r>
        <w:rPr>
          <w:rFonts w:hint="eastAsia" w:ascii="宋体" w:hAnsi="宋体" w:eastAsia="宋体" w:cs="宋体"/>
          <w:u w:val="single"/>
        </w:rPr>
        <w:t xml:space="preserve">  </w:t>
      </w:r>
      <w:r>
        <w:rPr>
          <w:rFonts w:hint="eastAsia" w:ascii="宋体" w:hAnsi="宋体" w:eastAsia="宋体" w:cs="宋体"/>
        </w:rPr>
        <w:t xml:space="preserve"> ，长约</w:t>
      </w:r>
      <w:r>
        <w:rPr>
          <w:rFonts w:hint="eastAsia" w:ascii="宋体" w:hAnsi="宋体" w:eastAsia="宋体" w:cs="宋体"/>
          <w:u w:val="single"/>
        </w:rPr>
        <w:t xml:space="preserve">  </w:t>
      </w:r>
      <w:r>
        <w:rPr>
          <w:rFonts w:hint="eastAsia" w:ascii="宋体" w:hAnsi="宋体" w:eastAsia="宋体" w:cs="宋体"/>
        </w:rPr>
        <w:t xml:space="preserve"> km，公路等级为</w:t>
      </w:r>
      <w:r>
        <w:rPr>
          <w:rFonts w:hint="eastAsia" w:ascii="宋体" w:hAnsi="宋体" w:eastAsia="宋体" w:cs="宋体"/>
          <w:u w:val="single"/>
        </w:rPr>
        <w:t xml:space="preserve">   </w:t>
      </w:r>
      <w:r>
        <w:rPr>
          <w:rFonts w:hint="eastAsia" w:ascii="宋体" w:hAnsi="宋体" w:eastAsia="宋体" w:cs="宋体"/>
        </w:rPr>
        <w:t xml:space="preserve"> ，</w:t>
      </w:r>
      <w:r>
        <w:rPr>
          <w:rFonts w:hint="eastAsia" w:ascii="宋体" w:hAnsi="宋体" w:eastAsia="宋体" w:cs="宋体"/>
          <w:spacing w:val="-13"/>
        </w:rPr>
        <w:t>设</w:t>
      </w:r>
      <w:r>
        <w:rPr>
          <w:rFonts w:hint="eastAsia" w:ascii="宋体" w:hAnsi="宋体" w:eastAsia="宋体" w:cs="宋体"/>
        </w:rPr>
        <w:t>计速度为</w:t>
      </w: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spacing w:val="-8"/>
        </w:rPr>
        <w:t>，</w:t>
      </w:r>
      <w:r>
        <w:rPr>
          <w:rFonts w:hint="eastAsia" w:ascii="宋体" w:hAnsi="宋体" w:eastAsia="宋体" w:cs="宋体"/>
          <w:spacing w:val="-8"/>
          <w:u w:val="single"/>
        </w:rPr>
        <w:t xml:space="preserve">   </w:t>
      </w:r>
      <w:r>
        <w:rPr>
          <w:rFonts w:hint="eastAsia" w:ascii="宋体" w:hAnsi="宋体" w:eastAsia="宋体" w:cs="宋体"/>
          <w:spacing w:val="32"/>
        </w:rPr>
        <w:t xml:space="preserve"> </w:t>
      </w:r>
      <w:r>
        <w:rPr>
          <w:rFonts w:hint="eastAsia" w:ascii="宋体" w:hAnsi="宋体" w:eastAsia="宋体" w:cs="宋体"/>
        </w:rPr>
        <w:t>路面</w:t>
      </w:r>
      <w:r>
        <w:rPr>
          <w:rFonts w:hint="eastAsia" w:ascii="宋体" w:hAnsi="宋体" w:eastAsia="宋体" w:cs="宋体"/>
          <w:spacing w:val="-8"/>
        </w:rPr>
        <w:t>，</w:t>
      </w:r>
      <w:r>
        <w:rPr>
          <w:rFonts w:hint="eastAsia" w:ascii="宋体" w:hAnsi="宋体" w:eastAsia="宋体" w:cs="宋体"/>
        </w:rPr>
        <w:t>有</w:t>
      </w:r>
      <w:r>
        <w:rPr>
          <w:rFonts w:hint="eastAsia" w:ascii="宋体" w:hAnsi="宋体" w:eastAsia="宋体" w:cs="宋体"/>
          <w:u w:val="single"/>
        </w:rPr>
        <w:t xml:space="preserve">  </w:t>
      </w:r>
      <w:r>
        <w:rPr>
          <w:rFonts w:hint="eastAsia" w:ascii="宋体" w:hAnsi="宋体" w:eastAsia="宋体" w:cs="宋体"/>
          <w:spacing w:val="1"/>
        </w:rPr>
        <w:t xml:space="preserve"> </w:t>
      </w:r>
      <w:r>
        <w:rPr>
          <w:rFonts w:hint="eastAsia" w:ascii="宋体" w:hAnsi="宋体" w:eastAsia="宋体" w:cs="宋体"/>
        </w:rPr>
        <w:t>立交</w:t>
      </w:r>
      <w:r>
        <w:rPr>
          <w:rFonts w:hint="eastAsia" w:ascii="宋体" w:hAnsi="宋体" w:eastAsia="宋体" w:cs="宋体"/>
          <w:u w:val="single"/>
        </w:rPr>
        <w:t xml:space="preserve">  </w:t>
      </w:r>
      <w:r>
        <w:rPr>
          <w:rFonts w:hint="eastAsia" w:ascii="宋体" w:hAnsi="宋体" w:eastAsia="宋体" w:cs="宋体"/>
        </w:rPr>
        <w:t xml:space="preserve"> 处</w:t>
      </w:r>
      <w:r>
        <w:rPr>
          <w:rFonts w:hint="eastAsia" w:ascii="宋体" w:hAnsi="宋体" w:eastAsia="宋体" w:cs="宋体"/>
          <w:spacing w:val="-8"/>
        </w:rPr>
        <w:t>；</w:t>
      </w:r>
      <w:r>
        <w:rPr>
          <w:rFonts w:hint="eastAsia" w:ascii="宋体" w:hAnsi="宋体" w:eastAsia="宋体" w:cs="宋体"/>
        </w:rPr>
        <w:t>特大桥</w:t>
      </w:r>
      <w:r>
        <w:rPr>
          <w:rFonts w:hint="eastAsia" w:ascii="宋体" w:hAnsi="宋体" w:eastAsia="宋体" w:cs="宋体"/>
          <w:u w:val="single"/>
        </w:rPr>
        <w:t xml:space="preserve">   </w:t>
      </w:r>
      <w:r>
        <w:rPr>
          <w:rFonts w:hint="eastAsia" w:ascii="宋体" w:hAnsi="宋体" w:eastAsia="宋体" w:cs="宋体"/>
          <w:spacing w:val="1"/>
        </w:rPr>
        <w:t xml:space="preserve"> </w:t>
      </w:r>
      <w:r>
        <w:rPr>
          <w:rFonts w:hint="eastAsia" w:ascii="宋体" w:hAnsi="宋体" w:eastAsia="宋体" w:cs="宋体"/>
        </w:rPr>
        <w:t>座</w:t>
      </w:r>
      <w:r>
        <w:rPr>
          <w:rFonts w:hint="eastAsia" w:ascii="宋体" w:hAnsi="宋体" w:eastAsia="宋体" w:cs="宋体"/>
          <w:spacing w:val="-8"/>
        </w:rPr>
        <w:t>，</w:t>
      </w:r>
      <w:r>
        <w:rPr>
          <w:rFonts w:hint="eastAsia" w:ascii="宋体" w:hAnsi="宋体" w:eastAsia="宋体" w:cs="宋体"/>
        </w:rPr>
        <w:t>计长</w:t>
      </w:r>
      <w:r>
        <w:rPr>
          <w:rFonts w:hint="eastAsia" w:ascii="宋体" w:hAnsi="宋体" w:eastAsia="宋体" w:cs="宋体"/>
          <w:u w:val="single"/>
        </w:rPr>
        <w:t xml:space="preserve">  </w:t>
      </w:r>
      <w:r>
        <w:rPr>
          <w:rFonts w:hint="eastAsia" w:ascii="宋体" w:hAnsi="宋体" w:eastAsia="宋体" w:cs="宋体"/>
        </w:rPr>
        <w:t xml:space="preserve"> </w:t>
      </w:r>
      <w:r>
        <w:rPr>
          <w:rFonts w:hint="eastAsia" w:ascii="宋体" w:hAnsi="宋体" w:eastAsia="宋体" w:cs="宋体"/>
          <w:spacing w:val="-4"/>
        </w:rPr>
        <w:t>m；</w:t>
      </w:r>
      <w:r>
        <w:rPr>
          <w:rFonts w:hint="eastAsia" w:ascii="宋体" w:hAnsi="宋体" w:eastAsia="宋体" w:cs="宋体"/>
        </w:rPr>
        <w:t>大</w:t>
      </w:r>
      <w:r>
        <w:rPr>
          <w:rFonts w:hint="eastAsia" w:ascii="宋体" w:hAnsi="宋体" w:eastAsia="宋体" w:cs="宋体"/>
          <w:spacing w:val="-11"/>
        </w:rPr>
        <w:t>中</w:t>
      </w:r>
      <w:r>
        <w:rPr>
          <w:rFonts w:hint="eastAsia" w:ascii="宋体" w:hAnsi="宋体" w:eastAsia="宋体" w:cs="宋体"/>
        </w:rPr>
        <w:t>桥</w:t>
      </w:r>
      <w:r>
        <w:rPr>
          <w:rFonts w:hint="eastAsia" w:ascii="宋体" w:hAnsi="宋体" w:eastAsia="宋体" w:cs="宋体"/>
          <w:spacing w:val="119"/>
        </w:rPr>
        <w:t xml:space="preserve"> </w:t>
      </w:r>
      <w:r>
        <w:rPr>
          <w:rFonts w:hint="eastAsia" w:ascii="宋体" w:hAnsi="宋体" w:eastAsia="宋体" w:cs="宋体"/>
        </w:rPr>
        <w:t>座，计长 m；隧道 座，计长 m 以及其他构造物工程等。</w:t>
      </w:r>
    </w:p>
    <w:p w14:paraId="5A6084F5">
      <w:pPr>
        <w:pStyle w:val="45"/>
        <w:numPr>
          <w:ilvl w:val="3"/>
          <w:numId w:val="41"/>
        </w:numPr>
        <w:tabs>
          <w:tab w:val="left" w:pos="1142"/>
        </w:tabs>
        <w:spacing w:before="1"/>
        <w:ind w:left="1141"/>
        <w:rPr>
          <w:rFonts w:hint="eastAsia" w:ascii="宋体" w:hAnsi="宋体" w:eastAsia="宋体" w:cs="宋体"/>
        </w:rPr>
      </w:pPr>
      <w:r>
        <w:rPr>
          <w:rFonts w:hint="eastAsia" w:ascii="宋体" w:hAnsi="宋体" w:eastAsia="宋体" w:cs="宋体"/>
        </w:rPr>
        <w:t>下列文件应视为构成合同文件的组成部分：</w:t>
      </w:r>
    </w:p>
    <w:p w14:paraId="7B570FF8">
      <w:pPr>
        <w:pStyle w:val="45"/>
        <w:numPr>
          <w:ilvl w:val="0"/>
          <w:numId w:val="42"/>
        </w:numPr>
        <w:tabs>
          <w:tab w:val="left" w:pos="1443"/>
        </w:tabs>
        <w:spacing w:before="132" w:line="343" w:lineRule="auto"/>
        <w:ind w:right="418" w:firstLine="617"/>
        <w:rPr>
          <w:rFonts w:hint="eastAsia" w:ascii="宋体" w:hAnsi="宋体" w:eastAsia="宋体" w:cs="宋体"/>
        </w:rPr>
      </w:pPr>
      <w:r>
        <w:rPr>
          <w:rFonts w:hint="eastAsia" w:ascii="宋体" w:hAnsi="宋体" w:eastAsia="宋体" w:cs="宋体"/>
          <w:spacing w:val="-1"/>
        </w:rPr>
        <w:t>本协议书及各种合同附件</w:t>
      </w:r>
      <w:r>
        <w:rPr>
          <w:rFonts w:hint="eastAsia" w:ascii="宋体" w:hAnsi="宋体" w:eastAsia="宋体" w:cs="宋体"/>
        </w:rPr>
        <w:t>（</w:t>
      </w:r>
      <w:r>
        <w:rPr>
          <w:rFonts w:hint="eastAsia" w:ascii="宋体" w:hAnsi="宋体" w:eastAsia="宋体" w:cs="宋体"/>
          <w:spacing w:val="-1"/>
        </w:rPr>
        <w:t>含评标期间和合同谈判过程中的澄清文件和补充资料</w:t>
      </w:r>
      <w:r>
        <w:rPr>
          <w:rFonts w:hint="eastAsia" w:ascii="宋体" w:hAnsi="宋体" w:eastAsia="宋体" w:cs="宋体"/>
          <w:spacing w:val="-120"/>
        </w:rPr>
        <w:t>）</w:t>
      </w:r>
      <w:r>
        <w:rPr>
          <w:rFonts w:hint="eastAsia" w:ascii="宋体" w:hAnsi="宋体" w:eastAsia="宋体" w:cs="宋体"/>
        </w:rPr>
        <w:t>；</w:t>
      </w:r>
    </w:p>
    <w:p w14:paraId="5D614874">
      <w:pPr>
        <w:pStyle w:val="45"/>
        <w:numPr>
          <w:ilvl w:val="0"/>
          <w:numId w:val="42"/>
        </w:numPr>
        <w:tabs>
          <w:tab w:val="left" w:pos="1443"/>
        </w:tabs>
        <w:spacing w:before="1"/>
        <w:ind w:left="1442"/>
        <w:rPr>
          <w:rFonts w:hint="eastAsia" w:ascii="宋体" w:hAnsi="宋体" w:eastAsia="宋体" w:cs="宋体"/>
        </w:rPr>
      </w:pPr>
      <w:r>
        <w:rPr>
          <w:rFonts w:hint="eastAsia" w:ascii="宋体" w:hAnsi="宋体" w:eastAsia="宋体" w:cs="宋体"/>
        </w:rPr>
        <w:t>中标通知书；</w:t>
      </w:r>
    </w:p>
    <w:p w14:paraId="01B4B4A2">
      <w:pPr>
        <w:pStyle w:val="45"/>
        <w:numPr>
          <w:ilvl w:val="0"/>
          <w:numId w:val="42"/>
        </w:numPr>
        <w:tabs>
          <w:tab w:val="left" w:pos="1443"/>
        </w:tabs>
        <w:spacing w:before="132"/>
        <w:ind w:left="1442"/>
        <w:rPr>
          <w:rFonts w:hint="eastAsia" w:ascii="宋体" w:hAnsi="宋体" w:eastAsia="宋体" w:cs="宋体"/>
        </w:rPr>
      </w:pPr>
      <w:r>
        <w:rPr>
          <w:rFonts w:hint="eastAsia" w:ascii="宋体" w:hAnsi="宋体" w:eastAsia="宋体" w:cs="宋体"/>
        </w:rPr>
        <w:t>投标函及投标函附录；</w:t>
      </w:r>
    </w:p>
    <w:p w14:paraId="68DBE9B1">
      <w:pPr>
        <w:pStyle w:val="45"/>
        <w:numPr>
          <w:ilvl w:val="0"/>
          <w:numId w:val="42"/>
        </w:numPr>
        <w:tabs>
          <w:tab w:val="left" w:pos="1443"/>
        </w:tabs>
        <w:spacing w:before="132"/>
        <w:ind w:left="1442"/>
        <w:rPr>
          <w:rFonts w:hint="eastAsia" w:ascii="宋体" w:hAnsi="宋体" w:eastAsia="宋体" w:cs="宋体"/>
        </w:rPr>
      </w:pPr>
      <w:r>
        <w:rPr>
          <w:rFonts w:hint="eastAsia" w:ascii="宋体" w:hAnsi="宋体" w:eastAsia="宋体" w:cs="宋体"/>
        </w:rPr>
        <w:t>项目专用合同条款；</w:t>
      </w:r>
    </w:p>
    <w:p w14:paraId="02CCE1A1">
      <w:pPr>
        <w:pStyle w:val="45"/>
        <w:numPr>
          <w:ilvl w:val="0"/>
          <w:numId w:val="42"/>
        </w:numPr>
        <w:tabs>
          <w:tab w:val="left" w:pos="1443"/>
        </w:tabs>
        <w:spacing w:before="134"/>
        <w:ind w:left="1442"/>
        <w:rPr>
          <w:rFonts w:hint="eastAsia" w:ascii="宋体" w:hAnsi="宋体" w:eastAsia="宋体" w:cs="宋体"/>
        </w:rPr>
      </w:pPr>
      <w:r>
        <w:rPr>
          <w:rFonts w:hint="eastAsia" w:ascii="宋体" w:hAnsi="宋体" w:eastAsia="宋体" w:cs="宋体"/>
        </w:rPr>
        <w:t>公路工程专用合同条款；</w:t>
      </w:r>
    </w:p>
    <w:p w14:paraId="27ECF913">
      <w:pPr>
        <w:pStyle w:val="45"/>
        <w:numPr>
          <w:ilvl w:val="0"/>
          <w:numId w:val="42"/>
        </w:numPr>
        <w:tabs>
          <w:tab w:val="left" w:pos="1443"/>
        </w:tabs>
        <w:spacing w:before="132"/>
        <w:ind w:left="1442"/>
        <w:rPr>
          <w:rFonts w:hint="eastAsia" w:ascii="宋体" w:hAnsi="宋体" w:eastAsia="宋体" w:cs="宋体"/>
        </w:rPr>
      </w:pPr>
      <w:r>
        <w:rPr>
          <w:rFonts w:hint="eastAsia" w:ascii="宋体" w:hAnsi="宋体" w:eastAsia="宋体" w:cs="宋体"/>
        </w:rPr>
        <w:t>通用合同条款；</w:t>
      </w:r>
    </w:p>
    <w:p w14:paraId="010530FE">
      <w:pPr>
        <w:pStyle w:val="45"/>
        <w:numPr>
          <w:ilvl w:val="0"/>
          <w:numId w:val="42"/>
        </w:numPr>
        <w:tabs>
          <w:tab w:val="left" w:pos="1443"/>
        </w:tabs>
        <w:spacing w:before="131"/>
        <w:ind w:left="1442"/>
        <w:rPr>
          <w:rFonts w:hint="eastAsia" w:ascii="宋体" w:hAnsi="宋体" w:eastAsia="宋体" w:cs="宋体"/>
        </w:rPr>
      </w:pPr>
      <w:r>
        <w:rPr>
          <w:rFonts w:hint="eastAsia" w:ascii="宋体" w:hAnsi="宋体" w:eastAsia="宋体" w:cs="宋体"/>
        </w:rPr>
        <w:t>工程量清单计量规则；</w:t>
      </w:r>
    </w:p>
    <w:p w14:paraId="258D0B2B">
      <w:pPr>
        <w:pStyle w:val="45"/>
        <w:numPr>
          <w:ilvl w:val="0"/>
          <w:numId w:val="42"/>
        </w:numPr>
        <w:tabs>
          <w:tab w:val="left" w:pos="1443"/>
        </w:tabs>
        <w:spacing w:before="134"/>
        <w:ind w:left="1442"/>
        <w:rPr>
          <w:rFonts w:hint="eastAsia" w:ascii="宋体" w:hAnsi="宋体" w:eastAsia="宋体" w:cs="宋体"/>
        </w:rPr>
      </w:pPr>
      <w:r>
        <w:rPr>
          <w:rFonts w:hint="eastAsia" w:ascii="宋体" w:hAnsi="宋体" w:eastAsia="宋体" w:cs="宋体"/>
        </w:rPr>
        <w:t>技术规范；</w:t>
      </w:r>
    </w:p>
    <w:p w14:paraId="4778AFBB">
      <w:pPr>
        <w:pStyle w:val="45"/>
        <w:numPr>
          <w:ilvl w:val="0"/>
          <w:numId w:val="42"/>
        </w:numPr>
        <w:tabs>
          <w:tab w:val="left" w:pos="1443"/>
        </w:tabs>
        <w:spacing w:before="132"/>
        <w:ind w:left="1442"/>
        <w:rPr>
          <w:rFonts w:hint="eastAsia" w:ascii="宋体" w:hAnsi="宋体" w:eastAsia="宋体" w:cs="宋体"/>
        </w:rPr>
      </w:pPr>
      <w:r>
        <w:rPr>
          <w:rFonts w:hint="eastAsia" w:ascii="宋体" w:hAnsi="宋体" w:eastAsia="宋体" w:cs="宋体"/>
        </w:rPr>
        <w:t>图纸；</w:t>
      </w:r>
    </w:p>
    <w:p w14:paraId="055CFC5C">
      <w:pPr>
        <w:pStyle w:val="45"/>
        <w:numPr>
          <w:ilvl w:val="0"/>
          <w:numId w:val="42"/>
        </w:numPr>
        <w:tabs>
          <w:tab w:val="left" w:pos="1563"/>
        </w:tabs>
        <w:spacing w:before="132"/>
        <w:ind w:left="1562" w:hanging="721"/>
        <w:rPr>
          <w:rFonts w:hint="eastAsia" w:ascii="宋体" w:hAnsi="宋体" w:eastAsia="宋体" w:cs="宋体"/>
        </w:rPr>
      </w:pPr>
      <w:r>
        <w:rPr>
          <w:rFonts w:hint="eastAsia" w:ascii="宋体" w:hAnsi="宋体" w:eastAsia="宋体" w:cs="宋体"/>
        </w:rPr>
        <w:t>已标价工程量清单；</w:t>
      </w:r>
    </w:p>
    <w:p w14:paraId="1C99B6F4">
      <w:pPr>
        <w:pStyle w:val="45"/>
        <w:numPr>
          <w:ilvl w:val="0"/>
          <w:numId w:val="42"/>
        </w:numPr>
        <w:tabs>
          <w:tab w:val="left" w:pos="1553"/>
        </w:tabs>
        <w:spacing w:before="135"/>
        <w:ind w:left="1552" w:hanging="711"/>
        <w:rPr>
          <w:rFonts w:hint="eastAsia" w:ascii="宋体" w:hAnsi="宋体" w:eastAsia="宋体" w:cs="宋体"/>
        </w:rPr>
      </w:pPr>
      <w:r>
        <w:rPr>
          <w:rFonts w:hint="eastAsia" w:ascii="宋体" w:hAnsi="宋体" w:eastAsia="宋体" w:cs="宋体"/>
        </w:rPr>
        <w:t>承包人有关人员、设备投入的承诺及投标文件中的施工组织设计；</w:t>
      </w:r>
    </w:p>
    <w:p w14:paraId="72429444">
      <w:pPr>
        <w:pStyle w:val="45"/>
        <w:numPr>
          <w:ilvl w:val="0"/>
          <w:numId w:val="42"/>
        </w:numPr>
        <w:tabs>
          <w:tab w:val="left" w:pos="1563"/>
        </w:tabs>
        <w:spacing w:before="131"/>
        <w:ind w:left="1562" w:hanging="721"/>
        <w:rPr>
          <w:rFonts w:hint="eastAsia" w:ascii="宋体" w:hAnsi="宋体" w:eastAsia="宋体" w:cs="宋体"/>
        </w:rPr>
      </w:pPr>
      <w:r>
        <w:rPr>
          <w:rFonts w:hint="eastAsia" w:ascii="宋体" w:hAnsi="宋体" w:eastAsia="宋体" w:cs="宋体"/>
        </w:rPr>
        <w:t>其他合同文件。</w:t>
      </w:r>
    </w:p>
    <w:p w14:paraId="2AD44BAE">
      <w:pPr>
        <w:pStyle w:val="11"/>
        <w:spacing w:before="132" w:line="345" w:lineRule="auto"/>
        <w:ind w:left="224" w:right="427" w:firstLine="616"/>
        <w:rPr>
          <w:rFonts w:hint="eastAsia" w:ascii="宋体" w:hAnsi="宋体" w:eastAsia="宋体" w:cs="宋体"/>
        </w:rPr>
      </w:pPr>
      <w:r>
        <w:rPr>
          <w:rFonts w:hint="eastAsia" w:ascii="宋体" w:hAnsi="宋体" w:eastAsia="宋体" w:cs="宋体"/>
        </w:rPr>
        <w:t>上述合同文件互相补充和解释。如果合同文件之间存在矛盾或不一致之处， 以上述文件的排列顺序在先者为准。</w:t>
      </w:r>
    </w:p>
    <w:p w14:paraId="7D42B6EF">
      <w:pPr>
        <w:pStyle w:val="45"/>
        <w:numPr>
          <w:ilvl w:val="3"/>
          <w:numId w:val="41"/>
        </w:numPr>
        <w:tabs>
          <w:tab w:val="left" w:pos="1144"/>
          <w:tab w:val="left" w:pos="2384"/>
          <w:tab w:val="left" w:pos="3944"/>
        </w:tabs>
        <w:spacing w:line="343" w:lineRule="auto"/>
        <w:ind w:right="415" w:firstLine="617"/>
        <w:rPr>
          <w:rFonts w:hint="eastAsia" w:ascii="宋体" w:hAnsi="宋体" w:eastAsia="宋体" w:cs="宋体"/>
        </w:rPr>
      </w:pPr>
      <w:r>
        <w:rPr>
          <w:rFonts w:hint="eastAsia" w:ascii="宋体" w:hAnsi="宋体" w:eastAsia="宋体" w:cs="宋体"/>
        </w:rPr>
        <w:t>根据工程量清单所列的预计数量和单价或总额价计算</w:t>
      </w:r>
      <w:r>
        <w:rPr>
          <w:rFonts w:hint="eastAsia" w:ascii="宋体" w:hAnsi="宋体" w:eastAsia="宋体" w:cs="宋体"/>
          <w:spacing w:val="6"/>
        </w:rPr>
        <w:t>的</w:t>
      </w:r>
      <w:r>
        <w:rPr>
          <w:rFonts w:hint="eastAsia" w:ascii="宋体" w:hAnsi="宋体" w:eastAsia="宋体" w:cs="宋体"/>
        </w:rPr>
        <w:t>签约合同价：人</w:t>
      </w:r>
      <w:r>
        <w:rPr>
          <w:rFonts w:hint="eastAsia" w:ascii="宋体" w:hAnsi="宋体" w:eastAsia="宋体" w:cs="宋体"/>
          <w:spacing w:val="-13"/>
        </w:rPr>
        <w:t>民</w:t>
      </w:r>
      <w:r>
        <w:rPr>
          <w:rFonts w:hint="eastAsia" w:ascii="宋体" w:hAnsi="宋体" w:eastAsia="宋体" w:cs="宋体"/>
        </w:rPr>
        <w:t>币（大写）</w:t>
      </w: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rPr>
        <w:t>元（¥</w:t>
      </w: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spacing w:val="-120"/>
        </w:rPr>
        <w:t>）</w:t>
      </w:r>
      <w:r>
        <w:rPr>
          <w:rFonts w:hint="eastAsia" w:ascii="宋体" w:hAnsi="宋体" w:eastAsia="宋体" w:cs="宋体"/>
        </w:rPr>
        <w:t>。</w:t>
      </w:r>
    </w:p>
    <w:p w14:paraId="15D382D0">
      <w:pPr>
        <w:pStyle w:val="45"/>
        <w:numPr>
          <w:ilvl w:val="3"/>
          <w:numId w:val="41"/>
        </w:numPr>
        <w:tabs>
          <w:tab w:val="left" w:pos="1142"/>
          <w:tab w:val="left" w:pos="4501"/>
          <w:tab w:val="left" w:pos="8582"/>
        </w:tabs>
        <w:ind w:left="1141"/>
        <w:rPr>
          <w:rFonts w:hint="eastAsia" w:ascii="宋体" w:hAnsi="宋体" w:eastAsia="宋体" w:cs="宋体"/>
        </w:rPr>
      </w:pPr>
      <w:r>
        <w:rPr>
          <w:rFonts w:hint="eastAsia" w:ascii="宋体" w:hAnsi="宋体" w:eastAsia="宋体" w:cs="宋体"/>
        </w:rPr>
        <w:t>承包人项目经理：</w:t>
      </w: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rPr>
        <w:t>。承包人项目总工：</w:t>
      </w: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rPr>
        <w:t>。</w:t>
      </w:r>
    </w:p>
    <w:p w14:paraId="3D5D9739">
      <w:pPr>
        <w:pStyle w:val="45"/>
        <w:numPr>
          <w:ilvl w:val="3"/>
          <w:numId w:val="41"/>
        </w:numPr>
        <w:tabs>
          <w:tab w:val="left" w:pos="1142"/>
          <w:tab w:val="left" w:pos="4141"/>
          <w:tab w:val="left" w:pos="8462"/>
        </w:tabs>
        <w:spacing w:before="129"/>
        <w:ind w:left="1141"/>
        <w:rPr>
          <w:rFonts w:hint="eastAsia" w:ascii="宋体" w:hAnsi="宋体" w:eastAsia="宋体" w:cs="宋体"/>
        </w:rPr>
      </w:pPr>
      <w:r>
        <w:rPr>
          <w:rFonts w:hint="eastAsia" w:ascii="宋体" w:hAnsi="宋体" w:eastAsia="宋体" w:cs="宋体"/>
        </w:rPr>
        <w:t>工程质量符合</w:t>
      </w: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rPr>
        <w:t>标准。工程安全目标：</w:t>
      </w: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rPr>
        <w:t>。</w:t>
      </w:r>
    </w:p>
    <w:p w14:paraId="2EF8D784">
      <w:pPr>
        <w:pStyle w:val="45"/>
        <w:numPr>
          <w:ilvl w:val="3"/>
          <w:numId w:val="41"/>
        </w:numPr>
        <w:tabs>
          <w:tab w:val="left" w:pos="1142"/>
        </w:tabs>
        <w:spacing w:before="131"/>
        <w:ind w:left="1141"/>
        <w:rPr>
          <w:rFonts w:hint="eastAsia" w:ascii="宋体" w:hAnsi="宋体" w:eastAsia="宋体" w:cs="宋体"/>
        </w:rPr>
      </w:pPr>
      <w:r>
        <w:rPr>
          <w:rFonts w:hint="eastAsia" w:ascii="宋体" w:hAnsi="宋体" w:eastAsia="宋体" w:cs="宋体"/>
        </w:rPr>
        <w:t>承包人承诺按合同约定承担工程的实施、完成及缺陷修复。</w:t>
      </w:r>
    </w:p>
    <w:p w14:paraId="5ACD313F">
      <w:pPr>
        <w:pStyle w:val="45"/>
        <w:numPr>
          <w:ilvl w:val="3"/>
          <w:numId w:val="41"/>
        </w:numPr>
        <w:tabs>
          <w:tab w:val="left" w:pos="1142"/>
        </w:tabs>
        <w:spacing w:before="134"/>
        <w:ind w:left="1141"/>
        <w:rPr>
          <w:rFonts w:hint="eastAsia" w:ascii="宋体" w:hAnsi="宋体" w:eastAsia="宋体" w:cs="宋体"/>
        </w:rPr>
      </w:pPr>
      <w:r>
        <w:rPr>
          <w:rFonts w:hint="eastAsia" w:ascii="宋体" w:hAnsi="宋体" w:eastAsia="宋体" w:cs="宋体"/>
        </w:rPr>
        <w:t>发包人承诺按合同约定的条件、时间和方式向承包人支付合同价款。</w:t>
      </w:r>
    </w:p>
    <w:p w14:paraId="5D867B8A">
      <w:pPr>
        <w:pStyle w:val="45"/>
        <w:numPr>
          <w:ilvl w:val="3"/>
          <w:numId w:val="41"/>
        </w:numPr>
        <w:tabs>
          <w:tab w:val="left" w:pos="1142"/>
          <w:tab w:val="left" w:pos="5702"/>
        </w:tabs>
        <w:spacing w:before="163"/>
        <w:ind w:left="1141"/>
        <w:rPr>
          <w:rFonts w:hint="eastAsia" w:ascii="宋体" w:hAnsi="宋体" w:eastAsia="宋体" w:cs="宋体"/>
        </w:rPr>
      </w:pPr>
      <w:r>
        <w:rPr>
          <w:rFonts w:hint="eastAsia" w:ascii="宋体" w:hAnsi="宋体" w:eastAsia="宋体" w:cs="宋体"/>
        </w:rPr>
        <w:t>承包人应按照监理人指示开工，工期为</w:t>
      </w: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rPr>
        <w:t>日历天。</w:t>
      </w:r>
    </w:p>
    <w:p w14:paraId="4D1DF10B">
      <w:pPr>
        <w:pStyle w:val="45"/>
        <w:numPr>
          <w:ilvl w:val="3"/>
          <w:numId w:val="41"/>
        </w:numPr>
        <w:tabs>
          <w:tab w:val="left" w:pos="1144"/>
        </w:tabs>
        <w:spacing w:before="132" w:line="343" w:lineRule="auto"/>
        <w:ind w:right="382" w:firstLine="617"/>
        <w:jc w:val="both"/>
        <w:rPr>
          <w:rFonts w:hint="eastAsia" w:ascii="宋体" w:hAnsi="宋体" w:eastAsia="宋体" w:cs="宋体"/>
        </w:rPr>
      </w:pPr>
      <w:r>
        <w:rPr>
          <w:rFonts w:hint="eastAsia" w:ascii="宋体" w:hAnsi="宋体" w:eastAsia="宋体" w:cs="宋体"/>
        </w:rPr>
        <w:t>本协议书在承包人提供履约保证金后，由双方法定代表人或其委托代理人签署并加盖单位章后生效。全部工程完工后经交工验收合格、缺陷责任期满签发缺陷责任终止证书后失效。</w:t>
      </w:r>
    </w:p>
    <w:p w14:paraId="4504A9A3">
      <w:pPr>
        <w:pStyle w:val="45"/>
        <w:numPr>
          <w:ilvl w:val="3"/>
          <w:numId w:val="41"/>
        </w:numPr>
        <w:tabs>
          <w:tab w:val="left" w:pos="1262"/>
          <w:tab w:val="left" w:pos="4381"/>
          <w:tab w:val="left" w:pos="8462"/>
        </w:tabs>
        <w:spacing w:before="1" w:line="343" w:lineRule="auto"/>
        <w:ind w:right="341" w:firstLine="617"/>
        <w:rPr>
          <w:rFonts w:hint="eastAsia" w:ascii="宋体" w:hAnsi="宋体" w:eastAsia="宋体" w:cs="宋体"/>
        </w:rPr>
      </w:pPr>
      <w:r>
        <w:rPr>
          <w:rFonts w:hint="eastAsia" w:ascii="宋体" w:hAnsi="宋体" w:eastAsia="宋体" w:cs="宋体"/>
        </w:rPr>
        <w:t>本协议书正本二份、副本</w:t>
      </w: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rPr>
        <w:t>份，合同双方各执正本一份，副本</w:t>
      </w: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rPr>
        <w:t>份</w:t>
      </w:r>
      <w:r>
        <w:rPr>
          <w:rFonts w:hint="eastAsia" w:ascii="宋体" w:hAnsi="宋体" w:eastAsia="宋体" w:cs="宋体"/>
          <w:spacing w:val="-17"/>
        </w:rPr>
        <w:t xml:space="preserve">， </w:t>
      </w:r>
      <w:r>
        <w:rPr>
          <w:rFonts w:hint="eastAsia" w:ascii="宋体" w:hAnsi="宋体" w:eastAsia="宋体" w:cs="宋体"/>
        </w:rPr>
        <w:t>当正本与副本的内容不一致时，以正本为准。</w:t>
      </w:r>
    </w:p>
    <w:p w14:paraId="48AFC441">
      <w:pPr>
        <w:pStyle w:val="45"/>
        <w:numPr>
          <w:ilvl w:val="3"/>
          <w:numId w:val="41"/>
        </w:numPr>
        <w:tabs>
          <w:tab w:val="left" w:pos="1252"/>
        </w:tabs>
        <w:spacing w:before="1"/>
        <w:ind w:left="1251" w:hanging="410"/>
        <w:rPr>
          <w:rFonts w:hint="eastAsia" w:ascii="宋体" w:hAnsi="宋体" w:eastAsia="宋体" w:cs="宋体"/>
        </w:rPr>
      </w:pPr>
      <w:r>
        <w:rPr>
          <w:rFonts w:hint="eastAsia" w:ascii="宋体" w:hAnsi="宋体" w:eastAsia="宋体" w:cs="宋体"/>
        </w:rPr>
        <w:t>合同未尽事宜，双方另行签订补充协议。补充协议是合同的组成部分。</w:t>
      </w:r>
    </w:p>
    <w:p w14:paraId="5B2CC7E0">
      <w:pPr>
        <w:pStyle w:val="11"/>
        <w:rPr>
          <w:rFonts w:hint="eastAsia" w:ascii="宋体" w:hAnsi="宋体" w:eastAsia="宋体" w:cs="宋体"/>
          <w:sz w:val="26"/>
        </w:rPr>
      </w:pPr>
    </w:p>
    <w:p w14:paraId="3FD4BEFA">
      <w:pPr>
        <w:pStyle w:val="11"/>
        <w:rPr>
          <w:rFonts w:hint="eastAsia" w:ascii="宋体" w:hAnsi="宋体" w:eastAsia="宋体" w:cs="宋体"/>
          <w:sz w:val="26"/>
        </w:rPr>
      </w:pPr>
    </w:p>
    <w:p w14:paraId="027A952F">
      <w:pPr>
        <w:pStyle w:val="11"/>
        <w:spacing w:before="7"/>
        <w:rPr>
          <w:rFonts w:hint="eastAsia" w:ascii="宋体" w:hAnsi="宋体" w:eastAsia="宋体" w:cs="宋体"/>
          <w:sz w:val="18"/>
        </w:rPr>
      </w:pPr>
    </w:p>
    <w:p w14:paraId="09BC3423">
      <w:pPr>
        <w:pStyle w:val="11"/>
        <w:tabs>
          <w:tab w:val="left" w:pos="2951"/>
          <w:tab w:val="left" w:pos="4734"/>
          <w:tab w:val="left" w:pos="4974"/>
          <w:tab w:val="left" w:pos="7581"/>
        </w:tabs>
        <w:spacing w:before="1" w:line="345" w:lineRule="auto"/>
        <w:ind w:left="224" w:right="262"/>
        <w:rPr>
          <w:rFonts w:hint="eastAsia" w:ascii="宋体" w:hAnsi="宋体" w:eastAsia="宋体" w:cs="宋体"/>
        </w:rPr>
      </w:pPr>
      <w:r>
        <w:rPr>
          <w:rFonts w:hint="eastAsia" w:ascii="宋体" w:hAnsi="宋体" w:eastAsia="宋体" w:cs="宋体"/>
        </w:rPr>
        <w:t>发包人</w:t>
      </w:r>
      <w:r>
        <w:rPr>
          <w:rFonts w:hint="eastAsia" w:ascii="宋体" w:hAnsi="宋体" w:eastAsia="宋体" w:cs="宋体"/>
          <w:spacing w:val="-17"/>
        </w:rPr>
        <w:t>：</w:t>
      </w:r>
      <w:r>
        <w:rPr>
          <w:rFonts w:hint="eastAsia" w:ascii="宋体" w:hAnsi="宋体" w:eastAsia="宋体" w:cs="宋体"/>
          <w:spacing w:val="-17"/>
          <w:u w:val="single"/>
        </w:rPr>
        <w:t xml:space="preserve"> </w:t>
      </w:r>
      <w:r>
        <w:rPr>
          <w:rFonts w:hint="eastAsia" w:ascii="宋体" w:hAnsi="宋体" w:eastAsia="宋体" w:cs="宋体"/>
          <w:spacing w:val="-17"/>
          <w:u w:val="single"/>
        </w:rPr>
        <w:tab/>
      </w:r>
      <w:r>
        <w:rPr>
          <w:rFonts w:hint="eastAsia" w:ascii="宋体" w:hAnsi="宋体" w:eastAsia="宋体" w:cs="宋体"/>
        </w:rPr>
        <w:t>（盖单位章）</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承包人</w:t>
      </w:r>
      <w:r>
        <w:rPr>
          <w:rFonts w:hint="eastAsia" w:ascii="宋体" w:hAnsi="宋体" w:eastAsia="宋体" w:cs="宋体"/>
          <w:spacing w:val="-17"/>
        </w:rPr>
        <w:t>：</w:t>
      </w:r>
      <w:r>
        <w:rPr>
          <w:rFonts w:hint="eastAsia" w:ascii="宋体" w:hAnsi="宋体" w:eastAsia="宋体" w:cs="宋体"/>
          <w:spacing w:val="-17"/>
          <w:u w:val="single"/>
        </w:rPr>
        <w:t xml:space="preserve"> </w:t>
      </w:r>
      <w:r>
        <w:rPr>
          <w:rFonts w:hint="eastAsia" w:ascii="宋体" w:hAnsi="宋体" w:eastAsia="宋体" w:cs="宋体"/>
          <w:spacing w:val="-17"/>
          <w:u w:val="single"/>
        </w:rPr>
        <w:tab/>
      </w:r>
      <w:r>
        <w:rPr>
          <w:rFonts w:hint="eastAsia" w:ascii="宋体" w:hAnsi="宋体" w:eastAsia="宋体" w:cs="宋体"/>
        </w:rPr>
        <w:t>（盖单位章</w:t>
      </w:r>
      <w:r>
        <w:rPr>
          <w:rFonts w:hint="eastAsia" w:ascii="宋体" w:hAnsi="宋体" w:eastAsia="宋体" w:cs="宋体"/>
          <w:spacing w:val="-17"/>
        </w:rPr>
        <w:t xml:space="preserve">） </w:t>
      </w:r>
      <w:r>
        <w:rPr>
          <w:rFonts w:hint="eastAsia" w:ascii="宋体" w:hAnsi="宋体" w:eastAsia="宋体" w:cs="宋体"/>
        </w:rPr>
        <w:t>法定代表人或其委托代理人</w:t>
      </w:r>
      <w:r>
        <w:rPr>
          <w:rFonts w:hint="eastAsia" w:ascii="宋体" w:hAnsi="宋体" w:eastAsia="宋体" w:cs="宋体"/>
          <w:spacing w:val="-17"/>
        </w:rPr>
        <w:t>：</w:t>
      </w:r>
      <w:r>
        <w:rPr>
          <w:rFonts w:hint="eastAsia" w:ascii="宋体" w:hAnsi="宋体" w:eastAsia="宋体" w:cs="宋体"/>
          <w:spacing w:val="-17"/>
          <w:u w:val="single"/>
        </w:rPr>
        <w:t xml:space="preserve"> </w:t>
      </w:r>
      <w:r>
        <w:rPr>
          <w:rFonts w:hint="eastAsia" w:ascii="宋体" w:hAnsi="宋体" w:eastAsia="宋体" w:cs="宋体"/>
          <w:u w:val="single"/>
        </w:rPr>
        <w:t xml:space="preserve"> </w:t>
      </w:r>
      <w:r>
        <w:rPr>
          <w:rFonts w:hint="eastAsia" w:ascii="宋体" w:hAnsi="宋体" w:eastAsia="宋体" w:cs="宋体"/>
        </w:rPr>
        <w:t>（签字）</w:t>
      </w:r>
      <w:r>
        <w:rPr>
          <w:rFonts w:hint="eastAsia" w:ascii="宋体" w:hAnsi="宋体" w:eastAsia="宋体" w:cs="宋体"/>
        </w:rPr>
        <w:tab/>
      </w:r>
      <w:r>
        <w:rPr>
          <w:rFonts w:hint="eastAsia" w:ascii="宋体" w:hAnsi="宋体" w:eastAsia="宋体" w:cs="宋体"/>
        </w:rPr>
        <w:t>法定代表人或其委托代理人</w:t>
      </w:r>
      <w:r>
        <w:rPr>
          <w:rFonts w:hint="eastAsia" w:ascii="宋体" w:hAnsi="宋体" w:eastAsia="宋体" w:cs="宋体"/>
          <w:spacing w:val="-16"/>
        </w:rPr>
        <w:t>：</w:t>
      </w:r>
      <w:r>
        <w:rPr>
          <w:rFonts w:hint="eastAsia" w:ascii="宋体" w:hAnsi="宋体" w:eastAsia="宋体" w:cs="宋体"/>
          <w:spacing w:val="-16"/>
          <w:u w:val="single"/>
        </w:rPr>
        <w:t xml:space="preserve"> </w:t>
      </w:r>
      <w:r>
        <w:rPr>
          <w:rFonts w:hint="eastAsia" w:ascii="宋体" w:hAnsi="宋体" w:eastAsia="宋体" w:cs="宋体"/>
          <w:spacing w:val="-1"/>
          <w:u w:val="single"/>
        </w:rPr>
        <w:t xml:space="preserve"> </w:t>
      </w:r>
      <w:r>
        <w:rPr>
          <w:rFonts w:hint="eastAsia" w:ascii="宋体" w:hAnsi="宋体" w:eastAsia="宋体" w:cs="宋体"/>
        </w:rPr>
        <w:t>（签字</w:t>
      </w:r>
      <w:r>
        <w:rPr>
          <w:rFonts w:hint="eastAsia" w:ascii="宋体" w:hAnsi="宋体" w:eastAsia="宋体" w:cs="宋体"/>
          <w:spacing w:val="-17"/>
        </w:rPr>
        <w:t>）</w:t>
      </w:r>
    </w:p>
    <w:p w14:paraId="2C35BD1E">
      <w:pPr>
        <w:pStyle w:val="11"/>
        <w:tabs>
          <w:tab w:val="left" w:pos="2144"/>
          <w:tab w:val="left" w:pos="2984"/>
          <w:tab w:val="left" w:pos="3824"/>
          <w:tab w:val="left" w:pos="5745"/>
          <w:tab w:val="left" w:pos="6825"/>
          <w:tab w:val="left" w:pos="7665"/>
          <w:tab w:val="left" w:pos="8505"/>
        </w:tabs>
        <w:spacing w:line="303" w:lineRule="exact"/>
        <w:ind w:left="1064"/>
        <w:rPr>
          <w:rFonts w:hint="eastAsia" w:ascii="宋体" w:hAnsi="宋体" w:eastAsia="宋体" w:cs="宋体"/>
        </w:rPr>
      </w:pP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rPr>
        <w:t>年</w:t>
      </w: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rPr>
        <w:t>月</w:t>
      </w: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rPr>
        <w:t>日</w:t>
      </w:r>
      <w:r>
        <w:rPr>
          <w:rFonts w:hint="eastAsia" w:ascii="宋体" w:hAnsi="宋体" w:eastAsia="宋体" w:cs="宋体"/>
        </w:rPr>
        <w:tab/>
      </w: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rPr>
        <w:t>年</w:t>
      </w: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rPr>
        <w:t>月</w:t>
      </w: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rPr>
        <w:t>日</w:t>
      </w:r>
    </w:p>
    <w:p w14:paraId="1A98FF1F">
      <w:pPr>
        <w:spacing w:line="303" w:lineRule="exact"/>
        <w:rPr>
          <w:rFonts w:hint="eastAsia" w:ascii="宋体" w:hAnsi="宋体" w:eastAsia="宋体" w:cs="宋体"/>
        </w:rPr>
        <w:sectPr>
          <w:pgSz w:w="11910" w:h="16850"/>
          <w:pgMar w:top="1440" w:right="1080" w:bottom="1440" w:left="1080" w:header="876" w:footer="853" w:gutter="0"/>
          <w:lnNumType w:countBy="0" w:distance="360"/>
          <w:cols w:space="720" w:num="1"/>
        </w:sectPr>
      </w:pPr>
    </w:p>
    <w:p w14:paraId="29E5D912">
      <w:pPr>
        <w:pStyle w:val="11"/>
        <w:spacing w:before="120"/>
        <w:ind w:left="224"/>
        <w:rPr>
          <w:rFonts w:hint="eastAsia" w:ascii="宋体" w:hAnsi="宋体" w:eastAsia="宋体" w:cs="宋体"/>
        </w:rPr>
      </w:pPr>
      <w:r>
        <w:rPr>
          <w:rFonts w:hint="eastAsia" w:ascii="宋体" w:hAnsi="宋体" w:eastAsia="宋体" w:cs="宋体"/>
        </w:rPr>
        <w:t>附件二 廉政合同</w:t>
      </w:r>
    </w:p>
    <w:p w14:paraId="74C39142">
      <w:pPr>
        <w:pStyle w:val="11"/>
        <w:spacing w:before="2"/>
        <w:rPr>
          <w:rFonts w:hint="eastAsia" w:ascii="宋体" w:hAnsi="宋体" w:eastAsia="宋体" w:cs="宋体"/>
          <w:sz w:val="39"/>
        </w:rPr>
      </w:pPr>
      <w:r>
        <w:rPr>
          <w:rFonts w:hint="eastAsia" w:ascii="宋体" w:hAnsi="宋体" w:eastAsia="宋体" w:cs="宋体"/>
        </w:rPr>
        <w:br w:type="column"/>
      </w:r>
    </w:p>
    <w:p w14:paraId="355B8FA2">
      <w:pPr>
        <w:rPr>
          <w:rFonts w:hint="eastAsia" w:ascii="宋体" w:hAnsi="宋体" w:eastAsia="宋体" w:cs="宋体"/>
          <w:b/>
          <w:bCs/>
        </w:rPr>
      </w:pPr>
      <w:r>
        <w:rPr>
          <w:rFonts w:hint="eastAsia" w:ascii="宋体" w:hAnsi="宋体" w:eastAsia="宋体" w:cs="宋体"/>
          <w:b/>
          <w:bCs/>
        </w:rPr>
        <w:t>廉 政 合 同</w:t>
      </w:r>
    </w:p>
    <w:p w14:paraId="10557E70">
      <w:pPr>
        <w:rPr>
          <w:rFonts w:hint="eastAsia" w:ascii="宋体" w:hAnsi="宋体" w:eastAsia="宋体" w:cs="宋体"/>
          <w:b/>
          <w:bCs/>
        </w:rPr>
        <w:sectPr>
          <w:pgSz w:w="11910" w:h="16850"/>
          <w:pgMar w:top="1440" w:right="1080" w:bottom="1440" w:left="1080" w:header="883" w:footer="884" w:gutter="0"/>
          <w:lnNumType w:countBy="0" w:distance="360"/>
          <w:cols w:equalWidth="0" w:num="2">
            <w:col w:w="2405" w:space="1502"/>
            <w:col w:w="5843"/>
          </w:cols>
        </w:sectPr>
      </w:pPr>
    </w:p>
    <w:p w14:paraId="6EC2E6EE">
      <w:pPr>
        <w:pStyle w:val="11"/>
        <w:rPr>
          <w:rFonts w:hint="eastAsia" w:ascii="宋体" w:hAnsi="宋体" w:eastAsia="宋体" w:cs="宋体"/>
          <w:sz w:val="20"/>
        </w:rPr>
      </w:pPr>
    </w:p>
    <w:p w14:paraId="0314B6F2">
      <w:pPr>
        <w:pStyle w:val="11"/>
        <w:spacing w:before="10"/>
        <w:rPr>
          <w:rFonts w:hint="eastAsia" w:ascii="宋体" w:hAnsi="宋体" w:eastAsia="宋体" w:cs="宋体"/>
          <w:sz w:val="18"/>
        </w:rPr>
      </w:pPr>
    </w:p>
    <w:p w14:paraId="3343E1D3">
      <w:pPr>
        <w:pStyle w:val="11"/>
        <w:tabs>
          <w:tab w:val="left" w:pos="2285"/>
          <w:tab w:val="left" w:pos="2624"/>
          <w:tab w:val="left" w:pos="6976"/>
          <w:tab w:val="left" w:pos="7939"/>
        </w:tabs>
        <w:spacing w:line="312" w:lineRule="auto"/>
        <w:ind w:left="224" w:right="265" w:firstLine="616"/>
        <w:rPr>
          <w:rFonts w:hint="eastAsia" w:ascii="宋体" w:hAnsi="宋体" w:eastAsia="宋体" w:cs="宋体"/>
        </w:rPr>
      </w:pPr>
      <w:r>
        <w:rPr>
          <w:rFonts w:hint="eastAsia" w:ascii="宋体" w:hAnsi="宋体" w:eastAsia="宋体" w:cs="宋体"/>
        </w:rPr>
        <w:t>根</w:t>
      </w:r>
      <w:r>
        <w:rPr>
          <w:rFonts w:hint="eastAsia" w:ascii="宋体" w:hAnsi="宋体" w:eastAsia="宋体" w:cs="宋体"/>
          <w:spacing w:val="-51"/>
        </w:rPr>
        <w:t>据</w:t>
      </w:r>
      <w:r>
        <w:rPr>
          <w:rFonts w:hint="eastAsia" w:ascii="宋体" w:hAnsi="宋体" w:eastAsia="宋体" w:cs="宋体"/>
        </w:rPr>
        <w:t>《关于在交通基础设施建设中加强廉政建设的若干意见</w:t>
      </w:r>
      <w:r>
        <w:rPr>
          <w:rFonts w:hint="eastAsia" w:ascii="宋体" w:hAnsi="宋体" w:eastAsia="宋体" w:cs="宋体"/>
          <w:spacing w:val="-51"/>
        </w:rPr>
        <w:t>》</w:t>
      </w:r>
      <w:r>
        <w:rPr>
          <w:rFonts w:hint="eastAsia" w:ascii="宋体" w:hAnsi="宋体" w:eastAsia="宋体" w:cs="宋体"/>
        </w:rPr>
        <w:t>以及有关工程建设</w:t>
      </w:r>
      <w:r>
        <w:rPr>
          <w:rFonts w:hint="eastAsia" w:ascii="宋体" w:hAnsi="宋体" w:eastAsia="宋体" w:cs="宋体"/>
          <w:spacing w:val="-29"/>
        </w:rPr>
        <w:t>、</w:t>
      </w:r>
      <w:r>
        <w:rPr>
          <w:rFonts w:hint="eastAsia" w:ascii="宋体" w:hAnsi="宋体" w:eastAsia="宋体" w:cs="宋体"/>
        </w:rPr>
        <w:t>廉政建设的规定</w:t>
      </w:r>
      <w:r>
        <w:rPr>
          <w:rFonts w:hint="eastAsia" w:ascii="宋体" w:hAnsi="宋体" w:eastAsia="宋体" w:cs="宋体"/>
          <w:spacing w:val="-29"/>
        </w:rPr>
        <w:t>，</w:t>
      </w:r>
      <w:r>
        <w:rPr>
          <w:rFonts w:hint="eastAsia" w:ascii="宋体" w:hAnsi="宋体" w:eastAsia="宋体" w:cs="宋体"/>
        </w:rPr>
        <w:t>为做好工程建设中的党风廉政建设</w:t>
      </w:r>
      <w:r>
        <w:rPr>
          <w:rFonts w:hint="eastAsia" w:ascii="宋体" w:hAnsi="宋体" w:eastAsia="宋体" w:cs="宋体"/>
          <w:spacing w:val="-29"/>
        </w:rPr>
        <w:t>，</w:t>
      </w:r>
      <w:r>
        <w:rPr>
          <w:rFonts w:hint="eastAsia" w:ascii="宋体" w:hAnsi="宋体" w:eastAsia="宋体" w:cs="宋体"/>
        </w:rPr>
        <w:t>保证工程建设高效优质</w:t>
      </w:r>
      <w:r>
        <w:rPr>
          <w:rFonts w:hint="eastAsia" w:ascii="宋体" w:hAnsi="宋体" w:eastAsia="宋体" w:cs="宋体"/>
          <w:spacing w:val="-16"/>
        </w:rPr>
        <w:t xml:space="preserve">， </w:t>
      </w:r>
      <w:r>
        <w:rPr>
          <w:rFonts w:hint="eastAsia" w:ascii="宋体" w:hAnsi="宋体" w:eastAsia="宋体" w:cs="宋体"/>
        </w:rPr>
        <w:t>保证建设资金的安全和有效使用以及投资效益，</w:t>
      </w: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rPr>
        <w:t>（项目名称</w:t>
      </w:r>
      <w:r>
        <w:rPr>
          <w:rFonts w:hint="eastAsia" w:ascii="宋体" w:hAnsi="宋体" w:eastAsia="宋体" w:cs="宋体"/>
          <w:spacing w:val="3"/>
        </w:rPr>
        <w:t>）</w:t>
      </w:r>
      <w:r>
        <w:rPr>
          <w:rFonts w:hint="eastAsia" w:ascii="宋体" w:hAnsi="宋体" w:eastAsia="宋体" w:cs="宋体"/>
        </w:rPr>
        <w:t>的项目法人</w:t>
      </w: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rPr>
        <w:t>（项目法人名称</w:t>
      </w:r>
      <w:r>
        <w:rPr>
          <w:rFonts w:hint="eastAsia" w:ascii="宋体" w:hAnsi="宋体" w:eastAsia="宋体" w:cs="宋体"/>
          <w:spacing w:val="3"/>
        </w:rPr>
        <w:t>，</w:t>
      </w:r>
      <w:r>
        <w:rPr>
          <w:rFonts w:hint="eastAsia" w:ascii="宋体" w:hAnsi="宋体" w:eastAsia="宋体" w:cs="宋体"/>
        </w:rPr>
        <w:t>以下简</w:t>
      </w:r>
      <w:r>
        <w:rPr>
          <w:rFonts w:hint="eastAsia" w:ascii="宋体" w:hAnsi="宋体" w:eastAsia="宋体" w:cs="宋体"/>
          <w:spacing w:val="3"/>
        </w:rPr>
        <w:t>称</w:t>
      </w:r>
      <w:r>
        <w:rPr>
          <w:rFonts w:hint="eastAsia" w:ascii="宋体" w:hAnsi="宋体" w:eastAsia="宋体" w:cs="宋体"/>
        </w:rPr>
        <w:t>“发包人”）与该项目</w:t>
      </w: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rPr>
        <w:t>标段的施工单</w:t>
      </w:r>
      <w:r>
        <w:rPr>
          <w:rFonts w:hint="eastAsia" w:ascii="宋体" w:hAnsi="宋体" w:eastAsia="宋体" w:cs="宋体"/>
          <w:spacing w:val="-1"/>
        </w:rPr>
        <w:t>位</w:t>
      </w: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u w:val="single"/>
        </w:rPr>
        <w:tab/>
      </w:r>
      <w:r>
        <w:rPr>
          <w:rFonts w:hint="eastAsia" w:ascii="宋体" w:hAnsi="宋体" w:eastAsia="宋体" w:cs="宋体"/>
        </w:rPr>
        <w:t>（施工单位名称，以下简称</w:t>
      </w:r>
      <w:r>
        <w:rPr>
          <w:rFonts w:hint="eastAsia" w:ascii="宋体" w:hAnsi="宋体" w:eastAsia="宋体" w:cs="宋体"/>
          <w:spacing w:val="-1"/>
        </w:rPr>
        <w:t>“</w:t>
      </w:r>
      <w:r>
        <w:rPr>
          <w:rFonts w:hint="eastAsia" w:ascii="宋体" w:hAnsi="宋体" w:eastAsia="宋体" w:cs="宋体"/>
        </w:rPr>
        <w:t>承包人</w:t>
      </w:r>
      <w:r>
        <w:rPr>
          <w:rFonts w:hint="eastAsia" w:ascii="宋体" w:hAnsi="宋体" w:eastAsia="宋体" w:cs="宋体"/>
          <w:spacing w:val="-1"/>
        </w:rPr>
        <w:t>”</w:t>
      </w:r>
      <w:r>
        <w:rPr>
          <w:rFonts w:hint="eastAsia" w:ascii="宋体" w:hAnsi="宋体" w:eastAsia="宋体" w:cs="宋体"/>
          <w:spacing w:val="-120"/>
        </w:rPr>
        <w:t>）</w:t>
      </w:r>
      <w:r>
        <w:rPr>
          <w:rFonts w:hint="eastAsia" w:ascii="宋体" w:hAnsi="宋体" w:eastAsia="宋体" w:cs="宋体"/>
        </w:rPr>
        <w:t>，特</w:t>
      </w:r>
      <w:r>
        <w:rPr>
          <w:rFonts w:hint="eastAsia" w:ascii="宋体" w:hAnsi="宋体" w:eastAsia="宋体" w:cs="宋体"/>
          <w:spacing w:val="2"/>
        </w:rPr>
        <w:t>订</w:t>
      </w:r>
      <w:r>
        <w:rPr>
          <w:rFonts w:hint="eastAsia" w:ascii="宋体" w:hAnsi="宋体" w:eastAsia="宋体" w:cs="宋体"/>
        </w:rPr>
        <w:t>立如下合同。</w:t>
      </w:r>
    </w:p>
    <w:p w14:paraId="62D23D28">
      <w:pPr>
        <w:pStyle w:val="45"/>
        <w:numPr>
          <w:ilvl w:val="0"/>
          <w:numId w:val="43"/>
        </w:numPr>
        <w:tabs>
          <w:tab w:val="left" w:pos="1142"/>
        </w:tabs>
        <w:spacing w:before="1"/>
        <w:rPr>
          <w:rFonts w:hint="eastAsia" w:ascii="宋体" w:hAnsi="宋体" w:eastAsia="宋体" w:cs="宋体"/>
        </w:rPr>
      </w:pPr>
      <w:r>
        <w:rPr>
          <w:rFonts w:hint="eastAsia" w:ascii="宋体" w:hAnsi="宋体" w:eastAsia="宋体" w:cs="宋体"/>
        </w:rPr>
        <w:t>发包人和承包人双方的权利和义务</w:t>
      </w:r>
    </w:p>
    <w:p w14:paraId="0B3ABFD5">
      <w:pPr>
        <w:pStyle w:val="45"/>
        <w:numPr>
          <w:ilvl w:val="0"/>
          <w:numId w:val="44"/>
        </w:numPr>
        <w:tabs>
          <w:tab w:val="left" w:pos="1443"/>
        </w:tabs>
        <w:spacing w:before="93"/>
        <w:rPr>
          <w:rFonts w:hint="eastAsia" w:ascii="宋体" w:hAnsi="宋体" w:eastAsia="宋体" w:cs="宋体"/>
        </w:rPr>
      </w:pPr>
      <w:r>
        <w:rPr>
          <w:rFonts w:hint="eastAsia" w:ascii="宋体" w:hAnsi="宋体" w:eastAsia="宋体" w:cs="宋体"/>
        </w:rPr>
        <w:t>严格遵守党的政策规定和国家有关法律法规及交通运输部的有关规定。</w:t>
      </w:r>
    </w:p>
    <w:p w14:paraId="3071E18F">
      <w:pPr>
        <w:pStyle w:val="45"/>
        <w:numPr>
          <w:ilvl w:val="0"/>
          <w:numId w:val="44"/>
        </w:numPr>
        <w:tabs>
          <w:tab w:val="left" w:pos="1443"/>
          <w:tab w:val="left" w:pos="3488"/>
          <w:tab w:val="left" w:pos="5536"/>
        </w:tabs>
        <w:spacing w:before="94" w:line="312" w:lineRule="auto"/>
        <w:ind w:left="224" w:right="383" w:firstLine="617"/>
        <w:rPr>
          <w:rFonts w:hint="eastAsia" w:ascii="宋体" w:hAnsi="宋体" w:eastAsia="宋体" w:cs="宋体"/>
        </w:rPr>
      </w:pPr>
      <w:r>
        <w:rPr>
          <w:rFonts w:hint="eastAsia" w:ascii="宋体" w:hAnsi="宋体" w:eastAsia="宋体" w:cs="宋体"/>
        </w:rPr>
        <w:t>严格执</w:t>
      </w:r>
      <w:r>
        <w:rPr>
          <w:rFonts w:hint="eastAsia" w:ascii="宋体" w:hAnsi="宋体" w:eastAsia="宋体" w:cs="宋体"/>
          <w:spacing w:val="3"/>
        </w:rPr>
        <w:t>行</w:t>
      </w:r>
      <w:r>
        <w:rPr>
          <w:rFonts w:hint="eastAsia" w:ascii="宋体" w:hAnsi="宋体" w:eastAsia="宋体" w:cs="宋体"/>
          <w:spacing w:val="3"/>
          <w:u w:val="single"/>
        </w:rPr>
        <w:t xml:space="preserve"> </w:t>
      </w:r>
      <w:r>
        <w:rPr>
          <w:rFonts w:hint="eastAsia" w:ascii="宋体" w:hAnsi="宋体" w:eastAsia="宋体" w:cs="宋体"/>
          <w:spacing w:val="3"/>
          <w:u w:val="single"/>
        </w:rPr>
        <w:tab/>
      </w:r>
      <w:r>
        <w:rPr>
          <w:rFonts w:hint="eastAsia" w:ascii="宋体" w:hAnsi="宋体" w:eastAsia="宋体" w:cs="宋体"/>
        </w:rPr>
        <w:t>（项目名称）</w:t>
      </w: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rPr>
        <w:t>标段施工合同文件，自觉按合</w:t>
      </w:r>
      <w:r>
        <w:rPr>
          <w:rFonts w:hint="eastAsia" w:ascii="宋体" w:hAnsi="宋体" w:eastAsia="宋体" w:cs="宋体"/>
          <w:spacing w:val="-17"/>
        </w:rPr>
        <w:t>同</w:t>
      </w:r>
      <w:r>
        <w:rPr>
          <w:rFonts w:hint="eastAsia" w:ascii="宋体" w:hAnsi="宋体" w:eastAsia="宋体" w:cs="宋体"/>
        </w:rPr>
        <w:t>办事。</w:t>
      </w:r>
    </w:p>
    <w:p w14:paraId="1AA15F63">
      <w:pPr>
        <w:pStyle w:val="45"/>
        <w:numPr>
          <w:ilvl w:val="0"/>
          <w:numId w:val="44"/>
        </w:numPr>
        <w:tabs>
          <w:tab w:val="left" w:pos="1443"/>
        </w:tabs>
        <w:spacing w:line="312" w:lineRule="auto"/>
        <w:ind w:left="224" w:right="385" w:firstLine="617"/>
        <w:jc w:val="both"/>
        <w:rPr>
          <w:rFonts w:hint="eastAsia" w:ascii="宋体" w:hAnsi="宋体" w:eastAsia="宋体" w:cs="宋体"/>
        </w:rPr>
      </w:pPr>
      <w:r>
        <w:rPr>
          <w:rFonts w:hint="eastAsia" w:ascii="宋体" w:hAnsi="宋体" w:eastAsia="宋体" w:cs="宋体"/>
        </w:rPr>
        <w:t>双方的业务活动坚持公开、公正、诚信、透明的原则（</w:t>
      </w:r>
      <w:r>
        <w:rPr>
          <w:rFonts w:hint="eastAsia" w:ascii="宋体" w:hAnsi="宋体" w:eastAsia="宋体" w:cs="宋体"/>
          <w:spacing w:val="-2"/>
        </w:rPr>
        <w:t>法律认定的商业</w:t>
      </w:r>
      <w:r>
        <w:rPr>
          <w:rFonts w:hint="eastAsia" w:ascii="宋体" w:hAnsi="宋体" w:eastAsia="宋体" w:cs="宋体"/>
        </w:rPr>
        <w:t>秘密和合同文件另有规定除外</w:t>
      </w:r>
      <w:r>
        <w:rPr>
          <w:rFonts w:hint="eastAsia" w:ascii="宋体" w:hAnsi="宋体" w:eastAsia="宋体" w:cs="宋体"/>
          <w:spacing w:val="-82"/>
        </w:rPr>
        <w:t>）</w:t>
      </w:r>
      <w:r>
        <w:rPr>
          <w:rFonts w:hint="eastAsia" w:ascii="宋体" w:hAnsi="宋体" w:eastAsia="宋体" w:cs="宋体"/>
          <w:spacing w:val="-14"/>
        </w:rPr>
        <w:t>，不得损害国家和集体利益，不得违反工程建设管理</w:t>
      </w:r>
      <w:r>
        <w:rPr>
          <w:rFonts w:hint="eastAsia" w:ascii="宋体" w:hAnsi="宋体" w:eastAsia="宋体" w:cs="宋体"/>
        </w:rPr>
        <w:t>规章制度。</w:t>
      </w:r>
    </w:p>
    <w:p w14:paraId="62B1948C">
      <w:pPr>
        <w:pStyle w:val="45"/>
        <w:numPr>
          <w:ilvl w:val="0"/>
          <w:numId w:val="44"/>
        </w:numPr>
        <w:tabs>
          <w:tab w:val="left" w:pos="1443"/>
        </w:tabs>
        <w:spacing w:line="312" w:lineRule="auto"/>
        <w:ind w:left="224" w:right="390" w:firstLine="617"/>
        <w:rPr>
          <w:rFonts w:hint="eastAsia" w:ascii="宋体" w:hAnsi="宋体" w:eastAsia="宋体" w:cs="宋体"/>
        </w:rPr>
      </w:pPr>
      <w:r>
        <w:rPr>
          <w:rFonts w:hint="eastAsia" w:ascii="宋体" w:hAnsi="宋体" w:eastAsia="宋体" w:cs="宋体"/>
          <w:spacing w:val="-1"/>
        </w:rPr>
        <w:t xml:space="preserve">建立健全廉政制度，开展廉政教育，设立廉政告示牌，公布举报电话， </w:t>
      </w:r>
      <w:r>
        <w:rPr>
          <w:rFonts w:hint="eastAsia" w:ascii="宋体" w:hAnsi="宋体" w:eastAsia="宋体" w:cs="宋体"/>
        </w:rPr>
        <w:t>监督并认真查处违法违纪行为。</w:t>
      </w:r>
    </w:p>
    <w:p w14:paraId="7EEA3A3A">
      <w:pPr>
        <w:pStyle w:val="45"/>
        <w:numPr>
          <w:ilvl w:val="0"/>
          <w:numId w:val="44"/>
        </w:numPr>
        <w:tabs>
          <w:tab w:val="left" w:pos="1443"/>
        </w:tabs>
        <w:spacing w:line="312" w:lineRule="auto"/>
        <w:ind w:left="224" w:right="390" w:firstLine="617"/>
        <w:rPr>
          <w:rFonts w:hint="eastAsia" w:ascii="宋体" w:hAnsi="宋体" w:eastAsia="宋体" w:cs="宋体"/>
        </w:rPr>
      </w:pPr>
      <w:r>
        <w:rPr>
          <w:rFonts w:hint="eastAsia" w:ascii="宋体" w:hAnsi="宋体" w:eastAsia="宋体" w:cs="宋体"/>
          <w:spacing w:val="-1"/>
        </w:rPr>
        <w:t>发现对方在业务活动中有违反廉政规定的行为，有及时提醒对方纠正的</w:t>
      </w:r>
      <w:r>
        <w:rPr>
          <w:rFonts w:hint="eastAsia" w:ascii="宋体" w:hAnsi="宋体" w:eastAsia="宋体" w:cs="宋体"/>
        </w:rPr>
        <w:t>权利和义务。</w:t>
      </w:r>
    </w:p>
    <w:p w14:paraId="40B717B5">
      <w:pPr>
        <w:pStyle w:val="45"/>
        <w:numPr>
          <w:ilvl w:val="0"/>
          <w:numId w:val="44"/>
        </w:numPr>
        <w:tabs>
          <w:tab w:val="left" w:pos="1443"/>
        </w:tabs>
        <w:spacing w:before="2" w:line="312" w:lineRule="auto"/>
        <w:ind w:left="224" w:right="390" w:firstLine="617"/>
        <w:rPr>
          <w:rFonts w:hint="eastAsia" w:ascii="宋体" w:hAnsi="宋体" w:eastAsia="宋体" w:cs="宋体"/>
        </w:rPr>
      </w:pPr>
      <w:r>
        <w:rPr>
          <w:rFonts w:hint="eastAsia" w:ascii="宋体" w:hAnsi="宋体" w:eastAsia="宋体" w:cs="宋体"/>
          <w:spacing w:val="-1"/>
        </w:rPr>
        <w:t>发现对方严重违反本合同义务条款的行为，有向其上级有关部门举报、</w:t>
      </w:r>
      <w:r>
        <w:rPr>
          <w:rFonts w:hint="eastAsia" w:ascii="宋体" w:hAnsi="宋体" w:eastAsia="宋体" w:cs="宋体"/>
        </w:rPr>
        <w:t>建议给予处理并要求告知处理结果的权利。</w:t>
      </w:r>
    </w:p>
    <w:p w14:paraId="0BDA50F9">
      <w:pPr>
        <w:pStyle w:val="45"/>
        <w:numPr>
          <w:ilvl w:val="0"/>
          <w:numId w:val="43"/>
        </w:numPr>
        <w:tabs>
          <w:tab w:val="left" w:pos="1142"/>
        </w:tabs>
        <w:spacing w:line="307" w:lineRule="exact"/>
        <w:rPr>
          <w:rFonts w:hint="eastAsia" w:ascii="宋体" w:hAnsi="宋体" w:eastAsia="宋体" w:cs="宋体"/>
        </w:rPr>
      </w:pPr>
      <w:r>
        <w:rPr>
          <w:rFonts w:hint="eastAsia" w:ascii="宋体" w:hAnsi="宋体" w:eastAsia="宋体" w:cs="宋体"/>
        </w:rPr>
        <w:t>发包人的义务</w:t>
      </w:r>
    </w:p>
    <w:p w14:paraId="4D74CDCD">
      <w:pPr>
        <w:pStyle w:val="45"/>
        <w:numPr>
          <w:ilvl w:val="0"/>
          <w:numId w:val="45"/>
        </w:numPr>
        <w:tabs>
          <w:tab w:val="left" w:pos="1443"/>
        </w:tabs>
        <w:spacing w:before="94" w:line="312" w:lineRule="auto"/>
        <w:ind w:right="387" w:firstLine="617"/>
        <w:rPr>
          <w:rFonts w:hint="eastAsia" w:ascii="宋体" w:hAnsi="宋体" w:eastAsia="宋体" w:cs="宋体"/>
        </w:rPr>
      </w:pPr>
      <w:r>
        <w:rPr>
          <w:rFonts w:hint="eastAsia" w:ascii="宋体" w:hAnsi="宋体" w:eastAsia="宋体" w:cs="宋体"/>
          <w:spacing w:val="-1"/>
        </w:rPr>
        <w:t>发包人及其工作人员不得索要或接受承包人的礼金、有价证券和贵重物</w:t>
      </w:r>
      <w:r>
        <w:rPr>
          <w:rFonts w:hint="eastAsia" w:ascii="宋体" w:hAnsi="宋体" w:eastAsia="宋体" w:cs="宋体"/>
        </w:rPr>
        <w:t>品，不得让承包人报销任何应由发包人或发包人工作人员个人支付的费用等。</w:t>
      </w:r>
    </w:p>
    <w:p w14:paraId="65914581">
      <w:pPr>
        <w:pStyle w:val="45"/>
        <w:numPr>
          <w:ilvl w:val="0"/>
          <w:numId w:val="45"/>
        </w:numPr>
        <w:tabs>
          <w:tab w:val="left" w:pos="1443"/>
        </w:tabs>
        <w:spacing w:line="312" w:lineRule="auto"/>
        <w:ind w:right="388" w:firstLine="617"/>
        <w:rPr>
          <w:rFonts w:hint="eastAsia" w:ascii="宋体" w:hAnsi="宋体" w:eastAsia="宋体" w:cs="宋体"/>
        </w:rPr>
      </w:pPr>
      <w:r>
        <w:rPr>
          <w:rFonts w:hint="eastAsia" w:ascii="宋体" w:hAnsi="宋体" w:eastAsia="宋体" w:cs="宋体"/>
          <w:spacing w:val="-1"/>
        </w:rPr>
        <w:t>发包人工作人员不得参加承包人安排的超标准宴请和娱乐活动；不得接</w:t>
      </w:r>
      <w:r>
        <w:rPr>
          <w:rFonts w:hint="eastAsia" w:ascii="宋体" w:hAnsi="宋体" w:eastAsia="宋体" w:cs="宋体"/>
        </w:rPr>
        <w:t>受承包人提供的通信工具、交通工具和高档办公用品等。</w:t>
      </w:r>
    </w:p>
    <w:p w14:paraId="49CEA70D">
      <w:pPr>
        <w:pStyle w:val="45"/>
        <w:numPr>
          <w:ilvl w:val="0"/>
          <w:numId w:val="45"/>
        </w:numPr>
        <w:tabs>
          <w:tab w:val="left" w:pos="1443"/>
        </w:tabs>
        <w:spacing w:line="312" w:lineRule="auto"/>
        <w:ind w:right="388" w:firstLine="617"/>
        <w:rPr>
          <w:rFonts w:hint="eastAsia" w:ascii="宋体" w:hAnsi="宋体" w:eastAsia="宋体" w:cs="宋体"/>
        </w:rPr>
      </w:pPr>
      <w:r>
        <w:rPr>
          <w:rFonts w:hint="eastAsia" w:ascii="宋体" w:hAnsi="宋体" w:eastAsia="宋体" w:cs="宋体"/>
          <w:spacing w:val="-1"/>
        </w:rPr>
        <w:t>发包人及其工作人员不得要求或者接受承包人为其住房装修、婚丧嫁娶</w:t>
      </w:r>
      <w:r>
        <w:rPr>
          <w:rFonts w:hint="eastAsia" w:ascii="宋体" w:hAnsi="宋体" w:eastAsia="宋体" w:cs="宋体"/>
        </w:rPr>
        <w:t>活动、配偶子女的工作安排以及出国出境、旅游等提供方便等。</w:t>
      </w:r>
    </w:p>
    <w:p w14:paraId="31A8E286">
      <w:pPr>
        <w:pStyle w:val="45"/>
        <w:numPr>
          <w:ilvl w:val="0"/>
          <w:numId w:val="45"/>
        </w:numPr>
        <w:tabs>
          <w:tab w:val="left" w:pos="1443"/>
        </w:tabs>
        <w:spacing w:before="2" w:line="312" w:lineRule="auto"/>
        <w:ind w:right="388" w:firstLine="617"/>
        <w:rPr>
          <w:rFonts w:hint="eastAsia" w:ascii="宋体" w:hAnsi="宋体" w:eastAsia="宋体" w:cs="宋体"/>
        </w:rPr>
      </w:pPr>
      <w:r>
        <w:rPr>
          <w:rFonts w:hint="eastAsia" w:ascii="宋体" w:hAnsi="宋体" w:eastAsia="宋体" w:cs="宋体"/>
          <w:spacing w:val="-1"/>
        </w:rPr>
        <w:t>发包人工作人员及其配偶、子女不得从事与发包人工程有关的材料设备</w:t>
      </w:r>
      <w:r>
        <w:rPr>
          <w:rFonts w:hint="eastAsia" w:ascii="宋体" w:hAnsi="宋体" w:eastAsia="宋体" w:cs="宋体"/>
        </w:rPr>
        <w:t>供应、工程分包、劳务等经济活动等。</w:t>
      </w:r>
    </w:p>
    <w:p w14:paraId="17FE364C">
      <w:pPr>
        <w:pStyle w:val="45"/>
        <w:numPr>
          <w:ilvl w:val="0"/>
          <w:numId w:val="45"/>
        </w:numPr>
        <w:tabs>
          <w:tab w:val="left" w:pos="1443"/>
        </w:tabs>
        <w:spacing w:line="312" w:lineRule="auto"/>
        <w:ind w:right="263" w:firstLine="617"/>
        <w:rPr>
          <w:rFonts w:hint="eastAsia" w:ascii="宋体" w:hAnsi="宋体" w:eastAsia="宋体" w:cs="宋体"/>
        </w:rPr>
      </w:pPr>
      <w:r>
        <w:rPr>
          <w:rFonts w:hint="eastAsia" w:ascii="宋体" w:hAnsi="宋体" w:eastAsia="宋体" w:cs="宋体"/>
        </w:rPr>
        <w:t>发包人及其工作人员不得以任何理由向承包人推荐分包单位或推销材料</w:t>
      </w:r>
      <w:r>
        <w:rPr>
          <w:rFonts w:hint="eastAsia" w:ascii="宋体" w:hAnsi="宋体" w:eastAsia="宋体" w:cs="宋体"/>
          <w:spacing w:val="-4"/>
        </w:rPr>
        <w:t>，不得要求承包人购买合同规定外的材料和设备。</w:t>
      </w:r>
    </w:p>
    <w:p w14:paraId="6960C752">
      <w:pPr>
        <w:pStyle w:val="45"/>
        <w:numPr>
          <w:ilvl w:val="0"/>
          <w:numId w:val="45"/>
        </w:numPr>
        <w:tabs>
          <w:tab w:val="left" w:pos="1443"/>
        </w:tabs>
        <w:spacing w:line="312" w:lineRule="auto"/>
        <w:ind w:right="391" w:firstLine="617"/>
        <w:rPr>
          <w:rFonts w:hint="eastAsia" w:ascii="宋体" w:hAnsi="宋体" w:eastAsia="宋体" w:cs="宋体"/>
        </w:rPr>
      </w:pPr>
      <w:r>
        <w:rPr>
          <w:rFonts w:hint="eastAsia" w:ascii="宋体" w:hAnsi="宋体" w:eastAsia="宋体" w:cs="宋体"/>
          <w:spacing w:val="-1"/>
        </w:rPr>
        <w:t>发包人工作人员要秉公办事，不准营私舞弊，不准利用职权从事各种个</w:t>
      </w:r>
      <w:r>
        <w:rPr>
          <w:rFonts w:hint="eastAsia" w:ascii="宋体" w:hAnsi="宋体" w:eastAsia="宋体" w:cs="宋体"/>
        </w:rPr>
        <w:t>人有偿中介活动和安排个人施工队伍。</w:t>
      </w:r>
    </w:p>
    <w:p w14:paraId="53B47267">
      <w:pPr>
        <w:spacing w:line="312" w:lineRule="auto"/>
        <w:rPr>
          <w:rFonts w:hint="eastAsia" w:ascii="宋体" w:hAnsi="宋体" w:eastAsia="宋体" w:cs="宋体"/>
        </w:rPr>
        <w:sectPr>
          <w:type w:val="continuous"/>
          <w:pgSz w:w="11910" w:h="16850"/>
          <w:pgMar w:top="1440" w:right="1080" w:bottom="1440" w:left="1080" w:header="720" w:footer="720" w:gutter="0"/>
          <w:lnNumType w:countBy="0" w:distance="360"/>
          <w:cols w:space="720" w:num="1"/>
        </w:sectPr>
      </w:pPr>
    </w:p>
    <w:p w14:paraId="62392C5B">
      <w:pPr>
        <w:pStyle w:val="45"/>
        <w:numPr>
          <w:ilvl w:val="0"/>
          <w:numId w:val="43"/>
        </w:numPr>
        <w:tabs>
          <w:tab w:val="left" w:pos="1142"/>
        </w:tabs>
        <w:spacing w:before="139"/>
        <w:rPr>
          <w:rFonts w:hint="eastAsia" w:ascii="宋体" w:hAnsi="宋体" w:eastAsia="宋体" w:cs="宋体"/>
        </w:rPr>
      </w:pPr>
      <w:r>
        <w:rPr>
          <w:rFonts w:hint="eastAsia" w:ascii="宋体" w:hAnsi="宋体" w:eastAsia="宋体" w:cs="宋体"/>
        </w:rPr>
        <w:t>承包人的义务</w:t>
      </w:r>
    </w:p>
    <w:p w14:paraId="23FC931D">
      <w:pPr>
        <w:pStyle w:val="45"/>
        <w:numPr>
          <w:ilvl w:val="0"/>
          <w:numId w:val="46"/>
        </w:numPr>
        <w:tabs>
          <w:tab w:val="left" w:pos="1443"/>
        </w:tabs>
        <w:spacing w:before="91" w:line="312" w:lineRule="auto"/>
        <w:ind w:right="388" w:firstLine="617"/>
        <w:jc w:val="both"/>
        <w:rPr>
          <w:rFonts w:hint="eastAsia" w:ascii="宋体" w:hAnsi="宋体" w:eastAsia="宋体" w:cs="宋体"/>
        </w:rPr>
      </w:pPr>
      <w:r>
        <w:rPr>
          <w:rFonts w:hint="eastAsia" w:ascii="宋体" w:hAnsi="宋体" w:eastAsia="宋体" w:cs="宋体"/>
          <w:spacing w:val="-1"/>
        </w:rPr>
        <w:t>承包人不得以任何理由向发包人及其工作人员行贿或馈赠礼金、有价证</w:t>
      </w:r>
      <w:r>
        <w:rPr>
          <w:rFonts w:hint="eastAsia" w:ascii="宋体" w:hAnsi="宋体" w:eastAsia="宋体" w:cs="宋体"/>
        </w:rPr>
        <w:t>券、贵重礼品。</w:t>
      </w:r>
    </w:p>
    <w:p w14:paraId="0BED24AF">
      <w:pPr>
        <w:pStyle w:val="45"/>
        <w:numPr>
          <w:ilvl w:val="0"/>
          <w:numId w:val="46"/>
        </w:numPr>
        <w:tabs>
          <w:tab w:val="left" w:pos="1443"/>
        </w:tabs>
        <w:spacing w:before="2" w:line="312" w:lineRule="auto"/>
        <w:ind w:right="387" w:firstLine="617"/>
        <w:jc w:val="both"/>
        <w:rPr>
          <w:rFonts w:hint="eastAsia" w:ascii="宋体" w:hAnsi="宋体" w:eastAsia="宋体" w:cs="宋体"/>
        </w:rPr>
      </w:pPr>
      <w:r>
        <w:rPr>
          <w:rFonts w:hint="eastAsia" w:ascii="宋体" w:hAnsi="宋体" w:eastAsia="宋体" w:cs="宋体"/>
          <w:spacing w:val="-1"/>
        </w:rPr>
        <w:t>承包人不得以任何名义为发包人及其工作人员报销应由发包人单位或个</w:t>
      </w:r>
      <w:r>
        <w:rPr>
          <w:rFonts w:hint="eastAsia" w:ascii="宋体" w:hAnsi="宋体" w:eastAsia="宋体" w:cs="宋体"/>
        </w:rPr>
        <w:t>人支付的任何费用。</w:t>
      </w:r>
    </w:p>
    <w:p w14:paraId="3353FE10">
      <w:pPr>
        <w:pStyle w:val="45"/>
        <w:numPr>
          <w:ilvl w:val="0"/>
          <w:numId w:val="46"/>
        </w:numPr>
        <w:tabs>
          <w:tab w:val="left" w:pos="1443"/>
        </w:tabs>
        <w:spacing w:line="307" w:lineRule="exact"/>
        <w:ind w:left="1442"/>
        <w:rPr>
          <w:rFonts w:hint="eastAsia" w:ascii="宋体" w:hAnsi="宋体" w:eastAsia="宋体" w:cs="宋体"/>
        </w:rPr>
      </w:pPr>
      <w:r>
        <w:rPr>
          <w:rFonts w:hint="eastAsia" w:ascii="宋体" w:hAnsi="宋体" w:eastAsia="宋体" w:cs="宋体"/>
        </w:rPr>
        <w:t>承包人不得以任何理由安排发包人工作人员参加超标准宴请及娱乐活动。</w:t>
      </w:r>
    </w:p>
    <w:p w14:paraId="4C68E740">
      <w:pPr>
        <w:pStyle w:val="45"/>
        <w:numPr>
          <w:ilvl w:val="0"/>
          <w:numId w:val="46"/>
        </w:numPr>
        <w:tabs>
          <w:tab w:val="left" w:pos="1443"/>
        </w:tabs>
        <w:spacing w:before="93" w:line="312" w:lineRule="auto"/>
        <w:ind w:right="388" w:firstLine="617"/>
        <w:jc w:val="both"/>
        <w:rPr>
          <w:rFonts w:hint="eastAsia" w:ascii="宋体" w:hAnsi="宋体" w:eastAsia="宋体" w:cs="宋体"/>
        </w:rPr>
      </w:pPr>
      <w:r>
        <w:rPr>
          <w:rFonts w:hint="eastAsia" w:ascii="宋体" w:hAnsi="宋体" w:eastAsia="宋体" w:cs="宋体"/>
          <w:spacing w:val="-1"/>
        </w:rPr>
        <w:t>承包人不得为发包人单位和个人购置或提供通信工具、交通工具和高档</w:t>
      </w:r>
      <w:r>
        <w:rPr>
          <w:rFonts w:hint="eastAsia" w:ascii="宋体" w:hAnsi="宋体" w:eastAsia="宋体" w:cs="宋体"/>
        </w:rPr>
        <w:t>办公用品等。</w:t>
      </w:r>
    </w:p>
    <w:p w14:paraId="5A967739">
      <w:pPr>
        <w:pStyle w:val="45"/>
        <w:numPr>
          <w:ilvl w:val="0"/>
          <w:numId w:val="43"/>
        </w:numPr>
        <w:tabs>
          <w:tab w:val="left" w:pos="1142"/>
        </w:tabs>
        <w:spacing w:before="1"/>
        <w:rPr>
          <w:rFonts w:hint="eastAsia" w:ascii="宋体" w:hAnsi="宋体" w:eastAsia="宋体" w:cs="宋体"/>
        </w:rPr>
      </w:pPr>
      <w:r>
        <w:rPr>
          <w:rFonts w:hint="eastAsia" w:ascii="宋体" w:hAnsi="宋体" w:eastAsia="宋体" w:cs="宋体"/>
        </w:rPr>
        <w:t>违约责任</w:t>
      </w:r>
    </w:p>
    <w:p w14:paraId="0460FA43">
      <w:pPr>
        <w:pStyle w:val="45"/>
        <w:numPr>
          <w:ilvl w:val="0"/>
          <w:numId w:val="47"/>
        </w:numPr>
        <w:tabs>
          <w:tab w:val="left" w:pos="1443"/>
        </w:tabs>
        <w:spacing w:before="93" w:line="312" w:lineRule="auto"/>
        <w:ind w:right="385" w:firstLine="617"/>
        <w:jc w:val="both"/>
        <w:rPr>
          <w:rFonts w:hint="eastAsia" w:ascii="宋体" w:hAnsi="宋体" w:eastAsia="宋体" w:cs="宋体"/>
        </w:rPr>
      </w:pPr>
      <w:r>
        <w:rPr>
          <w:rFonts w:hint="eastAsia" w:ascii="宋体" w:hAnsi="宋体" w:eastAsia="宋体" w:cs="宋体"/>
          <w:spacing w:val="-4"/>
        </w:rPr>
        <w:t xml:space="preserve">发包人及其工作人员违反本合同第 </w:t>
      </w:r>
      <w:r>
        <w:rPr>
          <w:rFonts w:hint="eastAsia" w:ascii="宋体" w:hAnsi="宋体" w:eastAsia="宋体" w:cs="宋体"/>
        </w:rPr>
        <w:t>1</w:t>
      </w:r>
      <w:r>
        <w:rPr>
          <w:rFonts w:hint="eastAsia" w:ascii="宋体" w:hAnsi="宋体" w:eastAsia="宋体" w:cs="宋体"/>
          <w:spacing w:val="-27"/>
        </w:rPr>
        <w:t>、</w:t>
      </w:r>
      <w:r>
        <w:rPr>
          <w:rFonts w:hint="eastAsia" w:ascii="宋体" w:hAnsi="宋体" w:eastAsia="宋体" w:cs="宋体"/>
        </w:rPr>
        <w:t xml:space="preserve">2 </w:t>
      </w:r>
      <w:r>
        <w:rPr>
          <w:rFonts w:hint="eastAsia" w:ascii="宋体" w:hAnsi="宋体" w:eastAsia="宋体" w:cs="宋体"/>
          <w:spacing w:val="-8"/>
        </w:rPr>
        <w:t>条，按管理权限，依据有关规</w:t>
      </w:r>
      <w:r>
        <w:rPr>
          <w:rFonts w:hint="eastAsia" w:ascii="宋体" w:hAnsi="宋体" w:eastAsia="宋体" w:cs="宋体"/>
          <w:spacing w:val="-4"/>
        </w:rPr>
        <w:t>定给予党纪、政纪或组织处理；涉嫌犯罪的，移交司法机关追究刑事责任；给承包人单位造成经济损失的，应予以赔偿。</w:t>
      </w:r>
    </w:p>
    <w:p w14:paraId="6126F9DD">
      <w:pPr>
        <w:pStyle w:val="45"/>
        <w:numPr>
          <w:ilvl w:val="0"/>
          <w:numId w:val="47"/>
        </w:numPr>
        <w:tabs>
          <w:tab w:val="left" w:pos="1443"/>
        </w:tabs>
        <w:spacing w:before="1" w:line="312" w:lineRule="auto"/>
        <w:ind w:right="385" w:firstLine="617"/>
        <w:jc w:val="both"/>
        <w:rPr>
          <w:rFonts w:hint="eastAsia" w:ascii="宋体" w:hAnsi="宋体" w:eastAsia="宋体" w:cs="宋体"/>
        </w:rPr>
      </w:pPr>
      <w:r>
        <w:rPr>
          <w:rFonts w:hint="eastAsia" w:ascii="宋体" w:hAnsi="宋体" w:eastAsia="宋体" w:cs="宋体"/>
          <w:spacing w:val="-4"/>
        </w:rPr>
        <w:t xml:space="preserve">承包人及其工作人员违反本合同第 </w:t>
      </w:r>
      <w:r>
        <w:rPr>
          <w:rFonts w:hint="eastAsia" w:ascii="宋体" w:hAnsi="宋体" w:eastAsia="宋体" w:cs="宋体"/>
        </w:rPr>
        <w:t>1</w:t>
      </w:r>
      <w:r>
        <w:rPr>
          <w:rFonts w:hint="eastAsia" w:ascii="宋体" w:hAnsi="宋体" w:eastAsia="宋体" w:cs="宋体"/>
          <w:spacing w:val="-27"/>
        </w:rPr>
        <w:t>、</w:t>
      </w:r>
      <w:r>
        <w:rPr>
          <w:rFonts w:hint="eastAsia" w:ascii="宋体" w:hAnsi="宋体" w:eastAsia="宋体" w:cs="宋体"/>
        </w:rPr>
        <w:t xml:space="preserve">3 </w:t>
      </w:r>
      <w:r>
        <w:rPr>
          <w:rFonts w:hint="eastAsia" w:ascii="宋体" w:hAnsi="宋体" w:eastAsia="宋体" w:cs="宋体"/>
          <w:spacing w:val="-8"/>
        </w:rPr>
        <w:t>条，按管理权限，依据有关规</w:t>
      </w:r>
      <w:r>
        <w:rPr>
          <w:rFonts w:hint="eastAsia" w:ascii="宋体" w:hAnsi="宋体" w:eastAsia="宋体" w:cs="宋体"/>
          <w:spacing w:val="-4"/>
        </w:rPr>
        <w:t>定给予党纪、政纪或组织处理；给发包人单位造成经济损失的，应予以赔偿；情节严重的，发包人建议交通运输主管部门给予承包人一至三年内不得进入其主管的公</w:t>
      </w:r>
      <w:r>
        <w:rPr>
          <w:rFonts w:hint="eastAsia" w:ascii="宋体" w:hAnsi="宋体" w:eastAsia="宋体" w:cs="宋体"/>
          <w:spacing w:val="-3"/>
        </w:rPr>
        <w:t>路建设市场的处罚。</w:t>
      </w:r>
    </w:p>
    <w:p w14:paraId="010AF112">
      <w:pPr>
        <w:pStyle w:val="45"/>
        <w:numPr>
          <w:ilvl w:val="0"/>
          <w:numId w:val="43"/>
        </w:numPr>
        <w:tabs>
          <w:tab w:val="left" w:pos="1144"/>
        </w:tabs>
        <w:spacing w:line="312" w:lineRule="auto"/>
        <w:ind w:left="224" w:right="383" w:firstLine="617"/>
        <w:jc w:val="both"/>
        <w:rPr>
          <w:rFonts w:hint="eastAsia" w:ascii="宋体" w:hAnsi="宋体" w:eastAsia="宋体" w:cs="宋体"/>
        </w:rPr>
      </w:pPr>
      <w:r>
        <w:rPr>
          <w:rFonts w:hint="eastAsia" w:ascii="宋体" w:hAnsi="宋体" w:eastAsia="宋体" w:cs="宋体"/>
        </w:rPr>
        <w:t>双方约定：本合同由双方或双方上级单位的纪检监察部门负责监督执行。由发包人或发包人上级单位的纪检监察部门约请承包人或承包人上级单位纪检监察部门对本合同执行情况进行检查，提出在本合同规定范围内的裁定意见。</w:t>
      </w:r>
    </w:p>
    <w:p w14:paraId="749AD2A3">
      <w:pPr>
        <w:pStyle w:val="45"/>
        <w:numPr>
          <w:ilvl w:val="0"/>
          <w:numId w:val="43"/>
        </w:numPr>
        <w:tabs>
          <w:tab w:val="left" w:pos="1142"/>
        </w:tabs>
        <w:rPr>
          <w:rFonts w:hint="eastAsia" w:ascii="宋体" w:hAnsi="宋体" w:eastAsia="宋体" w:cs="宋体"/>
        </w:rPr>
      </w:pPr>
      <w:r>
        <w:rPr>
          <w:rFonts w:hint="eastAsia" w:ascii="宋体" w:hAnsi="宋体" w:eastAsia="宋体" w:cs="宋体"/>
        </w:rPr>
        <w:t>本合同有效期为发包人和承包人签署之日起至该工程项目竣工验收后止。</w:t>
      </w:r>
    </w:p>
    <w:p w14:paraId="10E60722">
      <w:pPr>
        <w:pStyle w:val="45"/>
        <w:numPr>
          <w:ilvl w:val="0"/>
          <w:numId w:val="43"/>
        </w:numPr>
        <w:tabs>
          <w:tab w:val="left" w:pos="1144"/>
          <w:tab w:val="left" w:pos="3452"/>
        </w:tabs>
        <w:spacing w:before="94" w:line="312" w:lineRule="auto"/>
        <w:ind w:left="224" w:right="384" w:firstLine="617"/>
        <w:jc w:val="both"/>
        <w:rPr>
          <w:rFonts w:hint="eastAsia" w:ascii="宋体" w:hAnsi="宋体" w:eastAsia="宋体" w:cs="宋体"/>
        </w:rPr>
      </w:pPr>
      <w:r>
        <w:rPr>
          <w:rFonts w:hint="eastAsia" w:ascii="宋体" w:hAnsi="宋体" w:eastAsia="宋体" w:cs="宋体"/>
        </w:rPr>
        <w:t>本合同作为</w:t>
      </w: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rPr>
        <w:t>（项目名称）</w:t>
      </w:r>
      <w:r>
        <w:rPr>
          <w:rFonts w:hint="eastAsia" w:ascii="宋体" w:hAnsi="宋体" w:eastAsia="宋体" w:cs="宋体"/>
          <w:u w:val="single"/>
        </w:rPr>
        <w:t xml:space="preserve">   </w:t>
      </w:r>
      <w:r>
        <w:rPr>
          <w:rFonts w:hint="eastAsia" w:ascii="宋体" w:hAnsi="宋体" w:eastAsia="宋体" w:cs="宋体"/>
          <w:spacing w:val="40"/>
        </w:rPr>
        <w:t xml:space="preserve"> </w:t>
      </w:r>
      <w:r>
        <w:rPr>
          <w:rFonts w:hint="eastAsia" w:ascii="宋体" w:hAnsi="宋体" w:eastAsia="宋体" w:cs="宋体"/>
        </w:rPr>
        <w:t>标段施工合同的附件，与工程</w:t>
      </w:r>
      <w:r>
        <w:rPr>
          <w:rFonts w:hint="eastAsia" w:ascii="宋体" w:hAnsi="宋体" w:eastAsia="宋体" w:cs="宋体"/>
          <w:spacing w:val="-11"/>
        </w:rPr>
        <w:t>施</w:t>
      </w:r>
      <w:r>
        <w:rPr>
          <w:rFonts w:hint="eastAsia" w:ascii="宋体" w:hAnsi="宋体" w:eastAsia="宋体" w:cs="宋体"/>
        </w:rPr>
        <w:t>工合同具有同等的法律效力，经合同双方签署后立即生效。</w:t>
      </w:r>
    </w:p>
    <w:p w14:paraId="473B0E44">
      <w:pPr>
        <w:pStyle w:val="45"/>
        <w:numPr>
          <w:ilvl w:val="0"/>
          <w:numId w:val="43"/>
        </w:numPr>
        <w:tabs>
          <w:tab w:val="left" w:pos="1144"/>
        </w:tabs>
        <w:spacing w:line="314" w:lineRule="auto"/>
        <w:ind w:left="224" w:right="382" w:firstLine="617"/>
        <w:jc w:val="both"/>
        <w:rPr>
          <w:rFonts w:hint="eastAsia" w:ascii="宋体" w:hAnsi="宋体" w:eastAsia="宋体" w:cs="宋体"/>
        </w:rPr>
      </w:pPr>
      <w:r>
        <w:rPr>
          <w:rFonts w:hint="eastAsia" w:ascii="宋体" w:hAnsi="宋体" w:eastAsia="宋体" w:cs="宋体"/>
        </w:rPr>
        <w:t>本合同一式四份，由发包人和承包人各执一份，送交发包人和承包人的监督单位各一份。</w:t>
      </w:r>
    </w:p>
    <w:p w14:paraId="74DBC418">
      <w:pPr>
        <w:pStyle w:val="11"/>
        <w:spacing w:before="8"/>
        <w:rPr>
          <w:rFonts w:hint="eastAsia" w:ascii="宋体" w:hAnsi="宋体" w:eastAsia="宋体" w:cs="宋体"/>
          <w:sz w:val="32"/>
        </w:rPr>
      </w:pPr>
    </w:p>
    <w:p w14:paraId="58EACB35">
      <w:pPr>
        <w:pStyle w:val="11"/>
        <w:tabs>
          <w:tab w:val="left" w:pos="2951"/>
          <w:tab w:val="left" w:pos="4974"/>
          <w:tab w:val="left" w:pos="7581"/>
          <w:tab w:val="left" w:pos="8061"/>
        </w:tabs>
        <w:spacing w:line="345" w:lineRule="auto"/>
        <w:ind w:left="224" w:right="262"/>
        <w:rPr>
          <w:rFonts w:hint="eastAsia" w:ascii="宋体" w:hAnsi="宋体" w:eastAsia="宋体" w:cs="宋体"/>
        </w:rPr>
      </w:pPr>
      <w:r>
        <w:rPr>
          <w:rFonts w:hint="eastAsia" w:ascii="宋体" w:hAnsi="宋体" w:eastAsia="宋体" w:cs="宋体"/>
        </w:rPr>
        <w:t>发包人</w:t>
      </w:r>
      <w:r>
        <w:rPr>
          <w:rFonts w:hint="eastAsia" w:ascii="宋体" w:hAnsi="宋体" w:eastAsia="宋体" w:cs="宋体"/>
          <w:spacing w:val="-17"/>
        </w:rPr>
        <w:t>：</w:t>
      </w:r>
      <w:r>
        <w:rPr>
          <w:rFonts w:hint="eastAsia" w:ascii="宋体" w:hAnsi="宋体" w:eastAsia="宋体" w:cs="宋体"/>
          <w:spacing w:val="-17"/>
          <w:u w:val="single"/>
        </w:rPr>
        <w:t xml:space="preserve"> </w:t>
      </w:r>
      <w:r>
        <w:rPr>
          <w:rFonts w:hint="eastAsia" w:ascii="宋体" w:hAnsi="宋体" w:eastAsia="宋体" w:cs="宋体"/>
          <w:spacing w:val="-17"/>
          <w:u w:val="single"/>
        </w:rPr>
        <w:tab/>
      </w:r>
      <w:r>
        <w:rPr>
          <w:rFonts w:hint="eastAsia" w:ascii="宋体" w:hAnsi="宋体" w:eastAsia="宋体" w:cs="宋体"/>
        </w:rPr>
        <w:t>（盖单位章）</w:t>
      </w:r>
      <w:r>
        <w:rPr>
          <w:rFonts w:hint="eastAsia" w:ascii="宋体" w:hAnsi="宋体" w:eastAsia="宋体" w:cs="宋体"/>
        </w:rPr>
        <w:tab/>
      </w:r>
      <w:r>
        <w:rPr>
          <w:rFonts w:hint="eastAsia" w:ascii="宋体" w:hAnsi="宋体" w:eastAsia="宋体" w:cs="宋体"/>
        </w:rPr>
        <w:t>承包人</w:t>
      </w:r>
      <w:r>
        <w:rPr>
          <w:rFonts w:hint="eastAsia" w:ascii="宋体" w:hAnsi="宋体" w:eastAsia="宋体" w:cs="宋体"/>
          <w:spacing w:val="-17"/>
        </w:rPr>
        <w:t>：</w:t>
      </w:r>
      <w:r>
        <w:rPr>
          <w:rFonts w:hint="eastAsia" w:ascii="宋体" w:hAnsi="宋体" w:eastAsia="宋体" w:cs="宋体"/>
          <w:spacing w:val="-17"/>
          <w:u w:val="single"/>
        </w:rPr>
        <w:t xml:space="preserve"> </w:t>
      </w:r>
      <w:r>
        <w:rPr>
          <w:rFonts w:hint="eastAsia" w:ascii="宋体" w:hAnsi="宋体" w:eastAsia="宋体" w:cs="宋体"/>
          <w:spacing w:val="-17"/>
          <w:u w:val="single"/>
        </w:rPr>
        <w:tab/>
      </w:r>
      <w:r>
        <w:rPr>
          <w:rFonts w:hint="eastAsia" w:ascii="宋体" w:hAnsi="宋体" w:eastAsia="宋体" w:cs="宋体"/>
        </w:rPr>
        <w:t>（盖单位章</w:t>
      </w:r>
      <w:r>
        <w:rPr>
          <w:rFonts w:hint="eastAsia" w:ascii="宋体" w:hAnsi="宋体" w:eastAsia="宋体" w:cs="宋体"/>
          <w:spacing w:val="-17"/>
        </w:rPr>
        <w:t xml:space="preserve">） </w:t>
      </w:r>
      <w:r>
        <w:rPr>
          <w:rFonts w:hint="eastAsia" w:ascii="宋体" w:hAnsi="宋体" w:eastAsia="宋体" w:cs="宋体"/>
        </w:rPr>
        <w:t>法定代表人或其委托代理人</w:t>
      </w:r>
      <w:r>
        <w:rPr>
          <w:rFonts w:hint="eastAsia" w:ascii="宋体" w:hAnsi="宋体" w:eastAsia="宋体" w:cs="宋体"/>
          <w:u w:val="single"/>
        </w:rPr>
        <w:t>：</w:t>
      </w:r>
      <w:r>
        <w:rPr>
          <w:rFonts w:hint="eastAsia" w:ascii="宋体" w:hAnsi="宋体" w:eastAsia="宋体" w:cs="宋体"/>
          <w:spacing w:val="38"/>
          <w:u w:val="single"/>
        </w:rPr>
        <w:t xml:space="preserve"> </w:t>
      </w:r>
      <w:r>
        <w:rPr>
          <w:rFonts w:hint="eastAsia" w:ascii="宋体" w:hAnsi="宋体" w:eastAsia="宋体" w:cs="宋体"/>
          <w:u w:val="single"/>
        </w:rPr>
        <w:t>（</w:t>
      </w:r>
      <w:r>
        <w:rPr>
          <w:rFonts w:hint="eastAsia" w:ascii="宋体" w:hAnsi="宋体" w:eastAsia="宋体" w:cs="宋体"/>
        </w:rPr>
        <w:t>签字）</w:t>
      </w:r>
      <w:r>
        <w:rPr>
          <w:rFonts w:hint="eastAsia" w:ascii="宋体" w:hAnsi="宋体" w:eastAsia="宋体" w:cs="宋体"/>
          <w:spacing w:val="79"/>
        </w:rPr>
        <w:t xml:space="preserve"> </w:t>
      </w:r>
      <w:r>
        <w:rPr>
          <w:rFonts w:hint="eastAsia" w:ascii="宋体" w:hAnsi="宋体" w:eastAsia="宋体" w:cs="宋体"/>
        </w:rPr>
        <w:t>法定代表人或其委托代理人</w:t>
      </w:r>
      <w:r>
        <w:rPr>
          <w:rFonts w:hint="eastAsia" w:ascii="宋体" w:hAnsi="宋体" w:eastAsia="宋体" w:cs="宋体"/>
          <w:spacing w:val="-40"/>
        </w:rPr>
        <w:t>：</w:t>
      </w:r>
      <w:r>
        <w:rPr>
          <w:rFonts w:hint="eastAsia" w:ascii="宋体" w:hAnsi="宋体" w:eastAsia="宋体" w:cs="宋体"/>
          <w:spacing w:val="-40"/>
          <w:u w:val="single"/>
        </w:rPr>
        <w:t xml:space="preserve"> </w:t>
      </w:r>
      <w:r>
        <w:rPr>
          <w:rFonts w:hint="eastAsia" w:ascii="宋体" w:hAnsi="宋体" w:eastAsia="宋体" w:cs="宋体"/>
          <w:spacing w:val="-40"/>
          <w:u w:val="single"/>
        </w:rPr>
        <w:tab/>
      </w:r>
      <w:r>
        <w:rPr>
          <w:rFonts w:hint="eastAsia" w:ascii="宋体" w:hAnsi="宋体" w:eastAsia="宋体" w:cs="宋体"/>
          <w:u w:val="single"/>
        </w:rPr>
        <w:t>（</w:t>
      </w:r>
      <w:r>
        <w:rPr>
          <w:rFonts w:hint="eastAsia" w:ascii="宋体" w:hAnsi="宋体" w:eastAsia="宋体" w:cs="宋体"/>
        </w:rPr>
        <w:t>签字</w:t>
      </w:r>
      <w:r>
        <w:rPr>
          <w:rFonts w:hint="eastAsia" w:ascii="宋体" w:hAnsi="宋体" w:eastAsia="宋体" w:cs="宋体"/>
          <w:spacing w:val="-17"/>
        </w:rPr>
        <w:t>）</w:t>
      </w:r>
    </w:p>
    <w:p w14:paraId="14E10D39">
      <w:pPr>
        <w:pStyle w:val="11"/>
        <w:tabs>
          <w:tab w:val="left" w:pos="2144"/>
          <w:tab w:val="left" w:pos="2984"/>
          <w:tab w:val="left" w:pos="3824"/>
          <w:tab w:val="left" w:pos="4904"/>
          <w:tab w:val="left" w:pos="5745"/>
          <w:tab w:val="left" w:pos="6825"/>
          <w:tab w:val="left" w:pos="7665"/>
          <w:tab w:val="left" w:pos="8505"/>
        </w:tabs>
        <w:spacing w:line="669" w:lineRule="auto"/>
        <w:ind w:left="224" w:right="298" w:firstLine="839"/>
        <w:rPr>
          <w:rFonts w:hint="eastAsia" w:ascii="宋体" w:hAnsi="宋体" w:eastAsia="宋体" w:cs="宋体"/>
        </w:rPr>
      </w:pP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rPr>
        <w:t>年</w:t>
      </w: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rPr>
        <w:t>月</w:t>
      </w: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rPr>
        <w:t>日</w:t>
      </w:r>
      <w:r>
        <w:rPr>
          <w:rFonts w:hint="eastAsia" w:ascii="宋体" w:hAnsi="宋体" w:eastAsia="宋体" w:cs="宋体"/>
        </w:rPr>
        <w:tab/>
      </w:r>
      <w:r>
        <w:rPr>
          <w:rFonts w:hint="eastAsia" w:ascii="宋体" w:hAnsi="宋体" w:eastAsia="宋体" w:cs="宋体"/>
        </w:rPr>
        <w:tab/>
      </w: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rPr>
        <w:t>年</w:t>
      </w: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rPr>
        <w:t>月</w:t>
      </w: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rPr>
        <w:t>日</w:t>
      </w:r>
    </w:p>
    <w:p w14:paraId="1B0CDB91">
      <w:pPr>
        <w:spacing w:line="669" w:lineRule="auto"/>
        <w:rPr>
          <w:rFonts w:hint="eastAsia" w:ascii="宋体" w:hAnsi="宋体" w:eastAsia="宋体" w:cs="宋体"/>
        </w:rPr>
        <w:sectPr>
          <w:pgSz w:w="11910" w:h="16850"/>
          <w:pgMar w:top="1440" w:right="1080" w:bottom="1440" w:left="1080" w:header="876" w:footer="853" w:gutter="0"/>
          <w:lnNumType w:countBy="0" w:distance="360"/>
          <w:cols w:space="720" w:num="1"/>
        </w:sectPr>
      </w:pPr>
    </w:p>
    <w:p w14:paraId="05956C2F">
      <w:pPr>
        <w:pStyle w:val="11"/>
        <w:spacing w:before="120"/>
        <w:ind w:left="224"/>
        <w:jc w:val="both"/>
        <w:rPr>
          <w:rFonts w:hint="eastAsia" w:ascii="宋体" w:hAnsi="宋体" w:eastAsia="宋体" w:cs="宋体"/>
          <w:sz w:val="35"/>
        </w:rPr>
      </w:pPr>
      <w:r>
        <w:rPr>
          <w:rFonts w:hint="eastAsia" w:ascii="宋体" w:hAnsi="宋体" w:eastAsia="宋体" w:cs="宋体"/>
        </w:rPr>
        <w:t>附件三 安全生产合同</w:t>
      </w:r>
    </w:p>
    <w:p w14:paraId="7BCD9DE2">
      <w:pPr>
        <w:jc w:val="center"/>
        <w:rPr>
          <w:rFonts w:hint="eastAsia" w:ascii="宋体" w:hAnsi="宋体" w:eastAsia="宋体" w:cs="宋体"/>
          <w:b/>
          <w:bCs/>
        </w:rPr>
      </w:pPr>
      <w:r>
        <w:rPr>
          <w:rFonts w:hint="eastAsia" w:ascii="宋体" w:hAnsi="宋体" w:eastAsia="宋体" w:cs="宋体"/>
          <w:b/>
          <w:bCs/>
        </w:rPr>
        <w:t>安全生产合同</w:t>
      </w:r>
    </w:p>
    <w:p w14:paraId="12344A72">
      <w:pPr>
        <w:pStyle w:val="11"/>
        <w:tabs>
          <w:tab w:val="left" w:pos="2881"/>
          <w:tab w:val="left" w:pos="4922"/>
          <w:tab w:val="left" w:pos="5925"/>
          <w:tab w:val="left" w:pos="8419"/>
        </w:tabs>
        <w:spacing w:before="217" w:line="304" w:lineRule="auto"/>
        <w:ind w:right="282" w:firstLine="480" w:firstLineChars="200"/>
        <w:rPr>
          <w:rFonts w:hint="eastAsia" w:ascii="宋体" w:hAnsi="宋体" w:eastAsia="宋体" w:cs="宋体"/>
        </w:rPr>
      </w:pPr>
      <w:r>
        <w:rPr>
          <w:rFonts w:hint="eastAsia" w:ascii="宋体" w:hAnsi="宋体" w:eastAsia="宋体" w:cs="宋体"/>
        </w:rPr>
        <w:t>为在</w:t>
      </w: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rPr>
        <w:t>（项目名称）</w:t>
      </w: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rPr>
        <w:t>标段施工合同的实施过程中创造安全</w:t>
      </w:r>
      <w:r>
        <w:rPr>
          <w:rFonts w:hint="eastAsia" w:ascii="宋体" w:hAnsi="宋体" w:eastAsia="宋体" w:cs="宋体"/>
          <w:spacing w:val="-18"/>
        </w:rPr>
        <w:t>、</w:t>
      </w:r>
      <w:r>
        <w:rPr>
          <w:rFonts w:hint="eastAsia" w:ascii="宋体" w:hAnsi="宋体" w:eastAsia="宋体" w:cs="宋体"/>
        </w:rPr>
        <w:t>高效的施工环境</w:t>
      </w:r>
      <w:r>
        <w:rPr>
          <w:rFonts w:hint="eastAsia" w:ascii="宋体" w:hAnsi="宋体" w:eastAsia="宋体" w:cs="宋体"/>
          <w:spacing w:val="-29"/>
        </w:rPr>
        <w:t>，</w:t>
      </w:r>
      <w:r>
        <w:rPr>
          <w:rFonts w:hint="eastAsia" w:ascii="宋体" w:hAnsi="宋体" w:eastAsia="宋体" w:cs="宋体"/>
        </w:rPr>
        <w:t>切实搞好本项目的安全管理工作</w:t>
      </w:r>
      <w:r>
        <w:rPr>
          <w:rFonts w:hint="eastAsia" w:ascii="宋体" w:hAnsi="宋体" w:eastAsia="宋体" w:cs="宋体"/>
          <w:spacing w:val="-29"/>
        </w:rPr>
        <w:t>，</w:t>
      </w:r>
      <w:r>
        <w:rPr>
          <w:rFonts w:hint="eastAsia" w:ascii="宋体" w:hAnsi="宋体" w:eastAsia="宋体" w:cs="宋体"/>
        </w:rPr>
        <w:t>本项目发包人</w:t>
      </w: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rPr>
        <w:t>（发包人名称</w:t>
      </w:r>
      <w:r>
        <w:rPr>
          <w:rFonts w:hint="eastAsia" w:ascii="宋体" w:hAnsi="宋体" w:eastAsia="宋体" w:cs="宋体"/>
          <w:spacing w:val="-13"/>
        </w:rPr>
        <w:t>，</w:t>
      </w:r>
      <w:r>
        <w:rPr>
          <w:rFonts w:hint="eastAsia" w:ascii="宋体" w:hAnsi="宋体" w:eastAsia="宋体" w:cs="宋体"/>
        </w:rPr>
        <w:t>以下简称“发包人</w:t>
      </w:r>
      <w:r>
        <w:rPr>
          <w:rFonts w:hint="eastAsia" w:ascii="宋体" w:hAnsi="宋体" w:eastAsia="宋体" w:cs="宋体"/>
          <w:spacing w:val="-7"/>
        </w:rPr>
        <w:t>”）</w:t>
      </w:r>
      <w:r>
        <w:rPr>
          <w:rFonts w:hint="eastAsia" w:ascii="宋体" w:hAnsi="宋体" w:eastAsia="宋体" w:cs="宋体"/>
        </w:rPr>
        <w:t>与承包人</w:t>
      </w: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u w:val="single"/>
        </w:rPr>
        <w:tab/>
      </w:r>
      <w:r>
        <w:rPr>
          <w:rFonts w:hint="eastAsia" w:ascii="宋体" w:hAnsi="宋体" w:eastAsia="宋体" w:cs="宋体"/>
        </w:rPr>
        <w:t>（承包人名称</w:t>
      </w:r>
      <w:r>
        <w:rPr>
          <w:rFonts w:hint="eastAsia" w:ascii="宋体" w:hAnsi="宋体" w:eastAsia="宋体" w:cs="宋体"/>
          <w:spacing w:val="-12"/>
        </w:rPr>
        <w:t>，</w:t>
      </w:r>
      <w:r>
        <w:rPr>
          <w:rFonts w:hint="eastAsia" w:ascii="宋体" w:hAnsi="宋体" w:eastAsia="宋体" w:cs="宋体"/>
        </w:rPr>
        <w:t>以下简称“承包人”）特此签订安全生产合同。</w:t>
      </w:r>
    </w:p>
    <w:p w14:paraId="6A1060E1">
      <w:pPr>
        <w:pStyle w:val="45"/>
        <w:numPr>
          <w:ilvl w:val="0"/>
          <w:numId w:val="48"/>
        </w:numPr>
        <w:tabs>
          <w:tab w:val="left" w:pos="1023"/>
        </w:tabs>
        <w:spacing w:line="305" w:lineRule="exact"/>
        <w:rPr>
          <w:rFonts w:hint="eastAsia" w:ascii="宋体" w:hAnsi="宋体" w:eastAsia="宋体" w:cs="宋体"/>
        </w:rPr>
      </w:pPr>
      <w:r>
        <w:rPr>
          <w:rFonts w:hint="eastAsia" w:ascii="宋体" w:hAnsi="宋体" w:eastAsia="宋体" w:cs="宋体"/>
        </w:rPr>
        <w:t>发包人职责</w:t>
      </w:r>
    </w:p>
    <w:p w14:paraId="2C47B406">
      <w:pPr>
        <w:pStyle w:val="45"/>
        <w:numPr>
          <w:ilvl w:val="0"/>
          <w:numId w:val="49"/>
        </w:numPr>
        <w:tabs>
          <w:tab w:val="left" w:pos="1443"/>
        </w:tabs>
        <w:spacing w:before="82" w:line="304" w:lineRule="auto"/>
        <w:ind w:right="390" w:firstLine="617"/>
        <w:rPr>
          <w:rFonts w:hint="eastAsia" w:ascii="宋体" w:hAnsi="宋体" w:eastAsia="宋体" w:cs="宋体"/>
        </w:rPr>
      </w:pPr>
      <w:r>
        <w:rPr>
          <w:rFonts w:hint="eastAsia" w:ascii="宋体" w:hAnsi="宋体" w:eastAsia="宋体" w:cs="宋体"/>
          <w:spacing w:val="-1"/>
        </w:rPr>
        <w:t>严格遵守国家有关安全生产的法律法规，认真执行工程承包合同中的有</w:t>
      </w:r>
      <w:r>
        <w:rPr>
          <w:rFonts w:hint="eastAsia" w:ascii="宋体" w:hAnsi="宋体" w:eastAsia="宋体" w:cs="宋体"/>
        </w:rPr>
        <w:t>关安全要求。</w:t>
      </w:r>
    </w:p>
    <w:p w14:paraId="43DB3489">
      <w:pPr>
        <w:pStyle w:val="45"/>
        <w:numPr>
          <w:ilvl w:val="0"/>
          <w:numId w:val="49"/>
        </w:numPr>
        <w:tabs>
          <w:tab w:val="left" w:pos="1449"/>
        </w:tabs>
        <w:spacing w:line="304" w:lineRule="auto"/>
        <w:ind w:right="380" w:firstLine="617"/>
        <w:rPr>
          <w:rFonts w:hint="eastAsia" w:ascii="宋体" w:hAnsi="宋体" w:eastAsia="宋体" w:cs="宋体"/>
        </w:rPr>
      </w:pPr>
      <w:r>
        <w:rPr>
          <w:rFonts w:hint="eastAsia" w:ascii="宋体" w:hAnsi="宋体" w:eastAsia="宋体" w:cs="宋体"/>
        </w:rPr>
        <w:t>按照“安全第一、预防为主、综合治理”和坚持“管生产必须管安全”的原则进行安全生产管理，做到生产与安全工作同时计划、布置、检查、总结和评比。</w:t>
      </w:r>
    </w:p>
    <w:p w14:paraId="10F79E1D">
      <w:pPr>
        <w:pStyle w:val="45"/>
        <w:numPr>
          <w:ilvl w:val="0"/>
          <w:numId w:val="49"/>
        </w:numPr>
        <w:tabs>
          <w:tab w:val="left" w:pos="1447"/>
        </w:tabs>
        <w:spacing w:line="304" w:lineRule="auto"/>
        <w:ind w:right="382" w:firstLine="617"/>
        <w:rPr>
          <w:rFonts w:hint="eastAsia" w:ascii="宋体" w:hAnsi="宋体" w:eastAsia="宋体" w:cs="宋体"/>
        </w:rPr>
      </w:pPr>
      <w:r>
        <w:rPr>
          <w:rFonts w:hint="eastAsia" w:ascii="宋体" w:hAnsi="宋体" w:eastAsia="宋体" w:cs="宋体"/>
        </w:rPr>
        <w:t>重要的安全设施必须坚持与主体工程“三同时”</w:t>
      </w:r>
      <w:r>
        <w:rPr>
          <w:rFonts w:hint="eastAsia" w:ascii="宋体" w:hAnsi="宋体" w:eastAsia="宋体" w:cs="宋体"/>
          <w:spacing w:val="-2"/>
        </w:rPr>
        <w:t>的原则，即：同时设计、</w:t>
      </w:r>
      <w:r>
        <w:rPr>
          <w:rFonts w:hint="eastAsia" w:ascii="宋体" w:hAnsi="宋体" w:eastAsia="宋体" w:cs="宋体"/>
        </w:rPr>
        <w:t>审批，同时施工，同时验收，投入使用。</w:t>
      </w:r>
    </w:p>
    <w:p w14:paraId="145EF3ED">
      <w:pPr>
        <w:pStyle w:val="45"/>
        <w:numPr>
          <w:ilvl w:val="0"/>
          <w:numId w:val="49"/>
        </w:numPr>
        <w:tabs>
          <w:tab w:val="left" w:pos="1443"/>
        </w:tabs>
        <w:spacing w:line="306" w:lineRule="exact"/>
        <w:ind w:left="1442"/>
        <w:rPr>
          <w:rFonts w:hint="eastAsia" w:ascii="宋体" w:hAnsi="宋体" w:eastAsia="宋体" w:cs="宋体"/>
        </w:rPr>
      </w:pPr>
      <w:r>
        <w:rPr>
          <w:rFonts w:hint="eastAsia" w:ascii="宋体" w:hAnsi="宋体" w:eastAsia="宋体" w:cs="宋体"/>
        </w:rPr>
        <w:t>定期召开安全生产调度会，及时传达中央及地方有关安全生产的精神。</w:t>
      </w:r>
    </w:p>
    <w:p w14:paraId="6DC4B7D7">
      <w:pPr>
        <w:pStyle w:val="45"/>
        <w:numPr>
          <w:ilvl w:val="0"/>
          <w:numId w:val="49"/>
        </w:numPr>
        <w:tabs>
          <w:tab w:val="left" w:pos="1443"/>
        </w:tabs>
        <w:spacing w:before="82" w:line="302" w:lineRule="auto"/>
        <w:ind w:right="388" w:firstLine="617"/>
        <w:rPr>
          <w:rFonts w:hint="eastAsia" w:ascii="宋体" w:hAnsi="宋体" w:eastAsia="宋体" w:cs="宋体"/>
        </w:rPr>
      </w:pPr>
      <w:r>
        <w:rPr>
          <w:rFonts w:hint="eastAsia" w:ascii="宋体" w:hAnsi="宋体" w:eastAsia="宋体" w:cs="宋体"/>
          <w:spacing w:val="-1"/>
        </w:rPr>
        <w:t>组织对承包人施工现场进行安全生产检查，监督承包人及时处理发现的</w:t>
      </w:r>
      <w:r>
        <w:rPr>
          <w:rFonts w:hint="eastAsia" w:ascii="宋体" w:hAnsi="宋体" w:eastAsia="宋体" w:cs="宋体"/>
        </w:rPr>
        <w:t>各种安全隐患。</w:t>
      </w:r>
    </w:p>
    <w:p w14:paraId="658602E7">
      <w:pPr>
        <w:pStyle w:val="45"/>
        <w:numPr>
          <w:ilvl w:val="0"/>
          <w:numId w:val="48"/>
        </w:numPr>
        <w:tabs>
          <w:tab w:val="left" w:pos="1023"/>
        </w:tabs>
        <w:spacing w:before="5"/>
        <w:rPr>
          <w:rFonts w:hint="eastAsia" w:ascii="宋体" w:hAnsi="宋体" w:eastAsia="宋体" w:cs="宋体"/>
        </w:rPr>
      </w:pPr>
      <w:r>
        <w:rPr>
          <w:rFonts w:hint="eastAsia" w:ascii="宋体" w:hAnsi="宋体" w:eastAsia="宋体" w:cs="宋体"/>
        </w:rPr>
        <w:t>承包人职责</w:t>
      </w:r>
    </w:p>
    <w:p w14:paraId="56B5D839">
      <w:pPr>
        <w:pStyle w:val="45"/>
        <w:tabs>
          <w:tab w:val="left" w:pos="1443"/>
        </w:tabs>
        <w:spacing w:before="81" w:line="304" w:lineRule="auto"/>
        <w:ind w:left="221" w:right="283" w:firstLine="692" w:firstLineChars="309"/>
        <w:rPr>
          <w:rFonts w:hint="eastAsia" w:ascii="宋体" w:hAnsi="宋体" w:eastAsia="宋体" w:cs="宋体"/>
        </w:rPr>
      </w:pPr>
      <w:r>
        <w:rPr>
          <w:rFonts w:hint="eastAsia" w:ascii="宋体" w:hAnsi="宋体" w:eastAsia="宋体" w:cs="宋体"/>
          <w:spacing w:val="-8"/>
        </w:rPr>
        <w:t>(1)严格遵守《中华人民共和国安全生产法》《建设工程安全生产管理条例》</w:t>
      </w:r>
      <w:r>
        <w:rPr>
          <w:rFonts w:hint="eastAsia" w:ascii="宋体" w:hAnsi="宋体" w:eastAsia="宋体" w:cs="宋体"/>
        </w:rPr>
        <w:t>等国家有关安全生产的法律法规</w:t>
      </w:r>
      <w:r>
        <w:rPr>
          <w:rFonts w:hint="eastAsia" w:ascii="宋体" w:hAnsi="宋体" w:eastAsia="宋体" w:cs="宋体"/>
          <w:spacing w:val="-16"/>
        </w:rPr>
        <w:t>、《公路水运工程安全生产监督管理办法》和《公路</w:t>
      </w:r>
      <w:r>
        <w:rPr>
          <w:rFonts w:hint="eastAsia" w:ascii="宋体" w:hAnsi="宋体" w:eastAsia="宋体" w:cs="宋体"/>
          <w:spacing w:val="-12"/>
        </w:rPr>
        <w:t>工程施工安全技术规范》等有关安全生产的规定。认真执行工程承包合同中的有关安全要求。</w:t>
      </w:r>
    </w:p>
    <w:p w14:paraId="35841702">
      <w:pPr>
        <w:pStyle w:val="45"/>
        <w:tabs>
          <w:tab w:val="left" w:pos="1443"/>
        </w:tabs>
        <w:spacing w:before="81" w:line="304" w:lineRule="auto"/>
        <w:ind w:left="221" w:right="283" w:firstLine="692" w:firstLineChars="309"/>
        <w:rPr>
          <w:rFonts w:hint="eastAsia" w:ascii="宋体" w:hAnsi="宋体" w:eastAsia="宋体" w:cs="宋体"/>
          <w:spacing w:val="-8"/>
        </w:rPr>
      </w:pPr>
      <w:r>
        <w:rPr>
          <w:rFonts w:hint="eastAsia" w:ascii="宋体" w:hAnsi="宋体" w:eastAsia="宋体" w:cs="宋体"/>
          <w:spacing w:val="-8"/>
        </w:rPr>
        <w:t>(2)坚持“安全第一、预防为主、综合治理”和“管生产必须管安全”的原则， 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合同的各项规定，做到生产与安全工作同时计划、布置、检查、总结和评比。</w:t>
      </w:r>
    </w:p>
    <w:p w14:paraId="421C6B9C">
      <w:pPr>
        <w:pStyle w:val="45"/>
        <w:tabs>
          <w:tab w:val="left" w:pos="1443"/>
        </w:tabs>
        <w:spacing w:before="81" w:line="304" w:lineRule="auto"/>
        <w:ind w:left="221" w:right="283" w:firstLine="692" w:firstLineChars="309"/>
        <w:rPr>
          <w:rFonts w:hint="eastAsia" w:ascii="宋体" w:hAnsi="宋体" w:eastAsia="宋体" w:cs="宋体"/>
          <w:spacing w:val="-8"/>
        </w:rPr>
      </w:pPr>
      <w:r>
        <w:rPr>
          <w:rFonts w:hint="eastAsia" w:ascii="宋体" w:hAnsi="宋体" w:eastAsia="宋体" w:cs="宋体"/>
          <w:spacing w:val="-8"/>
        </w:rPr>
        <w:t>(3)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公路水运工程安全生产监督管理办法》规定的最低数量和资质条件配备专职安全生产管理人员，专职负责所有员工的安全和治安保卫工作及预防事故的发生。安全机构人员有权按有关规定发布指令，并采取保护性措施防止事故发生。</w:t>
      </w:r>
    </w:p>
    <w:p w14:paraId="012E6DF9">
      <w:pPr>
        <w:pStyle w:val="45"/>
        <w:tabs>
          <w:tab w:val="left" w:pos="1443"/>
        </w:tabs>
        <w:spacing w:before="81" w:line="304" w:lineRule="auto"/>
        <w:ind w:left="221" w:right="283" w:firstLine="692" w:firstLineChars="309"/>
        <w:rPr>
          <w:rFonts w:hint="eastAsia" w:ascii="宋体" w:hAnsi="宋体" w:eastAsia="宋体" w:cs="宋体"/>
          <w:spacing w:val="-8"/>
        </w:rPr>
      </w:pPr>
      <w:r>
        <w:rPr>
          <w:rFonts w:hint="eastAsia" w:ascii="宋体" w:hAnsi="宋体" w:eastAsia="宋体" w:cs="宋体"/>
          <w:spacing w:val="-8"/>
        </w:rPr>
        <w:t>(4)承包人在任何时候都应采取各种合理的预防措施，防止其员工发生任何违法、</w:t>
      </w:r>
      <w:r>
        <w:rPr>
          <w:rFonts w:hint="eastAsia" w:ascii="宋体" w:hAnsi="宋体" w:cs="宋体"/>
          <w:spacing w:val="-8"/>
          <w:lang w:eastAsia="zh-CN"/>
        </w:rPr>
        <w:t>违纪</w:t>
      </w:r>
      <w:r>
        <w:rPr>
          <w:rFonts w:hint="eastAsia" w:ascii="宋体" w:hAnsi="宋体" w:eastAsia="宋体" w:cs="宋体"/>
          <w:spacing w:val="-8"/>
        </w:rPr>
        <w:t>、暴力或妨碍治安的行为。</w:t>
      </w:r>
    </w:p>
    <w:p w14:paraId="18E2B9E9">
      <w:pPr>
        <w:pStyle w:val="45"/>
        <w:tabs>
          <w:tab w:val="left" w:pos="1443"/>
        </w:tabs>
        <w:spacing w:before="81" w:line="304" w:lineRule="auto"/>
        <w:ind w:left="221" w:right="283" w:firstLine="692" w:firstLineChars="309"/>
        <w:rPr>
          <w:rFonts w:hint="eastAsia" w:ascii="宋体" w:hAnsi="宋体" w:eastAsia="宋体" w:cs="宋体"/>
          <w:spacing w:val="-8"/>
        </w:rPr>
      </w:pPr>
      <w:r>
        <w:rPr>
          <w:rFonts w:hint="eastAsia" w:ascii="宋体" w:hAnsi="宋体" w:eastAsia="宋体" w:cs="宋体"/>
          <w:spacing w:val="-8"/>
        </w:rPr>
        <w:t>(5)承包人必须具有劳动安全管理部门颁发的安全生产考核合格证书，参加施工的人员，必须接受安全技术教育，熟知和遵守本工种的各项安全技术操作规程， 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14:paraId="4C743B20">
      <w:pPr>
        <w:pStyle w:val="45"/>
        <w:tabs>
          <w:tab w:val="left" w:pos="1443"/>
        </w:tabs>
        <w:spacing w:before="81" w:line="304" w:lineRule="auto"/>
        <w:ind w:left="221" w:right="283" w:firstLine="692" w:firstLineChars="309"/>
        <w:rPr>
          <w:rFonts w:hint="eastAsia" w:ascii="宋体" w:hAnsi="宋体" w:eastAsia="宋体" w:cs="宋体"/>
          <w:spacing w:val="-8"/>
        </w:rPr>
      </w:pPr>
      <w:r>
        <w:rPr>
          <w:rFonts w:hint="eastAsia" w:ascii="宋体" w:hAnsi="宋体" w:eastAsia="宋体" w:cs="宋体"/>
          <w:spacing w:val="-8"/>
        </w:rPr>
        <w:t>(6)对于易燃易爆的材料除应专门妥善保管之外，还应配备有足够的消防设施，所有施工人员都应熟悉消防设备的性能和使用方法；承包人不得将任何种类的爆炸物给予、易货或以其他方式转让给任何其他人，或允许、容忍上述同样行为。</w:t>
      </w:r>
    </w:p>
    <w:p w14:paraId="246C3A96">
      <w:pPr>
        <w:pStyle w:val="45"/>
        <w:tabs>
          <w:tab w:val="left" w:pos="1443"/>
        </w:tabs>
        <w:spacing w:before="81" w:line="304" w:lineRule="auto"/>
        <w:ind w:left="221" w:right="283" w:firstLine="692" w:firstLineChars="309"/>
        <w:rPr>
          <w:rFonts w:hint="eastAsia" w:ascii="宋体" w:hAnsi="宋体" w:eastAsia="宋体" w:cs="宋体"/>
          <w:spacing w:val="-8"/>
        </w:rPr>
      </w:pPr>
      <w:r>
        <w:rPr>
          <w:rFonts w:hint="eastAsia" w:ascii="宋体" w:hAnsi="宋体" w:eastAsia="宋体" w:cs="宋体"/>
          <w:spacing w:val="-8"/>
        </w:rPr>
        <w:t>(7)操作人员上岗，必须按规定穿戴防护用品。施工负责人和安全检查员应随时检查劳动防护用品的穿戴情况，不按规定穿戴防护用品的人员不得上岗。</w:t>
      </w:r>
    </w:p>
    <w:p w14:paraId="305FF5F5">
      <w:pPr>
        <w:pStyle w:val="45"/>
        <w:tabs>
          <w:tab w:val="left" w:pos="1443"/>
        </w:tabs>
        <w:spacing w:before="81" w:line="304" w:lineRule="auto"/>
        <w:ind w:left="221" w:right="283" w:firstLine="692" w:firstLineChars="309"/>
        <w:rPr>
          <w:rFonts w:hint="eastAsia" w:ascii="宋体" w:hAnsi="宋体" w:eastAsia="宋体" w:cs="宋体"/>
          <w:spacing w:val="-8"/>
        </w:rPr>
      </w:pPr>
      <w:r>
        <w:rPr>
          <w:rFonts w:hint="eastAsia" w:ascii="宋体" w:hAnsi="宋体" w:eastAsia="宋体" w:cs="宋体"/>
          <w:spacing w:val="-8"/>
        </w:rPr>
        <w:t>(8)所有施工机具设备和高空作业的设备均应定期检查，并有安全员的签字记录，保证其经常处于完好状态；不合格的机具、设备和劳动保护用品严禁使用。</w:t>
      </w:r>
    </w:p>
    <w:p w14:paraId="4DE62D6A">
      <w:pPr>
        <w:pStyle w:val="45"/>
        <w:tabs>
          <w:tab w:val="left" w:pos="1443"/>
        </w:tabs>
        <w:spacing w:before="81" w:line="304" w:lineRule="auto"/>
        <w:ind w:left="221" w:right="283" w:firstLine="692" w:firstLineChars="309"/>
        <w:rPr>
          <w:rFonts w:hint="eastAsia" w:ascii="宋体" w:hAnsi="宋体" w:eastAsia="宋体" w:cs="宋体"/>
          <w:spacing w:val="-8"/>
        </w:rPr>
      </w:pPr>
      <w:r>
        <w:rPr>
          <w:rFonts w:hint="eastAsia" w:ascii="宋体" w:hAnsi="宋体" w:eastAsia="宋体" w:cs="宋体"/>
          <w:spacing w:val="-8"/>
        </w:rPr>
        <w:t>(9)施工中采用新技术、新工艺、新设备、新材料时，必须制定相应的安全技术措施，施工现场必须具有相关的安全标志牌。</w:t>
      </w:r>
    </w:p>
    <w:p w14:paraId="16DFC2A1">
      <w:pPr>
        <w:pStyle w:val="45"/>
        <w:tabs>
          <w:tab w:val="left" w:pos="1443"/>
        </w:tabs>
        <w:spacing w:before="81" w:line="304" w:lineRule="auto"/>
        <w:ind w:left="221" w:right="283" w:firstLine="692" w:firstLineChars="309"/>
        <w:rPr>
          <w:rFonts w:hint="eastAsia" w:ascii="宋体" w:hAnsi="宋体" w:eastAsia="宋体" w:cs="宋体"/>
          <w:spacing w:val="-8"/>
        </w:rPr>
      </w:pPr>
      <w:r>
        <w:rPr>
          <w:rFonts w:hint="eastAsia" w:ascii="宋体" w:hAnsi="宋体" w:eastAsia="宋体" w:cs="宋体"/>
          <w:spacing w:val="-8"/>
        </w:rPr>
        <w:t>(10)承包人必须按照本工程项目特点，组织制定本工程实施中的生产安全事故应急救援预案；如果发生安全事故，应按照《国务院关于特大安全事故行政责任追究的规定》以及其他有关规定，及时上报有关部门，并坚持“四不放过”的原则，严肃处理相关责任人。</w:t>
      </w:r>
    </w:p>
    <w:p w14:paraId="3BFB4DE7">
      <w:pPr>
        <w:pStyle w:val="45"/>
        <w:tabs>
          <w:tab w:val="left" w:pos="1443"/>
        </w:tabs>
        <w:spacing w:before="81" w:line="304" w:lineRule="auto"/>
        <w:ind w:left="221" w:right="283" w:firstLine="692" w:firstLineChars="309"/>
        <w:rPr>
          <w:rFonts w:hint="eastAsia" w:ascii="宋体" w:hAnsi="宋体" w:eastAsia="宋体" w:cs="宋体"/>
          <w:spacing w:val="-8"/>
        </w:rPr>
      </w:pPr>
      <w:r>
        <w:rPr>
          <w:rFonts w:hint="eastAsia" w:ascii="宋体" w:hAnsi="宋体" w:eastAsia="宋体" w:cs="宋体"/>
          <w:spacing w:val="-8"/>
        </w:rPr>
        <w:t>(11)安全生产费用按照《公路水运工程安全生产监督管理办法》的相关规定使用和管理。</w:t>
      </w:r>
    </w:p>
    <w:p w14:paraId="6B95C5B2">
      <w:pPr>
        <w:pStyle w:val="45"/>
        <w:numPr>
          <w:ilvl w:val="0"/>
          <w:numId w:val="48"/>
        </w:numPr>
        <w:tabs>
          <w:tab w:val="left" w:pos="1023"/>
        </w:tabs>
        <w:spacing w:before="2"/>
        <w:rPr>
          <w:rFonts w:hint="eastAsia" w:ascii="宋体" w:hAnsi="宋体" w:eastAsia="宋体" w:cs="宋体"/>
        </w:rPr>
      </w:pPr>
      <w:r>
        <w:rPr>
          <w:rFonts w:hint="eastAsia" w:ascii="宋体" w:hAnsi="宋体" w:eastAsia="宋体" w:cs="宋体"/>
        </w:rPr>
        <w:t>违约责任</w:t>
      </w:r>
    </w:p>
    <w:p w14:paraId="1D20590C">
      <w:pPr>
        <w:pStyle w:val="11"/>
        <w:spacing w:before="82"/>
        <w:ind w:left="841"/>
        <w:rPr>
          <w:rFonts w:hint="eastAsia" w:ascii="宋体" w:hAnsi="宋体" w:eastAsia="宋体" w:cs="宋体"/>
        </w:rPr>
      </w:pPr>
      <w:r>
        <w:rPr>
          <w:rFonts w:hint="eastAsia" w:ascii="宋体" w:hAnsi="宋体" w:eastAsia="宋体" w:cs="宋体"/>
        </w:rPr>
        <w:t>如因发包人或承包人违约造成安全事故，将依法追究责任。</w:t>
      </w:r>
    </w:p>
    <w:p w14:paraId="76689D3B">
      <w:pPr>
        <w:pStyle w:val="45"/>
        <w:numPr>
          <w:ilvl w:val="0"/>
          <w:numId w:val="48"/>
        </w:numPr>
        <w:tabs>
          <w:tab w:val="left" w:pos="1144"/>
        </w:tabs>
        <w:spacing w:before="84" w:line="302" w:lineRule="auto"/>
        <w:ind w:left="224" w:right="385" w:firstLine="617"/>
        <w:rPr>
          <w:rFonts w:hint="eastAsia" w:ascii="宋体" w:hAnsi="宋体" w:eastAsia="宋体" w:cs="宋体"/>
        </w:rPr>
      </w:pPr>
      <w:r>
        <w:rPr>
          <w:rFonts w:hint="eastAsia" w:ascii="宋体" w:hAnsi="宋体" w:eastAsia="宋体" w:cs="宋体"/>
        </w:rPr>
        <w:t>本合同由双方法定代表人或其授权的代理人签署并加盖单位章后生效，全部工程竣工验收后失效。</w:t>
      </w:r>
    </w:p>
    <w:p w14:paraId="067E3EA8">
      <w:pPr>
        <w:pStyle w:val="45"/>
        <w:numPr>
          <w:ilvl w:val="0"/>
          <w:numId w:val="48"/>
        </w:numPr>
        <w:tabs>
          <w:tab w:val="left" w:pos="1144"/>
          <w:tab w:val="left" w:pos="4052"/>
          <w:tab w:val="left" w:pos="8177"/>
        </w:tabs>
        <w:spacing w:before="5" w:line="302" w:lineRule="auto"/>
        <w:ind w:left="224" w:right="380" w:firstLine="617"/>
        <w:rPr>
          <w:rFonts w:hint="eastAsia" w:ascii="宋体" w:hAnsi="宋体" w:eastAsia="宋体" w:cs="宋体"/>
        </w:rPr>
      </w:pPr>
      <w:r>
        <w:rPr>
          <w:rFonts w:hint="eastAsia" w:ascii="宋体" w:hAnsi="宋体" w:eastAsia="宋体" w:cs="宋体"/>
        </w:rPr>
        <w:t>本合同正本二份</w:t>
      </w:r>
      <w:r>
        <w:rPr>
          <w:rFonts w:hint="eastAsia" w:ascii="宋体" w:hAnsi="宋体" w:eastAsia="宋体" w:cs="宋体"/>
          <w:spacing w:val="4"/>
        </w:rPr>
        <w:t>、</w:t>
      </w:r>
      <w:r>
        <w:rPr>
          <w:rFonts w:hint="eastAsia" w:ascii="宋体" w:hAnsi="宋体" w:eastAsia="宋体" w:cs="宋体"/>
        </w:rPr>
        <w:t>副</w:t>
      </w:r>
      <w:r>
        <w:rPr>
          <w:rFonts w:hint="eastAsia" w:ascii="宋体" w:hAnsi="宋体" w:eastAsia="宋体" w:cs="宋体"/>
          <w:spacing w:val="4"/>
        </w:rPr>
        <w:t>本</w:t>
      </w:r>
      <w:r>
        <w:rPr>
          <w:rFonts w:hint="eastAsia" w:ascii="宋体" w:hAnsi="宋体" w:eastAsia="宋体" w:cs="宋体"/>
          <w:spacing w:val="4"/>
          <w:u w:val="single"/>
        </w:rPr>
        <w:t xml:space="preserve"> </w:t>
      </w:r>
      <w:r>
        <w:rPr>
          <w:rFonts w:hint="eastAsia" w:ascii="宋体" w:hAnsi="宋体" w:eastAsia="宋体" w:cs="宋体"/>
          <w:spacing w:val="4"/>
          <w:u w:val="single"/>
        </w:rPr>
        <w:tab/>
      </w:r>
      <w:r>
        <w:rPr>
          <w:rFonts w:hint="eastAsia" w:ascii="宋体" w:hAnsi="宋体" w:eastAsia="宋体" w:cs="宋体"/>
        </w:rPr>
        <w:t>份，合同双</w:t>
      </w:r>
      <w:r>
        <w:rPr>
          <w:rFonts w:hint="eastAsia" w:ascii="宋体" w:hAnsi="宋体" w:eastAsia="宋体" w:cs="宋体"/>
          <w:spacing w:val="4"/>
        </w:rPr>
        <w:t>方</w:t>
      </w:r>
      <w:r>
        <w:rPr>
          <w:rFonts w:hint="eastAsia" w:ascii="宋体" w:hAnsi="宋体" w:eastAsia="宋体" w:cs="宋体"/>
        </w:rPr>
        <w:t>各执正本一份，副</w:t>
      </w:r>
      <w:r>
        <w:rPr>
          <w:rFonts w:hint="eastAsia" w:ascii="宋体" w:hAnsi="宋体" w:eastAsia="宋体" w:cs="宋体"/>
          <w:spacing w:val="6"/>
        </w:rPr>
        <w:t>本</w:t>
      </w:r>
      <w:r>
        <w:rPr>
          <w:rFonts w:hint="eastAsia" w:ascii="宋体" w:hAnsi="宋体" w:eastAsia="宋体" w:cs="宋体"/>
          <w:spacing w:val="6"/>
          <w:u w:val="single"/>
        </w:rPr>
        <w:t xml:space="preserve"> </w:t>
      </w:r>
      <w:r>
        <w:rPr>
          <w:rFonts w:hint="eastAsia" w:ascii="宋体" w:hAnsi="宋体" w:eastAsia="宋体" w:cs="宋体"/>
          <w:spacing w:val="6"/>
          <w:u w:val="single"/>
        </w:rPr>
        <w:tab/>
      </w:r>
      <w:r>
        <w:rPr>
          <w:rFonts w:hint="eastAsia" w:ascii="宋体" w:hAnsi="宋体" w:eastAsia="宋体" w:cs="宋体"/>
        </w:rPr>
        <w:t>份，</w:t>
      </w:r>
      <w:r>
        <w:rPr>
          <w:rFonts w:hint="eastAsia" w:ascii="宋体" w:hAnsi="宋体" w:eastAsia="宋体" w:cs="宋体"/>
          <w:spacing w:val="-15"/>
        </w:rPr>
        <w:t>当</w:t>
      </w:r>
      <w:r>
        <w:rPr>
          <w:rFonts w:hint="eastAsia" w:ascii="宋体" w:hAnsi="宋体" w:eastAsia="宋体" w:cs="宋体"/>
        </w:rPr>
        <w:t>正本与副本的内容不一致时，以正本为准。</w:t>
      </w:r>
    </w:p>
    <w:p w14:paraId="386CEE6C">
      <w:pPr>
        <w:pStyle w:val="11"/>
        <w:rPr>
          <w:rFonts w:hint="eastAsia" w:ascii="宋体" w:hAnsi="宋体" w:eastAsia="宋体" w:cs="宋体"/>
        </w:rPr>
      </w:pPr>
    </w:p>
    <w:p w14:paraId="4AD92876">
      <w:pPr>
        <w:pStyle w:val="11"/>
        <w:rPr>
          <w:rFonts w:hint="eastAsia" w:ascii="宋体" w:hAnsi="宋体" w:eastAsia="宋体" w:cs="宋体"/>
        </w:rPr>
      </w:pPr>
    </w:p>
    <w:p w14:paraId="26423CD9">
      <w:pPr>
        <w:pStyle w:val="11"/>
        <w:spacing w:before="5"/>
        <w:rPr>
          <w:rFonts w:hint="eastAsia" w:ascii="宋体" w:hAnsi="宋体" w:eastAsia="宋体" w:cs="宋体"/>
          <w:sz w:val="17"/>
        </w:rPr>
      </w:pPr>
    </w:p>
    <w:p w14:paraId="0572E3AB">
      <w:pPr>
        <w:pStyle w:val="11"/>
        <w:tabs>
          <w:tab w:val="left" w:pos="2951"/>
          <w:tab w:val="left" w:pos="4734"/>
          <w:tab w:val="left" w:pos="4974"/>
          <w:tab w:val="left" w:pos="7581"/>
        </w:tabs>
        <w:spacing w:line="336" w:lineRule="auto"/>
        <w:ind w:left="224" w:right="262"/>
        <w:rPr>
          <w:rFonts w:hint="eastAsia" w:ascii="宋体" w:hAnsi="宋体" w:eastAsia="宋体" w:cs="宋体"/>
        </w:rPr>
      </w:pPr>
      <w:r>
        <w:rPr>
          <w:rFonts w:hint="eastAsia" w:ascii="宋体" w:hAnsi="宋体" w:eastAsia="宋体" w:cs="宋体"/>
        </w:rPr>
        <w:t>发包人</w:t>
      </w:r>
      <w:r>
        <w:rPr>
          <w:rFonts w:hint="eastAsia" w:ascii="宋体" w:hAnsi="宋体" w:eastAsia="宋体" w:cs="宋体"/>
          <w:spacing w:val="-17"/>
        </w:rPr>
        <w:t>：</w:t>
      </w:r>
      <w:r>
        <w:rPr>
          <w:rFonts w:hint="eastAsia" w:ascii="宋体" w:hAnsi="宋体" w:eastAsia="宋体" w:cs="宋体"/>
          <w:spacing w:val="-17"/>
          <w:u w:val="single"/>
        </w:rPr>
        <w:t xml:space="preserve"> </w:t>
      </w:r>
      <w:r>
        <w:rPr>
          <w:rFonts w:hint="eastAsia" w:ascii="宋体" w:hAnsi="宋体" w:eastAsia="宋体" w:cs="宋体"/>
          <w:spacing w:val="-17"/>
          <w:u w:val="single"/>
        </w:rPr>
        <w:tab/>
      </w:r>
      <w:r>
        <w:rPr>
          <w:rFonts w:hint="eastAsia" w:ascii="宋体" w:hAnsi="宋体" w:eastAsia="宋体" w:cs="宋体"/>
        </w:rPr>
        <w:t>（盖单位章）</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承包人</w:t>
      </w:r>
      <w:r>
        <w:rPr>
          <w:rFonts w:hint="eastAsia" w:ascii="宋体" w:hAnsi="宋体" w:eastAsia="宋体" w:cs="宋体"/>
          <w:spacing w:val="-17"/>
        </w:rPr>
        <w:t>：</w:t>
      </w:r>
      <w:r>
        <w:rPr>
          <w:rFonts w:hint="eastAsia" w:ascii="宋体" w:hAnsi="宋体" w:eastAsia="宋体" w:cs="宋体"/>
          <w:spacing w:val="-17"/>
          <w:u w:val="single"/>
        </w:rPr>
        <w:t xml:space="preserve"> </w:t>
      </w:r>
      <w:r>
        <w:rPr>
          <w:rFonts w:hint="eastAsia" w:ascii="宋体" w:hAnsi="宋体" w:eastAsia="宋体" w:cs="宋体"/>
          <w:spacing w:val="-17"/>
          <w:u w:val="single"/>
        </w:rPr>
        <w:tab/>
      </w:r>
      <w:r>
        <w:rPr>
          <w:rFonts w:hint="eastAsia" w:ascii="宋体" w:hAnsi="宋体" w:eastAsia="宋体" w:cs="宋体"/>
        </w:rPr>
        <w:t>（盖单位章</w:t>
      </w:r>
      <w:r>
        <w:rPr>
          <w:rFonts w:hint="eastAsia" w:ascii="宋体" w:hAnsi="宋体" w:eastAsia="宋体" w:cs="宋体"/>
          <w:spacing w:val="-17"/>
        </w:rPr>
        <w:t xml:space="preserve">） </w:t>
      </w:r>
      <w:r>
        <w:rPr>
          <w:rFonts w:hint="eastAsia" w:ascii="宋体" w:hAnsi="宋体" w:eastAsia="宋体" w:cs="宋体"/>
        </w:rPr>
        <w:t>法定代表人或其委托代理人</w:t>
      </w:r>
      <w:r>
        <w:rPr>
          <w:rFonts w:hint="eastAsia" w:ascii="宋体" w:hAnsi="宋体" w:eastAsia="宋体" w:cs="宋体"/>
          <w:spacing w:val="-17"/>
        </w:rPr>
        <w:t>：</w:t>
      </w:r>
      <w:r>
        <w:rPr>
          <w:rFonts w:hint="eastAsia" w:ascii="宋体" w:hAnsi="宋体" w:eastAsia="宋体" w:cs="宋体"/>
          <w:spacing w:val="-17"/>
          <w:u w:val="single"/>
        </w:rPr>
        <w:t xml:space="preserve"> </w:t>
      </w:r>
      <w:r>
        <w:rPr>
          <w:rFonts w:hint="eastAsia" w:ascii="宋体" w:hAnsi="宋体" w:eastAsia="宋体" w:cs="宋体"/>
          <w:spacing w:val="-7"/>
          <w:u w:val="single"/>
        </w:rPr>
        <w:t xml:space="preserve"> </w:t>
      </w:r>
      <w:r>
        <w:rPr>
          <w:rFonts w:hint="eastAsia" w:ascii="宋体" w:hAnsi="宋体" w:eastAsia="宋体" w:cs="宋体"/>
          <w:i/>
          <w:sz w:val="25"/>
        </w:rPr>
        <w:t>（</w:t>
      </w:r>
      <w:r>
        <w:rPr>
          <w:rFonts w:hint="eastAsia" w:ascii="宋体" w:hAnsi="宋体" w:eastAsia="宋体" w:cs="宋体"/>
        </w:rPr>
        <w:t>签字）</w:t>
      </w:r>
      <w:r>
        <w:rPr>
          <w:rFonts w:hint="eastAsia" w:ascii="宋体" w:hAnsi="宋体" w:eastAsia="宋体" w:cs="宋体"/>
        </w:rPr>
        <w:tab/>
      </w:r>
      <w:r>
        <w:rPr>
          <w:rFonts w:hint="eastAsia" w:ascii="宋体" w:hAnsi="宋体" w:eastAsia="宋体" w:cs="宋体"/>
        </w:rPr>
        <w:t>法定代表人或其委托代理人</w:t>
      </w:r>
      <w:r>
        <w:rPr>
          <w:rFonts w:hint="eastAsia" w:ascii="宋体" w:hAnsi="宋体" w:eastAsia="宋体" w:cs="宋体"/>
          <w:spacing w:val="-16"/>
        </w:rPr>
        <w:t>：</w:t>
      </w:r>
      <w:r>
        <w:rPr>
          <w:rFonts w:hint="eastAsia" w:ascii="宋体" w:hAnsi="宋体" w:eastAsia="宋体" w:cs="宋体"/>
          <w:u w:val="single"/>
        </w:rPr>
        <w:t xml:space="preserve"> </w:t>
      </w:r>
      <w:r>
        <w:rPr>
          <w:rFonts w:hint="eastAsia" w:ascii="宋体" w:hAnsi="宋体" w:eastAsia="宋体" w:cs="宋体"/>
        </w:rPr>
        <w:t>（签字</w:t>
      </w:r>
      <w:r>
        <w:rPr>
          <w:rFonts w:hint="eastAsia" w:ascii="宋体" w:hAnsi="宋体" w:eastAsia="宋体" w:cs="宋体"/>
          <w:spacing w:val="-17"/>
        </w:rPr>
        <w:t>）</w:t>
      </w:r>
    </w:p>
    <w:p w14:paraId="49CEA405">
      <w:pPr>
        <w:pStyle w:val="11"/>
        <w:tabs>
          <w:tab w:val="left" w:pos="2144"/>
          <w:tab w:val="left" w:pos="2984"/>
          <w:tab w:val="left" w:pos="3824"/>
          <w:tab w:val="left" w:pos="5745"/>
          <w:tab w:val="left" w:pos="6825"/>
          <w:tab w:val="left" w:pos="7665"/>
          <w:tab w:val="left" w:pos="8505"/>
        </w:tabs>
        <w:spacing w:before="2"/>
        <w:ind w:left="1064"/>
        <w:rPr>
          <w:rFonts w:hint="eastAsia" w:ascii="宋体" w:hAnsi="宋体" w:eastAsia="宋体" w:cs="宋体"/>
        </w:rPr>
      </w:pP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rPr>
        <w:t>年</w:t>
      </w: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rPr>
        <w:t>月</w:t>
      </w: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rPr>
        <w:t>日</w:t>
      </w:r>
      <w:r>
        <w:rPr>
          <w:rFonts w:hint="eastAsia" w:ascii="宋体" w:hAnsi="宋体" w:eastAsia="宋体" w:cs="宋体"/>
        </w:rPr>
        <w:tab/>
      </w: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rPr>
        <w:t>年</w:t>
      </w: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rPr>
        <w:t>月</w:t>
      </w: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rPr>
        <w:t>日</w:t>
      </w:r>
    </w:p>
    <w:p w14:paraId="5E369F28">
      <w:pPr>
        <w:rPr>
          <w:rFonts w:hint="eastAsia" w:ascii="宋体" w:hAnsi="宋体" w:eastAsia="宋体" w:cs="宋体"/>
        </w:rPr>
        <w:sectPr>
          <w:pgSz w:w="11910" w:h="16850"/>
          <w:pgMar w:top="1440" w:right="1080" w:bottom="1440" w:left="1080" w:header="876" w:footer="853" w:gutter="0"/>
          <w:lnNumType w:countBy="0" w:distance="360"/>
          <w:cols w:space="720" w:num="1"/>
        </w:sectPr>
      </w:pPr>
    </w:p>
    <w:p w14:paraId="73EF564D">
      <w:pPr>
        <w:pStyle w:val="11"/>
        <w:spacing w:before="120"/>
        <w:ind w:left="224"/>
        <w:jc w:val="center"/>
        <w:rPr>
          <w:rFonts w:hint="eastAsia" w:ascii="宋体" w:hAnsi="宋体" w:eastAsia="宋体" w:cs="宋体"/>
          <w:b/>
          <w:sz w:val="13"/>
          <w:szCs w:val="21"/>
        </w:rPr>
      </w:pPr>
      <w:r>
        <w:rPr>
          <w:rFonts w:hint="eastAsia" w:ascii="宋体" w:hAnsi="宋体" w:eastAsia="宋体" w:cs="宋体"/>
          <w:sz w:val="28"/>
          <w:szCs w:val="21"/>
        </w:rPr>
        <w:t>附件四 其他管理和技术人员最低要求</w:t>
      </w:r>
    </w:p>
    <w:p w14:paraId="5603F1DE">
      <w:pPr>
        <w:pStyle w:val="11"/>
        <w:rPr>
          <w:rFonts w:hint="eastAsia" w:ascii="宋体" w:hAnsi="宋体" w:eastAsia="宋体" w:cs="宋体"/>
          <w:b/>
          <w:sz w:val="20"/>
        </w:rPr>
      </w:pPr>
    </w:p>
    <w:p w14:paraId="11527902">
      <w:pPr>
        <w:pStyle w:val="11"/>
        <w:spacing w:before="5" w:after="1"/>
        <w:rPr>
          <w:rFonts w:hint="eastAsia" w:ascii="宋体" w:hAnsi="宋体" w:eastAsia="宋体" w:cs="宋体"/>
          <w:b/>
          <w:sz w:val="11"/>
        </w:rPr>
      </w:pPr>
    </w:p>
    <w:tbl>
      <w:tblPr>
        <w:tblStyle w:val="25"/>
        <w:tblW w:w="0" w:type="auto"/>
        <w:tblInd w:w="12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449"/>
        <w:gridCol w:w="2160"/>
        <w:gridCol w:w="4285"/>
      </w:tblGrid>
      <w:tr w14:paraId="56F2B0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9" w:hRule="atLeast"/>
        </w:trPr>
        <w:tc>
          <w:tcPr>
            <w:tcW w:w="2449" w:type="dxa"/>
            <w:tcBorders>
              <w:top w:val="single" w:color="000000" w:sz="4" w:space="0"/>
              <w:left w:val="single" w:color="000000" w:sz="4" w:space="0"/>
              <w:bottom w:val="single" w:color="000000" w:sz="4" w:space="0"/>
              <w:right w:val="single" w:color="000000" w:sz="4" w:space="0"/>
            </w:tcBorders>
            <w:noWrap w:val="0"/>
            <w:vAlign w:val="top"/>
          </w:tcPr>
          <w:p w14:paraId="361078B6">
            <w:pPr>
              <w:pStyle w:val="42"/>
              <w:spacing w:before="6"/>
              <w:rPr>
                <w:rFonts w:hint="eastAsia" w:ascii="宋体" w:hAnsi="宋体" w:eastAsia="宋体" w:cs="宋体"/>
                <w:b/>
              </w:rPr>
            </w:pPr>
          </w:p>
          <w:p w14:paraId="743B2C32">
            <w:pPr>
              <w:pStyle w:val="42"/>
              <w:tabs>
                <w:tab w:val="left" w:pos="488"/>
              </w:tabs>
              <w:ind w:left="8"/>
              <w:jc w:val="center"/>
              <w:rPr>
                <w:rFonts w:hint="eastAsia" w:ascii="宋体" w:hAnsi="宋体" w:eastAsia="宋体" w:cs="宋体"/>
              </w:rPr>
            </w:pPr>
            <w:r>
              <w:rPr>
                <w:rFonts w:hint="eastAsia" w:ascii="宋体" w:hAnsi="宋体" w:eastAsia="宋体" w:cs="宋体"/>
              </w:rPr>
              <w:t>人</w:t>
            </w:r>
            <w:r>
              <w:rPr>
                <w:rFonts w:hint="eastAsia" w:ascii="宋体" w:hAnsi="宋体" w:eastAsia="宋体" w:cs="宋体"/>
              </w:rPr>
              <w:tab/>
            </w:r>
            <w:r>
              <w:rPr>
                <w:rFonts w:hint="eastAsia" w:ascii="宋体" w:hAnsi="宋体" w:eastAsia="宋体" w:cs="宋体"/>
              </w:rPr>
              <w:t>员</w:t>
            </w:r>
          </w:p>
        </w:tc>
        <w:tc>
          <w:tcPr>
            <w:tcW w:w="2160" w:type="dxa"/>
            <w:tcBorders>
              <w:top w:val="single" w:color="000000" w:sz="4" w:space="0"/>
              <w:left w:val="single" w:color="000000" w:sz="4" w:space="0"/>
              <w:bottom w:val="single" w:color="000000" w:sz="4" w:space="0"/>
              <w:right w:val="single" w:color="000000" w:sz="4" w:space="0"/>
            </w:tcBorders>
            <w:noWrap w:val="0"/>
            <w:vAlign w:val="top"/>
          </w:tcPr>
          <w:p w14:paraId="7FCDBEFC">
            <w:pPr>
              <w:pStyle w:val="42"/>
              <w:spacing w:before="6"/>
              <w:rPr>
                <w:rFonts w:hint="eastAsia" w:ascii="宋体" w:hAnsi="宋体" w:eastAsia="宋体" w:cs="宋体"/>
                <w:b/>
              </w:rPr>
            </w:pPr>
          </w:p>
          <w:p w14:paraId="51475733">
            <w:pPr>
              <w:pStyle w:val="42"/>
              <w:tabs>
                <w:tab w:val="left" w:pos="1199"/>
              </w:tabs>
              <w:ind w:left="719"/>
              <w:rPr>
                <w:rFonts w:hint="eastAsia" w:ascii="宋体" w:hAnsi="宋体" w:eastAsia="宋体" w:cs="宋体"/>
              </w:rPr>
            </w:pPr>
            <w:r>
              <w:rPr>
                <w:rFonts w:hint="eastAsia" w:ascii="宋体" w:hAnsi="宋体" w:eastAsia="宋体" w:cs="宋体"/>
              </w:rPr>
              <w:t>数</w:t>
            </w:r>
            <w:r>
              <w:rPr>
                <w:rFonts w:hint="eastAsia" w:ascii="宋体" w:hAnsi="宋体" w:eastAsia="宋体" w:cs="宋体"/>
              </w:rPr>
              <w:tab/>
            </w:r>
            <w:r>
              <w:rPr>
                <w:rFonts w:hint="eastAsia" w:ascii="宋体" w:hAnsi="宋体" w:eastAsia="宋体" w:cs="宋体"/>
              </w:rPr>
              <w:t>量</w:t>
            </w:r>
          </w:p>
        </w:tc>
        <w:tc>
          <w:tcPr>
            <w:tcW w:w="4285" w:type="dxa"/>
            <w:tcBorders>
              <w:top w:val="single" w:color="000000" w:sz="4" w:space="0"/>
              <w:left w:val="single" w:color="000000" w:sz="4" w:space="0"/>
              <w:bottom w:val="single" w:color="000000" w:sz="4" w:space="0"/>
              <w:right w:val="single" w:color="000000" w:sz="4" w:space="0"/>
            </w:tcBorders>
            <w:noWrap w:val="0"/>
            <w:vAlign w:val="top"/>
          </w:tcPr>
          <w:p w14:paraId="3BE92F5D">
            <w:pPr>
              <w:pStyle w:val="42"/>
              <w:spacing w:before="6"/>
              <w:rPr>
                <w:rFonts w:hint="eastAsia" w:ascii="宋体" w:hAnsi="宋体" w:eastAsia="宋体" w:cs="宋体"/>
                <w:b/>
              </w:rPr>
            </w:pPr>
          </w:p>
          <w:p w14:paraId="61C30A8B">
            <w:pPr>
              <w:pStyle w:val="42"/>
              <w:ind w:left="1460" w:right="1454"/>
              <w:jc w:val="center"/>
              <w:rPr>
                <w:rFonts w:hint="eastAsia" w:ascii="宋体" w:hAnsi="宋体" w:eastAsia="宋体" w:cs="宋体"/>
              </w:rPr>
            </w:pPr>
            <w:r>
              <w:rPr>
                <w:rFonts w:hint="eastAsia" w:ascii="宋体" w:hAnsi="宋体" w:eastAsia="宋体" w:cs="宋体"/>
              </w:rPr>
              <w:t>资 格 要 求</w:t>
            </w:r>
          </w:p>
        </w:tc>
      </w:tr>
      <w:tr w14:paraId="5D2976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trPr>
        <w:tc>
          <w:tcPr>
            <w:tcW w:w="2449" w:type="dxa"/>
            <w:tcBorders>
              <w:top w:val="single" w:color="000000" w:sz="4" w:space="0"/>
              <w:left w:val="single" w:color="000000" w:sz="4" w:space="0"/>
              <w:bottom w:val="single" w:color="000000" w:sz="4" w:space="0"/>
              <w:right w:val="single" w:color="000000" w:sz="4" w:space="0"/>
            </w:tcBorders>
            <w:noWrap w:val="0"/>
            <w:vAlign w:val="top"/>
          </w:tcPr>
          <w:p w14:paraId="217A662D">
            <w:pPr>
              <w:pStyle w:val="42"/>
              <w:rPr>
                <w:rFonts w:hint="eastAsia" w:ascii="宋体" w:hAnsi="宋体" w:eastAsia="宋体" w:cs="宋体"/>
                <w:sz w:val="18"/>
              </w:rPr>
            </w:pPr>
          </w:p>
        </w:tc>
        <w:tc>
          <w:tcPr>
            <w:tcW w:w="2160" w:type="dxa"/>
            <w:tcBorders>
              <w:top w:val="single" w:color="000000" w:sz="4" w:space="0"/>
              <w:left w:val="single" w:color="000000" w:sz="4" w:space="0"/>
              <w:bottom w:val="single" w:color="000000" w:sz="4" w:space="0"/>
              <w:right w:val="single" w:color="000000" w:sz="4" w:space="0"/>
            </w:tcBorders>
            <w:noWrap w:val="0"/>
            <w:vAlign w:val="top"/>
          </w:tcPr>
          <w:p w14:paraId="276BD84C">
            <w:pPr>
              <w:pStyle w:val="42"/>
              <w:rPr>
                <w:rFonts w:hint="eastAsia" w:ascii="宋体" w:hAnsi="宋体" w:eastAsia="宋体" w:cs="宋体"/>
                <w:sz w:val="18"/>
              </w:rPr>
            </w:pPr>
          </w:p>
        </w:tc>
        <w:tc>
          <w:tcPr>
            <w:tcW w:w="4285" w:type="dxa"/>
            <w:tcBorders>
              <w:top w:val="single" w:color="000000" w:sz="4" w:space="0"/>
              <w:left w:val="single" w:color="000000" w:sz="4" w:space="0"/>
              <w:bottom w:val="single" w:color="000000" w:sz="4" w:space="0"/>
              <w:right w:val="single" w:color="000000" w:sz="4" w:space="0"/>
            </w:tcBorders>
            <w:noWrap w:val="0"/>
            <w:vAlign w:val="top"/>
          </w:tcPr>
          <w:p w14:paraId="07EB4057">
            <w:pPr>
              <w:pStyle w:val="42"/>
              <w:rPr>
                <w:rFonts w:hint="eastAsia" w:ascii="宋体" w:hAnsi="宋体" w:eastAsia="宋体" w:cs="宋体"/>
                <w:sz w:val="18"/>
              </w:rPr>
            </w:pPr>
          </w:p>
        </w:tc>
      </w:tr>
      <w:tr w14:paraId="49591C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449" w:type="dxa"/>
            <w:tcBorders>
              <w:top w:val="single" w:color="000000" w:sz="4" w:space="0"/>
              <w:left w:val="single" w:color="000000" w:sz="4" w:space="0"/>
              <w:bottom w:val="single" w:color="000000" w:sz="4" w:space="0"/>
              <w:right w:val="single" w:color="000000" w:sz="4" w:space="0"/>
            </w:tcBorders>
            <w:noWrap w:val="0"/>
            <w:vAlign w:val="top"/>
          </w:tcPr>
          <w:p w14:paraId="13B15FD6">
            <w:pPr>
              <w:pStyle w:val="42"/>
              <w:rPr>
                <w:rFonts w:hint="eastAsia" w:ascii="宋体" w:hAnsi="宋体" w:eastAsia="宋体" w:cs="宋体"/>
                <w:sz w:val="18"/>
              </w:rPr>
            </w:pPr>
          </w:p>
        </w:tc>
        <w:tc>
          <w:tcPr>
            <w:tcW w:w="2160" w:type="dxa"/>
            <w:tcBorders>
              <w:top w:val="single" w:color="000000" w:sz="4" w:space="0"/>
              <w:left w:val="single" w:color="000000" w:sz="4" w:space="0"/>
              <w:bottom w:val="single" w:color="000000" w:sz="4" w:space="0"/>
              <w:right w:val="single" w:color="000000" w:sz="4" w:space="0"/>
            </w:tcBorders>
            <w:noWrap w:val="0"/>
            <w:vAlign w:val="top"/>
          </w:tcPr>
          <w:p w14:paraId="5296BC54">
            <w:pPr>
              <w:pStyle w:val="42"/>
              <w:rPr>
                <w:rFonts w:hint="eastAsia" w:ascii="宋体" w:hAnsi="宋体" w:eastAsia="宋体" w:cs="宋体"/>
                <w:sz w:val="18"/>
              </w:rPr>
            </w:pPr>
          </w:p>
        </w:tc>
        <w:tc>
          <w:tcPr>
            <w:tcW w:w="4285" w:type="dxa"/>
            <w:tcBorders>
              <w:top w:val="single" w:color="000000" w:sz="4" w:space="0"/>
              <w:left w:val="single" w:color="000000" w:sz="4" w:space="0"/>
              <w:bottom w:val="single" w:color="000000" w:sz="4" w:space="0"/>
              <w:right w:val="single" w:color="000000" w:sz="4" w:space="0"/>
            </w:tcBorders>
            <w:noWrap w:val="0"/>
            <w:vAlign w:val="top"/>
          </w:tcPr>
          <w:p w14:paraId="3AD8ADD4">
            <w:pPr>
              <w:pStyle w:val="42"/>
              <w:rPr>
                <w:rFonts w:hint="eastAsia" w:ascii="宋体" w:hAnsi="宋体" w:eastAsia="宋体" w:cs="宋体"/>
                <w:sz w:val="18"/>
              </w:rPr>
            </w:pPr>
          </w:p>
        </w:tc>
      </w:tr>
      <w:tr w14:paraId="1DF683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2449" w:type="dxa"/>
            <w:tcBorders>
              <w:top w:val="single" w:color="000000" w:sz="4" w:space="0"/>
              <w:left w:val="single" w:color="000000" w:sz="4" w:space="0"/>
              <w:bottom w:val="single" w:color="000000" w:sz="4" w:space="0"/>
              <w:right w:val="single" w:color="000000" w:sz="4" w:space="0"/>
            </w:tcBorders>
            <w:noWrap w:val="0"/>
            <w:vAlign w:val="top"/>
          </w:tcPr>
          <w:p w14:paraId="31102B52">
            <w:pPr>
              <w:pStyle w:val="42"/>
              <w:rPr>
                <w:rFonts w:hint="eastAsia" w:ascii="宋体" w:hAnsi="宋体" w:eastAsia="宋体" w:cs="宋体"/>
                <w:sz w:val="18"/>
              </w:rPr>
            </w:pPr>
          </w:p>
        </w:tc>
        <w:tc>
          <w:tcPr>
            <w:tcW w:w="2160" w:type="dxa"/>
            <w:tcBorders>
              <w:top w:val="single" w:color="000000" w:sz="4" w:space="0"/>
              <w:left w:val="single" w:color="000000" w:sz="4" w:space="0"/>
              <w:bottom w:val="single" w:color="000000" w:sz="4" w:space="0"/>
              <w:right w:val="single" w:color="000000" w:sz="4" w:space="0"/>
            </w:tcBorders>
            <w:noWrap w:val="0"/>
            <w:vAlign w:val="top"/>
          </w:tcPr>
          <w:p w14:paraId="7421EF3B">
            <w:pPr>
              <w:pStyle w:val="42"/>
              <w:rPr>
                <w:rFonts w:hint="eastAsia" w:ascii="宋体" w:hAnsi="宋体" w:eastAsia="宋体" w:cs="宋体"/>
                <w:sz w:val="18"/>
              </w:rPr>
            </w:pPr>
          </w:p>
        </w:tc>
        <w:tc>
          <w:tcPr>
            <w:tcW w:w="4285" w:type="dxa"/>
            <w:tcBorders>
              <w:top w:val="single" w:color="000000" w:sz="4" w:space="0"/>
              <w:left w:val="single" w:color="000000" w:sz="4" w:space="0"/>
              <w:bottom w:val="single" w:color="000000" w:sz="4" w:space="0"/>
              <w:right w:val="single" w:color="000000" w:sz="4" w:space="0"/>
            </w:tcBorders>
            <w:noWrap w:val="0"/>
            <w:vAlign w:val="top"/>
          </w:tcPr>
          <w:p w14:paraId="430AAB96">
            <w:pPr>
              <w:pStyle w:val="42"/>
              <w:rPr>
                <w:rFonts w:hint="eastAsia" w:ascii="宋体" w:hAnsi="宋体" w:eastAsia="宋体" w:cs="宋体"/>
                <w:sz w:val="18"/>
              </w:rPr>
            </w:pPr>
          </w:p>
        </w:tc>
      </w:tr>
      <w:tr w14:paraId="4E9A3F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449" w:type="dxa"/>
            <w:tcBorders>
              <w:top w:val="single" w:color="000000" w:sz="4" w:space="0"/>
              <w:left w:val="single" w:color="000000" w:sz="4" w:space="0"/>
              <w:bottom w:val="single" w:color="000000" w:sz="4" w:space="0"/>
              <w:right w:val="single" w:color="000000" w:sz="4" w:space="0"/>
            </w:tcBorders>
            <w:noWrap w:val="0"/>
            <w:vAlign w:val="top"/>
          </w:tcPr>
          <w:p w14:paraId="297B4DEC">
            <w:pPr>
              <w:pStyle w:val="42"/>
              <w:rPr>
                <w:rFonts w:hint="eastAsia" w:ascii="宋体" w:hAnsi="宋体" w:eastAsia="宋体" w:cs="宋体"/>
                <w:sz w:val="18"/>
              </w:rPr>
            </w:pPr>
          </w:p>
        </w:tc>
        <w:tc>
          <w:tcPr>
            <w:tcW w:w="2160" w:type="dxa"/>
            <w:tcBorders>
              <w:top w:val="single" w:color="000000" w:sz="4" w:space="0"/>
              <w:left w:val="single" w:color="000000" w:sz="4" w:space="0"/>
              <w:bottom w:val="single" w:color="000000" w:sz="4" w:space="0"/>
              <w:right w:val="single" w:color="000000" w:sz="4" w:space="0"/>
            </w:tcBorders>
            <w:noWrap w:val="0"/>
            <w:vAlign w:val="top"/>
          </w:tcPr>
          <w:p w14:paraId="7F5902DF">
            <w:pPr>
              <w:pStyle w:val="42"/>
              <w:rPr>
                <w:rFonts w:hint="eastAsia" w:ascii="宋体" w:hAnsi="宋体" w:eastAsia="宋体" w:cs="宋体"/>
                <w:sz w:val="18"/>
              </w:rPr>
            </w:pPr>
          </w:p>
        </w:tc>
        <w:tc>
          <w:tcPr>
            <w:tcW w:w="4285" w:type="dxa"/>
            <w:tcBorders>
              <w:top w:val="single" w:color="000000" w:sz="4" w:space="0"/>
              <w:left w:val="single" w:color="000000" w:sz="4" w:space="0"/>
              <w:bottom w:val="single" w:color="000000" w:sz="4" w:space="0"/>
              <w:right w:val="single" w:color="000000" w:sz="4" w:space="0"/>
            </w:tcBorders>
            <w:noWrap w:val="0"/>
            <w:vAlign w:val="top"/>
          </w:tcPr>
          <w:p w14:paraId="1675BB28">
            <w:pPr>
              <w:pStyle w:val="42"/>
              <w:rPr>
                <w:rFonts w:hint="eastAsia" w:ascii="宋体" w:hAnsi="宋体" w:eastAsia="宋体" w:cs="宋体"/>
                <w:sz w:val="18"/>
              </w:rPr>
            </w:pPr>
          </w:p>
        </w:tc>
      </w:tr>
      <w:tr w14:paraId="12E1DC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449" w:type="dxa"/>
            <w:tcBorders>
              <w:top w:val="single" w:color="000000" w:sz="4" w:space="0"/>
              <w:left w:val="single" w:color="000000" w:sz="4" w:space="0"/>
              <w:bottom w:val="single" w:color="000000" w:sz="4" w:space="0"/>
              <w:right w:val="single" w:color="000000" w:sz="4" w:space="0"/>
            </w:tcBorders>
            <w:noWrap w:val="0"/>
            <w:vAlign w:val="top"/>
          </w:tcPr>
          <w:p w14:paraId="27B52D14">
            <w:pPr>
              <w:pStyle w:val="42"/>
              <w:rPr>
                <w:rFonts w:hint="eastAsia" w:ascii="宋体" w:hAnsi="宋体" w:eastAsia="宋体" w:cs="宋体"/>
                <w:sz w:val="18"/>
              </w:rPr>
            </w:pPr>
          </w:p>
        </w:tc>
        <w:tc>
          <w:tcPr>
            <w:tcW w:w="2160" w:type="dxa"/>
            <w:tcBorders>
              <w:top w:val="single" w:color="000000" w:sz="4" w:space="0"/>
              <w:left w:val="single" w:color="000000" w:sz="4" w:space="0"/>
              <w:bottom w:val="single" w:color="000000" w:sz="4" w:space="0"/>
              <w:right w:val="single" w:color="000000" w:sz="4" w:space="0"/>
            </w:tcBorders>
            <w:noWrap w:val="0"/>
            <w:vAlign w:val="top"/>
          </w:tcPr>
          <w:p w14:paraId="07A4256D">
            <w:pPr>
              <w:pStyle w:val="42"/>
              <w:rPr>
                <w:rFonts w:hint="eastAsia" w:ascii="宋体" w:hAnsi="宋体" w:eastAsia="宋体" w:cs="宋体"/>
                <w:sz w:val="18"/>
              </w:rPr>
            </w:pPr>
          </w:p>
        </w:tc>
        <w:tc>
          <w:tcPr>
            <w:tcW w:w="4285" w:type="dxa"/>
            <w:tcBorders>
              <w:top w:val="single" w:color="000000" w:sz="4" w:space="0"/>
              <w:left w:val="single" w:color="000000" w:sz="4" w:space="0"/>
              <w:bottom w:val="single" w:color="000000" w:sz="4" w:space="0"/>
              <w:right w:val="single" w:color="000000" w:sz="4" w:space="0"/>
            </w:tcBorders>
            <w:noWrap w:val="0"/>
            <w:vAlign w:val="top"/>
          </w:tcPr>
          <w:p w14:paraId="5247BD7F">
            <w:pPr>
              <w:pStyle w:val="42"/>
              <w:rPr>
                <w:rFonts w:hint="eastAsia" w:ascii="宋体" w:hAnsi="宋体" w:eastAsia="宋体" w:cs="宋体"/>
                <w:sz w:val="18"/>
              </w:rPr>
            </w:pPr>
          </w:p>
        </w:tc>
      </w:tr>
      <w:tr w14:paraId="4E5B15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449" w:type="dxa"/>
            <w:tcBorders>
              <w:top w:val="single" w:color="000000" w:sz="4" w:space="0"/>
              <w:left w:val="single" w:color="000000" w:sz="4" w:space="0"/>
              <w:bottom w:val="single" w:color="000000" w:sz="4" w:space="0"/>
              <w:right w:val="single" w:color="000000" w:sz="4" w:space="0"/>
            </w:tcBorders>
            <w:noWrap w:val="0"/>
            <w:vAlign w:val="top"/>
          </w:tcPr>
          <w:p w14:paraId="6EAE6057">
            <w:pPr>
              <w:pStyle w:val="42"/>
              <w:rPr>
                <w:rFonts w:hint="eastAsia" w:ascii="宋体" w:hAnsi="宋体" w:eastAsia="宋体" w:cs="宋体"/>
                <w:sz w:val="18"/>
              </w:rPr>
            </w:pPr>
          </w:p>
        </w:tc>
        <w:tc>
          <w:tcPr>
            <w:tcW w:w="2160" w:type="dxa"/>
            <w:tcBorders>
              <w:top w:val="single" w:color="000000" w:sz="4" w:space="0"/>
              <w:left w:val="single" w:color="000000" w:sz="4" w:space="0"/>
              <w:bottom w:val="single" w:color="000000" w:sz="4" w:space="0"/>
              <w:right w:val="single" w:color="000000" w:sz="4" w:space="0"/>
            </w:tcBorders>
            <w:noWrap w:val="0"/>
            <w:vAlign w:val="top"/>
          </w:tcPr>
          <w:p w14:paraId="292CDEFC">
            <w:pPr>
              <w:pStyle w:val="42"/>
              <w:rPr>
                <w:rFonts w:hint="eastAsia" w:ascii="宋体" w:hAnsi="宋体" w:eastAsia="宋体" w:cs="宋体"/>
                <w:sz w:val="18"/>
              </w:rPr>
            </w:pPr>
          </w:p>
        </w:tc>
        <w:tc>
          <w:tcPr>
            <w:tcW w:w="4285" w:type="dxa"/>
            <w:tcBorders>
              <w:top w:val="single" w:color="000000" w:sz="4" w:space="0"/>
              <w:left w:val="single" w:color="000000" w:sz="4" w:space="0"/>
              <w:bottom w:val="single" w:color="000000" w:sz="4" w:space="0"/>
              <w:right w:val="single" w:color="000000" w:sz="4" w:space="0"/>
            </w:tcBorders>
            <w:noWrap w:val="0"/>
            <w:vAlign w:val="top"/>
          </w:tcPr>
          <w:p w14:paraId="395CD159">
            <w:pPr>
              <w:pStyle w:val="42"/>
              <w:rPr>
                <w:rFonts w:hint="eastAsia" w:ascii="宋体" w:hAnsi="宋体" w:eastAsia="宋体" w:cs="宋体"/>
                <w:sz w:val="18"/>
              </w:rPr>
            </w:pPr>
          </w:p>
        </w:tc>
      </w:tr>
      <w:tr w14:paraId="350242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trPr>
        <w:tc>
          <w:tcPr>
            <w:tcW w:w="2449" w:type="dxa"/>
            <w:tcBorders>
              <w:top w:val="single" w:color="000000" w:sz="4" w:space="0"/>
              <w:left w:val="single" w:color="000000" w:sz="4" w:space="0"/>
              <w:bottom w:val="single" w:color="000000" w:sz="4" w:space="0"/>
              <w:right w:val="single" w:color="000000" w:sz="4" w:space="0"/>
            </w:tcBorders>
            <w:noWrap w:val="0"/>
            <w:vAlign w:val="top"/>
          </w:tcPr>
          <w:p w14:paraId="2674BE78">
            <w:pPr>
              <w:pStyle w:val="42"/>
              <w:rPr>
                <w:rFonts w:hint="eastAsia" w:ascii="宋体" w:hAnsi="宋体" w:eastAsia="宋体" w:cs="宋体"/>
                <w:sz w:val="18"/>
              </w:rPr>
            </w:pPr>
          </w:p>
        </w:tc>
        <w:tc>
          <w:tcPr>
            <w:tcW w:w="2160" w:type="dxa"/>
            <w:tcBorders>
              <w:top w:val="single" w:color="000000" w:sz="4" w:space="0"/>
              <w:left w:val="single" w:color="000000" w:sz="4" w:space="0"/>
              <w:bottom w:val="single" w:color="000000" w:sz="4" w:space="0"/>
              <w:right w:val="single" w:color="000000" w:sz="4" w:space="0"/>
            </w:tcBorders>
            <w:noWrap w:val="0"/>
            <w:vAlign w:val="top"/>
          </w:tcPr>
          <w:p w14:paraId="449147D2">
            <w:pPr>
              <w:pStyle w:val="42"/>
              <w:rPr>
                <w:rFonts w:hint="eastAsia" w:ascii="宋体" w:hAnsi="宋体" w:eastAsia="宋体" w:cs="宋体"/>
                <w:sz w:val="18"/>
              </w:rPr>
            </w:pPr>
          </w:p>
        </w:tc>
        <w:tc>
          <w:tcPr>
            <w:tcW w:w="4285" w:type="dxa"/>
            <w:tcBorders>
              <w:top w:val="single" w:color="000000" w:sz="4" w:space="0"/>
              <w:left w:val="single" w:color="000000" w:sz="4" w:space="0"/>
              <w:bottom w:val="single" w:color="000000" w:sz="4" w:space="0"/>
              <w:right w:val="single" w:color="000000" w:sz="4" w:space="0"/>
            </w:tcBorders>
            <w:noWrap w:val="0"/>
            <w:vAlign w:val="top"/>
          </w:tcPr>
          <w:p w14:paraId="7889B9D7">
            <w:pPr>
              <w:pStyle w:val="42"/>
              <w:rPr>
                <w:rFonts w:hint="eastAsia" w:ascii="宋体" w:hAnsi="宋体" w:eastAsia="宋体" w:cs="宋体"/>
                <w:sz w:val="18"/>
              </w:rPr>
            </w:pPr>
          </w:p>
        </w:tc>
      </w:tr>
      <w:tr w14:paraId="75545E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2449" w:type="dxa"/>
            <w:tcBorders>
              <w:top w:val="single" w:color="000000" w:sz="4" w:space="0"/>
              <w:left w:val="single" w:color="000000" w:sz="4" w:space="0"/>
              <w:bottom w:val="single" w:color="000000" w:sz="4" w:space="0"/>
              <w:right w:val="single" w:color="000000" w:sz="4" w:space="0"/>
            </w:tcBorders>
            <w:noWrap w:val="0"/>
            <w:vAlign w:val="top"/>
          </w:tcPr>
          <w:p w14:paraId="4DCC18A5">
            <w:pPr>
              <w:pStyle w:val="42"/>
              <w:rPr>
                <w:rFonts w:hint="eastAsia" w:ascii="宋体" w:hAnsi="宋体" w:eastAsia="宋体" w:cs="宋体"/>
                <w:sz w:val="18"/>
              </w:rPr>
            </w:pPr>
          </w:p>
        </w:tc>
        <w:tc>
          <w:tcPr>
            <w:tcW w:w="2160" w:type="dxa"/>
            <w:tcBorders>
              <w:top w:val="single" w:color="000000" w:sz="4" w:space="0"/>
              <w:left w:val="single" w:color="000000" w:sz="4" w:space="0"/>
              <w:bottom w:val="single" w:color="000000" w:sz="4" w:space="0"/>
              <w:right w:val="single" w:color="000000" w:sz="4" w:space="0"/>
            </w:tcBorders>
            <w:noWrap w:val="0"/>
            <w:vAlign w:val="top"/>
          </w:tcPr>
          <w:p w14:paraId="5910FC0C">
            <w:pPr>
              <w:pStyle w:val="42"/>
              <w:rPr>
                <w:rFonts w:hint="eastAsia" w:ascii="宋体" w:hAnsi="宋体" w:eastAsia="宋体" w:cs="宋体"/>
                <w:sz w:val="18"/>
              </w:rPr>
            </w:pPr>
          </w:p>
        </w:tc>
        <w:tc>
          <w:tcPr>
            <w:tcW w:w="4285" w:type="dxa"/>
            <w:tcBorders>
              <w:top w:val="single" w:color="000000" w:sz="4" w:space="0"/>
              <w:left w:val="single" w:color="000000" w:sz="4" w:space="0"/>
              <w:bottom w:val="single" w:color="000000" w:sz="4" w:space="0"/>
              <w:right w:val="single" w:color="000000" w:sz="4" w:space="0"/>
            </w:tcBorders>
            <w:noWrap w:val="0"/>
            <w:vAlign w:val="top"/>
          </w:tcPr>
          <w:p w14:paraId="317264EE">
            <w:pPr>
              <w:pStyle w:val="42"/>
              <w:rPr>
                <w:rFonts w:hint="eastAsia" w:ascii="宋体" w:hAnsi="宋体" w:eastAsia="宋体" w:cs="宋体"/>
                <w:sz w:val="18"/>
              </w:rPr>
            </w:pPr>
          </w:p>
        </w:tc>
      </w:tr>
      <w:tr w14:paraId="68B1BB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449" w:type="dxa"/>
            <w:tcBorders>
              <w:top w:val="single" w:color="000000" w:sz="4" w:space="0"/>
              <w:left w:val="single" w:color="000000" w:sz="4" w:space="0"/>
              <w:bottom w:val="single" w:color="000000" w:sz="4" w:space="0"/>
              <w:right w:val="single" w:color="000000" w:sz="4" w:space="0"/>
            </w:tcBorders>
            <w:noWrap w:val="0"/>
            <w:vAlign w:val="top"/>
          </w:tcPr>
          <w:p w14:paraId="5173843E">
            <w:pPr>
              <w:pStyle w:val="42"/>
              <w:rPr>
                <w:rFonts w:hint="eastAsia" w:ascii="宋体" w:hAnsi="宋体" w:eastAsia="宋体" w:cs="宋体"/>
                <w:sz w:val="18"/>
              </w:rPr>
            </w:pPr>
          </w:p>
        </w:tc>
        <w:tc>
          <w:tcPr>
            <w:tcW w:w="2160" w:type="dxa"/>
            <w:tcBorders>
              <w:top w:val="single" w:color="000000" w:sz="4" w:space="0"/>
              <w:left w:val="single" w:color="000000" w:sz="4" w:space="0"/>
              <w:bottom w:val="single" w:color="000000" w:sz="4" w:space="0"/>
              <w:right w:val="single" w:color="000000" w:sz="4" w:space="0"/>
            </w:tcBorders>
            <w:noWrap w:val="0"/>
            <w:vAlign w:val="top"/>
          </w:tcPr>
          <w:p w14:paraId="340AEE03">
            <w:pPr>
              <w:pStyle w:val="42"/>
              <w:rPr>
                <w:rFonts w:hint="eastAsia" w:ascii="宋体" w:hAnsi="宋体" w:eastAsia="宋体" w:cs="宋体"/>
                <w:sz w:val="18"/>
              </w:rPr>
            </w:pPr>
          </w:p>
        </w:tc>
        <w:tc>
          <w:tcPr>
            <w:tcW w:w="4285" w:type="dxa"/>
            <w:tcBorders>
              <w:top w:val="single" w:color="000000" w:sz="4" w:space="0"/>
              <w:left w:val="single" w:color="000000" w:sz="4" w:space="0"/>
              <w:bottom w:val="single" w:color="000000" w:sz="4" w:space="0"/>
              <w:right w:val="single" w:color="000000" w:sz="4" w:space="0"/>
            </w:tcBorders>
            <w:noWrap w:val="0"/>
            <w:vAlign w:val="top"/>
          </w:tcPr>
          <w:p w14:paraId="20EBFA50">
            <w:pPr>
              <w:pStyle w:val="42"/>
              <w:rPr>
                <w:rFonts w:hint="eastAsia" w:ascii="宋体" w:hAnsi="宋体" w:eastAsia="宋体" w:cs="宋体"/>
                <w:sz w:val="18"/>
              </w:rPr>
            </w:pPr>
          </w:p>
        </w:tc>
      </w:tr>
      <w:tr w14:paraId="0356F0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449" w:type="dxa"/>
            <w:tcBorders>
              <w:top w:val="single" w:color="000000" w:sz="4" w:space="0"/>
              <w:left w:val="single" w:color="000000" w:sz="4" w:space="0"/>
              <w:bottom w:val="single" w:color="000000" w:sz="4" w:space="0"/>
              <w:right w:val="single" w:color="000000" w:sz="4" w:space="0"/>
            </w:tcBorders>
            <w:noWrap w:val="0"/>
            <w:vAlign w:val="top"/>
          </w:tcPr>
          <w:p w14:paraId="03931521">
            <w:pPr>
              <w:pStyle w:val="42"/>
              <w:rPr>
                <w:rFonts w:hint="eastAsia" w:ascii="宋体" w:hAnsi="宋体" w:eastAsia="宋体" w:cs="宋体"/>
                <w:sz w:val="18"/>
              </w:rPr>
            </w:pPr>
          </w:p>
        </w:tc>
        <w:tc>
          <w:tcPr>
            <w:tcW w:w="2160" w:type="dxa"/>
            <w:tcBorders>
              <w:top w:val="single" w:color="000000" w:sz="4" w:space="0"/>
              <w:left w:val="single" w:color="000000" w:sz="4" w:space="0"/>
              <w:bottom w:val="single" w:color="000000" w:sz="4" w:space="0"/>
              <w:right w:val="single" w:color="000000" w:sz="4" w:space="0"/>
            </w:tcBorders>
            <w:noWrap w:val="0"/>
            <w:vAlign w:val="top"/>
          </w:tcPr>
          <w:p w14:paraId="6303A585">
            <w:pPr>
              <w:pStyle w:val="42"/>
              <w:rPr>
                <w:rFonts w:hint="eastAsia" w:ascii="宋体" w:hAnsi="宋体" w:eastAsia="宋体" w:cs="宋体"/>
                <w:sz w:val="18"/>
              </w:rPr>
            </w:pPr>
          </w:p>
        </w:tc>
        <w:tc>
          <w:tcPr>
            <w:tcW w:w="4285" w:type="dxa"/>
            <w:tcBorders>
              <w:top w:val="single" w:color="000000" w:sz="4" w:space="0"/>
              <w:left w:val="single" w:color="000000" w:sz="4" w:space="0"/>
              <w:bottom w:val="single" w:color="000000" w:sz="4" w:space="0"/>
              <w:right w:val="single" w:color="000000" w:sz="4" w:space="0"/>
            </w:tcBorders>
            <w:noWrap w:val="0"/>
            <w:vAlign w:val="top"/>
          </w:tcPr>
          <w:p w14:paraId="3EA3E629">
            <w:pPr>
              <w:pStyle w:val="42"/>
              <w:rPr>
                <w:rFonts w:hint="eastAsia" w:ascii="宋体" w:hAnsi="宋体" w:eastAsia="宋体" w:cs="宋体"/>
                <w:sz w:val="18"/>
              </w:rPr>
            </w:pPr>
          </w:p>
        </w:tc>
      </w:tr>
      <w:tr w14:paraId="1BBF13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449" w:type="dxa"/>
            <w:tcBorders>
              <w:top w:val="single" w:color="000000" w:sz="4" w:space="0"/>
              <w:left w:val="single" w:color="000000" w:sz="4" w:space="0"/>
              <w:bottom w:val="single" w:color="000000" w:sz="4" w:space="0"/>
              <w:right w:val="single" w:color="000000" w:sz="4" w:space="0"/>
            </w:tcBorders>
            <w:noWrap w:val="0"/>
            <w:vAlign w:val="top"/>
          </w:tcPr>
          <w:p w14:paraId="22238317">
            <w:pPr>
              <w:pStyle w:val="42"/>
              <w:rPr>
                <w:rFonts w:hint="eastAsia" w:ascii="宋体" w:hAnsi="宋体" w:eastAsia="宋体" w:cs="宋体"/>
                <w:sz w:val="18"/>
              </w:rPr>
            </w:pPr>
          </w:p>
        </w:tc>
        <w:tc>
          <w:tcPr>
            <w:tcW w:w="2160" w:type="dxa"/>
            <w:tcBorders>
              <w:top w:val="single" w:color="000000" w:sz="4" w:space="0"/>
              <w:left w:val="single" w:color="000000" w:sz="4" w:space="0"/>
              <w:bottom w:val="single" w:color="000000" w:sz="4" w:space="0"/>
              <w:right w:val="single" w:color="000000" w:sz="4" w:space="0"/>
            </w:tcBorders>
            <w:noWrap w:val="0"/>
            <w:vAlign w:val="top"/>
          </w:tcPr>
          <w:p w14:paraId="40252D9B">
            <w:pPr>
              <w:pStyle w:val="42"/>
              <w:rPr>
                <w:rFonts w:hint="eastAsia" w:ascii="宋体" w:hAnsi="宋体" w:eastAsia="宋体" w:cs="宋体"/>
                <w:sz w:val="18"/>
              </w:rPr>
            </w:pPr>
          </w:p>
        </w:tc>
        <w:tc>
          <w:tcPr>
            <w:tcW w:w="4285" w:type="dxa"/>
            <w:tcBorders>
              <w:top w:val="single" w:color="000000" w:sz="4" w:space="0"/>
              <w:left w:val="single" w:color="000000" w:sz="4" w:space="0"/>
              <w:bottom w:val="single" w:color="000000" w:sz="4" w:space="0"/>
              <w:right w:val="single" w:color="000000" w:sz="4" w:space="0"/>
            </w:tcBorders>
            <w:noWrap w:val="0"/>
            <w:vAlign w:val="top"/>
          </w:tcPr>
          <w:p w14:paraId="19A73161">
            <w:pPr>
              <w:pStyle w:val="42"/>
              <w:rPr>
                <w:rFonts w:hint="eastAsia" w:ascii="宋体" w:hAnsi="宋体" w:eastAsia="宋体" w:cs="宋体"/>
                <w:sz w:val="18"/>
              </w:rPr>
            </w:pPr>
          </w:p>
        </w:tc>
      </w:tr>
      <w:tr w14:paraId="7179BD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2449" w:type="dxa"/>
            <w:tcBorders>
              <w:top w:val="single" w:color="000000" w:sz="4" w:space="0"/>
              <w:left w:val="single" w:color="000000" w:sz="4" w:space="0"/>
              <w:bottom w:val="single" w:color="000000" w:sz="4" w:space="0"/>
              <w:right w:val="single" w:color="000000" w:sz="4" w:space="0"/>
            </w:tcBorders>
            <w:noWrap w:val="0"/>
            <w:vAlign w:val="top"/>
          </w:tcPr>
          <w:p w14:paraId="535BA25B">
            <w:pPr>
              <w:pStyle w:val="42"/>
              <w:rPr>
                <w:rFonts w:hint="eastAsia" w:ascii="宋体" w:hAnsi="宋体" w:eastAsia="宋体" w:cs="宋体"/>
                <w:sz w:val="18"/>
              </w:rPr>
            </w:pPr>
          </w:p>
        </w:tc>
        <w:tc>
          <w:tcPr>
            <w:tcW w:w="2160" w:type="dxa"/>
            <w:tcBorders>
              <w:top w:val="single" w:color="000000" w:sz="4" w:space="0"/>
              <w:left w:val="single" w:color="000000" w:sz="4" w:space="0"/>
              <w:bottom w:val="single" w:color="000000" w:sz="4" w:space="0"/>
              <w:right w:val="single" w:color="000000" w:sz="4" w:space="0"/>
            </w:tcBorders>
            <w:noWrap w:val="0"/>
            <w:vAlign w:val="top"/>
          </w:tcPr>
          <w:p w14:paraId="49C9DC53">
            <w:pPr>
              <w:pStyle w:val="42"/>
              <w:rPr>
                <w:rFonts w:hint="eastAsia" w:ascii="宋体" w:hAnsi="宋体" w:eastAsia="宋体" w:cs="宋体"/>
                <w:sz w:val="18"/>
              </w:rPr>
            </w:pPr>
          </w:p>
        </w:tc>
        <w:tc>
          <w:tcPr>
            <w:tcW w:w="4285" w:type="dxa"/>
            <w:tcBorders>
              <w:top w:val="single" w:color="000000" w:sz="4" w:space="0"/>
              <w:left w:val="single" w:color="000000" w:sz="4" w:space="0"/>
              <w:bottom w:val="single" w:color="000000" w:sz="4" w:space="0"/>
              <w:right w:val="single" w:color="000000" w:sz="4" w:space="0"/>
            </w:tcBorders>
            <w:noWrap w:val="0"/>
            <w:vAlign w:val="top"/>
          </w:tcPr>
          <w:p w14:paraId="3EDB796C">
            <w:pPr>
              <w:pStyle w:val="42"/>
              <w:rPr>
                <w:rFonts w:hint="eastAsia" w:ascii="宋体" w:hAnsi="宋体" w:eastAsia="宋体" w:cs="宋体"/>
                <w:sz w:val="18"/>
              </w:rPr>
            </w:pPr>
          </w:p>
        </w:tc>
      </w:tr>
      <w:tr w14:paraId="300E45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trPr>
        <w:tc>
          <w:tcPr>
            <w:tcW w:w="2449" w:type="dxa"/>
            <w:tcBorders>
              <w:top w:val="single" w:color="000000" w:sz="4" w:space="0"/>
              <w:left w:val="single" w:color="000000" w:sz="4" w:space="0"/>
              <w:bottom w:val="single" w:color="000000" w:sz="4" w:space="0"/>
              <w:right w:val="single" w:color="000000" w:sz="4" w:space="0"/>
            </w:tcBorders>
            <w:noWrap w:val="0"/>
            <w:vAlign w:val="top"/>
          </w:tcPr>
          <w:p w14:paraId="0ADB751B">
            <w:pPr>
              <w:pStyle w:val="42"/>
              <w:rPr>
                <w:rFonts w:hint="eastAsia" w:ascii="宋体" w:hAnsi="宋体" w:eastAsia="宋体" w:cs="宋体"/>
                <w:sz w:val="18"/>
              </w:rPr>
            </w:pPr>
          </w:p>
        </w:tc>
        <w:tc>
          <w:tcPr>
            <w:tcW w:w="2160" w:type="dxa"/>
            <w:tcBorders>
              <w:top w:val="single" w:color="000000" w:sz="4" w:space="0"/>
              <w:left w:val="single" w:color="000000" w:sz="4" w:space="0"/>
              <w:bottom w:val="single" w:color="000000" w:sz="4" w:space="0"/>
              <w:right w:val="single" w:color="000000" w:sz="4" w:space="0"/>
            </w:tcBorders>
            <w:noWrap w:val="0"/>
            <w:vAlign w:val="top"/>
          </w:tcPr>
          <w:p w14:paraId="5ACED1BF">
            <w:pPr>
              <w:pStyle w:val="42"/>
              <w:rPr>
                <w:rFonts w:hint="eastAsia" w:ascii="宋体" w:hAnsi="宋体" w:eastAsia="宋体" w:cs="宋体"/>
                <w:sz w:val="18"/>
              </w:rPr>
            </w:pPr>
          </w:p>
        </w:tc>
        <w:tc>
          <w:tcPr>
            <w:tcW w:w="4285" w:type="dxa"/>
            <w:tcBorders>
              <w:top w:val="single" w:color="000000" w:sz="4" w:space="0"/>
              <w:left w:val="single" w:color="000000" w:sz="4" w:space="0"/>
              <w:bottom w:val="single" w:color="000000" w:sz="4" w:space="0"/>
              <w:right w:val="single" w:color="000000" w:sz="4" w:space="0"/>
            </w:tcBorders>
            <w:noWrap w:val="0"/>
            <w:vAlign w:val="top"/>
          </w:tcPr>
          <w:p w14:paraId="39575FD1">
            <w:pPr>
              <w:pStyle w:val="42"/>
              <w:rPr>
                <w:rFonts w:hint="eastAsia" w:ascii="宋体" w:hAnsi="宋体" w:eastAsia="宋体" w:cs="宋体"/>
                <w:sz w:val="18"/>
              </w:rPr>
            </w:pPr>
          </w:p>
        </w:tc>
      </w:tr>
      <w:tr w14:paraId="1D3FDC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449" w:type="dxa"/>
            <w:tcBorders>
              <w:top w:val="single" w:color="000000" w:sz="4" w:space="0"/>
              <w:left w:val="single" w:color="000000" w:sz="4" w:space="0"/>
              <w:bottom w:val="single" w:color="000000" w:sz="4" w:space="0"/>
              <w:right w:val="single" w:color="000000" w:sz="4" w:space="0"/>
            </w:tcBorders>
            <w:noWrap w:val="0"/>
            <w:vAlign w:val="top"/>
          </w:tcPr>
          <w:p w14:paraId="703CAED5">
            <w:pPr>
              <w:pStyle w:val="42"/>
              <w:rPr>
                <w:rFonts w:hint="eastAsia" w:ascii="宋体" w:hAnsi="宋体" w:eastAsia="宋体" w:cs="宋体"/>
                <w:sz w:val="18"/>
              </w:rPr>
            </w:pPr>
          </w:p>
        </w:tc>
        <w:tc>
          <w:tcPr>
            <w:tcW w:w="2160" w:type="dxa"/>
            <w:tcBorders>
              <w:top w:val="single" w:color="000000" w:sz="4" w:space="0"/>
              <w:left w:val="single" w:color="000000" w:sz="4" w:space="0"/>
              <w:bottom w:val="single" w:color="000000" w:sz="4" w:space="0"/>
              <w:right w:val="single" w:color="000000" w:sz="4" w:space="0"/>
            </w:tcBorders>
            <w:noWrap w:val="0"/>
            <w:vAlign w:val="top"/>
          </w:tcPr>
          <w:p w14:paraId="1C76BFBD">
            <w:pPr>
              <w:pStyle w:val="42"/>
              <w:rPr>
                <w:rFonts w:hint="eastAsia" w:ascii="宋体" w:hAnsi="宋体" w:eastAsia="宋体" w:cs="宋体"/>
                <w:sz w:val="18"/>
              </w:rPr>
            </w:pPr>
          </w:p>
        </w:tc>
        <w:tc>
          <w:tcPr>
            <w:tcW w:w="4285" w:type="dxa"/>
            <w:tcBorders>
              <w:top w:val="single" w:color="000000" w:sz="4" w:space="0"/>
              <w:left w:val="single" w:color="000000" w:sz="4" w:space="0"/>
              <w:bottom w:val="single" w:color="000000" w:sz="4" w:space="0"/>
              <w:right w:val="single" w:color="000000" w:sz="4" w:space="0"/>
            </w:tcBorders>
            <w:noWrap w:val="0"/>
            <w:vAlign w:val="top"/>
          </w:tcPr>
          <w:p w14:paraId="3D532B78">
            <w:pPr>
              <w:pStyle w:val="42"/>
              <w:rPr>
                <w:rFonts w:hint="eastAsia" w:ascii="宋体" w:hAnsi="宋体" w:eastAsia="宋体" w:cs="宋体"/>
                <w:sz w:val="18"/>
              </w:rPr>
            </w:pPr>
          </w:p>
        </w:tc>
      </w:tr>
      <w:tr w14:paraId="020E69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449" w:type="dxa"/>
            <w:tcBorders>
              <w:top w:val="single" w:color="000000" w:sz="4" w:space="0"/>
              <w:left w:val="single" w:color="000000" w:sz="4" w:space="0"/>
              <w:bottom w:val="single" w:color="000000" w:sz="4" w:space="0"/>
              <w:right w:val="single" w:color="000000" w:sz="4" w:space="0"/>
            </w:tcBorders>
            <w:noWrap w:val="0"/>
            <w:vAlign w:val="top"/>
          </w:tcPr>
          <w:p w14:paraId="668698BF">
            <w:pPr>
              <w:pStyle w:val="42"/>
              <w:rPr>
                <w:rFonts w:hint="eastAsia" w:ascii="宋体" w:hAnsi="宋体" w:eastAsia="宋体" w:cs="宋体"/>
                <w:sz w:val="18"/>
              </w:rPr>
            </w:pPr>
          </w:p>
        </w:tc>
        <w:tc>
          <w:tcPr>
            <w:tcW w:w="2160" w:type="dxa"/>
            <w:tcBorders>
              <w:top w:val="single" w:color="000000" w:sz="4" w:space="0"/>
              <w:left w:val="single" w:color="000000" w:sz="4" w:space="0"/>
              <w:bottom w:val="single" w:color="000000" w:sz="4" w:space="0"/>
              <w:right w:val="single" w:color="000000" w:sz="4" w:space="0"/>
            </w:tcBorders>
            <w:noWrap w:val="0"/>
            <w:vAlign w:val="top"/>
          </w:tcPr>
          <w:p w14:paraId="0A309F7C">
            <w:pPr>
              <w:pStyle w:val="42"/>
              <w:rPr>
                <w:rFonts w:hint="eastAsia" w:ascii="宋体" w:hAnsi="宋体" w:eastAsia="宋体" w:cs="宋体"/>
                <w:sz w:val="18"/>
              </w:rPr>
            </w:pPr>
          </w:p>
        </w:tc>
        <w:tc>
          <w:tcPr>
            <w:tcW w:w="4285" w:type="dxa"/>
            <w:tcBorders>
              <w:top w:val="single" w:color="000000" w:sz="4" w:space="0"/>
              <w:left w:val="single" w:color="000000" w:sz="4" w:space="0"/>
              <w:bottom w:val="single" w:color="000000" w:sz="4" w:space="0"/>
              <w:right w:val="single" w:color="000000" w:sz="4" w:space="0"/>
            </w:tcBorders>
            <w:noWrap w:val="0"/>
            <w:vAlign w:val="top"/>
          </w:tcPr>
          <w:p w14:paraId="5B00C566">
            <w:pPr>
              <w:pStyle w:val="42"/>
              <w:rPr>
                <w:rFonts w:hint="eastAsia" w:ascii="宋体" w:hAnsi="宋体" w:eastAsia="宋体" w:cs="宋体"/>
                <w:sz w:val="18"/>
              </w:rPr>
            </w:pPr>
          </w:p>
        </w:tc>
      </w:tr>
    </w:tbl>
    <w:p w14:paraId="1F507DB5">
      <w:pPr>
        <w:pStyle w:val="11"/>
        <w:rPr>
          <w:rFonts w:hint="eastAsia" w:ascii="宋体" w:hAnsi="宋体" w:eastAsia="宋体" w:cs="宋体"/>
          <w:b/>
          <w:sz w:val="20"/>
        </w:rPr>
      </w:pPr>
    </w:p>
    <w:p w14:paraId="16B10561">
      <w:pPr>
        <w:pStyle w:val="11"/>
        <w:rPr>
          <w:rFonts w:hint="eastAsia" w:ascii="宋体" w:hAnsi="宋体" w:eastAsia="宋体" w:cs="宋体"/>
          <w:b/>
          <w:sz w:val="20"/>
        </w:rPr>
      </w:pPr>
    </w:p>
    <w:p w14:paraId="097EB4DC">
      <w:pPr>
        <w:spacing w:line="312" w:lineRule="auto"/>
        <w:rPr>
          <w:rFonts w:hint="eastAsia" w:ascii="宋体" w:hAnsi="宋体" w:eastAsia="宋体" w:cs="宋体"/>
          <w:sz w:val="18"/>
        </w:rPr>
        <w:sectPr>
          <w:pgSz w:w="11910" w:h="16850"/>
          <w:pgMar w:top="1440" w:right="1080" w:bottom="1440" w:left="1080" w:header="883" w:footer="884" w:gutter="0"/>
          <w:lnNumType w:countBy="0" w:distance="360"/>
          <w:cols w:space="720" w:num="1"/>
        </w:sectPr>
      </w:pPr>
    </w:p>
    <w:p w14:paraId="3DBFAEEF">
      <w:pPr>
        <w:pStyle w:val="11"/>
        <w:spacing w:before="120"/>
        <w:ind w:left="224"/>
        <w:jc w:val="center"/>
        <w:rPr>
          <w:rFonts w:hint="eastAsia" w:ascii="宋体" w:hAnsi="宋体" w:eastAsia="宋体" w:cs="宋体"/>
          <w:b/>
          <w:sz w:val="13"/>
          <w:szCs w:val="21"/>
        </w:rPr>
      </w:pPr>
      <w:r>
        <w:rPr>
          <w:rFonts w:hint="eastAsia" w:ascii="宋体" w:hAnsi="宋体" w:eastAsia="宋体" w:cs="宋体"/>
          <w:sz w:val="28"/>
          <w:szCs w:val="21"/>
        </w:rPr>
        <w:t>附件五 主要机械设备和试验检测设备最低要求</w:t>
      </w:r>
    </w:p>
    <w:p w14:paraId="058458A2">
      <w:pPr>
        <w:pStyle w:val="11"/>
        <w:rPr>
          <w:rFonts w:hint="eastAsia" w:ascii="宋体" w:hAnsi="宋体" w:eastAsia="宋体" w:cs="宋体"/>
          <w:b/>
          <w:sz w:val="20"/>
        </w:rPr>
      </w:pPr>
    </w:p>
    <w:p w14:paraId="2F7FBAB3">
      <w:pPr>
        <w:pStyle w:val="11"/>
        <w:spacing w:before="5" w:after="1"/>
        <w:rPr>
          <w:rFonts w:hint="eastAsia" w:ascii="宋体" w:hAnsi="宋体" w:eastAsia="宋体" w:cs="宋体"/>
          <w:b/>
          <w:sz w:val="11"/>
        </w:rPr>
      </w:pPr>
    </w:p>
    <w:tbl>
      <w:tblPr>
        <w:tblStyle w:val="25"/>
        <w:tblW w:w="0" w:type="auto"/>
        <w:tblInd w:w="28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33"/>
        <w:gridCol w:w="2744"/>
        <w:gridCol w:w="1388"/>
        <w:gridCol w:w="2195"/>
      </w:tblGrid>
      <w:tr w14:paraId="3FD047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233" w:type="dxa"/>
            <w:tcBorders>
              <w:top w:val="single" w:color="000000" w:sz="4" w:space="0"/>
              <w:left w:val="single" w:color="000000" w:sz="4" w:space="0"/>
              <w:bottom w:val="single" w:color="000000" w:sz="4" w:space="0"/>
              <w:right w:val="single" w:color="000000" w:sz="4" w:space="0"/>
            </w:tcBorders>
            <w:noWrap w:val="0"/>
            <w:vAlign w:val="top"/>
          </w:tcPr>
          <w:p w14:paraId="0DDA64D8">
            <w:pPr>
              <w:pStyle w:val="42"/>
              <w:spacing w:before="199"/>
              <w:ind w:left="635"/>
              <w:rPr>
                <w:rFonts w:hint="eastAsia" w:ascii="宋体" w:hAnsi="宋体" w:eastAsia="宋体" w:cs="宋体"/>
              </w:rPr>
            </w:pPr>
            <w:r>
              <w:rPr>
                <w:rFonts w:hint="eastAsia" w:ascii="宋体" w:hAnsi="宋体" w:eastAsia="宋体" w:cs="宋体"/>
              </w:rPr>
              <w:t>设备名称</w:t>
            </w:r>
          </w:p>
        </w:tc>
        <w:tc>
          <w:tcPr>
            <w:tcW w:w="2744" w:type="dxa"/>
            <w:tcBorders>
              <w:top w:val="single" w:color="000000" w:sz="4" w:space="0"/>
              <w:left w:val="single" w:color="000000" w:sz="4" w:space="0"/>
              <w:bottom w:val="single" w:color="000000" w:sz="4" w:space="0"/>
              <w:right w:val="single" w:color="000000" w:sz="4" w:space="0"/>
            </w:tcBorders>
            <w:noWrap w:val="0"/>
            <w:vAlign w:val="top"/>
          </w:tcPr>
          <w:p w14:paraId="2D239759">
            <w:pPr>
              <w:pStyle w:val="42"/>
              <w:spacing w:before="199"/>
              <w:ind w:left="412"/>
              <w:rPr>
                <w:rFonts w:hint="eastAsia" w:ascii="宋体" w:hAnsi="宋体" w:eastAsia="宋体" w:cs="宋体"/>
              </w:rPr>
            </w:pPr>
            <w:r>
              <w:rPr>
                <w:rFonts w:hint="eastAsia" w:ascii="宋体" w:hAnsi="宋体" w:eastAsia="宋体" w:cs="宋体"/>
              </w:rPr>
              <w:t>规格、功率及容量</w:t>
            </w:r>
          </w:p>
        </w:tc>
        <w:tc>
          <w:tcPr>
            <w:tcW w:w="1388" w:type="dxa"/>
            <w:tcBorders>
              <w:top w:val="single" w:color="000000" w:sz="4" w:space="0"/>
              <w:left w:val="single" w:color="000000" w:sz="4" w:space="0"/>
              <w:bottom w:val="single" w:color="000000" w:sz="4" w:space="0"/>
              <w:right w:val="single" w:color="000000" w:sz="4" w:space="0"/>
            </w:tcBorders>
            <w:noWrap w:val="0"/>
            <w:vAlign w:val="top"/>
          </w:tcPr>
          <w:p w14:paraId="2A32114A">
            <w:pPr>
              <w:pStyle w:val="42"/>
              <w:spacing w:before="199"/>
              <w:ind w:left="452"/>
              <w:rPr>
                <w:rFonts w:hint="eastAsia" w:ascii="宋体" w:hAnsi="宋体" w:eastAsia="宋体" w:cs="宋体"/>
              </w:rPr>
            </w:pPr>
            <w:r>
              <w:rPr>
                <w:rFonts w:hint="eastAsia" w:ascii="宋体" w:hAnsi="宋体" w:eastAsia="宋体" w:cs="宋体"/>
              </w:rPr>
              <w:t>单位</w:t>
            </w:r>
          </w:p>
        </w:tc>
        <w:tc>
          <w:tcPr>
            <w:tcW w:w="2195" w:type="dxa"/>
            <w:tcBorders>
              <w:top w:val="single" w:color="000000" w:sz="4" w:space="0"/>
              <w:left w:val="single" w:color="000000" w:sz="4" w:space="0"/>
              <w:bottom w:val="single" w:color="000000" w:sz="4" w:space="0"/>
              <w:right w:val="single" w:color="000000" w:sz="4" w:space="0"/>
            </w:tcBorders>
            <w:noWrap w:val="0"/>
            <w:vAlign w:val="top"/>
          </w:tcPr>
          <w:p w14:paraId="42A559DF">
            <w:pPr>
              <w:pStyle w:val="42"/>
              <w:spacing w:before="199"/>
              <w:ind w:left="374"/>
              <w:rPr>
                <w:rFonts w:hint="eastAsia" w:ascii="宋体" w:hAnsi="宋体" w:eastAsia="宋体" w:cs="宋体"/>
              </w:rPr>
            </w:pPr>
            <w:r>
              <w:rPr>
                <w:rFonts w:hint="eastAsia" w:ascii="宋体" w:hAnsi="宋体" w:eastAsia="宋体" w:cs="宋体"/>
              </w:rPr>
              <w:t>最低数量要求</w:t>
            </w:r>
          </w:p>
        </w:tc>
      </w:tr>
      <w:tr w14:paraId="7DA5F0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233" w:type="dxa"/>
            <w:tcBorders>
              <w:top w:val="single" w:color="000000" w:sz="4" w:space="0"/>
              <w:left w:val="single" w:color="000000" w:sz="4" w:space="0"/>
              <w:bottom w:val="single" w:color="000000" w:sz="4" w:space="0"/>
              <w:right w:val="single" w:color="000000" w:sz="4" w:space="0"/>
            </w:tcBorders>
            <w:noWrap w:val="0"/>
            <w:vAlign w:val="top"/>
          </w:tcPr>
          <w:p w14:paraId="2C5E6372">
            <w:pPr>
              <w:pStyle w:val="42"/>
              <w:rPr>
                <w:rFonts w:hint="eastAsia" w:ascii="宋体" w:hAnsi="宋体" w:eastAsia="宋体" w:cs="宋体"/>
                <w:sz w:val="18"/>
              </w:rPr>
            </w:pPr>
          </w:p>
        </w:tc>
        <w:tc>
          <w:tcPr>
            <w:tcW w:w="2744" w:type="dxa"/>
            <w:tcBorders>
              <w:top w:val="single" w:color="000000" w:sz="4" w:space="0"/>
              <w:left w:val="single" w:color="000000" w:sz="4" w:space="0"/>
              <w:bottom w:val="single" w:color="000000" w:sz="4" w:space="0"/>
              <w:right w:val="single" w:color="000000" w:sz="4" w:space="0"/>
            </w:tcBorders>
            <w:noWrap w:val="0"/>
            <w:vAlign w:val="top"/>
          </w:tcPr>
          <w:p w14:paraId="5B1E790B">
            <w:pPr>
              <w:pStyle w:val="42"/>
              <w:rPr>
                <w:rFonts w:hint="eastAsia" w:ascii="宋体" w:hAnsi="宋体" w:eastAsia="宋体" w:cs="宋体"/>
                <w:sz w:val="18"/>
              </w:rPr>
            </w:pPr>
          </w:p>
        </w:tc>
        <w:tc>
          <w:tcPr>
            <w:tcW w:w="1388" w:type="dxa"/>
            <w:tcBorders>
              <w:top w:val="single" w:color="000000" w:sz="4" w:space="0"/>
              <w:left w:val="single" w:color="000000" w:sz="4" w:space="0"/>
              <w:bottom w:val="single" w:color="000000" w:sz="4" w:space="0"/>
              <w:right w:val="single" w:color="000000" w:sz="4" w:space="0"/>
            </w:tcBorders>
            <w:noWrap w:val="0"/>
            <w:vAlign w:val="top"/>
          </w:tcPr>
          <w:p w14:paraId="3B23A3FC">
            <w:pPr>
              <w:pStyle w:val="42"/>
              <w:rPr>
                <w:rFonts w:hint="eastAsia" w:ascii="宋体" w:hAnsi="宋体" w:eastAsia="宋体" w:cs="宋体"/>
                <w:sz w:val="18"/>
              </w:rPr>
            </w:pPr>
          </w:p>
        </w:tc>
        <w:tc>
          <w:tcPr>
            <w:tcW w:w="2195" w:type="dxa"/>
            <w:tcBorders>
              <w:top w:val="single" w:color="000000" w:sz="4" w:space="0"/>
              <w:left w:val="single" w:color="000000" w:sz="4" w:space="0"/>
              <w:bottom w:val="single" w:color="000000" w:sz="4" w:space="0"/>
              <w:right w:val="single" w:color="000000" w:sz="4" w:space="0"/>
            </w:tcBorders>
            <w:noWrap w:val="0"/>
            <w:vAlign w:val="top"/>
          </w:tcPr>
          <w:p w14:paraId="5A9C3D35">
            <w:pPr>
              <w:pStyle w:val="42"/>
              <w:rPr>
                <w:rFonts w:hint="eastAsia" w:ascii="宋体" w:hAnsi="宋体" w:eastAsia="宋体" w:cs="宋体"/>
                <w:sz w:val="18"/>
              </w:rPr>
            </w:pPr>
          </w:p>
        </w:tc>
      </w:tr>
      <w:tr w14:paraId="052F75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233" w:type="dxa"/>
            <w:tcBorders>
              <w:top w:val="single" w:color="000000" w:sz="4" w:space="0"/>
              <w:left w:val="single" w:color="000000" w:sz="4" w:space="0"/>
              <w:bottom w:val="single" w:color="000000" w:sz="4" w:space="0"/>
              <w:right w:val="single" w:color="000000" w:sz="4" w:space="0"/>
            </w:tcBorders>
            <w:noWrap w:val="0"/>
            <w:vAlign w:val="top"/>
          </w:tcPr>
          <w:p w14:paraId="161F0770">
            <w:pPr>
              <w:pStyle w:val="42"/>
              <w:rPr>
                <w:rFonts w:hint="eastAsia" w:ascii="宋体" w:hAnsi="宋体" w:eastAsia="宋体" w:cs="宋体"/>
                <w:sz w:val="18"/>
              </w:rPr>
            </w:pPr>
          </w:p>
        </w:tc>
        <w:tc>
          <w:tcPr>
            <w:tcW w:w="2744" w:type="dxa"/>
            <w:tcBorders>
              <w:top w:val="single" w:color="000000" w:sz="4" w:space="0"/>
              <w:left w:val="single" w:color="000000" w:sz="4" w:space="0"/>
              <w:bottom w:val="single" w:color="000000" w:sz="4" w:space="0"/>
              <w:right w:val="single" w:color="000000" w:sz="4" w:space="0"/>
            </w:tcBorders>
            <w:noWrap w:val="0"/>
            <w:vAlign w:val="top"/>
          </w:tcPr>
          <w:p w14:paraId="310084CE">
            <w:pPr>
              <w:pStyle w:val="42"/>
              <w:rPr>
                <w:rFonts w:hint="eastAsia" w:ascii="宋体" w:hAnsi="宋体" w:eastAsia="宋体" w:cs="宋体"/>
                <w:sz w:val="18"/>
              </w:rPr>
            </w:pPr>
          </w:p>
        </w:tc>
        <w:tc>
          <w:tcPr>
            <w:tcW w:w="1388" w:type="dxa"/>
            <w:tcBorders>
              <w:top w:val="single" w:color="000000" w:sz="4" w:space="0"/>
              <w:left w:val="single" w:color="000000" w:sz="4" w:space="0"/>
              <w:bottom w:val="single" w:color="000000" w:sz="4" w:space="0"/>
              <w:right w:val="single" w:color="000000" w:sz="4" w:space="0"/>
            </w:tcBorders>
            <w:noWrap w:val="0"/>
            <w:vAlign w:val="top"/>
          </w:tcPr>
          <w:p w14:paraId="1BF326D6">
            <w:pPr>
              <w:pStyle w:val="42"/>
              <w:rPr>
                <w:rFonts w:hint="eastAsia" w:ascii="宋体" w:hAnsi="宋体" w:eastAsia="宋体" w:cs="宋体"/>
                <w:sz w:val="18"/>
              </w:rPr>
            </w:pPr>
          </w:p>
        </w:tc>
        <w:tc>
          <w:tcPr>
            <w:tcW w:w="2195" w:type="dxa"/>
            <w:tcBorders>
              <w:top w:val="single" w:color="000000" w:sz="4" w:space="0"/>
              <w:left w:val="single" w:color="000000" w:sz="4" w:space="0"/>
              <w:bottom w:val="single" w:color="000000" w:sz="4" w:space="0"/>
              <w:right w:val="single" w:color="000000" w:sz="4" w:space="0"/>
            </w:tcBorders>
            <w:noWrap w:val="0"/>
            <w:vAlign w:val="top"/>
          </w:tcPr>
          <w:p w14:paraId="243CC64F">
            <w:pPr>
              <w:pStyle w:val="42"/>
              <w:rPr>
                <w:rFonts w:hint="eastAsia" w:ascii="宋体" w:hAnsi="宋体" w:eastAsia="宋体" w:cs="宋体"/>
                <w:sz w:val="18"/>
              </w:rPr>
            </w:pPr>
          </w:p>
        </w:tc>
      </w:tr>
      <w:tr w14:paraId="5DFCEF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2233" w:type="dxa"/>
            <w:tcBorders>
              <w:top w:val="single" w:color="000000" w:sz="4" w:space="0"/>
              <w:left w:val="single" w:color="000000" w:sz="4" w:space="0"/>
              <w:bottom w:val="single" w:color="000000" w:sz="4" w:space="0"/>
              <w:right w:val="single" w:color="000000" w:sz="4" w:space="0"/>
            </w:tcBorders>
            <w:noWrap w:val="0"/>
            <w:vAlign w:val="top"/>
          </w:tcPr>
          <w:p w14:paraId="7A4D5A42">
            <w:pPr>
              <w:pStyle w:val="42"/>
              <w:rPr>
                <w:rFonts w:hint="eastAsia" w:ascii="宋体" w:hAnsi="宋体" w:eastAsia="宋体" w:cs="宋体"/>
                <w:sz w:val="18"/>
              </w:rPr>
            </w:pPr>
          </w:p>
        </w:tc>
        <w:tc>
          <w:tcPr>
            <w:tcW w:w="2744" w:type="dxa"/>
            <w:tcBorders>
              <w:top w:val="single" w:color="000000" w:sz="4" w:space="0"/>
              <w:left w:val="single" w:color="000000" w:sz="4" w:space="0"/>
              <w:bottom w:val="single" w:color="000000" w:sz="4" w:space="0"/>
              <w:right w:val="single" w:color="000000" w:sz="4" w:space="0"/>
            </w:tcBorders>
            <w:noWrap w:val="0"/>
            <w:vAlign w:val="top"/>
          </w:tcPr>
          <w:p w14:paraId="66E76C17">
            <w:pPr>
              <w:pStyle w:val="42"/>
              <w:rPr>
                <w:rFonts w:hint="eastAsia" w:ascii="宋体" w:hAnsi="宋体" w:eastAsia="宋体" w:cs="宋体"/>
                <w:sz w:val="18"/>
              </w:rPr>
            </w:pPr>
          </w:p>
        </w:tc>
        <w:tc>
          <w:tcPr>
            <w:tcW w:w="1388" w:type="dxa"/>
            <w:tcBorders>
              <w:top w:val="single" w:color="000000" w:sz="4" w:space="0"/>
              <w:left w:val="single" w:color="000000" w:sz="4" w:space="0"/>
              <w:bottom w:val="single" w:color="000000" w:sz="4" w:space="0"/>
              <w:right w:val="single" w:color="000000" w:sz="4" w:space="0"/>
            </w:tcBorders>
            <w:noWrap w:val="0"/>
            <w:vAlign w:val="top"/>
          </w:tcPr>
          <w:p w14:paraId="57FB22A6">
            <w:pPr>
              <w:pStyle w:val="42"/>
              <w:rPr>
                <w:rFonts w:hint="eastAsia" w:ascii="宋体" w:hAnsi="宋体" w:eastAsia="宋体" w:cs="宋体"/>
                <w:sz w:val="18"/>
              </w:rPr>
            </w:pPr>
          </w:p>
        </w:tc>
        <w:tc>
          <w:tcPr>
            <w:tcW w:w="2195" w:type="dxa"/>
            <w:tcBorders>
              <w:top w:val="single" w:color="000000" w:sz="4" w:space="0"/>
              <w:left w:val="single" w:color="000000" w:sz="4" w:space="0"/>
              <w:bottom w:val="single" w:color="000000" w:sz="4" w:space="0"/>
              <w:right w:val="single" w:color="000000" w:sz="4" w:space="0"/>
            </w:tcBorders>
            <w:noWrap w:val="0"/>
            <w:vAlign w:val="top"/>
          </w:tcPr>
          <w:p w14:paraId="38CADE8F">
            <w:pPr>
              <w:pStyle w:val="42"/>
              <w:rPr>
                <w:rFonts w:hint="eastAsia" w:ascii="宋体" w:hAnsi="宋体" w:eastAsia="宋体" w:cs="宋体"/>
                <w:sz w:val="18"/>
              </w:rPr>
            </w:pPr>
          </w:p>
        </w:tc>
      </w:tr>
      <w:tr w14:paraId="65369E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233" w:type="dxa"/>
            <w:tcBorders>
              <w:top w:val="single" w:color="000000" w:sz="4" w:space="0"/>
              <w:left w:val="single" w:color="000000" w:sz="4" w:space="0"/>
              <w:bottom w:val="single" w:color="000000" w:sz="4" w:space="0"/>
              <w:right w:val="single" w:color="000000" w:sz="4" w:space="0"/>
            </w:tcBorders>
            <w:noWrap w:val="0"/>
            <w:vAlign w:val="top"/>
          </w:tcPr>
          <w:p w14:paraId="6914449D">
            <w:pPr>
              <w:pStyle w:val="42"/>
              <w:rPr>
                <w:rFonts w:hint="eastAsia" w:ascii="宋体" w:hAnsi="宋体" w:eastAsia="宋体" w:cs="宋体"/>
                <w:sz w:val="18"/>
              </w:rPr>
            </w:pPr>
          </w:p>
        </w:tc>
        <w:tc>
          <w:tcPr>
            <w:tcW w:w="2744" w:type="dxa"/>
            <w:tcBorders>
              <w:top w:val="single" w:color="000000" w:sz="4" w:space="0"/>
              <w:left w:val="single" w:color="000000" w:sz="4" w:space="0"/>
              <w:bottom w:val="single" w:color="000000" w:sz="4" w:space="0"/>
              <w:right w:val="single" w:color="000000" w:sz="4" w:space="0"/>
            </w:tcBorders>
            <w:noWrap w:val="0"/>
            <w:vAlign w:val="top"/>
          </w:tcPr>
          <w:p w14:paraId="4DFE02AB">
            <w:pPr>
              <w:pStyle w:val="42"/>
              <w:rPr>
                <w:rFonts w:hint="eastAsia" w:ascii="宋体" w:hAnsi="宋体" w:eastAsia="宋体" w:cs="宋体"/>
                <w:sz w:val="18"/>
              </w:rPr>
            </w:pPr>
          </w:p>
        </w:tc>
        <w:tc>
          <w:tcPr>
            <w:tcW w:w="1388" w:type="dxa"/>
            <w:tcBorders>
              <w:top w:val="single" w:color="000000" w:sz="4" w:space="0"/>
              <w:left w:val="single" w:color="000000" w:sz="4" w:space="0"/>
              <w:bottom w:val="single" w:color="000000" w:sz="4" w:space="0"/>
              <w:right w:val="single" w:color="000000" w:sz="4" w:space="0"/>
            </w:tcBorders>
            <w:noWrap w:val="0"/>
            <w:vAlign w:val="top"/>
          </w:tcPr>
          <w:p w14:paraId="5BE701E0">
            <w:pPr>
              <w:pStyle w:val="42"/>
              <w:rPr>
                <w:rFonts w:hint="eastAsia" w:ascii="宋体" w:hAnsi="宋体" w:eastAsia="宋体" w:cs="宋体"/>
                <w:sz w:val="18"/>
              </w:rPr>
            </w:pPr>
          </w:p>
        </w:tc>
        <w:tc>
          <w:tcPr>
            <w:tcW w:w="2195" w:type="dxa"/>
            <w:tcBorders>
              <w:top w:val="single" w:color="000000" w:sz="4" w:space="0"/>
              <w:left w:val="single" w:color="000000" w:sz="4" w:space="0"/>
              <w:bottom w:val="single" w:color="000000" w:sz="4" w:space="0"/>
              <w:right w:val="single" w:color="000000" w:sz="4" w:space="0"/>
            </w:tcBorders>
            <w:noWrap w:val="0"/>
            <w:vAlign w:val="top"/>
          </w:tcPr>
          <w:p w14:paraId="0EA8176F">
            <w:pPr>
              <w:pStyle w:val="42"/>
              <w:rPr>
                <w:rFonts w:hint="eastAsia" w:ascii="宋体" w:hAnsi="宋体" w:eastAsia="宋体" w:cs="宋体"/>
                <w:sz w:val="18"/>
              </w:rPr>
            </w:pPr>
          </w:p>
        </w:tc>
      </w:tr>
      <w:tr w14:paraId="2E16B1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trPr>
        <w:tc>
          <w:tcPr>
            <w:tcW w:w="2233" w:type="dxa"/>
            <w:tcBorders>
              <w:top w:val="single" w:color="000000" w:sz="4" w:space="0"/>
              <w:left w:val="single" w:color="000000" w:sz="4" w:space="0"/>
              <w:bottom w:val="single" w:color="000000" w:sz="4" w:space="0"/>
              <w:right w:val="single" w:color="000000" w:sz="4" w:space="0"/>
            </w:tcBorders>
            <w:noWrap w:val="0"/>
            <w:vAlign w:val="top"/>
          </w:tcPr>
          <w:p w14:paraId="38A1BB66">
            <w:pPr>
              <w:pStyle w:val="42"/>
              <w:rPr>
                <w:rFonts w:hint="eastAsia" w:ascii="宋体" w:hAnsi="宋体" w:eastAsia="宋体" w:cs="宋体"/>
                <w:sz w:val="18"/>
              </w:rPr>
            </w:pPr>
          </w:p>
        </w:tc>
        <w:tc>
          <w:tcPr>
            <w:tcW w:w="2744" w:type="dxa"/>
            <w:tcBorders>
              <w:top w:val="single" w:color="000000" w:sz="4" w:space="0"/>
              <w:left w:val="single" w:color="000000" w:sz="4" w:space="0"/>
              <w:bottom w:val="single" w:color="000000" w:sz="4" w:space="0"/>
              <w:right w:val="single" w:color="000000" w:sz="4" w:space="0"/>
            </w:tcBorders>
            <w:noWrap w:val="0"/>
            <w:vAlign w:val="top"/>
          </w:tcPr>
          <w:p w14:paraId="201A3D24">
            <w:pPr>
              <w:pStyle w:val="42"/>
              <w:rPr>
                <w:rFonts w:hint="eastAsia" w:ascii="宋体" w:hAnsi="宋体" w:eastAsia="宋体" w:cs="宋体"/>
                <w:sz w:val="18"/>
              </w:rPr>
            </w:pPr>
          </w:p>
        </w:tc>
        <w:tc>
          <w:tcPr>
            <w:tcW w:w="1388" w:type="dxa"/>
            <w:tcBorders>
              <w:top w:val="single" w:color="000000" w:sz="4" w:space="0"/>
              <w:left w:val="single" w:color="000000" w:sz="4" w:space="0"/>
              <w:bottom w:val="single" w:color="000000" w:sz="4" w:space="0"/>
              <w:right w:val="single" w:color="000000" w:sz="4" w:space="0"/>
            </w:tcBorders>
            <w:noWrap w:val="0"/>
            <w:vAlign w:val="top"/>
          </w:tcPr>
          <w:p w14:paraId="3329FEBB">
            <w:pPr>
              <w:pStyle w:val="42"/>
              <w:rPr>
                <w:rFonts w:hint="eastAsia" w:ascii="宋体" w:hAnsi="宋体" w:eastAsia="宋体" w:cs="宋体"/>
                <w:sz w:val="18"/>
              </w:rPr>
            </w:pPr>
          </w:p>
        </w:tc>
        <w:tc>
          <w:tcPr>
            <w:tcW w:w="2195" w:type="dxa"/>
            <w:tcBorders>
              <w:top w:val="single" w:color="000000" w:sz="4" w:space="0"/>
              <w:left w:val="single" w:color="000000" w:sz="4" w:space="0"/>
              <w:bottom w:val="single" w:color="000000" w:sz="4" w:space="0"/>
              <w:right w:val="single" w:color="000000" w:sz="4" w:space="0"/>
            </w:tcBorders>
            <w:noWrap w:val="0"/>
            <w:vAlign w:val="top"/>
          </w:tcPr>
          <w:p w14:paraId="10D0FBA8">
            <w:pPr>
              <w:pStyle w:val="42"/>
              <w:rPr>
                <w:rFonts w:hint="eastAsia" w:ascii="宋体" w:hAnsi="宋体" w:eastAsia="宋体" w:cs="宋体"/>
                <w:sz w:val="18"/>
              </w:rPr>
            </w:pPr>
          </w:p>
        </w:tc>
      </w:tr>
      <w:tr w14:paraId="0BBC91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233" w:type="dxa"/>
            <w:tcBorders>
              <w:top w:val="single" w:color="000000" w:sz="4" w:space="0"/>
              <w:left w:val="single" w:color="000000" w:sz="4" w:space="0"/>
              <w:bottom w:val="single" w:color="000000" w:sz="4" w:space="0"/>
              <w:right w:val="single" w:color="000000" w:sz="4" w:space="0"/>
            </w:tcBorders>
            <w:noWrap w:val="0"/>
            <w:vAlign w:val="top"/>
          </w:tcPr>
          <w:p w14:paraId="0B624DF1">
            <w:pPr>
              <w:pStyle w:val="42"/>
              <w:rPr>
                <w:rFonts w:hint="eastAsia" w:ascii="宋体" w:hAnsi="宋体" w:eastAsia="宋体" w:cs="宋体"/>
                <w:sz w:val="18"/>
              </w:rPr>
            </w:pPr>
          </w:p>
        </w:tc>
        <w:tc>
          <w:tcPr>
            <w:tcW w:w="2744" w:type="dxa"/>
            <w:tcBorders>
              <w:top w:val="single" w:color="000000" w:sz="4" w:space="0"/>
              <w:left w:val="single" w:color="000000" w:sz="4" w:space="0"/>
              <w:bottom w:val="single" w:color="000000" w:sz="4" w:space="0"/>
              <w:right w:val="single" w:color="000000" w:sz="4" w:space="0"/>
            </w:tcBorders>
            <w:noWrap w:val="0"/>
            <w:vAlign w:val="top"/>
          </w:tcPr>
          <w:p w14:paraId="54A7F3B2">
            <w:pPr>
              <w:pStyle w:val="42"/>
              <w:rPr>
                <w:rFonts w:hint="eastAsia" w:ascii="宋体" w:hAnsi="宋体" w:eastAsia="宋体" w:cs="宋体"/>
                <w:sz w:val="18"/>
              </w:rPr>
            </w:pPr>
          </w:p>
        </w:tc>
        <w:tc>
          <w:tcPr>
            <w:tcW w:w="1388" w:type="dxa"/>
            <w:tcBorders>
              <w:top w:val="single" w:color="000000" w:sz="4" w:space="0"/>
              <w:left w:val="single" w:color="000000" w:sz="4" w:space="0"/>
              <w:bottom w:val="single" w:color="000000" w:sz="4" w:space="0"/>
              <w:right w:val="single" w:color="000000" w:sz="4" w:space="0"/>
            </w:tcBorders>
            <w:noWrap w:val="0"/>
            <w:vAlign w:val="top"/>
          </w:tcPr>
          <w:p w14:paraId="0D8A9A2E">
            <w:pPr>
              <w:pStyle w:val="42"/>
              <w:rPr>
                <w:rFonts w:hint="eastAsia" w:ascii="宋体" w:hAnsi="宋体" w:eastAsia="宋体" w:cs="宋体"/>
                <w:sz w:val="18"/>
              </w:rPr>
            </w:pPr>
          </w:p>
        </w:tc>
        <w:tc>
          <w:tcPr>
            <w:tcW w:w="2195" w:type="dxa"/>
            <w:tcBorders>
              <w:top w:val="single" w:color="000000" w:sz="4" w:space="0"/>
              <w:left w:val="single" w:color="000000" w:sz="4" w:space="0"/>
              <w:bottom w:val="single" w:color="000000" w:sz="4" w:space="0"/>
              <w:right w:val="single" w:color="000000" w:sz="4" w:space="0"/>
            </w:tcBorders>
            <w:noWrap w:val="0"/>
            <w:vAlign w:val="top"/>
          </w:tcPr>
          <w:p w14:paraId="7E399494">
            <w:pPr>
              <w:pStyle w:val="42"/>
              <w:rPr>
                <w:rFonts w:hint="eastAsia" w:ascii="宋体" w:hAnsi="宋体" w:eastAsia="宋体" w:cs="宋体"/>
                <w:sz w:val="18"/>
              </w:rPr>
            </w:pPr>
          </w:p>
        </w:tc>
      </w:tr>
      <w:tr w14:paraId="4D2167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233" w:type="dxa"/>
            <w:tcBorders>
              <w:top w:val="single" w:color="000000" w:sz="4" w:space="0"/>
              <w:left w:val="single" w:color="000000" w:sz="4" w:space="0"/>
              <w:bottom w:val="single" w:color="000000" w:sz="4" w:space="0"/>
              <w:right w:val="single" w:color="000000" w:sz="4" w:space="0"/>
            </w:tcBorders>
            <w:noWrap w:val="0"/>
            <w:vAlign w:val="top"/>
          </w:tcPr>
          <w:p w14:paraId="0C72EB96">
            <w:pPr>
              <w:pStyle w:val="42"/>
              <w:rPr>
                <w:rFonts w:hint="eastAsia" w:ascii="宋体" w:hAnsi="宋体" w:eastAsia="宋体" w:cs="宋体"/>
                <w:sz w:val="18"/>
              </w:rPr>
            </w:pPr>
          </w:p>
        </w:tc>
        <w:tc>
          <w:tcPr>
            <w:tcW w:w="2744" w:type="dxa"/>
            <w:tcBorders>
              <w:top w:val="single" w:color="000000" w:sz="4" w:space="0"/>
              <w:left w:val="single" w:color="000000" w:sz="4" w:space="0"/>
              <w:bottom w:val="single" w:color="000000" w:sz="4" w:space="0"/>
              <w:right w:val="single" w:color="000000" w:sz="4" w:space="0"/>
            </w:tcBorders>
            <w:noWrap w:val="0"/>
            <w:vAlign w:val="top"/>
          </w:tcPr>
          <w:p w14:paraId="7D933FAC">
            <w:pPr>
              <w:pStyle w:val="42"/>
              <w:rPr>
                <w:rFonts w:hint="eastAsia" w:ascii="宋体" w:hAnsi="宋体" w:eastAsia="宋体" w:cs="宋体"/>
                <w:sz w:val="18"/>
              </w:rPr>
            </w:pPr>
          </w:p>
        </w:tc>
        <w:tc>
          <w:tcPr>
            <w:tcW w:w="1388" w:type="dxa"/>
            <w:tcBorders>
              <w:top w:val="single" w:color="000000" w:sz="4" w:space="0"/>
              <w:left w:val="single" w:color="000000" w:sz="4" w:space="0"/>
              <w:bottom w:val="single" w:color="000000" w:sz="4" w:space="0"/>
              <w:right w:val="single" w:color="000000" w:sz="4" w:space="0"/>
            </w:tcBorders>
            <w:noWrap w:val="0"/>
            <w:vAlign w:val="top"/>
          </w:tcPr>
          <w:p w14:paraId="34DD1442">
            <w:pPr>
              <w:pStyle w:val="42"/>
              <w:rPr>
                <w:rFonts w:hint="eastAsia" w:ascii="宋体" w:hAnsi="宋体" w:eastAsia="宋体" w:cs="宋体"/>
                <w:sz w:val="18"/>
              </w:rPr>
            </w:pPr>
          </w:p>
        </w:tc>
        <w:tc>
          <w:tcPr>
            <w:tcW w:w="2195" w:type="dxa"/>
            <w:tcBorders>
              <w:top w:val="single" w:color="000000" w:sz="4" w:space="0"/>
              <w:left w:val="single" w:color="000000" w:sz="4" w:space="0"/>
              <w:bottom w:val="single" w:color="000000" w:sz="4" w:space="0"/>
              <w:right w:val="single" w:color="000000" w:sz="4" w:space="0"/>
            </w:tcBorders>
            <w:noWrap w:val="0"/>
            <w:vAlign w:val="top"/>
          </w:tcPr>
          <w:p w14:paraId="1B772686">
            <w:pPr>
              <w:pStyle w:val="42"/>
              <w:rPr>
                <w:rFonts w:hint="eastAsia" w:ascii="宋体" w:hAnsi="宋体" w:eastAsia="宋体" w:cs="宋体"/>
                <w:sz w:val="18"/>
              </w:rPr>
            </w:pPr>
          </w:p>
        </w:tc>
      </w:tr>
      <w:tr w14:paraId="76E443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2233" w:type="dxa"/>
            <w:tcBorders>
              <w:top w:val="single" w:color="000000" w:sz="4" w:space="0"/>
              <w:left w:val="single" w:color="000000" w:sz="4" w:space="0"/>
              <w:bottom w:val="single" w:color="000000" w:sz="4" w:space="0"/>
              <w:right w:val="single" w:color="000000" w:sz="4" w:space="0"/>
            </w:tcBorders>
            <w:noWrap w:val="0"/>
            <w:vAlign w:val="top"/>
          </w:tcPr>
          <w:p w14:paraId="78714288">
            <w:pPr>
              <w:pStyle w:val="42"/>
              <w:rPr>
                <w:rFonts w:hint="eastAsia" w:ascii="宋体" w:hAnsi="宋体" w:eastAsia="宋体" w:cs="宋体"/>
                <w:sz w:val="18"/>
              </w:rPr>
            </w:pPr>
          </w:p>
        </w:tc>
        <w:tc>
          <w:tcPr>
            <w:tcW w:w="2744" w:type="dxa"/>
            <w:tcBorders>
              <w:top w:val="single" w:color="000000" w:sz="4" w:space="0"/>
              <w:left w:val="single" w:color="000000" w:sz="4" w:space="0"/>
              <w:bottom w:val="single" w:color="000000" w:sz="4" w:space="0"/>
              <w:right w:val="single" w:color="000000" w:sz="4" w:space="0"/>
            </w:tcBorders>
            <w:noWrap w:val="0"/>
            <w:vAlign w:val="top"/>
          </w:tcPr>
          <w:p w14:paraId="748B85DC">
            <w:pPr>
              <w:pStyle w:val="42"/>
              <w:rPr>
                <w:rFonts w:hint="eastAsia" w:ascii="宋体" w:hAnsi="宋体" w:eastAsia="宋体" w:cs="宋体"/>
                <w:sz w:val="18"/>
              </w:rPr>
            </w:pPr>
          </w:p>
        </w:tc>
        <w:tc>
          <w:tcPr>
            <w:tcW w:w="1388" w:type="dxa"/>
            <w:tcBorders>
              <w:top w:val="single" w:color="000000" w:sz="4" w:space="0"/>
              <w:left w:val="single" w:color="000000" w:sz="4" w:space="0"/>
              <w:bottom w:val="single" w:color="000000" w:sz="4" w:space="0"/>
              <w:right w:val="single" w:color="000000" w:sz="4" w:space="0"/>
            </w:tcBorders>
            <w:noWrap w:val="0"/>
            <w:vAlign w:val="top"/>
          </w:tcPr>
          <w:p w14:paraId="10B205B8">
            <w:pPr>
              <w:pStyle w:val="42"/>
              <w:rPr>
                <w:rFonts w:hint="eastAsia" w:ascii="宋体" w:hAnsi="宋体" w:eastAsia="宋体" w:cs="宋体"/>
                <w:sz w:val="18"/>
              </w:rPr>
            </w:pPr>
          </w:p>
        </w:tc>
        <w:tc>
          <w:tcPr>
            <w:tcW w:w="2195" w:type="dxa"/>
            <w:tcBorders>
              <w:top w:val="single" w:color="000000" w:sz="4" w:space="0"/>
              <w:left w:val="single" w:color="000000" w:sz="4" w:space="0"/>
              <w:bottom w:val="single" w:color="000000" w:sz="4" w:space="0"/>
              <w:right w:val="single" w:color="000000" w:sz="4" w:space="0"/>
            </w:tcBorders>
            <w:noWrap w:val="0"/>
            <w:vAlign w:val="top"/>
          </w:tcPr>
          <w:p w14:paraId="7F917C08">
            <w:pPr>
              <w:pStyle w:val="42"/>
              <w:rPr>
                <w:rFonts w:hint="eastAsia" w:ascii="宋体" w:hAnsi="宋体" w:eastAsia="宋体" w:cs="宋体"/>
                <w:sz w:val="18"/>
              </w:rPr>
            </w:pPr>
          </w:p>
        </w:tc>
      </w:tr>
      <w:tr w14:paraId="0C8E3A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233" w:type="dxa"/>
            <w:tcBorders>
              <w:top w:val="single" w:color="000000" w:sz="4" w:space="0"/>
              <w:left w:val="single" w:color="000000" w:sz="4" w:space="0"/>
              <w:bottom w:val="single" w:color="000000" w:sz="4" w:space="0"/>
              <w:right w:val="single" w:color="000000" w:sz="4" w:space="0"/>
            </w:tcBorders>
            <w:noWrap w:val="0"/>
            <w:vAlign w:val="top"/>
          </w:tcPr>
          <w:p w14:paraId="7A99CDBB">
            <w:pPr>
              <w:pStyle w:val="42"/>
              <w:rPr>
                <w:rFonts w:hint="eastAsia" w:ascii="宋体" w:hAnsi="宋体" w:eastAsia="宋体" w:cs="宋体"/>
                <w:sz w:val="18"/>
              </w:rPr>
            </w:pPr>
          </w:p>
        </w:tc>
        <w:tc>
          <w:tcPr>
            <w:tcW w:w="2744" w:type="dxa"/>
            <w:tcBorders>
              <w:top w:val="single" w:color="000000" w:sz="4" w:space="0"/>
              <w:left w:val="single" w:color="000000" w:sz="4" w:space="0"/>
              <w:bottom w:val="single" w:color="000000" w:sz="4" w:space="0"/>
              <w:right w:val="single" w:color="000000" w:sz="4" w:space="0"/>
            </w:tcBorders>
            <w:noWrap w:val="0"/>
            <w:vAlign w:val="top"/>
          </w:tcPr>
          <w:p w14:paraId="40D40ABD">
            <w:pPr>
              <w:pStyle w:val="42"/>
              <w:rPr>
                <w:rFonts w:hint="eastAsia" w:ascii="宋体" w:hAnsi="宋体" w:eastAsia="宋体" w:cs="宋体"/>
                <w:sz w:val="18"/>
              </w:rPr>
            </w:pPr>
          </w:p>
        </w:tc>
        <w:tc>
          <w:tcPr>
            <w:tcW w:w="1388" w:type="dxa"/>
            <w:tcBorders>
              <w:top w:val="single" w:color="000000" w:sz="4" w:space="0"/>
              <w:left w:val="single" w:color="000000" w:sz="4" w:space="0"/>
              <w:bottom w:val="single" w:color="000000" w:sz="4" w:space="0"/>
              <w:right w:val="single" w:color="000000" w:sz="4" w:space="0"/>
            </w:tcBorders>
            <w:noWrap w:val="0"/>
            <w:vAlign w:val="top"/>
          </w:tcPr>
          <w:p w14:paraId="1CE37337">
            <w:pPr>
              <w:pStyle w:val="42"/>
              <w:rPr>
                <w:rFonts w:hint="eastAsia" w:ascii="宋体" w:hAnsi="宋体" w:eastAsia="宋体" w:cs="宋体"/>
                <w:sz w:val="18"/>
              </w:rPr>
            </w:pPr>
          </w:p>
        </w:tc>
        <w:tc>
          <w:tcPr>
            <w:tcW w:w="2195" w:type="dxa"/>
            <w:tcBorders>
              <w:top w:val="single" w:color="000000" w:sz="4" w:space="0"/>
              <w:left w:val="single" w:color="000000" w:sz="4" w:space="0"/>
              <w:bottom w:val="single" w:color="000000" w:sz="4" w:space="0"/>
              <w:right w:val="single" w:color="000000" w:sz="4" w:space="0"/>
            </w:tcBorders>
            <w:noWrap w:val="0"/>
            <w:vAlign w:val="top"/>
          </w:tcPr>
          <w:p w14:paraId="1F05353B">
            <w:pPr>
              <w:pStyle w:val="42"/>
              <w:rPr>
                <w:rFonts w:hint="eastAsia" w:ascii="宋体" w:hAnsi="宋体" w:eastAsia="宋体" w:cs="宋体"/>
                <w:sz w:val="18"/>
              </w:rPr>
            </w:pPr>
          </w:p>
        </w:tc>
      </w:tr>
      <w:tr w14:paraId="5A4143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233" w:type="dxa"/>
            <w:tcBorders>
              <w:top w:val="single" w:color="000000" w:sz="4" w:space="0"/>
              <w:left w:val="single" w:color="000000" w:sz="4" w:space="0"/>
              <w:bottom w:val="single" w:color="000000" w:sz="4" w:space="0"/>
              <w:right w:val="single" w:color="000000" w:sz="4" w:space="0"/>
            </w:tcBorders>
            <w:noWrap w:val="0"/>
            <w:vAlign w:val="top"/>
          </w:tcPr>
          <w:p w14:paraId="21E6E250">
            <w:pPr>
              <w:pStyle w:val="42"/>
              <w:rPr>
                <w:rFonts w:hint="eastAsia" w:ascii="宋体" w:hAnsi="宋体" w:eastAsia="宋体" w:cs="宋体"/>
                <w:sz w:val="18"/>
              </w:rPr>
            </w:pPr>
          </w:p>
        </w:tc>
        <w:tc>
          <w:tcPr>
            <w:tcW w:w="2744" w:type="dxa"/>
            <w:tcBorders>
              <w:top w:val="single" w:color="000000" w:sz="4" w:space="0"/>
              <w:left w:val="single" w:color="000000" w:sz="4" w:space="0"/>
              <w:bottom w:val="single" w:color="000000" w:sz="4" w:space="0"/>
              <w:right w:val="single" w:color="000000" w:sz="4" w:space="0"/>
            </w:tcBorders>
            <w:noWrap w:val="0"/>
            <w:vAlign w:val="top"/>
          </w:tcPr>
          <w:p w14:paraId="201B4468">
            <w:pPr>
              <w:pStyle w:val="42"/>
              <w:rPr>
                <w:rFonts w:hint="eastAsia" w:ascii="宋体" w:hAnsi="宋体" w:eastAsia="宋体" w:cs="宋体"/>
                <w:sz w:val="18"/>
              </w:rPr>
            </w:pPr>
          </w:p>
        </w:tc>
        <w:tc>
          <w:tcPr>
            <w:tcW w:w="1388" w:type="dxa"/>
            <w:tcBorders>
              <w:top w:val="single" w:color="000000" w:sz="4" w:space="0"/>
              <w:left w:val="single" w:color="000000" w:sz="4" w:space="0"/>
              <w:bottom w:val="single" w:color="000000" w:sz="4" w:space="0"/>
              <w:right w:val="single" w:color="000000" w:sz="4" w:space="0"/>
            </w:tcBorders>
            <w:noWrap w:val="0"/>
            <w:vAlign w:val="top"/>
          </w:tcPr>
          <w:p w14:paraId="1A1DA695">
            <w:pPr>
              <w:pStyle w:val="42"/>
              <w:rPr>
                <w:rFonts w:hint="eastAsia" w:ascii="宋体" w:hAnsi="宋体" w:eastAsia="宋体" w:cs="宋体"/>
                <w:sz w:val="18"/>
              </w:rPr>
            </w:pPr>
          </w:p>
        </w:tc>
        <w:tc>
          <w:tcPr>
            <w:tcW w:w="2195" w:type="dxa"/>
            <w:tcBorders>
              <w:top w:val="single" w:color="000000" w:sz="4" w:space="0"/>
              <w:left w:val="single" w:color="000000" w:sz="4" w:space="0"/>
              <w:bottom w:val="single" w:color="000000" w:sz="4" w:space="0"/>
              <w:right w:val="single" w:color="000000" w:sz="4" w:space="0"/>
            </w:tcBorders>
            <w:noWrap w:val="0"/>
            <w:vAlign w:val="top"/>
          </w:tcPr>
          <w:p w14:paraId="1CEB4E76">
            <w:pPr>
              <w:pStyle w:val="42"/>
              <w:rPr>
                <w:rFonts w:hint="eastAsia" w:ascii="宋体" w:hAnsi="宋体" w:eastAsia="宋体" w:cs="宋体"/>
                <w:sz w:val="18"/>
              </w:rPr>
            </w:pPr>
          </w:p>
        </w:tc>
      </w:tr>
      <w:tr w14:paraId="69C4D3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trPr>
        <w:tc>
          <w:tcPr>
            <w:tcW w:w="2233" w:type="dxa"/>
            <w:tcBorders>
              <w:top w:val="single" w:color="000000" w:sz="4" w:space="0"/>
              <w:left w:val="single" w:color="000000" w:sz="4" w:space="0"/>
              <w:bottom w:val="single" w:color="000000" w:sz="4" w:space="0"/>
              <w:right w:val="single" w:color="000000" w:sz="4" w:space="0"/>
            </w:tcBorders>
            <w:noWrap w:val="0"/>
            <w:vAlign w:val="top"/>
          </w:tcPr>
          <w:p w14:paraId="418DA009">
            <w:pPr>
              <w:pStyle w:val="42"/>
              <w:rPr>
                <w:rFonts w:hint="eastAsia" w:ascii="宋体" w:hAnsi="宋体" w:eastAsia="宋体" w:cs="宋体"/>
                <w:sz w:val="18"/>
              </w:rPr>
            </w:pPr>
          </w:p>
        </w:tc>
        <w:tc>
          <w:tcPr>
            <w:tcW w:w="2744" w:type="dxa"/>
            <w:tcBorders>
              <w:top w:val="single" w:color="000000" w:sz="4" w:space="0"/>
              <w:left w:val="single" w:color="000000" w:sz="4" w:space="0"/>
              <w:bottom w:val="single" w:color="000000" w:sz="4" w:space="0"/>
              <w:right w:val="single" w:color="000000" w:sz="4" w:space="0"/>
            </w:tcBorders>
            <w:noWrap w:val="0"/>
            <w:vAlign w:val="top"/>
          </w:tcPr>
          <w:p w14:paraId="36CE1724">
            <w:pPr>
              <w:pStyle w:val="42"/>
              <w:rPr>
                <w:rFonts w:hint="eastAsia" w:ascii="宋体" w:hAnsi="宋体" w:eastAsia="宋体" w:cs="宋体"/>
                <w:sz w:val="18"/>
              </w:rPr>
            </w:pPr>
          </w:p>
        </w:tc>
        <w:tc>
          <w:tcPr>
            <w:tcW w:w="1388" w:type="dxa"/>
            <w:tcBorders>
              <w:top w:val="single" w:color="000000" w:sz="4" w:space="0"/>
              <w:left w:val="single" w:color="000000" w:sz="4" w:space="0"/>
              <w:bottom w:val="single" w:color="000000" w:sz="4" w:space="0"/>
              <w:right w:val="single" w:color="000000" w:sz="4" w:space="0"/>
            </w:tcBorders>
            <w:noWrap w:val="0"/>
            <w:vAlign w:val="top"/>
          </w:tcPr>
          <w:p w14:paraId="793BE85B">
            <w:pPr>
              <w:pStyle w:val="42"/>
              <w:rPr>
                <w:rFonts w:hint="eastAsia" w:ascii="宋体" w:hAnsi="宋体" w:eastAsia="宋体" w:cs="宋体"/>
                <w:sz w:val="18"/>
              </w:rPr>
            </w:pPr>
          </w:p>
        </w:tc>
        <w:tc>
          <w:tcPr>
            <w:tcW w:w="2195" w:type="dxa"/>
            <w:tcBorders>
              <w:top w:val="single" w:color="000000" w:sz="4" w:space="0"/>
              <w:left w:val="single" w:color="000000" w:sz="4" w:space="0"/>
              <w:bottom w:val="single" w:color="000000" w:sz="4" w:space="0"/>
              <w:right w:val="single" w:color="000000" w:sz="4" w:space="0"/>
            </w:tcBorders>
            <w:noWrap w:val="0"/>
            <w:vAlign w:val="top"/>
          </w:tcPr>
          <w:p w14:paraId="744B4B70">
            <w:pPr>
              <w:pStyle w:val="42"/>
              <w:rPr>
                <w:rFonts w:hint="eastAsia" w:ascii="宋体" w:hAnsi="宋体" w:eastAsia="宋体" w:cs="宋体"/>
                <w:sz w:val="18"/>
              </w:rPr>
            </w:pPr>
          </w:p>
        </w:tc>
      </w:tr>
      <w:tr w14:paraId="0B4855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233" w:type="dxa"/>
            <w:tcBorders>
              <w:top w:val="single" w:color="000000" w:sz="4" w:space="0"/>
              <w:left w:val="single" w:color="000000" w:sz="4" w:space="0"/>
              <w:bottom w:val="single" w:color="000000" w:sz="4" w:space="0"/>
              <w:right w:val="single" w:color="000000" w:sz="4" w:space="0"/>
            </w:tcBorders>
            <w:noWrap w:val="0"/>
            <w:vAlign w:val="top"/>
          </w:tcPr>
          <w:p w14:paraId="12DCA079">
            <w:pPr>
              <w:pStyle w:val="42"/>
              <w:rPr>
                <w:rFonts w:hint="eastAsia" w:ascii="宋体" w:hAnsi="宋体" w:eastAsia="宋体" w:cs="宋体"/>
                <w:sz w:val="18"/>
              </w:rPr>
            </w:pPr>
          </w:p>
        </w:tc>
        <w:tc>
          <w:tcPr>
            <w:tcW w:w="2744" w:type="dxa"/>
            <w:tcBorders>
              <w:top w:val="single" w:color="000000" w:sz="4" w:space="0"/>
              <w:left w:val="single" w:color="000000" w:sz="4" w:space="0"/>
              <w:bottom w:val="single" w:color="000000" w:sz="4" w:space="0"/>
              <w:right w:val="single" w:color="000000" w:sz="4" w:space="0"/>
            </w:tcBorders>
            <w:noWrap w:val="0"/>
            <w:vAlign w:val="top"/>
          </w:tcPr>
          <w:p w14:paraId="2E005955">
            <w:pPr>
              <w:pStyle w:val="42"/>
              <w:rPr>
                <w:rFonts w:hint="eastAsia" w:ascii="宋体" w:hAnsi="宋体" w:eastAsia="宋体" w:cs="宋体"/>
                <w:sz w:val="18"/>
              </w:rPr>
            </w:pPr>
          </w:p>
        </w:tc>
        <w:tc>
          <w:tcPr>
            <w:tcW w:w="1388" w:type="dxa"/>
            <w:tcBorders>
              <w:top w:val="single" w:color="000000" w:sz="4" w:space="0"/>
              <w:left w:val="single" w:color="000000" w:sz="4" w:space="0"/>
              <w:bottom w:val="single" w:color="000000" w:sz="4" w:space="0"/>
              <w:right w:val="single" w:color="000000" w:sz="4" w:space="0"/>
            </w:tcBorders>
            <w:noWrap w:val="0"/>
            <w:vAlign w:val="top"/>
          </w:tcPr>
          <w:p w14:paraId="25A45FDD">
            <w:pPr>
              <w:pStyle w:val="42"/>
              <w:rPr>
                <w:rFonts w:hint="eastAsia" w:ascii="宋体" w:hAnsi="宋体" w:eastAsia="宋体" w:cs="宋体"/>
                <w:sz w:val="18"/>
              </w:rPr>
            </w:pPr>
          </w:p>
        </w:tc>
        <w:tc>
          <w:tcPr>
            <w:tcW w:w="2195" w:type="dxa"/>
            <w:tcBorders>
              <w:top w:val="single" w:color="000000" w:sz="4" w:space="0"/>
              <w:left w:val="single" w:color="000000" w:sz="4" w:space="0"/>
              <w:bottom w:val="single" w:color="000000" w:sz="4" w:space="0"/>
              <w:right w:val="single" w:color="000000" w:sz="4" w:space="0"/>
            </w:tcBorders>
            <w:noWrap w:val="0"/>
            <w:vAlign w:val="top"/>
          </w:tcPr>
          <w:p w14:paraId="3D153189">
            <w:pPr>
              <w:pStyle w:val="42"/>
              <w:rPr>
                <w:rFonts w:hint="eastAsia" w:ascii="宋体" w:hAnsi="宋体" w:eastAsia="宋体" w:cs="宋体"/>
                <w:sz w:val="18"/>
              </w:rPr>
            </w:pPr>
          </w:p>
        </w:tc>
      </w:tr>
      <w:tr w14:paraId="4B37F2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2233" w:type="dxa"/>
            <w:tcBorders>
              <w:top w:val="single" w:color="000000" w:sz="4" w:space="0"/>
              <w:left w:val="single" w:color="000000" w:sz="4" w:space="0"/>
              <w:bottom w:val="single" w:color="000000" w:sz="4" w:space="0"/>
              <w:right w:val="single" w:color="000000" w:sz="4" w:space="0"/>
            </w:tcBorders>
            <w:noWrap w:val="0"/>
            <w:vAlign w:val="top"/>
          </w:tcPr>
          <w:p w14:paraId="46E870F2">
            <w:pPr>
              <w:pStyle w:val="42"/>
              <w:rPr>
                <w:rFonts w:hint="eastAsia" w:ascii="宋体" w:hAnsi="宋体" w:eastAsia="宋体" w:cs="宋体"/>
                <w:sz w:val="18"/>
              </w:rPr>
            </w:pPr>
          </w:p>
        </w:tc>
        <w:tc>
          <w:tcPr>
            <w:tcW w:w="2744" w:type="dxa"/>
            <w:tcBorders>
              <w:top w:val="single" w:color="000000" w:sz="4" w:space="0"/>
              <w:left w:val="single" w:color="000000" w:sz="4" w:space="0"/>
              <w:bottom w:val="single" w:color="000000" w:sz="4" w:space="0"/>
              <w:right w:val="single" w:color="000000" w:sz="4" w:space="0"/>
            </w:tcBorders>
            <w:noWrap w:val="0"/>
            <w:vAlign w:val="top"/>
          </w:tcPr>
          <w:p w14:paraId="5B13967B">
            <w:pPr>
              <w:pStyle w:val="42"/>
              <w:rPr>
                <w:rFonts w:hint="eastAsia" w:ascii="宋体" w:hAnsi="宋体" w:eastAsia="宋体" w:cs="宋体"/>
                <w:sz w:val="18"/>
              </w:rPr>
            </w:pPr>
          </w:p>
        </w:tc>
        <w:tc>
          <w:tcPr>
            <w:tcW w:w="1388" w:type="dxa"/>
            <w:tcBorders>
              <w:top w:val="single" w:color="000000" w:sz="4" w:space="0"/>
              <w:left w:val="single" w:color="000000" w:sz="4" w:space="0"/>
              <w:bottom w:val="single" w:color="000000" w:sz="4" w:space="0"/>
              <w:right w:val="single" w:color="000000" w:sz="4" w:space="0"/>
            </w:tcBorders>
            <w:noWrap w:val="0"/>
            <w:vAlign w:val="top"/>
          </w:tcPr>
          <w:p w14:paraId="18B1AD38">
            <w:pPr>
              <w:pStyle w:val="42"/>
              <w:rPr>
                <w:rFonts w:hint="eastAsia" w:ascii="宋体" w:hAnsi="宋体" w:eastAsia="宋体" w:cs="宋体"/>
                <w:sz w:val="18"/>
              </w:rPr>
            </w:pPr>
          </w:p>
        </w:tc>
        <w:tc>
          <w:tcPr>
            <w:tcW w:w="2195" w:type="dxa"/>
            <w:tcBorders>
              <w:top w:val="single" w:color="000000" w:sz="4" w:space="0"/>
              <w:left w:val="single" w:color="000000" w:sz="4" w:space="0"/>
              <w:bottom w:val="single" w:color="000000" w:sz="4" w:space="0"/>
              <w:right w:val="single" w:color="000000" w:sz="4" w:space="0"/>
            </w:tcBorders>
            <w:noWrap w:val="0"/>
            <w:vAlign w:val="top"/>
          </w:tcPr>
          <w:p w14:paraId="40C3DCB0">
            <w:pPr>
              <w:pStyle w:val="42"/>
              <w:rPr>
                <w:rFonts w:hint="eastAsia" w:ascii="宋体" w:hAnsi="宋体" w:eastAsia="宋体" w:cs="宋体"/>
                <w:sz w:val="18"/>
              </w:rPr>
            </w:pPr>
          </w:p>
        </w:tc>
      </w:tr>
      <w:tr w14:paraId="627F44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233" w:type="dxa"/>
            <w:tcBorders>
              <w:top w:val="single" w:color="000000" w:sz="4" w:space="0"/>
              <w:left w:val="single" w:color="000000" w:sz="4" w:space="0"/>
              <w:bottom w:val="single" w:color="000000" w:sz="4" w:space="0"/>
              <w:right w:val="single" w:color="000000" w:sz="4" w:space="0"/>
            </w:tcBorders>
            <w:noWrap w:val="0"/>
            <w:vAlign w:val="top"/>
          </w:tcPr>
          <w:p w14:paraId="79A38F46">
            <w:pPr>
              <w:pStyle w:val="42"/>
              <w:rPr>
                <w:rFonts w:hint="eastAsia" w:ascii="宋体" w:hAnsi="宋体" w:eastAsia="宋体" w:cs="宋体"/>
                <w:sz w:val="18"/>
              </w:rPr>
            </w:pPr>
          </w:p>
        </w:tc>
        <w:tc>
          <w:tcPr>
            <w:tcW w:w="2744" w:type="dxa"/>
            <w:tcBorders>
              <w:top w:val="single" w:color="000000" w:sz="4" w:space="0"/>
              <w:left w:val="single" w:color="000000" w:sz="4" w:space="0"/>
              <w:bottom w:val="single" w:color="000000" w:sz="4" w:space="0"/>
              <w:right w:val="single" w:color="000000" w:sz="4" w:space="0"/>
            </w:tcBorders>
            <w:noWrap w:val="0"/>
            <w:vAlign w:val="top"/>
          </w:tcPr>
          <w:p w14:paraId="07B95722">
            <w:pPr>
              <w:pStyle w:val="42"/>
              <w:rPr>
                <w:rFonts w:hint="eastAsia" w:ascii="宋体" w:hAnsi="宋体" w:eastAsia="宋体" w:cs="宋体"/>
                <w:sz w:val="18"/>
              </w:rPr>
            </w:pPr>
          </w:p>
        </w:tc>
        <w:tc>
          <w:tcPr>
            <w:tcW w:w="1388" w:type="dxa"/>
            <w:tcBorders>
              <w:top w:val="single" w:color="000000" w:sz="4" w:space="0"/>
              <w:left w:val="single" w:color="000000" w:sz="4" w:space="0"/>
              <w:bottom w:val="single" w:color="000000" w:sz="4" w:space="0"/>
              <w:right w:val="single" w:color="000000" w:sz="4" w:space="0"/>
            </w:tcBorders>
            <w:noWrap w:val="0"/>
            <w:vAlign w:val="top"/>
          </w:tcPr>
          <w:p w14:paraId="24E1F867">
            <w:pPr>
              <w:pStyle w:val="42"/>
              <w:rPr>
                <w:rFonts w:hint="eastAsia" w:ascii="宋体" w:hAnsi="宋体" w:eastAsia="宋体" w:cs="宋体"/>
                <w:sz w:val="18"/>
              </w:rPr>
            </w:pPr>
          </w:p>
        </w:tc>
        <w:tc>
          <w:tcPr>
            <w:tcW w:w="2195" w:type="dxa"/>
            <w:tcBorders>
              <w:top w:val="single" w:color="000000" w:sz="4" w:space="0"/>
              <w:left w:val="single" w:color="000000" w:sz="4" w:space="0"/>
              <w:bottom w:val="single" w:color="000000" w:sz="4" w:space="0"/>
              <w:right w:val="single" w:color="000000" w:sz="4" w:space="0"/>
            </w:tcBorders>
            <w:noWrap w:val="0"/>
            <w:vAlign w:val="top"/>
          </w:tcPr>
          <w:p w14:paraId="6312FFDC">
            <w:pPr>
              <w:pStyle w:val="42"/>
              <w:rPr>
                <w:rFonts w:hint="eastAsia" w:ascii="宋体" w:hAnsi="宋体" w:eastAsia="宋体" w:cs="宋体"/>
                <w:sz w:val="18"/>
              </w:rPr>
            </w:pPr>
          </w:p>
        </w:tc>
      </w:tr>
      <w:tr w14:paraId="6264A0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233" w:type="dxa"/>
            <w:tcBorders>
              <w:top w:val="single" w:color="000000" w:sz="4" w:space="0"/>
              <w:left w:val="single" w:color="000000" w:sz="4" w:space="0"/>
              <w:bottom w:val="single" w:color="000000" w:sz="4" w:space="0"/>
              <w:right w:val="single" w:color="000000" w:sz="4" w:space="0"/>
            </w:tcBorders>
            <w:noWrap w:val="0"/>
            <w:vAlign w:val="top"/>
          </w:tcPr>
          <w:p w14:paraId="4732BF05">
            <w:pPr>
              <w:pStyle w:val="42"/>
              <w:rPr>
                <w:rFonts w:hint="eastAsia" w:ascii="宋体" w:hAnsi="宋体" w:eastAsia="宋体" w:cs="宋体"/>
                <w:sz w:val="18"/>
              </w:rPr>
            </w:pPr>
          </w:p>
        </w:tc>
        <w:tc>
          <w:tcPr>
            <w:tcW w:w="2744" w:type="dxa"/>
            <w:tcBorders>
              <w:top w:val="single" w:color="000000" w:sz="4" w:space="0"/>
              <w:left w:val="single" w:color="000000" w:sz="4" w:space="0"/>
              <w:bottom w:val="single" w:color="000000" w:sz="4" w:space="0"/>
              <w:right w:val="single" w:color="000000" w:sz="4" w:space="0"/>
            </w:tcBorders>
            <w:noWrap w:val="0"/>
            <w:vAlign w:val="top"/>
          </w:tcPr>
          <w:p w14:paraId="491F0AD5">
            <w:pPr>
              <w:pStyle w:val="42"/>
              <w:rPr>
                <w:rFonts w:hint="eastAsia" w:ascii="宋体" w:hAnsi="宋体" w:eastAsia="宋体" w:cs="宋体"/>
                <w:sz w:val="18"/>
              </w:rPr>
            </w:pPr>
          </w:p>
        </w:tc>
        <w:tc>
          <w:tcPr>
            <w:tcW w:w="1388" w:type="dxa"/>
            <w:tcBorders>
              <w:top w:val="single" w:color="000000" w:sz="4" w:space="0"/>
              <w:left w:val="single" w:color="000000" w:sz="4" w:space="0"/>
              <w:bottom w:val="single" w:color="000000" w:sz="4" w:space="0"/>
              <w:right w:val="single" w:color="000000" w:sz="4" w:space="0"/>
            </w:tcBorders>
            <w:noWrap w:val="0"/>
            <w:vAlign w:val="top"/>
          </w:tcPr>
          <w:p w14:paraId="6136FF23">
            <w:pPr>
              <w:pStyle w:val="42"/>
              <w:rPr>
                <w:rFonts w:hint="eastAsia" w:ascii="宋体" w:hAnsi="宋体" w:eastAsia="宋体" w:cs="宋体"/>
                <w:sz w:val="18"/>
              </w:rPr>
            </w:pPr>
          </w:p>
        </w:tc>
        <w:tc>
          <w:tcPr>
            <w:tcW w:w="2195" w:type="dxa"/>
            <w:tcBorders>
              <w:top w:val="single" w:color="000000" w:sz="4" w:space="0"/>
              <w:left w:val="single" w:color="000000" w:sz="4" w:space="0"/>
              <w:bottom w:val="single" w:color="000000" w:sz="4" w:space="0"/>
              <w:right w:val="single" w:color="000000" w:sz="4" w:space="0"/>
            </w:tcBorders>
            <w:noWrap w:val="0"/>
            <w:vAlign w:val="top"/>
          </w:tcPr>
          <w:p w14:paraId="67E7884A">
            <w:pPr>
              <w:pStyle w:val="42"/>
              <w:rPr>
                <w:rFonts w:hint="eastAsia" w:ascii="宋体" w:hAnsi="宋体" w:eastAsia="宋体" w:cs="宋体"/>
                <w:sz w:val="18"/>
              </w:rPr>
            </w:pPr>
          </w:p>
        </w:tc>
      </w:tr>
    </w:tbl>
    <w:p w14:paraId="4BB12FC7">
      <w:pPr>
        <w:pStyle w:val="11"/>
        <w:rPr>
          <w:rFonts w:hint="eastAsia" w:ascii="宋体" w:hAnsi="宋体" w:eastAsia="宋体" w:cs="宋体"/>
          <w:b/>
          <w:sz w:val="20"/>
        </w:rPr>
      </w:pPr>
    </w:p>
    <w:p w14:paraId="73A227F0">
      <w:pPr>
        <w:pStyle w:val="11"/>
        <w:ind w:left="0"/>
        <w:rPr>
          <w:rFonts w:hint="eastAsia" w:ascii="宋体" w:hAnsi="宋体" w:eastAsia="宋体" w:cs="宋体"/>
          <w:sz w:val="28"/>
          <w:szCs w:val="21"/>
        </w:rPr>
      </w:pPr>
    </w:p>
    <w:p w14:paraId="06F800B6">
      <w:pPr>
        <w:pStyle w:val="11"/>
        <w:ind w:left="0"/>
        <w:rPr>
          <w:rFonts w:hint="eastAsia" w:ascii="宋体" w:hAnsi="宋体" w:eastAsia="宋体" w:cs="宋体"/>
          <w:sz w:val="28"/>
          <w:szCs w:val="21"/>
        </w:rPr>
      </w:pPr>
    </w:p>
    <w:p w14:paraId="084891F0">
      <w:pPr>
        <w:pStyle w:val="11"/>
        <w:ind w:left="0"/>
        <w:rPr>
          <w:rFonts w:hint="eastAsia" w:ascii="宋体" w:hAnsi="宋体" w:eastAsia="宋体" w:cs="宋体"/>
          <w:sz w:val="28"/>
          <w:szCs w:val="21"/>
        </w:rPr>
      </w:pPr>
    </w:p>
    <w:p w14:paraId="3047BDA2">
      <w:pPr>
        <w:pStyle w:val="11"/>
        <w:ind w:left="0"/>
        <w:rPr>
          <w:rFonts w:hint="eastAsia" w:ascii="宋体" w:hAnsi="宋体" w:eastAsia="宋体" w:cs="宋体"/>
          <w:sz w:val="28"/>
          <w:szCs w:val="21"/>
        </w:rPr>
      </w:pPr>
    </w:p>
    <w:p w14:paraId="00DC935A">
      <w:pPr>
        <w:pStyle w:val="11"/>
        <w:ind w:left="0"/>
        <w:rPr>
          <w:rFonts w:hint="eastAsia" w:ascii="宋体" w:hAnsi="宋体" w:eastAsia="宋体" w:cs="宋体"/>
          <w:sz w:val="28"/>
          <w:szCs w:val="21"/>
        </w:rPr>
      </w:pPr>
    </w:p>
    <w:p w14:paraId="6FF3746B">
      <w:pPr>
        <w:pStyle w:val="11"/>
        <w:ind w:left="0"/>
        <w:rPr>
          <w:rFonts w:hint="eastAsia" w:ascii="宋体" w:hAnsi="宋体" w:eastAsia="宋体" w:cs="宋体"/>
          <w:sz w:val="28"/>
          <w:szCs w:val="21"/>
        </w:rPr>
      </w:pPr>
    </w:p>
    <w:p w14:paraId="3819596A">
      <w:pPr>
        <w:pStyle w:val="11"/>
        <w:ind w:left="0"/>
        <w:rPr>
          <w:rFonts w:hint="eastAsia" w:ascii="宋体" w:hAnsi="宋体" w:eastAsia="宋体" w:cs="宋体"/>
          <w:sz w:val="28"/>
          <w:szCs w:val="21"/>
        </w:rPr>
      </w:pPr>
    </w:p>
    <w:p w14:paraId="553E225B">
      <w:pPr>
        <w:pStyle w:val="11"/>
        <w:ind w:left="0"/>
        <w:rPr>
          <w:rFonts w:hint="eastAsia" w:ascii="宋体" w:hAnsi="宋体" w:eastAsia="宋体" w:cs="宋体"/>
          <w:sz w:val="32"/>
        </w:rPr>
      </w:pPr>
      <w:r>
        <w:rPr>
          <w:rFonts w:hint="eastAsia" w:ascii="宋体" w:hAnsi="宋体" w:eastAsia="宋体" w:cs="宋体"/>
          <w:sz w:val="28"/>
          <w:szCs w:val="21"/>
        </w:rPr>
        <w:t>附件六 项目经理委任书</w:t>
      </w:r>
    </w:p>
    <w:p w14:paraId="7A621B43">
      <w:pPr>
        <w:ind w:firstLine="4080" w:firstLineChars="1700"/>
        <w:rPr>
          <w:rFonts w:hint="eastAsia" w:ascii="宋体" w:hAnsi="宋体" w:eastAsia="宋体" w:cs="宋体"/>
        </w:rPr>
      </w:pPr>
      <w:r>
        <w:rPr>
          <w:rFonts w:hint="eastAsia" w:ascii="宋体" w:hAnsi="宋体" w:eastAsia="宋体" w:cs="宋体"/>
        </w:rPr>
        <w:t>（承包人全称）</w:t>
      </w:r>
    </w:p>
    <w:p w14:paraId="329EE201">
      <w:pPr>
        <w:spacing w:before="39"/>
        <w:ind w:left="2392"/>
        <w:rPr>
          <w:rFonts w:hint="eastAsia" w:ascii="宋体" w:hAnsi="宋体" w:eastAsia="宋体" w:cs="宋体"/>
          <w:sz w:val="28"/>
        </w:rPr>
      </w:pPr>
      <w:r>
        <w:rPr>
          <w:rFonts w:hint="eastAsia" w:ascii="宋体" w:hAnsi="宋体" w:eastAsia="宋体" w:cs="宋体"/>
          <w:sz w:val="28"/>
          <w:u w:val="single"/>
        </w:rPr>
        <w:t xml:space="preserve">（合同工程名称） </w:t>
      </w:r>
      <w:r>
        <w:rPr>
          <w:rFonts w:hint="eastAsia" w:ascii="宋体" w:hAnsi="宋体" w:eastAsia="宋体" w:cs="宋体"/>
          <w:sz w:val="28"/>
        </w:rPr>
        <w:t>项目经理委任书</w:t>
      </w:r>
    </w:p>
    <w:p w14:paraId="6D5BAB1B">
      <w:pPr>
        <w:pStyle w:val="11"/>
        <w:rPr>
          <w:rFonts w:hint="eastAsia" w:ascii="宋体" w:hAnsi="宋体" w:eastAsia="宋体" w:cs="宋体"/>
          <w:sz w:val="28"/>
        </w:rPr>
      </w:pPr>
    </w:p>
    <w:p w14:paraId="4B71C1B9">
      <w:pPr>
        <w:pStyle w:val="11"/>
        <w:spacing w:before="9"/>
        <w:rPr>
          <w:rFonts w:hint="eastAsia" w:ascii="宋体" w:hAnsi="宋体" w:eastAsia="宋体" w:cs="宋体"/>
          <w:sz w:val="41"/>
        </w:rPr>
      </w:pPr>
    </w:p>
    <w:p w14:paraId="620F99CC">
      <w:pPr>
        <w:pStyle w:val="11"/>
        <w:ind w:left="224"/>
        <w:rPr>
          <w:rFonts w:hint="eastAsia" w:ascii="宋体" w:hAnsi="宋体" w:eastAsia="宋体" w:cs="宋体"/>
        </w:rPr>
      </w:pPr>
      <w:r>
        <w:rPr>
          <w:rFonts w:hint="eastAsia" w:ascii="宋体" w:hAnsi="宋体" w:eastAsia="宋体" w:cs="宋体"/>
          <w:spacing w:val="-61"/>
        </w:rPr>
        <w:t>致：</w:t>
      </w:r>
      <w:r>
        <w:rPr>
          <w:rFonts w:hint="eastAsia" w:ascii="宋体" w:hAnsi="宋体" w:eastAsia="宋体" w:cs="宋体"/>
          <w:u w:val="single"/>
        </w:rPr>
        <w:t>（发包人全称）</w:t>
      </w:r>
    </w:p>
    <w:p w14:paraId="02D88D74">
      <w:pPr>
        <w:pStyle w:val="11"/>
        <w:spacing w:before="94" w:line="312" w:lineRule="auto"/>
        <w:ind w:left="224" w:right="299" w:firstLine="616"/>
        <w:jc w:val="both"/>
        <w:rPr>
          <w:rFonts w:hint="eastAsia" w:ascii="宋体" w:hAnsi="宋体" w:eastAsia="宋体" w:cs="宋体"/>
        </w:rPr>
      </w:pPr>
      <w:r>
        <w:rPr>
          <w:rFonts w:hint="eastAsia" w:ascii="宋体" w:hAnsi="宋体" w:eastAsia="宋体" w:cs="宋体"/>
          <w:u w:val="single"/>
        </w:rPr>
        <w:t xml:space="preserve">    （承包人全称）</w:t>
      </w:r>
      <w:r>
        <w:rPr>
          <w:rFonts w:hint="eastAsia" w:ascii="宋体" w:hAnsi="宋体" w:eastAsia="宋体" w:cs="宋体"/>
          <w:spacing w:val="-4"/>
        </w:rPr>
        <w:t xml:space="preserve"> 法定代表人</w:t>
      </w:r>
      <w:r>
        <w:rPr>
          <w:rFonts w:hint="eastAsia" w:ascii="宋体" w:hAnsi="宋体" w:eastAsia="宋体" w:cs="宋体"/>
          <w:spacing w:val="-4"/>
          <w:u w:val="single"/>
        </w:rPr>
        <w:t xml:space="preserve"> </w:t>
      </w:r>
      <w:r>
        <w:rPr>
          <w:rFonts w:hint="eastAsia" w:ascii="宋体" w:hAnsi="宋体" w:eastAsia="宋体" w:cs="宋体"/>
          <w:u w:val="single"/>
        </w:rPr>
        <w:t>（</w:t>
      </w:r>
      <w:r>
        <w:rPr>
          <w:rFonts w:hint="eastAsia" w:ascii="宋体" w:hAnsi="宋体" w:eastAsia="宋体" w:cs="宋体"/>
          <w:spacing w:val="-4"/>
          <w:u w:val="single"/>
        </w:rPr>
        <w:t>职务、姓名</w:t>
      </w:r>
      <w:r>
        <w:rPr>
          <w:rFonts w:hint="eastAsia" w:ascii="宋体" w:hAnsi="宋体" w:eastAsia="宋体" w:cs="宋体"/>
          <w:u w:val="single"/>
        </w:rPr>
        <w:t>）</w:t>
      </w:r>
      <w:r>
        <w:rPr>
          <w:rFonts w:hint="eastAsia" w:ascii="宋体" w:hAnsi="宋体" w:eastAsia="宋体" w:cs="宋体"/>
          <w:spacing w:val="-4"/>
        </w:rPr>
        <w:t xml:space="preserve"> 代表本单位委任</w:t>
      </w:r>
      <w:r>
        <w:rPr>
          <w:rFonts w:hint="eastAsia" w:ascii="宋体" w:hAnsi="宋体" w:eastAsia="宋体" w:cs="宋体"/>
          <w:spacing w:val="-4"/>
          <w:u w:val="single"/>
        </w:rPr>
        <w:t xml:space="preserve"> </w:t>
      </w:r>
      <w:r>
        <w:rPr>
          <w:rFonts w:hint="eastAsia" w:ascii="宋体" w:hAnsi="宋体" w:eastAsia="宋体" w:cs="宋体"/>
          <w:u w:val="single"/>
        </w:rPr>
        <w:t>（</w:t>
      </w:r>
      <w:r>
        <w:rPr>
          <w:rFonts w:hint="eastAsia" w:ascii="宋体" w:hAnsi="宋体" w:eastAsia="宋体" w:cs="宋体"/>
          <w:spacing w:val="-5"/>
          <w:u w:val="single"/>
        </w:rPr>
        <w:t>职务、姓</w:t>
      </w:r>
      <w:r>
        <w:rPr>
          <w:rFonts w:hint="eastAsia" w:ascii="宋体" w:hAnsi="宋体" w:eastAsia="宋体" w:cs="宋体"/>
          <w:spacing w:val="-171"/>
          <w:u w:val="single"/>
        </w:rPr>
        <w:t>名</w:t>
      </w:r>
      <w:r>
        <w:rPr>
          <w:rFonts w:hint="eastAsia" w:ascii="宋体" w:hAnsi="宋体" w:eastAsia="宋体" w:cs="宋体"/>
          <w:u w:val="single"/>
        </w:rPr>
        <w:t>）</w:t>
      </w:r>
      <w:r>
        <w:rPr>
          <w:rFonts w:hint="eastAsia" w:ascii="宋体" w:hAnsi="宋体" w:eastAsia="宋体" w:cs="宋体"/>
          <w:spacing w:val="33"/>
        </w:rPr>
        <w:t xml:space="preserve"> 为</w:t>
      </w:r>
      <w:r>
        <w:rPr>
          <w:rFonts w:hint="eastAsia" w:ascii="宋体" w:hAnsi="宋体" w:eastAsia="宋体" w:cs="宋体"/>
          <w:u w:val="single"/>
        </w:rPr>
        <w:t>（合同工程名称</w:t>
      </w:r>
      <w:r>
        <w:rPr>
          <w:rFonts w:hint="eastAsia" w:ascii="宋体" w:hAnsi="宋体" w:eastAsia="宋体" w:cs="宋体"/>
          <w:spacing w:val="-15"/>
          <w:u w:val="single"/>
        </w:rPr>
        <w:t>）</w:t>
      </w:r>
      <w:r>
        <w:rPr>
          <w:rFonts w:hint="eastAsia" w:ascii="宋体" w:hAnsi="宋体" w:eastAsia="宋体" w:cs="宋体"/>
          <w:spacing w:val="-5"/>
        </w:rPr>
        <w:t>的项目经理。凡本合同执行中的有关技术、工程进度、现场管理、质量检验、结算与支付等方面工作，由</w:t>
      </w:r>
      <w:r>
        <w:rPr>
          <w:rFonts w:hint="eastAsia" w:ascii="宋体" w:hAnsi="宋体" w:eastAsia="宋体" w:cs="宋体"/>
          <w:spacing w:val="-5"/>
          <w:u w:val="single"/>
        </w:rPr>
        <w:t xml:space="preserve"> （姓名） </w:t>
      </w:r>
      <w:r>
        <w:rPr>
          <w:rFonts w:hint="eastAsia" w:ascii="宋体" w:hAnsi="宋体" w:eastAsia="宋体" w:cs="宋体"/>
          <w:spacing w:val="-7"/>
        </w:rPr>
        <w:t>代表本单位全面负责。</w:t>
      </w:r>
    </w:p>
    <w:p w14:paraId="7CDF7F3F">
      <w:pPr>
        <w:pStyle w:val="11"/>
        <w:spacing w:before="4"/>
        <w:rPr>
          <w:rFonts w:hint="eastAsia" w:ascii="宋体" w:hAnsi="宋体" w:eastAsia="宋体" w:cs="宋体"/>
          <w:sz w:val="31"/>
        </w:rPr>
      </w:pPr>
    </w:p>
    <w:p w14:paraId="690CFBE1">
      <w:pPr>
        <w:pStyle w:val="11"/>
        <w:tabs>
          <w:tab w:val="left" w:pos="7108"/>
          <w:tab w:val="left" w:pos="7545"/>
          <w:tab w:val="left" w:pos="8901"/>
        </w:tabs>
        <w:spacing w:before="1" w:line="312" w:lineRule="auto"/>
        <w:ind w:left="4828" w:right="298" w:hanging="764"/>
        <w:rPr>
          <w:rFonts w:hint="eastAsia" w:ascii="宋体" w:hAnsi="宋体" w:eastAsia="宋体" w:cs="宋体"/>
        </w:rPr>
      </w:pPr>
      <w:r>
        <w:rPr>
          <w:rFonts w:hint="eastAsia" w:ascii="宋体" w:hAnsi="宋体" w:eastAsia="宋体" w:cs="宋体"/>
        </w:rPr>
        <w:t>承包人：</w:t>
      </w: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u w:val="single"/>
        </w:rPr>
        <w:tab/>
      </w:r>
      <w:r>
        <w:rPr>
          <w:rFonts w:hint="eastAsia" w:ascii="宋体" w:hAnsi="宋体" w:eastAsia="宋体" w:cs="宋体"/>
        </w:rPr>
        <w:t>（盖单位章</w:t>
      </w:r>
      <w:r>
        <w:rPr>
          <w:rFonts w:hint="eastAsia" w:ascii="宋体" w:hAnsi="宋体" w:eastAsia="宋体" w:cs="宋体"/>
          <w:spacing w:val="-17"/>
        </w:rPr>
        <w:t xml:space="preserve">） </w:t>
      </w:r>
      <w:r>
        <w:rPr>
          <w:rFonts w:hint="eastAsia" w:ascii="宋体" w:hAnsi="宋体" w:eastAsia="宋体" w:cs="宋体"/>
        </w:rPr>
        <w:t>法定代表人：</w:t>
      </w: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u w:val="single"/>
        </w:rPr>
        <w:t>（职务）</w:t>
      </w:r>
      <w:r>
        <w:rPr>
          <w:rFonts w:hint="eastAsia" w:ascii="宋体" w:hAnsi="宋体" w:eastAsia="宋体" w:cs="宋体"/>
          <w:u w:val="single"/>
        </w:rPr>
        <w:tab/>
      </w:r>
    </w:p>
    <w:p w14:paraId="4570D307">
      <w:pPr>
        <w:pStyle w:val="11"/>
        <w:tabs>
          <w:tab w:val="left" w:pos="839"/>
          <w:tab w:val="left" w:pos="2556"/>
        </w:tabs>
        <w:spacing w:line="307" w:lineRule="exact"/>
        <w:ind w:right="382"/>
        <w:jc w:val="right"/>
        <w:rPr>
          <w:rFonts w:hint="eastAsia" w:ascii="宋体" w:hAnsi="宋体" w:eastAsia="宋体" w:cs="宋体"/>
        </w:rPr>
      </w:pP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u w:val="single"/>
        </w:rPr>
        <w:t>（姓名）</w:t>
      </w:r>
      <w:r>
        <w:rPr>
          <w:rFonts w:hint="eastAsia" w:ascii="宋体" w:hAnsi="宋体" w:eastAsia="宋体" w:cs="宋体"/>
          <w:u w:val="single"/>
        </w:rPr>
        <w:tab/>
      </w:r>
    </w:p>
    <w:p w14:paraId="5E4E663D">
      <w:pPr>
        <w:pStyle w:val="11"/>
        <w:tabs>
          <w:tab w:val="left" w:pos="839"/>
          <w:tab w:val="left" w:pos="2556"/>
        </w:tabs>
        <w:spacing w:before="93"/>
        <w:ind w:right="382"/>
        <w:jc w:val="right"/>
        <w:rPr>
          <w:rFonts w:hint="eastAsia" w:ascii="宋体" w:hAnsi="宋体" w:eastAsia="宋体" w:cs="宋体"/>
        </w:rPr>
      </w:pP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u w:val="single"/>
        </w:rPr>
        <w:t>（签字）</w:t>
      </w:r>
      <w:r>
        <w:rPr>
          <w:rFonts w:hint="eastAsia" w:ascii="宋体" w:hAnsi="宋体" w:eastAsia="宋体" w:cs="宋体"/>
          <w:u w:val="single"/>
        </w:rPr>
        <w:tab/>
      </w:r>
    </w:p>
    <w:p w14:paraId="7526613E">
      <w:pPr>
        <w:pStyle w:val="11"/>
        <w:tabs>
          <w:tab w:val="left" w:pos="6705"/>
          <w:tab w:val="left" w:pos="7545"/>
          <w:tab w:val="left" w:pos="8385"/>
        </w:tabs>
        <w:spacing w:before="91"/>
        <w:ind w:left="5865"/>
        <w:rPr>
          <w:rFonts w:hint="eastAsia" w:ascii="宋体" w:hAnsi="宋体" w:eastAsia="宋体" w:cs="宋体"/>
        </w:rPr>
      </w:pP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rPr>
        <w:t>年</w:t>
      </w: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rPr>
        <w:t>月</w:t>
      </w: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rPr>
        <w:t>日</w:t>
      </w:r>
    </w:p>
    <w:p w14:paraId="7207629A">
      <w:pPr>
        <w:pStyle w:val="11"/>
        <w:rPr>
          <w:rFonts w:hint="eastAsia" w:ascii="宋体" w:hAnsi="宋体" w:eastAsia="宋体" w:cs="宋体"/>
          <w:sz w:val="26"/>
        </w:rPr>
      </w:pPr>
    </w:p>
    <w:p w14:paraId="23FECF48">
      <w:pPr>
        <w:pStyle w:val="11"/>
        <w:rPr>
          <w:rFonts w:hint="eastAsia" w:ascii="宋体" w:hAnsi="宋体" w:eastAsia="宋体" w:cs="宋体"/>
          <w:sz w:val="26"/>
        </w:rPr>
      </w:pPr>
    </w:p>
    <w:p w14:paraId="16A892F1">
      <w:pPr>
        <w:pStyle w:val="11"/>
        <w:rPr>
          <w:rFonts w:hint="eastAsia" w:ascii="宋体" w:hAnsi="宋体" w:eastAsia="宋体" w:cs="宋体"/>
          <w:sz w:val="26"/>
        </w:rPr>
      </w:pPr>
    </w:p>
    <w:p w14:paraId="730EC007">
      <w:pPr>
        <w:pStyle w:val="11"/>
        <w:spacing w:before="12"/>
        <w:rPr>
          <w:rFonts w:hint="eastAsia" w:ascii="宋体" w:hAnsi="宋体" w:eastAsia="宋体" w:cs="宋体"/>
          <w:sz w:val="22"/>
        </w:rPr>
      </w:pPr>
    </w:p>
    <w:p w14:paraId="3B38FED1">
      <w:pPr>
        <w:pStyle w:val="11"/>
        <w:tabs>
          <w:tab w:val="left" w:pos="2624"/>
        </w:tabs>
        <w:ind w:left="224"/>
        <w:rPr>
          <w:rFonts w:hint="eastAsia" w:ascii="宋体" w:hAnsi="宋体" w:eastAsia="宋体" w:cs="宋体"/>
        </w:rPr>
      </w:pPr>
      <w:r>
        <w:rPr>
          <w:rFonts w:hint="eastAsia" w:ascii="宋体" w:hAnsi="宋体" w:eastAsia="宋体" w:cs="宋体"/>
        </w:rPr>
        <w:t>抄送：</w:t>
      </w:r>
      <w:r>
        <w:rPr>
          <w:rFonts w:hint="eastAsia" w:ascii="宋体" w:hAnsi="宋体" w:eastAsia="宋体" w:cs="宋体"/>
          <w:spacing w:val="119"/>
          <w:u w:val="single"/>
        </w:rPr>
        <w:t xml:space="preserve"> </w:t>
      </w:r>
      <w:r>
        <w:rPr>
          <w:rFonts w:hint="eastAsia" w:ascii="宋体" w:hAnsi="宋体" w:eastAsia="宋体" w:cs="宋体"/>
          <w:u w:val="single"/>
        </w:rPr>
        <w:t>（监理人）</w:t>
      </w:r>
      <w:r>
        <w:rPr>
          <w:rFonts w:hint="eastAsia" w:ascii="宋体" w:hAnsi="宋体" w:eastAsia="宋体" w:cs="宋体"/>
          <w:u w:val="single"/>
        </w:rPr>
        <w:tab/>
      </w:r>
    </w:p>
    <w:p w14:paraId="5F15CA5D">
      <w:pPr>
        <w:pStyle w:val="11"/>
        <w:spacing w:before="12"/>
        <w:rPr>
          <w:rFonts w:hint="eastAsia" w:ascii="宋体" w:hAnsi="宋体" w:eastAsia="宋体" w:cs="宋体"/>
          <w:sz w:val="6"/>
        </w:rPr>
      </w:pPr>
    </w:p>
    <w:p w14:paraId="0B3B4AA7">
      <w:pPr>
        <w:spacing w:line="352" w:lineRule="auto"/>
        <w:jc w:val="both"/>
        <w:rPr>
          <w:rFonts w:hint="eastAsia" w:ascii="宋体" w:hAnsi="宋体" w:eastAsia="宋体" w:cs="宋体"/>
          <w:sz w:val="18"/>
        </w:rPr>
        <w:sectPr>
          <w:footerReference r:id="rId10" w:type="default"/>
          <w:pgSz w:w="11910" w:h="16850"/>
          <w:pgMar w:top="1440" w:right="1080" w:bottom="1440" w:left="1080" w:header="876" w:footer="853" w:gutter="0"/>
          <w:lnNumType w:countBy="0" w:distance="360"/>
          <w:cols w:space="720" w:num="1"/>
        </w:sectPr>
      </w:pPr>
    </w:p>
    <w:p w14:paraId="3C6B109D">
      <w:pPr>
        <w:pStyle w:val="2"/>
        <w:rPr>
          <w:rFonts w:hint="eastAsia" w:ascii="宋体" w:hAnsi="宋体" w:eastAsia="宋体" w:cs="宋体"/>
          <w:b/>
          <w:bCs/>
        </w:rPr>
      </w:pPr>
      <w:bookmarkStart w:id="223" w:name="第五章工程量清单"/>
      <w:bookmarkEnd w:id="223"/>
      <w:bookmarkStart w:id="224" w:name="bookmark5"/>
      <w:bookmarkEnd w:id="224"/>
      <w:bookmarkStart w:id="225" w:name="_Toc16603"/>
      <w:bookmarkStart w:id="226" w:name="_Toc26718"/>
      <w:bookmarkStart w:id="227" w:name="_Toc21481"/>
      <w:r>
        <w:rPr>
          <w:rFonts w:hint="eastAsia" w:ascii="宋体" w:hAnsi="宋体" w:eastAsia="宋体" w:cs="宋体"/>
          <w:sz w:val="40"/>
          <w:szCs w:val="28"/>
        </w:rPr>
        <w:t>第五章 工程量清单</w:t>
      </w:r>
      <w:bookmarkEnd w:id="225"/>
      <w:bookmarkEnd w:id="226"/>
      <w:bookmarkEnd w:id="227"/>
      <w:bookmarkStart w:id="228" w:name="_Toc16759"/>
    </w:p>
    <w:p w14:paraId="13917DC9">
      <w:pPr>
        <w:pStyle w:val="9"/>
        <w:numPr>
          <w:ilvl w:val="0"/>
          <w:numId w:val="50"/>
        </w:numPr>
        <w:tabs>
          <w:tab w:val="left" w:pos="575"/>
        </w:tabs>
        <w:spacing w:before="248"/>
        <w:ind w:hanging="350"/>
      </w:pPr>
      <w:r>
        <w:rPr>
          <w:spacing w:val="-1"/>
        </w:rPr>
        <w:t>工程量清单说明</w:t>
      </w:r>
    </w:p>
    <w:p w14:paraId="5B2DFB4B">
      <w:pPr>
        <w:pStyle w:val="11"/>
        <w:spacing w:before="11"/>
        <w:rPr>
          <w:rFonts w:ascii="黑体"/>
          <w:sz w:val="25"/>
        </w:rPr>
      </w:pPr>
    </w:p>
    <w:p w14:paraId="0489ADFA">
      <w:pPr>
        <w:pStyle w:val="45"/>
        <w:numPr>
          <w:ilvl w:val="1"/>
          <w:numId w:val="50"/>
        </w:numPr>
        <w:tabs>
          <w:tab w:val="left" w:pos="1185"/>
        </w:tabs>
        <w:spacing w:line="312" w:lineRule="auto"/>
        <w:ind w:right="384" w:firstLine="540"/>
        <w:jc w:val="both"/>
        <w:rPr>
          <w:sz w:val="24"/>
        </w:rPr>
      </w:pPr>
      <w:r>
        <w:rPr>
          <w:spacing w:val="-1"/>
          <w:sz w:val="24"/>
        </w:rPr>
        <w:t>本工程量清单是根据招标文件中包括的有合同约束力的工程量清单计量规则、图纸以及有关工程量清单的国家标准、行业标准、合同条款中约定的其他规则</w:t>
      </w:r>
      <w:r>
        <w:rPr>
          <w:sz w:val="24"/>
        </w:rPr>
        <w:t>编制。约定计量规则中没有的子目，其工程量按照有合同约束力的图纸所标示尺寸的理论净量计算。计量采用中华人民共和国法定计量单位。</w:t>
      </w:r>
    </w:p>
    <w:p w14:paraId="43E6DDE1">
      <w:pPr>
        <w:pStyle w:val="45"/>
        <w:numPr>
          <w:ilvl w:val="1"/>
          <w:numId w:val="50"/>
        </w:numPr>
        <w:tabs>
          <w:tab w:val="left" w:pos="1185"/>
        </w:tabs>
        <w:spacing w:before="3" w:line="312" w:lineRule="auto"/>
        <w:ind w:right="389" w:firstLine="540"/>
        <w:jc w:val="both"/>
        <w:rPr>
          <w:sz w:val="24"/>
        </w:rPr>
      </w:pPr>
      <w:r>
        <w:rPr>
          <w:spacing w:val="-1"/>
          <w:sz w:val="24"/>
        </w:rPr>
        <w:t>本工程量清单应与招标文件中的投标人须知、通用合同条款、专用合同条</w:t>
      </w:r>
      <w:r>
        <w:rPr>
          <w:sz w:val="24"/>
        </w:rPr>
        <w:t>款、工程量清单计量规则、技术规范及图纸等一起阅读和理解。</w:t>
      </w:r>
    </w:p>
    <w:p w14:paraId="37FB7050">
      <w:pPr>
        <w:pStyle w:val="45"/>
        <w:numPr>
          <w:ilvl w:val="1"/>
          <w:numId w:val="50"/>
        </w:numPr>
        <w:tabs>
          <w:tab w:val="left" w:pos="1185"/>
        </w:tabs>
        <w:spacing w:line="312" w:lineRule="auto"/>
        <w:ind w:right="264" w:firstLine="540"/>
        <w:rPr>
          <w:sz w:val="24"/>
        </w:rPr>
      </w:pPr>
      <w:r>
        <w:rPr>
          <w:sz w:val="24"/>
        </w:rPr>
        <w:t>本工程量清单中所列工程数量是估算的或设计的预计数量，仅作为投标报</w:t>
      </w:r>
      <w:r>
        <w:rPr>
          <w:spacing w:val="-10"/>
          <w:sz w:val="24"/>
        </w:rPr>
        <w:t xml:space="preserve">价的共同基础，不能作为最终结算与支付的依据。实际支付应按实际完成的工程量， </w:t>
      </w:r>
      <w:r>
        <w:rPr>
          <w:spacing w:val="-5"/>
          <w:sz w:val="24"/>
        </w:rPr>
        <w:t xml:space="preserve">由承包人按工程量清单计量规则规定的计量方法，以监理人认可的尺寸、断面计量， </w:t>
      </w:r>
      <w:r>
        <w:rPr>
          <w:spacing w:val="-11"/>
          <w:sz w:val="24"/>
        </w:rPr>
        <w:t>按本工程量清单的单价和总额价计算支付金额；或根据具体情况，按合同条款第</w:t>
      </w:r>
      <w:r>
        <w:rPr>
          <w:rFonts w:ascii="Times New Roman" w:eastAsia="Times New Roman"/>
          <w:sz w:val="24"/>
        </w:rPr>
        <w:t xml:space="preserve">15.4 </w:t>
      </w:r>
      <w:r>
        <w:rPr>
          <w:sz w:val="24"/>
        </w:rPr>
        <w:t>款的规定，按监理人确定的单价或总额价计算支付额。</w:t>
      </w:r>
    </w:p>
    <w:p w14:paraId="133FF704">
      <w:pPr>
        <w:pStyle w:val="45"/>
        <w:numPr>
          <w:ilvl w:val="1"/>
          <w:numId w:val="50"/>
        </w:numPr>
        <w:tabs>
          <w:tab w:val="left" w:pos="1187"/>
        </w:tabs>
        <w:spacing w:line="312" w:lineRule="auto"/>
        <w:ind w:right="280" w:firstLine="540"/>
        <w:jc w:val="both"/>
        <w:rPr>
          <w:sz w:val="24"/>
        </w:rPr>
      </w:pPr>
      <w:r>
        <w:rPr>
          <w:sz w:val="24"/>
        </w:rPr>
        <w:t>工程量清单各章是按第八章</w:t>
      </w:r>
      <w:r>
        <w:rPr>
          <w:rFonts w:ascii="Times New Roman" w:hAnsi="Times New Roman" w:eastAsia="Times New Roman"/>
          <w:sz w:val="24"/>
        </w:rPr>
        <w:t>“</w:t>
      </w:r>
      <w:r>
        <w:rPr>
          <w:sz w:val="24"/>
        </w:rPr>
        <w:t>工程量清单计量规则</w:t>
      </w:r>
      <w:r>
        <w:rPr>
          <w:rFonts w:ascii="Times New Roman" w:hAnsi="Times New Roman" w:eastAsia="Times New Roman"/>
          <w:sz w:val="24"/>
        </w:rPr>
        <w:t>”</w:t>
      </w:r>
      <w:r>
        <w:rPr>
          <w:spacing w:val="1"/>
          <w:sz w:val="24"/>
        </w:rPr>
        <w:t>、第七章</w:t>
      </w:r>
      <w:r>
        <w:rPr>
          <w:rFonts w:ascii="Times New Roman" w:hAnsi="Times New Roman" w:eastAsia="Times New Roman"/>
          <w:sz w:val="24"/>
        </w:rPr>
        <w:t>“</w:t>
      </w:r>
      <w:r>
        <w:rPr>
          <w:sz w:val="24"/>
        </w:rPr>
        <w:t>技术规范</w:t>
      </w:r>
      <w:r>
        <w:rPr>
          <w:rFonts w:ascii="Times New Roman" w:hAnsi="Times New Roman" w:eastAsia="Times New Roman"/>
          <w:sz w:val="24"/>
        </w:rPr>
        <w:t>”</w:t>
      </w:r>
      <w:r>
        <w:rPr>
          <w:sz w:val="24"/>
        </w:rPr>
        <w:t>的</w:t>
      </w:r>
      <w:r>
        <w:rPr>
          <w:spacing w:val="-8"/>
          <w:sz w:val="24"/>
        </w:rPr>
        <w:t>相应章次编号的，因此，工程量清单中各章的工程子目的范围与计量等应与</w:t>
      </w:r>
      <w:r>
        <w:rPr>
          <w:rFonts w:ascii="Times New Roman" w:hAnsi="Times New Roman" w:eastAsia="Times New Roman"/>
          <w:sz w:val="24"/>
        </w:rPr>
        <w:t>“</w:t>
      </w:r>
      <w:r>
        <w:rPr>
          <w:sz w:val="24"/>
        </w:rPr>
        <w:t>工程量清单计量规则</w:t>
      </w:r>
      <w:r>
        <w:rPr>
          <w:rFonts w:ascii="Times New Roman" w:hAnsi="Times New Roman" w:eastAsia="Times New Roman"/>
          <w:spacing w:val="-1"/>
          <w:sz w:val="24"/>
        </w:rPr>
        <w:t>” “</w:t>
      </w:r>
      <w:r>
        <w:rPr>
          <w:sz w:val="24"/>
        </w:rPr>
        <w:t>技术规范</w:t>
      </w:r>
      <w:r>
        <w:rPr>
          <w:rFonts w:ascii="Times New Roman" w:hAnsi="Times New Roman" w:eastAsia="Times New Roman"/>
          <w:sz w:val="24"/>
        </w:rPr>
        <w:t>”</w:t>
      </w:r>
      <w:r>
        <w:rPr>
          <w:spacing w:val="-1"/>
          <w:sz w:val="24"/>
        </w:rPr>
        <w:t>相应章节的范围、计量与支付条款结合起来理解或解释。</w:t>
      </w:r>
    </w:p>
    <w:p w14:paraId="433DFF76">
      <w:pPr>
        <w:pStyle w:val="45"/>
        <w:numPr>
          <w:ilvl w:val="1"/>
          <w:numId w:val="50"/>
        </w:numPr>
        <w:tabs>
          <w:tab w:val="left" w:pos="1185"/>
        </w:tabs>
        <w:spacing w:before="1" w:line="312" w:lineRule="auto"/>
        <w:ind w:right="384" w:firstLine="540"/>
        <w:jc w:val="both"/>
        <w:rPr>
          <w:sz w:val="24"/>
        </w:rPr>
      </w:pPr>
      <w:r>
        <w:rPr>
          <w:spacing w:val="-1"/>
          <w:sz w:val="24"/>
        </w:rPr>
        <w:t>对作业和材料的一般说明或规定，未重复写入工程量清单内，在给工程量</w:t>
      </w:r>
      <w:r>
        <w:rPr>
          <w:sz w:val="24"/>
        </w:rPr>
        <w:t>清单各子目标价前，应参阅第七章</w:t>
      </w:r>
      <w:r>
        <w:rPr>
          <w:rFonts w:ascii="Times New Roman" w:hAnsi="Times New Roman" w:eastAsia="Times New Roman"/>
          <w:sz w:val="24"/>
        </w:rPr>
        <w:t>“</w:t>
      </w:r>
      <w:r>
        <w:rPr>
          <w:sz w:val="24"/>
        </w:rPr>
        <w:t>技术规范</w:t>
      </w:r>
      <w:r>
        <w:rPr>
          <w:rFonts w:ascii="Times New Roman" w:hAnsi="Times New Roman" w:eastAsia="Times New Roman"/>
          <w:sz w:val="24"/>
        </w:rPr>
        <w:t>”</w:t>
      </w:r>
      <w:r>
        <w:rPr>
          <w:sz w:val="24"/>
        </w:rPr>
        <w:t>的有关内容。</w:t>
      </w:r>
    </w:p>
    <w:p w14:paraId="4BC0FE20">
      <w:pPr>
        <w:pStyle w:val="45"/>
        <w:numPr>
          <w:ilvl w:val="1"/>
          <w:numId w:val="50"/>
        </w:numPr>
        <w:tabs>
          <w:tab w:val="left" w:pos="1185"/>
        </w:tabs>
        <w:spacing w:before="2" w:line="312" w:lineRule="auto"/>
        <w:ind w:right="389" w:firstLine="540"/>
        <w:jc w:val="both"/>
        <w:rPr>
          <w:sz w:val="24"/>
        </w:rPr>
      </w:pPr>
      <w:r>
        <w:rPr>
          <w:spacing w:val="-1"/>
          <w:sz w:val="24"/>
        </w:rPr>
        <w:t xml:space="preserve">工程量清单中所列工程量的变动，丝毫不会降低或影响合同条款的效力， </w:t>
      </w:r>
      <w:r>
        <w:rPr>
          <w:sz w:val="24"/>
        </w:rPr>
        <w:t>也不免除承包人按规定的标准进行施工和修复缺陷的责任。</w:t>
      </w:r>
    </w:p>
    <w:p w14:paraId="60298413">
      <w:pPr>
        <w:pStyle w:val="45"/>
        <w:numPr>
          <w:ilvl w:val="1"/>
          <w:numId w:val="50"/>
        </w:numPr>
        <w:tabs>
          <w:tab w:val="left" w:pos="1185"/>
        </w:tabs>
        <w:spacing w:line="312" w:lineRule="auto"/>
        <w:ind w:right="389" w:firstLine="540"/>
        <w:jc w:val="both"/>
        <w:rPr>
          <w:sz w:val="24"/>
        </w:rPr>
      </w:pPr>
      <w:r>
        <w:rPr>
          <w:spacing w:val="-1"/>
          <w:sz w:val="24"/>
        </w:rPr>
        <w:t>图纸中所列的工程数量表及数量汇总表仅是提供资料，不是工程量清单的外延。当图纸与工程量清单所列数量不一致时，以工程量清单所列数量作为报价的</w:t>
      </w:r>
      <w:r>
        <w:rPr>
          <w:sz w:val="24"/>
        </w:rPr>
        <w:t>依据。</w:t>
      </w:r>
    </w:p>
    <w:p w14:paraId="3F1776D9">
      <w:pPr>
        <w:pStyle w:val="11"/>
        <w:spacing w:before="8"/>
        <w:rPr>
          <w:sz w:val="22"/>
        </w:rPr>
      </w:pPr>
    </w:p>
    <w:p w14:paraId="59DD4946">
      <w:pPr>
        <w:pStyle w:val="9"/>
        <w:numPr>
          <w:ilvl w:val="0"/>
          <w:numId w:val="50"/>
        </w:numPr>
        <w:tabs>
          <w:tab w:val="left" w:pos="575"/>
        </w:tabs>
        <w:spacing w:before="0"/>
        <w:ind w:hanging="350"/>
      </w:pPr>
      <w:r>
        <w:rPr>
          <w:spacing w:val="-1"/>
        </w:rPr>
        <w:t>投标报价说明</w:t>
      </w:r>
    </w:p>
    <w:p w14:paraId="6C8906F2">
      <w:pPr>
        <w:pStyle w:val="11"/>
        <w:spacing w:before="11"/>
        <w:rPr>
          <w:rFonts w:ascii="黑体"/>
          <w:sz w:val="25"/>
        </w:rPr>
      </w:pPr>
    </w:p>
    <w:p w14:paraId="77A6180E">
      <w:pPr>
        <w:pStyle w:val="45"/>
        <w:numPr>
          <w:ilvl w:val="1"/>
          <w:numId w:val="50"/>
        </w:numPr>
        <w:tabs>
          <w:tab w:val="left" w:pos="1185"/>
        </w:tabs>
        <w:ind w:left="1184"/>
        <w:rPr>
          <w:sz w:val="24"/>
        </w:rPr>
      </w:pPr>
      <w:r>
        <w:rPr>
          <w:sz w:val="24"/>
        </w:rPr>
        <w:t>工程量清单中的每一子目须填入单价或价格，且只允许有一个报价。</w:t>
      </w:r>
    </w:p>
    <w:p w14:paraId="7F0DCBAD">
      <w:pPr>
        <w:pStyle w:val="45"/>
        <w:numPr>
          <w:ilvl w:val="1"/>
          <w:numId w:val="50"/>
        </w:numPr>
        <w:tabs>
          <w:tab w:val="left" w:pos="1185"/>
        </w:tabs>
        <w:spacing w:before="94" w:line="312" w:lineRule="auto"/>
        <w:ind w:right="265" w:firstLine="540"/>
        <w:rPr>
          <w:sz w:val="24"/>
        </w:rPr>
      </w:pPr>
      <w:r>
        <w:rPr>
          <w:sz w:val="24"/>
        </w:rPr>
        <w:t>除非合同另有规定，工程量清单中有标价的单价和总额价均已包括了为实</w:t>
      </w:r>
      <w:r>
        <w:rPr>
          <w:spacing w:val="-8"/>
          <w:sz w:val="24"/>
        </w:rPr>
        <w:t>施和完成合同工程所需的劳务、材料、机械、质检</w:t>
      </w:r>
      <w:r>
        <w:rPr>
          <w:sz w:val="24"/>
        </w:rPr>
        <w:t>（自检</w:t>
      </w:r>
      <w:r>
        <w:rPr>
          <w:spacing w:val="-120"/>
          <w:sz w:val="24"/>
        </w:rPr>
        <w:t>）</w:t>
      </w:r>
      <w:r>
        <w:rPr>
          <w:spacing w:val="-11"/>
          <w:sz w:val="24"/>
        </w:rPr>
        <w:t>、安装、缺陷修复、管理、</w:t>
      </w:r>
      <w:r>
        <w:rPr>
          <w:sz w:val="24"/>
        </w:rPr>
        <w:t>保险、税费、利润等费用，以及合同明示或暗示的所有责任、义务和一般风险。</w:t>
      </w:r>
    </w:p>
    <w:p w14:paraId="5B8957DF">
      <w:pPr>
        <w:pStyle w:val="45"/>
        <w:numPr>
          <w:ilvl w:val="1"/>
          <w:numId w:val="50"/>
        </w:numPr>
        <w:tabs>
          <w:tab w:val="left" w:pos="1185"/>
        </w:tabs>
        <w:spacing w:before="1" w:line="312" w:lineRule="auto"/>
        <w:ind w:right="390" w:firstLine="540"/>
        <w:jc w:val="both"/>
        <w:rPr>
          <w:sz w:val="24"/>
        </w:rPr>
      </w:pPr>
      <w:r>
        <w:rPr>
          <w:spacing w:val="-1"/>
          <w:sz w:val="24"/>
        </w:rPr>
        <w:t>工程量清单中投标人没有填入单价或价格的子目，其费用视为已分摊在工程量清单中其他相关子目的单价或价格之中。承包人必须按监理人指令完成工程量</w:t>
      </w:r>
      <w:r>
        <w:rPr>
          <w:sz w:val="24"/>
        </w:rPr>
        <w:t>清单中未填入单价或价格的子目，但不能得到结算与支付。</w:t>
      </w:r>
    </w:p>
    <w:p w14:paraId="721757B5">
      <w:pPr>
        <w:pStyle w:val="45"/>
        <w:numPr>
          <w:ilvl w:val="1"/>
          <w:numId w:val="50"/>
        </w:numPr>
        <w:tabs>
          <w:tab w:val="left" w:pos="1185"/>
        </w:tabs>
        <w:spacing w:before="139" w:line="312" w:lineRule="auto"/>
        <w:ind w:right="389" w:firstLine="540"/>
        <w:jc w:val="both"/>
        <w:rPr>
          <w:sz w:val="24"/>
        </w:rPr>
      </w:pPr>
      <w:r>
        <w:rPr>
          <w:spacing w:val="-1"/>
          <w:sz w:val="24"/>
        </w:rPr>
        <w:t>符合合同条款规定的全部费用应认为已被计入有标价的工程量清单所列各子目之中，未列子目不予计量的工作，其费用应视为已分摊在本合同工程的有关子</w:t>
      </w:r>
      <w:r>
        <w:rPr>
          <w:sz w:val="24"/>
        </w:rPr>
        <w:t>目的单价或总额价之中。</w:t>
      </w:r>
    </w:p>
    <w:p w14:paraId="156F8839">
      <w:pPr>
        <w:pStyle w:val="45"/>
        <w:numPr>
          <w:ilvl w:val="1"/>
          <w:numId w:val="50"/>
        </w:numPr>
        <w:tabs>
          <w:tab w:val="left" w:pos="1185"/>
        </w:tabs>
        <w:spacing w:before="1" w:line="312" w:lineRule="auto"/>
        <w:ind w:right="389" w:firstLine="540"/>
        <w:rPr>
          <w:sz w:val="24"/>
        </w:rPr>
      </w:pPr>
      <w:r>
        <w:rPr>
          <w:spacing w:val="-1"/>
          <w:sz w:val="24"/>
        </w:rPr>
        <w:t>承包人用于本合同工程的各类装备的提供、运输、维护、拆卸、拼装等支</w:t>
      </w:r>
      <w:r>
        <w:rPr>
          <w:sz w:val="24"/>
        </w:rPr>
        <w:t>付的费用，已包括在工程量清单的单价与总额价之中。</w:t>
      </w:r>
    </w:p>
    <w:p w14:paraId="577CBBFE">
      <w:pPr>
        <w:pStyle w:val="45"/>
        <w:numPr>
          <w:ilvl w:val="1"/>
          <w:numId w:val="50"/>
        </w:numPr>
        <w:tabs>
          <w:tab w:val="left" w:pos="1185"/>
        </w:tabs>
        <w:spacing w:line="307" w:lineRule="exact"/>
        <w:ind w:left="1184"/>
        <w:rPr>
          <w:sz w:val="24"/>
        </w:rPr>
      </w:pPr>
      <w:r>
        <w:rPr>
          <w:sz w:val="24"/>
        </w:rPr>
        <w:t>工程量清单中各项金额均以人民币（元）结算。</w:t>
      </w:r>
    </w:p>
    <w:p w14:paraId="1F66FE77">
      <w:pPr>
        <w:pStyle w:val="45"/>
        <w:numPr>
          <w:ilvl w:val="1"/>
          <w:numId w:val="50"/>
        </w:numPr>
        <w:tabs>
          <w:tab w:val="left" w:pos="1185"/>
        </w:tabs>
        <w:spacing w:line="307" w:lineRule="exact"/>
        <w:ind w:left="1184"/>
        <w:rPr>
          <w:b/>
          <w:color w:val="auto"/>
          <w:sz w:val="24"/>
          <w:u w:val="single"/>
        </w:rPr>
      </w:pPr>
      <w:r>
        <w:rPr>
          <w:b/>
          <w:color w:val="auto"/>
          <w:sz w:val="24"/>
        </w:rPr>
        <w:t>暂列金额（不含计日工总额）的数量及拟用子目的说明：</w:t>
      </w:r>
      <w:r>
        <w:rPr>
          <w:rFonts w:hint="eastAsia"/>
          <w:b/>
          <w:color w:val="auto"/>
          <w:sz w:val="24"/>
          <w:u w:val="single"/>
        </w:rPr>
        <w:t xml:space="preserve">  </w:t>
      </w:r>
      <w:r>
        <w:rPr>
          <w:b/>
          <w:color w:val="auto"/>
          <w:sz w:val="24"/>
          <w:u w:val="single"/>
          <w:lang w:val="en-US"/>
        </w:rPr>
        <w:t>/</w:t>
      </w:r>
      <w:r>
        <w:rPr>
          <w:rFonts w:hint="eastAsia"/>
          <w:b/>
          <w:color w:val="auto"/>
          <w:sz w:val="24"/>
          <w:u w:val="single"/>
          <w:lang w:val="en-US"/>
        </w:rPr>
        <w:t xml:space="preserve"> </w:t>
      </w:r>
      <w:r>
        <w:rPr>
          <w:b/>
          <w:color w:val="auto"/>
          <w:sz w:val="24"/>
          <w:u w:val="single"/>
        </w:rPr>
        <w:t>。</w:t>
      </w:r>
    </w:p>
    <w:p w14:paraId="646ADCDE">
      <w:pPr>
        <w:pStyle w:val="45"/>
        <w:numPr>
          <w:ilvl w:val="1"/>
          <w:numId w:val="50"/>
        </w:numPr>
        <w:tabs>
          <w:tab w:val="left" w:pos="1185"/>
          <w:tab w:val="left" w:pos="7185"/>
        </w:tabs>
        <w:spacing w:before="92"/>
        <w:ind w:left="1184"/>
        <w:rPr>
          <w:b/>
          <w:color w:val="auto"/>
          <w:sz w:val="24"/>
        </w:rPr>
      </w:pPr>
      <w:r>
        <w:rPr>
          <w:b/>
          <w:color w:val="auto"/>
          <w:sz w:val="24"/>
        </w:rPr>
        <w:t>暂估价的数量及拟用子目的说明：</w:t>
      </w:r>
      <w:r>
        <w:rPr>
          <w:rFonts w:hint="eastAsia"/>
          <w:b/>
          <w:color w:val="auto"/>
          <w:sz w:val="24"/>
          <w:u w:val="single"/>
        </w:rPr>
        <w:t xml:space="preserve">   </w:t>
      </w:r>
      <w:r>
        <w:rPr>
          <w:b/>
          <w:color w:val="auto"/>
          <w:sz w:val="24"/>
          <w:u w:val="single"/>
          <w:lang w:val="en-US"/>
        </w:rPr>
        <w:t>/</w:t>
      </w:r>
      <w:r>
        <w:rPr>
          <w:rFonts w:hint="eastAsia"/>
          <w:b/>
          <w:color w:val="auto"/>
          <w:sz w:val="24"/>
          <w:u w:val="single"/>
          <w:lang w:val="en-US"/>
        </w:rPr>
        <w:t xml:space="preserve">   </w:t>
      </w:r>
      <w:r>
        <w:rPr>
          <w:rFonts w:hint="eastAsia"/>
          <w:b/>
          <w:color w:val="auto"/>
          <w:sz w:val="24"/>
          <w:u w:val="single"/>
        </w:rPr>
        <w:t xml:space="preserve"> </w:t>
      </w:r>
      <w:r>
        <w:rPr>
          <w:b/>
          <w:color w:val="auto"/>
          <w:sz w:val="24"/>
        </w:rPr>
        <w:t>。</w:t>
      </w:r>
    </w:p>
    <w:p w14:paraId="6E671B3E">
      <w:pPr>
        <w:pStyle w:val="11"/>
        <w:spacing w:before="10"/>
        <w:rPr>
          <w:sz w:val="29"/>
        </w:rPr>
      </w:pPr>
    </w:p>
    <w:p w14:paraId="18061ED5">
      <w:pPr>
        <w:pStyle w:val="9"/>
        <w:numPr>
          <w:ilvl w:val="0"/>
          <w:numId w:val="50"/>
        </w:numPr>
        <w:tabs>
          <w:tab w:val="left" w:pos="575"/>
        </w:tabs>
        <w:spacing w:before="0"/>
        <w:ind w:hanging="350"/>
      </w:pPr>
      <w:r>
        <w:rPr>
          <w:spacing w:val="-1"/>
        </w:rPr>
        <w:t>计日工说明</w:t>
      </w:r>
    </w:p>
    <w:p w14:paraId="6E400C8A">
      <w:pPr>
        <w:pStyle w:val="11"/>
        <w:spacing w:before="11"/>
        <w:rPr>
          <w:rFonts w:ascii="黑体"/>
          <w:sz w:val="25"/>
        </w:rPr>
      </w:pPr>
    </w:p>
    <w:p w14:paraId="5C2486C2">
      <w:pPr>
        <w:pStyle w:val="45"/>
        <w:numPr>
          <w:ilvl w:val="1"/>
          <w:numId w:val="50"/>
        </w:numPr>
        <w:tabs>
          <w:tab w:val="left" w:pos="1185"/>
        </w:tabs>
        <w:ind w:left="1184"/>
        <w:rPr>
          <w:sz w:val="24"/>
        </w:rPr>
      </w:pPr>
      <w:r>
        <w:rPr>
          <w:sz w:val="24"/>
        </w:rPr>
        <w:t>总则</w:t>
      </w:r>
    </w:p>
    <w:p w14:paraId="2D5F053C">
      <w:pPr>
        <w:pStyle w:val="45"/>
        <w:tabs>
          <w:tab w:val="left" w:pos="1366"/>
        </w:tabs>
        <w:spacing w:before="94"/>
        <w:ind w:left="764" w:firstLine="0"/>
        <w:rPr>
          <w:sz w:val="24"/>
        </w:rPr>
      </w:pPr>
      <w:r>
        <w:rPr>
          <w:rFonts w:hint="eastAsia"/>
          <w:spacing w:val="-5"/>
          <w:sz w:val="24"/>
          <w:lang w:val="en-US"/>
        </w:rPr>
        <w:t>(1)</w:t>
      </w:r>
      <w:r>
        <w:rPr>
          <w:spacing w:val="-5"/>
          <w:sz w:val="24"/>
        </w:rPr>
        <w:t>本说明应参照通用合同条款第</w:t>
      </w:r>
      <w:r>
        <w:rPr>
          <w:rFonts w:ascii="Times New Roman" w:eastAsia="Times New Roman"/>
          <w:sz w:val="24"/>
        </w:rPr>
        <w:t xml:space="preserve">15.7 </w:t>
      </w:r>
      <w:r>
        <w:rPr>
          <w:sz w:val="24"/>
        </w:rPr>
        <w:t>款一并理解。</w:t>
      </w:r>
    </w:p>
    <w:p w14:paraId="211E5A52">
      <w:pPr>
        <w:pStyle w:val="45"/>
        <w:tabs>
          <w:tab w:val="left" w:pos="1372"/>
        </w:tabs>
        <w:spacing w:before="93" w:line="312" w:lineRule="auto"/>
        <w:ind w:left="764" w:right="393" w:firstLine="0"/>
        <w:rPr>
          <w:sz w:val="24"/>
        </w:rPr>
      </w:pPr>
      <w:r>
        <w:rPr>
          <w:rFonts w:hint="eastAsia"/>
          <w:sz w:val="24"/>
          <w:lang w:val="en-US"/>
        </w:rPr>
        <w:t>(2)</w:t>
      </w:r>
      <w:r>
        <w:rPr>
          <w:sz w:val="24"/>
        </w:rPr>
        <w:t>未经监理人书面指令，任何工程不得按计日工施工；接到监理人按计日工施工的书面指令，承包人也不得拒绝。</w:t>
      </w:r>
    </w:p>
    <w:p w14:paraId="2C446CF5">
      <w:pPr>
        <w:pStyle w:val="45"/>
        <w:tabs>
          <w:tab w:val="left" w:pos="1372"/>
        </w:tabs>
        <w:spacing w:line="312" w:lineRule="auto"/>
        <w:ind w:left="764" w:right="388" w:firstLine="0"/>
        <w:jc w:val="both"/>
        <w:rPr>
          <w:sz w:val="24"/>
        </w:rPr>
      </w:pPr>
      <w:r>
        <w:rPr>
          <w:rFonts w:hint="eastAsia"/>
          <w:sz w:val="24"/>
          <w:lang w:val="en-US"/>
        </w:rPr>
        <w:t>(3)</w:t>
      </w:r>
      <w:r>
        <w:rPr>
          <w:sz w:val="24"/>
        </w:rPr>
        <w:t>投标人应在计日工单价表中填列计日工子目的基本单价或租价，该基本</w:t>
      </w:r>
      <w:r>
        <w:rPr>
          <w:spacing w:val="-1"/>
          <w:sz w:val="24"/>
        </w:rPr>
        <w:t>单价或租价适用于监理人指令的任何数量的计日工的结算与支付。计日工的劳务、</w:t>
      </w:r>
      <w:r>
        <w:rPr>
          <w:sz w:val="24"/>
        </w:rPr>
        <w:t>材料和施工机械由招标人（或发包人）</w:t>
      </w:r>
      <w:r>
        <w:rPr>
          <w:spacing w:val="-1"/>
          <w:sz w:val="24"/>
        </w:rPr>
        <w:t>列出正常的估计数量，投标人报出单价，计</w:t>
      </w:r>
      <w:r>
        <w:rPr>
          <w:sz w:val="24"/>
        </w:rPr>
        <w:t>算出计日工总额后列入工程量清单汇总表中并进入评标价。</w:t>
      </w:r>
    </w:p>
    <w:p w14:paraId="3155E53B">
      <w:pPr>
        <w:pStyle w:val="45"/>
        <w:tabs>
          <w:tab w:val="left" w:pos="1366"/>
        </w:tabs>
        <w:spacing w:before="2"/>
        <w:ind w:left="764" w:firstLine="0"/>
        <w:rPr>
          <w:sz w:val="24"/>
        </w:rPr>
      </w:pPr>
      <w:r>
        <w:rPr>
          <w:rFonts w:hint="eastAsia"/>
          <w:sz w:val="24"/>
          <w:lang w:val="en-US"/>
        </w:rPr>
        <w:t>(4)</w:t>
      </w:r>
      <w:r>
        <w:rPr>
          <w:sz w:val="24"/>
        </w:rPr>
        <w:t>计日工不调价。</w:t>
      </w:r>
    </w:p>
    <w:p w14:paraId="61107CEA">
      <w:pPr>
        <w:pStyle w:val="45"/>
        <w:numPr>
          <w:ilvl w:val="1"/>
          <w:numId w:val="50"/>
        </w:numPr>
        <w:tabs>
          <w:tab w:val="left" w:pos="1185"/>
        </w:tabs>
        <w:spacing w:before="91"/>
        <w:ind w:left="1184"/>
        <w:rPr>
          <w:sz w:val="24"/>
        </w:rPr>
      </w:pPr>
      <w:r>
        <w:rPr>
          <w:sz w:val="24"/>
        </w:rPr>
        <w:t>计日工劳务</w:t>
      </w:r>
    </w:p>
    <w:p w14:paraId="4E991E73">
      <w:pPr>
        <w:pStyle w:val="45"/>
        <w:numPr>
          <w:ilvl w:val="0"/>
          <w:numId w:val="51"/>
        </w:numPr>
        <w:tabs>
          <w:tab w:val="left" w:pos="1372"/>
        </w:tabs>
        <w:spacing w:before="93" w:line="312" w:lineRule="auto"/>
        <w:ind w:right="388" w:firstLine="540"/>
        <w:jc w:val="both"/>
        <w:rPr>
          <w:sz w:val="24"/>
        </w:rPr>
      </w:pPr>
      <w:r>
        <w:rPr>
          <w:sz w:val="24"/>
        </w:rPr>
        <w:t>在计算应付给承包人的计日工工资时，工时应从工人到达施工现场，并</w:t>
      </w:r>
      <w:r>
        <w:rPr>
          <w:spacing w:val="-1"/>
          <w:sz w:val="24"/>
        </w:rPr>
        <w:t>开始从事指定的工作算起，到返回原出发地点为止，扣去用餐和休息的时间。只有直接从事指定的工作，且能胜任该工作的工人才能计工，随同工人一起做工的班长</w:t>
      </w:r>
      <w:r>
        <w:rPr>
          <w:sz w:val="24"/>
        </w:rPr>
        <w:t>应计算在内，但不包括领工（工长）和其他质检管理人员。</w:t>
      </w:r>
    </w:p>
    <w:p w14:paraId="6B8DC164">
      <w:pPr>
        <w:pStyle w:val="45"/>
        <w:numPr>
          <w:ilvl w:val="0"/>
          <w:numId w:val="51"/>
        </w:numPr>
        <w:tabs>
          <w:tab w:val="left" w:pos="1372"/>
        </w:tabs>
        <w:spacing w:before="3" w:line="312" w:lineRule="auto"/>
        <w:ind w:right="265" w:firstLine="540"/>
        <w:rPr>
          <w:sz w:val="24"/>
        </w:rPr>
      </w:pPr>
      <w:r>
        <w:rPr>
          <w:sz w:val="24"/>
        </w:rPr>
        <w:t>承包人可以得到用于计日工劳务的全部工时的支付，此支付按承包人填报的</w:t>
      </w:r>
      <w:r>
        <w:rPr>
          <w:rFonts w:ascii="Times New Roman" w:hAnsi="Times New Roman" w:eastAsia="Times New Roman"/>
          <w:sz w:val="24"/>
        </w:rPr>
        <w:t>“</w:t>
      </w:r>
      <w:r>
        <w:rPr>
          <w:sz w:val="24"/>
        </w:rPr>
        <w:t>计日工劳务单价表</w:t>
      </w:r>
      <w:r>
        <w:rPr>
          <w:rFonts w:ascii="Times New Roman" w:hAnsi="Times New Roman" w:eastAsia="Times New Roman"/>
          <w:sz w:val="24"/>
        </w:rPr>
        <w:t>”</w:t>
      </w:r>
      <w:r>
        <w:rPr>
          <w:spacing w:val="-9"/>
          <w:sz w:val="24"/>
        </w:rPr>
        <w:t>所列单价计算，该单价应包括基本单价及承包人的管理费、</w:t>
      </w:r>
      <w:r>
        <w:rPr>
          <w:sz w:val="24"/>
        </w:rPr>
        <w:t>税费、利润等所有附加费，说明如下：</w:t>
      </w:r>
    </w:p>
    <w:p w14:paraId="05945400">
      <w:pPr>
        <w:pStyle w:val="45"/>
        <w:numPr>
          <w:ilvl w:val="0"/>
          <w:numId w:val="52"/>
        </w:numPr>
        <w:tabs>
          <w:tab w:val="left" w:pos="1050"/>
        </w:tabs>
        <w:spacing w:line="312" w:lineRule="auto"/>
        <w:ind w:right="265" w:firstLine="540"/>
        <w:rPr>
          <w:sz w:val="24"/>
        </w:rPr>
      </w:pPr>
      <w:r>
        <w:rPr>
          <w:spacing w:val="-12"/>
          <w:sz w:val="24"/>
        </w:rPr>
        <w:t>劳务基本单价包括：承包人劳务的全部直接费用，如：工资、加班费、津贴、</w:t>
      </w:r>
      <w:r>
        <w:rPr>
          <w:sz w:val="24"/>
        </w:rPr>
        <w:t>福利费及劳动保护费等。</w:t>
      </w:r>
    </w:p>
    <w:p w14:paraId="5B69A2F0">
      <w:pPr>
        <w:pStyle w:val="45"/>
        <w:numPr>
          <w:ilvl w:val="0"/>
          <w:numId w:val="52"/>
        </w:numPr>
        <w:tabs>
          <w:tab w:val="left" w:pos="1065"/>
        </w:tabs>
        <w:spacing w:line="312" w:lineRule="auto"/>
        <w:ind w:right="298" w:firstLine="540"/>
        <w:rPr>
          <w:sz w:val="24"/>
        </w:rPr>
      </w:pPr>
      <w:r>
        <w:rPr>
          <w:spacing w:val="-1"/>
          <w:sz w:val="24"/>
        </w:rPr>
        <w:t xml:space="preserve">承包人的利润、管理、质检、保险、税费；易耗品的使用，水电及照明费， </w:t>
      </w:r>
      <w:r>
        <w:rPr>
          <w:sz w:val="24"/>
        </w:rPr>
        <w:t>工作台、脚手架、临时设施费，手动机具与工具的使用及维修，以及上述各项伴随而来的费用。</w:t>
      </w:r>
    </w:p>
    <w:p w14:paraId="7BF597AA">
      <w:pPr>
        <w:pStyle w:val="45"/>
        <w:numPr>
          <w:ilvl w:val="1"/>
          <w:numId w:val="50"/>
        </w:numPr>
        <w:tabs>
          <w:tab w:val="left" w:pos="1185"/>
        </w:tabs>
        <w:spacing w:before="1"/>
        <w:ind w:left="1184"/>
        <w:rPr>
          <w:sz w:val="24"/>
        </w:rPr>
      </w:pPr>
      <w:r>
        <w:rPr>
          <w:sz w:val="24"/>
        </w:rPr>
        <w:t>计日工材料</w:t>
      </w:r>
    </w:p>
    <w:p w14:paraId="5158F281">
      <w:pPr>
        <w:pStyle w:val="11"/>
        <w:spacing w:before="139" w:line="312" w:lineRule="auto"/>
        <w:ind w:left="224" w:right="382" w:firstLine="539"/>
        <w:jc w:val="both"/>
      </w:pPr>
      <w:r>
        <w:t>承包人可以得到计日工使用的材料费用（</w:t>
      </w:r>
      <w:r>
        <w:rPr>
          <w:spacing w:val="-15"/>
        </w:rPr>
        <w:t xml:space="preserve">上述 </w:t>
      </w:r>
      <w:r>
        <w:rPr>
          <w:rFonts w:ascii="Times New Roman" w:hAnsi="Times New Roman" w:eastAsia="Times New Roman"/>
        </w:rPr>
        <w:t xml:space="preserve">3.2 </w:t>
      </w:r>
      <w:r>
        <w:rPr>
          <w:spacing w:val="-2"/>
        </w:rPr>
        <w:t>款已计入劳务费内的材料费</w:t>
      </w:r>
      <w:r>
        <w:t>用除外）的支付，此费用按承包人</w:t>
      </w:r>
      <w:r>
        <w:rPr>
          <w:rFonts w:ascii="Times New Roman" w:hAnsi="Times New Roman" w:eastAsia="Times New Roman"/>
        </w:rPr>
        <w:t>“</w:t>
      </w:r>
      <w:r>
        <w:t>计日工材料单价表</w:t>
      </w:r>
      <w:r>
        <w:rPr>
          <w:rFonts w:ascii="Times New Roman" w:hAnsi="Times New Roman" w:eastAsia="Times New Roman"/>
        </w:rPr>
        <w:t>”</w:t>
      </w:r>
      <w:r>
        <w:rPr>
          <w:spacing w:val="-1"/>
        </w:rPr>
        <w:t>中所填报的单价计算，该单</w:t>
      </w:r>
      <w:r>
        <w:t>价应包括基本单价及承包人的管理费、税费、利润等所有附加费，说明如下：</w:t>
      </w:r>
    </w:p>
    <w:p w14:paraId="112F6FD3">
      <w:pPr>
        <w:pStyle w:val="45"/>
        <w:numPr>
          <w:ilvl w:val="0"/>
          <w:numId w:val="53"/>
        </w:numPr>
        <w:tabs>
          <w:tab w:val="left" w:pos="1366"/>
        </w:tabs>
        <w:spacing w:before="1" w:line="312" w:lineRule="auto"/>
        <w:ind w:right="385" w:firstLine="540"/>
        <w:jc w:val="both"/>
        <w:rPr>
          <w:sz w:val="24"/>
        </w:rPr>
      </w:pPr>
      <w:r>
        <w:rPr>
          <w:spacing w:val="-1"/>
          <w:sz w:val="24"/>
        </w:rPr>
        <w:t>材料基本单价按供货价加运杂费</w:t>
      </w:r>
      <w:r>
        <w:rPr>
          <w:sz w:val="24"/>
        </w:rPr>
        <w:t>（到达承包人现场仓库</w:t>
      </w:r>
      <w:r>
        <w:rPr>
          <w:spacing w:val="-120"/>
          <w:sz w:val="24"/>
        </w:rPr>
        <w:t>）</w:t>
      </w:r>
      <w:r>
        <w:rPr>
          <w:spacing w:val="-6"/>
          <w:sz w:val="24"/>
        </w:rPr>
        <w:t>、保险费、仓库</w:t>
      </w:r>
      <w:r>
        <w:rPr>
          <w:sz w:val="24"/>
        </w:rPr>
        <w:t>管理费以及运输损耗等计算；</w:t>
      </w:r>
    </w:p>
    <w:p w14:paraId="6D292090">
      <w:pPr>
        <w:pStyle w:val="45"/>
        <w:numPr>
          <w:ilvl w:val="0"/>
          <w:numId w:val="53"/>
        </w:numPr>
        <w:tabs>
          <w:tab w:val="left" w:pos="1366"/>
        </w:tabs>
        <w:spacing w:line="307" w:lineRule="exact"/>
        <w:ind w:left="1365"/>
        <w:rPr>
          <w:sz w:val="24"/>
        </w:rPr>
      </w:pPr>
      <w:r>
        <w:rPr>
          <w:sz w:val="24"/>
        </w:rPr>
        <w:t>承包人的利润、管理、质检、保险、税费及其他附加费；</w:t>
      </w:r>
    </w:p>
    <w:p w14:paraId="597B3480">
      <w:pPr>
        <w:pStyle w:val="45"/>
        <w:numPr>
          <w:ilvl w:val="0"/>
          <w:numId w:val="53"/>
        </w:numPr>
        <w:tabs>
          <w:tab w:val="left" w:pos="1372"/>
        </w:tabs>
        <w:spacing w:before="93"/>
        <w:ind w:left="1371" w:hanging="607"/>
        <w:rPr>
          <w:sz w:val="24"/>
        </w:rPr>
      </w:pPr>
      <w:r>
        <w:rPr>
          <w:sz w:val="24"/>
        </w:rPr>
        <w:t>从现场运至使用地点的人工费和施工机械使用费不包括在上述基本单价</w:t>
      </w:r>
    </w:p>
    <w:p w14:paraId="215CFACB">
      <w:pPr>
        <w:pStyle w:val="11"/>
        <w:spacing w:before="92"/>
        <w:ind w:left="224"/>
      </w:pPr>
      <w:r>
        <w:t>内。</w:t>
      </w:r>
    </w:p>
    <w:p w14:paraId="747483CF">
      <w:pPr>
        <w:pStyle w:val="45"/>
        <w:numPr>
          <w:ilvl w:val="1"/>
          <w:numId w:val="50"/>
        </w:numPr>
        <w:tabs>
          <w:tab w:val="left" w:pos="1185"/>
        </w:tabs>
        <w:spacing w:before="93"/>
        <w:ind w:left="1184"/>
        <w:rPr>
          <w:sz w:val="24"/>
        </w:rPr>
      </w:pPr>
      <w:r>
        <w:rPr>
          <w:sz w:val="24"/>
        </w:rPr>
        <w:t>计日工施工机械</w:t>
      </w:r>
    </w:p>
    <w:p w14:paraId="3612701B">
      <w:pPr>
        <w:pStyle w:val="45"/>
        <w:numPr>
          <w:ilvl w:val="0"/>
          <w:numId w:val="54"/>
        </w:numPr>
        <w:tabs>
          <w:tab w:val="left" w:pos="1372"/>
        </w:tabs>
        <w:spacing w:before="93"/>
        <w:ind w:hanging="607"/>
        <w:rPr>
          <w:sz w:val="24"/>
        </w:rPr>
      </w:pPr>
      <w:r>
        <w:rPr>
          <w:sz w:val="24"/>
        </w:rPr>
        <w:t>承包人可以得到用于计日工作业的施工机械费用的支付，该费用按承包</w:t>
      </w:r>
    </w:p>
    <w:p w14:paraId="2EE4E191">
      <w:pPr>
        <w:pStyle w:val="11"/>
        <w:spacing w:before="91" w:line="312" w:lineRule="auto"/>
        <w:ind w:left="224" w:right="384"/>
        <w:jc w:val="both"/>
      </w:pPr>
      <w:r>
        <w:t>人填报的</w:t>
      </w:r>
      <w:r>
        <w:rPr>
          <w:rFonts w:ascii="Times New Roman" w:hAnsi="Times New Roman" w:eastAsia="Times New Roman"/>
        </w:rPr>
        <w:t>“</w:t>
      </w:r>
      <w:r>
        <w:t>计日工施工机械单价表</w:t>
      </w:r>
      <w:r>
        <w:rPr>
          <w:rFonts w:ascii="Times New Roman" w:hAnsi="Times New Roman" w:eastAsia="Times New Roman"/>
        </w:rPr>
        <w:t>”</w:t>
      </w:r>
      <w:r>
        <w:t>中的租价计算。该租价应包括施工机械的折旧、利息、维修、保养、零配件、油燃料、保险和其他消耗品的费用以及全部有关使用这些机械的管理费、税费、利润和司机与助手的劳务费等费用。</w:t>
      </w:r>
    </w:p>
    <w:p w14:paraId="39FEF21B">
      <w:pPr>
        <w:pStyle w:val="45"/>
        <w:numPr>
          <w:ilvl w:val="0"/>
          <w:numId w:val="54"/>
        </w:numPr>
        <w:tabs>
          <w:tab w:val="left" w:pos="1372"/>
        </w:tabs>
        <w:spacing w:before="1" w:line="312" w:lineRule="auto"/>
        <w:ind w:left="224" w:right="391" w:firstLine="540"/>
        <w:jc w:val="both"/>
        <w:rPr>
          <w:sz w:val="24"/>
        </w:rPr>
      </w:pPr>
      <w:r>
        <w:rPr>
          <w:sz w:val="24"/>
        </w:rPr>
        <w:t>在计日工作业中，承包人计算所用的施工机械费用时，应按实际工作小</w:t>
      </w:r>
      <w:r>
        <w:rPr>
          <w:spacing w:val="-1"/>
          <w:sz w:val="24"/>
        </w:rPr>
        <w:t>时支付。除非经监理人的同意，计算的工作小时才能将施工机械从现场某处运到监</w:t>
      </w:r>
      <w:r>
        <w:rPr>
          <w:sz w:val="24"/>
        </w:rPr>
        <w:t>理人指令的计日工作业的另一现场往返运送时间包括在内。</w:t>
      </w:r>
    </w:p>
    <w:p w14:paraId="3369CD77">
      <w:pPr>
        <w:pStyle w:val="11"/>
        <w:spacing w:before="8"/>
        <w:rPr>
          <w:sz w:val="22"/>
        </w:rPr>
      </w:pPr>
    </w:p>
    <w:p w14:paraId="09D2C290">
      <w:pPr>
        <w:pStyle w:val="9"/>
        <w:numPr>
          <w:ilvl w:val="0"/>
          <w:numId w:val="50"/>
        </w:numPr>
        <w:tabs>
          <w:tab w:val="left" w:pos="575"/>
        </w:tabs>
        <w:spacing w:before="0"/>
        <w:ind w:hanging="350"/>
        <w:jc w:val="both"/>
      </w:pPr>
      <w:r>
        <w:t>其他说明</w:t>
      </w:r>
    </w:p>
    <w:p w14:paraId="1C046EC3">
      <w:pPr>
        <w:ind w:firstLine="720" w:firstLineChars="300"/>
        <w:rPr>
          <w:sz w:val="24"/>
        </w:rPr>
      </w:pPr>
      <w:r>
        <w:rPr>
          <w:rFonts w:hint="eastAsia"/>
          <w:sz w:val="24"/>
        </w:rPr>
        <w:t>本项目工程量固化清单电子文件从</w:t>
      </w:r>
      <w:r>
        <w:rPr>
          <w:sz w:val="24"/>
        </w:rPr>
        <w:t>系统附件下载。</w:t>
      </w:r>
    </w:p>
    <w:p w14:paraId="5939F007">
      <w:pPr>
        <w:rPr>
          <w:rFonts w:hint="eastAsia" w:ascii="宋体" w:hAnsi="宋体" w:eastAsia="宋体" w:cs="宋体"/>
        </w:rPr>
      </w:pPr>
    </w:p>
    <w:p w14:paraId="4FD9C503">
      <w:pPr>
        <w:rPr>
          <w:rFonts w:hint="eastAsia" w:ascii="宋体" w:hAnsi="宋体" w:eastAsia="宋体" w:cs="宋体"/>
        </w:rPr>
      </w:pPr>
    </w:p>
    <w:p w14:paraId="5CF32B2D">
      <w:pPr>
        <w:rPr>
          <w:rFonts w:hint="eastAsia" w:ascii="宋体" w:hAnsi="宋体" w:eastAsia="宋体" w:cs="宋体"/>
        </w:rPr>
      </w:pPr>
    </w:p>
    <w:p w14:paraId="6D05EC33">
      <w:pPr>
        <w:pStyle w:val="2"/>
        <w:rPr>
          <w:rFonts w:hint="eastAsia" w:ascii="宋体" w:hAnsi="宋体" w:eastAsia="宋体" w:cs="宋体"/>
        </w:rPr>
      </w:pPr>
      <w:bookmarkStart w:id="229" w:name="_Toc14347"/>
      <w:bookmarkStart w:id="230" w:name="_Toc27114"/>
    </w:p>
    <w:p w14:paraId="44C7F60F">
      <w:pPr>
        <w:pStyle w:val="2"/>
        <w:rPr>
          <w:rFonts w:hint="eastAsia" w:ascii="宋体" w:hAnsi="宋体" w:eastAsia="宋体" w:cs="宋体"/>
        </w:rPr>
      </w:pPr>
    </w:p>
    <w:p w14:paraId="0FC2F0AB">
      <w:pPr>
        <w:pStyle w:val="2"/>
        <w:rPr>
          <w:rFonts w:hint="eastAsia" w:ascii="宋体" w:hAnsi="宋体" w:eastAsia="宋体" w:cs="宋体"/>
        </w:rPr>
      </w:pPr>
    </w:p>
    <w:p w14:paraId="06B4FBBF">
      <w:pPr>
        <w:pStyle w:val="2"/>
        <w:rPr>
          <w:rFonts w:hint="eastAsia" w:ascii="宋体" w:hAnsi="宋体" w:eastAsia="宋体" w:cs="宋体"/>
        </w:rPr>
      </w:pPr>
    </w:p>
    <w:p w14:paraId="63C0EB7F">
      <w:pPr>
        <w:rPr>
          <w:rFonts w:hint="eastAsia" w:ascii="宋体" w:hAnsi="宋体" w:eastAsia="宋体" w:cs="宋体"/>
        </w:rPr>
      </w:pPr>
    </w:p>
    <w:p w14:paraId="4EA4517F">
      <w:pPr>
        <w:rPr>
          <w:rFonts w:hint="eastAsia" w:ascii="宋体" w:hAnsi="宋体" w:eastAsia="宋体" w:cs="宋体"/>
        </w:rPr>
      </w:pPr>
    </w:p>
    <w:p w14:paraId="15C8A5AB">
      <w:pPr>
        <w:rPr>
          <w:rFonts w:hint="eastAsia" w:ascii="宋体" w:hAnsi="宋体" w:eastAsia="宋体" w:cs="宋体"/>
        </w:rPr>
      </w:pPr>
    </w:p>
    <w:p w14:paraId="40922895">
      <w:pPr>
        <w:rPr>
          <w:rFonts w:hint="eastAsia" w:ascii="宋体" w:hAnsi="宋体" w:eastAsia="宋体" w:cs="宋体"/>
        </w:rPr>
      </w:pPr>
    </w:p>
    <w:p w14:paraId="0B4DA377">
      <w:pPr>
        <w:rPr>
          <w:rFonts w:hint="eastAsia" w:ascii="宋体" w:hAnsi="宋体" w:eastAsia="宋体" w:cs="宋体"/>
        </w:rPr>
      </w:pPr>
    </w:p>
    <w:p w14:paraId="2FC33445">
      <w:pPr>
        <w:rPr>
          <w:rFonts w:hint="eastAsia" w:ascii="宋体" w:hAnsi="宋体" w:eastAsia="宋体" w:cs="宋体"/>
        </w:rPr>
      </w:pPr>
    </w:p>
    <w:p w14:paraId="1A02C971">
      <w:pPr>
        <w:rPr>
          <w:rFonts w:hint="eastAsia" w:ascii="宋体" w:hAnsi="宋体" w:eastAsia="宋体" w:cs="宋体"/>
        </w:rPr>
      </w:pPr>
    </w:p>
    <w:p w14:paraId="2385D604">
      <w:pPr>
        <w:rPr>
          <w:rFonts w:hint="eastAsia" w:ascii="宋体" w:hAnsi="宋体" w:eastAsia="宋体" w:cs="宋体"/>
        </w:rPr>
      </w:pPr>
    </w:p>
    <w:p w14:paraId="0B2D8FA0">
      <w:pPr>
        <w:rPr>
          <w:rFonts w:hint="eastAsia" w:ascii="宋体" w:hAnsi="宋体" w:eastAsia="宋体" w:cs="宋体"/>
        </w:rPr>
      </w:pPr>
    </w:p>
    <w:p w14:paraId="780111F2">
      <w:pPr>
        <w:rPr>
          <w:rFonts w:hint="eastAsia" w:ascii="宋体" w:hAnsi="宋体" w:eastAsia="宋体" w:cs="宋体"/>
        </w:rPr>
      </w:pPr>
    </w:p>
    <w:p w14:paraId="1322BD69">
      <w:pPr>
        <w:rPr>
          <w:rFonts w:hint="eastAsia" w:ascii="宋体" w:hAnsi="宋体" w:eastAsia="宋体" w:cs="宋体"/>
        </w:rPr>
      </w:pPr>
    </w:p>
    <w:p w14:paraId="724C4C03">
      <w:pPr>
        <w:rPr>
          <w:rFonts w:hint="eastAsia" w:ascii="宋体" w:hAnsi="宋体" w:eastAsia="宋体" w:cs="宋体"/>
        </w:rPr>
      </w:pPr>
    </w:p>
    <w:p w14:paraId="7103363E">
      <w:pPr>
        <w:rPr>
          <w:rFonts w:hint="eastAsia" w:ascii="宋体" w:hAnsi="宋体" w:eastAsia="宋体" w:cs="宋体"/>
        </w:rPr>
      </w:pPr>
    </w:p>
    <w:p w14:paraId="422E5697">
      <w:pPr>
        <w:rPr>
          <w:rFonts w:hint="eastAsia" w:ascii="宋体" w:hAnsi="宋体" w:eastAsia="宋体" w:cs="宋体"/>
        </w:rPr>
      </w:pPr>
    </w:p>
    <w:p w14:paraId="232D411E">
      <w:pPr>
        <w:rPr>
          <w:rFonts w:hint="eastAsia" w:ascii="宋体" w:hAnsi="宋体" w:eastAsia="宋体" w:cs="宋体"/>
        </w:rPr>
      </w:pPr>
    </w:p>
    <w:p w14:paraId="7CC0539D">
      <w:pPr>
        <w:rPr>
          <w:rFonts w:hint="eastAsia" w:ascii="宋体" w:hAnsi="宋体" w:eastAsia="宋体" w:cs="宋体"/>
        </w:rPr>
      </w:pPr>
    </w:p>
    <w:p w14:paraId="07D360A0">
      <w:pPr>
        <w:rPr>
          <w:rFonts w:hint="eastAsia" w:ascii="宋体" w:hAnsi="宋体" w:eastAsia="宋体" w:cs="宋体"/>
        </w:rPr>
      </w:pPr>
    </w:p>
    <w:p w14:paraId="2DBB6462">
      <w:pPr>
        <w:rPr>
          <w:rFonts w:hint="eastAsia" w:ascii="宋体" w:hAnsi="宋体" w:eastAsia="宋体" w:cs="宋体"/>
        </w:rPr>
      </w:pPr>
    </w:p>
    <w:p w14:paraId="6496ACEC">
      <w:pPr>
        <w:rPr>
          <w:rFonts w:hint="eastAsia" w:ascii="宋体" w:hAnsi="宋体" w:eastAsia="宋体" w:cs="宋体"/>
        </w:rPr>
      </w:pPr>
    </w:p>
    <w:p w14:paraId="784971A4">
      <w:pPr>
        <w:rPr>
          <w:rFonts w:hint="eastAsia" w:ascii="宋体" w:hAnsi="宋体" w:eastAsia="宋体" w:cs="宋体"/>
        </w:rPr>
      </w:pPr>
    </w:p>
    <w:p w14:paraId="3BDB32D0">
      <w:pPr>
        <w:rPr>
          <w:rFonts w:hint="eastAsia" w:ascii="宋体" w:hAnsi="宋体" w:eastAsia="宋体" w:cs="宋体"/>
        </w:rPr>
      </w:pPr>
    </w:p>
    <w:p w14:paraId="10A0C4A9">
      <w:pPr>
        <w:rPr>
          <w:rFonts w:hint="eastAsia" w:ascii="宋体" w:hAnsi="宋体" w:eastAsia="宋体" w:cs="宋体"/>
        </w:rPr>
      </w:pPr>
    </w:p>
    <w:p w14:paraId="0DFD2D67">
      <w:pPr>
        <w:rPr>
          <w:rFonts w:hint="eastAsia" w:ascii="宋体" w:hAnsi="宋体" w:eastAsia="宋体" w:cs="宋体"/>
        </w:rPr>
      </w:pPr>
    </w:p>
    <w:p w14:paraId="5700F1C0">
      <w:pPr>
        <w:rPr>
          <w:rFonts w:hint="eastAsia" w:ascii="宋体" w:hAnsi="宋体" w:eastAsia="宋体" w:cs="宋体"/>
        </w:rPr>
      </w:pPr>
    </w:p>
    <w:p w14:paraId="2919D27D">
      <w:pPr>
        <w:pStyle w:val="2"/>
        <w:rPr>
          <w:rFonts w:hint="eastAsia" w:ascii="宋体" w:hAnsi="宋体" w:eastAsia="宋体" w:cs="宋体"/>
        </w:rPr>
        <w:sectPr>
          <w:headerReference r:id="rId11" w:type="default"/>
          <w:footerReference r:id="rId12" w:type="default"/>
          <w:pgSz w:w="11900" w:h="16850"/>
          <w:pgMar w:top="1440" w:right="1080" w:bottom="1440" w:left="1080" w:header="850" w:footer="850" w:gutter="0"/>
          <w:lnNumType w:countBy="0" w:distance="360"/>
          <w:cols w:space="720" w:num="1"/>
        </w:sectPr>
      </w:pPr>
      <w:r>
        <w:rPr>
          <w:rFonts w:hint="eastAsia" w:ascii="宋体" w:hAnsi="宋体" w:eastAsia="宋体" w:cs="宋体"/>
        </w:rPr>
        <w:t>第二卷</w:t>
      </w:r>
      <w:bookmarkEnd w:id="229"/>
      <w:bookmarkEnd w:id="230"/>
    </w:p>
    <w:p w14:paraId="1E6724C2">
      <w:pPr>
        <w:pStyle w:val="2"/>
        <w:numPr>
          <w:ilvl w:val="0"/>
          <w:numId w:val="55"/>
        </w:numPr>
        <w:rPr>
          <w:rFonts w:hint="eastAsia" w:ascii="宋体" w:hAnsi="宋体" w:eastAsia="宋体" w:cs="宋体"/>
          <w:sz w:val="40"/>
          <w:szCs w:val="28"/>
        </w:rPr>
      </w:pPr>
      <w:bookmarkStart w:id="231" w:name="_Toc15892"/>
      <w:bookmarkStart w:id="232" w:name="_Toc5111"/>
      <w:r>
        <w:rPr>
          <w:rFonts w:hint="eastAsia" w:ascii="宋体" w:hAnsi="宋体" w:eastAsia="宋体" w:cs="宋体"/>
          <w:sz w:val="40"/>
          <w:szCs w:val="28"/>
        </w:rPr>
        <w:t>图纸</w:t>
      </w:r>
    </w:p>
    <w:p w14:paraId="3FAD479E">
      <w:pPr>
        <w:pStyle w:val="2"/>
        <w:numPr>
          <w:ilvl w:val="0"/>
          <w:numId w:val="0"/>
        </w:numPr>
        <w:ind w:firstLine="3614" w:firstLineChars="900"/>
        <w:jc w:val="both"/>
        <w:rPr>
          <w:rFonts w:hint="eastAsia" w:ascii="宋体" w:hAnsi="宋体" w:eastAsia="宋体" w:cs="宋体"/>
          <w:sz w:val="40"/>
          <w:szCs w:val="28"/>
        </w:rPr>
      </w:pPr>
      <w:r>
        <w:rPr>
          <w:rFonts w:hint="eastAsia" w:ascii="宋体" w:hAnsi="宋体" w:eastAsia="宋体" w:cs="宋体"/>
          <w:sz w:val="40"/>
          <w:szCs w:val="28"/>
        </w:rPr>
        <w:t>（</w:t>
      </w:r>
      <w:r>
        <w:rPr>
          <w:rFonts w:hint="eastAsia"/>
        </w:rPr>
        <w:t>系统附件下载</w:t>
      </w:r>
      <w:r>
        <w:rPr>
          <w:rFonts w:hint="eastAsia" w:ascii="宋体" w:hAnsi="宋体" w:eastAsia="宋体" w:cs="宋体"/>
          <w:sz w:val="40"/>
          <w:szCs w:val="28"/>
        </w:rPr>
        <w:t>）</w:t>
      </w:r>
      <w:bookmarkEnd w:id="228"/>
      <w:bookmarkEnd w:id="231"/>
      <w:bookmarkEnd w:id="232"/>
    </w:p>
    <w:p w14:paraId="4F266EC3">
      <w:pPr>
        <w:rPr>
          <w:rFonts w:hint="eastAsia"/>
        </w:rPr>
        <w:sectPr>
          <w:pgSz w:w="11900" w:h="16850"/>
          <w:pgMar w:top="1440" w:right="1080" w:bottom="1440" w:left="1080" w:header="850" w:footer="850" w:gutter="0"/>
          <w:lnNumType w:countBy="0" w:distance="360"/>
          <w:cols w:space="720" w:num="1"/>
        </w:sectPr>
      </w:pPr>
    </w:p>
    <w:p w14:paraId="413BCA53">
      <w:pPr>
        <w:rPr>
          <w:rFonts w:hint="eastAsia" w:ascii="宋体" w:hAnsi="宋体" w:eastAsia="宋体" w:cs="宋体"/>
        </w:rPr>
      </w:pPr>
      <w:bookmarkStart w:id="233" w:name="第六章图纸（另册）"/>
      <w:bookmarkEnd w:id="233"/>
      <w:bookmarkStart w:id="234" w:name="第三卷"/>
      <w:bookmarkEnd w:id="234"/>
      <w:bookmarkStart w:id="235" w:name="bookmark6"/>
      <w:bookmarkEnd w:id="235"/>
      <w:bookmarkStart w:id="236" w:name="_Toc25142"/>
    </w:p>
    <w:p w14:paraId="2A17D6C8">
      <w:pPr>
        <w:rPr>
          <w:rFonts w:hint="eastAsia" w:ascii="宋体" w:hAnsi="宋体" w:eastAsia="宋体" w:cs="宋体"/>
        </w:rPr>
      </w:pPr>
    </w:p>
    <w:p w14:paraId="5E43823E">
      <w:pPr>
        <w:rPr>
          <w:rFonts w:hint="eastAsia" w:ascii="宋体" w:hAnsi="宋体" w:eastAsia="宋体" w:cs="宋体"/>
        </w:rPr>
      </w:pPr>
    </w:p>
    <w:p w14:paraId="53FBFA5D">
      <w:pPr>
        <w:rPr>
          <w:rFonts w:hint="eastAsia" w:ascii="宋体" w:hAnsi="宋体" w:eastAsia="宋体" w:cs="宋体"/>
        </w:rPr>
      </w:pPr>
    </w:p>
    <w:p w14:paraId="50D26E15">
      <w:pPr>
        <w:rPr>
          <w:rFonts w:hint="eastAsia" w:ascii="宋体" w:hAnsi="宋体" w:eastAsia="宋体" w:cs="宋体"/>
        </w:rPr>
      </w:pPr>
    </w:p>
    <w:p w14:paraId="2718F9C9">
      <w:pPr>
        <w:rPr>
          <w:rFonts w:hint="eastAsia" w:ascii="宋体" w:hAnsi="宋体" w:eastAsia="宋体" w:cs="宋体"/>
        </w:rPr>
      </w:pPr>
    </w:p>
    <w:p w14:paraId="62762F07">
      <w:pPr>
        <w:rPr>
          <w:rFonts w:hint="eastAsia" w:ascii="宋体" w:hAnsi="宋体" w:eastAsia="宋体" w:cs="宋体"/>
        </w:rPr>
      </w:pPr>
    </w:p>
    <w:p w14:paraId="34273D94">
      <w:pPr>
        <w:rPr>
          <w:rFonts w:hint="eastAsia" w:ascii="宋体" w:hAnsi="宋体" w:eastAsia="宋体" w:cs="宋体"/>
        </w:rPr>
      </w:pPr>
    </w:p>
    <w:p w14:paraId="34BA973E">
      <w:pPr>
        <w:rPr>
          <w:rFonts w:hint="eastAsia" w:ascii="宋体" w:hAnsi="宋体" w:eastAsia="宋体" w:cs="宋体"/>
        </w:rPr>
      </w:pPr>
    </w:p>
    <w:p w14:paraId="56D59EF7">
      <w:pPr>
        <w:rPr>
          <w:rFonts w:hint="eastAsia" w:ascii="宋体" w:hAnsi="宋体" w:eastAsia="宋体" w:cs="宋体"/>
        </w:rPr>
      </w:pPr>
    </w:p>
    <w:p w14:paraId="6ED6CB21">
      <w:pPr>
        <w:rPr>
          <w:rFonts w:hint="eastAsia" w:ascii="宋体" w:hAnsi="宋体" w:eastAsia="宋体" w:cs="宋体"/>
        </w:rPr>
      </w:pPr>
    </w:p>
    <w:p w14:paraId="78C22D7A">
      <w:pPr>
        <w:rPr>
          <w:rFonts w:hint="eastAsia" w:ascii="宋体" w:hAnsi="宋体" w:eastAsia="宋体" w:cs="宋体"/>
        </w:rPr>
      </w:pPr>
    </w:p>
    <w:p w14:paraId="7E6F6B8E">
      <w:pPr>
        <w:rPr>
          <w:rFonts w:hint="eastAsia" w:ascii="宋体" w:hAnsi="宋体" w:eastAsia="宋体" w:cs="宋体"/>
        </w:rPr>
      </w:pPr>
    </w:p>
    <w:p w14:paraId="398BA698">
      <w:pPr>
        <w:pStyle w:val="2"/>
        <w:rPr>
          <w:rFonts w:hint="eastAsia" w:ascii="宋体" w:hAnsi="宋体" w:eastAsia="宋体" w:cs="宋体"/>
        </w:rPr>
      </w:pPr>
      <w:bookmarkStart w:id="237" w:name="_Toc15781"/>
      <w:bookmarkStart w:id="238" w:name="_Toc6492"/>
      <w:r>
        <w:rPr>
          <w:rFonts w:hint="eastAsia" w:ascii="宋体" w:hAnsi="宋体" w:eastAsia="宋体" w:cs="宋体"/>
        </w:rPr>
        <w:t>第三卷</w:t>
      </w:r>
      <w:bookmarkEnd w:id="236"/>
      <w:bookmarkEnd w:id="237"/>
      <w:bookmarkEnd w:id="238"/>
    </w:p>
    <w:p w14:paraId="0D1506A6">
      <w:pPr>
        <w:pStyle w:val="4"/>
        <w:tabs>
          <w:tab w:val="left" w:pos="4259"/>
        </w:tabs>
        <w:kinsoku w:val="0"/>
        <w:overflowPunct w:val="0"/>
        <w:spacing w:line="539" w:lineRule="exact"/>
        <w:rPr>
          <w:rFonts w:hint="eastAsia" w:ascii="宋体" w:hAnsi="宋体" w:eastAsia="宋体" w:cs="宋体"/>
          <w:w w:val="95"/>
        </w:rPr>
        <w:sectPr>
          <w:footerReference r:id="rId13" w:type="default"/>
          <w:pgSz w:w="11900" w:h="16850"/>
          <w:pgMar w:top="1440" w:right="1080" w:bottom="1440" w:left="1080" w:header="850" w:footer="850" w:gutter="0"/>
          <w:lnNumType w:countBy="0" w:distance="360"/>
          <w:cols w:space="720" w:num="1"/>
        </w:sectPr>
      </w:pPr>
      <w:bookmarkStart w:id="239" w:name="_Toc32430"/>
    </w:p>
    <w:p w14:paraId="52D49EF8">
      <w:pPr>
        <w:pStyle w:val="2"/>
        <w:rPr>
          <w:rFonts w:hint="eastAsia" w:ascii="宋体" w:hAnsi="宋体" w:eastAsia="宋体" w:cs="宋体"/>
          <w:sz w:val="25"/>
        </w:rPr>
      </w:pPr>
      <w:bookmarkStart w:id="240" w:name="_Toc29894"/>
      <w:bookmarkStart w:id="241" w:name="_Toc19654"/>
      <w:r>
        <w:rPr>
          <w:rFonts w:hint="eastAsia" w:ascii="宋体" w:hAnsi="宋体" w:eastAsia="宋体" w:cs="宋体"/>
          <w:sz w:val="40"/>
          <w:szCs w:val="28"/>
        </w:rPr>
        <w:t>第七章 技术规范</w:t>
      </w:r>
      <w:bookmarkEnd w:id="239"/>
      <w:bookmarkEnd w:id="240"/>
      <w:bookmarkEnd w:id="241"/>
      <w:bookmarkStart w:id="242" w:name="bookmark7"/>
      <w:bookmarkEnd w:id="242"/>
      <w:bookmarkStart w:id="243" w:name="第七章技术规范"/>
      <w:bookmarkEnd w:id="243"/>
    </w:p>
    <w:p w14:paraId="79452010">
      <w:pPr>
        <w:pStyle w:val="11"/>
        <w:kinsoku w:val="0"/>
        <w:overflowPunct w:val="0"/>
        <w:spacing w:before="7"/>
        <w:ind w:left="0"/>
        <w:jc w:val="center"/>
        <w:rPr>
          <w:rFonts w:hint="eastAsia" w:ascii="宋体" w:hAnsi="宋体" w:eastAsia="宋体" w:cs="宋体"/>
          <w:sz w:val="22"/>
          <w:szCs w:val="16"/>
        </w:rPr>
      </w:pPr>
      <w:r>
        <w:rPr>
          <w:rFonts w:hint="eastAsia" w:ascii="宋体" w:hAnsi="宋体" w:eastAsia="宋体" w:cs="宋体"/>
          <w:sz w:val="22"/>
          <w:szCs w:val="16"/>
        </w:rPr>
        <w:t>技术规范参照中华人民共和国交通运输部《公路工程标准施工招标文件（2018年版）》和施工图纸总说明执行。</w:t>
      </w:r>
    </w:p>
    <w:p w14:paraId="6E246C3E">
      <w:pPr>
        <w:rPr>
          <w:rFonts w:hint="eastAsia" w:ascii="宋体" w:hAnsi="宋体" w:eastAsia="宋体" w:cs="宋体"/>
        </w:rPr>
      </w:pPr>
      <w:bookmarkStart w:id="244" w:name="第四卷"/>
      <w:bookmarkEnd w:id="244"/>
      <w:bookmarkStart w:id="245" w:name="bookmark8"/>
      <w:bookmarkEnd w:id="245"/>
      <w:bookmarkStart w:id="246" w:name="第八章工程量清单计量规则"/>
      <w:bookmarkEnd w:id="246"/>
      <w:bookmarkStart w:id="247" w:name="_Toc18580"/>
    </w:p>
    <w:p w14:paraId="22883C99">
      <w:pPr>
        <w:rPr>
          <w:rFonts w:hint="eastAsia" w:ascii="宋体" w:hAnsi="宋体" w:eastAsia="宋体" w:cs="宋体"/>
        </w:rPr>
      </w:pPr>
    </w:p>
    <w:p w14:paraId="590D3D60">
      <w:pPr>
        <w:rPr>
          <w:rFonts w:hint="eastAsia" w:ascii="宋体" w:hAnsi="宋体" w:eastAsia="宋体" w:cs="宋体"/>
        </w:rPr>
      </w:pPr>
    </w:p>
    <w:p w14:paraId="080B82C3">
      <w:pPr>
        <w:rPr>
          <w:rFonts w:hint="eastAsia" w:ascii="宋体" w:hAnsi="宋体" w:eastAsia="宋体" w:cs="宋体"/>
        </w:rPr>
      </w:pPr>
    </w:p>
    <w:p w14:paraId="3781F45B">
      <w:pPr>
        <w:rPr>
          <w:rFonts w:hint="eastAsia" w:ascii="宋体" w:hAnsi="宋体" w:eastAsia="宋体" w:cs="宋体"/>
        </w:rPr>
      </w:pPr>
    </w:p>
    <w:p w14:paraId="4705F200">
      <w:pPr>
        <w:rPr>
          <w:rFonts w:hint="eastAsia" w:ascii="宋体" w:hAnsi="宋体" w:eastAsia="宋体" w:cs="宋体"/>
        </w:rPr>
      </w:pPr>
    </w:p>
    <w:p w14:paraId="65CACA90">
      <w:pPr>
        <w:rPr>
          <w:rFonts w:hint="eastAsia" w:ascii="宋体" w:hAnsi="宋体" w:eastAsia="宋体" w:cs="宋体"/>
        </w:rPr>
      </w:pPr>
    </w:p>
    <w:p w14:paraId="4F88F685">
      <w:pPr>
        <w:rPr>
          <w:rFonts w:hint="eastAsia" w:ascii="宋体" w:hAnsi="宋体" w:eastAsia="宋体" w:cs="宋体"/>
        </w:rPr>
      </w:pPr>
    </w:p>
    <w:p w14:paraId="3B695CD1">
      <w:pPr>
        <w:rPr>
          <w:rFonts w:hint="eastAsia" w:ascii="宋体" w:hAnsi="宋体" w:eastAsia="宋体" w:cs="宋体"/>
        </w:rPr>
      </w:pPr>
    </w:p>
    <w:p w14:paraId="790BA8DA">
      <w:pPr>
        <w:rPr>
          <w:rFonts w:hint="eastAsia" w:ascii="宋体" w:hAnsi="宋体" w:eastAsia="宋体" w:cs="宋体"/>
        </w:rPr>
      </w:pPr>
    </w:p>
    <w:p w14:paraId="05F96171">
      <w:pPr>
        <w:rPr>
          <w:rFonts w:hint="eastAsia" w:ascii="宋体" w:hAnsi="宋体" w:eastAsia="宋体" w:cs="宋体"/>
        </w:rPr>
      </w:pPr>
    </w:p>
    <w:p w14:paraId="4A7C3E20">
      <w:pPr>
        <w:rPr>
          <w:rFonts w:hint="eastAsia" w:ascii="宋体" w:hAnsi="宋体" w:eastAsia="宋体" w:cs="宋体"/>
        </w:rPr>
      </w:pPr>
    </w:p>
    <w:p w14:paraId="45193A11">
      <w:pPr>
        <w:rPr>
          <w:rFonts w:hint="eastAsia" w:ascii="宋体" w:hAnsi="宋体" w:eastAsia="宋体" w:cs="宋体"/>
        </w:rPr>
      </w:pPr>
    </w:p>
    <w:p w14:paraId="34D227FB">
      <w:pPr>
        <w:rPr>
          <w:rFonts w:hint="eastAsia" w:ascii="宋体" w:hAnsi="宋体" w:eastAsia="宋体" w:cs="宋体"/>
        </w:rPr>
      </w:pPr>
    </w:p>
    <w:p w14:paraId="4741DF7B">
      <w:pPr>
        <w:rPr>
          <w:rFonts w:hint="eastAsia" w:ascii="宋体" w:hAnsi="宋体" w:eastAsia="宋体" w:cs="宋体"/>
        </w:rPr>
      </w:pPr>
    </w:p>
    <w:p w14:paraId="2D61D664">
      <w:pPr>
        <w:pStyle w:val="2"/>
        <w:rPr>
          <w:rFonts w:hint="eastAsia" w:ascii="宋体" w:hAnsi="宋体" w:eastAsia="宋体" w:cs="宋体"/>
        </w:rPr>
      </w:pPr>
      <w:bookmarkStart w:id="248" w:name="_Toc9868"/>
      <w:r>
        <w:rPr>
          <w:rFonts w:hint="eastAsia" w:ascii="宋体" w:hAnsi="宋体" w:eastAsia="宋体" w:cs="宋体"/>
        </w:rPr>
        <w:br w:type="page"/>
      </w:r>
    </w:p>
    <w:p w14:paraId="1A91EB1F">
      <w:pPr>
        <w:pStyle w:val="2"/>
        <w:rPr>
          <w:rFonts w:hint="eastAsia" w:ascii="宋体" w:hAnsi="宋体" w:eastAsia="宋体" w:cs="宋体"/>
        </w:rPr>
      </w:pPr>
    </w:p>
    <w:p w14:paraId="7D5690F9">
      <w:pPr>
        <w:pStyle w:val="2"/>
        <w:rPr>
          <w:rFonts w:hint="eastAsia" w:ascii="宋体" w:hAnsi="宋体" w:eastAsia="宋体" w:cs="宋体"/>
        </w:rPr>
      </w:pPr>
    </w:p>
    <w:p w14:paraId="29E939F2">
      <w:pPr>
        <w:pStyle w:val="2"/>
        <w:rPr>
          <w:rFonts w:hint="eastAsia" w:ascii="宋体" w:hAnsi="宋体" w:eastAsia="宋体" w:cs="宋体"/>
        </w:rPr>
      </w:pPr>
    </w:p>
    <w:p w14:paraId="2655D8C9">
      <w:pPr>
        <w:pStyle w:val="2"/>
        <w:rPr>
          <w:rFonts w:hint="eastAsia" w:ascii="宋体" w:hAnsi="宋体" w:eastAsia="宋体" w:cs="宋体"/>
        </w:rPr>
      </w:pPr>
    </w:p>
    <w:p w14:paraId="4338CC1C">
      <w:pPr>
        <w:pStyle w:val="2"/>
        <w:rPr>
          <w:rFonts w:hint="eastAsia" w:ascii="宋体" w:hAnsi="宋体" w:eastAsia="宋体" w:cs="宋体"/>
        </w:rPr>
      </w:pPr>
    </w:p>
    <w:p w14:paraId="769AF2B6">
      <w:pPr>
        <w:pStyle w:val="2"/>
        <w:rPr>
          <w:rFonts w:hint="eastAsia" w:ascii="宋体" w:hAnsi="宋体" w:eastAsia="宋体" w:cs="宋体"/>
        </w:rPr>
      </w:pPr>
    </w:p>
    <w:p w14:paraId="2BA69850">
      <w:pPr>
        <w:pStyle w:val="2"/>
        <w:rPr>
          <w:rFonts w:hint="eastAsia" w:ascii="宋体" w:hAnsi="宋体" w:eastAsia="宋体" w:cs="宋体"/>
        </w:rPr>
      </w:pPr>
      <w:bookmarkStart w:id="249" w:name="_Toc31347"/>
      <w:r>
        <w:rPr>
          <w:rFonts w:hint="eastAsia" w:ascii="宋体" w:hAnsi="宋体" w:eastAsia="宋体" w:cs="宋体"/>
        </w:rPr>
        <w:t>第四卷</w:t>
      </w:r>
      <w:bookmarkEnd w:id="247"/>
      <w:bookmarkEnd w:id="248"/>
      <w:bookmarkEnd w:id="249"/>
    </w:p>
    <w:p w14:paraId="7C5F8BEA">
      <w:pPr>
        <w:pStyle w:val="2"/>
        <w:rPr>
          <w:rFonts w:hint="eastAsia" w:ascii="宋体" w:hAnsi="宋体" w:eastAsia="宋体" w:cs="宋体"/>
        </w:rPr>
        <w:sectPr>
          <w:headerReference r:id="rId14" w:type="default"/>
          <w:footerReference r:id="rId15" w:type="default"/>
          <w:pgSz w:w="11900" w:h="16850"/>
          <w:pgMar w:top="1440" w:right="1080" w:bottom="1440" w:left="1080" w:header="850" w:footer="850" w:gutter="0"/>
          <w:lnNumType w:countBy="0" w:distance="360"/>
          <w:cols w:space="720" w:num="1"/>
        </w:sectPr>
      </w:pPr>
    </w:p>
    <w:p w14:paraId="675B46C2">
      <w:pPr>
        <w:pStyle w:val="2"/>
        <w:rPr>
          <w:rFonts w:hint="eastAsia" w:ascii="宋体" w:hAnsi="宋体" w:eastAsia="宋体" w:cs="宋体"/>
          <w:sz w:val="40"/>
          <w:szCs w:val="28"/>
        </w:rPr>
      </w:pPr>
      <w:bookmarkStart w:id="250" w:name="第九章投标文件格式"/>
      <w:bookmarkEnd w:id="250"/>
      <w:bookmarkStart w:id="251" w:name="bookmark9"/>
      <w:bookmarkEnd w:id="251"/>
      <w:bookmarkStart w:id="252" w:name="_Toc4768"/>
      <w:bookmarkStart w:id="253" w:name="_Toc12085"/>
      <w:bookmarkStart w:id="254" w:name="_Toc3044"/>
      <w:r>
        <w:rPr>
          <w:rFonts w:hint="eastAsia" w:ascii="宋体" w:hAnsi="宋体" w:eastAsia="宋体" w:cs="宋体"/>
          <w:sz w:val="40"/>
          <w:szCs w:val="28"/>
        </w:rPr>
        <w:t>第</w:t>
      </w:r>
      <w:r>
        <w:rPr>
          <w:rFonts w:hint="eastAsia" w:cs="宋体"/>
          <w:sz w:val="40"/>
          <w:szCs w:val="28"/>
          <w:lang w:eastAsia="zh-CN"/>
        </w:rPr>
        <w:t>八</w:t>
      </w:r>
      <w:r>
        <w:rPr>
          <w:rFonts w:hint="eastAsia" w:ascii="宋体" w:hAnsi="宋体" w:eastAsia="宋体" w:cs="宋体"/>
          <w:sz w:val="40"/>
          <w:szCs w:val="28"/>
        </w:rPr>
        <w:t>章 投标文件格式</w:t>
      </w:r>
      <w:bookmarkEnd w:id="252"/>
      <w:bookmarkEnd w:id="253"/>
      <w:bookmarkEnd w:id="254"/>
    </w:p>
    <w:p w14:paraId="60CB8FF5">
      <w:pPr>
        <w:pStyle w:val="11"/>
        <w:kinsoku w:val="0"/>
        <w:overflowPunct w:val="0"/>
        <w:ind w:left="0"/>
        <w:rPr>
          <w:rFonts w:hint="eastAsia" w:ascii="宋体" w:hAnsi="宋体" w:eastAsia="宋体" w:cs="宋体"/>
          <w:b/>
          <w:sz w:val="20"/>
        </w:rPr>
      </w:pPr>
    </w:p>
    <w:p w14:paraId="2A6D3D43">
      <w:pPr>
        <w:pStyle w:val="11"/>
        <w:kinsoku w:val="0"/>
        <w:overflowPunct w:val="0"/>
        <w:ind w:left="0"/>
        <w:rPr>
          <w:rFonts w:hint="eastAsia" w:ascii="宋体" w:hAnsi="宋体" w:eastAsia="宋体" w:cs="宋体"/>
          <w:b/>
          <w:sz w:val="20"/>
        </w:rPr>
      </w:pPr>
    </w:p>
    <w:p w14:paraId="2F302F35">
      <w:pPr>
        <w:pStyle w:val="11"/>
        <w:kinsoku w:val="0"/>
        <w:overflowPunct w:val="0"/>
        <w:ind w:left="0"/>
        <w:rPr>
          <w:rFonts w:hint="eastAsia" w:ascii="宋体" w:hAnsi="宋体" w:eastAsia="宋体" w:cs="宋体"/>
          <w:b/>
          <w:sz w:val="20"/>
        </w:rPr>
      </w:pPr>
    </w:p>
    <w:p w14:paraId="3EBD2CD8">
      <w:pPr>
        <w:pStyle w:val="11"/>
        <w:kinsoku w:val="0"/>
        <w:overflowPunct w:val="0"/>
        <w:ind w:left="0"/>
        <w:rPr>
          <w:rFonts w:hint="eastAsia" w:ascii="宋体" w:hAnsi="宋体" w:eastAsia="宋体" w:cs="宋体"/>
          <w:b/>
          <w:sz w:val="20"/>
        </w:rPr>
      </w:pPr>
    </w:p>
    <w:p w14:paraId="374B7D84">
      <w:pPr>
        <w:pStyle w:val="11"/>
        <w:kinsoku w:val="0"/>
        <w:overflowPunct w:val="0"/>
        <w:ind w:left="0"/>
        <w:rPr>
          <w:rFonts w:hint="eastAsia" w:ascii="宋体" w:hAnsi="宋体" w:eastAsia="宋体" w:cs="宋体"/>
          <w:b/>
          <w:sz w:val="20"/>
        </w:rPr>
      </w:pPr>
    </w:p>
    <w:p w14:paraId="730BD3E3">
      <w:pPr>
        <w:pStyle w:val="11"/>
        <w:kinsoku w:val="0"/>
        <w:overflowPunct w:val="0"/>
        <w:spacing w:before="8"/>
        <w:ind w:left="0"/>
        <w:rPr>
          <w:rFonts w:hint="eastAsia" w:ascii="宋体" w:hAnsi="宋体" w:eastAsia="宋体" w:cs="宋体"/>
          <w:b/>
          <w:sz w:val="18"/>
        </w:rPr>
      </w:pPr>
    </w:p>
    <w:p w14:paraId="38C594CE">
      <w:pPr>
        <w:jc w:val="center"/>
        <w:rPr>
          <w:rFonts w:hint="eastAsia" w:ascii="宋体" w:hAnsi="宋体" w:eastAsia="宋体" w:cs="宋体"/>
          <w:b/>
          <w:sz w:val="44"/>
          <w:szCs w:val="44"/>
        </w:rPr>
      </w:pPr>
      <w:bookmarkStart w:id="255" w:name="_Toc8603"/>
      <w:bookmarkStart w:id="256" w:name="_Toc8925"/>
      <w:r>
        <w:rPr>
          <w:rFonts w:hint="eastAsia" w:ascii="宋体" w:hAnsi="宋体" w:eastAsia="宋体" w:cs="宋体"/>
          <w:b/>
          <w:w w:val="90"/>
          <w:sz w:val="44"/>
          <w:szCs w:val="44"/>
          <w:u w:val="single"/>
        </w:rPr>
        <w:t xml:space="preserve">            </w:t>
      </w:r>
      <w:r>
        <w:rPr>
          <w:rFonts w:hint="eastAsia" w:ascii="宋体" w:hAnsi="宋体" w:eastAsia="宋体" w:cs="宋体"/>
          <w:b/>
          <w:sz w:val="44"/>
          <w:szCs w:val="44"/>
        </w:rPr>
        <w:t>（项目名称）</w:t>
      </w:r>
      <w:r>
        <w:rPr>
          <w:rFonts w:hint="eastAsia" w:ascii="宋体" w:hAnsi="宋体" w:eastAsia="宋体" w:cs="宋体"/>
          <w:b/>
          <w:w w:val="90"/>
          <w:sz w:val="44"/>
          <w:szCs w:val="44"/>
          <w:u w:val="single"/>
        </w:rPr>
        <w:t xml:space="preserve">                 </w:t>
      </w:r>
      <w:r>
        <w:rPr>
          <w:rFonts w:hint="eastAsia" w:ascii="宋体" w:hAnsi="宋体" w:eastAsia="宋体" w:cs="宋体"/>
          <w:b/>
          <w:sz w:val="44"/>
          <w:szCs w:val="44"/>
        </w:rPr>
        <w:t>标段</w:t>
      </w:r>
    </w:p>
    <w:p w14:paraId="26CEC150">
      <w:pPr>
        <w:jc w:val="center"/>
        <w:rPr>
          <w:rFonts w:hint="eastAsia" w:ascii="宋体" w:hAnsi="宋体" w:eastAsia="宋体" w:cs="宋体"/>
          <w:b/>
          <w:sz w:val="44"/>
          <w:szCs w:val="44"/>
        </w:rPr>
      </w:pPr>
      <w:r>
        <w:rPr>
          <w:rFonts w:hint="eastAsia" w:ascii="宋体" w:hAnsi="宋体" w:eastAsia="宋体" w:cs="宋体"/>
          <w:b/>
          <w:sz w:val="44"/>
          <w:szCs w:val="44"/>
        </w:rPr>
        <w:t>施工招标</w:t>
      </w:r>
      <w:bookmarkEnd w:id="255"/>
      <w:bookmarkEnd w:id="256"/>
    </w:p>
    <w:p w14:paraId="011ABFB8">
      <w:pPr>
        <w:pStyle w:val="11"/>
        <w:kinsoku w:val="0"/>
        <w:overflowPunct w:val="0"/>
        <w:ind w:left="0"/>
        <w:rPr>
          <w:rFonts w:hint="eastAsia" w:ascii="宋体" w:hAnsi="宋体" w:eastAsia="宋体" w:cs="宋体"/>
          <w:b/>
          <w:sz w:val="30"/>
        </w:rPr>
      </w:pPr>
    </w:p>
    <w:p w14:paraId="3F83F516">
      <w:pPr>
        <w:pStyle w:val="11"/>
        <w:kinsoku w:val="0"/>
        <w:overflowPunct w:val="0"/>
        <w:ind w:left="0"/>
        <w:rPr>
          <w:rFonts w:hint="eastAsia" w:ascii="宋体" w:hAnsi="宋体" w:eastAsia="宋体" w:cs="宋体"/>
          <w:b/>
          <w:sz w:val="30"/>
        </w:rPr>
      </w:pPr>
    </w:p>
    <w:p w14:paraId="27AEAFDC">
      <w:pPr>
        <w:pStyle w:val="11"/>
        <w:kinsoku w:val="0"/>
        <w:overflowPunct w:val="0"/>
        <w:ind w:left="0"/>
        <w:rPr>
          <w:rFonts w:hint="eastAsia" w:ascii="宋体" w:hAnsi="宋体" w:eastAsia="宋体" w:cs="宋体"/>
          <w:b/>
          <w:sz w:val="30"/>
        </w:rPr>
      </w:pPr>
    </w:p>
    <w:p w14:paraId="391B7FB1">
      <w:pPr>
        <w:pStyle w:val="11"/>
        <w:kinsoku w:val="0"/>
        <w:overflowPunct w:val="0"/>
        <w:ind w:left="0"/>
        <w:rPr>
          <w:rFonts w:hint="eastAsia" w:ascii="宋体" w:hAnsi="宋体" w:eastAsia="宋体" w:cs="宋体"/>
          <w:b/>
          <w:sz w:val="30"/>
        </w:rPr>
      </w:pPr>
    </w:p>
    <w:p w14:paraId="50C1F6EE">
      <w:pPr>
        <w:pStyle w:val="11"/>
        <w:kinsoku w:val="0"/>
        <w:overflowPunct w:val="0"/>
        <w:ind w:left="0"/>
        <w:rPr>
          <w:rFonts w:hint="eastAsia" w:ascii="宋体" w:hAnsi="宋体" w:eastAsia="宋体" w:cs="宋体"/>
          <w:b/>
          <w:sz w:val="30"/>
        </w:rPr>
      </w:pPr>
    </w:p>
    <w:p w14:paraId="250A8D5E">
      <w:pPr>
        <w:pStyle w:val="11"/>
        <w:tabs>
          <w:tab w:val="left" w:pos="1448"/>
          <w:tab w:val="left" w:pos="2888"/>
          <w:tab w:val="left" w:pos="4328"/>
        </w:tabs>
        <w:kinsoku w:val="0"/>
        <w:overflowPunct w:val="0"/>
        <w:spacing w:before="216"/>
        <w:ind w:left="29"/>
        <w:jc w:val="center"/>
        <w:rPr>
          <w:rFonts w:hint="eastAsia" w:ascii="宋体" w:hAnsi="宋体" w:eastAsia="宋体" w:cs="宋体"/>
          <w:sz w:val="71"/>
        </w:rPr>
      </w:pPr>
      <w:r>
        <w:rPr>
          <w:rFonts w:hint="eastAsia" w:ascii="宋体" w:hAnsi="宋体" w:eastAsia="宋体" w:cs="宋体"/>
          <w:b/>
          <w:w w:val="95"/>
          <w:sz w:val="72"/>
        </w:rPr>
        <w:t>投</w:t>
      </w:r>
      <w:r>
        <w:rPr>
          <w:rFonts w:hint="eastAsia" w:ascii="宋体" w:hAnsi="宋体" w:eastAsia="宋体" w:cs="宋体"/>
          <w:b/>
          <w:w w:val="95"/>
          <w:sz w:val="72"/>
        </w:rPr>
        <w:tab/>
      </w:r>
      <w:r>
        <w:rPr>
          <w:rFonts w:hint="eastAsia" w:ascii="宋体" w:hAnsi="宋体" w:eastAsia="宋体" w:cs="宋体"/>
          <w:b/>
          <w:w w:val="95"/>
          <w:sz w:val="72"/>
        </w:rPr>
        <w:t>标</w:t>
      </w:r>
      <w:r>
        <w:rPr>
          <w:rFonts w:hint="eastAsia" w:ascii="宋体" w:hAnsi="宋体" w:eastAsia="宋体" w:cs="宋体"/>
          <w:b/>
          <w:w w:val="95"/>
          <w:sz w:val="72"/>
        </w:rPr>
        <w:tab/>
      </w:r>
      <w:r>
        <w:rPr>
          <w:rFonts w:hint="eastAsia" w:ascii="宋体" w:hAnsi="宋体" w:eastAsia="宋体" w:cs="宋体"/>
          <w:b/>
          <w:w w:val="95"/>
          <w:sz w:val="72"/>
        </w:rPr>
        <w:t>文</w:t>
      </w:r>
      <w:r>
        <w:rPr>
          <w:rFonts w:hint="eastAsia" w:ascii="宋体" w:hAnsi="宋体" w:eastAsia="宋体" w:cs="宋体"/>
          <w:b/>
          <w:w w:val="95"/>
          <w:sz w:val="72"/>
        </w:rPr>
        <w:tab/>
      </w:r>
      <w:r>
        <w:rPr>
          <w:rFonts w:hint="eastAsia" w:ascii="宋体" w:hAnsi="宋体" w:eastAsia="宋体" w:cs="宋体"/>
          <w:b/>
          <w:sz w:val="71"/>
        </w:rPr>
        <w:t>件</w:t>
      </w:r>
    </w:p>
    <w:p w14:paraId="527D77FA">
      <w:pPr>
        <w:pStyle w:val="11"/>
        <w:kinsoku w:val="0"/>
        <w:overflowPunct w:val="0"/>
        <w:spacing w:before="636"/>
        <w:ind w:left="70"/>
        <w:jc w:val="center"/>
        <w:rPr>
          <w:rFonts w:hint="eastAsia" w:ascii="宋体" w:hAnsi="宋体" w:eastAsia="宋体" w:cs="宋体"/>
          <w:sz w:val="32"/>
        </w:rPr>
      </w:pPr>
      <w:r>
        <w:rPr>
          <w:rFonts w:hint="eastAsia" w:ascii="宋体" w:hAnsi="宋体" w:eastAsia="宋体" w:cs="宋体"/>
          <w:b/>
          <w:spacing w:val="1"/>
          <w:sz w:val="32"/>
        </w:rPr>
        <w:t>（商务及技术文件）</w:t>
      </w:r>
    </w:p>
    <w:p w14:paraId="739E7FF0">
      <w:pPr>
        <w:pStyle w:val="11"/>
        <w:kinsoku w:val="0"/>
        <w:overflowPunct w:val="0"/>
        <w:ind w:left="0"/>
        <w:rPr>
          <w:rFonts w:hint="eastAsia" w:ascii="宋体" w:hAnsi="宋体" w:eastAsia="宋体" w:cs="宋体"/>
          <w:b/>
          <w:sz w:val="32"/>
        </w:rPr>
      </w:pPr>
    </w:p>
    <w:p w14:paraId="527A159B">
      <w:pPr>
        <w:pStyle w:val="11"/>
        <w:kinsoku w:val="0"/>
        <w:overflowPunct w:val="0"/>
        <w:ind w:left="0"/>
        <w:rPr>
          <w:rFonts w:hint="eastAsia" w:ascii="宋体" w:hAnsi="宋体" w:eastAsia="宋体" w:cs="宋体"/>
          <w:b/>
          <w:sz w:val="32"/>
        </w:rPr>
      </w:pPr>
    </w:p>
    <w:p w14:paraId="44F86FE3">
      <w:pPr>
        <w:pStyle w:val="11"/>
        <w:kinsoku w:val="0"/>
        <w:overflowPunct w:val="0"/>
        <w:ind w:left="0"/>
        <w:rPr>
          <w:rFonts w:hint="eastAsia" w:ascii="宋体" w:hAnsi="宋体" w:eastAsia="宋体" w:cs="宋体"/>
          <w:b/>
          <w:sz w:val="32"/>
        </w:rPr>
      </w:pPr>
    </w:p>
    <w:p w14:paraId="72F00C2F">
      <w:pPr>
        <w:pStyle w:val="11"/>
        <w:kinsoku w:val="0"/>
        <w:overflowPunct w:val="0"/>
        <w:ind w:left="0"/>
        <w:rPr>
          <w:rFonts w:hint="eastAsia" w:ascii="宋体" w:hAnsi="宋体" w:eastAsia="宋体" w:cs="宋体"/>
          <w:b/>
          <w:sz w:val="32"/>
        </w:rPr>
      </w:pPr>
    </w:p>
    <w:p w14:paraId="023B27C0">
      <w:pPr>
        <w:pStyle w:val="11"/>
        <w:kinsoku w:val="0"/>
        <w:overflowPunct w:val="0"/>
        <w:ind w:left="0"/>
        <w:rPr>
          <w:rFonts w:hint="eastAsia" w:ascii="宋体" w:hAnsi="宋体" w:eastAsia="宋体" w:cs="宋体"/>
          <w:b/>
          <w:sz w:val="32"/>
        </w:rPr>
      </w:pPr>
    </w:p>
    <w:p w14:paraId="687824D8">
      <w:pPr>
        <w:pStyle w:val="11"/>
        <w:kinsoku w:val="0"/>
        <w:overflowPunct w:val="0"/>
        <w:ind w:left="0"/>
        <w:rPr>
          <w:rFonts w:hint="eastAsia" w:ascii="宋体" w:hAnsi="宋体" w:eastAsia="宋体" w:cs="宋体"/>
          <w:b/>
          <w:sz w:val="32"/>
        </w:rPr>
      </w:pPr>
    </w:p>
    <w:p w14:paraId="1BC91825">
      <w:pPr>
        <w:pStyle w:val="11"/>
        <w:kinsoku w:val="0"/>
        <w:overflowPunct w:val="0"/>
        <w:ind w:left="0"/>
        <w:rPr>
          <w:rFonts w:hint="eastAsia" w:ascii="宋体" w:hAnsi="宋体" w:eastAsia="宋体" w:cs="宋体"/>
          <w:b/>
          <w:sz w:val="32"/>
        </w:rPr>
      </w:pPr>
    </w:p>
    <w:p w14:paraId="6F702717">
      <w:pPr>
        <w:pStyle w:val="11"/>
        <w:kinsoku w:val="0"/>
        <w:overflowPunct w:val="0"/>
        <w:ind w:left="0"/>
        <w:rPr>
          <w:rFonts w:hint="eastAsia" w:ascii="宋体" w:hAnsi="宋体" w:eastAsia="宋体" w:cs="宋体"/>
          <w:b/>
          <w:sz w:val="32"/>
        </w:rPr>
      </w:pPr>
    </w:p>
    <w:p w14:paraId="29570636">
      <w:pPr>
        <w:pStyle w:val="11"/>
        <w:kinsoku w:val="0"/>
        <w:overflowPunct w:val="0"/>
        <w:ind w:left="0"/>
        <w:rPr>
          <w:rFonts w:hint="eastAsia" w:ascii="宋体" w:hAnsi="宋体" w:eastAsia="宋体" w:cs="宋体"/>
          <w:b/>
          <w:sz w:val="32"/>
        </w:rPr>
      </w:pPr>
    </w:p>
    <w:p w14:paraId="3DF0BE7B">
      <w:pPr>
        <w:jc w:val="center"/>
        <w:rPr>
          <w:rFonts w:hint="eastAsia" w:ascii="宋体" w:hAnsi="宋体" w:eastAsia="宋体" w:cs="宋体"/>
          <w:b w:val="0"/>
          <w:bCs w:val="0"/>
          <w:sz w:val="32"/>
          <w:szCs w:val="32"/>
        </w:rPr>
      </w:pPr>
      <w:bookmarkStart w:id="257" w:name="_Toc17379"/>
      <w:bookmarkStart w:id="258" w:name="_Toc515"/>
      <w:r>
        <w:rPr>
          <w:rFonts w:hint="eastAsia" w:ascii="宋体" w:hAnsi="宋体" w:eastAsia="宋体" w:cs="宋体"/>
          <w:b w:val="0"/>
          <w:bCs w:val="0"/>
          <w:sz w:val="32"/>
          <w:szCs w:val="32"/>
        </w:rPr>
        <w:t>投标人：</w:t>
      </w:r>
      <w:r>
        <w:rPr>
          <w:rFonts w:hint="eastAsia" w:ascii="宋体" w:hAnsi="宋体" w:eastAsia="宋体" w:cs="宋体"/>
          <w:b w:val="0"/>
          <w:bCs w:val="0"/>
          <w:w w:val="90"/>
          <w:sz w:val="32"/>
          <w:szCs w:val="32"/>
          <w:u w:val="single"/>
        </w:rPr>
        <w:t xml:space="preserve">                   </w:t>
      </w:r>
      <w:r>
        <w:rPr>
          <w:rFonts w:hint="eastAsia" w:ascii="宋体" w:hAnsi="宋体" w:eastAsia="宋体" w:cs="宋体"/>
          <w:b w:val="0"/>
          <w:bCs w:val="0"/>
          <w:sz w:val="32"/>
          <w:szCs w:val="32"/>
        </w:rPr>
        <w:t>（电子签章）</w:t>
      </w:r>
      <w:bookmarkEnd w:id="257"/>
      <w:bookmarkEnd w:id="258"/>
    </w:p>
    <w:p w14:paraId="7B041CCE">
      <w:pPr>
        <w:spacing w:line="360" w:lineRule="auto"/>
        <w:ind w:firstLine="1680" w:firstLineChars="600"/>
        <w:jc w:val="center"/>
        <w:outlineLvl w:val="0"/>
        <w:rPr>
          <w:rFonts w:hint="eastAsia" w:ascii="宋体" w:hAnsi="宋体" w:eastAsia="宋体" w:cs="宋体"/>
          <w:b w:val="0"/>
          <w:bCs w:val="0"/>
          <w:color w:val="000000"/>
          <w:sz w:val="28"/>
          <w:szCs w:val="28"/>
        </w:rPr>
      </w:pPr>
      <w:bookmarkStart w:id="259" w:name="_Toc19199"/>
      <w:bookmarkStart w:id="260" w:name="_Toc11234"/>
      <w:bookmarkStart w:id="261" w:name="_Toc5993"/>
      <w:bookmarkStart w:id="262" w:name="_Toc25138"/>
      <w:bookmarkStart w:id="263" w:name="_Toc30781"/>
    </w:p>
    <w:p w14:paraId="28005EE9">
      <w:pPr>
        <w:spacing w:line="360" w:lineRule="auto"/>
        <w:jc w:val="center"/>
        <w:outlineLvl w:val="0"/>
        <w:rPr>
          <w:rFonts w:hint="eastAsia" w:ascii="宋体" w:hAnsi="宋体" w:eastAsia="宋体" w:cs="宋体"/>
          <w:b w:val="0"/>
          <w:bCs w:val="0"/>
          <w:color w:val="000000"/>
          <w:sz w:val="28"/>
          <w:szCs w:val="28"/>
        </w:rPr>
      </w:pPr>
      <w:r>
        <w:rPr>
          <w:rFonts w:hint="eastAsia" w:ascii="宋体" w:hAnsi="宋体" w:eastAsia="宋体" w:cs="宋体"/>
          <w:b w:val="0"/>
          <w:bCs w:val="0"/>
          <w:color w:val="000000"/>
          <w:sz w:val="28"/>
          <w:szCs w:val="28"/>
        </w:rPr>
        <w:t>法定代表人或其委托代理人：</w:t>
      </w:r>
      <w:r>
        <w:rPr>
          <w:rFonts w:hint="eastAsia" w:ascii="宋体" w:hAnsi="宋体" w:eastAsia="宋体" w:cs="宋体"/>
          <w:b w:val="0"/>
          <w:bCs w:val="0"/>
          <w:color w:val="000000"/>
          <w:sz w:val="28"/>
          <w:szCs w:val="28"/>
          <w:u w:val="single"/>
        </w:rPr>
        <w:t xml:space="preserve">      </w:t>
      </w:r>
      <w:r>
        <w:rPr>
          <w:rFonts w:hint="eastAsia" w:ascii="宋体" w:hAnsi="宋体" w:eastAsia="宋体" w:cs="宋体"/>
          <w:b w:val="0"/>
          <w:bCs w:val="0"/>
          <w:color w:val="000000"/>
          <w:sz w:val="28"/>
          <w:szCs w:val="28"/>
        </w:rPr>
        <w:t>（电子签名）</w:t>
      </w:r>
      <w:bookmarkEnd w:id="259"/>
      <w:bookmarkEnd w:id="260"/>
      <w:bookmarkEnd w:id="261"/>
      <w:bookmarkEnd w:id="262"/>
      <w:bookmarkEnd w:id="263"/>
    </w:p>
    <w:p w14:paraId="2C602FE4">
      <w:pPr>
        <w:pStyle w:val="41"/>
        <w:ind w:firstLine="642"/>
        <w:jc w:val="center"/>
        <w:rPr>
          <w:rFonts w:hint="eastAsia"/>
          <w:b w:val="0"/>
          <w:bCs w:val="0"/>
        </w:rPr>
      </w:pPr>
    </w:p>
    <w:p w14:paraId="16B1E90E">
      <w:pPr>
        <w:jc w:val="center"/>
        <w:rPr>
          <w:rFonts w:hint="eastAsia" w:ascii="宋体" w:hAnsi="宋体" w:eastAsia="宋体" w:cs="宋体"/>
          <w:b w:val="0"/>
          <w:bCs w:val="0"/>
          <w:sz w:val="32"/>
          <w:szCs w:val="32"/>
        </w:rPr>
      </w:pPr>
      <w:bookmarkStart w:id="264" w:name="_Toc21743"/>
      <w:bookmarkStart w:id="265" w:name="_Toc21365"/>
      <w:r>
        <w:rPr>
          <w:rFonts w:hint="eastAsia" w:ascii="宋体" w:hAnsi="宋体" w:eastAsia="宋体" w:cs="宋体"/>
          <w:b w:val="0"/>
          <w:bCs w:val="0"/>
          <w:sz w:val="32"/>
          <w:szCs w:val="32"/>
        </w:rPr>
        <w:t>年</w:t>
      </w:r>
      <w:r>
        <w:rPr>
          <w:rFonts w:hint="eastAsia" w:ascii="宋体" w:hAnsi="宋体" w:eastAsia="宋体" w:cs="宋体"/>
          <w:b w:val="0"/>
          <w:bCs w:val="0"/>
          <w:w w:val="90"/>
          <w:sz w:val="32"/>
          <w:szCs w:val="32"/>
          <w:u w:val="single"/>
        </w:rPr>
        <w:t xml:space="preserve">       </w:t>
      </w:r>
      <w:r>
        <w:rPr>
          <w:rFonts w:hint="eastAsia" w:ascii="宋体" w:hAnsi="宋体" w:eastAsia="宋体" w:cs="宋体"/>
          <w:b w:val="0"/>
          <w:bCs w:val="0"/>
          <w:sz w:val="32"/>
          <w:szCs w:val="32"/>
        </w:rPr>
        <w:t>月</w:t>
      </w:r>
      <w:r>
        <w:rPr>
          <w:rFonts w:hint="eastAsia" w:ascii="宋体" w:hAnsi="宋体" w:eastAsia="宋体" w:cs="宋体"/>
          <w:b w:val="0"/>
          <w:bCs w:val="0"/>
          <w:w w:val="90"/>
          <w:sz w:val="32"/>
          <w:szCs w:val="32"/>
          <w:u w:val="single"/>
        </w:rPr>
        <w:t xml:space="preserve">     </w:t>
      </w:r>
      <w:r>
        <w:rPr>
          <w:rFonts w:hint="eastAsia" w:ascii="宋体" w:hAnsi="宋体" w:eastAsia="宋体" w:cs="宋体"/>
          <w:b w:val="0"/>
          <w:bCs w:val="0"/>
          <w:sz w:val="32"/>
          <w:szCs w:val="32"/>
        </w:rPr>
        <w:t>日</w:t>
      </w:r>
      <w:bookmarkEnd w:id="264"/>
      <w:bookmarkEnd w:id="265"/>
    </w:p>
    <w:p w14:paraId="5A72097F">
      <w:pPr>
        <w:jc w:val="center"/>
        <w:rPr>
          <w:rFonts w:hint="eastAsia" w:ascii="宋体" w:hAnsi="宋体" w:eastAsia="宋体" w:cs="宋体"/>
          <w:b w:val="0"/>
          <w:bCs w:val="0"/>
          <w:sz w:val="32"/>
          <w:szCs w:val="32"/>
        </w:rPr>
        <w:sectPr>
          <w:pgSz w:w="11900" w:h="16850"/>
          <w:pgMar w:top="1440" w:right="1080" w:bottom="1440" w:left="1080" w:header="850" w:footer="850" w:gutter="0"/>
          <w:lnNumType w:countBy="0" w:distance="360"/>
          <w:cols w:space="720" w:num="1"/>
        </w:sectPr>
      </w:pPr>
    </w:p>
    <w:p w14:paraId="2A83DF99">
      <w:pPr>
        <w:pStyle w:val="11"/>
        <w:kinsoku w:val="0"/>
        <w:overflowPunct w:val="0"/>
        <w:spacing w:before="5"/>
        <w:ind w:left="0"/>
        <w:rPr>
          <w:rFonts w:hint="eastAsia" w:ascii="宋体" w:hAnsi="宋体" w:eastAsia="宋体" w:cs="宋体"/>
          <w:b/>
          <w:sz w:val="22"/>
        </w:rPr>
      </w:pPr>
    </w:p>
    <w:p w14:paraId="287B1B4F">
      <w:pPr>
        <w:jc w:val="center"/>
        <w:rPr>
          <w:rFonts w:hint="eastAsia" w:ascii="宋体" w:hAnsi="宋体" w:eastAsia="宋体" w:cs="宋体"/>
          <w:b/>
          <w:bCs/>
          <w:sz w:val="32"/>
          <w:szCs w:val="32"/>
        </w:rPr>
      </w:pPr>
      <w:bookmarkStart w:id="266" w:name="_Toc5026"/>
      <w:bookmarkStart w:id="267" w:name="_Toc30099"/>
      <w:r>
        <w:rPr>
          <w:rFonts w:hint="eastAsia" w:ascii="宋体" w:hAnsi="宋体" w:eastAsia="宋体" w:cs="宋体"/>
          <w:b/>
          <w:bCs/>
          <w:sz w:val="32"/>
          <w:szCs w:val="32"/>
        </w:rPr>
        <w:t>目</w:t>
      </w:r>
      <w:r>
        <w:rPr>
          <w:rFonts w:hint="eastAsia" w:ascii="宋体" w:hAnsi="宋体" w:eastAsia="宋体" w:cs="宋体"/>
          <w:b/>
          <w:bCs/>
          <w:sz w:val="32"/>
          <w:szCs w:val="32"/>
        </w:rPr>
        <w:tab/>
      </w:r>
      <w:r>
        <w:rPr>
          <w:rFonts w:hint="eastAsia" w:ascii="宋体" w:hAnsi="宋体" w:eastAsia="宋体" w:cs="宋体"/>
          <w:b/>
          <w:bCs/>
          <w:sz w:val="32"/>
          <w:szCs w:val="32"/>
        </w:rPr>
        <w:t>录</w:t>
      </w:r>
      <w:bookmarkEnd w:id="266"/>
      <w:bookmarkEnd w:id="267"/>
    </w:p>
    <w:p w14:paraId="53BF5B7F">
      <w:pPr>
        <w:spacing w:line="480" w:lineRule="auto"/>
        <w:rPr>
          <w:rFonts w:hint="eastAsia" w:ascii="宋体" w:hAnsi="宋体" w:eastAsia="宋体" w:cs="宋体"/>
          <w:sz w:val="28"/>
          <w:szCs w:val="28"/>
        </w:rPr>
      </w:pPr>
    </w:p>
    <w:p w14:paraId="33479C37">
      <w:pPr>
        <w:spacing w:line="480" w:lineRule="auto"/>
        <w:rPr>
          <w:rFonts w:hint="eastAsia" w:ascii="宋体" w:hAnsi="宋体" w:eastAsia="宋体" w:cs="宋体"/>
          <w:sz w:val="28"/>
          <w:szCs w:val="28"/>
        </w:rPr>
      </w:pPr>
      <w:bookmarkStart w:id="268" w:name="_Toc16520"/>
      <w:bookmarkStart w:id="269" w:name="_Toc22389"/>
      <w:r>
        <w:rPr>
          <w:rFonts w:hint="eastAsia" w:ascii="宋体" w:hAnsi="宋体" w:eastAsia="宋体" w:cs="宋体"/>
          <w:sz w:val="28"/>
          <w:szCs w:val="28"/>
        </w:rPr>
        <w:t>一、投标</w:t>
      </w:r>
      <w:r>
        <w:rPr>
          <w:rFonts w:hint="eastAsia" w:ascii="宋体" w:hAnsi="宋体" w:cs="宋体"/>
          <w:sz w:val="28"/>
          <w:szCs w:val="28"/>
          <w:lang w:val="en-US" w:eastAsia="zh-CN"/>
        </w:rPr>
        <w:t>函</w:t>
      </w:r>
      <w:r>
        <w:rPr>
          <w:rFonts w:hint="eastAsia" w:ascii="宋体" w:hAnsi="宋体" w:eastAsia="宋体" w:cs="宋体"/>
          <w:sz w:val="28"/>
          <w:szCs w:val="28"/>
        </w:rPr>
        <w:t>及投标</w:t>
      </w:r>
      <w:r>
        <w:rPr>
          <w:rFonts w:hint="eastAsia" w:ascii="宋体" w:hAnsi="宋体" w:cs="宋体"/>
          <w:sz w:val="28"/>
          <w:szCs w:val="28"/>
          <w:lang w:val="en-US" w:eastAsia="zh-CN"/>
        </w:rPr>
        <w:t>函</w:t>
      </w:r>
      <w:r>
        <w:rPr>
          <w:rFonts w:hint="eastAsia" w:ascii="宋体" w:hAnsi="宋体" w:eastAsia="宋体" w:cs="宋体"/>
          <w:sz w:val="28"/>
          <w:szCs w:val="28"/>
        </w:rPr>
        <w:t>附录</w:t>
      </w:r>
      <w:bookmarkEnd w:id="268"/>
      <w:bookmarkEnd w:id="269"/>
    </w:p>
    <w:p w14:paraId="419549BE">
      <w:pPr>
        <w:spacing w:line="480" w:lineRule="auto"/>
        <w:rPr>
          <w:rFonts w:hint="eastAsia" w:ascii="宋体" w:hAnsi="宋体" w:eastAsia="宋体" w:cs="宋体"/>
          <w:sz w:val="28"/>
          <w:szCs w:val="28"/>
        </w:rPr>
      </w:pPr>
      <w:bookmarkStart w:id="270" w:name="_Toc19430"/>
      <w:bookmarkStart w:id="271" w:name="_Toc11690"/>
      <w:r>
        <w:rPr>
          <w:rFonts w:hint="eastAsia" w:ascii="宋体" w:hAnsi="宋体" w:eastAsia="宋体" w:cs="宋体"/>
          <w:sz w:val="28"/>
          <w:szCs w:val="28"/>
        </w:rPr>
        <w:t>二、授权委托书或法定代表人身份证明</w:t>
      </w:r>
      <w:bookmarkEnd w:id="270"/>
      <w:bookmarkEnd w:id="271"/>
    </w:p>
    <w:p w14:paraId="60842CF5">
      <w:pPr>
        <w:spacing w:line="480" w:lineRule="auto"/>
        <w:rPr>
          <w:rFonts w:hint="eastAsia" w:ascii="宋体" w:hAnsi="宋体" w:eastAsia="宋体" w:cs="宋体"/>
          <w:sz w:val="28"/>
          <w:szCs w:val="28"/>
        </w:rPr>
      </w:pPr>
      <w:bookmarkStart w:id="272" w:name="_Toc15615"/>
      <w:bookmarkStart w:id="273" w:name="_Toc32213"/>
      <w:r>
        <w:rPr>
          <w:rFonts w:hint="eastAsia" w:ascii="宋体" w:hAnsi="宋体" w:cs="宋体"/>
          <w:sz w:val="28"/>
          <w:szCs w:val="28"/>
          <w:lang w:eastAsia="zh-CN"/>
        </w:rPr>
        <w:t>三</w:t>
      </w:r>
      <w:r>
        <w:rPr>
          <w:rFonts w:hint="eastAsia" w:ascii="宋体" w:hAnsi="宋体" w:eastAsia="宋体" w:cs="宋体"/>
          <w:sz w:val="28"/>
          <w:szCs w:val="28"/>
        </w:rPr>
        <w:t>、</w:t>
      </w:r>
      <w:bookmarkEnd w:id="272"/>
      <w:bookmarkEnd w:id="273"/>
      <w:r>
        <w:rPr>
          <w:rFonts w:hint="eastAsia" w:ascii="宋体" w:hAnsi="宋体" w:cs="宋体"/>
          <w:sz w:val="28"/>
          <w:szCs w:val="28"/>
          <w:lang w:val="en-US" w:eastAsia="zh-CN"/>
        </w:rPr>
        <w:t>投标保证金</w:t>
      </w:r>
    </w:p>
    <w:p w14:paraId="4E14DD4E">
      <w:pPr>
        <w:spacing w:line="480" w:lineRule="auto"/>
        <w:rPr>
          <w:rFonts w:hint="eastAsia" w:ascii="宋体" w:hAnsi="宋体" w:eastAsia="宋体" w:cs="宋体"/>
          <w:sz w:val="28"/>
          <w:szCs w:val="28"/>
        </w:rPr>
      </w:pPr>
      <w:bookmarkStart w:id="274" w:name="_Toc12054"/>
      <w:bookmarkStart w:id="275" w:name="_Toc4692"/>
      <w:r>
        <w:rPr>
          <w:rFonts w:hint="eastAsia" w:ascii="宋体" w:hAnsi="宋体" w:cs="宋体"/>
          <w:sz w:val="28"/>
          <w:szCs w:val="28"/>
          <w:lang w:eastAsia="zh-CN"/>
        </w:rPr>
        <w:t>四</w:t>
      </w:r>
      <w:r>
        <w:rPr>
          <w:rFonts w:hint="eastAsia" w:ascii="宋体" w:hAnsi="宋体" w:eastAsia="宋体" w:cs="宋体"/>
          <w:sz w:val="28"/>
          <w:szCs w:val="28"/>
        </w:rPr>
        <w:t>、施工组织设计</w:t>
      </w:r>
      <w:bookmarkEnd w:id="274"/>
      <w:bookmarkEnd w:id="275"/>
    </w:p>
    <w:p w14:paraId="74BB0022">
      <w:pPr>
        <w:spacing w:line="480" w:lineRule="auto"/>
        <w:rPr>
          <w:rFonts w:hint="eastAsia" w:ascii="宋体" w:hAnsi="宋体" w:eastAsia="宋体" w:cs="宋体"/>
          <w:sz w:val="28"/>
          <w:szCs w:val="28"/>
        </w:rPr>
      </w:pPr>
      <w:bookmarkStart w:id="276" w:name="_Toc13399"/>
      <w:bookmarkStart w:id="277" w:name="_Toc28565"/>
      <w:r>
        <w:rPr>
          <w:rFonts w:hint="eastAsia" w:ascii="宋体" w:hAnsi="宋体" w:cs="宋体"/>
          <w:sz w:val="28"/>
          <w:szCs w:val="28"/>
          <w:lang w:eastAsia="zh-CN"/>
        </w:rPr>
        <w:t>五</w:t>
      </w:r>
      <w:r>
        <w:rPr>
          <w:rFonts w:hint="eastAsia" w:ascii="宋体" w:hAnsi="宋体" w:eastAsia="宋体" w:cs="宋体"/>
          <w:sz w:val="28"/>
          <w:szCs w:val="28"/>
        </w:rPr>
        <w:t>、项目管理机构</w:t>
      </w:r>
      <w:bookmarkEnd w:id="276"/>
      <w:bookmarkEnd w:id="277"/>
    </w:p>
    <w:p w14:paraId="252B4371">
      <w:pPr>
        <w:spacing w:line="480" w:lineRule="auto"/>
        <w:rPr>
          <w:rFonts w:hint="eastAsia" w:ascii="宋体" w:hAnsi="宋体" w:eastAsia="宋体" w:cs="宋体"/>
          <w:sz w:val="28"/>
          <w:szCs w:val="28"/>
        </w:rPr>
      </w:pPr>
      <w:bookmarkStart w:id="278" w:name="_Toc17132"/>
      <w:bookmarkStart w:id="279" w:name="_Toc29936"/>
      <w:r>
        <w:rPr>
          <w:rFonts w:hint="eastAsia" w:ascii="宋体" w:hAnsi="宋体" w:cs="宋体"/>
          <w:sz w:val="28"/>
          <w:szCs w:val="28"/>
          <w:lang w:eastAsia="zh-CN"/>
        </w:rPr>
        <w:t>六</w:t>
      </w:r>
      <w:r>
        <w:rPr>
          <w:rFonts w:hint="eastAsia" w:ascii="宋体" w:hAnsi="宋体" w:eastAsia="宋体" w:cs="宋体"/>
          <w:sz w:val="28"/>
          <w:szCs w:val="28"/>
        </w:rPr>
        <w:t>、资格审查资料</w:t>
      </w:r>
      <w:bookmarkEnd w:id="278"/>
      <w:bookmarkEnd w:id="279"/>
    </w:p>
    <w:p w14:paraId="0126FA64">
      <w:pPr>
        <w:spacing w:line="480" w:lineRule="auto"/>
        <w:rPr>
          <w:rFonts w:hint="eastAsia" w:ascii="宋体" w:hAnsi="宋体" w:eastAsia="宋体" w:cs="宋体"/>
          <w:sz w:val="28"/>
          <w:szCs w:val="28"/>
        </w:rPr>
      </w:pPr>
      <w:bookmarkStart w:id="280" w:name="_Toc3222"/>
      <w:bookmarkStart w:id="281" w:name="_Toc20806"/>
      <w:r>
        <w:rPr>
          <w:rFonts w:hint="eastAsia" w:ascii="宋体" w:hAnsi="宋体" w:cs="宋体"/>
          <w:sz w:val="28"/>
          <w:szCs w:val="28"/>
          <w:lang w:eastAsia="zh-CN"/>
        </w:rPr>
        <w:t>七</w:t>
      </w:r>
      <w:r>
        <w:rPr>
          <w:rFonts w:hint="eastAsia" w:ascii="宋体" w:hAnsi="宋体" w:eastAsia="宋体" w:cs="宋体"/>
          <w:sz w:val="28"/>
          <w:szCs w:val="28"/>
        </w:rPr>
        <w:t>、其他资料</w:t>
      </w:r>
      <w:bookmarkEnd w:id="280"/>
      <w:bookmarkEnd w:id="281"/>
    </w:p>
    <w:p w14:paraId="57D6B9D2">
      <w:pPr>
        <w:pStyle w:val="11"/>
        <w:kinsoku w:val="0"/>
        <w:overflowPunct w:val="0"/>
        <w:spacing w:before="135"/>
        <w:ind w:left="110" w:right="177"/>
        <w:jc w:val="center"/>
        <w:outlineLvl w:val="0"/>
        <w:rPr>
          <w:rFonts w:hint="eastAsia" w:ascii="宋体" w:hAnsi="宋体" w:eastAsia="宋体" w:cs="宋体"/>
          <w:b/>
          <w:sz w:val="30"/>
        </w:rPr>
        <w:sectPr>
          <w:footerReference r:id="rId16" w:type="default"/>
          <w:pgSz w:w="11900" w:h="16850"/>
          <w:pgMar w:top="1440" w:right="1080" w:bottom="1440" w:left="1080" w:header="850" w:footer="850" w:gutter="0"/>
          <w:lnNumType w:countBy="0" w:distance="360"/>
          <w:cols w:space="720" w:num="1"/>
        </w:sectPr>
      </w:pPr>
      <w:bookmarkStart w:id="282" w:name="_Toc17900"/>
      <w:bookmarkStart w:id="283" w:name="_Toc10128"/>
    </w:p>
    <w:bookmarkEnd w:id="282"/>
    <w:bookmarkEnd w:id="283"/>
    <w:p w14:paraId="68649FAB">
      <w:pPr>
        <w:spacing w:before="57"/>
        <w:ind w:right="58"/>
        <w:jc w:val="center"/>
        <w:rPr>
          <w:rFonts w:ascii="黑体" w:eastAsia="黑体"/>
          <w:sz w:val="30"/>
        </w:rPr>
      </w:pPr>
      <w:bookmarkStart w:id="284" w:name="_Toc16102_WPSOffice_Level1"/>
      <w:bookmarkStart w:id="285" w:name="_Toc1337"/>
      <w:r>
        <w:rPr>
          <w:rFonts w:hint="eastAsia" w:ascii="黑体" w:eastAsia="黑体"/>
          <w:sz w:val="30"/>
        </w:rPr>
        <w:t>一、投标函及投标函附录</w:t>
      </w:r>
      <w:bookmarkEnd w:id="284"/>
      <w:bookmarkEnd w:id="285"/>
    </w:p>
    <w:p w14:paraId="1409349E">
      <w:pPr>
        <w:pStyle w:val="11"/>
        <w:spacing w:before="6"/>
        <w:rPr>
          <w:rFonts w:ascii="黑体"/>
          <w:sz w:val="28"/>
        </w:rPr>
      </w:pPr>
    </w:p>
    <w:p w14:paraId="453EE270">
      <w:pPr>
        <w:pStyle w:val="9"/>
        <w:spacing w:before="1"/>
        <w:ind w:right="58"/>
        <w:jc w:val="center"/>
      </w:pPr>
      <w:r>
        <w:t>（一） 投 标 函</w:t>
      </w:r>
    </w:p>
    <w:p w14:paraId="3ED385BD">
      <w:pPr>
        <w:pStyle w:val="11"/>
        <w:spacing w:before="3"/>
        <w:rPr>
          <w:rFonts w:ascii="黑体"/>
          <w:sz w:val="17"/>
        </w:rPr>
      </w:pPr>
    </w:p>
    <w:p w14:paraId="62EBDBC5">
      <w:pPr>
        <w:pStyle w:val="11"/>
        <w:tabs>
          <w:tab w:val="left" w:pos="3224"/>
        </w:tabs>
        <w:spacing w:before="74"/>
        <w:ind w:left="344"/>
      </w:pPr>
      <w:r>
        <w:rPr>
          <w:rFonts w:ascii="Times New Roman" w:eastAsia="Times New Roman"/>
          <w:u w:val="single"/>
        </w:rPr>
        <w:tab/>
      </w:r>
      <w:r>
        <w:t>（招标人名称</w:t>
      </w:r>
      <w:r>
        <w:rPr>
          <w:spacing w:val="-120"/>
        </w:rPr>
        <w:t>）</w:t>
      </w:r>
      <w:r>
        <w:t>：</w:t>
      </w:r>
    </w:p>
    <w:p w14:paraId="49315DA9">
      <w:pPr>
        <w:pStyle w:val="45"/>
        <w:numPr>
          <w:ilvl w:val="0"/>
          <w:numId w:val="56"/>
        </w:numPr>
        <w:tabs>
          <w:tab w:val="left" w:pos="1066"/>
          <w:tab w:val="left" w:pos="4924"/>
          <w:tab w:val="left" w:pos="7454"/>
        </w:tabs>
        <w:spacing w:before="173" w:line="280" w:lineRule="auto"/>
        <w:ind w:right="284" w:firstLine="480"/>
        <w:jc w:val="both"/>
        <w:rPr>
          <w:sz w:val="24"/>
        </w:rPr>
      </w:pPr>
      <w:r>
        <w:rPr>
          <w:sz w:val="24"/>
        </w:rPr>
        <w:t>我方已仔细研究</w:t>
      </w:r>
      <w:r>
        <w:rPr>
          <w:sz w:val="24"/>
          <w:u w:val="single"/>
        </w:rPr>
        <w:tab/>
      </w:r>
      <w:r>
        <w:rPr>
          <w:sz w:val="24"/>
        </w:rPr>
        <w:t>（项目名称）</w:t>
      </w:r>
      <w:r>
        <w:rPr>
          <w:sz w:val="24"/>
          <w:u w:val="single"/>
        </w:rPr>
        <w:tab/>
      </w:r>
      <w:r>
        <w:rPr>
          <w:sz w:val="24"/>
        </w:rPr>
        <w:t>标段施工招</w:t>
      </w:r>
      <w:r>
        <w:rPr>
          <w:spacing w:val="-14"/>
          <w:sz w:val="24"/>
        </w:rPr>
        <w:t>标</w:t>
      </w:r>
      <w:r>
        <w:rPr>
          <w:sz w:val="24"/>
        </w:rPr>
        <w:t>文件的全部内</w:t>
      </w:r>
      <w:r>
        <w:rPr>
          <w:spacing w:val="-29"/>
          <w:sz w:val="24"/>
        </w:rPr>
        <w:t>容</w:t>
      </w:r>
      <w:r>
        <w:rPr>
          <w:sz w:val="24"/>
        </w:rPr>
        <w:t>（含补遗书第 号至第号</w:t>
      </w:r>
      <w:r>
        <w:rPr>
          <w:spacing w:val="-75"/>
          <w:sz w:val="24"/>
        </w:rPr>
        <w:t>），</w:t>
      </w:r>
      <w:r>
        <w:rPr>
          <w:sz w:val="24"/>
        </w:rPr>
        <w:t>在考察工程现场后</w:t>
      </w:r>
      <w:r>
        <w:rPr>
          <w:spacing w:val="-29"/>
          <w:sz w:val="24"/>
        </w:rPr>
        <w:t>，</w:t>
      </w:r>
      <w:r>
        <w:rPr>
          <w:sz w:val="24"/>
        </w:rPr>
        <w:t>愿意以第二</w:t>
      </w:r>
      <w:r>
        <w:rPr>
          <w:spacing w:val="-15"/>
          <w:sz w:val="24"/>
        </w:rPr>
        <w:t>个</w:t>
      </w:r>
      <w:r>
        <w:rPr>
          <w:sz w:val="24"/>
        </w:rPr>
        <w:t>信封（报价文件）中的投标总报价</w:t>
      </w:r>
      <w:r>
        <w:rPr>
          <w:rFonts w:hint="eastAsia"/>
          <w:sz w:val="24"/>
        </w:rPr>
        <w:t>，</w:t>
      </w:r>
      <w:r>
        <w:rPr>
          <w:sz w:val="24"/>
        </w:rPr>
        <w:t>按合同约定实施和完成承包工程，修补工程中的任何缺陷。</w:t>
      </w:r>
    </w:p>
    <w:p w14:paraId="4AA46035">
      <w:pPr>
        <w:pStyle w:val="45"/>
        <w:numPr>
          <w:ilvl w:val="0"/>
          <w:numId w:val="56"/>
        </w:numPr>
        <w:tabs>
          <w:tab w:val="left" w:pos="1066"/>
        </w:tabs>
        <w:spacing w:before="1"/>
        <w:ind w:left="1065"/>
        <w:rPr>
          <w:sz w:val="24"/>
        </w:rPr>
      </w:pPr>
      <w:r>
        <w:rPr>
          <w:sz w:val="24"/>
        </w:rPr>
        <w:t>我方承诺在招标文件规定的投标有效期内不撤销投标文件。</w:t>
      </w:r>
    </w:p>
    <w:p w14:paraId="2AE8A8F0">
      <w:pPr>
        <w:pStyle w:val="45"/>
        <w:numPr>
          <w:ilvl w:val="0"/>
          <w:numId w:val="56"/>
        </w:numPr>
        <w:tabs>
          <w:tab w:val="left" w:pos="1066"/>
          <w:tab w:val="left" w:pos="3584"/>
          <w:tab w:val="left" w:pos="6345"/>
          <w:tab w:val="left" w:pos="7785"/>
        </w:tabs>
        <w:spacing w:before="53"/>
        <w:ind w:left="1065"/>
        <w:rPr>
          <w:sz w:val="24"/>
        </w:rPr>
      </w:pPr>
      <w:r>
        <w:rPr>
          <w:rFonts w:hint="eastAsia"/>
          <w:sz w:val="24"/>
        </w:rPr>
        <w:t>项目经理：</w:t>
      </w:r>
      <w:r>
        <w:rPr>
          <w:sz w:val="24"/>
          <w:u w:val="single"/>
        </w:rPr>
        <w:tab/>
      </w:r>
      <w:r>
        <w:rPr>
          <w:rFonts w:hint="eastAsia"/>
          <w:sz w:val="24"/>
        </w:rPr>
        <w:t>，</w:t>
      </w:r>
      <w:r>
        <w:rPr>
          <w:sz w:val="24"/>
        </w:rPr>
        <w:t>工程质量：</w:t>
      </w:r>
      <w:r>
        <w:rPr>
          <w:sz w:val="24"/>
          <w:u w:val="single"/>
        </w:rPr>
        <w:tab/>
      </w:r>
      <w:r>
        <w:rPr>
          <w:sz w:val="24"/>
        </w:rPr>
        <w:t>，安全目标：</w:t>
      </w:r>
      <w:r>
        <w:rPr>
          <w:sz w:val="24"/>
          <w:u w:val="single"/>
        </w:rPr>
        <w:tab/>
      </w:r>
      <w:r>
        <w:rPr>
          <w:sz w:val="24"/>
          <w:u w:val="single"/>
        </w:rPr>
        <w:t xml:space="preserve">   </w:t>
      </w:r>
      <w:r>
        <w:rPr>
          <w:sz w:val="24"/>
        </w:rPr>
        <w:t>，工期：</w:t>
      </w:r>
      <w:r>
        <w:rPr>
          <w:sz w:val="24"/>
          <w:u w:val="single"/>
        </w:rPr>
        <w:tab/>
      </w:r>
      <w:r>
        <w:rPr>
          <w:sz w:val="24"/>
        </w:rPr>
        <w:t>日历天</w:t>
      </w:r>
      <w:r>
        <w:rPr>
          <w:rFonts w:hint="eastAsia"/>
          <w:sz w:val="24"/>
        </w:rPr>
        <w:t>，投标有效期：</w:t>
      </w:r>
      <w:r>
        <w:rPr>
          <w:rFonts w:hint="eastAsia"/>
          <w:sz w:val="24"/>
          <w:lang w:val="en-US"/>
        </w:rPr>
        <w:t>自投标人提交投标文件截止之日起计算60日历天</w:t>
      </w:r>
      <w:r>
        <w:rPr>
          <w:sz w:val="24"/>
        </w:rPr>
        <w:t>。</w:t>
      </w:r>
    </w:p>
    <w:p w14:paraId="0FD4A984">
      <w:pPr>
        <w:pStyle w:val="45"/>
        <w:numPr>
          <w:ilvl w:val="0"/>
          <w:numId w:val="56"/>
        </w:numPr>
        <w:tabs>
          <w:tab w:val="left" w:pos="1066"/>
        </w:tabs>
        <w:spacing w:before="52"/>
        <w:ind w:left="1065"/>
        <w:rPr>
          <w:sz w:val="24"/>
        </w:rPr>
      </w:pPr>
      <w:r>
        <w:rPr>
          <w:sz w:val="24"/>
        </w:rPr>
        <w:t>如我方中标，我方承诺：</w:t>
      </w:r>
    </w:p>
    <w:p w14:paraId="4B16EFAC">
      <w:pPr>
        <w:pStyle w:val="45"/>
        <w:numPr>
          <w:ilvl w:val="0"/>
          <w:numId w:val="57"/>
        </w:numPr>
        <w:tabs>
          <w:tab w:val="left" w:pos="1306"/>
        </w:tabs>
        <w:spacing w:before="53"/>
        <w:rPr>
          <w:sz w:val="24"/>
        </w:rPr>
      </w:pPr>
      <w:r>
        <w:rPr>
          <w:sz w:val="24"/>
        </w:rPr>
        <w:t>在收到中标通知书后，在中标通知书规定的期限内与你方签订合同；</w:t>
      </w:r>
    </w:p>
    <w:p w14:paraId="19007E6D">
      <w:pPr>
        <w:pStyle w:val="45"/>
        <w:numPr>
          <w:ilvl w:val="0"/>
          <w:numId w:val="57"/>
        </w:numPr>
        <w:tabs>
          <w:tab w:val="left" w:pos="1306"/>
        </w:tabs>
        <w:spacing w:before="52"/>
        <w:rPr>
          <w:sz w:val="24"/>
        </w:rPr>
      </w:pPr>
      <w:r>
        <w:rPr>
          <w:sz w:val="24"/>
        </w:rPr>
        <w:t>在签订合同时不向你方提出附加条件；</w:t>
      </w:r>
    </w:p>
    <w:p w14:paraId="0E854BFD">
      <w:pPr>
        <w:pStyle w:val="45"/>
        <w:numPr>
          <w:ilvl w:val="0"/>
          <w:numId w:val="57"/>
        </w:numPr>
        <w:tabs>
          <w:tab w:val="left" w:pos="1306"/>
        </w:tabs>
        <w:spacing w:before="52"/>
        <w:rPr>
          <w:sz w:val="24"/>
        </w:rPr>
      </w:pPr>
      <w:r>
        <w:rPr>
          <w:sz w:val="24"/>
        </w:rPr>
        <w:t>在合同约定的期限内完成合同规定的全部义务；</w:t>
      </w:r>
    </w:p>
    <w:p w14:paraId="7027818C">
      <w:pPr>
        <w:pStyle w:val="45"/>
        <w:numPr>
          <w:ilvl w:val="0"/>
          <w:numId w:val="57"/>
        </w:numPr>
        <w:tabs>
          <w:tab w:val="left" w:pos="1306"/>
        </w:tabs>
        <w:spacing w:before="53" w:line="280" w:lineRule="auto"/>
        <w:ind w:left="180" w:right="285" w:firstLine="480"/>
        <w:jc w:val="both"/>
        <w:rPr>
          <w:sz w:val="12"/>
        </w:rPr>
      </w:pPr>
      <w:r>
        <w:rPr>
          <w:spacing w:val="-3"/>
          <w:sz w:val="24"/>
        </w:rPr>
        <w:t>在你方和我方进行合同谈判之前，我方将按照合同附件提出的最低要求</w:t>
      </w:r>
      <w:r>
        <w:rPr>
          <w:spacing w:val="-4"/>
          <w:sz w:val="24"/>
        </w:rPr>
        <w:t>填报派驻本标段的其他管理和技术人员及主要机械设备和试验检测设备，经你方审批后作为派驻本标段的项目管理机构主要人员和主要设备且不进行更换。如我方拟派驻的人员和设备不满足合同附件要求，你方有权取消我方中标资格。</w:t>
      </w:r>
    </w:p>
    <w:p w14:paraId="54EF87D8">
      <w:pPr>
        <w:pStyle w:val="45"/>
        <w:numPr>
          <w:ilvl w:val="0"/>
          <w:numId w:val="56"/>
        </w:numPr>
        <w:tabs>
          <w:tab w:val="left" w:pos="1066"/>
        </w:tabs>
        <w:spacing w:before="1" w:line="280" w:lineRule="auto"/>
        <w:ind w:right="285" w:firstLine="480"/>
        <w:rPr>
          <w:sz w:val="24"/>
        </w:rPr>
      </w:pPr>
      <w:r>
        <w:rPr>
          <w:spacing w:val="-6"/>
          <w:sz w:val="24"/>
        </w:rPr>
        <w:t xml:space="preserve">我方在此声明，所递交的投标文件及有关资料内容完整、真实和准确，且 </w:t>
      </w:r>
      <w:r>
        <w:rPr>
          <w:spacing w:val="-4"/>
          <w:sz w:val="24"/>
        </w:rPr>
        <w:t>不存在招标文件第二章</w:t>
      </w:r>
      <w:r>
        <w:rPr>
          <w:rFonts w:ascii="Times New Roman" w:hAnsi="Times New Roman" w:eastAsia="Times New Roman"/>
          <w:sz w:val="24"/>
        </w:rPr>
        <w:t>“</w:t>
      </w:r>
      <w:r>
        <w:rPr>
          <w:sz w:val="24"/>
        </w:rPr>
        <w:t>投标人须知</w:t>
      </w:r>
      <w:r>
        <w:rPr>
          <w:rFonts w:ascii="Times New Roman" w:hAnsi="Times New Roman" w:eastAsia="Times New Roman"/>
          <w:sz w:val="24"/>
        </w:rPr>
        <w:t>”</w:t>
      </w:r>
      <w:r>
        <w:rPr>
          <w:spacing w:val="-31"/>
          <w:sz w:val="24"/>
        </w:rPr>
        <w:t xml:space="preserve">第 </w:t>
      </w:r>
      <w:r>
        <w:rPr>
          <w:rFonts w:ascii="Times New Roman" w:hAnsi="Times New Roman" w:eastAsia="Times New Roman"/>
          <w:sz w:val="24"/>
        </w:rPr>
        <w:t xml:space="preserve">1.4.3 </w:t>
      </w:r>
      <w:r>
        <w:rPr>
          <w:spacing w:val="-16"/>
          <w:sz w:val="24"/>
        </w:rPr>
        <w:t xml:space="preserve">项和第 </w:t>
      </w:r>
      <w:r>
        <w:rPr>
          <w:rFonts w:ascii="Times New Roman" w:hAnsi="Times New Roman" w:eastAsia="Times New Roman"/>
          <w:sz w:val="24"/>
        </w:rPr>
        <w:t xml:space="preserve">1.4.4 </w:t>
      </w:r>
      <w:r>
        <w:rPr>
          <w:sz w:val="24"/>
        </w:rPr>
        <w:t>项规定的任何一种情形。</w:t>
      </w:r>
    </w:p>
    <w:p w14:paraId="25ADF330">
      <w:pPr>
        <w:pStyle w:val="45"/>
        <w:numPr>
          <w:ilvl w:val="0"/>
          <w:numId w:val="56"/>
        </w:numPr>
        <w:tabs>
          <w:tab w:val="left" w:pos="1066"/>
        </w:tabs>
        <w:spacing w:before="1" w:line="280" w:lineRule="auto"/>
        <w:ind w:right="285" w:firstLine="480"/>
        <w:rPr>
          <w:sz w:val="24"/>
        </w:rPr>
      </w:pPr>
      <w:r>
        <w:rPr>
          <w:spacing w:val="-3"/>
          <w:sz w:val="24"/>
        </w:rPr>
        <w:t>在合同协议书正式签署生效之前，本投标函连同你方的中标通知书将构成</w:t>
      </w:r>
      <w:r>
        <w:rPr>
          <w:spacing w:val="-4"/>
          <w:sz w:val="24"/>
        </w:rPr>
        <w:t>我们双方之间共同遵守的文件，对双方具有约束力。</w:t>
      </w:r>
    </w:p>
    <w:p w14:paraId="246D7588">
      <w:pPr>
        <w:pStyle w:val="45"/>
        <w:numPr>
          <w:ilvl w:val="0"/>
          <w:numId w:val="56"/>
        </w:numPr>
        <w:tabs>
          <w:tab w:val="left" w:pos="1066"/>
          <w:tab w:val="left" w:pos="5745"/>
        </w:tabs>
        <w:ind w:left="1065"/>
        <w:rPr>
          <w:sz w:val="24"/>
        </w:rPr>
      </w:pPr>
      <w:r>
        <w:rPr>
          <w:rFonts w:ascii="Times New Roman" w:eastAsia="Times New Roman"/>
          <w:sz w:val="24"/>
          <w:u w:val="single"/>
        </w:rPr>
        <w:tab/>
      </w:r>
      <w:r>
        <w:rPr>
          <w:sz w:val="24"/>
        </w:rPr>
        <w:t>（其他补充说明</w:t>
      </w:r>
      <w:r>
        <w:rPr>
          <w:spacing w:val="-120"/>
          <w:sz w:val="24"/>
        </w:rPr>
        <w:t>）</w:t>
      </w:r>
      <w:r>
        <w:rPr>
          <w:sz w:val="24"/>
        </w:rPr>
        <w:t>。</w:t>
      </w:r>
    </w:p>
    <w:p w14:paraId="6FC09055">
      <w:pPr>
        <w:pStyle w:val="11"/>
        <w:spacing w:before="3"/>
        <w:rPr>
          <w:sz w:val="32"/>
        </w:rPr>
      </w:pPr>
    </w:p>
    <w:p w14:paraId="19BBAE2F">
      <w:pPr>
        <w:pStyle w:val="11"/>
        <w:tabs>
          <w:tab w:val="left" w:pos="4364"/>
          <w:tab w:val="left" w:pos="7350"/>
          <w:tab w:val="left" w:pos="8061"/>
          <w:tab w:val="left" w:pos="8956"/>
        </w:tabs>
        <w:spacing w:line="280" w:lineRule="auto"/>
        <w:ind w:left="3645" w:right="162"/>
        <w:rPr>
          <w:spacing w:val="-5"/>
        </w:rPr>
      </w:pPr>
      <w:r>
        <w:t>投 标 人</w:t>
      </w:r>
      <w:r>
        <w:rPr>
          <w:spacing w:val="-8"/>
        </w:rPr>
        <w:t>：</w:t>
      </w:r>
      <w:r>
        <w:rPr>
          <w:spacing w:val="-8"/>
          <w:u w:val="single"/>
        </w:rPr>
        <w:tab/>
      </w:r>
      <w:r>
        <w:t>（</w:t>
      </w:r>
      <w:r>
        <w:rPr>
          <w:rFonts w:hint="eastAsia"/>
        </w:rPr>
        <w:t>电子签章</w:t>
      </w:r>
      <w:r>
        <w:rPr>
          <w:spacing w:val="-5"/>
        </w:rPr>
        <w:t>）</w:t>
      </w:r>
    </w:p>
    <w:p w14:paraId="7D929263">
      <w:pPr>
        <w:pStyle w:val="11"/>
        <w:tabs>
          <w:tab w:val="left" w:pos="4364"/>
          <w:tab w:val="left" w:pos="7230"/>
          <w:tab w:val="left" w:pos="8061"/>
          <w:tab w:val="left" w:pos="8956"/>
        </w:tabs>
        <w:spacing w:line="280" w:lineRule="auto"/>
        <w:ind w:right="162" w:firstLine="1200" w:firstLineChars="500"/>
        <w:rPr>
          <w:spacing w:val="-17"/>
        </w:rPr>
      </w:pPr>
      <w:r>
        <w:t>法定代表人或其委托代理人</w:t>
      </w:r>
      <w:r>
        <w:rPr>
          <w:spacing w:val="-12"/>
        </w:rPr>
        <w:t>：</w:t>
      </w:r>
      <w:r>
        <w:rPr>
          <w:spacing w:val="-12"/>
          <w:u w:val="single"/>
        </w:rPr>
        <w:tab/>
      </w:r>
      <w:r>
        <w:t>（</w:t>
      </w:r>
      <w:r>
        <w:rPr>
          <w:rFonts w:hint="eastAsia"/>
        </w:rPr>
        <w:t>电子签名</w:t>
      </w:r>
      <w:r>
        <w:rPr>
          <w:spacing w:val="-17"/>
        </w:rPr>
        <w:t xml:space="preserve">） </w:t>
      </w:r>
    </w:p>
    <w:p w14:paraId="58089211">
      <w:pPr>
        <w:pStyle w:val="11"/>
        <w:tabs>
          <w:tab w:val="left" w:pos="4364"/>
          <w:tab w:val="left" w:pos="7230"/>
          <w:tab w:val="left" w:pos="8061"/>
          <w:tab w:val="left" w:pos="8956"/>
        </w:tabs>
        <w:spacing w:line="280" w:lineRule="auto"/>
        <w:ind w:right="162" w:firstLine="3240" w:firstLineChars="1350"/>
        <w:rPr>
          <w:rFonts w:ascii="Times New Roman" w:hAnsi="Times New Roman" w:eastAsia="宋体"/>
          <w:u w:val="single"/>
        </w:rPr>
      </w:pPr>
      <w:r>
        <w:t>地址：</w:t>
      </w:r>
      <w:r>
        <w:rPr>
          <w:rFonts w:ascii="Times New Roman" w:hAnsi="Times New Roman" w:eastAsia="Times New Roman"/>
          <w:u w:val="single"/>
        </w:rPr>
        <w:tab/>
      </w:r>
      <w:r>
        <w:rPr>
          <w:rFonts w:ascii="Times New Roman" w:hAnsi="Times New Roman" w:eastAsia="Times New Roman"/>
          <w:u w:val="single"/>
        </w:rPr>
        <w:tab/>
      </w:r>
    </w:p>
    <w:p w14:paraId="257DB70C">
      <w:pPr>
        <w:pStyle w:val="11"/>
        <w:tabs>
          <w:tab w:val="left" w:pos="4364"/>
          <w:tab w:val="left" w:pos="6870"/>
          <w:tab w:val="left" w:pos="8061"/>
          <w:tab w:val="left" w:pos="8956"/>
        </w:tabs>
        <w:spacing w:line="280" w:lineRule="auto"/>
        <w:ind w:left="3645" w:right="162"/>
        <w:rPr>
          <w:rFonts w:ascii="Times New Roman" w:hAnsi="Times New Roman" w:eastAsia="宋体"/>
          <w:u w:val="single"/>
        </w:rPr>
      </w:pPr>
      <w:r>
        <w:t>网址：</w:t>
      </w:r>
      <w:r>
        <w:rPr>
          <w:rFonts w:ascii="Times New Roman" w:hAnsi="Times New Roman" w:eastAsia="Times New Roman"/>
          <w:u w:val="single"/>
        </w:rPr>
        <w:tab/>
      </w:r>
      <w:r>
        <w:rPr>
          <w:rFonts w:ascii="Times New Roman" w:hAnsi="Times New Roman" w:eastAsia="Times New Roman"/>
          <w:u w:val="single"/>
        </w:rPr>
        <w:tab/>
      </w:r>
    </w:p>
    <w:p w14:paraId="1D87DBC5">
      <w:pPr>
        <w:pStyle w:val="11"/>
        <w:tabs>
          <w:tab w:val="left" w:pos="4364"/>
          <w:tab w:val="left" w:pos="6870"/>
          <w:tab w:val="left" w:pos="8061"/>
          <w:tab w:val="left" w:pos="8956"/>
        </w:tabs>
        <w:spacing w:line="280" w:lineRule="auto"/>
        <w:ind w:left="3645" w:right="162"/>
        <w:rPr>
          <w:rFonts w:ascii="Times New Roman" w:hAnsi="Times New Roman" w:eastAsia="宋体"/>
          <w:u w:val="single"/>
        </w:rPr>
      </w:pPr>
      <w:r>
        <w:t>电话：</w:t>
      </w:r>
      <w:r>
        <w:rPr>
          <w:rFonts w:ascii="Times New Roman" w:hAnsi="Times New Roman" w:eastAsia="Times New Roman"/>
          <w:u w:val="single"/>
        </w:rPr>
        <w:tab/>
      </w:r>
      <w:r>
        <w:rPr>
          <w:rFonts w:ascii="Times New Roman" w:hAnsi="Times New Roman" w:eastAsia="Times New Roman"/>
          <w:u w:val="single"/>
        </w:rPr>
        <w:tab/>
      </w:r>
    </w:p>
    <w:p w14:paraId="0C28779C">
      <w:pPr>
        <w:pStyle w:val="11"/>
        <w:tabs>
          <w:tab w:val="left" w:pos="4364"/>
          <w:tab w:val="left" w:pos="6870"/>
          <w:tab w:val="left" w:pos="8061"/>
          <w:tab w:val="left" w:pos="8956"/>
        </w:tabs>
        <w:spacing w:line="280" w:lineRule="auto"/>
        <w:ind w:left="3645" w:right="162"/>
        <w:rPr>
          <w:rFonts w:ascii="Times New Roman" w:hAnsi="Times New Roman" w:eastAsia="宋体"/>
          <w:u w:val="single"/>
        </w:rPr>
      </w:pPr>
      <w:r>
        <w:t>传真：</w:t>
      </w:r>
      <w:r>
        <w:rPr>
          <w:rFonts w:ascii="Times New Roman" w:hAnsi="Times New Roman" w:eastAsia="Times New Roman"/>
          <w:u w:val="single"/>
        </w:rPr>
        <w:tab/>
      </w:r>
      <w:r>
        <w:rPr>
          <w:rFonts w:ascii="Times New Roman" w:hAnsi="Times New Roman" w:eastAsia="Times New Roman"/>
          <w:u w:val="single"/>
        </w:rPr>
        <w:tab/>
      </w:r>
    </w:p>
    <w:p w14:paraId="644874D7">
      <w:pPr>
        <w:pStyle w:val="11"/>
        <w:tabs>
          <w:tab w:val="left" w:pos="4364"/>
          <w:tab w:val="left" w:pos="6870"/>
          <w:tab w:val="left" w:pos="8061"/>
          <w:tab w:val="left" w:pos="8956"/>
        </w:tabs>
        <w:spacing w:line="280" w:lineRule="auto"/>
        <w:ind w:left="3645" w:right="162"/>
        <w:rPr>
          <w:rFonts w:ascii="Times New Roman" w:hAnsi="Times New Roman" w:eastAsia="Times New Roman"/>
        </w:rPr>
      </w:pPr>
      <w:r>
        <w:t>邮政编码：</w:t>
      </w:r>
      <w:r>
        <w:rPr>
          <w:rFonts w:ascii="Times New Roman" w:hAnsi="Times New Roman" w:eastAsia="Times New Roman"/>
          <w:u w:val="single"/>
        </w:rPr>
        <w:tab/>
      </w:r>
      <w:r>
        <w:rPr>
          <w:rFonts w:ascii="Times New Roman" w:hAnsi="Times New Roman" w:eastAsia="Times New Roman"/>
          <w:u w:val="single"/>
        </w:rPr>
        <w:tab/>
      </w:r>
    </w:p>
    <w:p w14:paraId="160682A2">
      <w:pPr>
        <w:pStyle w:val="11"/>
        <w:spacing w:before="1"/>
        <w:rPr>
          <w:rFonts w:ascii="Times New Roman"/>
          <w:sz w:val="25"/>
        </w:rPr>
      </w:pPr>
    </w:p>
    <w:p w14:paraId="26D380A6">
      <w:pPr>
        <w:pStyle w:val="11"/>
        <w:tabs>
          <w:tab w:val="left" w:pos="6045"/>
          <w:tab w:val="left" w:pos="7125"/>
          <w:tab w:val="left" w:pos="8205"/>
        </w:tabs>
        <w:spacing w:before="74"/>
        <w:ind w:left="4965"/>
      </w:pPr>
      <w:r>
        <w:rPr>
          <w:rFonts w:ascii="Times New Roman" w:eastAsia="Times New Roman"/>
          <w:u w:val="single"/>
        </w:rPr>
        <w:tab/>
      </w:r>
      <w:r>
        <w:t>年</w:t>
      </w:r>
      <w:r>
        <w:rPr>
          <w:u w:val="single"/>
        </w:rPr>
        <w:tab/>
      </w:r>
      <w:r>
        <w:t>月</w:t>
      </w:r>
      <w:r>
        <w:rPr>
          <w:u w:val="single"/>
        </w:rPr>
        <w:tab/>
      </w:r>
      <w:r>
        <w:t>日</w:t>
      </w:r>
    </w:p>
    <w:p w14:paraId="0458833B">
      <w:pPr>
        <w:rPr>
          <w:sz w:val="18"/>
        </w:rPr>
        <w:sectPr>
          <w:headerReference r:id="rId17" w:type="default"/>
          <w:headerReference r:id="rId18" w:type="even"/>
          <w:footerReference r:id="rId19" w:type="even"/>
          <w:pgSz w:w="11910" w:h="16850"/>
          <w:pgMar w:top="1540" w:right="1300" w:bottom="1060" w:left="1420" w:header="876" w:footer="860" w:gutter="0"/>
          <w:cols w:space="720" w:num="1"/>
        </w:sectPr>
      </w:pPr>
    </w:p>
    <w:p w14:paraId="7030AEC4">
      <w:pPr>
        <w:jc w:val="center"/>
        <w:outlineLvl w:val="9"/>
        <w:rPr>
          <w:rFonts w:hint="eastAsia" w:ascii="宋体" w:hAnsi="宋体" w:eastAsia="宋体" w:cs="宋体"/>
        </w:rPr>
      </w:pPr>
      <w:r>
        <w:rPr>
          <w:rFonts w:hint="eastAsia" w:ascii="微软雅黑" w:hAnsi="微软雅黑" w:eastAsia="微软雅黑" w:cs="微软雅黑"/>
          <w:color w:val="333333"/>
          <w:sz w:val="21"/>
          <w:szCs w:val="21"/>
        </w:rPr>
        <w:t> </w:t>
      </w:r>
      <w:bookmarkStart w:id="286" w:name="_Toc1221"/>
      <w:bookmarkStart w:id="287" w:name="_Toc26096"/>
      <w:bookmarkStart w:id="288" w:name="_Toc1565"/>
    </w:p>
    <w:p w14:paraId="7B35CA55">
      <w:pPr>
        <w:pStyle w:val="4"/>
        <w:rPr>
          <w:rFonts w:hint="eastAsia" w:ascii="宋体" w:hAnsi="宋体" w:eastAsia="宋体" w:cs="宋体"/>
        </w:rPr>
      </w:pPr>
      <w:bookmarkStart w:id="289" w:name="_Toc15278"/>
      <w:r>
        <w:rPr>
          <w:rFonts w:hint="eastAsia" w:ascii="宋体" w:hAnsi="宋体" w:eastAsia="宋体" w:cs="宋体"/>
        </w:rPr>
        <w:t>（二）投标</w:t>
      </w:r>
      <w:r>
        <w:rPr>
          <w:rFonts w:hint="eastAsia" w:cs="宋体"/>
          <w:lang w:val="en-US" w:eastAsia="zh-CN"/>
        </w:rPr>
        <w:t>函</w:t>
      </w:r>
      <w:r>
        <w:rPr>
          <w:rFonts w:hint="eastAsia" w:ascii="宋体" w:hAnsi="宋体" w:eastAsia="宋体" w:cs="宋体"/>
        </w:rPr>
        <w:t>附录</w:t>
      </w:r>
      <w:bookmarkEnd w:id="286"/>
      <w:bookmarkEnd w:id="287"/>
      <w:bookmarkEnd w:id="288"/>
      <w:bookmarkEnd w:id="289"/>
      <w:bookmarkStart w:id="290" w:name="_Toc1717"/>
      <w:bookmarkStart w:id="291" w:name="_Toc11317"/>
      <w:bookmarkStart w:id="292" w:name="_Toc10946"/>
      <w:bookmarkStart w:id="293" w:name="_Toc19273"/>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1"/>
        <w:gridCol w:w="960"/>
        <w:gridCol w:w="1215"/>
        <w:gridCol w:w="1215"/>
        <w:gridCol w:w="1125"/>
        <w:gridCol w:w="705"/>
        <w:gridCol w:w="1753"/>
      </w:tblGrid>
      <w:tr w14:paraId="62074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jc w:val="center"/>
        </w:trPr>
        <w:tc>
          <w:tcPr>
            <w:tcW w:w="1801" w:type="dxa"/>
            <w:noWrap/>
            <w:vAlign w:val="center"/>
          </w:tcPr>
          <w:p w14:paraId="344BF1D8">
            <w:pPr>
              <w:spacing w:line="400" w:lineRule="exact"/>
              <w:jc w:val="center"/>
              <w:rPr>
                <w:rFonts w:hint="eastAsia" w:ascii="宋体" w:hAnsi="宋体" w:eastAsia="宋体" w:cs="宋体"/>
                <w:color w:val="auto"/>
              </w:rPr>
            </w:pPr>
            <w:r>
              <w:rPr>
                <w:rFonts w:hint="eastAsia" w:ascii="宋体" w:hAnsi="宋体" w:eastAsia="宋体" w:cs="宋体"/>
                <w:color w:val="auto"/>
              </w:rPr>
              <w:t>项目名称</w:t>
            </w:r>
          </w:p>
        </w:tc>
        <w:tc>
          <w:tcPr>
            <w:tcW w:w="6973" w:type="dxa"/>
            <w:gridSpan w:val="6"/>
            <w:noWrap/>
            <w:vAlign w:val="center"/>
          </w:tcPr>
          <w:p w14:paraId="0D29672C">
            <w:pPr>
              <w:spacing w:line="400" w:lineRule="exact"/>
              <w:jc w:val="center"/>
              <w:rPr>
                <w:rFonts w:hint="eastAsia" w:ascii="宋体" w:hAnsi="宋体" w:eastAsia="宋体" w:cs="宋体"/>
                <w:color w:val="auto"/>
              </w:rPr>
            </w:pPr>
          </w:p>
        </w:tc>
      </w:tr>
      <w:tr w14:paraId="578BE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jc w:val="center"/>
        </w:trPr>
        <w:tc>
          <w:tcPr>
            <w:tcW w:w="1801" w:type="dxa"/>
            <w:noWrap/>
            <w:vAlign w:val="center"/>
          </w:tcPr>
          <w:p w14:paraId="47436FF7">
            <w:pPr>
              <w:spacing w:line="400" w:lineRule="exact"/>
              <w:jc w:val="center"/>
              <w:rPr>
                <w:rFonts w:hint="eastAsia" w:ascii="宋体" w:hAnsi="宋体" w:eastAsia="宋体" w:cs="宋体"/>
                <w:color w:val="auto"/>
              </w:rPr>
            </w:pPr>
            <w:r>
              <w:rPr>
                <w:rFonts w:hint="eastAsia" w:ascii="宋体" w:hAnsi="宋体" w:eastAsia="宋体" w:cs="宋体"/>
                <w:sz w:val="24"/>
              </w:rPr>
              <w:t>投标人名称</w:t>
            </w:r>
          </w:p>
        </w:tc>
        <w:tc>
          <w:tcPr>
            <w:tcW w:w="6973" w:type="dxa"/>
            <w:gridSpan w:val="6"/>
            <w:noWrap/>
            <w:vAlign w:val="center"/>
          </w:tcPr>
          <w:p w14:paraId="18E8FCAD">
            <w:pPr>
              <w:spacing w:line="400" w:lineRule="exact"/>
              <w:jc w:val="center"/>
              <w:rPr>
                <w:rFonts w:hint="eastAsia" w:ascii="宋体" w:hAnsi="宋体" w:eastAsia="宋体" w:cs="宋体"/>
                <w:color w:val="auto"/>
              </w:rPr>
            </w:pPr>
          </w:p>
        </w:tc>
      </w:tr>
      <w:tr w14:paraId="6237D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jc w:val="center"/>
        </w:trPr>
        <w:tc>
          <w:tcPr>
            <w:tcW w:w="1801" w:type="dxa"/>
            <w:noWrap/>
            <w:vAlign w:val="center"/>
          </w:tcPr>
          <w:p w14:paraId="6B2D0228">
            <w:pPr>
              <w:spacing w:line="400" w:lineRule="exact"/>
              <w:jc w:val="center"/>
              <w:rPr>
                <w:rFonts w:hint="eastAsia" w:ascii="宋体" w:hAnsi="宋体" w:eastAsia="宋体" w:cs="宋体"/>
                <w:color w:val="auto"/>
              </w:rPr>
            </w:pPr>
            <w:r>
              <w:rPr>
                <w:rFonts w:hint="eastAsia" w:ascii="宋体" w:hAnsi="宋体" w:eastAsia="宋体" w:cs="宋体"/>
                <w:color w:val="auto"/>
              </w:rPr>
              <w:t>投标范围</w:t>
            </w:r>
          </w:p>
        </w:tc>
        <w:tc>
          <w:tcPr>
            <w:tcW w:w="6973" w:type="dxa"/>
            <w:gridSpan w:val="6"/>
            <w:noWrap/>
            <w:vAlign w:val="center"/>
          </w:tcPr>
          <w:p w14:paraId="371017FC">
            <w:pPr>
              <w:spacing w:line="400" w:lineRule="exact"/>
              <w:jc w:val="center"/>
              <w:rPr>
                <w:rFonts w:hint="eastAsia" w:ascii="宋体" w:hAnsi="宋体" w:eastAsia="宋体" w:cs="宋体"/>
                <w:color w:val="auto"/>
              </w:rPr>
            </w:pPr>
          </w:p>
        </w:tc>
      </w:tr>
      <w:tr w14:paraId="2E8D6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jc w:val="center"/>
        </w:trPr>
        <w:tc>
          <w:tcPr>
            <w:tcW w:w="1801" w:type="dxa"/>
            <w:vMerge w:val="restart"/>
            <w:noWrap/>
            <w:vAlign w:val="center"/>
          </w:tcPr>
          <w:p w14:paraId="1472495A">
            <w:pPr>
              <w:spacing w:line="400" w:lineRule="exact"/>
              <w:jc w:val="center"/>
              <w:rPr>
                <w:rFonts w:hint="eastAsia" w:ascii="宋体" w:hAnsi="宋体" w:eastAsia="宋体" w:cs="宋体"/>
                <w:color w:val="auto"/>
              </w:rPr>
            </w:pPr>
            <w:r>
              <w:rPr>
                <w:rFonts w:hint="eastAsia" w:ascii="宋体" w:hAnsi="宋体" w:eastAsia="宋体" w:cs="宋体"/>
                <w:color w:val="auto"/>
              </w:rPr>
              <w:t>项目经理</w:t>
            </w:r>
          </w:p>
        </w:tc>
        <w:tc>
          <w:tcPr>
            <w:tcW w:w="960" w:type="dxa"/>
            <w:noWrap/>
            <w:vAlign w:val="center"/>
          </w:tcPr>
          <w:p w14:paraId="6DE1FE2E">
            <w:pPr>
              <w:spacing w:line="400" w:lineRule="exact"/>
              <w:jc w:val="center"/>
              <w:rPr>
                <w:rFonts w:hint="eastAsia" w:ascii="宋体" w:hAnsi="宋体" w:eastAsia="宋体" w:cs="宋体"/>
                <w:color w:val="auto"/>
              </w:rPr>
            </w:pPr>
            <w:r>
              <w:rPr>
                <w:rFonts w:hint="eastAsia" w:ascii="宋体" w:hAnsi="宋体" w:eastAsia="宋体" w:cs="宋体"/>
                <w:color w:val="auto"/>
                <w:sz w:val="24"/>
              </w:rPr>
              <w:t>姓名</w:t>
            </w:r>
          </w:p>
        </w:tc>
        <w:tc>
          <w:tcPr>
            <w:tcW w:w="1215" w:type="dxa"/>
            <w:noWrap/>
            <w:vAlign w:val="center"/>
          </w:tcPr>
          <w:p w14:paraId="4D626518">
            <w:pPr>
              <w:spacing w:line="400" w:lineRule="exact"/>
              <w:jc w:val="center"/>
              <w:rPr>
                <w:rFonts w:hint="eastAsia" w:ascii="宋体" w:hAnsi="宋体" w:eastAsia="宋体" w:cs="宋体"/>
                <w:color w:val="auto"/>
              </w:rPr>
            </w:pPr>
          </w:p>
        </w:tc>
        <w:tc>
          <w:tcPr>
            <w:tcW w:w="1215" w:type="dxa"/>
            <w:noWrap/>
            <w:vAlign w:val="center"/>
          </w:tcPr>
          <w:p w14:paraId="13F570E1">
            <w:pPr>
              <w:spacing w:line="400" w:lineRule="exact"/>
              <w:jc w:val="center"/>
              <w:rPr>
                <w:rFonts w:hint="eastAsia" w:ascii="宋体" w:hAnsi="宋体" w:eastAsia="宋体" w:cs="宋体"/>
                <w:color w:val="auto"/>
              </w:rPr>
            </w:pPr>
            <w:r>
              <w:rPr>
                <w:rFonts w:hint="eastAsia" w:ascii="宋体" w:hAnsi="宋体" w:eastAsia="宋体" w:cs="宋体"/>
                <w:color w:val="auto"/>
                <w:sz w:val="24"/>
              </w:rPr>
              <w:t>注册级别</w:t>
            </w:r>
          </w:p>
        </w:tc>
        <w:tc>
          <w:tcPr>
            <w:tcW w:w="1125" w:type="dxa"/>
            <w:noWrap/>
            <w:vAlign w:val="center"/>
          </w:tcPr>
          <w:p w14:paraId="7BB2B3F2">
            <w:pPr>
              <w:spacing w:line="400" w:lineRule="exact"/>
              <w:jc w:val="center"/>
              <w:rPr>
                <w:rFonts w:hint="eastAsia" w:ascii="宋体" w:hAnsi="宋体" w:eastAsia="宋体" w:cs="宋体"/>
                <w:color w:val="auto"/>
              </w:rPr>
            </w:pPr>
          </w:p>
        </w:tc>
        <w:tc>
          <w:tcPr>
            <w:tcW w:w="705" w:type="dxa"/>
            <w:noWrap/>
            <w:vAlign w:val="center"/>
          </w:tcPr>
          <w:p w14:paraId="368B589E">
            <w:pPr>
              <w:spacing w:line="400" w:lineRule="exact"/>
              <w:jc w:val="center"/>
              <w:rPr>
                <w:rFonts w:hint="eastAsia" w:ascii="宋体" w:hAnsi="宋体" w:eastAsia="宋体" w:cs="宋体"/>
                <w:color w:val="auto"/>
              </w:rPr>
            </w:pPr>
            <w:r>
              <w:rPr>
                <w:rFonts w:hint="eastAsia" w:ascii="宋体" w:hAnsi="宋体" w:eastAsia="宋体" w:cs="宋体"/>
                <w:color w:val="auto"/>
              </w:rPr>
              <w:t>注册编号</w:t>
            </w:r>
          </w:p>
        </w:tc>
        <w:tc>
          <w:tcPr>
            <w:tcW w:w="1753" w:type="dxa"/>
            <w:noWrap/>
            <w:vAlign w:val="center"/>
          </w:tcPr>
          <w:p w14:paraId="373EBD19">
            <w:pPr>
              <w:spacing w:line="400" w:lineRule="exact"/>
              <w:jc w:val="center"/>
              <w:rPr>
                <w:rFonts w:hint="eastAsia" w:ascii="宋体" w:hAnsi="宋体" w:eastAsia="宋体" w:cs="宋体"/>
                <w:color w:val="auto"/>
              </w:rPr>
            </w:pPr>
          </w:p>
        </w:tc>
      </w:tr>
      <w:tr w14:paraId="0D179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jc w:val="center"/>
        </w:trPr>
        <w:tc>
          <w:tcPr>
            <w:tcW w:w="1801" w:type="dxa"/>
            <w:vMerge w:val="continue"/>
            <w:noWrap/>
            <w:vAlign w:val="center"/>
          </w:tcPr>
          <w:p w14:paraId="5217D39C">
            <w:pPr>
              <w:spacing w:line="400" w:lineRule="exact"/>
              <w:jc w:val="center"/>
              <w:rPr>
                <w:rFonts w:hint="eastAsia" w:ascii="宋体" w:hAnsi="宋体" w:eastAsia="宋体" w:cs="宋体"/>
                <w:color w:val="auto"/>
              </w:rPr>
            </w:pPr>
          </w:p>
        </w:tc>
        <w:tc>
          <w:tcPr>
            <w:tcW w:w="2175" w:type="dxa"/>
            <w:gridSpan w:val="2"/>
            <w:noWrap/>
            <w:vAlign w:val="center"/>
          </w:tcPr>
          <w:p w14:paraId="62C86261">
            <w:pPr>
              <w:spacing w:line="400" w:lineRule="exact"/>
              <w:jc w:val="center"/>
              <w:rPr>
                <w:rFonts w:hint="eastAsia" w:ascii="宋体" w:hAnsi="宋体" w:eastAsia="宋体" w:cs="宋体"/>
                <w:color w:val="auto"/>
              </w:rPr>
            </w:pPr>
            <w:r>
              <w:rPr>
                <w:rFonts w:hint="eastAsia" w:ascii="宋体" w:hAnsi="宋体" w:eastAsia="宋体" w:cs="宋体"/>
                <w:color w:val="auto"/>
                <w:sz w:val="24"/>
                <w:szCs w:val="24"/>
              </w:rPr>
              <w:t>安全生产考核合格证书编号</w:t>
            </w:r>
          </w:p>
        </w:tc>
        <w:tc>
          <w:tcPr>
            <w:tcW w:w="1215" w:type="dxa"/>
            <w:noWrap/>
            <w:vAlign w:val="center"/>
          </w:tcPr>
          <w:p w14:paraId="7B10A658">
            <w:pPr>
              <w:spacing w:line="400" w:lineRule="exact"/>
              <w:jc w:val="center"/>
              <w:rPr>
                <w:rFonts w:hint="eastAsia" w:ascii="宋体" w:hAnsi="宋体" w:eastAsia="宋体" w:cs="宋体"/>
                <w:color w:val="auto"/>
              </w:rPr>
            </w:pPr>
          </w:p>
        </w:tc>
        <w:tc>
          <w:tcPr>
            <w:tcW w:w="1830" w:type="dxa"/>
            <w:gridSpan w:val="2"/>
            <w:noWrap/>
            <w:vAlign w:val="center"/>
          </w:tcPr>
          <w:p w14:paraId="4A109C6A">
            <w:pPr>
              <w:spacing w:line="400" w:lineRule="exact"/>
              <w:jc w:val="center"/>
              <w:rPr>
                <w:rFonts w:hint="eastAsia" w:ascii="宋体" w:hAnsi="宋体" w:eastAsia="宋体" w:cs="宋体"/>
                <w:color w:val="auto"/>
              </w:rPr>
            </w:pPr>
            <w:r>
              <w:rPr>
                <w:rFonts w:hint="eastAsia" w:ascii="宋体" w:hAnsi="宋体" w:eastAsia="宋体" w:cs="宋体"/>
                <w:color w:val="auto"/>
                <w:sz w:val="24"/>
                <w:szCs w:val="24"/>
                <w:lang w:eastAsia="zh-CN"/>
              </w:rPr>
              <w:t>身份证号</w:t>
            </w:r>
          </w:p>
        </w:tc>
        <w:tc>
          <w:tcPr>
            <w:tcW w:w="1753" w:type="dxa"/>
            <w:noWrap/>
            <w:vAlign w:val="center"/>
          </w:tcPr>
          <w:p w14:paraId="61384D15">
            <w:pPr>
              <w:spacing w:line="400" w:lineRule="exact"/>
              <w:jc w:val="center"/>
              <w:rPr>
                <w:rFonts w:hint="eastAsia" w:ascii="宋体" w:hAnsi="宋体" w:eastAsia="宋体" w:cs="宋体"/>
                <w:color w:val="auto"/>
              </w:rPr>
            </w:pPr>
          </w:p>
        </w:tc>
      </w:tr>
      <w:tr w14:paraId="34020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jc w:val="center"/>
        </w:trPr>
        <w:tc>
          <w:tcPr>
            <w:tcW w:w="1801" w:type="dxa"/>
            <w:noWrap/>
            <w:vAlign w:val="center"/>
          </w:tcPr>
          <w:p w14:paraId="096E9016">
            <w:pPr>
              <w:spacing w:line="400" w:lineRule="exact"/>
              <w:jc w:val="center"/>
              <w:rPr>
                <w:rFonts w:hint="eastAsia" w:ascii="宋体" w:hAnsi="宋体" w:eastAsia="宋体" w:cs="宋体"/>
                <w:color w:val="auto"/>
              </w:rPr>
            </w:pPr>
            <w:r>
              <w:rPr>
                <w:rFonts w:hint="eastAsia" w:ascii="宋体" w:hAnsi="宋体" w:eastAsia="宋体" w:cs="宋体"/>
                <w:color w:val="auto"/>
              </w:rPr>
              <w:t>投标报价</w:t>
            </w:r>
          </w:p>
        </w:tc>
        <w:tc>
          <w:tcPr>
            <w:tcW w:w="6973" w:type="dxa"/>
            <w:gridSpan w:val="6"/>
            <w:noWrap/>
            <w:vAlign w:val="center"/>
          </w:tcPr>
          <w:p w14:paraId="73BD88DB">
            <w:pPr>
              <w:spacing w:line="400" w:lineRule="exact"/>
              <w:jc w:val="center"/>
              <w:rPr>
                <w:rFonts w:hint="eastAsia" w:ascii="宋体" w:hAnsi="宋体" w:eastAsia="宋体" w:cs="宋体"/>
                <w:color w:val="auto"/>
              </w:rPr>
            </w:pPr>
            <w:r>
              <w:rPr>
                <w:rFonts w:hint="eastAsia" w:ascii="宋体" w:hAnsi="宋体" w:eastAsia="宋体" w:cs="宋体"/>
                <w:color w:val="auto"/>
              </w:rPr>
              <w:t>详见“第二信封 报价文件”投标函</w:t>
            </w:r>
          </w:p>
        </w:tc>
      </w:tr>
      <w:tr w14:paraId="7B508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jc w:val="center"/>
        </w:trPr>
        <w:tc>
          <w:tcPr>
            <w:tcW w:w="1801" w:type="dxa"/>
            <w:noWrap/>
            <w:vAlign w:val="center"/>
          </w:tcPr>
          <w:p w14:paraId="7E660695">
            <w:pPr>
              <w:spacing w:line="400" w:lineRule="exact"/>
              <w:jc w:val="center"/>
              <w:rPr>
                <w:rFonts w:hint="eastAsia" w:ascii="宋体" w:hAnsi="宋体" w:eastAsia="宋体" w:cs="宋体"/>
                <w:color w:val="auto"/>
              </w:rPr>
            </w:pPr>
            <w:r>
              <w:rPr>
                <w:rFonts w:hint="eastAsia" w:ascii="宋体" w:hAnsi="宋体" w:eastAsia="宋体" w:cs="宋体"/>
                <w:color w:val="auto"/>
              </w:rPr>
              <w:t>投标工期</w:t>
            </w:r>
          </w:p>
        </w:tc>
        <w:tc>
          <w:tcPr>
            <w:tcW w:w="6973" w:type="dxa"/>
            <w:gridSpan w:val="6"/>
            <w:noWrap/>
            <w:vAlign w:val="center"/>
          </w:tcPr>
          <w:p w14:paraId="47B3B6FA">
            <w:pPr>
              <w:spacing w:line="400" w:lineRule="exact"/>
              <w:jc w:val="center"/>
              <w:rPr>
                <w:rFonts w:hint="eastAsia" w:ascii="宋体" w:hAnsi="宋体" w:eastAsia="宋体" w:cs="宋体"/>
                <w:color w:val="auto"/>
              </w:rPr>
            </w:pPr>
          </w:p>
        </w:tc>
      </w:tr>
      <w:tr w14:paraId="68A63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jc w:val="center"/>
        </w:trPr>
        <w:tc>
          <w:tcPr>
            <w:tcW w:w="1801" w:type="dxa"/>
            <w:noWrap/>
            <w:vAlign w:val="center"/>
          </w:tcPr>
          <w:p w14:paraId="4661FF3C">
            <w:pPr>
              <w:spacing w:line="400" w:lineRule="exact"/>
              <w:jc w:val="center"/>
              <w:rPr>
                <w:rFonts w:hint="eastAsia" w:ascii="宋体" w:hAnsi="宋体" w:eastAsia="宋体" w:cs="宋体"/>
                <w:color w:val="auto"/>
              </w:rPr>
            </w:pPr>
            <w:r>
              <w:rPr>
                <w:rFonts w:hint="eastAsia" w:ascii="宋体" w:hAnsi="宋体" w:eastAsia="宋体" w:cs="宋体"/>
                <w:color w:val="auto"/>
              </w:rPr>
              <w:t>投标质量</w:t>
            </w:r>
          </w:p>
        </w:tc>
        <w:tc>
          <w:tcPr>
            <w:tcW w:w="6973" w:type="dxa"/>
            <w:gridSpan w:val="6"/>
            <w:noWrap/>
            <w:vAlign w:val="center"/>
          </w:tcPr>
          <w:p w14:paraId="536453E9">
            <w:pPr>
              <w:spacing w:line="400" w:lineRule="exact"/>
              <w:jc w:val="center"/>
              <w:rPr>
                <w:rFonts w:hint="eastAsia" w:ascii="宋体" w:hAnsi="宋体" w:eastAsia="宋体" w:cs="宋体"/>
                <w:color w:val="auto"/>
              </w:rPr>
            </w:pPr>
          </w:p>
        </w:tc>
      </w:tr>
      <w:tr w14:paraId="468C3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jc w:val="center"/>
        </w:trPr>
        <w:tc>
          <w:tcPr>
            <w:tcW w:w="1801" w:type="dxa"/>
            <w:noWrap/>
            <w:vAlign w:val="center"/>
          </w:tcPr>
          <w:p w14:paraId="1089F037">
            <w:pPr>
              <w:spacing w:line="400" w:lineRule="exact"/>
              <w:jc w:val="center"/>
              <w:rPr>
                <w:rFonts w:hint="eastAsia" w:ascii="宋体" w:hAnsi="宋体" w:eastAsia="宋体" w:cs="宋体"/>
                <w:color w:val="auto"/>
              </w:rPr>
            </w:pPr>
            <w:r>
              <w:rPr>
                <w:rFonts w:hint="eastAsia" w:ascii="宋体" w:hAnsi="宋体" w:eastAsia="宋体" w:cs="宋体"/>
                <w:color w:val="auto"/>
              </w:rPr>
              <w:t>投标有效期</w:t>
            </w:r>
          </w:p>
        </w:tc>
        <w:tc>
          <w:tcPr>
            <w:tcW w:w="6973" w:type="dxa"/>
            <w:gridSpan w:val="6"/>
            <w:noWrap/>
            <w:vAlign w:val="center"/>
          </w:tcPr>
          <w:p w14:paraId="76CE0174">
            <w:pPr>
              <w:spacing w:line="400" w:lineRule="exact"/>
              <w:jc w:val="center"/>
              <w:rPr>
                <w:rFonts w:hint="eastAsia" w:ascii="宋体" w:hAnsi="宋体" w:eastAsia="宋体" w:cs="宋体"/>
                <w:color w:val="auto"/>
              </w:rPr>
            </w:pPr>
            <w:r>
              <w:rPr>
                <w:rFonts w:hint="eastAsia" w:ascii="宋体" w:hAnsi="宋体" w:eastAsia="宋体" w:cs="宋体"/>
                <w:color w:val="auto"/>
              </w:rPr>
              <w:t>投标截止之日起60日历天</w:t>
            </w:r>
          </w:p>
        </w:tc>
      </w:tr>
      <w:tr w14:paraId="30776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jc w:val="center"/>
        </w:trPr>
        <w:tc>
          <w:tcPr>
            <w:tcW w:w="1801" w:type="dxa"/>
            <w:noWrap/>
            <w:vAlign w:val="center"/>
          </w:tcPr>
          <w:p w14:paraId="558424C9">
            <w:pPr>
              <w:spacing w:line="400" w:lineRule="exact"/>
              <w:jc w:val="center"/>
              <w:rPr>
                <w:rFonts w:hint="eastAsia" w:ascii="宋体" w:hAnsi="宋体" w:eastAsia="宋体" w:cs="宋体"/>
                <w:color w:val="auto"/>
              </w:rPr>
            </w:pPr>
            <w:r>
              <w:rPr>
                <w:rFonts w:hint="eastAsia" w:ascii="宋体" w:hAnsi="宋体" w:eastAsia="宋体" w:cs="宋体"/>
                <w:color w:val="auto"/>
              </w:rPr>
              <w:t>企业资质</w:t>
            </w:r>
          </w:p>
        </w:tc>
        <w:tc>
          <w:tcPr>
            <w:tcW w:w="6973" w:type="dxa"/>
            <w:gridSpan w:val="6"/>
            <w:noWrap/>
            <w:vAlign w:val="center"/>
          </w:tcPr>
          <w:p w14:paraId="45583D2D">
            <w:pPr>
              <w:spacing w:line="400" w:lineRule="exact"/>
              <w:jc w:val="center"/>
              <w:rPr>
                <w:rFonts w:hint="eastAsia" w:ascii="宋体" w:hAnsi="宋体" w:eastAsia="宋体" w:cs="宋体"/>
                <w:color w:val="auto"/>
              </w:rPr>
            </w:pPr>
          </w:p>
        </w:tc>
      </w:tr>
      <w:tr w14:paraId="086D9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jc w:val="center"/>
        </w:trPr>
        <w:tc>
          <w:tcPr>
            <w:tcW w:w="1801" w:type="dxa"/>
            <w:noWrap/>
            <w:vAlign w:val="center"/>
          </w:tcPr>
          <w:p w14:paraId="6B3369AC">
            <w:pPr>
              <w:spacing w:line="400" w:lineRule="exact"/>
              <w:jc w:val="center"/>
              <w:rPr>
                <w:rFonts w:hint="eastAsia" w:ascii="宋体" w:hAnsi="宋体" w:eastAsia="宋体" w:cs="宋体"/>
                <w:color w:val="auto"/>
              </w:rPr>
            </w:pPr>
            <w:r>
              <w:rPr>
                <w:rFonts w:hint="eastAsia" w:ascii="宋体" w:hAnsi="宋体" w:eastAsia="宋体" w:cs="宋体"/>
                <w:color w:val="auto"/>
              </w:rPr>
              <w:t>备注</w:t>
            </w:r>
          </w:p>
        </w:tc>
        <w:tc>
          <w:tcPr>
            <w:tcW w:w="6973" w:type="dxa"/>
            <w:gridSpan w:val="6"/>
            <w:noWrap/>
            <w:vAlign w:val="center"/>
          </w:tcPr>
          <w:p w14:paraId="715CB43B">
            <w:pPr>
              <w:spacing w:line="400" w:lineRule="exact"/>
              <w:jc w:val="center"/>
              <w:rPr>
                <w:rFonts w:hint="eastAsia" w:ascii="宋体" w:hAnsi="宋体" w:eastAsia="宋体" w:cs="宋体"/>
                <w:color w:val="auto"/>
              </w:rPr>
            </w:pPr>
          </w:p>
        </w:tc>
      </w:tr>
    </w:tbl>
    <w:p w14:paraId="20E819E4">
      <w:pPr>
        <w:spacing w:line="400" w:lineRule="exact"/>
        <w:jc w:val="right"/>
        <w:rPr>
          <w:rFonts w:hint="eastAsia" w:ascii="宋体" w:hAnsi="宋体" w:eastAsia="宋体" w:cs="宋体"/>
          <w:color w:val="auto"/>
        </w:rPr>
      </w:pPr>
    </w:p>
    <w:p w14:paraId="02192D0F">
      <w:pPr>
        <w:spacing w:line="400" w:lineRule="exact"/>
        <w:jc w:val="right"/>
        <w:rPr>
          <w:rFonts w:hint="eastAsia" w:ascii="宋体" w:hAnsi="宋体" w:eastAsia="宋体" w:cs="宋体"/>
          <w:color w:val="auto"/>
        </w:rPr>
      </w:pPr>
    </w:p>
    <w:p w14:paraId="514A2483">
      <w:pPr>
        <w:spacing w:line="400" w:lineRule="exact"/>
        <w:jc w:val="right"/>
        <w:rPr>
          <w:rFonts w:hint="eastAsia" w:ascii="宋体" w:hAnsi="宋体" w:eastAsia="宋体" w:cs="宋体"/>
          <w:color w:val="auto"/>
        </w:rPr>
      </w:pPr>
      <w:r>
        <w:rPr>
          <w:rFonts w:hint="eastAsia" w:ascii="宋体" w:hAnsi="宋体" w:eastAsia="宋体" w:cs="宋体"/>
          <w:color w:val="auto"/>
        </w:rPr>
        <w:t>投标人：___________________(电子签章)</w:t>
      </w:r>
    </w:p>
    <w:p w14:paraId="159671AE">
      <w:pPr>
        <w:spacing w:line="400" w:lineRule="exact"/>
        <w:jc w:val="right"/>
        <w:rPr>
          <w:rFonts w:hint="eastAsia" w:ascii="宋体" w:hAnsi="宋体" w:eastAsia="宋体" w:cs="宋体"/>
          <w:color w:val="auto"/>
        </w:rPr>
      </w:pPr>
      <w:r>
        <w:rPr>
          <w:rFonts w:hint="eastAsia" w:ascii="宋体" w:hAnsi="宋体" w:eastAsia="宋体" w:cs="宋体"/>
          <w:color w:val="auto"/>
        </w:rPr>
        <w:t>法定代表人或其委托人：_________(电子签名)</w:t>
      </w:r>
    </w:p>
    <w:p w14:paraId="3AFB6C31">
      <w:pPr>
        <w:spacing w:line="400" w:lineRule="exact"/>
        <w:jc w:val="right"/>
        <w:rPr>
          <w:rFonts w:hint="eastAsia" w:ascii="宋体" w:hAnsi="宋体" w:eastAsia="宋体" w:cs="宋体"/>
          <w:color w:val="auto"/>
        </w:rPr>
      </w:pPr>
      <w:r>
        <w:rPr>
          <w:rFonts w:hint="eastAsia" w:ascii="宋体" w:hAnsi="宋体" w:eastAsia="宋体" w:cs="宋体"/>
          <w:color w:val="auto"/>
        </w:rPr>
        <w:t>_____年____月____日</w:t>
      </w:r>
    </w:p>
    <w:p w14:paraId="6EC8A652">
      <w:pPr>
        <w:pStyle w:val="4"/>
        <w:rPr>
          <w:rFonts w:hint="eastAsia" w:ascii="宋体" w:hAnsi="宋体" w:eastAsia="宋体" w:cs="宋体"/>
        </w:rPr>
      </w:pPr>
    </w:p>
    <w:p w14:paraId="097F811C">
      <w:pPr>
        <w:rPr>
          <w:rFonts w:hint="eastAsia"/>
        </w:rPr>
      </w:pPr>
    </w:p>
    <w:p w14:paraId="3AAACCE2">
      <w:pPr>
        <w:pStyle w:val="4"/>
        <w:rPr>
          <w:rFonts w:hint="eastAsia" w:ascii="宋体" w:hAnsi="宋体" w:eastAsia="宋体" w:cs="宋体"/>
        </w:rPr>
      </w:pPr>
    </w:p>
    <w:p w14:paraId="7F578D70">
      <w:pPr>
        <w:pStyle w:val="4"/>
        <w:rPr>
          <w:rFonts w:hint="eastAsia" w:ascii="宋体" w:hAnsi="宋体" w:eastAsia="宋体" w:cs="宋体"/>
        </w:rPr>
      </w:pPr>
      <w:r>
        <w:rPr>
          <w:rFonts w:hint="eastAsia" w:ascii="宋体" w:hAnsi="宋体" w:eastAsia="宋体" w:cs="宋体"/>
        </w:rPr>
        <w:t>二、授权委托书或法定代表人身份证明</w:t>
      </w:r>
      <w:bookmarkEnd w:id="290"/>
      <w:bookmarkEnd w:id="291"/>
      <w:bookmarkEnd w:id="292"/>
      <w:bookmarkEnd w:id="293"/>
    </w:p>
    <w:p w14:paraId="39AF18F8">
      <w:pPr>
        <w:jc w:val="center"/>
        <w:outlineLvl w:val="9"/>
        <w:rPr>
          <w:rFonts w:hint="eastAsia" w:ascii="宋体" w:hAnsi="宋体" w:eastAsia="宋体" w:cs="宋体"/>
        </w:rPr>
      </w:pPr>
      <w:bookmarkStart w:id="294" w:name="_Toc15897"/>
      <w:bookmarkStart w:id="295" w:name="_Toc16463"/>
      <w:bookmarkStart w:id="296" w:name="_Toc16234"/>
    </w:p>
    <w:p w14:paraId="1C7C8CC0">
      <w:pPr>
        <w:pStyle w:val="5"/>
        <w:jc w:val="center"/>
        <w:rPr>
          <w:rFonts w:hint="eastAsia" w:ascii="宋体" w:hAnsi="宋体" w:eastAsia="宋体" w:cs="宋体"/>
        </w:rPr>
      </w:pPr>
      <w:bookmarkStart w:id="297" w:name="_Toc5695"/>
      <w:r>
        <w:rPr>
          <w:rFonts w:hint="eastAsia" w:ascii="宋体" w:hAnsi="宋体" w:eastAsia="宋体" w:cs="宋体"/>
        </w:rPr>
        <w:t>（一）授权委托书</w:t>
      </w:r>
      <w:bookmarkEnd w:id="294"/>
      <w:bookmarkEnd w:id="295"/>
      <w:bookmarkEnd w:id="296"/>
      <w:bookmarkEnd w:id="297"/>
    </w:p>
    <w:p w14:paraId="37576DBA">
      <w:pPr>
        <w:pStyle w:val="11"/>
        <w:kinsoku w:val="0"/>
        <w:overflowPunct w:val="0"/>
        <w:ind w:left="0"/>
        <w:rPr>
          <w:rFonts w:hint="eastAsia" w:ascii="宋体" w:hAnsi="宋体" w:eastAsia="宋体" w:cs="宋体"/>
          <w:b/>
          <w:sz w:val="28"/>
        </w:rPr>
      </w:pPr>
    </w:p>
    <w:p w14:paraId="377256B4">
      <w:pPr>
        <w:pStyle w:val="11"/>
        <w:tabs>
          <w:tab w:val="left" w:pos="1295"/>
          <w:tab w:val="left" w:pos="1672"/>
          <w:tab w:val="left" w:pos="4216"/>
        </w:tabs>
        <w:kinsoku w:val="0"/>
        <w:overflowPunct w:val="0"/>
        <w:spacing w:line="356" w:lineRule="auto"/>
        <w:ind w:left="0" w:right="184" w:firstLine="480"/>
        <w:jc w:val="both"/>
        <w:rPr>
          <w:rFonts w:hint="eastAsia" w:ascii="宋体" w:hAnsi="宋体" w:eastAsia="宋体" w:cs="宋体"/>
          <w:spacing w:val="2"/>
        </w:rPr>
      </w:pPr>
      <w:r>
        <w:rPr>
          <w:rFonts w:hint="eastAsia" w:ascii="宋体" w:hAnsi="宋体" w:eastAsia="宋体" w:cs="宋体"/>
          <w:spacing w:val="-1"/>
        </w:rPr>
        <w:t>本人</w:t>
      </w:r>
      <w:r>
        <w:rPr>
          <w:rFonts w:hint="eastAsia" w:ascii="宋体" w:hAnsi="宋体" w:eastAsia="宋体" w:cs="宋体"/>
          <w:spacing w:val="-1"/>
          <w:w w:val="95"/>
          <w:u w:val="single"/>
        </w:rPr>
        <w:tab/>
      </w:r>
      <w:r>
        <w:rPr>
          <w:rFonts w:hint="eastAsia" w:ascii="宋体" w:hAnsi="宋体" w:eastAsia="宋体" w:cs="宋体"/>
          <w:spacing w:val="-1"/>
          <w:w w:val="95"/>
          <w:u w:val="single"/>
        </w:rPr>
        <w:tab/>
      </w:r>
      <w:r>
        <w:rPr>
          <w:rFonts w:hint="eastAsia" w:ascii="宋体" w:hAnsi="宋体" w:eastAsia="宋体" w:cs="宋体"/>
          <w:spacing w:val="-1"/>
        </w:rPr>
        <w:t>（姓名）系</w:t>
      </w:r>
      <w:r>
        <w:rPr>
          <w:rFonts w:hint="eastAsia" w:ascii="宋体" w:hAnsi="宋体" w:eastAsia="宋体" w:cs="宋体"/>
          <w:spacing w:val="-1"/>
          <w:w w:val="95"/>
          <w:u w:val="single"/>
        </w:rPr>
        <w:tab/>
      </w:r>
      <w:r>
        <w:rPr>
          <w:rFonts w:hint="eastAsia" w:ascii="宋体" w:hAnsi="宋体" w:eastAsia="宋体" w:cs="宋体"/>
          <w:spacing w:val="-1"/>
          <w:w w:val="95"/>
          <w:u w:val="single"/>
        </w:rPr>
        <w:t xml:space="preserve">    </w:t>
      </w:r>
      <w:r>
        <w:rPr>
          <w:rFonts w:hint="eastAsia" w:ascii="宋体" w:hAnsi="宋体" w:eastAsia="宋体" w:cs="宋体"/>
          <w:spacing w:val="-1"/>
          <w:u w:val="single"/>
        </w:rPr>
        <w:t>（</w:t>
      </w:r>
      <w:r>
        <w:rPr>
          <w:rFonts w:hint="eastAsia" w:ascii="宋体" w:hAnsi="宋体" w:eastAsia="宋体" w:cs="宋体"/>
          <w:spacing w:val="2"/>
        </w:rPr>
        <w:t>投</w:t>
      </w:r>
      <w:r>
        <w:rPr>
          <w:rFonts w:hint="eastAsia" w:ascii="宋体" w:hAnsi="宋体" w:eastAsia="宋体" w:cs="宋体"/>
          <w:spacing w:val="-1"/>
        </w:rPr>
        <w:t>标</w:t>
      </w:r>
      <w:r>
        <w:rPr>
          <w:rFonts w:hint="eastAsia" w:ascii="宋体" w:hAnsi="宋体" w:eastAsia="宋体" w:cs="宋体"/>
          <w:spacing w:val="2"/>
        </w:rPr>
        <w:t>人</w:t>
      </w:r>
      <w:r>
        <w:rPr>
          <w:rFonts w:hint="eastAsia" w:ascii="宋体" w:hAnsi="宋体" w:eastAsia="宋体" w:cs="宋体"/>
          <w:spacing w:val="-1"/>
        </w:rPr>
        <w:t>名</w:t>
      </w:r>
      <w:r>
        <w:rPr>
          <w:rFonts w:hint="eastAsia" w:ascii="宋体" w:hAnsi="宋体" w:eastAsia="宋体" w:cs="宋体"/>
          <w:spacing w:val="2"/>
        </w:rPr>
        <w:t>称</w:t>
      </w:r>
      <w:r>
        <w:rPr>
          <w:rFonts w:hint="eastAsia" w:ascii="宋体" w:hAnsi="宋体" w:eastAsia="宋体" w:cs="宋体"/>
          <w:spacing w:val="-42"/>
        </w:rPr>
        <w:t>）</w:t>
      </w:r>
      <w:r>
        <w:rPr>
          <w:rFonts w:hint="eastAsia" w:ascii="宋体" w:hAnsi="宋体" w:eastAsia="宋体" w:cs="宋体"/>
          <w:spacing w:val="2"/>
        </w:rPr>
        <w:t>的</w:t>
      </w:r>
      <w:r>
        <w:rPr>
          <w:rFonts w:hint="eastAsia" w:ascii="宋体" w:hAnsi="宋体" w:eastAsia="宋体" w:cs="宋体"/>
          <w:spacing w:val="-1"/>
        </w:rPr>
        <w:t>法</w:t>
      </w:r>
      <w:r>
        <w:rPr>
          <w:rFonts w:hint="eastAsia" w:ascii="宋体" w:hAnsi="宋体" w:eastAsia="宋体" w:cs="宋体"/>
          <w:spacing w:val="2"/>
        </w:rPr>
        <w:t>定</w:t>
      </w:r>
      <w:r>
        <w:rPr>
          <w:rFonts w:hint="eastAsia" w:ascii="宋体" w:hAnsi="宋体" w:eastAsia="宋体" w:cs="宋体"/>
          <w:spacing w:val="-1"/>
        </w:rPr>
        <w:t>代</w:t>
      </w:r>
      <w:r>
        <w:rPr>
          <w:rFonts w:hint="eastAsia" w:ascii="宋体" w:hAnsi="宋体" w:eastAsia="宋体" w:cs="宋体"/>
          <w:spacing w:val="2"/>
        </w:rPr>
        <w:t>表</w:t>
      </w:r>
      <w:r>
        <w:rPr>
          <w:rFonts w:hint="eastAsia" w:ascii="宋体" w:hAnsi="宋体" w:eastAsia="宋体" w:cs="宋体"/>
          <w:spacing w:val="-1"/>
        </w:rPr>
        <w:t>人</w:t>
      </w:r>
      <w:r>
        <w:rPr>
          <w:rFonts w:hint="eastAsia" w:ascii="宋体" w:hAnsi="宋体" w:eastAsia="宋体" w:cs="宋体"/>
          <w:spacing w:val="-42"/>
        </w:rPr>
        <w:t>，</w:t>
      </w:r>
      <w:r>
        <w:rPr>
          <w:rFonts w:hint="eastAsia" w:ascii="宋体" w:hAnsi="宋体" w:eastAsia="宋体" w:cs="宋体"/>
          <w:spacing w:val="2"/>
        </w:rPr>
        <w:t>现</w:t>
      </w:r>
      <w:r>
        <w:rPr>
          <w:rFonts w:hint="eastAsia" w:ascii="宋体" w:hAnsi="宋体" w:eastAsia="宋体" w:cs="宋体"/>
          <w:spacing w:val="-1"/>
        </w:rPr>
        <w:t>委</w:t>
      </w:r>
      <w:r>
        <w:rPr>
          <w:rFonts w:hint="eastAsia" w:ascii="宋体" w:hAnsi="宋体" w:eastAsia="宋体" w:cs="宋体"/>
          <w:spacing w:val="2"/>
        </w:rPr>
        <w:t>托</w:t>
      </w:r>
    </w:p>
    <w:p w14:paraId="30A510E2">
      <w:pPr>
        <w:pStyle w:val="11"/>
        <w:tabs>
          <w:tab w:val="left" w:pos="1295"/>
          <w:tab w:val="left" w:pos="1672"/>
          <w:tab w:val="left" w:pos="4216"/>
        </w:tabs>
        <w:kinsoku w:val="0"/>
        <w:overflowPunct w:val="0"/>
        <w:spacing w:line="356" w:lineRule="auto"/>
        <w:ind w:right="184"/>
        <w:jc w:val="both"/>
        <w:rPr>
          <w:rFonts w:hint="eastAsia" w:ascii="宋体" w:hAnsi="宋体" w:eastAsia="宋体" w:cs="宋体"/>
          <w:spacing w:val="-1"/>
        </w:rPr>
      </w:pPr>
      <w:r>
        <w:rPr>
          <w:rFonts w:hint="eastAsia" w:ascii="宋体" w:hAnsi="宋体" w:eastAsia="宋体" w:cs="宋体"/>
          <w:spacing w:val="-1"/>
          <w:u w:val="single"/>
        </w:rPr>
        <w:t xml:space="preserve"> </w:t>
      </w:r>
      <w:r>
        <w:rPr>
          <w:rFonts w:hint="eastAsia" w:ascii="宋体" w:hAnsi="宋体" w:eastAsia="宋体" w:cs="宋体"/>
          <w:spacing w:val="34"/>
          <w:u w:val="single"/>
        </w:rPr>
        <w:t xml:space="preserve">     </w:t>
      </w:r>
      <w:r>
        <w:rPr>
          <w:rFonts w:hint="eastAsia" w:ascii="宋体" w:hAnsi="宋体" w:eastAsia="宋体" w:cs="宋体"/>
          <w:spacing w:val="-1"/>
        </w:rPr>
        <w:t>（姓名）为我方代理人。代理人根据授权，以我方名义签署、澄清、说明、补正、递交</w:t>
      </w:r>
      <w:r>
        <w:rPr>
          <w:rFonts w:hint="eastAsia" w:ascii="宋体" w:hAnsi="宋体" w:eastAsia="宋体" w:cs="宋体"/>
          <w:spacing w:val="1"/>
          <w:w w:val="95"/>
        </w:rPr>
        <w:t>、</w:t>
      </w:r>
      <w:r>
        <w:rPr>
          <w:rFonts w:hint="eastAsia" w:ascii="宋体" w:hAnsi="宋体" w:eastAsia="宋体" w:cs="宋体"/>
          <w:spacing w:val="-1"/>
        </w:rPr>
        <w:t>撤回、修改</w:t>
      </w:r>
      <w:r>
        <w:rPr>
          <w:rFonts w:hint="eastAsia" w:ascii="宋体" w:hAnsi="宋体" w:eastAsia="宋体" w:cs="宋体"/>
          <w:w w:val="95"/>
          <w:u w:val="single"/>
        </w:rPr>
        <w:tab/>
      </w:r>
      <w:r>
        <w:rPr>
          <w:rFonts w:hint="eastAsia" w:ascii="宋体" w:hAnsi="宋体" w:eastAsia="宋体" w:cs="宋体"/>
          <w:spacing w:val="-1"/>
        </w:rPr>
        <w:t>（项目名称、标段）施工投标文件、签订合同和处理有关事宜，其法律后果由我方承担。</w:t>
      </w:r>
    </w:p>
    <w:p w14:paraId="12633AF2">
      <w:pPr>
        <w:pStyle w:val="11"/>
        <w:tabs>
          <w:tab w:val="left" w:pos="5021"/>
        </w:tabs>
        <w:kinsoku w:val="0"/>
        <w:overflowPunct w:val="0"/>
        <w:spacing w:before="31" w:line="358" w:lineRule="auto"/>
        <w:ind w:left="559" w:right="4017"/>
        <w:rPr>
          <w:rFonts w:hint="eastAsia" w:ascii="宋体" w:hAnsi="宋体" w:eastAsia="宋体" w:cs="宋体"/>
          <w:spacing w:val="23"/>
        </w:rPr>
      </w:pPr>
      <w:r>
        <w:rPr>
          <w:rFonts w:hint="eastAsia" w:ascii="宋体" w:hAnsi="宋体" w:eastAsia="宋体" w:cs="宋体"/>
        </w:rPr>
        <w:t>委托期限：</w:t>
      </w:r>
      <w:r>
        <w:rPr>
          <w:rFonts w:hint="eastAsia" w:ascii="宋体" w:hAnsi="宋体" w:eastAsia="宋体" w:cs="宋体"/>
          <w:w w:val="99"/>
          <w:u w:val="single"/>
        </w:rPr>
        <w:t xml:space="preserve"> </w:t>
      </w:r>
      <w:r>
        <w:rPr>
          <w:rFonts w:hint="eastAsia" w:ascii="宋体" w:hAnsi="宋体" w:eastAsia="宋体" w:cs="宋体"/>
          <w:u w:val="single"/>
        </w:rPr>
        <w:tab/>
      </w:r>
      <w:r>
        <w:rPr>
          <w:rFonts w:hint="eastAsia" w:ascii="宋体" w:hAnsi="宋体" w:eastAsia="宋体" w:cs="宋体"/>
          <w:spacing w:val="23"/>
        </w:rPr>
        <w:t xml:space="preserve"> </w:t>
      </w:r>
    </w:p>
    <w:p w14:paraId="34E5E284">
      <w:pPr>
        <w:pStyle w:val="11"/>
        <w:tabs>
          <w:tab w:val="left" w:pos="5021"/>
        </w:tabs>
        <w:kinsoku w:val="0"/>
        <w:overflowPunct w:val="0"/>
        <w:spacing w:before="31" w:line="358" w:lineRule="auto"/>
        <w:ind w:left="559" w:right="4017"/>
        <w:rPr>
          <w:rFonts w:hint="eastAsia" w:ascii="宋体" w:hAnsi="宋体" w:eastAsia="宋体" w:cs="宋体"/>
        </w:rPr>
      </w:pPr>
      <w:r>
        <w:rPr>
          <w:rFonts w:hint="eastAsia" w:ascii="宋体" w:hAnsi="宋体" w:eastAsia="宋体" w:cs="宋体"/>
        </w:rPr>
        <w:t>代理人无转委托权。</w:t>
      </w:r>
    </w:p>
    <w:p w14:paraId="1D5696D7">
      <w:pPr>
        <w:pStyle w:val="11"/>
        <w:kinsoku w:val="0"/>
        <w:overflowPunct w:val="0"/>
        <w:spacing w:before="29"/>
        <w:ind w:left="559"/>
        <w:rPr>
          <w:rFonts w:hint="eastAsia" w:ascii="宋体" w:hAnsi="宋体" w:eastAsia="宋体" w:cs="宋体"/>
        </w:rPr>
      </w:pPr>
      <w:r>
        <w:rPr>
          <w:rFonts w:hint="eastAsia" w:ascii="宋体" w:hAnsi="宋体" w:eastAsia="宋体" w:cs="宋体"/>
        </w:rPr>
        <w:t>附：法定代表人身份证明</w:t>
      </w:r>
    </w:p>
    <w:p w14:paraId="553C3004">
      <w:pPr>
        <w:pStyle w:val="11"/>
        <w:kinsoku w:val="0"/>
        <w:overflowPunct w:val="0"/>
        <w:ind w:left="0"/>
        <w:rPr>
          <w:rFonts w:hint="eastAsia" w:ascii="宋体" w:hAnsi="宋体" w:eastAsia="宋体" w:cs="宋体"/>
          <w:sz w:val="20"/>
        </w:rPr>
      </w:pPr>
    </w:p>
    <w:p w14:paraId="239AE045">
      <w:pPr>
        <w:pStyle w:val="11"/>
        <w:kinsoku w:val="0"/>
        <w:overflowPunct w:val="0"/>
        <w:ind w:left="0"/>
        <w:rPr>
          <w:rFonts w:hint="eastAsia" w:ascii="宋体" w:hAnsi="宋体" w:eastAsia="宋体" w:cs="宋体"/>
          <w:sz w:val="20"/>
        </w:rPr>
      </w:pPr>
    </w:p>
    <w:p w14:paraId="2BC1DA55">
      <w:pPr>
        <w:pStyle w:val="11"/>
        <w:kinsoku w:val="0"/>
        <w:overflowPunct w:val="0"/>
        <w:ind w:left="0"/>
        <w:rPr>
          <w:rFonts w:hint="eastAsia" w:ascii="宋体" w:hAnsi="宋体" w:eastAsia="宋体" w:cs="宋体"/>
          <w:sz w:val="20"/>
        </w:rPr>
      </w:pPr>
    </w:p>
    <w:p w14:paraId="688405FE">
      <w:pPr>
        <w:pStyle w:val="11"/>
        <w:kinsoku w:val="0"/>
        <w:overflowPunct w:val="0"/>
        <w:ind w:left="0"/>
        <w:rPr>
          <w:rFonts w:hint="eastAsia" w:ascii="宋体" w:hAnsi="宋体" w:eastAsia="宋体" w:cs="宋体"/>
          <w:sz w:val="20"/>
        </w:rPr>
      </w:pPr>
    </w:p>
    <w:p w14:paraId="1B9F63EE">
      <w:pPr>
        <w:pStyle w:val="11"/>
        <w:kinsoku w:val="0"/>
        <w:overflowPunct w:val="0"/>
        <w:spacing w:before="29"/>
        <w:ind w:left="559"/>
        <w:rPr>
          <w:rFonts w:hint="eastAsia" w:ascii="宋体" w:hAnsi="宋体" w:eastAsia="宋体" w:cs="宋体"/>
        </w:rPr>
      </w:pPr>
    </w:p>
    <w:p w14:paraId="03CB5F45">
      <w:pPr>
        <w:pStyle w:val="11"/>
        <w:kinsoku w:val="0"/>
        <w:overflowPunct w:val="0"/>
        <w:spacing w:before="29" w:line="360" w:lineRule="auto"/>
        <w:ind w:firstLine="3120" w:firstLineChars="1300"/>
        <w:rPr>
          <w:rFonts w:hint="eastAsia" w:ascii="宋体" w:hAnsi="宋体" w:eastAsia="宋体" w:cs="宋体"/>
        </w:rPr>
      </w:pPr>
      <w:r>
        <w:rPr>
          <w:rFonts w:hint="eastAsia" w:ascii="宋体" w:hAnsi="宋体" w:eastAsia="宋体" w:cs="宋体"/>
        </w:rPr>
        <w:t>投标人</w:t>
      </w:r>
      <w:r>
        <w:rPr>
          <w:rFonts w:hint="eastAsia" w:ascii="宋体" w:hAnsi="宋体" w:eastAsia="宋体" w:cs="宋体"/>
          <w:spacing w:val="-4"/>
          <w:w w:val="95"/>
          <w:sz w:val="21"/>
        </w:rPr>
        <w:t>：</w:t>
      </w:r>
      <w:r>
        <w:rPr>
          <w:rFonts w:hint="eastAsia" w:ascii="宋体" w:hAnsi="宋体" w:eastAsia="宋体" w:cs="宋体"/>
          <w:spacing w:val="-4"/>
          <w:w w:val="95"/>
          <w:sz w:val="21"/>
          <w:u w:val="single"/>
        </w:rPr>
        <w:tab/>
      </w:r>
      <w:r>
        <w:rPr>
          <w:rFonts w:hint="eastAsia" w:ascii="宋体" w:hAnsi="宋体" w:eastAsia="宋体" w:cs="宋体"/>
          <w:spacing w:val="-4"/>
          <w:w w:val="95"/>
          <w:sz w:val="21"/>
          <w:u w:val="single"/>
        </w:rPr>
        <w:t xml:space="preserve">                               </w:t>
      </w:r>
      <w:r>
        <w:rPr>
          <w:rFonts w:hint="eastAsia" w:ascii="宋体" w:hAnsi="宋体" w:eastAsia="宋体" w:cs="宋体"/>
        </w:rPr>
        <w:t>(电子签章)</w:t>
      </w:r>
    </w:p>
    <w:p w14:paraId="3D569201">
      <w:pPr>
        <w:pStyle w:val="11"/>
        <w:kinsoku w:val="0"/>
        <w:overflowPunct w:val="0"/>
        <w:spacing w:before="29" w:line="360" w:lineRule="auto"/>
        <w:ind w:firstLine="3120" w:firstLineChars="1300"/>
        <w:rPr>
          <w:rFonts w:hint="eastAsia" w:ascii="宋体" w:hAnsi="宋体" w:eastAsia="宋体" w:cs="宋体"/>
        </w:rPr>
      </w:pPr>
      <w:r>
        <w:rPr>
          <w:rFonts w:hint="eastAsia" w:ascii="宋体" w:hAnsi="宋体" w:eastAsia="宋体" w:cs="宋体"/>
        </w:rPr>
        <w:t>法定代表人</w:t>
      </w:r>
      <w:r>
        <w:rPr>
          <w:rFonts w:hint="eastAsia" w:ascii="宋体" w:hAnsi="宋体" w:eastAsia="宋体" w:cs="宋体"/>
          <w:w w:val="95"/>
          <w:sz w:val="21"/>
          <w:u w:val="single"/>
        </w:rPr>
        <w:t>：</w:t>
      </w:r>
      <w:r>
        <w:rPr>
          <w:rFonts w:hint="eastAsia" w:ascii="宋体" w:hAnsi="宋体" w:eastAsia="宋体" w:cs="宋体"/>
          <w:w w:val="95"/>
          <w:sz w:val="21"/>
          <w:u w:val="single"/>
        </w:rPr>
        <w:tab/>
      </w:r>
      <w:r>
        <w:rPr>
          <w:rFonts w:hint="eastAsia" w:ascii="宋体" w:hAnsi="宋体" w:eastAsia="宋体" w:cs="宋体"/>
          <w:w w:val="95"/>
          <w:sz w:val="21"/>
          <w:u w:val="single"/>
        </w:rPr>
        <w:t xml:space="preserve">        </w:t>
      </w:r>
      <w:r>
        <w:rPr>
          <w:rFonts w:hint="eastAsia" w:cs="宋体"/>
          <w:w w:val="95"/>
          <w:sz w:val="21"/>
          <w:u w:val="single"/>
          <w:lang w:val="en-US" w:eastAsia="zh-CN"/>
        </w:rPr>
        <w:t xml:space="preserve">   </w:t>
      </w:r>
      <w:r>
        <w:rPr>
          <w:rFonts w:hint="eastAsia" w:ascii="宋体" w:hAnsi="宋体" w:eastAsia="宋体" w:cs="宋体"/>
          <w:w w:val="95"/>
          <w:sz w:val="21"/>
          <w:u w:val="single"/>
        </w:rPr>
        <w:t xml:space="preserve">     </w:t>
      </w:r>
      <w:r>
        <w:rPr>
          <w:rFonts w:hint="eastAsia" w:ascii="宋体" w:hAnsi="宋体" w:eastAsia="宋体" w:cs="宋体"/>
          <w:w w:val="95"/>
          <w:sz w:val="21"/>
          <w:u w:val="single"/>
        </w:rPr>
        <w:tab/>
      </w:r>
      <w:r>
        <w:rPr>
          <w:rFonts w:hint="eastAsia" w:ascii="宋体" w:hAnsi="宋体" w:eastAsia="宋体" w:cs="宋体"/>
        </w:rPr>
        <w:t>(电子签名)</w:t>
      </w:r>
    </w:p>
    <w:p w14:paraId="3954738D">
      <w:pPr>
        <w:pStyle w:val="11"/>
        <w:kinsoku w:val="0"/>
        <w:overflowPunct w:val="0"/>
        <w:spacing w:before="29" w:line="360" w:lineRule="auto"/>
        <w:ind w:firstLine="3120" w:firstLineChars="1300"/>
        <w:rPr>
          <w:rFonts w:hint="eastAsia" w:ascii="宋体" w:hAnsi="宋体" w:eastAsia="宋体" w:cs="宋体"/>
          <w:sz w:val="21"/>
          <w:u w:val="single"/>
        </w:rPr>
      </w:pPr>
      <w:r>
        <w:rPr>
          <w:rFonts w:hint="eastAsia" w:ascii="宋体" w:hAnsi="宋体" w:eastAsia="宋体" w:cs="宋体"/>
        </w:rPr>
        <w:t xml:space="preserve">身份证号码： </w:t>
      </w:r>
      <w:r>
        <w:rPr>
          <w:rFonts w:hint="eastAsia" w:ascii="宋体" w:hAnsi="宋体" w:eastAsia="宋体" w:cs="宋体"/>
          <w:sz w:val="21"/>
          <w:u w:val="single"/>
        </w:rPr>
        <w:tab/>
      </w:r>
      <w:r>
        <w:rPr>
          <w:rFonts w:hint="eastAsia" w:ascii="宋体" w:hAnsi="宋体" w:eastAsia="宋体" w:cs="宋体"/>
          <w:sz w:val="21"/>
          <w:u w:val="single"/>
        </w:rPr>
        <w:tab/>
      </w:r>
      <w:r>
        <w:rPr>
          <w:rFonts w:hint="eastAsia" w:ascii="宋体" w:hAnsi="宋体" w:eastAsia="宋体" w:cs="宋体"/>
          <w:sz w:val="21"/>
          <w:u w:val="single"/>
        </w:rPr>
        <w:tab/>
      </w:r>
      <w:r>
        <w:rPr>
          <w:rFonts w:hint="eastAsia" w:ascii="宋体" w:hAnsi="宋体" w:eastAsia="宋体" w:cs="宋体"/>
          <w:sz w:val="21"/>
          <w:u w:val="single"/>
        </w:rPr>
        <w:t xml:space="preserve">             </w:t>
      </w:r>
    </w:p>
    <w:p w14:paraId="09150621">
      <w:pPr>
        <w:pStyle w:val="11"/>
        <w:tabs>
          <w:tab w:val="left" w:pos="8085"/>
          <w:tab w:val="left" w:pos="8871"/>
        </w:tabs>
        <w:kinsoku w:val="0"/>
        <w:overflowPunct w:val="0"/>
        <w:spacing w:before="6" w:line="360" w:lineRule="auto"/>
        <w:ind w:right="113" w:firstLine="3120" w:firstLineChars="1300"/>
        <w:rPr>
          <w:rFonts w:hint="eastAsia" w:ascii="宋体" w:hAnsi="宋体" w:eastAsia="宋体" w:cs="宋体"/>
        </w:rPr>
      </w:pPr>
      <w:r>
        <w:rPr>
          <w:rFonts w:hint="eastAsia" w:ascii="宋体" w:hAnsi="宋体" w:eastAsia="宋体" w:cs="宋体"/>
        </w:rPr>
        <w:t>委托代理人：</w:t>
      </w:r>
      <w:r>
        <w:rPr>
          <w:rFonts w:hint="eastAsia" w:ascii="宋体" w:hAnsi="宋体" w:eastAsia="宋体" w:cs="宋体"/>
          <w:u w:val="single"/>
        </w:rPr>
        <w:t xml:space="preserve">         </w:t>
      </w:r>
      <w:r>
        <w:rPr>
          <w:rFonts w:hint="eastAsia" w:cs="宋体"/>
          <w:u w:val="single"/>
          <w:lang w:val="en-US" w:eastAsia="zh-CN"/>
        </w:rPr>
        <w:t xml:space="preserve">      </w:t>
      </w:r>
      <w:r>
        <w:rPr>
          <w:rFonts w:hint="eastAsia" w:ascii="宋体" w:hAnsi="宋体" w:eastAsia="宋体" w:cs="宋体"/>
          <w:u w:val="single"/>
        </w:rPr>
        <w:t xml:space="preserve">            </w:t>
      </w:r>
      <w:r>
        <w:rPr>
          <w:rFonts w:hint="eastAsia" w:ascii="宋体" w:hAnsi="宋体" w:eastAsia="宋体" w:cs="宋体"/>
        </w:rPr>
        <w:t xml:space="preserve"> </w:t>
      </w:r>
    </w:p>
    <w:p w14:paraId="18BC7281">
      <w:pPr>
        <w:pStyle w:val="11"/>
        <w:kinsoku w:val="0"/>
        <w:overflowPunct w:val="0"/>
        <w:spacing w:line="360" w:lineRule="auto"/>
        <w:ind w:firstLine="3120" w:firstLineChars="1300"/>
        <w:rPr>
          <w:rFonts w:hint="eastAsia" w:ascii="宋体" w:hAnsi="宋体" w:eastAsia="宋体" w:cs="宋体"/>
          <w:sz w:val="21"/>
          <w:u w:val="single"/>
        </w:rPr>
      </w:pPr>
      <w:r>
        <w:rPr>
          <w:rFonts w:hint="eastAsia" w:ascii="宋体" w:hAnsi="宋体" w:eastAsia="宋体" w:cs="宋体"/>
        </w:rPr>
        <w:t xml:space="preserve">身份证号码： </w:t>
      </w:r>
      <w:r>
        <w:rPr>
          <w:rFonts w:hint="eastAsia" w:ascii="宋体" w:hAnsi="宋体" w:eastAsia="宋体" w:cs="宋体"/>
          <w:sz w:val="21"/>
          <w:u w:val="single"/>
        </w:rPr>
        <w:tab/>
      </w:r>
      <w:r>
        <w:rPr>
          <w:rFonts w:hint="eastAsia" w:ascii="宋体" w:hAnsi="宋体" w:eastAsia="宋体" w:cs="宋体"/>
          <w:w w:val="99"/>
          <w:sz w:val="21"/>
          <w:u w:val="single"/>
        </w:rPr>
        <w:t xml:space="preserve">        </w:t>
      </w:r>
      <w:r>
        <w:rPr>
          <w:rFonts w:hint="eastAsia" w:cs="宋体"/>
          <w:w w:val="99"/>
          <w:sz w:val="21"/>
          <w:u w:val="single"/>
          <w:lang w:val="en-US" w:eastAsia="zh-CN"/>
        </w:rPr>
        <w:t xml:space="preserve">       </w:t>
      </w:r>
      <w:r>
        <w:rPr>
          <w:rFonts w:hint="eastAsia" w:ascii="宋体" w:hAnsi="宋体" w:eastAsia="宋体" w:cs="宋体"/>
          <w:w w:val="99"/>
          <w:sz w:val="21"/>
          <w:u w:val="single"/>
        </w:rPr>
        <w:t xml:space="preserve">       </w:t>
      </w:r>
      <w:r>
        <w:rPr>
          <w:rFonts w:hint="eastAsia" w:ascii="宋体" w:hAnsi="宋体" w:eastAsia="宋体" w:cs="宋体"/>
          <w:sz w:val="21"/>
          <w:u w:val="single"/>
        </w:rPr>
        <w:tab/>
      </w:r>
    </w:p>
    <w:p w14:paraId="7679037A">
      <w:pPr>
        <w:pStyle w:val="11"/>
        <w:kinsoku w:val="0"/>
        <w:overflowPunct w:val="0"/>
        <w:spacing w:line="360" w:lineRule="auto"/>
        <w:ind w:firstLine="3120" w:firstLineChars="1300"/>
        <w:rPr>
          <w:rFonts w:hint="eastAsia" w:ascii="宋体" w:hAnsi="宋体" w:eastAsia="宋体" w:cs="宋体"/>
          <w:sz w:val="21"/>
          <w:u w:val="single"/>
        </w:rPr>
      </w:pPr>
      <w:r>
        <w:rPr>
          <w:rFonts w:hint="eastAsia" w:ascii="宋体" w:hAnsi="宋体" w:eastAsia="宋体" w:cs="宋体"/>
          <w:lang w:eastAsia="zh-CN"/>
        </w:rPr>
        <w:t>手机号码</w:t>
      </w:r>
      <w:r>
        <w:rPr>
          <w:rFonts w:hint="eastAsia" w:ascii="宋体" w:hAnsi="宋体" w:eastAsia="宋体" w:cs="宋体"/>
        </w:rPr>
        <w:t xml:space="preserve">： </w:t>
      </w:r>
      <w:r>
        <w:rPr>
          <w:rFonts w:hint="eastAsia" w:ascii="宋体" w:hAnsi="宋体" w:eastAsia="宋体" w:cs="宋体"/>
          <w:sz w:val="21"/>
          <w:u w:val="single"/>
        </w:rPr>
        <w:tab/>
      </w:r>
      <w:r>
        <w:rPr>
          <w:rFonts w:hint="eastAsia" w:ascii="宋体" w:hAnsi="宋体" w:eastAsia="宋体" w:cs="宋体"/>
          <w:w w:val="99"/>
          <w:sz w:val="21"/>
          <w:u w:val="single"/>
        </w:rPr>
        <w:t xml:space="preserve">            </w:t>
      </w:r>
      <w:r>
        <w:rPr>
          <w:rFonts w:hint="eastAsia" w:cs="宋体"/>
          <w:w w:val="99"/>
          <w:sz w:val="21"/>
          <w:u w:val="single"/>
          <w:lang w:val="en-US" w:eastAsia="zh-CN"/>
        </w:rPr>
        <w:t xml:space="preserve">      </w:t>
      </w:r>
      <w:r>
        <w:rPr>
          <w:rFonts w:hint="eastAsia" w:ascii="宋体" w:hAnsi="宋体" w:eastAsia="宋体" w:cs="宋体"/>
          <w:w w:val="99"/>
          <w:sz w:val="21"/>
          <w:u w:val="single"/>
        </w:rPr>
        <w:t xml:space="preserve">   </w:t>
      </w:r>
      <w:r>
        <w:rPr>
          <w:rFonts w:hint="eastAsia" w:ascii="宋体" w:hAnsi="宋体" w:eastAsia="宋体" w:cs="宋体"/>
          <w:sz w:val="21"/>
          <w:u w:val="single"/>
        </w:rPr>
        <w:tab/>
      </w:r>
    </w:p>
    <w:p w14:paraId="111B880F">
      <w:pPr>
        <w:pStyle w:val="11"/>
        <w:kinsoku w:val="0"/>
        <w:overflowPunct w:val="0"/>
        <w:spacing w:line="360" w:lineRule="auto"/>
        <w:ind w:firstLine="3600" w:firstLineChars="1500"/>
        <w:rPr>
          <w:rFonts w:hint="eastAsia" w:eastAsia="宋体"/>
          <w:u w:val="none"/>
          <w:lang w:eastAsia="zh-CN"/>
        </w:rPr>
      </w:pPr>
    </w:p>
    <w:p w14:paraId="687FA351">
      <w:pPr>
        <w:pStyle w:val="11"/>
        <w:kinsoku w:val="0"/>
        <w:overflowPunct w:val="0"/>
        <w:spacing w:line="360" w:lineRule="auto"/>
        <w:ind w:firstLine="4080" w:firstLineChars="1700"/>
        <w:rPr>
          <w:rFonts w:hint="eastAsia" w:ascii="宋体" w:hAnsi="宋体" w:eastAsia="宋体" w:cs="宋体"/>
        </w:rPr>
      </w:pPr>
      <w:r>
        <w:rPr>
          <w:rFonts w:hint="eastAsia" w:ascii="宋体" w:hAnsi="宋体" w:eastAsia="宋体" w:cs="宋体"/>
        </w:rPr>
        <w:t>年    月    日</w:t>
      </w:r>
    </w:p>
    <w:p w14:paraId="7389172F">
      <w:pPr>
        <w:pStyle w:val="7"/>
        <w:kinsoku w:val="0"/>
        <w:overflowPunct w:val="0"/>
        <w:spacing w:before="14"/>
        <w:ind w:left="2794"/>
        <w:rPr>
          <w:rFonts w:hint="eastAsia" w:ascii="宋体" w:hAnsi="宋体" w:eastAsia="宋体" w:cs="宋体"/>
          <w:spacing w:val="-1"/>
        </w:rPr>
        <w:sectPr>
          <w:footerReference r:id="rId20" w:type="default"/>
          <w:pgSz w:w="11910" w:h="16840"/>
          <w:pgMar w:top="1440" w:right="1080" w:bottom="1440" w:left="1080" w:header="0" w:footer="978" w:gutter="0"/>
          <w:lnNumType w:countBy="0" w:distance="360"/>
          <w:cols w:space="720" w:num="1"/>
        </w:sectPr>
      </w:pPr>
      <w:bookmarkStart w:id="298" w:name="_Toc8268"/>
      <w:bookmarkStart w:id="299" w:name="_Toc30257"/>
    </w:p>
    <w:p w14:paraId="41CEE386">
      <w:pPr>
        <w:pStyle w:val="5"/>
        <w:jc w:val="center"/>
        <w:rPr>
          <w:rFonts w:hint="eastAsia" w:ascii="宋体" w:hAnsi="宋体" w:eastAsia="宋体" w:cs="宋体"/>
        </w:rPr>
      </w:pPr>
      <w:bookmarkStart w:id="300" w:name="_Toc26929"/>
      <w:bookmarkStart w:id="301" w:name="_Toc24990"/>
      <w:r>
        <w:rPr>
          <w:rFonts w:hint="eastAsia" w:ascii="宋体" w:hAnsi="宋体" w:eastAsia="宋体" w:cs="宋体"/>
        </w:rPr>
        <w:t>（二）法定代表人身份证明</w:t>
      </w:r>
      <w:bookmarkEnd w:id="298"/>
      <w:bookmarkEnd w:id="299"/>
      <w:bookmarkEnd w:id="300"/>
      <w:bookmarkEnd w:id="301"/>
    </w:p>
    <w:p w14:paraId="4C7F8891">
      <w:pPr>
        <w:pStyle w:val="11"/>
        <w:kinsoku w:val="0"/>
        <w:overflowPunct w:val="0"/>
        <w:ind w:left="0"/>
        <w:rPr>
          <w:rFonts w:hint="eastAsia" w:ascii="宋体" w:hAnsi="宋体" w:eastAsia="宋体" w:cs="宋体"/>
          <w:b/>
          <w:sz w:val="28"/>
        </w:rPr>
      </w:pPr>
    </w:p>
    <w:p w14:paraId="35441144">
      <w:pPr>
        <w:pStyle w:val="11"/>
        <w:kinsoku w:val="0"/>
        <w:overflowPunct w:val="0"/>
        <w:spacing w:before="11"/>
        <w:ind w:left="0"/>
        <w:rPr>
          <w:rFonts w:hint="eastAsia" w:ascii="宋体" w:hAnsi="宋体" w:eastAsia="宋体" w:cs="宋体"/>
          <w:b/>
          <w:sz w:val="25"/>
        </w:rPr>
      </w:pPr>
    </w:p>
    <w:p w14:paraId="3990B305">
      <w:pPr>
        <w:pStyle w:val="11"/>
        <w:tabs>
          <w:tab w:val="left" w:pos="5223"/>
        </w:tabs>
        <w:kinsoku w:val="0"/>
        <w:overflowPunct w:val="0"/>
        <w:spacing w:line="360" w:lineRule="auto"/>
        <w:ind w:left="552"/>
        <w:rPr>
          <w:rFonts w:hint="eastAsia" w:ascii="宋体" w:hAnsi="宋体" w:eastAsia="宋体" w:cs="宋体"/>
        </w:rPr>
      </w:pPr>
      <w:r>
        <w:rPr>
          <w:rFonts w:hint="eastAsia" w:ascii="宋体" w:hAnsi="宋体" w:eastAsia="宋体" w:cs="宋体"/>
        </w:rPr>
        <w:t>投标人名称：</w:t>
      </w:r>
      <w:r>
        <w:rPr>
          <w:rFonts w:hint="eastAsia" w:ascii="宋体" w:hAnsi="宋体" w:eastAsia="宋体" w:cs="宋体"/>
          <w:w w:val="99"/>
          <w:u w:val="single"/>
        </w:rPr>
        <w:t xml:space="preserve"> </w:t>
      </w:r>
      <w:r>
        <w:rPr>
          <w:rFonts w:hint="eastAsia" w:ascii="宋体" w:hAnsi="宋体" w:eastAsia="宋体" w:cs="宋体"/>
          <w:u w:val="single"/>
        </w:rPr>
        <w:tab/>
      </w:r>
    </w:p>
    <w:p w14:paraId="06C5E43D">
      <w:pPr>
        <w:pStyle w:val="11"/>
        <w:tabs>
          <w:tab w:val="left" w:pos="5223"/>
        </w:tabs>
        <w:kinsoku w:val="0"/>
        <w:overflowPunct w:val="0"/>
        <w:spacing w:line="360" w:lineRule="auto"/>
        <w:ind w:left="552"/>
        <w:rPr>
          <w:rFonts w:hint="eastAsia" w:ascii="宋体" w:hAnsi="宋体" w:eastAsia="宋体" w:cs="宋体"/>
        </w:rPr>
      </w:pPr>
      <w:r>
        <w:rPr>
          <w:rFonts w:hint="eastAsia" w:ascii="宋体" w:hAnsi="宋体" w:eastAsia="宋体" w:cs="宋体"/>
        </w:rPr>
        <w:t>单位性质：</w:t>
      </w:r>
      <w:r>
        <w:rPr>
          <w:rFonts w:hint="eastAsia" w:ascii="宋体" w:hAnsi="宋体" w:eastAsia="宋体" w:cs="宋体"/>
          <w:w w:val="99"/>
          <w:u w:val="single"/>
        </w:rPr>
        <w:t xml:space="preserve"> </w:t>
      </w:r>
      <w:r>
        <w:rPr>
          <w:rFonts w:hint="eastAsia" w:ascii="宋体" w:hAnsi="宋体" w:eastAsia="宋体" w:cs="宋体"/>
          <w:u w:val="single"/>
        </w:rPr>
        <w:tab/>
      </w:r>
    </w:p>
    <w:p w14:paraId="3161625A">
      <w:pPr>
        <w:pStyle w:val="11"/>
        <w:tabs>
          <w:tab w:val="left" w:pos="5120"/>
        </w:tabs>
        <w:kinsoku w:val="0"/>
        <w:overflowPunct w:val="0"/>
        <w:spacing w:line="360" w:lineRule="auto"/>
        <w:ind w:left="552"/>
        <w:rPr>
          <w:rFonts w:hint="eastAsia" w:ascii="宋体" w:hAnsi="宋体" w:eastAsia="宋体" w:cs="宋体"/>
        </w:rPr>
      </w:pPr>
      <w:r>
        <w:rPr>
          <w:rFonts w:hint="eastAsia" w:ascii="宋体" w:hAnsi="宋体" w:eastAsia="宋体" w:cs="宋体"/>
          <w:spacing w:val="-1"/>
        </w:rPr>
        <w:t>地</w:t>
      </w:r>
      <w:r>
        <w:rPr>
          <w:rFonts w:hint="eastAsia" w:ascii="宋体" w:hAnsi="宋体" w:eastAsia="宋体" w:cs="宋体"/>
          <w:spacing w:val="2"/>
        </w:rPr>
        <w:t>址：</w:t>
      </w:r>
      <w:r>
        <w:rPr>
          <w:rFonts w:hint="eastAsia" w:ascii="宋体" w:hAnsi="宋体" w:eastAsia="宋体" w:cs="宋体"/>
          <w:w w:val="99"/>
          <w:u w:val="single"/>
        </w:rPr>
        <w:t xml:space="preserve"> </w:t>
      </w:r>
      <w:r>
        <w:rPr>
          <w:rFonts w:hint="eastAsia" w:ascii="宋体" w:hAnsi="宋体" w:eastAsia="宋体" w:cs="宋体"/>
          <w:u w:val="single"/>
        </w:rPr>
        <w:tab/>
      </w:r>
    </w:p>
    <w:p w14:paraId="7AF78455">
      <w:pPr>
        <w:pStyle w:val="11"/>
        <w:tabs>
          <w:tab w:val="left" w:pos="2443"/>
          <w:tab w:val="left" w:pos="3072"/>
        </w:tabs>
        <w:kinsoku w:val="0"/>
        <w:overflowPunct w:val="0"/>
        <w:spacing w:line="360" w:lineRule="auto"/>
        <w:ind w:left="552"/>
        <w:rPr>
          <w:rFonts w:hint="eastAsia" w:ascii="宋体" w:hAnsi="宋体" w:eastAsia="宋体" w:cs="宋体"/>
        </w:rPr>
      </w:pPr>
      <w:r>
        <w:rPr>
          <w:rFonts w:hint="eastAsia" w:ascii="宋体" w:hAnsi="宋体" w:eastAsia="宋体" w:cs="宋体"/>
        </w:rPr>
        <w:t>成立时间：</w:t>
      </w:r>
      <w:r>
        <w:rPr>
          <w:rFonts w:hint="eastAsia" w:ascii="宋体" w:hAnsi="宋体" w:eastAsia="宋体" w:cs="宋体"/>
          <w:w w:val="95"/>
          <w:u w:val="single"/>
        </w:rPr>
        <w:tab/>
      </w:r>
      <w:r>
        <w:rPr>
          <w:rFonts w:hint="eastAsia" w:ascii="宋体" w:hAnsi="宋体" w:eastAsia="宋体" w:cs="宋体"/>
          <w:spacing w:val="-1"/>
          <w:w w:val="95"/>
        </w:rPr>
        <w:t>年</w:t>
      </w:r>
      <w:r>
        <w:rPr>
          <w:rFonts w:hint="eastAsia" w:ascii="宋体" w:hAnsi="宋体" w:eastAsia="宋体" w:cs="宋体"/>
          <w:spacing w:val="-1"/>
          <w:w w:val="95"/>
          <w:u w:val="single"/>
        </w:rPr>
        <w:tab/>
      </w:r>
      <w:r>
        <w:rPr>
          <w:rFonts w:hint="eastAsia" w:ascii="宋体" w:hAnsi="宋体" w:eastAsia="宋体" w:cs="宋体"/>
          <w:spacing w:val="2"/>
        </w:rPr>
        <w:t>月</w:t>
      </w:r>
      <w:r>
        <w:rPr>
          <w:rFonts w:hint="eastAsia" w:ascii="宋体" w:hAnsi="宋体" w:eastAsia="宋体" w:cs="宋体"/>
          <w:spacing w:val="97"/>
        </w:rPr>
        <w:t xml:space="preserve"> </w:t>
      </w:r>
      <w:r>
        <w:rPr>
          <w:rFonts w:hint="eastAsia" w:ascii="宋体" w:hAnsi="宋体" w:eastAsia="宋体" w:cs="宋体"/>
          <w:spacing w:val="-1"/>
        </w:rPr>
        <w:t>＿日</w:t>
      </w:r>
    </w:p>
    <w:p w14:paraId="22A42092">
      <w:pPr>
        <w:pStyle w:val="11"/>
        <w:tabs>
          <w:tab w:val="left" w:pos="5015"/>
        </w:tabs>
        <w:kinsoku w:val="0"/>
        <w:overflowPunct w:val="0"/>
        <w:spacing w:line="360" w:lineRule="auto"/>
        <w:ind w:left="552"/>
        <w:rPr>
          <w:rFonts w:hint="eastAsia" w:ascii="宋体" w:hAnsi="宋体" w:eastAsia="宋体" w:cs="宋体"/>
        </w:rPr>
      </w:pPr>
      <w:r>
        <w:rPr>
          <w:rFonts w:hint="eastAsia" w:ascii="宋体" w:hAnsi="宋体" w:eastAsia="宋体" w:cs="宋体"/>
        </w:rPr>
        <w:t>经营期限：</w:t>
      </w:r>
      <w:r>
        <w:rPr>
          <w:rFonts w:hint="eastAsia" w:ascii="宋体" w:hAnsi="宋体" w:eastAsia="宋体" w:cs="宋体"/>
          <w:w w:val="99"/>
          <w:u w:val="single"/>
        </w:rPr>
        <w:t xml:space="preserve"> </w:t>
      </w:r>
      <w:r>
        <w:rPr>
          <w:rFonts w:hint="eastAsia" w:ascii="宋体" w:hAnsi="宋体" w:eastAsia="宋体" w:cs="宋体"/>
          <w:u w:val="single"/>
        </w:rPr>
        <w:tab/>
      </w:r>
    </w:p>
    <w:p w14:paraId="5EE34135">
      <w:pPr>
        <w:pStyle w:val="11"/>
        <w:tabs>
          <w:tab w:val="left" w:pos="2338"/>
          <w:tab w:val="left" w:pos="3809"/>
          <w:tab w:val="left" w:pos="5278"/>
          <w:tab w:val="left" w:pos="6695"/>
        </w:tabs>
        <w:kinsoku w:val="0"/>
        <w:overflowPunct w:val="0"/>
        <w:spacing w:line="360" w:lineRule="auto"/>
        <w:ind w:left="552"/>
        <w:rPr>
          <w:rFonts w:hint="eastAsia" w:ascii="宋体" w:hAnsi="宋体" w:eastAsia="宋体" w:cs="宋体"/>
        </w:rPr>
      </w:pPr>
      <w:r>
        <w:rPr>
          <w:rFonts w:hint="eastAsia" w:ascii="宋体" w:hAnsi="宋体" w:eastAsia="宋体" w:cs="宋体"/>
        </w:rPr>
        <w:t>姓名：</w:t>
      </w:r>
      <w:r>
        <w:rPr>
          <w:rFonts w:hint="eastAsia" w:ascii="宋体" w:hAnsi="宋体" w:eastAsia="宋体" w:cs="宋体"/>
          <w:w w:val="95"/>
          <w:u w:val="single"/>
        </w:rPr>
        <w:tab/>
      </w:r>
      <w:r>
        <w:rPr>
          <w:rFonts w:hint="eastAsia" w:ascii="宋体" w:hAnsi="宋体" w:eastAsia="宋体" w:cs="宋体"/>
        </w:rPr>
        <w:t>性别：</w:t>
      </w:r>
      <w:r>
        <w:rPr>
          <w:rFonts w:hint="eastAsia" w:ascii="宋体" w:hAnsi="宋体" w:eastAsia="宋体" w:cs="宋体"/>
          <w:w w:val="95"/>
          <w:u w:val="single"/>
        </w:rPr>
        <w:tab/>
      </w:r>
      <w:r>
        <w:rPr>
          <w:rFonts w:hint="eastAsia" w:ascii="宋体" w:hAnsi="宋体" w:eastAsia="宋体" w:cs="宋体"/>
        </w:rPr>
        <w:t>年龄：</w:t>
      </w:r>
      <w:r>
        <w:rPr>
          <w:rFonts w:hint="eastAsia" w:ascii="宋体" w:hAnsi="宋体" w:eastAsia="宋体" w:cs="宋体"/>
          <w:w w:val="95"/>
          <w:u w:val="single"/>
        </w:rPr>
        <w:tab/>
      </w:r>
      <w:r>
        <w:rPr>
          <w:rFonts w:hint="eastAsia" w:ascii="宋体" w:hAnsi="宋体" w:eastAsia="宋体" w:cs="宋体"/>
        </w:rPr>
        <w:t>职务：</w:t>
      </w:r>
      <w:r>
        <w:rPr>
          <w:rFonts w:hint="eastAsia" w:ascii="宋体" w:hAnsi="宋体" w:eastAsia="宋体" w:cs="宋体"/>
          <w:w w:val="99"/>
          <w:u w:val="single"/>
        </w:rPr>
        <w:t xml:space="preserve"> </w:t>
      </w:r>
      <w:r>
        <w:rPr>
          <w:rFonts w:hint="eastAsia" w:ascii="宋体" w:hAnsi="宋体" w:eastAsia="宋体" w:cs="宋体"/>
          <w:u w:val="single"/>
        </w:rPr>
        <w:tab/>
      </w:r>
    </w:p>
    <w:p w14:paraId="08820AFF">
      <w:pPr>
        <w:pStyle w:val="11"/>
        <w:tabs>
          <w:tab w:val="left" w:pos="4123"/>
        </w:tabs>
        <w:kinsoku w:val="0"/>
        <w:overflowPunct w:val="0"/>
        <w:spacing w:line="360" w:lineRule="auto"/>
        <w:ind w:left="972" w:right="110" w:hanging="420"/>
        <w:rPr>
          <w:rFonts w:hint="eastAsia" w:ascii="宋体" w:hAnsi="宋体" w:eastAsia="宋体" w:cs="宋体"/>
          <w:spacing w:val="25"/>
          <w:w w:val="99"/>
        </w:rPr>
      </w:pPr>
      <w:r>
        <w:rPr>
          <w:rFonts w:hint="eastAsia" w:ascii="宋体" w:hAnsi="宋体" w:eastAsia="宋体" w:cs="宋体"/>
        </w:rPr>
        <w:t>系</w:t>
      </w:r>
      <w:r>
        <w:rPr>
          <w:rFonts w:hint="eastAsia" w:ascii="宋体" w:hAnsi="宋体" w:eastAsia="宋体" w:cs="宋体"/>
          <w:spacing w:val="1"/>
          <w:w w:val="95"/>
          <w:u w:val="single"/>
        </w:rPr>
        <w:tab/>
      </w:r>
      <w:r>
        <w:rPr>
          <w:rFonts w:hint="eastAsia" w:ascii="宋体" w:hAnsi="宋体" w:eastAsia="宋体" w:cs="宋体"/>
          <w:spacing w:val="1"/>
          <w:w w:val="95"/>
          <w:u w:val="single"/>
        </w:rPr>
        <w:tab/>
      </w:r>
      <w:r>
        <w:rPr>
          <w:rFonts w:hint="eastAsia" w:ascii="宋体" w:hAnsi="宋体" w:eastAsia="宋体" w:cs="宋体"/>
        </w:rPr>
        <w:t xml:space="preserve">（投标人名称）的法定代表人。 </w:t>
      </w:r>
    </w:p>
    <w:p w14:paraId="6AD57738">
      <w:pPr>
        <w:pStyle w:val="11"/>
        <w:tabs>
          <w:tab w:val="left" w:pos="4123"/>
        </w:tabs>
        <w:kinsoku w:val="0"/>
        <w:overflowPunct w:val="0"/>
        <w:spacing w:line="360" w:lineRule="auto"/>
        <w:ind w:left="972" w:right="110" w:hanging="420"/>
        <w:rPr>
          <w:rFonts w:hint="eastAsia" w:ascii="宋体" w:hAnsi="宋体" w:eastAsia="宋体" w:cs="宋体"/>
        </w:rPr>
      </w:pPr>
      <w:r>
        <w:rPr>
          <w:rFonts w:hint="eastAsia" w:ascii="宋体" w:hAnsi="宋体" w:eastAsia="宋体" w:cs="宋体"/>
        </w:rPr>
        <w:t>特此证明。</w:t>
      </w:r>
    </w:p>
    <w:p w14:paraId="66377320">
      <w:pPr>
        <w:pStyle w:val="11"/>
        <w:kinsoku w:val="0"/>
        <w:overflowPunct w:val="0"/>
        <w:spacing w:line="360" w:lineRule="auto"/>
        <w:ind w:left="0"/>
        <w:rPr>
          <w:rFonts w:hint="eastAsia" w:ascii="宋体" w:hAnsi="宋体" w:eastAsia="宋体" w:cs="宋体"/>
        </w:rPr>
      </w:pPr>
    </w:p>
    <w:p w14:paraId="4E343044">
      <w:pPr>
        <w:pStyle w:val="11"/>
        <w:kinsoku w:val="0"/>
        <w:overflowPunct w:val="0"/>
        <w:ind w:left="0"/>
        <w:rPr>
          <w:rFonts w:hint="eastAsia" w:ascii="宋体" w:hAnsi="宋体" w:eastAsia="宋体" w:cs="宋体"/>
        </w:rPr>
      </w:pPr>
    </w:p>
    <w:p w14:paraId="31525DC0">
      <w:pPr>
        <w:pStyle w:val="11"/>
        <w:kinsoku w:val="0"/>
        <w:overflowPunct w:val="0"/>
        <w:ind w:left="0"/>
        <w:rPr>
          <w:rFonts w:hint="eastAsia" w:ascii="宋体" w:hAnsi="宋体" w:eastAsia="宋体" w:cs="宋体"/>
        </w:rPr>
      </w:pPr>
    </w:p>
    <w:p w14:paraId="32E7FE11">
      <w:pPr>
        <w:pStyle w:val="11"/>
        <w:kinsoku w:val="0"/>
        <w:overflowPunct w:val="0"/>
        <w:ind w:left="0"/>
        <w:rPr>
          <w:rFonts w:hint="eastAsia" w:ascii="宋体" w:hAnsi="宋体" w:eastAsia="宋体" w:cs="宋体"/>
        </w:rPr>
      </w:pPr>
    </w:p>
    <w:p w14:paraId="12D31CCA">
      <w:pPr>
        <w:pStyle w:val="11"/>
        <w:kinsoku w:val="0"/>
        <w:overflowPunct w:val="0"/>
        <w:ind w:left="0"/>
        <w:rPr>
          <w:rFonts w:hint="eastAsia" w:ascii="宋体" w:hAnsi="宋体" w:eastAsia="宋体" w:cs="宋体"/>
        </w:rPr>
      </w:pPr>
    </w:p>
    <w:p w14:paraId="1B39BF0A">
      <w:pPr>
        <w:pStyle w:val="11"/>
        <w:tabs>
          <w:tab w:val="left" w:pos="7483"/>
        </w:tabs>
        <w:kinsoku w:val="0"/>
        <w:overflowPunct w:val="0"/>
        <w:spacing w:before="141"/>
        <w:ind w:left="4332"/>
        <w:rPr>
          <w:rFonts w:hint="eastAsia" w:ascii="宋体" w:hAnsi="宋体" w:eastAsia="宋体" w:cs="宋体"/>
        </w:rPr>
      </w:pPr>
      <w:r>
        <w:rPr>
          <w:rFonts w:hint="eastAsia" w:ascii="宋体" w:hAnsi="宋体" w:eastAsia="宋体" w:cs="宋体"/>
        </w:rPr>
        <w:t>投标人：</w:t>
      </w:r>
      <w:r>
        <w:rPr>
          <w:rFonts w:hint="eastAsia" w:ascii="宋体" w:hAnsi="宋体" w:eastAsia="宋体" w:cs="宋体"/>
          <w:w w:val="95"/>
          <w:u w:val="single"/>
        </w:rPr>
        <w:tab/>
      </w:r>
      <w:r>
        <w:rPr>
          <w:rFonts w:hint="eastAsia" w:ascii="宋体" w:hAnsi="宋体" w:eastAsia="宋体" w:cs="宋体"/>
        </w:rPr>
        <w:t xml:space="preserve">(单位电子签章) </w:t>
      </w:r>
    </w:p>
    <w:p w14:paraId="5A93FE29">
      <w:pPr>
        <w:pStyle w:val="11"/>
        <w:kinsoku w:val="0"/>
        <w:overflowPunct w:val="0"/>
        <w:ind w:left="0"/>
        <w:rPr>
          <w:rFonts w:hint="eastAsia" w:ascii="宋体" w:hAnsi="宋体" w:eastAsia="宋体" w:cs="宋体"/>
        </w:rPr>
      </w:pPr>
    </w:p>
    <w:p w14:paraId="0AF0F34A">
      <w:pPr>
        <w:pStyle w:val="11"/>
        <w:kinsoku w:val="0"/>
        <w:overflowPunct w:val="0"/>
        <w:spacing w:before="12"/>
        <w:ind w:left="0"/>
        <w:rPr>
          <w:rFonts w:hint="eastAsia" w:ascii="宋体" w:hAnsi="宋体" w:eastAsia="宋体" w:cs="宋体"/>
        </w:rPr>
      </w:pPr>
    </w:p>
    <w:p w14:paraId="38472A5F">
      <w:pPr>
        <w:pStyle w:val="11"/>
        <w:tabs>
          <w:tab w:val="left" w:pos="5489"/>
          <w:tab w:val="left" w:pos="6118"/>
          <w:tab w:val="left" w:pos="6852"/>
        </w:tabs>
        <w:kinsoku w:val="0"/>
        <w:overflowPunct w:val="0"/>
        <w:spacing w:before="34"/>
        <w:ind w:left="4649"/>
        <w:rPr>
          <w:rFonts w:hint="eastAsia" w:ascii="宋体" w:hAnsi="宋体" w:eastAsia="宋体" w:cs="宋体"/>
        </w:rPr>
      </w:pPr>
      <w:r>
        <w:rPr>
          <w:rFonts w:hint="eastAsia" w:ascii="宋体" w:hAnsi="宋体" w:eastAsia="宋体" w:cs="宋体"/>
          <w:w w:val="99"/>
          <w:u w:val="single"/>
        </w:rPr>
        <w:t xml:space="preserve"> </w:t>
      </w:r>
      <w:r>
        <w:rPr>
          <w:rFonts w:hint="eastAsia" w:ascii="宋体" w:hAnsi="宋体" w:eastAsia="宋体" w:cs="宋体"/>
          <w:u w:val="single"/>
        </w:rPr>
        <w:tab/>
      </w:r>
      <w:r>
        <w:rPr>
          <w:rFonts w:hint="eastAsia" w:ascii="宋体" w:hAnsi="宋体" w:eastAsia="宋体" w:cs="宋体"/>
        </w:rPr>
        <w:t>年</w:t>
      </w:r>
      <w:r>
        <w:rPr>
          <w:rFonts w:hint="eastAsia" w:ascii="宋体" w:hAnsi="宋体" w:eastAsia="宋体" w:cs="宋体"/>
          <w:spacing w:val="-1"/>
          <w:w w:val="95"/>
          <w:u w:val="single"/>
        </w:rPr>
        <w:tab/>
      </w:r>
      <w:r>
        <w:rPr>
          <w:rFonts w:hint="eastAsia" w:ascii="宋体" w:hAnsi="宋体" w:eastAsia="宋体" w:cs="宋体"/>
        </w:rPr>
        <w:t>月</w:t>
      </w:r>
      <w:r>
        <w:rPr>
          <w:rFonts w:hint="eastAsia" w:ascii="宋体" w:hAnsi="宋体" w:eastAsia="宋体" w:cs="宋体"/>
          <w:w w:val="95"/>
          <w:u w:val="single"/>
        </w:rPr>
        <w:tab/>
      </w:r>
      <w:r>
        <w:rPr>
          <w:rFonts w:hint="eastAsia" w:ascii="宋体" w:hAnsi="宋体" w:eastAsia="宋体" w:cs="宋体"/>
        </w:rPr>
        <w:t>日</w:t>
      </w:r>
    </w:p>
    <w:p w14:paraId="2E7F6AED">
      <w:pPr>
        <w:pStyle w:val="11"/>
        <w:tabs>
          <w:tab w:val="left" w:pos="5489"/>
          <w:tab w:val="left" w:pos="6118"/>
          <w:tab w:val="left" w:pos="6852"/>
        </w:tabs>
        <w:kinsoku w:val="0"/>
        <w:overflowPunct w:val="0"/>
        <w:spacing w:before="34"/>
        <w:ind w:left="4649"/>
        <w:rPr>
          <w:rFonts w:hint="eastAsia" w:ascii="宋体" w:hAnsi="宋体" w:eastAsia="宋体" w:cs="宋体"/>
        </w:rPr>
        <w:sectPr>
          <w:pgSz w:w="11910" w:h="16840"/>
          <w:pgMar w:top="1440" w:right="1080" w:bottom="1440" w:left="1080" w:header="0" w:footer="978" w:gutter="0"/>
          <w:lnNumType w:countBy="0" w:distance="360"/>
          <w:cols w:space="720" w:num="1"/>
        </w:sectPr>
      </w:pPr>
    </w:p>
    <w:p w14:paraId="49AA4596">
      <w:pPr>
        <w:pStyle w:val="4"/>
        <w:rPr>
          <w:rFonts w:hint="eastAsia" w:ascii="宋体" w:hAnsi="宋体" w:eastAsia="宋体" w:cs="宋体"/>
          <w:color w:val="auto"/>
        </w:rPr>
      </w:pPr>
      <w:bookmarkStart w:id="302" w:name="_Toc141"/>
      <w:bookmarkStart w:id="303" w:name="_Toc13912"/>
      <w:bookmarkStart w:id="304" w:name="_Toc23237"/>
      <w:bookmarkStart w:id="305" w:name="_Toc12635"/>
      <w:r>
        <w:rPr>
          <w:rFonts w:hint="eastAsia" w:cs="宋体"/>
          <w:color w:val="auto"/>
          <w:lang w:eastAsia="zh-CN"/>
        </w:rPr>
        <w:t>三</w:t>
      </w:r>
      <w:r>
        <w:rPr>
          <w:rFonts w:hint="eastAsia" w:ascii="宋体" w:hAnsi="宋体" w:eastAsia="宋体" w:cs="宋体"/>
          <w:color w:val="auto"/>
        </w:rPr>
        <w:t>、投标保证金</w:t>
      </w:r>
      <w:bookmarkEnd w:id="302"/>
      <w:bookmarkEnd w:id="303"/>
      <w:bookmarkEnd w:id="304"/>
      <w:bookmarkEnd w:id="305"/>
    </w:p>
    <w:p w14:paraId="63917198">
      <w:pPr>
        <w:pStyle w:val="11"/>
        <w:kinsoku w:val="0"/>
        <w:overflowPunct w:val="0"/>
        <w:spacing w:before="14"/>
        <w:ind w:left="0" w:right="287"/>
        <w:jc w:val="center"/>
        <w:outlineLvl w:val="9"/>
        <w:rPr>
          <w:rFonts w:hint="eastAsia" w:ascii="宋体" w:hAnsi="宋体" w:eastAsia="宋体" w:cs="宋体"/>
          <w:b/>
          <w:color w:val="auto"/>
          <w:spacing w:val="-1"/>
          <w:sz w:val="28"/>
        </w:rPr>
      </w:pPr>
      <w:bookmarkStart w:id="306" w:name="_Toc22112"/>
      <w:bookmarkStart w:id="307" w:name="_Toc20858"/>
    </w:p>
    <w:p w14:paraId="695CDAA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附：请附银行转账凭证扫描件或电子投标保函截图或免缴保证金证明。</w:t>
      </w:r>
    </w:p>
    <w:p w14:paraId="3D2D455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eastAsia="zh-CN"/>
        </w:rPr>
      </w:pPr>
    </w:p>
    <w:p w14:paraId="760A1DB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eastAsia="zh-CN"/>
        </w:rPr>
      </w:pPr>
    </w:p>
    <w:p w14:paraId="2AFECDC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eastAsia="zh-CN"/>
        </w:rPr>
      </w:pPr>
    </w:p>
    <w:p w14:paraId="5A717D5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eastAsia="zh-CN"/>
        </w:rPr>
      </w:pPr>
    </w:p>
    <w:p w14:paraId="5E63738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eastAsia="zh-CN"/>
        </w:rPr>
      </w:pPr>
    </w:p>
    <w:p w14:paraId="22BD848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eastAsia="zh-CN"/>
        </w:rPr>
      </w:pPr>
    </w:p>
    <w:p w14:paraId="4A41AD8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eastAsia="zh-CN"/>
        </w:rPr>
      </w:pPr>
    </w:p>
    <w:p w14:paraId="493E0E6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eastAsia="zh-CN"/>
        </w:rPr>
      </w:pPr>
    </w:p>
    <w:p w14:paraId="636C6A0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eastAsia="zh-CN"/>
        </w:rPr>
      </w:pPr>
    </w:p>
    <w:p w14:paraId="7289CF1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eastAsia="zh-CN"/>
        </w:rPr>
      </w:pPr>
    </w:p>
    <w:p w14:paraId="064A5C9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p>
    <w:p w14:paraId="07971DDA">
      <w:pPr>
        <w:keepNext w:val="0"/>
        <w:keepLines w:val="0"/>
        <w:pageBreakBefore w:val="0"/>
        <w:widowControl w:val="0"/>
        <w:kinsoku/>
        <w:wordWrap/>
        <w:overflowPunct/>
        <w:topLinePunct w:val="0"/>
        <w:autoSpaceDE/>
        <w:autoSpaceDN/>
        <w:bidi w:val="0"/>
        <w:adjustRightInd/>
        <w:snapToGrid/>
        <w:spacing w:line="360" w:lineRule="auto"/>
        <w:ind w:firstLine="4320" w:firstLineChars="1800"/>
        <w:jc w:val="both"/>
        <w:textAlignment w:val="auto"/>
        <w:rPr>
          <w:rFonts w:hint="eastAsia" w:ascii="宋体" w:hAnsi="宋体" w:eastAsia="宋体" w:cs="宋体"/>
          <w:color w:val="auto"/>
          <w:sz w:val="24"/>
          <w:szCs w:val="24"/>
          <w:u w:val="single"/>
          <w:lang w:val="en-US" w:eastAsia="zh-CN"/>
        </w:rPr>
      </w:pPr>
      <w:r>
        <w:rPr>
          <w:rFonts w:hint="eastAsia" w:ascii="宋体" w:hAnsi="宋体" w:eastAsia="宋体" w:cs="宋体"/>
          <w:color w:val="auto"/>
          <w:sz w:val="24"/>
          <w:szCs w:val="24"/>
        </w:rPr>
        <w:t>投标人</w:t>
      </w:r>
      <w:r>
        <w:rPr>
          <w:rFonts w:hint="eastAsia" w:ascii="宋体" w:hAnsi="宋体" w:eastAsia="宋体" w:cs="宋体"/>
          <w:color w:val="auto"/>
          <w:sz w:val="24"/>
          <w:szCs w:val="24"/>
          <w:lang w:eastAsia="zh-CN"/>
        </w:rPr>
        <w:t>（电子签章）</w:t>
      </w:r>
      <w:r>
        <w:rPr>
          <w:rFonts w:hint="eastAsia" w:ascii="宋体" w:hAnsi="宋体" w:eastAsia="宋体" w:cs="宋体"/>
          <w:color w:val="auto"/>
          <w:sz w:val="24"/>
          <w:szCs w:val="24"/>
        </w:rPr>
        <w:t>：</w:t>
      </w:r>
    </w:p>
    <w:p w14:paraId="57C2C42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法定代表人（或授权委托人）</w:t>
      </w:r>
      <w:r>
        <w:rPr>
          <w:rFonts w:hint="eastAsia" w:ascii="宋体" w:hAnsi="宋体" w:eastAsia="宋体" w:cs="宋体"/>
          <w:color w:val="auto"/>
          <w:sz w:val="24"/>
          <w:szCs w:val="24"/>
          <w:lang w:eastAsia="zh-CN"/>
        </w:rPr>
        <w:t>：</w:t>
      </w:r>
    </w:p>
    <w:p w14:paraId="37BE928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日</w:t>
      </w:r>
    </w:p>
    <w:p w14:paraId="48BC20B5">
      <w:pPr>
        <w:keepNext w:val="0"/>
        <w:keepLines w:val="0"/>
        <w:widowControl/>
        <w:suppressLineNumbers w:val="0"/>
        <w:spacing w:line="360" w:lineRule="auto"/>
        <w:jc w:val="center"/>
        <w:rPr>
          <w:rFonts w:hint="eastAsia" w:ascii="宋体" w:hAnsi="宋体" w:eastAsia="宋体" w:cs="宋体"/>
          <w:color w:val="auto"/>
          <w:sz w:val="24"/>
          <w:szCs w:val="24"/>
        </w:rPr>
        <w:sectPr>
          <w:pgSz w:w="11910" w:h="16840"/>
          <w:pgMar w:top="1440" w:right="1080" w:bottom="1440" w:left="1080" w:header="0" w:footer="978" w:gutter="0"/>
          <w:lnNumType w:countBy="0" w:distance="360"/>
          <w:cols w:space="720" w:num="1"/>
        </w:sectPr>
      </w:pPr>
    </w:p>
    <w:p w14:paraId="197A4572">
      <w:pPr>
        <w:pStyle w:val="4"/>
        <w:rPr>
          <w:rFonts w:hint="eastAsia" w:ascii="宋体" w:hAnsi="宋体" w:eastAsia="宋体" w:cs="宋体"/>
          <w:lang w:eastAsia="zh-CN"/>
        </w:rPr>
      </w:pPr>
      <w:bookmarkStart w:id="308" w:name="_Toc11612"/>
      <w:bookmarkStart w:id="309" w:name="_Toc22006"/>
      <w:r>
        <w:rPr>
          <w:rFonts w:hint="eastAsia" w:cs="宋体"/>
          <w:lang w:eastAsia="zh-CN"/>
        </w:rPr>
        <w:t>四</w:t>
      </w:r>
      <w:r>
        <w:rPr>
          <w:rFonts w:hint="eastAsia" w:ascii="宋体" w:hAnsi="宋体" w:eastAsia="宋体" w:cs="宋体"/>
        </w:rPr>
        <w:t>、施工组织设计</w:t>
      </w:r>
      <w:bookmarkEnd w:id="306"/>
      <w:bookmarkEnd w:id="307"/>
      <w:bookmarkEnd w:id="308"/>
      <w:r>
        <w:rPr>
          <w:rFonts w:hint="eastAsia" w:ascii="宋体" w:hAnsi="宋体" w:eastAsia="宋体" w:cs="宋体"/>
          <w:lang w:eastAsia="zh-CN"/>
        </w:rPr>
        <w:t>（</w:t>
      </w:r>
      <w:r>
        <w:rPr>
          <w:rFonts w:hint="eastAsia" w:ascii="宋体" w:hAnsi="宋体" w:eastAsia="宋体" w:cs="宋体"/>
          <w:lang w:val="en-US" w:eastAsia="zh-CN"/>
        </w:rPr>
        <w:t>暗标</w:t>
      </w:r>
      <w:r>
        <w:rPr>
          <w:rFonts w:hint="eastAsia" w:ascii="宋体" w:hAnsi="宋体" w:eastAsia="宋体" w:cs="宋体"/>
          <w:lang w:eastAsia="zh-CN"/>
        </w:rPr>
        <w:t>）</w:t>
      </w:r>
      <w:bookmarkEnd w:id="309"/>
    </w:p>
    <w:p w14:paraId="2185A5DF">
      <w:pPr>
        <w:pStyle w:val="11"/>
        <w:kinsoku w:val="0"/>
        <w:overflowPunct w:val="0"/>
        <w:spacing w:before="2"/>
        <w:ind w:left="0"/>
        <w:rPr>
          <w:rFonts w:hint="eastAsia" w:ascii="宋体" w:hAnsi="宋体" w:eastAsia="宋体" w:cs="宋体"/>
          <w:b/>
          <w:sz w:val="23"/>
        </w:rPr>
      </w:pPr>
    </w:p>
    <w:p w14:paraId="353E4BE6">
      <w:pPr>
        <w:keepNext w:val="0"/>
        <w:keepLines w:val="0"/>
        <w:widowControl/>
        <w:suppressLineNumbers w:val="0"/>
        <w:spacing w:line="360" w:lineRule="auto"/>
        <w:jc w:val="left"/>
      </w:pPr>
      <w:r>
        <w:rPr>
          <w:rFonts w:hint="eastAsia" w:ascii="宋体" w:hAnsi="宋体" w:eastAsia="宋体" w:cs="宋体"/>
          <w:color w:val="000000"/>
          <w:kern w:val="0"/>
          <w:sz w:val="24"/>
          <w:szCs w:val="24"/>
          <w:lang w:val="en-US" w:eastAsia="zh-CN" w:bidi="ar"/>
        </w:rPr>
        <w:t xml:space="preserve">暗标要求：“暗标”应当以能够隐去投标人的身份为原则，未按暗标要求编写施工组织 </w:t>
      </w:r>
    </w:p>
    <w:p w14:paraId="5D669C5C">
      <w:pPr>
        <w:keepNext w:val="0"/>
        <w:keepLines w:val="0"/>
        <w:widowControl/>
        <w:suppressLineNumbers w:val="0"/>
        <w:spacing w:line="360" w:lineRule="auto"/>
        <w:jc w:val="left"/>
      </w:pPr>
      <w:r>
        <w:rPr>
          <w:rFonts w:hint="eastAsia" w:ascii="宋体" w:hAnsi="宋体" w:eastAsia="宋体" w:cs="宋体"/>
          <w:color w:val="000000"/>
          <w:kern w:val="0"/>
          <w:sz w:val="24"/>
          <w:szCs w:val="24"/>
          <w:lang w:val="en-US" w:eastAsia="zh-CN" w:bidi="ar"/>
        </w:rPr>
        <w:t xml:space="preserve">设计的，该施工组织设计为零分。具体要求如下： </w:t>
      </w:r>
    </w:p>
    <w:p w14:paraId="28782828">
      <w:pPr>
        <w:keepNext w:val="0"/>
        <w:keepLines w:val="0"/>
        <w:widowControl/>
        <w:suppressLineNumbers w:val="0"/>
        <w:spacing w:line="360" w:lineRule="auto"/>
        <w:jc w:val="left"/>
      </w:pPr>
      <w:r>
        <w:rPr>
          <w:rFonts w:hint="eastAsia" w:ascii="宋体" w:hAnsi="宋体" w:eastAsia="宋体" w:cs="宋体"/>
          <w:color w:val="000000"/>
          <w:kern w:val="0"/>
          <w:sz w:val="24"/>
          <w:szCs w:val="24"/>
          <w:lang w:val="en-US" w:eastAsia="zh-CN" w:bidi="ar"/>
        </w:rPr>
        <w:t xml:space="preserve">1．编写软件及版本要求：Microsoft Word 2007或以上； </w:t>
      </w:r>
    </w:p>
    <w:p w14:paraId="096A9789">
      <w:pPr>
        <w:keepNext w:val="0"/>
        <w:keepLines w:val="0"/>
        <w:widowControl/>
        <w:suppressLineNumbers w:val="0"/>
        <w:spacing w:line="360" w:lineRule="auto"/>
        <w:jc w:val="left"/>
      </w:pPr>
      <w:r>
        <w:rPr>
          <w:rFonts w:hint="eastAsia" w:ascii="宋体" w:hAnsi="宋体" w:eastAsia="宋体" w:cs="宋体"/>
          <w:color w:val="000000"/>
          <w:kern w:val="0"/>
          <w:sz w:val="24"/>
          <w:szCs w:val="24"/>
          <w:lang w:val="en-US" w:eastAsia="zh-CN" w:bidi="ar"/>
        </w:rPr>
        <w:t xml:space="preserve">2．任何情况下，技术暗标中不得出现任何行间插字或删除痕迹； </w:t>
      </w:r>
    </w:p>
    <w:p w14:paraId="522E6F06">
      <w:pPr>
        <w:keepNext w:val="0"/>
        <w:keepLines w:val="0"/>
        <w:widowControl/>
        <w:suppressLineNumbers w:val="0"/>
        <w:spacing w:line="360" w:lineRule="auto"/>
        <w:jc w:val="left"/>
      </w:pPr>
      <w:r>
        <w:rPr>
          <w:rFonts w:hint="eastAsia" w:ascii="宋体" w:hAnsi="宋体" w:eastAsia="宋体" w:cs="宋体"/>
          <w:color w:val="000000"/>
          <w:kern w:val="0"/>
          <w:sz w:val="24"/>
          <w:szCs w:val="24"/>
          <w:lang w:val="en-US" w:eastAsia="zh-CN" w:bidi="ar"/>
        </w:rPr>
        <w:t xml:space="preserve">3．除满足上述各项要求外，构成投标文件的“技术暗标”的正文中均不得出现投标人的 </w:t>
      </w:r>
    </w:p>
    <w:p w14:paraId="5500C6B7">
      <w:pPr>
        <w:keepNext w:val="0"/>
        <w:keepLines w:val="0"/>
        <w:widowControl/>
        <w:suppressLineNumbers w:val="0"/>
        <w:spacing w:line="360" w:lineRule="auto"/>
        <w:jc w:val="left"/>
      </w:pPr>
      <w:r>
        <w:rPr>
          <w:rFonts w:hint="eastAsia" w:ascii="宋体" w:hAnsi="宋体" w:eastAsia="宋体" w:cs="宋体"/>
          <w:color w:val="000000"/>
          <w:kern w:val="0"/>
          <w:sz w:val="24"/>
          <w:szCs w:val="24"/>
          <w:lang w:val="en-US" w:eastAsia="zh-CN" w:bidi="ar"/>
        </w:rPr>
        <w:t xml:space="preserve">名称和其他可识别投标人身份的字符、徽标、人员名称以及其他特殊标记等。 </w:t>
      </w:r>
    </w:p>
    <w:p w14:paraId="6D41B5CC">
      <w:pPr>
        <w:keepNext w:val="0"/>
        <w:keepLines w:val="0"/>
        <w:widowControl/>
        <w:suppressLineNumbers w:val="0"/>
        <w:spacing w:line="360" w:lineRule="auto"/>
        <w:jc w:val="left"/>
      </w:pPr>
      <w:r>
        <w:rPr>
          <w:rFonts w:hint="eastAsia" w:ascii="宋体" w:hAnsi="宋体" w:eastAsia="宋体" w:cs="宋体"/>
          <w:color w:val="000000"/>
          <w:kern w:val="0"/>
          <w:sz w:val="24"/>
          <w:szCs w:val="24"/>
          <w:lang w:val="en-US" w:eastAsia="zh-CN" w:bidi="ar"/>
        </w:rPr>
        <w:t xml:space="preserve">4、技术标字体要求：宋体，不允许涂改或删除痕迹，不允许字体涂色，不允许正文字体 </w:t>
      </w:r>
    </w:p>
    <w:p w14:paraId="2B54F245">
      <w:pPr>
        <w:keepNext w:val="0"/>
        <w:keepLines w:val="0"/>
        <w:widowControl/>
        <w:suppressLineNumbers w:val="0"/>
        <w:spacing w:line="360" w:lineRule="auto"/>
        <w:jc w:val="left"/>
      </w:pPr>
      <w:r>
        <w:rPr>
          <w:rFonts w:hint="eastAsia" w:ascii="宋体" w:hAnsi="宋体" w:eastAsia="宋体" w:cs="宋体"/>
          <w:color w:val="000000"/>
          <w:kern w:val="0"/>
          <w:sz w:val="24"/>
          <w:szCs w:val="24"/>
          <w:lang w:val="en-US" w:eastAsia="zh-CN" w:bidi="ar"/>
        </w:rPr>
        <w:t xml:space="preserve">加粗，不允许出现目录，不允许出现页眉、页脚、页码； </w:t>
      </w:r>
    </w:p>
    <w:p w14:paraId="1E556603">
      <w:pPr>
        <w:keepNext w:val="0"/>
        <w:keepLines w:val="0"/>
        <w:widowControl/>
        <w:suppressLineNumbers w:val="0"/>
        <w:spacing w:line="360" w:lineRule="auto"/>
        <w:jc w:val="left"/>
      </w:pPr>
      <w:r>
        <w:rPr>
          <w:rFonts w:hint="eastAsia" w:ascii="宋体" w:hAnsi="宋体" w:eastAsia="宋体" w:cs="宋体"/>
          <w:color w:val="000000"/>
          <w:kern w:val="0"/>
          <w:sz w:val="24"/>
          <w:szCs w:val="24"/>
          <w:lang w:val="en-US" w:eastAsia="zh-CN" w:bidi="ar"/>
        </w:rPr>
        <w:t xml:space="preserve">上页边距3厘米，下页边距3厘米，左页边距2厘米，右页边距2厘米； </w:t>
      </w:r>
    </w:p>
    <w:p w14:paraId="202B39AD">
      <w:pPr>
        <w:keepNext w:val="0"/>
        <w:keepLines w:val="0"/>
        <w:widowControl/>
        <w:suppressLineNumbers w:val="0"/>
        <w:spacing w:line="360" w:lineRule="auto"/>
        <w:jc w:val="left"/>
      </w:pPr>
      <w:r>
        <w:rPr>
          <w:rFonts w:hint="eastAsia" w:ascii="宋体" w:hAnsi="宋体" w:eastAsia="宋体" w:cs="宋体"/>
          <w:color w:val="000000"/>
          <w:kern w:val="0"/>
          <w:sz w:val="24"/>
          <w:szCs w:val="24"/>
          <w:lang w:val="en-US" w:eastAsia="zh-CN" w:bidi="ar"/>
        </w:rPr>
        <w:t xml:space="preserve">对齐方式:左对齐； </w:t>
      </w:r>
    </w:p>
    <w:p w14:paraId="797972FC">
      <w:pPr>
        <w:keepNext w:val="0"/>
        <w:keepLines w:val="0"/>
        <w:widowControl/>
        <w:suppressLineNumbers w:val="0"/>
        <w:spacing w:line="360" w:lineRule="auto"/>
        <w:jc w:val="left"/>
      </w:pPr>
      <w:r>
        <w:rPr>
          <w:rFonts w:hint="eastAsia" w:ascii="宋体" w:hAnsi="宋体" w:eastAsia="宋体" w:cs="宋体"/>
          <w:color w:val="000000"/>
          <w:kern w:val="0"/>
          <w:sz w:val="24"/>
          <w:szCs w:val="24"/>
          <w:lang w:val="en-US" w:eastAsia="zh-CN" w:bidi="ar"/>
        </w:rPr>
        <w:t xml:space="preserve">大纲级别：正文文本； </w:t>
      </w:r>
    </w:p>
    <w:p w14:paraId="1D02B50D">
      <w:pPr>
        <w:keepNext w:val="0"/>
        <w:keepLines w:val="0"/>
        <w:widowControl/>
        <w:suppressLineNumbers w:val="0"/>
        <w:spacing w:line="360" w:lineRule="auto"/>
        <w:jc w:val="left"/>
      </w:pPr>
      <w:r>
        <w:rPr>
          <w:rFonts w:hint="eastAsia" w:ascii="宋体" w:hAnsi="宋体" w:eastAsia="宋体" w:cs="宋体"/>
          <w:color w:val="000000"/>
          <w:kern w:val="0"/>
          <w:sz w:val="24"/>
          <w:szCs w:val="24"/>
          <w:lang w:val="en-US" w:eastAsia="zh-CN" w:bidi="ar"/>
        </w:rPr>
        <w:t xml:space="preserve">行距：固定值25磅； </w:t>
      </w:r>
    </w:p>
    <w:p w14:paraId="068B4F15">
      <w:pPr>
        <w:keepNext w:val="0"/>
        <w:keepLines w:val="0"/>
        <w:widowControl/>
        <w:suppressLineNumbers w:val="0"/>
        <w:spacing w:line="360" w:lineRule="auto"/>
        <w:jc w:val="left"/>
      </w:pPr>
      <w:r>
        <w:rPr>
          <w:rFonts w:hint="eastAsia" w:ascii="宋体" w:hAnsi="宋体" w:eastAsia="宋体" w:cs="宋体"/>
          <w:color w:val="000000"/>
          <w:kern w:val="0"/>
          <w:sz w:val="24"/>
          <w:szCs w:val="24"/>
          <w:lang w:val="en-US" w:eastAsia="zh-CN" w:bidi="ar"/>
        </w:rPr>
        <w:t xml:space="preserve">段前：0行/0磅； </w:t>
      </w:r>
    </w:p>
    <w:p w14:paraId="2719260A">
      <w:pPr>
        <w:keepNext w:val="0"/>
        <w:keepLines w:val="0"/>
        <w:widowControl/>
        <w:suppressLineNumbers w:val="0"/>
        <w:spacing w:line="360" w:lineRule="auto"/>
        <w:jc w:val="left"/>
      </w:pPr>
      <w:r>
        <w:rPr>
          <w:rFonts w:hint="eastAsia" w:ascii="宋体" w:hAnsi="宋体" w:eastAsia="宋体" w:cs="宋体"/>
          <w:color w:val="000000"/>
          <w:kern w:val="0"/>
          <w:sz w:val="24"/>
          <w:szCs w:val="24"/>
          <w:lang w:val="en-US" w:eastAsia="zh-CN" w:bidi="ar"/>
        </w:rPr>
        <w:t xml:space="preserve">段后：0行/0磅； </w:t>
      </w:r>
    </w:p>
    <w:p w14:paraId="66CE85AC">
      <w:pPr>
        <w:keepNext w:val="0"/>
        <w:keepLines w:val="0"/>
        <w:widowControl/>
        <w:suppressLineNumbers w:val="0"/>
        <w:spacing w:line="360" w:lineRule="auto"/>
        <w:jc w:val="left"/>
      </w:pPr>
      <w:r>
        <w:rPr>
          <w:rFonts w:hint="eastAsia" w:ascii="宋体" w:hAnsi="宋体" w:eastAsia="宋体" w:cs="宋体"/>
          <w:color w:val="000000"/>
          <w:kern w:val="0"/>
          <w:sz w:val="24"/>
          <w:szCs w:val="24"/>
          <w:lang w:val="en-US" w:eastAsia="zh-CN" w:bidi="ar"/>
        </w:rPr>
        <w:t xml:space="preserve">正文纸张方向：纵向； </w:t>
      </w:r>
    </w:p>
    <w:p w14:paraId="597BBEBA">
      <w:pPr>
        <w:keepNext w:val="0"/>
        <w:keepLines w:val="0"/>
        <w:widowControl/>
        <w:suppressLineNumbers w:val="0"/>
        <w:spacing w:line="360" w:lineRule="auto"/>
        <w:jc w:val="left"/>
      </w:pPr>
      <w:r>
        <w:rPr>
          <w:rFonts w:hint="eastAsia" w:ascii="宋体" w:hAnsi="宋体" w:eastAsia="宋体" w:cs="宋体"/>
          <w:color w:val="000000"/>
          <w:kern w:val="0"/>
          <w:sz w:val="24"/>
          <w:szCs w:val="24"/>
          <w:lang w:val="en-US" w:eastAsia="zh-CN" w:bidi="ar"/>
        </w:rPr>
        <w:t xml:space="preserve">正文字体要求：四号； </w:t>
      </w:r>
    </w:p>
    <w:p w14:paraId="17203FA8">
      <w:pPr>
        <w:keepNext w:val="0"/>
        <w:keepLines w:val="0"/>
        <w:widowControl/>
        <w:suppressLineNumbers w:val="0"/>
        <w:spacing w:line="360" w:lineRule="auto"/>
        <w:jc w:val="left"/>
      </w:pPr>
      <w:r>
        <w:rPr>
          <w:rFonts w:hint="eastAsia" w:ascii="宋体" w:hAnsi="宋体" w:eastAsia="宋体" w:cs="宋体"/>
          <w:color w:val="000000"/>
          <w:kern w:val="0"/>
          <w:sz w:val="24"/>
          <w:szCs w:val="24"/>
          <w:lang w:val="en-US" w:eastAsia="zh-CN" w:bidi="ar"/>
        </w:rPr>
        <w:t xml:space="preserve">纸张大小：A4； </w:t>
      </w:r>
    </w:p>
    <w:p w14:paraId="62ECFD19">
      <w:pPr>
        <w:keepNext w:val="0"/>
        <w:keepLines w:val="0"/>
        <w:widowControl/>
        <w:suppressLineNumbers w:val="0"/>
        <w:spacing w:line="360" w:lineRule="auto"/>
        <w:jc w:val="left"/>
      </w:pPr>
      <w:r>
        <w:rPr>
          <w:rFonts w:hint="eastAsia" w:ascii="宋体" w:hAnsi="宋体" w:eastAsia="宋体" w:cs="宋体"/>
          <w:color w:val="000000"/>
          <w:kern w:val="0"/>
          <w:sz w:val="24"/>
          <w:szCs w:val="24"/>
          <w:lang w:val="en-US" w:eastAsia="zh-CN" w:bidi="ar"/>
        </w:rPr>
        <w:t xml:space="preserve">左侧缩进：0字符/0厘米； </w:t>
      </w:r>
    </w:p>
    <w:p w14:paraId="00B6A386">
      <w:pPr>
        <w:keepNext w:val="0"/>
        <w:keepLines w:val="0"/>
        <w:widowControl/>
        <w:suppressLineNumbers w:val="0"/>
        <w:spacing w:line="360" w:lineRule="auto"/>
        <w:jc w:val="left"/>
      </w:pPr>
      <w:r>
        <w:rPr>
          <w:rFonts w:hint="eastAsia" w:ascii="宋体" w:hAnsi="宋体" w:eastAsia="宋体" w:cs="宋体"/>
          <w:color w:val="000000"/>
          <w:kern w:val="0"/>
          <w:sz w:val="24"/>
          <w:szCs w:val="24"/>
          <w:lang w:val="en-US" w:eastAsia="zh-CN" w:bidi="ar"/>
        </w:rPr>
        <w:t xml:space="preserve">右侧缩进：0字符/0厘米 </w:t>
      </w:r>
    </w:p>
    <w:p w14:paraId="3CBD1AA0">
      <w:pPr>
        <w:keepNext w:val="0"/>
        <w:keepLines w:val="0"/>
        <w:widowControl/>
        <w:suppressLineNumbers w:val="0"/>
        <w:spacing w:line="360" w:lineRule="auto"/>
        <w:jc w:val="left"/>
      </w:pPr>
      <w:r>
        <w:rPr>
          <w:rFonts w:hint="eastAsia" w:ascii="宋体" w:hAnsi="宋体" w:eastAsia="宋体" w:cs="宋体"/>
          <w:color w:val="000000"/>
          <w:kern w:val="0"/>
          <w:sz w:val="24"/>
          <w:szCs w:val="24"/>
          <w:lang w:val="en-US" w:eastAsia="zh-CN" w:bidi="ar"/>
        </w:rPr>
        <w:t xml:space="preserve">5、技术标文件、内容、文字、标设图形均不得出现彩色文字；不得出现投标单位名称、相关 </w:t>
      </w:r>
    </w:p>
    <w:p w14:paraId="1C8EFDC6">
      <w:pPr>
        <w:keepNext w:val="0"/>
        <w:keepLines w:val="0"/>
        <w:widowControl/>
        <w:suppressLineNumbers w:val="0"/>
        <w:spacing w:line="360" w:lineRule="auto"/>
        <w:jc w:val="left"/>
      </w:pPr>
      <w:r>
        <w:rPr>
          <w:rFonts w:hint="eastAsia" w:ascii="宋体" w:hAnsi="宋体" w:eastAsia="宋体" w:cs="宋体"/>
          <w:color w:val="000000"/>
          <w:kern w:val="0"/>
          <w:sz w:val="24"/>
          <w:szCs w:val="24"/>
          <w:lang w:val="en-US" w:eastAsia="zh-CN" w:bidi="ar"/>
        </w:rPr>
        <w:t>人员姓名等能体现有关投标单位信息的提示性标记、文字、语句等。</w:t>
      </w:r>
    </w:p>
    <w:p w14:paraId="2C33CA10">
      <w:pPr>
        <w:pStyle w:val="23"/>
        <w:rPr>
          <w:rFonts w:hint="eastAsia" w:ascii="宋体" w:hAnsi="宋体" w:cs="宋体"/>
          <w:sz w:val="24"/>
          <w:szCs w:val="24"/>
        </w:rPr>
      </w:pPr>
    </w:p>
    <w:p w14:paraId="10F56C5D">
      <w:pPr>
        <w:pStyle w:val="24"/>
        <w:rPr>
          <w:rFonts w:hint="eastAsia" w:ascii="宋体" w:hAnsi="宋体" w:cs="宋体"/>
          <w:sz w:val="22"/>
          <w:szCs w:val="22"/>
        </w:rPr>
      </w:pPr>
    </w:p>
    <w:p w14:paraId="41BDE196">
      <w:pPr>
        <w:pStyle w:val="24"/>
        <w:rPr>
          <w:rFonts w:hint="eastAsia" w:ascii="宋体" w:hAnsi="宋体" w:cs="宋体"/>
          <w:sz w:val="22"/>
          <w:szCs w:val="22"/>
        </w:rPr>
      </w:pPr>
    </w:p>
    <w:p w14:paraId="567593B4">
      <w:pPr>
        <w:pStyle w:val="24"/>
        <w:rPr>
          <w:rFonts w:hint="eastAsia" w:ascii="宋体" w:hAnsi="宋体" w:cs="宋体"/>
          <w:sz w:val="22"/>
          <w:szCs w:val="22"/>
        </w:rPr>
      </w:pPr>
    </w:p>
    <w:p w14:paraId="13CB8A7A">
      <w:pPr>
        <w:pStyle w:val="24"/>
        <w:rPr>
          <w:rFonts w:hint="eastAsia" w:ascii="宋体" w:hAnsi="宋体" w:cs="宋体"/>
          <w:sz w:val="22"/>
          <w:szCs w:val="22"/>
        </w:rPr>
      </w:pPr>
    </w:p>
    <w:p w14:paraId="395E808F">
      <w:pPr>
        <w:pStyle w:val="24"/>
        <w:rPr>
          <w:rFonts w:hint="eastAsia" w:ascii="宋体" w:hAnsi="宋体" w:cs="宋体"/>
          <w:sz w:val="22"/>
          <w:szCs w:val="22"/>
        </w:rPr>
      </w:pPr>
    </w:p>
    <w:p w14:paraId="652D6E27">
      <w:pPr>
        <w:pStyle w:val="24"/>
        <w:rPr>
          <w:rFonts w:hint="eastAsia" w:ascii="宋体" w:hAnsi="宋体" w:cs="宋体"/>
          <w:sz w:val="22"/>
          <w:szCs w:val="22"/>
        </w:rPr>
      </w:pPr>
    </w:p>
    <w:p w14:paraId="75A60E16">
      <w:pPr>
        <w:pStyle w:val="24"/>
        <w:rPr>
          <w:rFonts w:hint="eastAsia" w:ascii="宋体" w:hAnsi="宋体" w:cs="宋体"/>
          <w:sz w:val="22"/>
          <w:szCs w:val="22"/>
        </w:rPr>
      </w:pPr>
    </w:p>
    <w:p w14:paraId="2FA01F4A">
      <w:pPr>
        <w:keepNext w:val="0"/>
        <w:keepLines w:val="0"/>
        <w:widowControl/>
        <w:suppressLineNumbers w:val="0"/>
        <w:jc w:val="left"/>
      </w:pPr>
      <w:r>
        <w:rPr>
          <w:rFonts w:hint="eastAsia" w:ascii="宋体" w:hAnsi="宋体" w:eastAsia="宋体" w:cs="宋体"/>
          <w:color w:val="000000"/>
          <w:kern w:val="0"/>
          <w:sz w:val="31"/>
          <w:szCs w:val="31"/>
          <w:lang w:val="en-US" w:eastAsia="zh-CN" w:bidi="ar"/>
        </w:rPr>
        <w:t>施工组织设计(暗标部分)封面（见下页）</w:t>
      </w:r>
    </w:p>
    <w:p w14:paraId="0FE4328A">
      <w:pPr>
        <w:pStyle w:val="41"/>
        <w:rPr>
          <w:rFonts w:hint="eastAsia" w:ascii="宋体" w:hAnsi="宋体" w:eastAsia="宋体" w:cs="宋体"/>
        </w:rPr>
      </w:pPr>
    </w:p>
    <w:p w14:paraId="3EF58D5B">
      <w:pPr>
        <w:keepNext w:val="0"/>
        <w:keepLines w:val="0"/>
        <w:widowControl/>
        <w:suppressLineNumbers w:val="0"/>
        <w:jc w:val="left"/>
        <w:rPr>
          <w:rFonts w:hint="eastAsia" w:cs="宋体"/>
          <w:lang w:eastAsia="zh-CN"/>
        </w:rPr>
      </w:pPr>
      <w:bookmarkStart w:id="310" w:name="_Toc9106"/>
      <w:bookmarkStart w:id="311" w:name="_Toc5379"/>
      <w:bookmarkStart w:id="312" w:name="_Toc9776"/>
      <w:r>
        <w:rPr>
          <w:rFonts w:hint="eastAsia" w:cs="宋体"/>
          <w:lang w:eastAsia="zh-CN"/>
        </w:rPr>
        <w:br w:type="page"/>
      </w:r>
    </w:p>
    <w:p w14:paraId="4235AFC3">
      <w:pPr>
        <w:keepNext w:val="0"/>
        <w:keepLines w:val="0"/>
        <w:widowControl/>
        <w:suppressLineNumbers w:val="0"/>
        <w:jc w:val="left"/>
        <w:rPr>
          <w:rFonts w:hint="eastAsia" w:cs="宋体"/>
          <w:lang w:eastAsia="zh-CN"/>
        </w:rPr>
      </w:pPr>
    </w:p>
    <w:p w14:paraId="77CE880F">
      <w:pPr>
        <w:keepNext w:val="0"/>
        <w:keepLines w:val="0"/>
        <w:widowControl/>
        <w:suppressLineNumbers w:val="0"/>
        <w:jc w:val="left"/>
        <w:rPr>
          <w:rFonts w:hint="eastAsia" w:cs="宋体"/>
          <w:lang w:eastAsia="zh-CN"/>
        </w:rPr>
      </w:pPr>
    </w:p>
    <w:p w14:paraId="448EEB54">
      <w:pPr>
        <w:keepNext w:val="0"/>
        <w:keepLines w:val="0"/>
        <w:widowControl/>
        <w:suppressLineNumbers w:val="0"/>
        <w:jc w:val="left"/>
        <w:rPr>
          <w:rFonts w:hint="eastAsia" w:cs="宋体"/>
          <w:lang w:eastAsia="zh-CN"/>
        </w:rPr>
      </w:pPr>
    </w:p>
    <w:p w14:paraId="041DDAC3">
      <w:pPr>
        <w:keepNext w:val="0"/>
        <w:keepLines w:val="0"/>
        <w:widowControl/>
        <w:suppressLineNumbers w:val="0"/>
        <w:jc w:val="left"/>
        <w:rPr>
          <w:rFonts w:hint="eastAsia" w:cs="宋体"/>
          <w:lang w:eastAsia="zh-CN"/>
        </w:rPr>
      </w:pPr>
    </w:p>
    <w:p w14:paraId="7172EF35">
      <w:pPr>
        <w:keepNext w:val="0"/>
        <w:keepLines w:val="0"/>
        <w:widowControl/>
        <w:suppressLineNumbers w:val="0"/>
        <w:jc w:val="left"/>
        <w:rPr>
          <w:rFonts w:hint="eastAsia" w:cs="宋体"/>
          <w:lang w:eastAsia="zh-CN"/>
        </w:rPr>
      </w:pPr>
    </w:p>
    <w:p w14:paraId="4FCA361E">
      <w:pPr>
        <w:keepNext w:val="0"/>
        <w:keepLines w:val="0"/>
        <w:widowControl/>
        <w:suppressLineNumbers w:val="0"/>
        <w:jc w:val="left"/>
        <w:rPr>
          <w:rFonts w:hint="eastAsia" w:cs="宋体"/>
          <w:lang w:eastAsia="zh-CN"/>
        </w:rPr>
      </w:pPr>
    </w:p>
    <w:p w14:paraId="782A64AF">
      <w:pPr>
        <w:keepNext w:val="0"/>
        <w:keepLines w:val="0"/>
        <w:widowControl/>
        <w:suppressLineNumbers w:val="0"/>
        <w:jc w:val="left"/>
        <w:rPr>
          <w:rFonts w:hint="eastAsia" w:cs="宋体"/>
          <w:lang w:eastAsia="zh-CN"/>
        </w:rPr>
      </w:pPr>
    </w:p>
    <w:p w14:paraId="5A6226FD">
      <w:pPr>
        <w:keepNext w:val="0"/>
        <w:keepLines w:val="0"/>
        <w:widowControl/>
        <w:suppressLineNumbers w:val="0"/>
        <w:jc w:val="left"/>
        <w:rPr>
          <w:rFonts w:hint="eastAsia" w:cs="宋体"/>
          <w:lang w:eastAsia="zh-CN"/>
        </w:rPr>
      </w:pPr>
    </w:p>
    <w:p w14:paraId="6DC970BF">
      <w:pPr>
        <w:keepNext w:val="0"/>
        <w:keepLines w:val="0"/>
        <w:widowControl/>
        <w:suppressLineNumbers w:val="0"/>
        <w:jc w:val="left"/>
        <w:rPr>
          <w:rFonts w:hint="eastAsia" w:cs="宋体"/>
          <w:lang w:eastAsia="zh-CN"/>
        </w:rPr>
      </w:pPr>
    </w:p>
    <w:p w14:paraId="12BE0E34">
      <w:pPr>
        <w:keepNext w:val="0"/>
        <w:keepLines w:val="0"/>
        <w:widowControl/>
        <w:suppressLineNumbers w:val="0"/>
        <w:jc w:val="center"/>
      </w:pPr>
      <w:r>
        <w:rPr>
          <w:rFonts w:hint="eastAsia" w:ascii="宋体" w:hAnsi="宋体" w:eastAsia="宋体" w:cs="宋体"/>
          <w:color w:val="000000"/>
          <w:kern w:val="0"/>
          <w:sz w:val="100"/>
          <w:szCs w:val="100"/>
          <w:lang w:val="en-US" w:eastAsia="zh-CN" w:bidi="ar"/>
        </w:rPr>
        <w:t>施</w:t>
      </w:r>
    </w:p>
    <w:p w14:paraId="49701422">
      <w:pPr>
        <w:keepNext w:val="0"/>
        <w:keepLines w:val="0"/>
        <w:widowControl/>
        <w:suppressLineNumbers w:val="0"/>
        <w:jc w:val="center"/>
      </w:pPr>
      <w:r>
        <w:rPr>
          <w:rFonts w:hint="eastAsia" w:ascii="宋体" w:hAnsi="宋体" w:eastAsia="宋体" w:cs="宋体"/>
          <w:color w:val="000000"/>
          <w:kern w:val="0"/>
          <w:sz w:val="100"/>
          <w:szCs w:val="100"/>
          <w:lang w:val="en-US" w:eastAsia="zh-CN" w:bidi="ar"/>
        </w:rPr>
        <w:t>工</w:t>
      </w:r>
    </w:p>
    <w:p w14:paraId="137E70D8">
      <w:pPr>
        <w:keepNext w:val="0"/>
        <w:keepLines w:val="0"/>
        <w:widowControl/>
        <w:suppressLineNumbers w:val="0"/>
        <w:jc w:val="center"/>
      </w:pPr>
      <w:r>
        <w:rPr>
          <w:rFonts w:hint="eastAsia" w:ascii="宋体" w:hAnsi="宋体" w:eastAsia="宋体" w:cs="宋体"/>
          <w:color w:val="000000"/>
          <w:kern w:val="0"/>
          <w:sz w:val="100"/>
          <w:szCs w:val="100"/>
          <w:lang w:val="en-US" w:eastAsia="zh-CN" w:bidi="ar"/>
        </w:rPr>
        <w:t>组</w:t>
      </w:r>
    </w:p>
    <w:p w14:paraId="10E8077E">
      <w:pPr>
        <w:keepNext w:val="0"/>
        <w:keepLines w:val="0"/>
        <w:widowControl/>
        <w:suppressLineNumbers w:val="0"/>
        <w:jc w:val="center"/>
      </w:pPr>
      <w:r>
        <w:rPr>
          <w:rFonts w:hint="eastAsia" w:ascii="宋体" w:hAnsi="宋体" w:eastAsia="宋体" w:cs="宋体"/>
          <w:color w:val="000000"/>
          <w:kern w:val="0"/>
          <w:sz w:val="100"/>
          <w:szCs w:val="100"/>
          <w:lang w:val="en-US" w:eastAsia="zh-CN" w:bidi="ar"/>
        </w:rPr>
        <w:t>织</w:t>
      </w:r>
    </w:p>
    <w:p w14:paraId="3087E965">
      <w:pPr>
        <w:keepNext w:val="0"/>
        <w:keepLines w:val="0"/>
        <w:widowControl/>
        <w:suppressLineNumbers w:val="0"/>
        <w:jc w:val="center"/>
      </w:pPr>
      <w:r>
        <w:rPr>
          <w:rFonts w:hint="eastAsia" w:ascii="宋体" w:hAnsi="宋体" w:eastAsia="宋体" w:cs="宋体"/>
          <w:color w:val="000000"/>
          <w:kern w:val="0"/>
          <w:sz w:val="100"/>
          <w:szCs w:val="100"/>
          <w:lang w:val="en-US" w:eastAsia="zh-CN" w:bidi="ar"/>
        </w:rPr>
        <w:t>设</w:t>
      </w:r>
    </w:p>
    <w:p w14:paraId="0C4AA29E">
      <w:pPr>
        <w:keepNext w:val="0"/>
        <w:keepLines w:val="0"/>
        <w:widowControl/>
        <w:suppressLineNumbers w:val="0"/>
        <w:jc w:val="center"/>
      </w:pPr>
      <w:r>
        <w:rPr>
          <w:rFonts w:hint="eastAsia" w:ascii="宋体" w:hAnsi="宋体" w:eastAsia="宋体" w:cs="宋体"/>
          <w:color w:val="000000"/>
          <w:kern w:val="0"/>
          <w:sz w:val="100"/>
          <w:szCs w:val="100"/>
          <w:lang w:val="en-US" w:eastAsia="zh-CN" w:bidi="ar"/>
        </w:rPr>
        <w:t>计</w:t>
      </w:r>
    </w:p>
    <w:p w14:paraId="6D29043C">
      <w:pPr>
        <w:bidi w:val="0"/>
        <w:jc w:val="center"/>
        <w:rPr>
          <w:rFonts w:hint="eastAsia" w:cs="宋体"/>
          <w:lang w:eastAsia="zh-CN"/>
        </w:rPr>
      </w:pPr>
      <w:r>
        <w:rPr>
          <w:rFonts w:hint="eastAsia" w:cs="宋体"/>
          <w:lang w:eastAsia="zh-CN"/>
        </w:rPr>
        <w:br w:type="page"/>
      </w:r>
    </w:p>
    <w:p w14:paraId="4BE26BE6">
      <w:pPr>
        <w:pStyle w:val="4"/>
        <w:bidi w:val="0"/>
        <w:rPr>
          <w:rFonts w:hint="eastAsia"/>
        </w:rPr>
      </w:pPr>
      <w:bookmarkStart w:id="313" w:name="_Toc8577"/>
      <w:r>
        <w:rPr>
          <w:rFonts w:hint="eastAsia"/>
          <w:lang w:eastAsia="zh-CN"/>
        </w:rPr>
        <w:t>五</w:t>
      </w:r>
      <w:r>
        <w:rPr>
          <w:rFonts w:hint="eastAsia"/>
        </w:rPr>
        <w:t>、项目管理机构</w:t>
      </w:r>
      <w:bookmarkEnd w:id="310"/>
      <w:bookmarkEnd w:id="311"/>
      <w:bookmarkEnd w:id="312"/>
      <w:bookmarkEnd w:id="313"/>
    </w:p>
    <w:p w14:paraId="3A108310">
      <w:pPr>
        <w:spacing w:line="360" w:lineRule="auto"/>
        <w:ind w:firstLine="558" w:firstLineChars="200"/>
        <w:jc w:val="center"/>
        <w:outlineLvl w:val="9"/>
        <w:rPr>
          <w:rFonts w:hint="eastAsia" w:ascii="宋体" w:hAnsi="宋体" w:eastAsia="宋体" w:cs="宋体"/>
          <w:b/>
          <w:spacing w:val="-1"/>
          <w:sz w:val="28"/>
          <w:szCs w:val="22"/>
        </w:rPr>
      </w:pPr>
      <w:bookmarkStart w:id="314" w:name="_Toc30229"/>
      <w:bookmarkStart w:id="315" w:name="_Toc234382975"/>
      <w:bookmarkStart w:id="316" w:name="_Toc30281"/>
      <w:bookmarkStart w:id="317" w:name="_Toc24411"/>
    </w:p>
    <w:p w14:paraId="4640D0AB">
      <w:pPr>
        <w:pStyle w:val="5"/>
        <w:spacing w:line="360" w:lineRule="auto"/>
        <w:jc w:val="center"/>
        <w:rPr>
          <w:rFonts w:ascii="宋体" w:hAnsi="宋体" w:cs="宋体"/>
          <w:bCs w:val="0"/>
          <w:sz w:val="24"/>
          <w:szCs w:val="24"/>
        </w:rPr>
      </w:pPr>
      <w:bookmarkStart w:id="318" w:name="_Toc27219"/>
      <w:bookmarkStart w:id="319" w:name="_Toc381360553"/>
      <w:bookmarkStart w:id="320" w:name="_Toc89954061"/>
      <w:bookmarkStart w:id="321" w:name="_Toc23882"/>
      <w:bookmarkStart w:id="322" w:name="_Toc28912"/>
      <w:r>
        <w:rPr>
          <w:rFonts w:hint="eastAsia" w:ascii="宋体" w:hAnsi="宋体" w:cs="宋体"/>
          <w:bCs w:val="0"/>
          <w:kern w:val="0"/>
          <w:sz w:val="24"/>
          <w:szCs w:val="24"/>
        </w:rPr>
        <w:t>（一）项目管理机构组成表</w:t>
      </w:r>
      <w:bookmarkEnd w:id="318"/>
      <w:bookmarkEnd w:id="319"/>
      <w:bookmarkEnd w:id="320"/>
      <w:bookmarkEnd w:id="321"/>
      <w:bookmarkEnd w:id="322"/>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1"/>
        <w:gridCol w:w="1031"/>
        <w:gridCol w:w="1032"/>
        <w:gridCol w:w="1032"/>
        <w:gridCol w:w="1032"/>
        <w:gridCol w:w="1032"/>
        <w:gridCol w:w="1032"/>
        <w:gridCol w:w="1032"/>
        <w:gridCol w:w="1032"/>
      </w:tblGrid>
      <w:tr w14:paraId="3FC41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031" w:type="dxa"/>
            <w:vMerge w:val="restart"/>
            <w:noWrap w:val="0"/>
            <w:vAlign w:val="center"/>
          </w:tcPr>
          <w:p w14:paraId="488259C2">
            <w:pPr>
              <w:tabs>
                <w:tab w:val="left" w:pos="3560"/>
              </w:tabs>
              <w:adjustRightInd w:val="0"/>
              <w:snapToGrid w:val="0"/>
              <w:spacing w:line="360" w:lineRule="auto"/>
              <w:jc w:val="center"/>
              <w:rPr>
                <w:rFonts w:ascii="宋体" w:hAnsi="宋体" w:cs="宋体"/>
                <w:sz w:val="24"/>
                <w:szCs w:val="24"/>
              </w:rPr>
            </w:pPr>
            <w:r>
              <w:rPr>
                <w:rFonts w:hint="eastAsia" w:ascii="宋体" w:hAnsi="宋体" w:cs="宋体"/>
                <w:sz w:val="24"/>
                <w:szCs w:val="24"/>
              </w:rPr>
              <w:t>职务</w:t>
            </w:r>
          </w:p>
        </w:tc>
        <w:tc>
          <w:tcPr>
            <w:tcW w:w="1031" w:type="dxa"/>
            <w:vMerge w:val="restart"/>
            <w:noWrap w:val="0"/>
            <w:vAlign w:val="center"/>
          </w:tcPr>
          <w:p w14:paraId="7303F9AC">
            <w:pPr>
              <w:tabs>
                <w:tab w:val="left" w:pos="3560"/>
              </w:tabs>
              <w:adjustRightInd w:val="0"/>
              <w:snapToGrid w:val="0"/>
              <w:spacing w:line="360" w:lineRule="auto"/>
              <w:jc w:val="center"/>
              <w:rPr>
                <w:rFonts w:ascii="宋体" w:hAnsi="宋体" w:cs="宋体"/>
                <w:sz w:val="24"/>
                <w:szCs w:val="24"/>
              </w:rPr>
            </w:pPr>
            <w:r>
              <w:rPr>
                <w:rFonts w:hint="eastAsia" w:ascii="宋体" w:hAnsi="宋体" w:cs="宋体"/>
                <w:sz w:val="24"/>
                <w:szCs w:val="24"/>
              </w:rPr>
              <w:t>姓名</w:t>
            </w:r>
          </w:p>
        </w:tc>
        <w:tc>
          <w:tcPr>
            <w:tcW w:w="1032" w:type="dxa"/>
            <w:vMerge w:val="restart"/>
            <w:noWrap w:val="0"/>
            <w:vAlign w:val="center"/>
          </w:tcPr>
          <w:p w14:paraId="452689BD">
            <w:pPr>
              <w:tabs>
                <w:tab w:val="left" w:pos="3560"/>
              </w:tabs>
              <w:adjustRightInd w:val="0"/>
              <w:snapToGrid w:val="0"/>
              <w:spacing w:line="360" w:lineRule="auto"/>
              <w:jc w:val="center"/>
              <w:rPr>
                <w:rFonts w:ascii="宋体" w:hAnsi="宋体" w:cs="宋体"/>
                <w:sz w:val="24"/>
                <w:szCs w:val="24"/>
              </w:rPr>
            </w:pPr>
            <w:r>
              <w:rPr>
                <w:rFonts w:hint="eastAsia" w:ascii="宋体" w:hAnsi="宋体" w:cs="宋体"/>
                <w:sz w:val="24"/>
                <w:szCs w:val="24"/>
              </w:rPr>
              <w:t>职称</w:t>
            </w:r>
          </w:p>
        </w:tc>
        <w:tc>
          <w:tcPr>
            <w:tcW w:w="5160" w:type="dxa"/>
            <w:gridSpan w:val="5"/>
            <w:noWrap w:val="0"/>
            <w:vAlign w:val="center"/>
          </w:tcPr>
          <w:p w14:paraId="3CDE134D">
            <w:pPr>
              <w:tabs>
                <w:tab w:val="left" w:pos="3560"/>
              </w:tabs>
              <w:adjustRightInd w:val="0"/>
              <w:snapToGrid w:val="0"/>
              <w:spacing w:line="360" w:lineRule="auto"/>
              <w:ind w:firstLine="489" w:firstLineChars="204"/>
              <w:jc w:val="center"/>
              <w:rPr>
                <w:rFonts w:ascii="宋体" w:hAnsi="宋体" w:cs="宋体"/>
                <w:sz w:val="24"/>
                <w:szCs w:val="24"/>
              </w:rPr>
            </w:pPr>
            <w:r>
              <w:rPr>
                <w:rFonts w:hint="eastAsia" w:ascii="宋体" w:hAnsi="宋体" w:cs="宋体"/>
                <w:kern w:val="0"/>
                <w:sz w:val="24"/>
                <w:szCs w:val="24"/>
              </w:rPr>
              <w:t>执业或职业资格证明</w:t>
            </w:r>
          </w:p>
        </w:tc>
        <w:tc>
          <w:tcPr>
            <w:tcW w:w="1032" w:type="dxa"/>
            <w:vMerge w:val="restart"/>
            <w:noWrap w:val="0"/>
            <w:vAlign w:val="center"/>
          </w:tcPr>
          <w:p w14:paraId="2459ECC5">
            <w:pPr>
              <w:tabs>
                <w:tab w:val="left" w:pos="3560"/>
              </w:tabs>
              <w:adjustRightInd w:val="0"/>
              <w:snapToGrid w:val="0"/>
              <w:spacing w:line="360" w:lineRule="auto"/>
              <w:jc w:val="center"/>
              <w:rPr>
                <w:rFonts w:ascii="宋体" w:hAnsi="宋体" w:cs="宋体"/>
                <w:sz w:val="24"/>
                <w:szCs w:val="24"/>
              </w:rPr>
            </w:pPr>
            <w:r>
              <w:rPr>
                <w:rFonts w:hint="eastAsia" w:ascii="宋体" w:hAnsi="宋体" w:cs="宋体"/>
                <w:sz w:val="24"/>
                <w:szCs w:val="24"/>
              </w:rPr>
              <w:t>备注</w:t>
            </w:r>
          </w:p>
        </w:tc>
      </w:tr>
      <w:tr w14:paraId="279E2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031" w:type="dxa"/>
            <w:vMerge w:val="continue"/>
            <w:noWrap w:val="0"/>
            <w:vAlign w:val="center"/>
          </w:tcPr>
          <w:p w14:paraId="60B00133">
            <w:pPr>
              <w:tabs>
                <w:tab w:val="left" w:pos="3560"/>
              </w:tabs>
              <w:adjustRightInd w:val="0"/>
              <w:snapToGrid w:val="0"/>
              <w:spacing w:line="360" w:lineRule="auto"/>
              <w:ind w:firstLine="489" w:firstLineChars="204"/>
              <w:jc w:val="center"/>
              <w:rPr>
                <w:rFonts w:ascii="宋体" w:hAnsi="宋体" w:cs="宋体"/>
                <w:sz w:val="24"/>
                <w:szCs w:val="24"/>
              </w:rPr>
            </w:pPr>
          </w:p>
        </w:tc>
        <w:tc>
          <w:tcPr>
            <w:tcW w:w="1031" w:type="dxa"/>
            <w:vMerge w:val="continue"/>
            <w:noWrap w:val="0"/>
            <w:vAlign w:val="center"/>
          </w:tcPr>
          <w:p w14:paraId="74082F02">
            <w:pPr>
              <w:tabs>
                <w:tab w:val="left" w:pos="3560"/>
              </w:tabs>
              <w:adjustRightInd w:val="0"/>
              <w:snapToGrid w:val="0"/>
              <w:spacing w:line="360" w:lineRule="auto"/>
              <w:ind w:firstLine="489" w:firstLineChars="204"/>
              <w:jc w:val="center"/>
              <w:rPr>
                <w:rFonts w:ascii="宋体" w:hAnsi="宋体" w:cs="宋体"/>
                <w:sz w:val="24"/>
                <w:szCs w:val="24"/>
              </w:rPr>
            </w:pPr>
          </w:p>
        </w:tc>
        <w:tc>
          <w:tcPr>
            <w:tcW w:w="1032" w:type="dxa"/>
            <w:vMerge w:val="continue"/>
            <w:noWrap w:val="0"/>
            <w:vAlign w:val="center"/>
          </w:tcPr>
          <w:p w14:paraId="4BFBA324">
            <w:pPr>
              <w:tabs>
                <w:tab w:val="left" w:pos="3560"/>
              </w:tabs>
              <w:adjustRightInd w:val="0"/>
              <w:snapToGrid w:val="0"/>
              <w:spacing w:line="360" w:lineRule="auto"/>
              <w:ind w:firstLine="489" w:firstLineChars="204"/>
              <w:jc w:val="center"/>
              <w:rPr>
                <w:rFonts w:ascii="宋体" w:hAnsi="宋体" w:cs="宋体"/>
                <w:sz w:val="24"/>
                <w:szCs w:val="24"/>
              </w:rPr>
            </w:pPr>
          </w:p>
        </w:tc>
        <w:tc>
          <w:tcPr>
            <w:tcW w:w="1032" w:type="dxa"/>
            <w:noWrap w:val="0"/>
            <w:vAlign w:val="center"/>
          </w:tcPr>
          <w:p w14:paraId="47AD8801">
            <w:pPr>
              <w:adjustRightInd w:val="0"/>
              <w:snapToGrid w:val="0"/>
              <w:spacing w:line="360" w:lineRule="auto"/>
              <w:jc w:val="center"/>
              <w:rPr>
                <w:rFonts w:ascii="宋体" w:hAnsi="宋体" w:cs="宋体"/>
                <w:kern w:val="0"/>
                <w:sz w:val="24"/>
                <w:szCs w:val="24"/>
              </w:rPr>
            </w:pPr>
            <w:r>
              <w:rPr>
                <w:rFonts w:hint="eastAsia" w:ascii="宋体" w:hAnsi="宋体" w:cs="宋体"/>
                <w:kern w:val="0"/>
                <w:sz w:val="24"/>
                <w:szCs w:val="24"/>
              </w:rPr>
              <w:t>证书</w:t>
            </w:r>
          </w:p>
          <w:p w14:paraId="01718D07">
            <w:pPr>
              <w:adjustRightInd w:val="0"/>
              <w:snapToGrid w:val="0"/>
              <w:spacing w:line="360" w:lineRule="auto"/>
              <w:jc w:val="center"/>
              <w:rPr>
                <w:rFonts w:ascii="宋体" w:hAnsi="宋体" w:cs="宋体"/>
                <w:kern w:val="0"/>
                <w:sz w:val="24"/>
                <w:szCs w:val="24"/>
              </w:rPr>
            </w:pPr>
            <w:r>
              <w:rPr>
                <w:rFonts w:hint="eastAsia" w:ascii="宋体" w:hAnsi="宋体" w:cs="宋体"/>
                <w:kern w:val="0"/>
                <w:sz w:val="24"/>
                <w:szCs w:val="24"/>
              </w:rPr>
              <w:t>名称</w:t>
            </w:r>
          </w:p>
        </w:tc>
        <w:tc>
          <w:tcPr>
            <w:tcW w:w="1032" w:type="dxa"/>
            <w:noWrap w:val="0"/>
            <w:vAlign w:val="center"/>
          </w:tcPr>
          <w:p w14:paraId="799103D0">
            <w:pPr>
              <w:adjustRightInd w:val="0"/>
              <w:snapToGrid w:val="0"/>
              <w:spacing w:line="360" w:lineRule="auto"/>
              <w:jc w:val="center"/>
              <w:rPr>
                <w:rFonts w:ascii="宋体" w:hAnsi="宋体" w:cs="宋体"/>
                <w:sz w:val="24"/>
                <w:szCs w:val="24"/>
              </w:rPr>
            </w:pPr>
            <w:r>
              <w:rPr>
                <w:rFonts w:hint="eastAsia" w:ascii="宋体" w:hAnsi="宋体" w:cs="宋体"/>
                <w:kern w:val="0"/>
                <w:sz w:val="24"/>
                <w:szCs w:val="24"/>
              </w:rPr>
              <w:t>级别</w:t>
            </w:r>
          </w:p>
        </w:tc>
        <w:tc>
          <w:tcPr>
            <w:tcW w:w="1032" w:type="dxa"/>
            <w:noWrap w:val="0"/>
            <w:vAlign w:val="center"/>
          </w:tcPr>
          <w:p w14:paraId="5CECDB2C">
            <w:pPr>
              <w:adjustRightInd w:val="0"/>
              <w:snapToGrid w:val="0"/>
              <w:spacing w:line="360" w:lineRule="auto"/>
              <w:jc w:val="center"/>
              <w:rPr>
                <w:rFonts w:ascii="宋体" w:hAnsi="宋体" w:cs="宋体"/>
                <w:sz w:val="24"/>
                <w:szCs w:val="24"/>
              </w:rPr>
            </w:pPr>
            <w:r>
              <w:rPr>
                <w:rFonts w:hint="eastAsia" w:ascii="宋体" w:hAnsi="宋体" w:cs="宋体"/>
                <w:kern w:val="0"/>
                <w:sz w:val="24"/>
                <w:szCs w:val="24"/>
              </w:rPr>
              <w:t>证号</w:t>
            </w:r>
          </w:p>
        </w:tc>
        <w:tc>
          <w:tcPr>
            <w:tcW w:w="1032" w:type="dxa"/>
            <w:noWrap w:val="0"/>
            <w:vAlign w:val="center"/>
          </w:tcPr>
          <w:p w14:paraId="3629DFD3">
            <w:pPr>
              <w:adjustRightInd w:val="0"/>
              <w:snapToGrid w:val="0"/>
              <w:spacing w:line="360" w:lineRule="auto"/>
              <w:jc w:val="center"/>
              <w:rPr>
                <w:rFonts w:ascii="宋体" w:hAnsi="宋体" w:cs="宋体"/>
                <w:sz w:val="24"/>
                <w:szCs w:val="24"/>
              </w:rPr>
            </w:pPr>
            <w:r>
              <w:rPr>
                <w:rFonts w:hint="eastAsia" w:ascii="宋体" w:hAnsi="宋体" w:cs="宋体"/>
                <w:kern w:val="0"/>
                <w:sz w:val="24"/>
                <w:szCs w:val="24"/>
              </w:rPr>
              <w:t>专业</w:t>
            </w:r>
          </w:p>
        </w:tc>
        <w:tc>
          <w:tcPr>
            <w:tcW w:w="1032" w:type="dxa"/>
            <w:noWrap w:val="0"/>
            <w:vAlign w:val="center"/>
          </w:tcPr>
          <w:p w14:paraId="35B16C31">
            <w:pPr>
              <w:adjustRightInd w:val="0"/>
              <w:snapToGrid w:val="0"/>
              <w:spacing w:line="360" w:lineRule="auto"/>
              <w:jc w:val="center"/>
              <w:rPr>
                <w:rFonts w:ascii="宋体" w:hAnsi="宋体" w:cs="宋体"/>
                <w:kern w:val="0"/>
                <w:sz w:val="24"/>
                <w:szCs w:val="24"/>
              </w:rPr>
            </w:pPr>
            <w:r>
              <w:rPr>
                <w:rFonts w:hint="eastAsia" w:ascii="宋体" w:hAnsi="宋体" w:cs="宋体"/>
                <w:kern w:val="0"/>
                <w:sz w:val="24"/>
                <w:szCs w:val="24"/>
              </w:rPr>
              <w:t>养老</w:t>
            </w:r>
          </w:p>
          <w:p w14:paraId="556EAA30">
            <w:pPr>
              <w:adjustRightInd w:val="0"/>
              <w:snapToGrid w:val="0"/>
              <w:spacing w:line="360" w:lineRule="auto"/>
              <w:jc w:val="center"/>
              <w:rPr>
                <w:rFonts w:ascii="宋体" w:hAnsi="宋体" w:cs="宋体"/>
                <w:sz w:val="24"/>
                <w:szCs w:val="24"/>
              </w:rPr>
            </w:pPr>
            <w:r>
              <w:rPr>
                <w:rFonts w:hint="eastAsia" w:ascii="宋体" w:hAnsi="宋体" w:cs="宋体"/>
                <w:kern w:val="0"/>
                <w:sz w:val="24"/>
                <w:szCs w:val="24"/>
              </w:rPr>
              <w:t>保险</w:t>
            </w:r>
          </w:p>
        </w:tc>
        <w:tc>
          <w:tcPr>
            <w:tcW w:w="1032" w:type="dxa"/>
            <w:vMerge w:val="continue"/>
            <w:noWrap w:val="0"/>
            <w:vAlign w:val="center"/>
          </w:tcPr>
          <w:p w14:paraId="73FE4253">
            <w:pPr>
              <w:tabs>
                <w:tab w:val="left" w:pos="3560"/>
              </w:tabs>
              <w:adjustRightInd w:val="0"/>
              <w:snapToGrid w:val="0"/>
              <w:spacing w:line="360" w:lineRule="auto"/>
              <w:ind w:firstLine="489" w:firstLineChars="204"/>
              <w:jc w:val="center"/>
              <w:rPr>
                <w:rFonts w:ascii="宋体" w:hAnsi="宋体" w:cs="宋体"/>
                <w:sz w:val="24"/>
                <w:szCs w:val="24"/>
              </w:rPr>
            </w:pPr>
          </w:p>
        </w:tc>
      </w:tr>
      <w:tr w14:paraId="4097C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031" w:type="dxa"/>
            <w:noWrap w:val="0"/>
            <w:vAlign w:val="center"/>
          </w:tcPr>
          <w:p w14:paraId="6C070C91">
            <w:pPr>
              <w:tabs>
                <w:tab w:val="left" w:pos="3560"/>
              </w:tabs>
              <w:adjustRightInd w:val="0"/>
              <w:snapToGrid w:val="0"/>
              <w:spacing w:line="360" w:lineRule="auto"/>
              <w:ind w:firstLine="489" w:firstLineChars="204"/>
              <w:jc w:val="center"/>
              <w:rPr>
                <w:rFonts w:ascii="宋体" w:hAnsi="宋体" w:cs="宋体"/>
                <w:sz w:val="24"/>
                <w:szCs w:val="24"/>
              </w:rPr>
            </w:pPr>
          </w:p>
        </w:tc>
        <w:tc>
          <w:tcPr>
            <w:tcW w:w="1031" w:type="dxa"/>
            <w:noWrap w:val="0"/>
            <w:vAlign w:val="center"/>
          </w:tcPr>
          <w:p w14:paraId="220F53CC">
            <w:pPr>
              <w:tabs>
                <w:tab w:val="left" w:pos="3560"/>
              </w:tabs>
              <w:adjustRightInd w:val="0"/>
              <w:snapToGrid w:val="0"/>
              <w:spacing w:line="360" w:lineRule="auto"/>
              <w:ind w:firstLine="489" w:firstLineChars="204"/>
              <w:jc w:val="center"/>
              <w:rPr>
                <w:rFonts w:ascii="宋体" w:hAnsi="宋体" w:cs="宋体"/>
                <w:sz w:val="24"/>
                <w:szCs w:val="24"/>
              </w:rPr>
            </w:pPr>
          </w:p>
        </w:tc>
        <w:tc>
          <w:tcPr>
            <w:tcW w:w="1032" w:type="dxa"/>
            <w:noWrap w:val="0"/>
            <w:vAlign w:val="center"/>
          </w:tcPr>
          <w:p w14:paraId="00DA11D0">
            <w:pPr>
              <w:tabs>
                <w:tab w:val="left" w:pos="3560"/>
              </w:tabs>
              <w:adjustRightInd w:val="0"/>
              <w:snapToGrid w:val="0"/>
              <w:spacing w:line="360" w:lineRule="auto"/>
              <w:ind w:firstLine="489" w:firstLineChars="204"/>
              <w:jc w:val="center"/>
              <w:rPr>
                <w:rFonts w:ascii="宋体" w:hAnsi="宋体" w:cs="宋体"/>
                <w:sz w:val="24"/>
                <w:szCs w:val="24"/>
              </w:rPr>
            </w:pPr>
          </w:p>
        </w:tc>
        <w:tc>
          <w:tcPr>
            <w:tcW w:w="1032" w:type="dxa"/>
            <w:noWrap w:val="0"/>
            <w:vAlign w:val="center"/>
          </w:tcPr>
          <w:p w14:paraId="41B27DA1">
            <w:pPr>
              <w:tabs>
                <w:tab w:val="left" w:pos="3560"/>
              </w:tabs>
              <w:adjustRightInd w:val="0"/>
              <w:snapToGrid w:val="0"/>
              <w:spacing w:line="360" w:lineRule="auto"/>
              <w:ind w:firstLine="489" w:firstLineChars="204"/>
              <w:jc w:val="center"/>
              <w:rPr>
                <w:rFonts w:ascii="宋体" w:hAnsi="宋体" w:cs="宋体"/>
                <w:sz w:val="24"/>
                <w:szCs w:val="24"/>
              </w:rPr>
            </w:pPr>
          </w:p>
        </w:tc>
        <w:tc>
          <w:tcPr>
            <w:tcW w:w="1032" w:type="dxa"/>
            <w:noWrap w:val="0"/>
            <w:vAlign w:val="center"/>
          </w:tcPr>
          <w:p w14:paraId="2300EBD4">
            <w:pPr>
              <w:tabs>
                <w:tab w:val="left" w:pos="3560"/>
              </w:tabs>
              <w:adjustRightInd w:val="0"/>
              <w:snapToGrid w:val="0"/>
              <w:spacing w:line="360" w:lineRule="auto"/>
              <w:ind w:firstLine="489" w:firstLineChars="204"/>
              <w:jc w:val="center"/>
              <w:rPr>
                <w:rFonts w:ascii="宋体" w:hAnsi="宋体" w:cs="宋体"/>
                <w:sz w:val="24"/>
                <w:szCs w:val="24"/>
              </w:rPr>
            </w:pPr>
          </w:p>
        </w:tc>
        <w:tc>
          <w:tcPr>
            <w:tcW w:w="1032" w:type="dxa"/>
            <w:noWrap w:val="0"/>
            <w:vAlign w:val="center"/>
          </w:tcPr>
          <w:p w14:paraId="74714E78">
            <w:pPr>
              <w:tabs>
                <w:tab w:val="left" w:pos="3560"/>
              </w:tabs>
              <w:adjustRightInd w:val="0"/>
              <w:snapToGrid w:val="0"/>
              <w:spacing w:line="360" w:lineRule="auto"/>
              <w:ind w:firstLine="489" w:firstLineChars="204"/>
              <w:jc w:val="center"/>
              <w:rPr>
                <w:rFonts w:ascii="宋体" w:hAnsi="宋体" w:cs="宋体"/>
                <w:sz w:val="24"/>
                <w:szCs w:val="24"/>
              </w:rPr>
            </w:pPr>
          </w:p>
        </w:tc>
        <w:tc>
          <w:tcPr>
            <w:tcW w:w="1032" w:type="dxa"/>
            <w:noWrap w:val="0"/>
            <w:vAlign w:val="center"/>
          </w:tcPr>
          <w:p w14:paraId="64E0D71A">
            <w:pPr>
              <w:tabs>
                <w:tab w:val="left" w:pos="3560"/>
              </w:tabs>
              <w:adjustRightInd w:val="0"/>
              <w:snapToGrid w:val="0"/>
              <w:spacing w:line="360" w:lineRule="auto"/>
              <w:ind w:firstLine="489" w:firstLineChars="204"/>
              <w:jc w:val="center"/>
              <w:rPr>
                <w:rFonts w:ascii="宋体" w:hAnsi="宋体" w:cs="宋体"/>
                <w:sz w:val="24"/>
                <w:szCs w:val="24"/>
              </w:rPr>
            </w:pPr>
          </w:p>
        </w:tc>
        <w:tc>
          <w:tcPr>
            <w:tcW w:w="1032" w:type="dxa"/>
            <w:noWrap w:val="0"/>
            <w:vAlign w:val="center"/>
          </w:tcPr>
          <w:p w14:paraId="13D5161C">
            <w:pPr>
              <w:tabs>
                <w:tab w:val="left" w:pos="3560"/>
              </w:tabs>
              <w:adjustRightInd w:val="0"/>
              <w:snapToGrid w:val="0"/>
              <w:spacing w:line="360" w:lineRule="auto"/>
              <w:ind w:firstLine="489" w:firstLineChars="204"/>
              <w:jc w:val="center"/>
              <w:rPr>
                <w:rFonts w:ascii="宋体" w:hAnsi="宋体" w:cs="宋体"/>
                <w:sz w:val="24"/>
                <w:szCs w:val="24"/>
              </w:rPr>
            </w:pPr>
          </w:p>
        </w:tc>
        <w:tc>
          <w:tcPr>
            <w:tcW w:w="1032" w:type="dxa"/>
            <w:noWrap w:val="0"/>
            <w:vAlign w:val="center"/>
          </w:tcPr>
          <w:p w14:paraId="61543418">
            <w:pPr>
              <w:tabs>
                <w:tab w:val="left" w:pos="3560"/>
              </w:tabs>
              <w:adjustRightInd w:val="0"/>
              <w:snapToGrid w:val="0"/>
              <w:spacing w:line="360" w:lineRule="auto"/>
              <w:ind w:firstLine="489" w:firstLineChars="204"/>
              <w:jc w:val="center"/>
              <w:rPr>
                <w:rFonts w:ascii="宋体" w:hAnsi="宋体" w:cs="宋体"/>
                <w:sz w:val="24"/>
                <w:szCs w:val="24"/>
              </w:rPr>
            </w:pPr>
          </w:p>
        </w:tc>
      </w:tr>
      <w:tr w14:paraId="119BC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031" w:type="dxa"/>
            <w:noWrap w:val="0"/>
            <w:vAlign w:val="center"/>
          </w:tcPr>
          <w:p w14:paraId="65427FCE">
            <w:pPr>
              <w:tabs>
                <w:tab w:val="left" w:pos="3560"/>
              </w:tabs>
              <w:adjustRightInd w:val="0"/>
              <w:snapToGrid w:val="0"/>
              <w:spacing w:line="360" w:lineRule="auto"/>
              <w:ind w:firstLine="489" w:firstLineChars="204"/>
              <w:jc w:val="center"/>
              <w:rPr>
                <w:rFonts w:ascii="宋体" w:hAnsi="宋体" w:cs="宋体"/>
                <w:sz w:val="24"/>
                <w:szCs w:val="24"/>
              </w:rPr>
            </w:pPr>
          </w:p>
        </w:tc>
        <w:tc>
          <w:tcPr>
            <w:tcW w:w="1031" w:type="dxa"/>
            <w:noWrap w:val="0"/>
            <w:vAlign w:val="center"/>
          </w:tcPr>
          <w:p w14:paraId="34C0055C">
            <w:pPr>
              <w:tabs>
                <w:tab w:val="left" w:pos="3560"/>
              </w:tabs>
              <w:adjustRightInd w:val="0"/>
              <w:snapToGrid w:val="0"/>
              <w:spacing w:line="360" w:lineRule="auto"/>
              <w:ind w:firstLine="489" w:firstLineChars="204"/>
              <w:jc w:val="center"/>
              <w:rPr>
                <w:rFonts w:ascii="宋体" w:hAnsi="宋体" w:cs="宋体"/>
                <w:sz w:val="24"/>
                <w:szCs w:val="24"/>
              </w:rPr>
            </w:pPr>
          </w:p>
        </w:tc>
        <w:tc>
          <w:tcPr>
            <w:tcW w:w="1032" w:type="dxa"/>
            <w:noWrap w:val="0"/>
            <w:vAlign w:val="center"/>
          </w:tcPr>
          <w:p w14:paraId="16A5BF6A">
            <w:pPr>
              <w:tabs>
                <w:tab w:val="left" w:pos="3560"/>
              </w:tabs>
              <w:adjustRightInd w:val="0"/>
              <w:snapToGrid w:val="0"/>
              <w:spacing w:line="360" w:lineRule="auto"/>
              <w:ind w:firstLine="489" w:firstLineChars="204"/>
              <w:jc w:val="center"/>
              <w:rPr>
                <w:rFonts w:ascii="宋体" w:hAnsi="宋体" w:cs="宋体"/>
                <w:sz w:val="24"/>
                <w:szCs w:val="24"/>
              </w:rPr>
            </w:pPr>
          </w:p>
        </w:tc>
        <w:tc>
          <w:tcPr>
            <w:tcW w:w="1032" w:type="dxa"/>
            <w:noWrap w:val="0"/>
            <w:vAlign w:val="center"/>
          </w:tcPr>
          <w:p w14:paraId="22C23878">
            <w:pPr>
              <w:tabs>
                <w:tab w:val="left" w:pos="3560"/>
              </w:tabs>
              <w:adjustRightInd w:val="0"/>
              <w:snapToGrid w:val="0"/>
              <w:spacing w:line="360" w:lineRule="auto"/>
              <w:ind w:firstLine="489" w:firstLineChars="204"/>
              <w:jc w:val="center"/>
              <w:rPr>
                <w:rFonts w:ascii="宋体" w:hAnsi="宋体" w:cs="宋体"/>
                <w:sz w:val="24"/>
                <w:szCs w:val="24"/>
              </w:rPr>
            </w:pPr>
          </w:p>
        </w:tc>
        <w:tc>
          <w:tcPr>
            <w:tcW w:w="1032" w:type="dxa"/>
            <w:noWrap w:val="0"/>
            <w:vAlign w:val="center"/>
          </w:tcPr>
          <w:p w14:paraId="70A2855D">
            <w:pPr>
              <w:tabs>
                <w:tab w:val="left" w:pos="3560"/>
              </w:tabs>
              <w:adjustRightInd w:val="0"/>
              <w:snapToGrid w:val="0"/>
              <w:spacing w:line="360" w:lineRule="auto"/>
              <w:ind w:firstLine="489" w:firstLineChars="204"/>
              <w:jc w:val="center"/>
              <w:rPr>
                <w:rFonts w:ascii="宋体" w:hAnsi="宋体" w:cs="宋体"/>
                <w:sz w:val="24"/>
                <w:szCs w:val="24"/>
              </w:rPr>
            </w:pPr>
          </w:p>
        </w:tc>
        <w:tc>
          <w:tcPr>
            <w:tcW w:w="1032" w:type="dxa"/>
            <w:noWrap w:val="0"/>
            <w:vAlign w:val="center"/>
          </w:tcPr>
          <w:p w14:paraId="771846AC">
            <w:pPr>
              <w:tabs>
                <w:tab w:val="left" w:pos="3560"/>
              </w:tabs>
              <w:adjustRightInd w:val="0"/>
              <w:snapToGrid w:val="0"/>
              <w:spacing w:line="360" w:lineRule="auto"/>
              <w:ind w:firstLine="489" w:firstLineChars="204"/>
              <w:jc w:val="center"/>
              <w:rPr>
                <w:rFonts w:ascii="宋体" w:hAnsi="宋体" w:cs="宋体"/>
                <w:sz w:val="24"/>
                <w:szCs w:val="24"/>
              </w:rPr>
            </w:pPr>
          </w:p>
        </w:tc>
        <w:tc>
          <w:tcPr>
            <w:tcW w:w="1032" w:type="dxa"/>
            <w:noWrap w:val="0"/>
            <w:vAlign w:val="center"/>
          </w:tcPr>
          <w:p w14:paraId="71B3F691">
            <w:pPr>
              <w:tabs>
                <w:tab w:val="left" w:pos="3560"/>
              </w:tabs>
              <w:adjustRightInd w:val="0"/>
              <w:snapToGrid w:val="0"/>
              <w:spacing w:line="360" w:lineRule="auto"/>
              <w:ind w:firstLine="489" w:firstLineChars="204"/>
              <w:jc w:val="center"/>
              <w:rPr>
                <w:rFonts w:ascii="宋体" w:hAnsi="宋体" w:cs="宋体"/>
                <w:sz w:val="24"/>
                <w:szCs w:val="24"/>
              </w:rPr>
            </w:pPr>
          </w:p>
        </w:tc>
        <w:tc>
          <w:tcPr>
            <w:tcW w:w="1032" w:type="dxa"/>
            <w:noWrap w:val="0"/>
            <w:vAlign w:val="center"/>
          </w:tcPr>
          <w:p w14:paraId="4AAEC8BE">
            <w:pPr>
              <w:tabs>
                <w:tab w:val="left" w:pos="3560"/>
              </w:tabs>
              <w:adjustRightInd w:val="0"/>
              <w:snapToGrid w:val="0"/>
              <w:spacing w:line="360" w:lineRule="auto"/>
              <w:ind w:firstLine="489" w:firstLineChars="204"/>
              <w:jc w:val="center"/>
              <w:rPr>
                <w:rFonts w:ascii="宋体" w:hAnsi="宋体" w:cs="宋体"/>
                <w:sz w:val="24"/>
                <w:szCs w:val="24"/>
              </w:rPr>
            </w:pPr>
          </w:p>
        </w:tc>
        <w:tc>
          <w:tcPr>
            <w:tcW w:w="1032" w:type="dxa"/>
            <w:noWrap w:val="0"/>
            <w:vAlign w:val="center"/>
          </w:tcPr>
          <w:p w14:paraId="35121694">
            <w:pPr>
              <w:tabs>
                <w:tab w:val="left" w:pos="3560"/>
              </w:tabs>
              <w:adjustRightInd w:val="0"/>
              <w:snapToGrid w:val="0"/>
              <w:spacing w:line="360" w:lineRule="auto"/>
              <w:ind w:firstLine="489" w:firstLineChars="204"/>
              <w:jc w:val="center"/>
              <w:rPr>
                <w:rFonts w:ascii="宋体" w:hAnsi="宋体" w:cs="宋体"/>
                <w:sz w:val="24"/>
                <w:szCs w:val="24"/>
              </w:rPr>
            </w:pPr>
          </w:p>
        </w:tc>
      </w:tr>
      <w:tr w14:paraId="5E899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031" w:type="dxa"/>
            <w:noWrap w:val="0"/>
            <w:vAlign w:val="center"/>
          </w:tcPr>
          <w:p w14:paraId="0D6DE7F6">
            <w:pPr>
              <w:tabs>
                <w:tab w:val="left" w:pos="3560"/>
              </w:tabs>
              <w:adjustRightInd w:val="0"/>
              <w:snapToGrid w:val="0"/>
              <w:spacing w:line="360" w:lineRule="auto"/>
              <w:ind w:firstLine="489" w:firstLineChars="204"/>
              <w:jc w:val="center"/>
              <w:rPr>
                <w:rFonts w:ascii="宋体" w:hAnsi="宋体" w:cs="宋体"/>
                <w:sz w:val="24"/>
                <w:szCs w:val="24"/>
              </w:rPr>
            </w:pPr>
          </w:p>
        </w:tc>
        <w:tc>
          <w:tcPr>
            <w:tcW w:w="1031" w:type="dxa"/>
            <w:noWrap w:val="0"/>
            <w:vAlign w:val="center"/>
          </w:tcPr>
          <w:p w14:paraId="19AD4F5B">
            <w:pPr>
              <w:tabs>
                <w:tab w:val="left" w:pos="3560"/>
              </w:tabs>
              <w:adjustRightInd w:val="0"/>
              <w:snapToGrid w:val="0"/>
              <w:spacing w:line="360" w:lineRule="auto"/>
              <w:ind w:firstLine="489" w:firstLineChars="204"/>
              <w:jc w:val="center"/>
              <w:rPr>
                <w:rFonts w:ascii="宋体" w:hAnsi="宋体" w:cs="宋体"/>
                <w:sz w:val="24"/>
                <w:szCs w:val="24"/>
              </w:rPr>
            </w:pPr>
          </w:p>
        </w:tc>
        <w:tc>
          <w:tcPr>
            <w:tcW w:w="1032" w:type="dxa"/>
            <w:noWrap w:val="0"/>
            <w:vAlign w:val="center"/>
          </w:tcPr>
          <w:p w14:paraId="399731D0">
            <w:pPr>
              <w:tabs>
                <w:tab w:val="left" w:pos="3560"/>
              </w:tabs>
              <w:adjustRightInd w:val="0"/>
              <w:snapToGrid w:val="0"/>
              <w:spacing w:line="360" w:lineRule="auto"/>
              <w:ind w:firstLine="489" w:firstLineChars="204"/>
              <w:jc w:val="center"/>
              <w:rPr>
                <w:rFonts w:ascii="宋体" w:hAnsi="宋体" w:cs="宋体"/>
                <w:sz w:val="24"/>
                <w:szCs w:val="24"/>
              </w:rPr>
            </w:pPr>
          </w:p>
        </w:tc>
        <w:tc>
          <w:tcPr>
            <w:tcW w:w="1032" w:type="dxa"/>
            <w:noWrap w:val="0"/>
            <w:vAlign w:val="center"/>
          </w:tcPr>
          <w:p w14:paraId="5F8E8067">
            <w:pPr>
              <w:tabs>
                <w:tab w:val="left" w:pos="3560"/>
              </w:tabs>
              <w:adjustRightInd w:val="0"/>
              <w:snapToGrid w:val="0"/>
              <w:spacing w:line="360" w:lineRule="auto"/>
              <w:ind w:firstLine="489" w:firstLineChars="204"/>
              <w:jc w:val="center"/>
              <w:rPr>
                <w:rFonts w:ascii="宋体" w:hAnsi="宋体" w:cs="宋体"/>
                <w:sz w:val="24"/>
                <w:szCs w:val="24"/>
              </w:rPr>
            </w:pPr>
          </w:p>
        </w:tc>
        <w:tc>
          <w:tcPr>
            <w:tcW w:w="1032" w:type="dxa"/>
            <w:noWrap w:val="0"/>
            <w:vAlign w:val="center"/>
          </w:tcPr>
          <w:p w14:paraId="09D69DD2">
            <w:pPr>
              <w:tabs>
                <w:tab w:val="left" w:pos="3560"/>
              </w:tabs>
              <w:adjustRightInd w:val="0"/>
              <w:snapToGrid w:val="0"/>
              <w:spacing w:line="360" w:lineRule="auto"/>
              <w:ind w:firstLine="489" w:firstLineChars="204"/>
              <w:jc w:val="center"/>
              <w:rPr>
                <w:rFonts w:ascii="宋体" w:hAnsi="宋体" w:cs="宋体"/>
                <w:sz w:val="24"/>
                <w:szCs w:val="24"/>
              </w:rPr>
            </w:pPr>
          </w:p>
        </w:tc>
        <w:tc>
          <w:tcPr>
            <w:tcW w:w="1032" w:type="dxa"/>
            <w:noWrap w:val="0"/>
            <w:vAlign w:val="center"/>
          </w:tcPr>
          <w:p w14:paraId="4A9FD087">
            <w:pPr>
              <w:tabs>
                <w:tab w:val="left" w:pos="3560"/>
              </w:tabs>
              <w:adjustRightInd w:val="0"/>
              <w:snapToGrid w:val="0"/>
              <w:spacing w:line="360" w:lineRule="auto"/>
              <w:ind w:firstLine="489" w:firstLineChars="204"/>
              <w:jc w:val="center"/>
              <w:rPr>
                <w:rFonts w:ascii="宋体" w:hAnsi="宋体" w:cs="宋体"/>
                <w:sz w:val="24"/>
                <w:szCs w:val="24"/>
              </w:rPr>
            </w:pPr>
          </w:p>
        </w:tc>
        <w:tc>
          <w:tcPr>
            <w:tcW w:w="1032" w:type="dxa"/>
            <w:noWrap w:val="0"/>
            <w:vAlign w:val="center"/>
          </w:tcPr>
          <w:p w14:paraId="436DA0E4">
            <w:pPr>
              <w:tabs>
                <w:tab w:val="left" w:pos="3560"/>
              </w:tabs>
              <w:adjustRightInd w:val="0"/>
              <w:snapToGrid w:val="0"/>
              <w:spacing w:line="360" w:lineRule="auto"/>
              <w:ind w:firstLine="489" w:firstLineChars="204"/>
              <w:jc w:val="center"/>
              <w:rPr>
                <w:rFonts w:ascii="宋体" w:hAnsi="宋体" w:cs="宋体"/>
                <w:sz w:val="24"/>
                <w:szCs w:val="24"/>
              </w:rPr>
            </w:pPr>
          </w:p>
        </w:tc>
        <w:tc>
          <w:tcPr>
            <w:tcW w:w="1032" w:type="dxa"/>
            <w:noWrap w:val="0"/>
            <w:vAlign w:val="center"/>
          </w:tcPr>
          <w:p w14:paraId="72C1853F">
            <w:pPr>
              <w:tabs>
                <w:tab w:val="left" w:pos="3560"/>
              </w:tabs>
              <w:adjustRightInd w:val="0"/>
              <w:snapToGrid w:val="0"/>
              <w:spacing w:line="360" w:lineRule="auto"/>
              <w:ind w:firstLine="489" w:firstLineChars="204"/>
              <w:jc w:val="center"/>
              <w:rPr>
                <w:rFonts w:ascii="宋体" w:hAnsi="宋体" w:cs="宋体"/>
                <w:sz w:val="24"/>
                <w:szCs w:val="24"/>
              </w:rPr>
            </w:pPr>
          </w:p>
        </w:tc>
        <w:tc>
          <w:tcPr>
            <w:tcW w:w="1032" w:type="dxa"/>
            <w:noWrap w:val="0"/>
            <w:vAlign w:val="center"/>
          </w:tcPr>
          <w:p w14:paraId="4EC44842">
            <w:pPr>
              <w:tabs>
                <w:tab w:val="left" w:pos="3560"/>
              </w:tabs>
              <w:adjustRightInd w:val="0"/>
              <w:snapToGrid w:val="0"/>
              <w:spacing w:line="360" w:lineRule="auto"/>
              <w:ind w:firstLine="489" w:firstLineChars="204"/>
              <w:jc w:val="center"/>
              <w:rPr>
                <w:rFonts w:ascii="宋体" w:hAnsi="宋体" w:cs="宋体"/>
                <w:sz w:val="24"/>
                <w:szCs w:val="24"/>
              </w:rPr>
            </w:pPr>
          </w:p>
        </w:tc>
      </w:tr>
      <w:tr w14:paraId="4976E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031" w:type="dxa"/>
            <w:noWrap w:val="0"/>
            <w:vAlign w:val="center"/>
          </w:tcPr>
          <w:p w14:paraId="6726393D">
            <w:pPr>
              <w:tabs>
                <w:tab w:val="left" w:pos="3560"/>
              </w:tabs>
              <w:adjustRightInd w:val="0"/>
              <w:snapToGrid w:val="0"/>
              <w:spacing w:line="360" w:lineRule="auto"/>
              <w:ind w:firstLine="489" w:firstLineChars="204"/>
              <w:jc w:val="center"/>
              <w:rPr>
                <w:rFonts w:ascii="宋体" w:hAnsi="宋体" w:cs="宋体"/>
                <w:sz w:val="24"/>
                <w:szCs w:val="24"/>
              </w:rPr>
            </w:pPr>
          </w:p>
        </w:tc>
        <w:tc>
          <w:tcPr>
            <w:tcW w:w="1031" w:type="dxa"/>
            <w:noWrap w:val="0"/>
            <w:vAlign w:val="center"/>
          </w:tcPr>
          <w:p w14:paraId="1B0313B2">
            <w:pPr>
              <w:tabs>
                <w:tab w:val="left" w:pos="3560"/>
              </w:tabs>
              <w:adjustRightInd w:val="0"/>
              <w:snapToGrid w:val="0"/>
              <w:spacing w:line="360" w:lineRule="auto"/>
              <w:ind w:firstLine="489" w:firstLineChars="204"/>
              <w:jc w:val="center"/>
              <w:rPr>
                <w:rFonts w:ascii="宋体" w:hAnsi="宋体" w:cs="宋体"/>
                <w:sz w:val="24"/>
                <w:szCs w:val="24"/>
              </w:rPr>
            </w:pPr>
          </w:p>
        </w:tc>
        <w:tc>
          <w:tcPr>
            <w:tcW w:w="1032" w:type="dxa"/>
            <w:noWrap w:val="0"/>
            <w:vAlign w:val="center"/>
          </w:tcPr>
          <w:p w14:paraId="48E5A844">
            <w:pPr>
              <w:tabs>
                <w:tab w:val="left" w:pos="3560"/>
              </w:tabs>
              <w:adjustRightInd w:val="0"/>
              <w:snapToGrid w:val="0"/>
              <w:spacing w:line="360" w:lineRule="auto"/>
              <w:ind w:firstLine="489" w:firstLineChars="204"/>
              <w:jc w:val="center"/>
              <w:rPr>
                <w:rFonts w:ascii="宋体" w:hAnsi="宋体" w:cs="宋体"/>
                <w:sz w:val="24"/>
                <w:szCs w:val="24"/>
              </w:rPr>
            </w:pPr>
          </w:p>
        </w:tc>
        <w:tc>
          <w:tcPr>
            <w:tcW w:w="1032" w:type="dxa"/>
            <w:noWrap w:val="0"/>
            <w:vAlign w:val="center"/>
          </w:tcPr>
          <w:p w14:paraId="54A5F3E2">
            <w:pPr>
              <w:tabs>
                <w:tab w:val="left" w:pos="3560"/>
              </w:tabs>
              <w:adjustRightInd w:val="0"/>
              <w:snapToGrid w:val="0"/>
              <w:spacing w:line="360" w:lineRule="auto"/>
              <w:ind w:firstLine="489" w:firstLineChars="204"/>
              <w:jc w:val="center"/>
              <w:rPr>
                <w:rFonts w:ascii="宋体" w:hAnsi="宋体" w:cs="宋体"/>
                <w:sz w:val="24"/>
                <w:szCs w:val="24"/>
              </w:rPr>
            </w:pPr>
          </w:p>
        </w:tc>
        <w:tc>
          <w:tcPr>
            <w:tcW w:w="1032" w:type="dxa"/>
            <w:noWrap w:val="0"/>
            <w:vAlign w:val="center"/>
          </w:tcPr>
          <w:p w14:paraId="095951B7">
            <w:pPr>
              <w:tabs>
                <w:tab w:val="left" w:pos="3560"/>
              </w:tabs>
              <w:adjustRightInd w:val="0"/>
              <w:snapToGrid w:val="0"/>
              <w:spacing w:line="360" w:lineRule="auto"/>
              <w:ind w:firstLine="489" w:firstLineChars="204"/>
              <w:jc w:val="center"/>
              <w:rPr>
                <w:rFonts w:ascii="宋体" w:hAnsi="宋体" w:cs="宋体"/>
                <w:sz w:val="24"/>
                <w:szCs w:val="24"/>
              </w:rPr>
            </w:pPr>
          </w:p>
        </w:tc>
        <w:tc>
          <w:tcPr>
            <w:tcW w:w="1032" w:type="dxa"/>
            <w:noWrap w:val="0"/>
            <w:vAlign w:val="center"/>
          </w:tcPr>
          <w:p w14:paraId="2BA88845">
            <w:pPr>
              <w:tabs>
                <w:tab w:val="left" w:pos="3560"/>
              </w:tabs>
              <w:adjustRightInd w:val="0"/>
              <w:snapToGrid w:val="0"/>
              <w:spacing w:line="360" w:lineRule="auto"/>
              <w:ind w:firstLine="489" w:firstLineChars="204"/>
              <w:jc w:val="center"/>
              <w:rPr>
                <w:rFonts w:ascii="宋体" w:hAnsi="宋体" w:cs="宋体"/>
                <w:sz w:val="24"/>
                <w:szCs w:val="24"/>
              </w:rPr>
            </w:pPr>
          </w:p>
        </w:tc>
        <w:tc>
          <w:tcPr>
            <w:tcW w:w="1032" w:type="dxa"/>
            <w:noWrap w:val="0"/>
            <w:vAlign w:val="center"/>
          </w:tcPr>
          <w:p w14:paraId="58C08B62">
            <w:pPr>
              <w:tabs>
                <w:tab w:val="left" w:pos="3560"/>
              </w:tabs>
              <w:adjustRightInd w:val="0"/>
              <w:snapToGrid w:val="0"/>
              <w:spacing w:line="360" w:lineRule="auto"/>
              <w:ind w:firstLine="489" w:firstLineChars="204"/>
              <w:jc w:val="center"/>
              <w:rPr>
                <w:rFonts w:ascii="宋体" w:hAnsi="宋体" w:cs="宋体"/>
                <w:sz w:val="24"/>
                <w:szCs w:val="24"/>
              </w:rPr>
            </w:pPr>
          </w:p>
        </w:tc>
        <w:tc>
          <w:tcPr>
            <w:tcW w:w="1032" w:type="dxa"/>
            <w:noWrap w:val="0"/>
            <w:vAlign w:val="center"/>
          </w:tcPr>
          <w:p w14:paraId="70E9A5CF">
            <w:pPr>
              <w:tabs>
                <w:tab w:val="left" w:pos="3560"/>
              </w:tabs>
              <w:adjustRightInd w:val="0"/>
              <w:snapToGrid w:val="0"/>
              <w:spacing w:line="360" w:lineRule="auto"/>
              <w:ind w:firstLine="489" w:firstLineChars="204"/>
              <w:jc w:val="center"/>
              <w:rPr>
                <w:rFonts w:ascii="宋体" w:hAnsi="宋体" w:cs="宋体"/>
                <w:sz w:val="24"/>
                <w:szCs w:val="24"/>
              </w:rPr>
            </w:pPr>
          </w:p>
        </w:tc>
        <w:tc>
          <w:tcPr>
            <w:tcW w:w="1032" w:type="dxa"/>
            <w:noWrap w:val="0"/>
            <w:vAlign w:val="center"/>
          </w:tcPr>
          <w:p w14:paraId="52F5FB19">
            <w:pPr>
              <w:tabs>
                <w:tab w:val="left" w:pos="3560"/>
              </w:tabs>
              <w:adjustRightInd w:val="0"/>
              <w:snapToGrid w:val="0"/>
              <w:spacing w:line="360" w:lineRule="auto"/>
              <w:ind w:firstLine="489" w:firstLineChars="204"/>
              <w:jc w:val="center"/>
              <w:rPr>
                <w:rFonts w:ascii="宋体" w:hAnsi="宋体" w:cs="宋体"/>
                <w:sz w:val="24"/>
                <w:szCs w:val="24"/>
              </w:rPr>
            </w:pPr>
          </w:p>
        </w:tc>
      </w:tr>
      <w:tr w14:paraId="7E92F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031" w:type="dxa"/>
            <w:noWrap w:val="0"/>
            <w:vAlign w:val="center"/>
          </w:tcPr>
          <w:p w14:paraId="3114B516">
            <w:pPr>
              <w:tabs>
                <w:tab w:val="left" w:pos="3560"/>
              </w:tabs>
              <w:adjustRightInd w:val="0"/>
              <w:snapToGrid w:val="0"/>
              <w:spacing w:line="360" w:lineRule="auto"/>
              <w:ind w:firstLine="489" w:firstLineChars="204"/>
              <w:jc w:val="center"/>
              <w:rPr>
                <w:rFonts w:ascii="宋体" w:hAnsi="宋体" w:cs="宋体"/>
                <w:sz w:val="24"/>
                <w:szCs w:val="24"/>
              </w:rPr>
            </w:pPr>
          </w:p>
        </w:tc>
        <w:tc>
          <w:tcPr>
            <w:tcW w:w="1031" w:type="dxa"/>
            <w:noWrap w:val="0"/>
            <w:vAlign w:val="center"/>
          </w:tcPr>
          <w:p w14:paraId="4635E549">
            <w:pPr>
              <w:tabs>
                <w:tab w:val="left" w:pos="3560"/>
              </w:tabs>
              <w:adjustRightInd w:val="0"/>
              <w:snapToGrid w:val="0"/>
              <w:spacing w:line="360" w:lineRule="auto"/>
              <w:ind w:firstLine="489" w:firstLineChars="204"/>
              <w:jc w:val="center"/>
              <w:rPr>
                <w:rFonts w:ascii="宋体" w:hAnsi="宋体" w:cs="宋体"/>
                <w:sz w:val="24"/>
                <w:szCs w:val="24"/>
              </w:rPr>
            </w:pPr>
          </w:p>
        </w:tc>
        <w:tc>
          <w:tcPr>
            <w:tcW w:w="1032" w:type="dxa"/>
            <w:noWrap w:val="0"/>
            <w:vAlign w:val="center"/>
          </w:tcPr>
          <w:p w14:paraId="1AF100BC">
            <w:pPr>
              <w:tabs>
                <w:tab w:val="left" w:pos="3560"/>
              </w:tabs>
              <w:adjustRightInd w:val="0"/>
              <w:snapToGrid w:val="0"/>
              <w:spacing w:line="360" w:lineRule="auto"/>
              <w:ind w:firstLine="489" w:firstLineChars="204"/>
              <w:jc w:val="center"/>
              <w:rPr>
                <w:rFonts w:ascii="宋体" w:hAnsi="宋体" w:cs="宋体"/>
                <w:sz w:val="24"/>
                <w:szCs w:val="24"/>
              </w:rPr>
            </w:pPr>
          </w:p>
        </w:tc>
        <w:tc>
          <w:tcPr>
            <w:tcW w:w="1032" w:type="dxa"/>
            <w:noWrap w:val="0"/>
            <w:vAlign w:val="center"/>
          </w:tcPr>
          <w:p w14:paraId="0F3CA1A6">
            <w:pPr>
              <w:tabs>
                <w:tab w:val="left" w:pos="3560"/>
              </w:tabs>
              <w:adjustRightInd w:val="0"/>
              <w:snapToGrid w:val="0"/>
              <w:spacing w:line="360" w:lineRule="auto"/>
              <w:ind w:firstLine="489" w:firstLineChars="204"/>
              <w:jc w:val="center"/>
              <w:rPr>
                <w:rFonts w:ascii="宋体" w:hAnsi="宋体" w:cs="宋体"/>
                <w:sz w:val="24"/>
                <w:szCs w:val="24"/>
              </w:rPr>
            </w:pPr>
          </w:p>
        </w:tc>
        <w:tc>
          <w:tcPr>
            <w:tcW w:w="1032" w:type="dxa"/>
            <w:noWrap w:val="0"/>
            <w:vAlign w:val="center"/>
          </w:tcPr>
          <w:p w14:paraId="60160A21">
            <w:pPr>
              <w:tabs>
                <w:tab w:val="left" w:pos="3560"/>
              </w:tabs>
              <w:adjustRightInd w:val="0"/>
              <w:snapToGrid w:val="0"/>
              <w:spacing w:line="360" w:lineRule="auto"/>
              <w:ind w:firstLine="489" w:firstLineChars="204"/>
              <w:jc w:val="center"/>
              <w:rPr>
                <w:rFonts w:ascii="宋体" w:hAnsi="宋体" w:cs="宋体"/>
                <w:sz w:val="24"/>
                <w:szCs w:val="24"/>
              </w:rPr>
            </w:pPr>
          </w:p>
        </w:tc>
        <w:tc>
          <w:tcPr>
            <w:tcW w:w="1032" w:type="dxa"/>
            <w:noWrap w:val="0"/>
            <w:vAlign w:val="center"/>
          </w:tcPr>
          <w:p w14:paraId="5C1A7C44">
            <w:pPr>
              <w:tabs>
                <w:tab w:val="left" w:pos="3560"/>
              </w:tabs>
              <w:adjustRightInd w:val="0"/>
              <w:snapToGrid w:val="0"/>
              <w:spacing w:line="360" w:lineRule="auto"/>
              <w:ind w:firstLine="489" w:firstLineChars="204"/>
              <w:jc w:val="center"/>
              <w:rPr>
                <w:rFonts w:ascii="宋体" w:hAnsi="宋体" w:cs="宋体"/>
                <w:sz w:val="24"/>
                <w:szCs w:val="24"/>
              </w:rPr>
            </w:pPr>
          </w:p>
        </w:tc>
        <w:tc>
          <w:tcPr>
            <w:tcW w:w="1032" w:type="dxa"/>
            <w:noWrap w:val="0"/>
            <w:vAlign w:val="center"/>
          </w:tcPr>
          <w:p w14:paraId="11AE8EE6">
            <w:pPr>
              <w:tabs>
                <w:tab w:val="left" w:pos="3560"/>
              </w:tabs>
              <w:adjustRightInd w:val="0"/>
              <w:snapToGrid w:val="0"/>
              <w:spacing w:line="360" w:lineRule="auto"/>
              <w:ind w:firstLine="489" w:firstLineChars="204"/>
              <w:jc w:val="center"/>
              <w:rPr>
                <w:rFonts w:ascii="宋体" w:hAnsi="宋体" w:cs="宋体"/>
                <w:sz w:val="24"/>
                <w:szCs w:val="24"/>
              </w:rPr>
            </w:pPr>
          </w:p>
        </w:tc>
        <w:tc>
          <w:tcPr>
            <w:tcW w:w="1032" w:type="dxa"/>
            <w:noWrap w:val="0"/>
            <w:vAlign w:val="center"/>
          </w:tcPr>
          <w:p w14:paraId="669ED887">
            <w:pPr>
              <w:tabs>
                <w:tab w:val="left" w:pos="3560"/>
              </w:tabs>
              <w:adjustRightInd w:val="0"/>
              <w:snapToGrid w:val="0"/>
              <w:spacing w:line="360" w:lineRule="auto"/>
              <w:ind w:firstLine="489" w:firstLineChars="204"/>
              <w:jc w:val="center"/>
              <w:rPr>
                <w:rFonts w:ascii="宋体" w:hAnsi="宋体" w:cs="宋体"/>
                <w:sz w:val="24"/>
                <w:szCs w:val="24"/>
              </w:rPr>
            </w:pPr>
          </w:p>
        </w:tc>
        <w:tc>
          <w:tcPr>
            <w:tcW w:w="1032" w:type="dxa"/>
            <w:noWrap w:val="0"/>
            <w:vAlign w:val="center"/>
          </w:tcPr>
          <w:p w14:paraId="1643AE20">
            <w:pPr>
              <w:tabs>
                <w:tab w:val="left" w:pos="3560"/>
              </w:tabs>
              <w:adjustRightInd w:val="0"/>
              <w:snapToGrid w:val="0"/>
              <w:spacing w:line="360" w:lineRule="auto"/>
              <w:ind w:firstLine="489" w:firstLineChars="204"/>
              <w:jc w:val="center"/>
              <w:rPr>
                <w:rFonts w:ascii="宋体" w:hAnsi="宋体" w:cs="宋体"/>
                <w:sz w:val="24"/>
                <w:szCs w:val="24"/>
              </w:rPr>
            </w:pPr>
          </w:p>
        </w:tc>
      </w:tr>
      <w:tr w14:paraId="0BB2B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031" w:type="dxa"/>
            <w:noWrap w:val="0"/>
            <w:vAlign w:val="center"/>
          </w:tcPr>
          <w:p w14:paraId="7ED1236F">
            <w:pPr>
              <w:tabs>
                <w:tab w:val="left" w:pos="3560"/>
              </w:tabs>
              <w:adjustRightInd w:val="0"/>
              <w:snapToGrid w:val="0"/>
              <w:spacing w:line="360" w:lineRule="auto"/>
              <w:ind w:firstLine="489" w:firstLineChars="204"/>
              <w:jc w:val="center"/>
              <w:rPr>
                <w:rFonts w:ascii="宋体" w:hAnsi="宋体" w:cs="宋体"/>
                <w:sz w:val="24"/>
                <w:szCs w:val="24"/>
              </w:rPr>
            </w:pPr>
          </w:p>
        </w:tc>
        <w:tc>
          <w:tcPr>
            <w:tcW w:w="1031" w:type="dxa"/>
            <w:noWrap w:val="0"/>
            <w:vAlign w:val="center"/>
          </w:tcPr>
          <w:p w14:paraId="414EB7E2">
            <w:pPr>
              <w:tabs>
                <w:tab w:val="left" w:pos="3560"/>
              </w:tabs>
              <w:adjustRightInd w:val="0"/>
              <w:snapToGrid w:val="0"/>
              <w:spacing w:line="360" w:lineRule="auto"/>
              <w:ind w:firstLine="489" w:firstLineChars="204"/>
              <w:jc w:val="center"/>
              <w:rPr>
                <w:rFonts w:ascii="宋体" w:hAnsi="宋体" w:cs="宋体"/>
                <w:sz w:val="24"/>
                <w:szCs w:val="24"/>
              </w:rPr>
            </w:pPr>
          </w:p>
        </w:tc>
        <w:tc>
          <w:tcPr>
            <w:tcW w:w="1032" w:type="dxa"/>
            <w:noWrap w:val="0"/>
            <w:vAlign w:val="center"/>
          </w:tcPr>
          <w:p w14:paraId="3AE86A25">
            <w:pPr>
              <w:tabs>
                <w:tab w:val="left" w:pos="3560"/>
              </w:tabs>
              <w:adjustRightInd w:val="0"/>
              <w:snapToGrid w:val="0"/>
              <w:spacing w:line="360" w:lineRule="auto"/>
              <w:ind w:firstLine="489" w:firstLineChars="204"/>
              <w:jc w:val="center"/>
              <w:rPr>
                <w:rFonts w:ascii="宋体" w:hAnsi="宋体" w:cs="宋体"/>
                <w:sz w:val="24"/>
                <w:szCs w:val="24"/>
              </w:rPr>
            </w:pPr>
          </w:p>
        </w:tc>
        <w:tc>
          <w:tcPr>
            <w:tcW w:w="1032" w:type="dxa"/>
            <w:noWrap w:val="0"/>
            <w:vAlign w:val="center"/>
          </w:tcPr>
          <w:p w14:paraId="60F440A0">
            <w:pPr>
              <w:tabs>
                <w:tab w:val="left" w:pos="3560"/>
              </w:tabs>
              <w:adjustRightInd w:val="0"/>
              <w:snapToGrid w:val="0"/>
              <w:spacing w:line="360" w:lineRule="auto"/>
              <w:ind w:firstLine="489" w:firstLineChars="204"/>
              <w:jc w:val="center"/>
              <w:rPr>
                <w:rFonts w:ascii="宋体" w:hAnsi="宋体" w:cs="宋体"/>
                <w:sz w:val="24"/>
                <w:szCs w:val="24"/>
              </w:rPr>
            </w:pPr>
          </w:p>
        </w:tc>
        <w:tc>
          <w:tcPr>
            <w:tcW w:w="1032" w:type="dxa"/>
            <w:noWrap w:val="0"/>
            <w:vAlign w:val="center"/>
          </w:tcPr>
          <w:p w14:paraId="153E2AA2">
            <w:pPr>
              <w:tabs>
                <w:tab w:val="left" w:pos="3560"/>
              </w:tabs>
              <w:adjustRightInd w:val="0"/>
              <w:snapToGrid w:val="0"/>
              <w:spacing w:line="360" w:lineRule="auto"/>
              <w:ind w:firstLine="489" w:firstLineChars="204"/>
              <w:jc w:val="center"/>
              <w:rPr>
                <w:rFonts w:ascii="宋体" w:hAnsi="宋体" w:cs="宋体"/>
                <w:sz w:val="24"/>
                <w:szCs w:val="24"/>
              </w:rPr>
            </w:pPr>
          </w:p>
        </w:tc>
        <w:tc>
          <w:tcPr>
            <w:tcW w:w="1032" w:type="dxa"/>
            <w:noWrap w:val="0"/>
            <w:vAlign w:val="center"/>
          </w:tcPr>
          <w:p w14:paraId="3451C58A">
            <w:pPr>
              <w:tabs>
                <w:tab w:val="left" w:pos="3560"/>
              </w:tabs>
              <w:adjustRightInd w:val="0"/>
              <w:snapToGrid w:val="0"/>
              <w:spacing w:line="360" w:lineRule="auto"/>
              <w:ind w:firstLine="489" w:firstLineChars="204"/>
              <w:jc w:val="center"/>
              <w:rPr>
                <w:rFonts w:ascii="宋体" w:hAnsi="宋体" w:cs="宋体"/>
                <w:sz w:val="24"/>
                <w:szCs w:val="24"/>
              </w:rPr>
            </w:pPr>
          </w:p>
        </w:tc>
        <w:tc>
          <w:tcPr>
            <w:tcW w:w="1032" w:type="dxa"/>
            <w:noWrap w:val="0"/>
            <w:vAlign w:val="center"/>
          </w:tcPr>
          <w:p w14:paraId="2C7B3C9F">
            <w:pPr>
              <w:tabs>
                <w:tab w:val="left" w:pos="3560"/>
              </w:tabs>
              <w:adjustRightInd w:val="0"/>
              <w:snapToGrid w:val="0"/>
              <w:spacing w:line="360" w:lineRule="auto"/>
              <w:ind w:firstLine="489" w:firstLineChars="204"/>
              <w:jc w:val="center"/>
              <w:rPr>
                <w:rFonts w:ascii="宋体" w:hAnsi="宋体" w:cs="宋体"/>
                <w:sz w:val="24"/>
                <w:szCs w:val="24"/>
              </w:rPr>
            </w:pPr>
          </w:p>
        </w:tc>
        <w:tc>
          <w:tcPr>
            <w:tcW w:w="1032" w:type="dxa"/>
            <w:noWrap w:val="0"/>
            <w:vAlign w:val="center"/>
          </w:tcPr>
          <w:p w14:paraId="71105A84">
            <w:pPr>
              <w:tabs>
                <w:tab w:val="left" w:pos="3560"/>
              </w:tabs>
              <w:adjustRightInd w:val="0"/>
              <w:snapToGrid w:val="0"/>
              <w:spacing w:line="360" w:lineRule="auto"/>
              <w:ind w:firstLine="489" w:firstLineChars="204"/>
              <w:jc w:val="center"/>
              <w:rPr>
                <w:rFonts w:ascii="宋体" w:hAnsi="宋体" w:cs="宋体"/>
                <w:sz w:val="24"/>
                <w:szCs w:val="24"/>
              </w:rPr>
            </w:pPr>
          </w:p>
        </w:tc>
        <w:tc>
          <w:tcPr>
            <w:tcW w:w="1032" w:type="dxa"/>
            <w:noWrap w:val="0"/>
            <w:vAlign w:val="center"/>
          </w:tcPr>
          <w:p w14:paraId="0D6D700B">
            <w:pPr>
              <w:tabs>
                <w:tab w:val="left" w:pos="3560"/>
              </w:tabs>
              <w:adjustRightInd w:val="0"/>
              <w:snapToGrid w:val="0"/>
              <w:spacing w:line="360" w:lineRule="auto"/>
              <w:ind w:firstLine="489" w:firstLineChars="204"/>
              <w:jc w:val="center"/>
              <w:rPr>
                <w:rFonts w:ascii="宋体" w:hAnsi="宋体" w:cs="宋体"/>
                <w:sz w:val="24"/>
                <w:szCs w:val="24"/>
              </w:rPr>
            </w:pPr>
          </w:p>
        </w:tc>
      </w:tr>
      <w:tr w14:paraId="72658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031" w:type="dxa"/>
            <w:noWrap w:val="0"/>
            <w:vAlign w:val="center"/>
          </w:tcPr>
          <w:p w14:paraId="5F455C79">
            <w:pPr>
              <w:tabs>
                <w:tab w:val="left" w:pos="3560"/>
              </w:tabs>
              <w:adjustRightInd w:val="0"/>
              <w:snapToGrid w:val="0"/>
              <w:spacing w:line="360" w:lineRule="auto"/>
              <w:ind w:firstLine="489" w:firstLineChars="204"/>
              <w:jc w:val="center"/>
              <w:rPr>
                <w:rFonts w:ascii="宋体" w:hAnsi="宋体" w:cs="宋体"/>
                <w:sz w:val="24"/>
                <w:szCs w:val="24"/>
              </w:rPr>
            </w:pPr>
          </w:p>
        </w:tc>
        <w:tc>
          <w:tcPr>
            <w:tcW w:w="1031" w:type="dxa"/>
            <w:noWrap w:val="0"/>
            <w:vAlign w:val="center"/>
          </w:tcPr>
          <w:p w14:paraId="63AAD811">
            <w:pPr>
              <w:tabs>
                <w:tab w:val="left" w:pos="3560"/>
              </w:tabs>
              <w:adjustRightInd w:val="0"/>
              <w:snapToGrid w:val="0"/>
              <w:spacing w:line="360" w:lineRule="auto"/>
              <w:ind w:firstLine="489" w:firstLineChars="204"/>
              <w:jc w:val="center"/>
              <w:rPr>
                <w:rFonts w:ascii="宋体" w:hAnsi="宋体" w:cs="宋体"/>
                <w:sz w:val="24"/>
                <w:szCs w:val="24"/>
              </w:rPr>
            </w:pPr>
          </w:p>
        </w:tc>
        <w:tc>
          <w:tcPr>
            <w:tcW w:w="1032" w:type="dxa"/>
            <w:noWrap w:val="0"/>
            <w:vAlign w:val="center"/>
          </w:tcPr>
          <w:p w14:paraId="4B082707">
            <w:pPr>
              <w:tabs>
                <w:tab w:val="left" w:pos="3560"/>
              </w:tabs>
              <w:adjustRightInd w:val="0"/>
              <w:snapToGrid w:val="0"/>
              <w:spacing w:line="360" w:lineRule="auto"/>
              <w:ind w:firstLine="489" w:firstLineChars="204"/>
              <w:jc w:val="center"/>
              <w:rPr>
                <w:rFonts w:ascii="宋体" w:hAnsi="宋体" w:cs="宋体"/>
                <w:sz w:val="24"/>
                <w:szCs w:val="24"/>
              </w:rPr>
            </w:pPr>
          </w:p>
        </w:tc>
        <w:tc>
          <w:tcPr>
            <w:tcW w:w="1032" w:type="dxa"/>
            <w:noWrap w:val="0"/>
            <w:vAlign w:val="center"/>
          </w:tcPr>
          <w:p w14:paraId="1D863431">
            <w:pPr>
              <w:tabs>
                <w:tab w:val="left" w:pos="3560"/>
              </w:tabs>
              <w:adjustRightInd w:val="0"/>
              <w:snapToGrid w:val="0"/>
              <w:spacing w:line="360" w:lineRule="auto"/>
              <w:ind w:firstLine="489" w:firstLineChars="204"/>
              <w:jc w:val="center"/>
              <w:rPr>
                <w:rFonts w:ascii="宋体" w:hAnsi="宋体" w:cs="宋体"/>
                <w:sz w:val="24"/>
                <w:szCs w:val="24"/>
              </w:rPr>
            </w:pPr>
          </w:p>
        </w:tc>
        <w:tc>
          <w:tcPr>
            <w:tcW w:w="1032" w:type="dxa"/>
            <w:noWrap w:val="0"/>
            <w:vAlign w:val="center"/>
          </w:tcPr>
          <w:p w14:paraId="359B0957">
            <w:pPr>
              <w:tabs>
                <w:tab w:val="left" w:pos="3560"/>
              </w:tabs>
              <w:adjustRightInd w:val="0"/>
              <w:snapToGrid w:val="0"/>
              <w:spacing w:line="360" w:lineRule="auto"/>
              <w:ind w:firstLine="489" w:firstLineChars="204"/>
              <w:jc w:val="center"/>
              <w:rPr>
                <w:rFonts w:ascii="宋体" w:hAnsi="宋体" w:cs="宋体"/>
                <w:sz w:val="24"/>
                <w:szCs w:val="24"/>
              </w:rPr>
            </w:pPr>
          </w:p>
        </w:tc>
        <w:tc>
          <w:tcPr>
            <w:tcW w:w="1032" w:type="dxa"/>
            <w:noWrap w:val="0"/>
            <w:vAlign w:val="center"/>
          </w:tcPr>
          <w:p w14:paraId="150D7869">
            <w:pPr>
              <w:tabs>
                <w:tab w:val="left" w:pos="3560"/>
              </w:tabs>
              <w:adjustRightInd w:val="0"/>
              <w:snapToGrid w:val="0"/>
              <w:spacing w:line="360" w:lineRule="auto"/>
              <w:ind w:firstLine="489" w:firstLineChars="204"/>
              <w:jc w:val="center"/>
              <w:rPr>
                <w:rFonts w:ascii="宋体" w:hAnsi="宋体" w:cs="宋体"/>
                <w:sz w:val="24"/>
                <w:szCs w:val="24"/>
              </w:rPr>
            </w:pPr>
          </w:p>
        </w:tc>
        <w:tc>
          <w:tcPr>
            <w:tcW w:w="1032" w:type="dxa"/>
            <w:noWrap w:val="0"/>
            <w:vAlign w:val="center"/>
          </w:tcPr>
          <w:p w14:paraId="31743209">
            <w:pPr>
              <w:tabs>
                <w:tab w:val="left" w:pos="3560"/>
              </w:tabs>
              <w:adjustRightInd w:val="0"/>
              <w:snapToGrid w:val="0"/>
              <w:spacing w:line="360" w:lineRule="auto"/>
              <w:ind w:firstLine="489" w:firstLineChars="204"/>
              <w:jc w:val="center"/>
              <w:rPr>
                <w:rFonts w:ascii="宋体" w:hAnsi="宋体" w:cs="宋体"/>
                <w:sz w:val="24"/>
                <w:szCs w:val="24"/>
              </w:rPr>
            </w:pPr>
          </w:p>
        </w:tc>
        <w:tc>
          <w:tcPr>
            <w:tcW w:w="1032" w:type="dxa"/>
            <w:noWrap w:val="0"/>
            <w:vAlign w:val="center"/>
          </w:tcPr>
          <w:p w14:paraId="69792549">
            <w:pPr>
              <w:tabs>
                <w:tab w:val="left" w:pos="3560"/>
              </w:tabs>
              <w:adjustRightInd w:val="0"/>
              <w:snapToGrid w:val="0"/>
              <w:spacing w:line="360" w:lineRule="auto"/>
              <w:ind w:firstLine="489" w:firstLineChars="204"/>
              <w:jc w:val="center"/>
              <w:rPr>
                <w:rFonts w:ascii="宋体" w:hAnsi="宋体" w:cs="宋体"/>
                <w:sz w:val="24"/>
                <w:szCs w:val="24"/>
              </w:rPr>
            </w:pPr>
          </w:p>
        </w:tc>
        <w:tc>
          <w:tcPr>
            <w:tcW w:w="1032" w:type="dxa"/>
            <w:noWrap w:val="0"/>
            <w:vAlign w:val="center"/>
          </w:tcPr>
          <w:p w14:paraId="00B6C602">
            <w:pPr>
              <w:tabs>
                <w:tab w:val="left" w:pos="3560"/>
              </w:tabs>
              <w:adjustRightInd w:val="0"/>
              <w:snapToGrid w:val="0"/>
              <w:spacing w:line="360" w:lineRule="auto"/>
              <w:ind w:firstLine="489" w:firstLineChars="204"/>
              <w:jc w:val="center"/>
              <w:rPr>
                <w:rFonts w:ascii="宋体" w:hAnsi="宋体" w:cs="宋体"/>
                <w:sz w:val="24"/>
                <w:szCs w:val="24"/>
              </w:rPr>
            </w:pPr>
          </w:p>
        </w:tc>
      </w:tr>
      <w:tr w14:paraId="5684F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031" w:type="dxa"/>
            <w:noWrap w:val="0"/>
            <w:vAlign w:val="center"/>
          </w:tcPr>
          <w:p w14:paraId="23C9A50B">
            <w:pPr>
              <w:tabs>
                <w:tab w:val="left" w:pos="3560"/>
              </w:tabs>
              <w:adjustRightInd w:val="0"/>
              <w:snapToGrid w:val="0"/>
              <w:spacing w:line="360" w:lineRule="auto"/>
              <w:ind w:firstLine="489" w:firstLineChars="204"/>
              <w:jc w:val="center"/>
              <w:rPr>
                <w:rFonts w:ascii="宋体" w:hAnsi="宋体" w:cs="宋体"/>
                <w:sz w:val="24"/>
                <w:szCs w:val="24"/>
              </w:rPr>
            </w:pPr>
          </w:p>
        </w:tc>
        <w:tc>
          <w:tcPr>
            <w:tcW w:w="1031" w:type="dxa"/>
            <w:noWrap w:val="0"/>
            <w:vAlign w:val="center"/>
          </w:tcPr>
          <w:p w14:paraId="3ED5BA4D">
            <w:pPr>
              <w:tabs>
                <w:tab w:val="left" w:pos="3560"/>
              </w:tabs>
              <w:adjustRightInd w:val="0"/>
              <w:snapToGrid w:val="0"/>
              <w:spacing w:line="360" w:lineRule="auto"/>
              <w:ind w:firstLine="489" w:firstLineChars="204"/>
              <w:jc w:val="center"/>
              <w:rPr>
                <w:rFonts w:ascii="宋体" w:hAnsi="宋体" w:cs="宋体"/>
                <w:sz w:val="24"/>
                <w:szCs w:val="24"/>
              </w:rPr>
            </w:pPr>
          </w:p>
        </w:tc>
        <w:tc>
          <w:tcPr>
            <w:tcW w:w="1032" w:type="dxa"/>
            <w:noWrap w:val="0"/>
            <w:vAlign w:val="center"/>
          </w:tcPr>
          <w:p w14:paraId="1A7C4726">
            <w:pPr>
              <w:tabs>
                <w:tab w:val="left" w:pos="3560"/>
              </w:tabs>
              <w:adjustRightInd w:val="0"/>
              <w:snapToGrid w:val="0"/>
              <w:spacing w:line="360" w:lineRule="auto"/>
              <w:ind w:firstLine="489" w:firstLineChars="204"/>
              <w:jc w:val="center"/>
              <w:rPr>
                <w:rFonts w:ascii="宋体" w:hAnsi="宋体" w:cs="宋体"/>
                <w:sz w:val="24"/>
                <w:szCs w:val="24"/>
              </w:rPr>
            </w:pPr>
          </w:p>
        </w:tc>
        <w:tc>
          <w:tcPr>
            <w:tcW w:w="1032" w:type="dxa"/>
            <w:noWrap w:val="0"/>
            <w:vAlign w:val="center"/>
          </w:tcPr>
          <w:p w14:paraId="48E9C54D">
            <w:pPr>
              <w:tabs>
                <w:tab w:val="left" w:pos="3560"/>
              </w:tabs>
              <w:adjustRightInd w:val="0"/>
              <w:snapToGrid w:val="0"/>
              <w:spacing w:line="360" w:lineRule="auto"/>
              <w:ind w:firstLine="489" w:firstLineChars="204"/>
              <w:jc w:val="center"/>
              <w:rPr>
                <w:rFonts w:ascii="宋体" w:hAnsi="宋体" w:cs="宋体"/>
                <w:sz w:val="24"/>
                <w:szCs w:val="24"/>
              </w:rPr>
            </w:pPr>
          </w:p>
        </w:tc>
        <w:tc>
          <w:tcPr>
            <w:tcW w:w="1032" w:type="dxa"/>
            <w:noWrap w:val="0"/>
            <w:vAlign w:val="center"/>
          </w:tcPr>
          <w:p w14:paraId="3E222939">
            <w:pPr>
              <w:tabs>
                <w:tab w:val="left" w:pos="3560"/>
              </w:tabs>
              <w:adjustRightInd w:val="0"/>
              <w:snapToGrid w:val="0"/>
              <w:spacing w:line="360" w:lineRule="auto"/>
              <w:ind w:firstLine="489" w:firstLineChars="204"/>
              <w:jc w:val="center"/>
              <w:rPr>
                <w:rFonts w:ascii="宋体" w:hAnsi="宋体" w:cs="宋体"/>
                <w:sz w:val="24"/>
                <w:szCs w:val="24"/>
              </w:rPr>
            </w:pPr>
          </w:p>
        </w:tc>
        <w:tc>
          <w:tcPr>
            <w:tcW w:w="1032" w:type="dxa"/>
            <w:noWrap w:val="0"/>
            <w:vAlign w:val="center"/>
          </w:tcPr>
          <w:p w14:paraId="29E98DE8">
            <w:pPr>
              <w:tabs>
                <w:tab w:val="left" w:pos="3560"/>
              </w:tabs>
              <w:adjustRightInd w:val="0"/>
              <w:snapToGrid w:val="0"/>
              <w:spacing w:line="360" w:lineRule="auto"/>
              <w:ind w:firstLine="489" w:firstLineChars="204"/>
              <w:jc w:val="center"/>
              <w:rPr>
                <w:rFonts w:ascii="宋体" w:hAnsi="宋体" w:cs="宋体"/>
                <w:sz w:val="24"/>
                <w:szCs w:val="24"/>
              </w:rPr>
            </w:pPr>
          </w:p>
        </w:tc>
        <w:tc>
          <w:tcPr>
            <w:tcW w:w="1032" w:type="dxa"/>
            <w:noWrap w:val="0"/>
            <w:vAlign w:val="center"/>
          </w:tcPr>
          <w:p w14:paraId="27A5EC71">
            <w:pPr>
              <w:tabs>
                <w:tab w:val="left" w:pos="3560"/>
              </w:tabs>
              <w:adjustRightInd w:val="0"/>
              <w:snapToGrid w:val="0"/>
              <w:spacing w:line="360" w:lineRule="auto"/>
              <w:ind w:firstLine="489" w:firstLineChars="204"/>
              <w:jc w:val="center"/>
              <w:rPr>
                <w:rFonts w:ascii="宋体" w:hAnsi="宋体" w:cs="宋体"/>
                <w:sz w:val="24"/>
                <w:szCs w:val="24"/>
              </w:rPr>
            </w:pPr>
          </w:p>
        </w:tc>
        <w:tc>
          <w:tcPr>
            <w:tcW w:w="1032" w:type="dxa"/>
            <w:noWrap w:val="0"/>
            <w:vAlign w:val="center"/>
          </w:tcPr>
          <w:p w14:paraId="35CCDAA5">
            <w:pPr>
              <w:tabs>
                <w:tab w:val="left" w:pos="3560"/>
              </w:tabs>
              <w:adjustRightInd w:val="0"/>
              <w:snapToGrid w:val="0"/>
              <w:spacing w:line="360" w:lineRule="auto"/>
              <w:ind w:firstLine="489" w:firstLineChars="204"/>
              <w:jc w:val="center"/>
              <w:rPr>
                <w:rFonts w:ascii="宋体" w:hAnsi="宋体" w:cs="宋体"/>
                <w:sz w:val="24"/>
                <w:szCs w:val="24"/>
              </w:rPr>
            </w:pPr>
          </w:p>
        </w:tc>
        <w:tc>
          <w:tcPr>
            <w:tcW w:w="1032" w:type="dxa"/>
            <w:noWrap w:val="0"/>
            <w:vAlign w:val="center"/>
          </w:tcPr>
          <w:p w14:paraId="32FF7926">
            <w:pPr>
              <w:tabs>
                <w:tab w:val="left" w:pos="3560"/>
              </w:tabs>
              <w:adjustRightInd w:val="0"/>
              <w:snapToGrid w:val="0"/>
              <w:spacing w:line="360" w:lineRule="auto"/>
              <w:ind w:firstLine="489" w:firstLineChars="204"/>
              <w:jc w:val="center"/>
              <w:rPr>
                <w:rFonts w:ascii="宋体" w:hAnsi="宋体" w:cs="宋体"/>
                <w:sz w:val="24"/>
                <w:szCs w:val="24"/>
              </w:rPr>
            </w:pPr>
          </w:p>
        </w:tc>
      </w:tr>
      <w:tr w14:paraId="1B08E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031" w:type="dxa"/>
            <w:noWrap w:val="0"/>
            <w:vAlign w:val="center"/>
          </w:tcPr>
          <w:p w14:paraId="2A953BBA">
            <w:pPr>
              <w:tabs>
                <w:tab w:val="left" w:pos="3560"/>
              </w:tabs>
              <w:adjustRightInd w:val="0"/>
              <w:snapToGrid w:val="0"/>
              <w:spacing w:line="360" w:lineRule="auto"/>
              <w:ind w:firstLine="489" w:firstLineChars="204"/>
              <w:jc w:val="center"/>
              <w:rPr>
                <w:rFonts w:ascii="宋体" w:hAnsi="宋体" w:cs="宋体"/>
                <w:sz w:val="24"/>
                <w:szCs w:val="24"/>
              </w:rPr>
            </w:pPr>
          </w:p>
        </w:tc>
        <w:tc>
          <w:tcPr>
            <w:tcW w:w="1031" w:type="dxa"/>
            <w:noWrap w:val="0"/>
            <w:vAlign w:val="center"/>
          </w:tcPr>
          <w:p w14:paraId="61FAFB95">
            <w:pPr>
              <w:tabs>
                <w:tab w:val="left" w:pos="3560"/>
              </w:tabs>
              <w:adjustRightInd w:val="0"/>
              <w:snapToGrid w:val="0"/>
              <w:spacing w:line="360" w:lineRule="auto"/>
              <w:ind w:firstLine="489" w:firstLineChars="204"/>
              <w:jc w:val="center"/>
              <w:rPr>
                <w:rFonts w:ascii="宋体" w:hAnsi="宋体" w:cs="宋体"/>
                <w:sz w:val="24"/>
                <w:szCs w:val="24"/>
              </w:rPr>
            </w:pPr>
          </w:p>
        </w:tc>
        <w:tc>
          <w:tcPr>
            <w:tcW w:w="1032" w:type="dxa"/>
            <w:noWrap w:val="0"/>
            <w:vAlign w:val="center"/>
          </w:tcPr>
          <w:p w14:paraId="5AE86B70">
            <w:pPr>
              <w:tabs>
                <w:tab w:val="left" w:pos="3560"/>
              </w:tabs>
              <w:adjustRightInd w:val="0"/>
              <w:snapToGrid w:val="0"/>
              <w:spacing w:line="360" w:lineRule="auto"/>
              <w:ind w:firstLine="489" w:firstLineChars="204"/>
              <w:jc w:val="center"/>
              <w:rPr>
                <w:rFonts w:ascii="宋体" w:hAnsi="宋体" w:cs="宋体"/>
                <w:sz w:val="24"/>
                <w:szCs w:val="24"/>
              </w:rPr>
            </w:pPr>
          </w:p>
        </w:tc>
        <w:tc>
          <w:tcPr>
            <w:tcW w:w="1032" w:type="dxa"/>
            <w:noWrap w:val="0"/>
            <w:vAlign w:val="center"/>
          </w:tcPr>
          <w:p w14:paraId="46375AE1">
            <w:pPr>
              <w:tabs>
                <w:tab w:val="left" w:pos="3560"/>
              </w:tabs>
              <w:adjustRightInd w:val="0"/>
              <w:snapToGrid w:val="0"/>
              <w:spacing w:line="360" w:lineRule="auto"/>
              <w:ind w:firstLine="489" w:firstLineChars="204"/>
              <w:jc w:val="center"/>
              <w:rPr>
                <w:rFonts w:ascii="宋体" w:hAnsi="宋体" w:cs="宋体"/>
                <w:sz w:val="24"/>
                <w:szCs w:val="24"/>
              </w:rPr>
            </w:pPr>
          </w:p>
        </w:tc>
        <w:tc>
          <w:tcPr>
            <w:tcW w:w="1032" w:type="dxa"/>
            <w:noWrap w:val="0"/>
            <w:vAlign w:val="center"/>
          </w:tcPr>
          <w:p w14:paraId="10BBE79E">
            <w:pPr>
              <w:tabs>
                <w:tab w:val="left" w:pos="3560"/>
              </w:tabs>
              <w:adjustRightInd w:val="0"/>
              <w:snapToGrid w:val="0"/>
              <w:spacing w:line="360" w:lineRule="auto"/>
              <w:ind w:firstLine="489" w:firstLineChars="204"/>
              <w:jc w:val="center"/>
              <w:rPr>
                <w:rFonts w:ascii="宋体" w:hAnsi="宋体" w:cs="宋体"/>
                <w:sz w:val="24"/>
                <w:szCs w:val="24"/>
              </w:rPr>
            </w:pPr>
          </w:p>
        </w:tc>
        <w:tc>
          <w:tcPr>
            <w:tcW w:w="1032" w:type="dxa"/>
            <w:noWrap w:val="0"/>
            <w:vAlign w:val="center"/>
          </w:tcPr>
          <w:p w14:paraId="1BE2E130">
            <w:pPr>
              <w:tabs>
                <w:tab w:val="left" w:pos="3560"/>
              </w:tabs>
              <w:adjustRightInd w:val="0"/>
              <w:snapToGrid w:val="0"/>
              <w:spacing w:line="360" w:lineRule="auto"/>
              <w:ind w:firstLine="489" w:firstLineChars="204"/>
              <w:jc w:val="center"/>
              <w:rPr>
                <w:rFonts w:ascii="宋体" w:hAnsi="宋体" w:cs="宋体"/>
                <w:sz w:val="24"/>
                <w:szCs w:val="24"/>
              </w:rPr>
            </w:pPr>
          </w:p>
        </w:tc>
        <w:tc>
          <w:tcPr>
            <w:tcW w:w="1032" w:type="dxa"/>
            <w:noWrap w:val="0"/>
            <w:vAlign w:val="center"/>
          </w:tcPr>
          <w:p w14:paraId="69C4A3C5">
            <w:pPr>
              <w:tabs>
                <w:tab w:val="left" w:pos="3560"/>
              </w:tabs>
              <w:adjustRightInd w:val="0"/>
              <w:snapToGrid w:val="0"/>
              <w:spacing w:line="360" w:lineRule="auto"/>
              <w:ind w:firstLine="489" w:firstLineChars="204"/>
              <w:jc w:val="center"/>
              <w:rPr>
                <w:rFonts w:ascii="宋体" w:hAnsi="宋体" w:cs="宋体"/>
                <w:sz w:val="24"/>
                <w:szCs w:val="24"/>
              </w:rPr>
            </w:pPr>
          </w:p>
        </w:tc>
        <w:tc>
          <w:tcPr>
            <w:tcW w:w="1032" w:type="dxa"/>
            <w:noWrap w:val="0"/>
            <w:vAlign w:val="center"/>
          </w:tcPr>
          <w:p w14:paraId="15FA6220">
            <w:pPr>
              <w:tabs>
                <w:tab w:val="left" w:pos="3560"/>
              </w:tabs>
              <w:adjustRightInd w:val="0"/>
              <w:snapToGrid w:val="0"/>
              <w:spacing w:line="360" w:lineRule="auto"/>
              <w:ind w:firstLine="489" w:firstLineChars="204"/>
              <w:jc w:val="center"/>
              <w:rPr>
                <w:rFonts w:ascii="宋体" w:hAnsi="宋体" w:cs="宋体"/>
                <w:sz w:val="24"/>
                <w:szCs w:val="24"/>
              </w:rPr>
            </w:pPr>
          </w:p>
        </w:tc>
        <w:tc>
          <w:tcPr>
            <w:tcW w:w="1032" w:type="dxa"/>
            <w:noWrap w:val="0"/>
            <w:vAlign w:val="center"/>
          </w:tcPr>
          <w:p w14:paraId="7C15BFAD">
            <w:pPr>
              <w:tabs>
                <w:tab w:val="left" w:pos="3560"/>
              </w:tabs>
              <w:adjustRightInd w:val="0"/>
              <w:snapToGrid w:val="0"/>
              <w:spacing w:line="360" w:lineRule="auto"/>
              <w:ind w:firstLine="489" w:firstLineChars="204"/>
              <w:jc w:val="center"/>
              <w:rPr>
                <w:rFonts w:ascii="宋体" w:hAnsi="宋体" w:cs="宋体"/>
                <w:sz w:val="24"/>
                <w:szCs w:val="24"/>
              </w:rPr>
            </w:pPr>
          </w:p>
        </w:tc>
      </w:tr>
      <w:tr w14:paraId="61D04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031" w:type="dxa"/>
            <w:noWrap w:val="0"/>
            <w:vAlign w:val="center"/>
          </w:tcPr>
          <w:p w14:paraId="0819410D">
            <w:pPr>
              <w:tabs>
                <w:tab w:val="left" w:pos="3560"/>
              </w:tabs>
              <w:adjustRightInd w:val="0"/>
              <w:snapToGrid w:val="0"/>
              <w:spacing w:line="360" w:lineRule="auto"/>
              <w:ind w:firstLine="489" w:firstLineChars="204"/>
              <w:jc w:val="center"/>
              <w:rPr>
                <w:rFonts w:ascii="宋体" w:hAnsi="宋体" w:cs="宋体"/>
                <w:sz w:val="24"/>
                <w:szCs w:val="24"/>
              </w:rPr>
            </w:pPr>
          </w:p>
        </w:tc>
        <w:tc>
          <w:tcPr>
            <w:tcW w:w="1031" w:type="dxa"/>
            <w:noWrap w:val="0"/>
            <w:vAlign w:val="center"/>
          </w:tcPr>
          <w:p w14:paraId="704EB41A">
            <w:pPr>
              <w:tabs>
                <w:tab w:val="left" w:pos="3560"/>
              </w:tabs>
              <w:adjustRightInd w:val="0"/>
              <w:snapToGrid w:val="0"/>
              <w:spacing w:line="360" w:lineRule="auto"/>
              <w:ind w:firstLine="489" w:firstLineChars="204"/>
              <w:jc w:val="center"/>
              <w:rPr>
                <w:rFonts w:ascii="宋体" w:hAnsi="宋体" w:cs="宋体"/>
                <w:sz w:val="24"/>
                <w:szCs w:val="24"/>
              </w:rPr>
            </w:pPr>
          </w:p>
        </w:tc>
        <w:tc>
          <w:tcPr>
            <w:tcW w:w="1032" w:type="dxa"/>
            <w:noWrap w:val="0"/>
            <w:vAlign w:val="center"/>
          </w:tcPr>
          <w:p w14:paraId="17E6E933">
            <w:pPr>
              <w:tabs>
                <w:tab w:val="left" w:pos="3560"/>
              </w:tabs>
              <w:adjustRightInd w:val="0"/>
              <w:snapToGrid w:val="0"/>
              <w:spacing w:line="360" w:lineRule="auto"/>
              <w:ind w:firstLine="489" w:firstLineChars="204"/>
              <w:jc w:val="center"/>
              <w:rPr>
                <w:rFonts w:ascii="宋体" w:hAnsi="宋体" w:cs="宋体"/>
                <w:sz w:val="24"/>
                <w:szCs w:val="24"/>
              </w:rPr>
            </w:pPr>
          </w:p>
        </w:tc>
        <w:tc>
          <w:tcPr>
            <w:tcW w:w="1032" w:type="dxa"/>
            <w:noWrap w:val="0"/>
            <w:vAlign w:val="center"/>
          </w:tcPr>
          <w:p w14:paraId="4810B7FC">
            <w:pPr>
              <w:tabs>
                <w:tab w:val="left" w:pos="3560"/>
              </w:tabs>
              <w:adjustRightInd w:val="0"/>
              <w:snapToGrid w:val="0"/>
              <w:spacing w:line="360" w:lineRule="auto"/>
              <w:ind w:firstLine="489" w:firstLineChars="204"/>
              <w:jc w:val="center"/>
              <w:rPr>
                <w:rFonts w:ascii="宋体" w:hAnsi="宋体" w:cs="宋体"/>
                <w:sz w:val="24"/>
                <w:szCs w:val="24"/>
              </w:rPr>
            </w:pPr>
          </w:p>
        </w:tc>
        <w:tc>
          <w:tcPr>
            <w:tcW w:w="1032" w:type="dxa"/>
            <w:noWrap w:val="0"/>
            <w:vAlign w:val="center"/>
          </w:tcPr>
          <w:p w14:paraId="70F382D4">
            <w:pPr>
              <w:tabs>
                <w:tab w:val="left" w:pos="3560"/>
              </w:tabs>
              <w:adjustRightInd w:val="0"/>
              <w:snapToGrid w:val="0"/>
              <w:spacing w:line="360" w:lineRule="auto"/>
              <w:ind w:firstLine="489" w:firstLineChars="204"/>
              <w:jc w:val="center"/>
              <w:rPr>
                <w:rFonts w:ascii="宋体" w:hAnsi="宋体" w:cs="宋体"/>
                <w:sz w:val="24"/>
                <w:szCs w:val="24"/>
              </w:rPr>
            </w:pPr>
          </w:p>
        </w:tc>
        <w:tc>
          <w:tcPr>
            <w:tcW w:w="1032" w:type="dxa"/>
            <w:noWrap w:val="0"/>
            <w:vAlign w:val="center"/>
          </w:tcPr>
          <w:p w14:paraId="6B2D1F9E">
            <w:pPr>
              <w:tabs>
                <w:tab w:val="left" w:pos="3560"/>
              </w:tabs>
              <w:adjustRightInd w:val="0"/>
              <w:snapToGrid w:val="0"/>
              <w:spacing w:line="360" w:lineRule="auto"/>
              <w:ind w:firstLine="489" w:firstLineChars="204"/>
              <w:jc w:val="center"/>
              <w:rPr>
                <w:rFonts w:ascii="宋体" w:hAnsi="宋体" w:cs="宋体"/>
                <w:sz w:val="24"/>
                <w:szCs w:val="24"/>
              </w:rPr>
            </w:pPr>
          </w:p>
        </w:tc>
        <w:tc>
          <w:tcPr>
            <w:tcW w:w="1032" w:type="dxa"/>
            <w:noWrap w:val="0"/>
            <w:vAlign w:val="center"/>
          </w:tcPr>
          <w:p w14:paraId="09041AB6">
            <w:pPr>
              <w:tabs>
                <w:tab w:val="left" w:pos="3560"/>
              </w:tabs>
              <w:adjustRightInd w:val="0"/>
              <w:snapToGrid w:val="0"/>
              <w:spacing w:line="360" w:lineRule="auto"/>
              <w:ind w:firstLine="489" w:firstLineChars="204"/>
              <w:jc w:val="center"/>
              <w:rPr>
                <w:rFonts w:ascii="宋体" w:hAnsi="宋体" w:cs="宋体"/>
                <w:sz w:val="24"/>
                <w:szCs w:val="24"/>
              </w:rPr>
            </w:pPr>
          </w:p>
        </w:tc>
        <w:tc>
          <w:tcPr>
            <w:tcW w:w="1032" w:type="dxa"/>
            <w:noWrap w:val="0"/>
            <w:vAlign w:val="center"/>
          </w:tcPr>
          <w:p w14:paraId="2C1E3DEE">
            <w:pPr>
              <w:tabs>
                <w:tab w:val="left" w:pos="3560"/>
              </w:tabs>
              <w:adjustRightInd w:val="0"/>
              <w:snapToGrid w:val="0"/>
              <w:spacing w:line="360" w:lineRule="auto"/>
              <w:ind w:firstLine="489" w:firstLineChars="204"/>
              <w:jc w:val="center"/>
              <w:rPr>
                <w:rFonts w:ascii="宋体" w:hAnsi="宋体" w:cs="宋体"/>
                <w:sz w:val="24"/>
                <w:szCs w:val="24"/>
              </w:rPr>
            </w:pPr>
          </w:p>
        </w:tc>
        <w:tc>
          <w:tcPr>
            <w:tcW w:w="1032" w:type="dxa"/>
            <w:noWrap w:val="0"/>
            <w:vAlign w:val="center"/>
          </w:tcPr>
          <w:p w14:paraId="0ED4C742">
            <w:pPr>
              <w:tabs>
                <w:tab w:val="left" w:pos="3560"/>
              </w:tabs>
              <w:adjustRightInd w:val="0"/>
              <w:snapToGrid w:val="0"/>
              <w:spacing w:line="360" w:lineRule="auto"/>
              <w:ind w:firstLine="489" w:firstLineChars="204"/>
              <w:jc w:val="center"/>
              <w:rPr>
                <w:rFonts w:ascii="宋体" w:hAnsi="宋体" w:cs="宋体"/>
                <w:sz w:val="24"/>
                <w:szCs w:val="24"/>
              </w:rPr>
            </w:pPr>
          </w:p>
        </w:tc>
      </w:tr>
      <w:tr w14:paraId="5415C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031" w:type="dxa"/>
            <w:noWrap w:val="0"/>
            <w:vAlign w:val="center"/>
          </w:tcPr>
          <w:p w14:paraId="0E3868FC">
            <w:pPr>
              <w:tabs>
                <w:tab w:val="left" w:pos="3560"/>
              </w:tabs>
              <w:adjustRightInd w:val="0"/>
              <w:snapToGrid w:val="0"/>
              <w:spacing w:line="360" w:lineRule="auto"/>
              <w:ind w:firstLine="489" w:firstLineChars="204"/>
              <w:jc w:val="center"/>
              <w:rPr>
                <w:rFonts w:ascii="宋体" w:hAnsi="宋体" w:cs="宋体"/>
                <w:sz w:val="24"/>
                <w:szCs w:val="24"/>
              </w:rPr>
            </w:pPr>
          </w:p>
        </w:tc>
        <w:tc>
          <w:tcPr>
            <w:tcW w:w="1031" w:type="dxa"/>
            <w:noWrap w:val="0"/>
            <w:vAlign w:val="center"/>
          </w:tcPr>
          <w:p w14:paraId="7972E2E2">
            <w:pPr>
              <w:tabs>
                <w:tab w:val="left" w:pos="3560"/>
              </w:tabs>
              <w:adjustRightInd w:val="0"/>
              <w:snapToGrid w:val="0"/>
              <w:spacing w:line="360" w:lineRule="auto"/>
              <w:ind w:firstLine="489" w:firstLineChars="204"/>
              <w:jc w:val="center"/>
              <w:rPr>
                <w:rFonts w:ascii="宋体" w:hAnsi="宋体" w:cs="宋体"/>
                <w:sz w:val="24"/>
                <w:szCs w:val="24"/>
              </w:rPr>
            </w:pPr>
          </w:p>
        </w:tc>
        <w:tc>
          <w:tcPr>
            <w:tcW w:w="1032" w:type="dxa"/>
            <w:noWrap w:val="0"/>
            <w:vAlign w:val="center"/>
          </w:tcPr>
          <w:p w14:paraId="5F5525DA">
            <w:pPr>
              <w:tabs>
                <w:tab w:val="left" w:pos="3560"/>
              </w:tabs>
              <w:adjustRightInd w:val="0"/>
              <w:snapToGrid w:val="0"/>
              <w:spacing w:line="360" w:lineRule="auto"/>
              <w:ind w:firstLine="489" w:firstLineChars="204"/>
              <w:jc w:val="center"/>
              <w:rPr>
                <w:rFonts w:ascii="宋体" w:hAnsi="宋体" w:cs="宋体"/>
                <w:sz w:val="24"/>
                <w:szCs w:val="24"/>
              </w:rPr>
            </w:pPr>
          </w:p>
        </w:tc>
        <w:tc>
          <w:tcPr>
            <w:tcW w:w="1032" w:type="dxa"/>
            <w:noWrap w:val="0"/>
            <w:vAlign w:val="center"/>
          </w:tcPr>
          <w:p w14:paraId="7843F6ED">
            <w:pPr>
              <w:tabs>
                <w:tab w:val="left" w:pos="3560"/>
              </w:tabs>
              <w:adjustRightInd w:val="0"/>
              <w:snapToGrid w:val="0"/>
              <w:spacing w:line="360" w:lineRule="auto"/>
              <w:ind w:firstLine="489" w:firstLineChars="204"/>
              <w:jc w:val="center"/>
              <w:rPr>
                <w:rFonts w:ascii="宋体" w:hAnsi="宋体" w:cs="宋体"/>
                <w:sz w:val="24"/>
                <w:szCs w:val="24"/>
              </w:rPr>
            </w:pPr>
          </w:p>
        </w:tc>
        <w:tc>
          <w:tcPr>
            <w:tcW w:w="1032" w:type="dxa"/>
            <w:noWrap w:val="0"/>
            <w:vAlign w:val="center"/>
          </w:tcPr>
          <w:p w14:paraId="6D850488">
            <w:pPr>
              <w:tabs>
                <w:tab w:val="left" w:pos="3560"/>
              </w:tabs>
              <w:adjustRightInd w:val="0"/>
              <w:snapToGrid w:val="0"/>
              <w:spacing w:line="360" w:lineRule="auto"/>
              <w:ind w:firstLine="489" w:firstLineChars="204"/>
              <w:jc w:val="center"/>
              <w:rPr>
                <w:rFonts w:ascii="宋体" w:hAnsi="宋体" w:cs="宋体"/>
                <w:sz w:val="24"/>
                <w:szCs w:val="24"/>
              </w:rPr>
            </w:pPr>
          </w:p>
        </w:tc>
        <w:tc>
          <w:tcPr>
            <w:tcW w:w="1032" w:type="dxa"/>
            <w:noWrap w:val="0"/>
            <w:vAlign w:val="center"/>
          </w:tcPr>
          <w:p w14:paraId="67D7E330">
            <w:pPr>
              <w:tabs>
                <w:tab w:val="left" w:pos="3560"/>
              </w:tabs>
              <w:adjustRightInd w:val="0"/>
              <w:snapToGrid w:val="0"/>
              <w:spacing w:line="360" w:lineRule="auto"/>
              <w:ind w:firstLine="489" w:firstLineChars="204"/>
              <w:jc w:val="center"/>
              <w:rPr>
                <w:rFonts w:ascii="宋体" w:hAnsi="宋体" w:cs="宋体"/>
                <w:sz w:val="24"/>
                <w:szCs w:val="24"/>
              </w:rPr>
            </w:pPr>
          </w:p>
        </w:tc>
        <w:tc>
          <w:tcPr>
            <w:tcW w:w="1032" w:type="dxa"/>
            <w:noWrap w:val="0"/>
            <w:vAlign w:val="center"/>
          </w:tcPr>
          <w:p w14:paraId="66624EE5">
            <w:pPr>
              <w:tabs>
                <w:tab w:val="left" w:pos="3560"/>
              </w:tabs>
              <w:adjustRightInd w:val="0"/>
              <w:snapToGrid w:val="0"/>
              <w:spacing w:line="360" w:lineRule="auto"/>
              <w:ind w:firstLine="489" w:firstLineChars="204"/>
              <w:jc w:val="center"/>
              <w:rPr>
                <w:rFonts w:ascii="宋体" w:hAnsi="宋体" w:cs="宋体"/>
                <w:sz w:val="24"/>
                <w:szCs w:val="24"/>
              </w:rPr>
            </w:pPr>
          </w:p>
        </w:tc>
        <w:tc>
          <w:tcPr>
            <w:tcW w:w="1032" w:type="dxa"/>
            <w:noWrap w:val="0"/>
            <w:vAlign w:val="center"/>
          </w:tcPr>
          <w:p w14:paraId="2698EDCB">
            <w:pPr>
              <w:tabs>
                <w:tab w:val="left" w:pos="3560"/>
              </w:tabs>
              <w:adjustRightInd w:val="0"/>
              <w:snapToGrid w:val="0"/>
              <w:spacing w:line="360" w:lineRule="auto"/>
              <w:ind w:firstLine="489" w:firstLineChars="204"/>
              <w:jc w:val="center"/>
              <w:rPr>
                <w:rFonts w:ascii="宋体" w:hAnsi="宋体" w:cs="宋体"/>
                <w:sz w:val="24"/>
                <w:szCs w:val="24"/>
              </w:rPr>
            </w:pPr>
          </w:p>
        </w:tc>
        <w:tc>
          <w:tcPr>
            <w:tcW w:w="1032" w:type="dxa"/>
            <w:noWrap w:val="0"/>
            <w:vAlign w:val="center"/>
          </w:tcPr>
          <w:p w14:paraId="77DAF050">
            <w:pPr>
              <w:tabs>
                <w:tab w:val="left" w:pos="3560"/>
              </w:tabs>
              <w:adjustRightInd w:val="0"/>
              <w:snapToGrid w:val="0"/>
              <w:spacing w:line="360" w:lineRule="auto"/>
              <w:ind w:firstLine="489" w:firstLineChars="204"/>
              <w:jc w:val="center"/>
              <w:rPr>
                <w:rFonts w:ascii="宋体" w:hAnsi="宋体" w:cs="宋体"/>
                <w:sz w:val="24"/>
                <w:szCs w:val="24"/>
              </w:rPr>
            </w:pPr>
          </w:p>
        </w:tc>
      </w:tr>
      <w:tr w14:paraId="75512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031" w:type="dxa"/>
            <w:noWrap w:val="0"/>
            <w:vAlign w:val="center"/>
          </w:tcPr>
          <w:p w14:paraId="3365016B">
            <w:pPr>
              <w:tabs>
                <w:tab w:val="left" w:pos="3560"/>
              </w:tabs>
              <w:adjustRightInd w:val="0"/>
              <w:snapToGrid w:val="0"/>
              <w:spacing w:line="360" w:lineRule="auto"/>
              <w:ind w:firstLine="489" w:firstLineChars="204"/>
              <w:jc w:val="center"/>
              <w:rPr>
                <w:rFonts w:ascii="宋体" w:hAnsi="宋体" w:cs="宋体"/>
                <w:sz w:val="24"/>
                <w:szCs w:val="24"/>
              </w:rPr>
            </w:pPr>
          </w:p>
        </w:tc>
        <w:tc>
          <w:tcPr>
            <w:tcW w:w="1031" w:type="dxa"/>
            <w:noWrap w:val="0"/>
            <w:vAlign w:val="center"/>
          </w:tcPr>
          <w:p w14:paraId="1AEC63C2">
            <w:pPr>
              <w:tabs>
                <w:tab w:val="left" w:pos="3560"/>
              </w:tabs>
              <w:adjustRightInd w:val="0"/>
              <w:snapToGrid w:val="0"/>
              <w:spacing w:line="360" w:lineRule="auto"/>
              <w:ind w:firstLine="489" w:firstLineChars="204"/>
              <w:jc w:val="center"/>
              <w:rPr>
                <w:rFonts w:ascii="宋体" w:hAnsi="宋体" w:cs="宋体"/>
                <w:sz w:val="24"/>
                <w:szCs w:val="24"/>
              </w:rPr>
            </w:pPr>
          </w:p>
        </w:tc>
        <w:tc>
          <w:tcPr>
            <w:tcW w:w="1032" w:type="dxa"/>
            <w:noWrap w:val="0"/>
            <w:vAlign w:val="center"/>
          </w:tcPr>
          <w:p w14:paraId="428D3410">
            <w:pPr>
              <w:tabs>
                <w:tab w:val="left" w:pos="3560"/>
              </w:tabs>
              <w:adjustRightInd w:val="0"/>
              <w:snapToGrid w:val="0"/>
              <w:spacing w:line="360" w:lineRule="auto"/>
              <w:ind w:firstLine="489" w:firstLineChars="204"/>
              <w:jc w:val="center"/>
              <w:rPr>
                <w:rFonts w:ascii="宋体" w:hAnsi="宋体" w:cs="宋体"/>
                <w:sz w:val="24"/>
                <w:szCs w:val="24"/>
              </w:rPr>
            </w:pPr>
          </w:p>
        </w:tc>
        <w:tc>
          <w:tcPr>
            <w:tcW w:w="1032" w:type="dxa"/>
            <w:noWrap w:val="0"/>
            <w:vAlign w:val="center"/>
          </w:tcPr>
          <w:p w14:paraId="3E7A1620">
            <w:pPr>
              <w:tabs>
                <w:tab w:val="left" w:pos="3560"/>
              </w:tabs>
              <w:adjustRightInd w:val="0"/>
              <w:snapToGrid w:val="0"/>
              <w:spacing w:line="360" w:lineRule="auto"/>
              <w:ind w:firstLine="489" w:firstLineChars="204"/>
              <w:jc w:val="center"/>
              <w:rPr>
                <w:rFonts w:ascii="宋体" w:hAnsi="宋体" w:cs="宋体"/>
                <w:sz w:val="24"/>
                <w:szCs w:val="24"/>
              </w:rPr>
            </w:pPr>
          </w:p>
        </w:tc>
        <w:tc>
          <w:tcPr>
            <w:tcW w:w="1032" w:type="dxa"/>
            <w:noWrap w:val="0"/>
            <w:vAlign w:val="center"/>
          </w:tcPr>
          <w:p w14:paraId="2BD14F61">
            <w:pPr>
              <w:tabs>
                <w:tab w:val="left" w:pos="3560"/>
              </w:tabs>
              <w:adjustRightInd w:val="0"/>
              <w:snapToGrid w:val="0"/>
              <w:spacing w:line="360" w:lineRule="auto"/>
              <w:ind w:firstLine="489" w:firstLineChars="204"/>
              <w:jc w:val="center"/>
              <w:rPr>
                <w:rFonts w:ascii="宋体" w:hAnsi="宋体" w:cs="宋体"/>
                <w:sz w:val="24"/>
                <w:szCs w:val="24"/>
              </w:rPr>
            </w:pPr>
          </w:p>
        </w:tc>
        <w:tc>
          <w:tcPr>
            <w:tcW w:w="1032" w:type="dxa"/>
            <w:noWrap w:val="0"/>
            <w:vAlign w:val="center"/>
          </w:tcPr>
          <w:p w14:paraId="40FF2DC0">
            <w:pPr>
              <w:tabs>
                <w:tab w:val="left" w:pos="3560"/>
              </w:tabs>
              <w:adjustRightInd w:val="0"/>
              <w:snapToGrid w:val="0"/>
              <w:spacing w:line="360" w:lineRule="auto"/>
              <w:ind w:firstLine="489" w:firstLineChars="204"/>
              <w:jc w:val="center"/>
              <w:rPr>
                <w:rFonts w:ascii="宋体" w:hAnsi="宋体" w:cs="宋体"/>
                <w:sz w:val="24"/>
                <w:szCs w:val="24"/>
              </w:rPr>
            </w:pPr>
          </w:p>
        </w:tc>
        <w:tc>
          <w:tcPr>
            <w:tcW w:w="1032" w:type="dxa"/>
            <w:noWrap w:val="0"/>
            <w:vAlign w:val="center"/>
          </w:tcPr>
          <w:p w14:paraId="5786ECC2">
            <w:pPr>
              <w:tabs>
                <w:tab w:val="left" w:pos="3560"/>
              </w:tabs>
              <w:adjustRightInd w:val="0"/>
              <w:snapToGrid w:val="0"/>
              <w:spacing w:line="360" w:lineRule="auto"/>
              <w:ind w:firstLine="489" w:firstLineChars="204"/>
              <w:jc w:val="center"/>
              <w:rPr>
                <w:rFonts w:ascii="宋体" w:hAnsi="宋体" w:cs="宋体"/>
                <w:sz w:val="24"/>
                <w:szCs w:val="24"/>
              </w:rPr>
            </w:pPr>
          </w:p>
        </w:tc>
        <w:tc>
          <w:tcPr>
            <w:tcW w:w="1032" w:type="dxa"/>
            <w:noWrap w:val="0"/>
            <w:vAlign w:val="center"/>
          </w:tcPr>
          <w:p w14:paraId="3F05184D">
            <w:pPr>
              <w:tabs>
                <w:tab w:val="left" w:pos="3560"/>
              </w:tabs>
              <w:adjustRightInd w:val="0"/>
              <w:snapToGrid w:val="0"/>
              <w:spacing w:line="360" w:lineRule="auto"/>
              <w:ind w:firstLine="489" w:firstLineChars="204"/>
              <w:jc w:val="center"/>
              <w:rPr>
                <w:rFonts w:ascii="宋体" w:hAnsi="宋体" w:cs="宋体"/>
                <w:sz w:val="24"/>
                <w:szCs w:val="24"/>
              </w:rPr>
            </w:pPr>
          </w:p>
        </w:tc>
        <w:tc>
          <w:tcPr>
            <w:tcW w:w="1032" w:type="dxa"/>
            <w:noWrap w:val="0"/>
            <w:vAlign w:val="center"/>
          </w:tcPr>
          <w:p w14:paraId="62ADDD28">
            <w:pPr>
              <w:tabs>
                <w:tab w:val="left" w:pos="3560"/>
              </w:tabs>
              <w:adjustRightInd w:val="0"/>
              <w:snapToGrid w:val="0"/>
              <w:spacing w:line="360" w:lineRule="auto"/>
              <w:ind w:firstLine="489" w:firstLineChars="204"/>
              <w:jc w:val="center"/>
              <w:rPr>
                <w:rFonts w:ascii="宋体" w:hAnsi="宋体" w:cs="宋体"/>
                <w:sz w:val="24"/>
                <w:szCs w:val="24"/>
              </w:rPr>
            </w:pPr>
          </w:p>
        </w:tc>
      </w:tr>
      <w:tr w14:paraId="35F68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031" w:type="dxa"/>
            <w:noWrap w:val="0"/>
            <w:vAlign w:val="center"/>
          </w:tcPr>
          <w:p w14:paraId="6FB2F706">
            <w:pPr>
              <w:tabs>
                <w:tab w:val="left" w:pos="3560"/>
              </w:tabs>
              <w:adjustRightInd w:val="0"/>
              <w:snapToGrid w:val="0"/>
              <w:spacing w:line="360" w:lineRule="auto"/>
              <w:ind w:firstLine="489" w:firstLineChars="204"/>
              <w:jc w:val="center"/>
              <w:rPr>
                <w:rFonts w:ascii="宋体" w:hAnsi="宋体" w:cs="宋体"/>
                <w:sz w:val="24"/>
                <w:szCs w:val="24"/>
              </w:rPr>
            </w:pPr>
          </w:p>
        </w:tc>
        <w:tc>
          <w:tcPr>
            <w:tcW w:w="1031" w:type="dxa"/>
            <w:noWrap w:val="0"/>
            <w:vAlign w:val="center"/>
          </w:tcPr>
          <w:p w14:paraId="0926DEF1">
            <w:pPr>
              <w:tabs>
                <w:tab w:val="left" w:pos="3560"/>
              </w:tabs>
              <w:adjustRightInd w:val="0"/>
              <w:snapToGrid w:val="0"/>
              <w:spacing w:line="360" w:lineRule="auto"/>
              <w:ind w:firstLine="489" w:firstLineChars="204"/>
              <w:jc w:val="center"/>
              <w:rPr>
                <w:rFonts w:ascii="宋体" w:hAnsi="宋体" w:cs="宋体"/>
                <w:sz w:val="24"/>
                <w:szCs w:val="24"/>
              </w:rPr>
            </w:pPr>
          </w:p>
        </w:tc>
        <w:tc>
          <w:tcPr>
            <w:tcW w:w="1032" w:type="dxa"/>
            <w:noWrap w:val="0"/>
            <w:vAlign w:val="center"/>
          </w:tcPr>
          <w:p w14:paraId="07022475">
            <w:pPr>
              <w:tabs>
                <w:tab w:val="left" w:pos="3560"/>
              </w:tabs>
              <w:adjustRightInd w:val="0"/>
              <w:snapToGrid w:val="0"/>
              <w:spacing w:line="360" w:lineRule="auto"/>
              <w:ind w:firstLine="489" w:firstLineChars="204"/>
              <w:jc w:val="center"/>
              <w:rPr>
                <w:rFonts w:ascii="宋体" w:hAnsi="宋体" w:cs="宋体"/>
                <w:sz w:val="24"/>
                <w:szCs w:val="24"/>
              </w:rPr>
            </w:pPr>
          </w:p>
        </w:tc>
        <w:tc>
          <w:tcPr>
            <w:tcW w:w="1032" w:type="dxa"/>
            <w:noWrap w:val="0"/>
            <w:vAlign w:val="center"/>
          </w:tcPr>
          <w:p w14:paraId="5046C475">
            <w:pPr>
              <w:tabs>
                <w:tab w:val="left" w:pos="3560"/>
              </w:tabs>
              <w:adjustRightInd w:val="0"/>
              <w:snapToGrid w:val="0"/>
              <w:spacing w:line="360" w:lineRule="auto"/>
              <w:ind w:firstLine="489" w:firstLineChars="204"/>
              <w:jc w:val="center"/>
              <w:rPr>
                <w:rFonts w:ascii="宋体" w:hAnsi="宋体" w:cs="宋体"/>
                <w:sz w:val="24"/>
                <w:szCs w:val="24"/>
              </w:rPr>
            </w:pPr>
          </w:p>
        </w:tc>
        <w:tc>
          <w:tcPr>
            <w:tcW w:w="1032" w:type="dxa"/>
            <w:noWrap w:val="0"/>
            <w:vAlign w:val="center"/>
          </w:tcPr>
          <w:p w14:paraId="05172525">
            <w:pPr>
              <w:tabs>
                <w:tab w:val="left" w:pos="3560"/>
              </w:tabs>
              <w:adjustRightInd w:val="0"/>
              <w:snapToGrid w:val="0"/>
              <w:spacing w:line="360" w:lineRule="auto"/>
              <w:ind w:firstLine="489" w:firstLineChars="204"/>
              <w:jc w:val="center"/>
              <w:rPr>
                <w:rFonts w:ascii="宋体" w:hAnsi="宋体" w:cs="宋体"/>
                <w:sz w:val="24"/>
                <w:szCs w:val="24"/>
              </w:rPr>
            </w:pPr>
          </w:p>
        </w:tc>
        <w:tc>
          <w:tcPr>
            <w:tcW w:w="1032" w:type="dxa"/>
            <w:noWrap w:val="0"/>
            <w:vAlign w:val="center"/>
          </w:tcPr>
          <w:p w14:paraId="769F6E08">
            <w:pPr>
              <w:tabs>
                <w:tab w:val="left" w:pos="3560"/>
              </w:tabs>
              <w:adjustRightInd w:val="0"/>
              <w:snapToGrid w:val="0"/>
              <w:spacing w:line="360" w:lineRule="auto"/>
              <w:ind w:firstLine="489" w:firstLineChars="204"/>
              <w:jc w:val="center"/>
              <w:rPr>
                <w:rFonts w:ascii="宋体" w:hAnsi="宋体" w:cs="宋体"/>
                <w:sz w:val="24"/>
                <w:szCs w:val="24"/>
              </w:rPr>
            </w:pPr>
          </w:p>
        </w:tc>
        <w:tc>
          <w:tcPr>
            <w:tcW w:w="1032" w:type="dxa"/>
            <w:noWrap w:val="0"/>
            <w:vAlign w:val="center"/>
          </w:tcPr>
          <w:p w14:paraId="06B4648D">
            <w:pPr>
              <w:tabs>
                <w:tab w:val="left" w:pos="3560"/>
              </w:tabs>
              <w:adjustRightInd w:val="0"/>
              <w:snapToGrid w:val="0"/>
              <w:spacing w:line="360" w:lineRule="auto"/>
              <w:ind w:firstLine="489" w:firstLineChars="204"/>
              <w:jc w:val="center"/>
              <w:rPr>
                <w:rFonts w:ascii="宋体" w:hAnsi="宋体" w:cs="宋体"/>
                <w:sz w:val="24"/>
                <w:szCs w:val="24"/>
              </w:rPr>
            </w:pPr>
          </w:p>
        </w:tc>
        <w:tc>
          <w:tcPr>
            <w:tcW w:w="1032" w:type="dxa"/>
            <w:noWrap w:val="0"/>
            <w:vAlign w:val="center"/>
          </w:tcPr>
          <w:p w14:paraId="46D8A150">
            <w:pPr>
              <w:tabs>
                <w:tab w:val="left" w:pos="3560"/>
              </w:tabs>
              <w:adjustRightInd w:val="0"/>
              <w:snapToGrid w:val="0"/>
              <w:spacing w:line="360" w:lineRule="auto"/>
              <w:ind w:firstLine="489" w:firstLineChars="204"/>
              <w:jc w:val="center"/>
              <w:rPr>
                <w:rFonts w:ascii="宋体" w:hAnsi="宋体" w:cs="宋体"/>
                <w:sz w:val="24"/>
                <w:szCs w:val="24"/>
              </w:rPr>
            </w:pPr>
          </w:p>
        </w:tc>
        <w:tc>
          <w:tcPr>
            <w:tcW w:w="1032" w:type="dxa"/>
            <w:noWrap w:val="0"/>
            <w:vAlign w:val="center"/>
          </w:tcPr>
          <w:p w14:paraId="069ED663">
            <w:pPr>
              <w:tabs>
                <w:tab w:val="left" w:pos="3560"/>
              </w:tabs>
              <w:adjustRightInd w:val="0"/>
              <w:snapToGrid w:val="0"/>
              <w:spacing w:line="360" w:lineRule="auto"/>
              <w:ind w:firstLine="489" w:firstLineChars="204"/>
              <w:jc w:val="center"/>
              <w:rPr>
                <w:rFonts w:ascii="宋体" w:hAnsi="宋体" w:cs="宋体"/>
                <w:sz w:val="24"/>
                <w:szCs w:val="24"/>
              </w:rPr>
            </w:pPr>
          </w:p>
        </w:tc>
      </w:tr>
      <w:tr w14:paraId="5CA59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031" w:type="dxa"/>
            <w:noWrap w:val="0"/>
            <w:vAlign w:val="center"/>
          </w:tcPr>
          <w:p w14:paraId="4B941D8F">
            <w:pPr>
              <w:tabs>
                <w:tab w:val="left" w:pos="3560"/>
              </w:tabs>
              <w:adjustRightInd w:val="0"/>
              <w:snapToGrid w:val="0"/>
              <w:spacing w:line="360" w:lineRule="auto"/>
              <w:ind w:firstLine="489" w:firstLineChars="204"/>
              <w:jc w:val="center"/>
              <w:rPr>
                <w:rFonts w:ascii="宋体" w:hAnsi="宋体" w:cs="宋体"/>
                <w:sz w:val="24"/>
                <w:szCs w:val="24"/>
              </w:rPr>
            </w:pPr>
          </w:p>
        </w:tc>
        <w:tc>
          <w:tcPr>
            <w:tcW w:w="1031" w:type="dxa"/>
            <w:noWrap w:val="0"/>
            <w:vAlign w:val="center"/>
          </w:tcPr>
          <w:p w14:paraId="584C8496">
            <w:pPr>
              <w:tabs>
                <w:tab w:val="left" w:pos="3560"/>
              </w:tabs>
              <w:adjustRightInd w:val="0"/>
              <w:snapToGrid w:val="0"/>
              <w:spacing w:line="360" w:lineRule="auto"/>
              <w:ind w:firstLine="489" w:firstLineChars="204"/>
              <w:jc w:val="center"/>
              <w:rPr>
                <w:rFonts w:ascii="宋体" w:hAnsi="宋体" w:cs="宋体"/>
                <w:sz w:val="24"/>
                <w:szCs w:val="24"/>
              </w:rPr>
            </w:pPr>
          </w:p>
        </w:tc>
        <w:tc>
          <w:tcPr>
            <w:tcW w:w="1032" w:type="dxa"/>
            <w:noWrap w:val="0"/>
            <w:vAlign w:val="center"/>
          </w:tcPr>
          <w:p w14:paraId="7E1EEABE">
            <w:pPr>
              <w:tabs>
                <w:tab w:val="left" w:pos="3560"/>
              </w:tabs>
              <w:adjustRightInd w:val="0"/>
              <w:snapToGrid w:val="0"/>
              <w:spacing w:line="360" w:lineRule="auto"/>
              <w:ind w:firstLine="489" w:firstLineChars="204"/>
              <w:jc w:val="center"/>
              <w:rPr>
                <w:rFonts w:ascii="宋体" w:hAnsi="宋体" w:cs="宋体"/>
                <w:sz w:val="24"/>
                <w:szCs w:val="24"/>
              </w:rPr>
            </w:pPr>
          </w:p>
        </w:tc>
        <w:tc>
          <w:tcPr>
            <w:tcW w:w="1032" w:type="dxa"/>
            <w:noWrap w:val="0"/>
            <w:vAlign w:val="center"/>
          </w:tcPr>
          <w:p w14:paraId="191E72C5">
            <w:pPr>
              <w:tabs>
                <w:tab w:val="left" w:pos="3560"/>
              </w:tabs>
              <w:adjustRightInd w:val="0"/>
              <w:snapToGrid w:val="0"/>
              <w:spacing w:line="360" w:lineRule="auto"/>
              <w:ind w:firstLine="489" w:firstLineChars="204"/>
              <w:jc w:val="center"/>
              <w:rPr>
                <w:rFonts w:ascii="宋体" w:hAnsi="宋体" w:cs="宋体"/>
                <w:sz w:val="24"/>
                <w:szCs w:val="24"/>
              </w:rPr>
            </w:pPr>
          </w:p>
        </w:tc>
        <w:tc>
          <w:tcPr>
            <w:tcW w:w="1032" w:type="dxa"/>
            <w:noWrap w:val="0"/>
            <w:vAlign w:val="center"/>
          </w:tcPr>
          <w:p w14:paraId="5CCF3F1C">
            <w:pPr>
              <w:tabs>
                <w:tab w:val="left" w:pos="3560"/>
              </w:tabs>
              <w:adjustRightInd w:val="0"/>
              <w:snapToGrid w:val="0"/>
              <w:spacing w:line="360" w:lineRule="auto"/>
              <w:ind w:firstLine="489" w:firstLineChars="204"/>
              <w:jc w:val="center"/>
              <w:rPr>
                <w:rFonts w:ascii="宋体" w:hAnsi="宋体" w:cs="宋体"/>
                <w:sz w:val="24"/>
                <w:szCs w:val="24"/>
              </w:rPr>
            </w:pPr>
          </w:p>
        </w:tc>
        <w:tc>
          <w:tcPr>
            <w:tcW w:w="1032" w:type="dxa"/>
            <w:noWrap w:val="0"/>
            <w:vAlign w:val="center"/>
          </w:tcPr>
          <w:p w14:paraId="0918A958">
            <w:pPr>
              <w:tabs>
                <w:tab w:val="left" w:pos="3560"/>
              </w:tabs>
              <w:adjustRightInd w:val="0"/>
              <w:snapToGrid w:val="0"/>
              <w:spacing w:line="360" w:lineRule="auto"/>
              <w:ind w:firstLine="489" w:firstLineChars="204"/>
              <w:jc w:val="center"/>
              <w:rPr>
                <w:rFonts w:ascii="宋体" w:hAnsi="宋体" w:cs="宋体"/>
                <w:sz w:val="24"/>
                <w:szCs w:val="24"/>
              </w:rPr>
            </w:pPr>
          </w:p>
        </w:tc>
        <w:tc>
          <w:tcPr>
            <w:tcW w:w="1032" w:type="dxa"/>
            <w:noWrap w:val="0"/>
            <w:vAlign w:val="center"/>
          </w:tcPr>
          <w:p w14:paraId="310BFED8">
            <w:pPr>
              <w:tabs>
                <w:tab w:val="left" w:pos="3560"/>
              </w:tabs>
              <w:adjustRightInd w:val="0"/>
              <w:snapToGrid w:val="0"/>
              <w:spacing w:line="360" w:lineRule="auto"/>
              <w:ind w:firstLine="489" w:firstLineChars="204"/>
              <w:jc w:val="center"/>
              <w:rPr>
                <w:rFonts w:ascii="宋体" w:hAnsi="宋体" w:cs="宋体"/>
                <w:sz w:val="24"/>
                <w:szCs w:val="24"/>
              </w:rPr>
            </w:pPr>
          </w:p>
        </w:tc>
        <w:tc>
          <w:tcPr>
            <w:tcW w:w="1032" w:type="dxa"/>
            <w:noWrap w:val="0"/>
            <w:vAlign w:val="center"/>
          </w:tcPr>
          <w:p w14:paraId="1EA69B14">
            <w:pPr>
              <w:tabs>
                <w:tab w:val="left" w:pos="3560"/>
              </w:tabs>
              <w:adjustRightInd w:val="0"/>
              <w:snapToGrid w:val="0"/>
              <w:spacing w:line="360" w:lineRule="auto"/>
              <w:ind w:firstLine="489" w:firstLineChars="204"/>
              <w:jc w:val="center"/>
              <w:rPr>
                <w:rFonts w:ascii="宋体" w:hAnsi="宋体" w:cs="宋体"/>
                <w:sz w:val="24"/>
                <w:szCs w:val="24"/>
              </w:rPr>
            </w:pPr>
          </w:p>
        </w:tc>
        <w:tc>
          <w:tcPr>
            <w:tcW w:w="1032" w:type="dxa"/>
            <w:noWrap w:val="0"/>
            <w:vAlign w:val="center"/>
          </w:tcPr>
          <w:p w14:paraId="23746945">
            <w:pPr>
              <w:tabs>
                <w:tab w:val="left" w:pos="3560"/>
              </w:tabs>
              <w:adjustRightInd w:val="0"/>
              <w:snapToGrid w:val="0"/>
              <w:spacing w:line="360" w:lineRule="auto"/>
              <w:ind w:firstLine="489" w:firstLineChars="204"/>
              <w:jc w:val="center"/>
              <w:rPr>
                <w:rFonts w:ascii="宋体" w:hAnsi="宋体" w:cs="宋体"/>
                <w:sz w:val="24"/>
                <w:szCs w:val="24"/>
              </w:rPr>
            </w:pPr>
          </w:p>
        </w:tc>
      </w:tr>
      <w:tr w14:paraId="0C1DE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031" w:type="dxa"/>
            <w:noWrap w:val="0"/>
            <w:vAlign w:val="center"/>
          </w:tcPr>
          <w:p w14:paraId="28880041">
            <w:pPr>
              <w:tabs>
                <w:tab w:val="left" w:pos="3560"/>
              </w:tabs>
              <w:adjustRightInd w:val="0"/>
              <w:snapToGrid w:val="0"/>
              <w:spacing w:line="360" w:lineRule="auto"/>
              <w:ind w:firstLine="489" w:firstLineChars="204"/>
              <w:jc w:val="center"/>
              <w:rPr>
                <w:rFonts w:ascii="宋体" w:hAnsi="宋体" w:cs="宋体"/>
                <w:sz w:val="24"/>
                <w:szCs w:val="24"/>
              </w:rPr>
            </w:pPr>
          </w:p>
        </w:tc>
        <w:tc>
          <w:tcPr>
            <w:tcW w:w="1031" w:type="dxa"/>
            <w:noWrap w:val="0"/>
            <w:vAlign w:val="center"/>
          </w:tcPr>
          <w:p w14:paraId="6C388164">
            <w:pPr>
              <w:tabs>
                <w:tab w:val="left" w:pos="3560"/>
              </w:tabs>
              <w:adjustRightInd w:val="0"/>
              <w:snapToGrid w:val="0"/>
              <w:spacing w:line="360" w:lineRule="auto"/>
              <w:ind w:firstLine="489" w:firstLineChars="204"/>
              <w:jc w:val="center"/>
              <w:rPr>
                <w:rFonts w:ascii="宋体" w:hAnsi="宋体" w:cs="宋体"/>
                <w:sz w:val="24"/>
                <w:szCs w:val="24"/>
              </w:rPr>
            </w:pPr>
          </w:p>
        </w:tc>
        <w:tc>
          <w:tcPr>
            <w:tcW w:w="1032" w:type="dxa"/>
            <w:noWrap w:val="0"/>
            <w:vAlign w:val="center"/>
          </w:tcPr>
          <w:p w14:paraId="06879035">
            <w:pPr>
              <w:tabs>
                <w:tab w:val="left" w:pos="3560"/>
              </w:tabs>
              <w:adjustRightInd w:val="0"/>
              <w:snapToGrid w:val="0"/>
              <w:spacing w:line="360" w:lineRule="auto"/>
              <w:ind w:firstLine="489" w:firstLineChars="204"/>
              <w:jc w:val="center"/>
              <w:rPr>
                <w:rFonts w:ascii="宋体" w:hAnsi="宋体" w:cs="宋体"/>
                <w:sz w:val="24"/>
                <w:szCs w:val="24"/>
              </w:rPr>
            </w:pPr>
          </w:p>
        </w:tc>
        <w:tc>
          <w:tcPr>
            <w:tcW w:w="1032" w:type="dxa"/>
            <w:noWrap w:val="0"/>
            <w:vAlign w:val="center"/>
          </w:tcPr>
          <w:p w14:paraId="7B44915D">
            <w:pPr>
              <w:tabs>
                <w:tab w:val="left" w:pos="3560"/>
              </w:tabs>
              <w:adjustRightInd w:val="0"/>
              <w:snapToGrid w:val="0"/>
              <w:spacing w:line="360" w:lineRule="auto"/>
              <w:ind w:firstLine="489" w:firstLineChars="204"/>
              <w:jc w:val="center"/>
              <w:rPr>
                <w:rFonts w:ascii="宋体" w:hAnsi="宋体" w:cs="宋体"/>
                <w:sz w:val="24"/>
                <w:szCs w:val="24"/>
              </w:rPr>
            </w:pPr>
          </w:p>
        </w:tc>
        <w:tc>
          <w:tcPr>
            <w:tcW w:w="1032" w:type="dxa"/>
            <w:noWrap w:val="0"/>
            <w:vAlign w:val="center"/>
          </w:tcPr>
          <w:p w14:paraId="33CF3700">
            <w:pPr>
              <w:tabs>
                <w:tab w:val="left" w:pos="3560"/>
              </w:tabs>
              <w:adjustRightInd w:val="0"/>
              <w:snapToGrid w:val="0"/>
              <w:spacing w:line="360" w:lineRule="auto"/>
              <w:ind w:firstLine="489" w:firstLineChars="204"/>
              <w:jc w:val="center"/>
              <w:rPr>
                <w:rFonts w:ascii="宋体" w:hAnsi="宋体" w:cs="宋体"/>
                <w:sz w:val="24"/>
                <w:szCs w:val="24"/>
              </w:rPr>
            </w:pPr>
          </w:p>
        </w:tc>
        <w:tc>
          <w:tcPr>
            <w:tcW w:w="1032" w:type="dxa"/>
            <w:noWrap w:val="0"/>
            <w:vAlign w:val="center"/>
          </w:tcPr>
          <w:p w14:paraId="0057A94B">
            <w:pPr>
              <w:tabs>
                <w:tab w:val="left" w:pos="3560"/>
              </w:tabs>
              <w:adjustRightInd w:val="0"/>
              <w:snapToGrid w:val="0"/>
              <w:spacing w:line="360" w:lineRule="auto"/>
              <w:ind w:firstLine="489" w:firstLineChars="204"/>
              <w:jc w:val="center"/>
              <w:rPr>
                <w:rFonts w:ascii="宋体" w:hAnsi="宋体" w:cs="宋体"/>
                <w:sz w:val="24"/>
                <w:szCs w:val="24"/>
              </w:rPr>
            </w:pPr>
          </w:p>
        </w:tc>
        <w:tc>
          <w:tcPr>
            <w:tcW w:w="1032" w:type="dxa"/>
            <w:noWrap w:val="0"/>
            <w:vAlign w:val="center"/>
          </w:tcPr>
          <w:p w14:paraId="46339000">
            <w:pPr>
              <w:tabs>
                <w:tab w:val="left" w:pos="3560"/>
              </w:tabs>
              <w:adjustRightInd w:val="0"/>
              <w:snapToGrid w:val="0"/>
              <w:spacing w:line="360" w:lineRule="auto"/>
              <w:ind w:firstLine="489" w:firstLineChars="204"/>
              <w:jc w:val="center"/>
              <w:rPr>
                <w:rFonts w:ascii="宋体" w:hAnsi="宋体" w:cs="宋体"/>
                <w:sz w:val="24"/>
                <w:szCs w:val="24"/>
              </w:rPr>
            </w:pPr>
          </w:p>
        </w:tc>
        <w:tc>
          <w:tcPr>
            <w:tcW w:w="1032" w:type="dxa"/>
            <w:noWrap w:val="0"/>
            <w:vAlign w:val="center"/>
          </w:tcPr>
          <w:p w14:paraId="29C9D4F6">
            <w:pPr>
              <w:tabs>
                <w:tab w:val="left" w:pos="3560"/>
              </w:tabs>
              <w:adjustRightInd w:val="0"/>
              <w:snapToGrid w:val="0"/>
              <w:spacing w:line="360" w:lineRule="auto"/>
              <w:ind w:firstLine="489" w:firstLineChars="204"/>
              <w:jc w:val="center"/>
              <w:rPr>
                <w:rFonts w:ascii="宋体" w:hAnsi="宋体" w:cs="宋体"/>
                <w:sz w:val="24"/>
                <w:szCs w:val="24"/>
              </w:rPr>
            </w:pPr>
          </w:p>
        </w:tc>
        <w:tc>
          <w:tcPr>
            <w:tcW w:w="1032" w:type="dxa"/>
            <w:noWrap w:val="0"/>
            <w:vAlign w:val="center"/>
          </w:tcPr>
          <w:p w14:paraId="3BEAD9A6">
            <w:pPr>
              <w:tabs>
                <w:tab w:val="left" w:pos="3560"/>
              </w:tabs>
              <w:adjustRightInd w:val="0"/>
              <w:snapToGrid w:val="0"/>
              <w:spacing w:line="360" w:lineRule="auto"/>
              <w:ind w:firstLine="489" w:firstLineChars="204"/>
              <w:jc w:val="center"/>
              <w:rPr>
                <w:rFonts w:ascii="宋体" w:hAnsi="宋体" w:cs="宋体"/>
                <w:sz w:val="24"/>
                <w:szCs w:val="24"/>
              </w:rPr>
            </w:pPr>
          </w:p>
        </w:tc>
      </w:tr>
      <w:tr w14:paraId="550BE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031" w:type="dxa"/>
            <w:noWrap w:val="0"/>
            <w:vAlign w:val="center"/>
          </w:tcPr>
          <w:p w14:paraId="259F5BC8">
            <w:pPr>
              <w:tabs>
                <w:tab w:val="left" w:pos="3560"/>
              </w:tabs>
              <w:adjustRightInd w:val="0"/>
              <w:snapToGrid w:val="0"/>
              <w:spacing w:line="360" w:lineRule="auto"/>
              <w:ind w:firstLine="489" w:firstLineChars="204"/>
              <w:jc w:val="center"/>
              <w:rPr>
                <w:rFonts w:ascii="宋体" w:hAnsi="宋体" w:cs="宋体"/>
                <w:sz w:val="24"/>
                <w:szCs w:val="24"/>
              </w:rPr>
            </w:pPr>
          </w:p>
        </w:tc>
        <w:tc>
          <w:tcPr>
            <w:tcW w:w="1031" w:type="dxa"/>
            <w:noWrap w:val="0"/>
            <w:vAlign w:val="center"/>
          </w:tcPr>
          <w:p w14:paraId="44964CB8">
            <w:pPr>
              <w:tabs>
                <w:tab w:val="left" w:pos="3560"/>
              </w:tabs>
              <w:adjustRightInd w:val="0"/>
              <w:snapToGrid w:val="0"/>
              <w:spacing w:line="360" w:lineRule="auto"/>
              <w:ind w:firstLine="489" w:firstLineChars="204"/>
              <w:jc w:val="center"/>
              <w:rPr>
                <w:rFonts w:ascii="宋体" w:hAnsi="宋体" w:cs="宋体"/>
                <w:sz w:val="24"/>
                <w:szCs w:val="24"/>
              </w:rPr>
            </w:pPr>
          </w:p>
        </w:tc>
        <w:tc>
          <w:tcPr>
            <w:tcW w:w="1032" w:type="dxa"/>
            <w:noWrap w:val="0"/>
            <w:vAlign w:val="center"/>
          </w:tcPr>
          <w:p w14:paraId="0F62AFF0">
            <w:pPr>
              <w:tabs>
                <w:tab w:val="left" w:pos="3560"/>
              </w:tabs>
              <w:adjustRightInd w:val="0"/>
              <w:snapToGrid w:val="0"/>
              <w:spacing w:line="360" w:lineRule="auto"/>
              <w:ind w:firstLine="489" w:firstLineChars="204"/>
              <w:jc w:val="center"/>
              <w:rPr>
                <w:rFonts w:ascii="宋体" w:hAnsi="宋体" w:cs="宋体"/>
                <w:sz w:val="24"/>
                <w:szCs w:val="24"/>
              </w:rPr>
            </w:pPr>
          </w:p>
        </w:tc>
        <w:tc>
          <w:tcPr>
            <w:tcW w:w="1032" w:type="dxa"/>
            <w:noWrap w:val="0"/>
            <w:vAlign w:val="center"/>
          </w:tcPr>
          <w:p w14:paraId="596FA4C5">
            <w:pPr>
              <w:tabs>
                <w:tab w:val="left" w:pos="3560"/>
              </w:tabs>
              <w:adjustRightInd w:val="0"/>
              <w:snapToGrid w:val="0"/>
              <w:spacing w:line="360" w:lineRule="auto"/>
              <w:ind w:firstLine="489" w:firstLineChars="204"/>
              <w:jc w:val="center"/>
              <w:rPr>
                <w:rFonts w:ascii="宋体" w:hAnsi="宋体" w:cs="宋体"/>
                <w:sz w:val="24"/>
                <w:szCs w:val="24"/>
              </w:rPr>
            </w:pPr>
          </w:p>
        </w:tc>
        <w:tc>
          <w:tcPr>
            <w:tcW w:w="1032" w:type="dxa"/>
            <w:noWrap w:val="0"/>
            <w:vAlign w:val="center"/>
          </w:tcPr>
          <w:p w14:paraId="3D90F100">
            <w:pPr>
              <w:tabs>
                <w:tab w:val="left" w:pos="3560"/>
              </w:tabs>
              <w:adjustRightInd w:val="0"/>
              <w:snapToGrid w:val="0"/>
              <w:spacing w:line="360" w:lineRule="auto"/>
              <w:ind w:firstLine="489" w:firstLineChars="204"/>
              <w:jc w:val="center"/>
              <w:rPr>
                <w:rFonts w:ascii="宋体" w:hAnsi="宋体" w:cs="宋体"/>
                <w:sz w:val="24"/>
                <w:szCs w:val="24"/>
              </w:rPr>
            </w:pPr>
          </w:p>
        </w:tc>
        <w:tc>
          <w:tcPr>
            <w:tcW w:w="1032" w:type="dxa"/>
            <w:noWrap w:val="0"/>
            <w:vAlign w:val="center"/>
          </w:tcPr>
          <w:p w14:paraId="135B014C">
            <w:pPr>
              <w:tabs>
                <w:tab w:val="left" w:pos="3560"/>
              </w:tabs>
              <w:adjustRightInd w:val="0"/>
              <w:snapToGrid w:val="0"/>
              <w:spacing w:line="360" w:lineRule="auto"/>
              <w:ind w:firstLine="489" w:firstLineChars="204"/>
              <w:jc w:val="center"/>
              <w:rPr>
                <w:rFonts w:ascii="宋体" w:hAnsi="宋体" w:cs="宋体"/>
                <w:sz w:val="24"/>
                <w:szCs w:val="24"/>
              </w:rPr>
            </w:pPr>
          </w:p>
        </w:tc>
        <w:tc>
          <w:tcPr>
            <w:tcW w:w="1032" w:type="dxa"/>
            <w:noWrap w:val="0"/>
            <w:vAlign w:val="center"/>
          </w:tcPr>
          <w:p w14:paraId="68E3A22E">
            <w:pPr>
              <w:tabs>
                <w:tab w:val="left" w:pos="3560"/>
              </w:tabs>
              <w:adjustRightInd w:val="0"/>
              <w:snapToGrid w:val="0"/>
              <w:spacing w:line="360" w:lineRule="auto"/>
              <w:ind w:firstLine="489" w:firstLineChars="204"/>
              <w:jc w:val="center"/>
              <w:rPr>
                <w:rFonts w:ascii="宋体" w:hAnsi="宋体" w:cs="宋体"/>
                <w:sz w:val="24"/>
                <w:szCs w:val="24"/>
              </w:rPr>
            </w:pPr>
          </w:p>
        </w:tc>
        <w:tc>
          <w:tcPr>
            <w:tcW w:w="1032" w:type="dxa"/>
            <w:noWrap w:val="0"/>
            <w:vAlign w:val="center"/>
          </w:tcPr>
          <w:p w14:paraId="12F23A6B">
            <w:pPr>
              <w:tabs>
                <w:tab w:val="left" w:pos="3560"/>
              </w:tabs>
              <w:adjustRightInd w:val="0"/>
              <w:snapToGrid w:val="0"/>
              <w:spacing w:line="360" w:lineRule="auto"/>
              <w:ind w:firstLine="489" w:firstLineChars="204"/>
              <w:jc w:val="center"/>
              <w:rPr>
                <w:rFonts w:ascii="宋体" w:hAnsi="宋体" w:cs="宋体"/>
                <w:sz w:val="24"/>
                <w:szCs w:val="24"/>
              </w:rPr>
            </w:pPr>
          </w:p>
        </w:tc>
        <w:tc>
          <w:tcPr>
            <w:tcW w:w="1032" w:type="dxa"/>
            <w:noWrap w:val="0"/>
            <w:vAlign w:val="center"/>
          </w:tcPr>
          <w:p w14:paraId="59400DAB">
            <w:pPr>
              <w:tabs>
                <w:tab w:val="left" w:pos="3560"/>
              </w:tabs>
              <w:adjustRightInd w:val="0"/>
              <w:snapToGrid w:val="0"/>
              <w:spacing w:line="360" w:lineRule="auto"/>
              <w:ind w:firstLine="489" w:firstLineChars="204"/>
              <w:jc w:val="center"/>
              <w:rPr>
                <w:rFonts w:ascii="宋体" w:hAnsi="宋体" w:cs="宋体"/>
                <w:sz w:val="24"/>
                <w:szCs w:val="24"/>
              </w:rPr>
            </w:pPr>
          </w:p>
        </w:tc>
      </w:tr>
      <w:tr w14:paraId="0E60A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031" w:type="dxa"/>
            <w:noWrap w:val="0"/>
            <w:vAlign w:val="center"/>
          </w:tcPr>
          <w:p w14:paraId="26485BA1">
            <w:pPr>
              <w:tabs>
                <w:tab w:val="left" w:pos="3560"/>
              </w:tabs>
              <w:adjustRightInd w:val="0"/>
              <w:snapToGrid w:val="0"/>
              <w:spacing w:line="360" w:lineRule="auto"/>
              <w:ind w:firstLine="489" w:firstLineChars="204"/>
              <w:jc w:val="center"/>
              <w:rPr>
                <w:rFonts w:ascii="宋体" w:hAnsi="宋体" w:cs="宋体"/>
                <w:sz w:val="24"/>
                <w:szCs w:val="24"/>
              </w:rPr>
            </w:pPr>
          </w:p>
        </w:tc>
        <w:tc>
          <w:tcPr>
            <w:tcW w:w="1031" w:type="dxa"/>
            <w:noWrap w:val="0"/>
            <w:vAlign w:val="center"/>
          </w:tcPr>
          <w:p w14:paraId="59F58A86">
            <w:pPr>
              <w:tabs>
                <w:tab w:val="left" w:pos="3560"/>
              </w:tabs>
              <w:adjustRightInd w:val="0"/>
              <w:snapToGrid w:val="0"/>
              <w:spacing w:line="360" w:lineRule="auto"/>
              <w:ind w:firstLine="489" w:firstLineChars="204"/>
              <w:jc w:val="center"/>
              <w:rPr>
                <w:rFonts w:ascii="宋体" w:hAnsi="宋体" w:cs="宋体"/>
                <w:sz w:val="24"/>
                <w:szCs w:val="24"/>
              </w:rPr>
            </w:pPr>
          </w:p>
        </w:tc>
        <w:tc>
          <w:tcPr>
            <w:tcW w:w="1032" w:type="dxa"/>
            <w:noWrap w:val="0"/>
            <w:vAlign w:val="center"/>
          </w:tcPr>
          <w:p w14:paraId="0553563B">
            <w:pPr>
              <w:tabs>
                <w:tab w:val="left" w:pos="3560"/>
              </w:tabs>
              <w:adjustRightInd w:val="0"/>
              <w:snapToGrid w:val="0"/>
              <w:spacing w:line="360" w:lineRule="auto"/>
              <w:ind w:firstLine="489" w:firstLineChars="204"/>
              <w:jc w:val="center"/>
              <w:rPr>
                <w:rFonts w:ascii="宋体" w:hAnsi="宋体" w:cs="宋体"/>
                <w:sz w:val="24"/>
                <w:szCs w:val="24"/>
              </w:rPr>
            </w:pPr>
          </w:p>
        </w:tc>
        <w:tc>
          <w:tcPr>
            <w:tcW w:w="1032" w:type="dxa"/>
            <w:noWrap w:val="0"/>
            <w:vAlign w:val="center"/>
          </w:tcPr>
          <w:p w14:paraId="2BBF7333">
            <w:pPr>
              <w:tabs>
                <w:tab w:val="left" w:pos="3560"/>
              </w:tabs>
              <w:adjustRightInd w:val="0"/>
              <w:snapToGrid w:val="0"/>
              <w:spacing w:line="360" w:lineRule="auto"/>
              <w:ind w:firstLine="489" w:firstLineChars="204"/>
              <w:jc w:val="center"/>
              <w:rPr>
                <w:rFonts w:ascii="宋体" w:hAnsi="宋体" w:cs="宋体"/>
                <w:sz w:val="24"/>
                <w:szCs w:val="24"/>
              </w:rPr>
            </w:pPr>
          </w:p>
        </w:tc>
        <w:tc>
          <w:tcPr>
            <w:tcW w:w="1032" w:type="dxa"/>
            <w:noWrap w:val="0"/>
            <w:vAlign w:val="center"/>
          </w:tcPr>
          <w:p w14:paraId="432676A0">
            <w:pPr>
              <w:tabs>
                <w:tab w:val="left" w:pos="3560"/>
              </w:tabs>
              <w:adjustRightInd w:val="0"/>
              <w:snapToGrid w:val="0"/>
              <w:spacing w:line="360" w:lineRule="auto"/>
              <w:ind w:firstLine="489" w:firstLineChars="204"/>
              <w:jc w:val="center"/>
              <w:rPr>
                <w:rFonts w:ascii="宋体" w:hAnsi="宋体" w:cs="宋体"/>
                <w:sz w:val="24"/>
                <w:szCs w:val="24"/>
              </w:rPr>
            </w:pPr>
          </w:p>
        </w:tc>
        <w:tc>
          <w:tcPr>
            <w:tcW w:w="1032" w:type="dxa"/>
            <w:noWrap w:val="0"/>
            <w:vAlign w:val="center"/>
          </w:tcPr>
          <w:p w14:paraId="5576384D">
            <w:pPr>
              <w:tabs>
                <w:tab w:val="left" w:pos="3560"/>
              </w:tabs>
              <w:adjustRightInd w:val="0"/>
              <w:snapToGrid w:val="0"/>
              <w:spacing w:line="360" w:lineRule="auto"/>
              <w:ind w:firstLine="489" w:firstLineChars="204"/>
              <w:jc w:val="center"/>
              <w:rPr>
                <w:rFonts w:ascii="宋体" w:hAnsi="宋体" w:cs="宋体"/>
                <w:sz w:val="24"/>
                <w:szCs w:val="24"/>
              </w:rPr>
            </w:pPr>
          </w:p>
        </w:tc>
        <w:tc>
          <w:tcPr>
            <w:tcW w:w="1032" w:type="dxa"/>
            <w:noWrap w:val="0"/>
            <w:vAlign w:val="center"/>
          </w:tcPr>
          <w:p w14:paraId="770C8D26">
            <w:pPr>
              <w:tabs>
                <w:tab w:val="left" w:pos="3560"/>
              </w:tabs>
              <w:adjustRightInd w:val="0"/>
              <w:snapToGrid w:val="0"/>
              <w:spacing w:line="360" w:lineRule="auto"/>
              <w:ind w:firstLine="489" w:firstLineChars="204"/>
              <w:jc w:val="center"/>
              <w:rPr>
                <w:rFonts w:ascii="宋体" w:hAnsi="宋体" w:cs="宋体"/>
                <w:sz w:val="24"/>
                <w:szCs w:val="24"/>
              </w:rPr>
            </w:pPr>
          </w:p>
        </w:tc>
        <w:tc>
          <w:tcPr>
            <w:tcW w:w="1032" w:type="dxa"/>
            <w:noWrap w:val="0"/>
            <w:vAlign w:val="center"/>
          </w:tcPr>
          <w:p w14:paraId="4EB0DD76">
            <w:pPr>
              <w:tabs>
                <w:tab w:val="left" w:pos="3560"/>
              </w:tabs>
              <w:adjustRightInd w:val="0"/>
              <w:snapToGrid w:val="0"/>
              <w:spacing w:line="360" w:lineRule="auto"/>
              <w:ind w:firstLine="489" w:firstLineChars="204"/>
              <w:jc w:val="center"/>
              <w:rPr>
                <w:rFonts w:ascii="宋体" w:hAnsi="宋体" w:cs="宋体"/>
                <w:sz w:val="24"/>
                <w:szCs w:val="24"/>
              </w:rPr>
            </w:pPr>
          </w:p>
        </w:tc>
        <w:tc>
          <w:tcPr>
            <w:tcW w:w="1032" w:type="dxa"/>
            <w:noWrap w:val="0"/>
            <w:vAlign w:val="center"/>
          </w:tcPr>
          <w:p w14:paraId="09EB2CF2">
            <w:pPr>
              <w:tabs>
                <w:tab w:val="left" w:pos="3560"/>
              </w:tabs>
              <w:adjustRightInd w:val="0"/>
              <w:snapToGrid w:val="0"/>
              <w:spacing w:line="360" w:lineRule="auto"/>
              <w:ind w:firstLine="489" w:firstLineChars="204"/>
              <w:jc w:val="center"/>
              <w:rPr>
                <w:rFonts w:ascii="宋体" w:hAnsi="宋体" w:cs="宋体"/>
                <w:sz w:val="24"/>
                <w:szCs w:val="24"/>
              </w:rPr>
            </w:pPr>
          </w:p>
        </w:tc>
      </w:tr>
    </w:tbl>
    <w:p w14:paraId="361B4FBB">
      <w:pPr>
        <w:spacing w:line="360" w:lineRule="auto"/>
        <w:jc w:val="center"/>
        <w:outlineLvl w:val="9"/>
        <w:rPr>
          <w:rFonts w:hint="eastAsia" w:ascii="宋体" w:hAnsi="宋体" w:cs="宋体"/>
          <w:bCs w:val="0"/>
          <w:kern w:val="0"/>
          <w:sz w:val="24"/>
          <w:szCs w:val="24"/>
        </w:rPr>
      </w:pPr>
      <w:bookmarkStart w:id="323" w:name="_Toc89954062"/>
      <w:bookmarkStart w:id="324" w:name="_Toc7873"/>
      <w:bookmarkStart w:id="325" w:name="_Toc19440"/>
      <w:bookmarkStart w:id="326" w:name="_Toc381360554"/>
    </w:p>
    <w:p w14:paraId="2C727507">
      <w:pPr>
        <w:spacing w:line="360" w:lineRule="auto"/>
        <w:jc w:val="center"/>
        <w:outlineLvl w:val="9"/>
        <w:rPr>
          <w:rFonts w:hint="eastAsia" w:ascii="宋体" w:hAnsi="宋体" w:cs="宋体"/>
          <w:bCs w:val="0"/>
          <w:kern w:val="0"/>
          <w:sz w:val="24"/>
          <w:szCs w:val="24"/>
        </w:rPr>
      </w:pPr>
    </w:p>
    <w:p w14:paraId="7797B82D">
      <w:pPr>
        <w:pStyle w:val="5"/>
        <w:spacing w:line="360" w:lineRule="auto"/>
        <w:jc w:val="center"/>
        <w:rPr>
          <w:rFonts w:ascii="宋体" w:hAnsi="宋体" w:cs="宋体"/>
          <w:bCs w:val="0"/>
          <w:kern w:val="0"/>
          <w:sz w:val="24"/>
          <w:szCs w:val="24"/>
        </w:rPr>
      </w:pPr>
      <w:bookmarkStart w:id="327" w:name="_Toc17696"/>
      <w:r>
        <w:rPr>
          <w:rFonts w:hint="eastAsia" w:ascii="宋体" w:hAnsi="宋体" w:cs="宋体"/>
          <w:bCs w:val="0"/>
          <w:kern w:val="0"/>
          <w:sz w:val="24"/>
          <w:szCs w:val="24"/>
        </w:rPr>
        <w:t>（二）主要人员简历表</w:t>
      </w:r>
      <w:bookmarkEnd w:id="323"/>
      <w:bookmarkEnd w:id="324"/>
      <w:bookmarkEnd w:id="325"/>
      <w:bookmarkEnd w:id="326"/>
      <w:bookmarkEnd w:id="327"/>
    </w:p>
    <w:tbl>
      <w:tblPr>
        <w:tblStyle w:val="25"/>
        <w:tblW w:w="0" w:type="auto"/>
        <w:jc w:val="center"/>
        <w:tblLayout w:type="fixed"/>
        <w:tblCellMar>
          <w:top w:w="0" w:type="dxa"/>
          <w:left w:w="108" w:type="dxa"/>
          <w:bottom w:w="0" w:type="dxa"/>
          <w:right w:w="108" w:type="dxa"/>
        </w:tblCellMar>
      </w:tblPr>
      <w:tblGrid>
        <w:gridCol w:w="1280"/>
        <w:gridCol w:w="880"/>
        <w:gridCol w:w="1080"/>
        <w:gridCol w:w="1080"/>
        <w:gridCol w:w="2180"/>
        <w:gridCol w:w="2880"/>
      </w:tblGrid>
      <w:tr w14:paraId="630059F1">
        <w:tblPrEx>
          <w:tblCellMar>
            <w:top w:w="0" w:type="dxa"/>
            <w:left w:w="108" w:type="dxa"/>
            <w:bottom w:w="0" w:type="dxa"/>
            <w:right w:w="108" w:type="dxa"/>
          </w:tblCellMar>
        </w:tblPrEx>
        <w:trPr>
          <w:trHeight w:val="420" w:hRule="atLeast"/>
          <w:jc w:val="center"/>
        </w:trPr>
        <w:tc>
          <w:tcPr>
            <w:tcW w:w="1280" w:type="dxa"/>
            <w:tcBorders>
              <w:top w:val="single" w:color="auto" w:sz="4" w:space="0"/>
              <w:left w:val="single" w:color="auto" w:sz="4" w:space="0"/>
              <w:bottom w:val="single" w:color="auto" w:sz="4" w:space="0"/>
              <w:right w:val="single" w:color="auto" w:sz="4" w:space="0"/>
            </w:tcBorders>
            <w:noWrap w:val="0"/>
            <w:vAlign w:val="center"/>
          </w:tcPr>
          <w:p w14:paraId="6045AD9E">
            <w:pPr>
              <w:widowControl/>
              <w:adjustRightInd w:val="0"/>
              <w:snapToGrid w:val="0"/>
              <w:spacing w:line="360" w:lineRule="auto"/>
              <w:jc w:val="left"/>
              <w:rPr>
                <w:rFonts w:ascii="宋体" w:hAnsi="宋体" w:cs="宋体"/>
                <w:kern w:val="0"/>
                <w:sz w:val="24"/>
                <w:szCs w:val="24"/>
              </w:rPr>
            </w:pPr>
            <w:r>
              <w:rPr>
                <w:rFonts w:hint="eastAsia" w:ascii="宋体" w:hAnsi="宋体" w:cs="宋体"/>
                <w:kern w:val="0"/>
                <w:sz w:val="24"/>
                <w:szCs w:val="24"/>
              </w:rPr>
              <w:t>姓 名</w:t>
            </w:r>
          </w:p>
        </w:tc>
        <w:tc>
          <w:tcPr>
            <w:tcW w:w="880" w:type="dxa"/>
            <w:tcBorders>
              <w:top w:val="single" w:color="auto" w:sz="4" w:space="0"/>
              <w:left w:val="nil"/>
              <w:bottom w:val="single" w:color="auto" w:sz="4" w:space="0"/>
              <w:right w:val="single" w:color="auto" w:sz="4" w:space="0"/>
            </w:tcBorders>
            <w:noWrap w:val="0"/>
            <w:vAlign w:val="center"/>
          </w:tcPr>
          <w:p w14:paraId="7D76790F">
            <w:pPr>
              <w:widowControl/>
              <w:adjustRightInd w:val="0"/>
              <w:snapToGrid w:val="0"/>
              <w:spacing w:line="360" w:lineRule="auto"/>
              <w:ind w:firstLine="489" w:firstLineChars="204"/>
              <w:jc w:val="left"/>
              <w:rPr>
                <w:rFonts w:ascii="宋体" w:hAnsi="宋体" w:cs="宋体"/>
                <w:kern w:val="0"/>
                <w:sz w:val="24"/>
                <w:szCs w:val="24"/>
              </w:rPr>
            </w:pPr>
            <w:r>
              <w:rPr>
                <w:rFonts w:hint="eastAsia" w:ascii="宋体" w:hAnsi="宋体" w:cs="宋体"/>
                <w:kern w:val="0"/>
                <w:sz w:val="24"/>
                <w:szCs w:val="24"/>
              </w:rPr>
              <w:t>　</w:t>
            </w:r>
          </w:p>
        </w:tc>
        <w:tc>
          <w:tcPr>
            <w:tcW w:w="1080" w:type="dxa"/>
            <w:tcBorders>
              <w:top w:val="single" w:color="auto" w:sz="4" w:space="0"/>
              <w:left w:val="nil"/>
              <w:bottom w:val="single" w:color="auto" w:sz="4" w:space="0"/>
              <w:right w:val="single" w:color="auto" w:sz="4" w:space="0"/>
            </w:tcBorders>
            <w:noWrap w:val="0"/>
            <w:vAlign w:val="center"/>
          </w:tcPr>
          <w:p w14:paraId="3A51A9A0">
            <w:pPr>
              <w:widowControl/>
              <w:adjustRightInd w:val="0"/>
              <w:snapToGrid w:val="0"/>
              <w:spacing w:line="360" w:lineRule="auto"/>
              <w:jc w:val="left"/>
              <w:rPr>
                <w:rFonts w:ascii="宋体" w:hAnsi="宋体" w:cs="宋体"/>
                <w:kern w:val="0"/>
                <w:sz w:val="24"/>
                <w:szCs w:val="24"/>
              </w:rPr>
            </w:pPr>
            <w:r>
              <w:rPr>
                <w:rFonts w:hint="eastAsia" w:ascii="宋体" w:hAnsi="宋体" w:cs="宋体"/>
                <w:kern w:val="0"/>
                <w:sz w:val="24"/>
                <w:szCs w:val="24"/>
              </w:rPr>
              <w:t>年 龄</w:t>
            </w:r>
          </w:p>
        </w:tc>
        <w:tc>
          <w:tcPr>
            <w:tcW w:w="1080" w:type="dxa"/>
            <w:tcBorders>
              <w:top w:val="single" w:color="auto" w:sz="4" w:space="0"/>
              <w:left w:val="nil"/>
              <w:bottom w:val="single" w:color="auto" w:sz="4" w:space="0"/>
              <w:right w:val="single" w:color="auto" w:sz="4" w:space="0"/>
            </w:tcBorders>
            <w:noWrap w:val="0"/>
            <w:vAlign w:val="center"/>
          </w:tcPr>
          <w:p w14:paraId="1B024E90">
            <w:pPr>
              <w:widowControl/>
              <w:adjustRightInd w:val="0"/>
              <w:snapToGrid w:val="0"/>
              <w:spacing w:line="360" w:lineRule="auto"/>
              <w:ind w:firstLine="489" w:firstLineChars="204"/>
              <w:jc w:val="left"/>
              <w:rPr>
                <w:rFonts w:ascii="宋体" w:hAnsi="宋体" w:cs="宋体"/>
                <w:kern w:val="0"/>
                <w:sz w:val="24"/>
                <w:szCs w:val="24"/>
              </w:rPr>
            </w:pPr>
            <w:r>
              <w:rPr>
                <w:rFonts w:hint="eastAsia" w:ascii="宋体" w:hAnsi="宋体" w:cs="宋体"/>
                <w:kern w:val="0"/>
                <w:sz w:val="24"/>
                <w:szCs w:val="24"/>
              </w:rPr>
              <w:t>　</w:t>
            </w:r>
          </w:p>
        </w:tc>
        <w:tc>
          <w:tcPr>
            <w:tcW w:w="2180" w:type="dxa"/>
            <w:tcBorders>
              <w:top w:val="single" w:color="auto" w:sz="4" w:space="0"/>
              <w:left w:val="nil"/>
              <w:bottom w:val="single" w:color="auto" w:sz="4" w:space="0"/>
              <w:right w:val="single" w:color="auto" w:sz="4" w:space="0"/>
            </w:tcBorders>
            <w:noWrap w:val="0"/>
            <w:vAlign w:val="center"/>
          </w:tcPr>
          <w:p w14:paraId="26582EFE">
            <w:pPr>
              <w:widowControl/>
              <w:adjustRightInd w:val="0"/>
              <w:snapToGrid w:val="0"/>
              <w:spacing w:line="360" w:lineRule="auto"/>
              <w:ind w:firstLine="489" w:firstLineChars="204"/>
              <w:jc w:val="left"/>
              <w:rPr>
                <w:rFonts w:ascii="宋体" w:hAnsi="宋体" w:cs="宋体"/>
                <w:kern w:val="0"/>
                <w:sz w:val="24"/>
                <w:szCs w:val="24"/>
              </w:rPr>
            </w:pPr>
            <w:r>
              <w:rPr>
                <w:rFonts w:hint="eastAsia" w:ascii="宋体" w:hAnsi="宋体" w:cs="宋体"/>
                <w:kern w:val="0"/>
                <w:sz w:val="24"/>
                <w:szCs w:val="24"/>
              </w:rPr>
              <w:t>学 历</w:t>
            </w:r>
          </w:p>
        </w:tc>
        <w:tc>
          <w:tcPr>
            <w:tcW w:w="2880" w:type="dxa"/>
            <w:tcBorders>
              <w:top w:val="single" w:color="auto" w:sz="4" w:space="0"/>
              <w:left w:val="nil"/>
              <w:bottom w:val="single" w:color="auto" w:sz="4" w:space="0"/>
              <w:right w:val="single" w:color="auto" w:sz="4" w:space="0"/>
            </w:tcBorders>
            <w:noWrap w:val="0"/>
            <w:vAlign w:val="center"/>
          </w:tcPr>
          <w:p w14:paraId="40EC312C">
            <w:pPr>
              <w:widowControl/>
              <w:adjustRightInd w:val="0"/>
              <w:snapToGrid w:val="0"/>
              <w:spacing w:line="360" w:lineRule="auto"/>
              <w:ind w:firstLine="489" w:firstLineChars="204"/>
              <w:jc w:val="left"/>
              <w:rPr>
                <w:rFonts w:ascii="宋体" w:hAnsi="宋体" w:cs="宋体"/>
                <w:kern w:val="0"/>
                <w:sz w:val="24"/>
                <w:szCs w:val="24"/>
              </w:rPr>
            </w:pPr>
            <w:r>
              <w:rPr>
                <w:rFonts w:hint="eastAsia" w:ascii="宋体" w:hAnsi="宋体" w:cs="宋体"/>
                <w:kern w:val="0"/>
                <w:sz w:val="24"/>
                <w:szCs w:val="24"/>
              </w:rPr>
              <w:t>　</w:t>
            </w:r>
          </w:p>
        </w:tc>
      </w:tr>
      <w:tr w14:paraId="683A62E3">
        <w:tblPrEx>
          <w:tblCellMar>
            <w:top w:w="0" w:type="dxa"/>
            <w:left w:w="108" w:type="dxa"/>
            <w:bottom w:w="0" w:type="dxa"/>
            <w:right w:w="108" w:type="dxa"/>
          </w:tblCellMar>
        </w:tblPrEx>
        <w:trPr>
          <w:trHeight w:val="420" w:hRule="atLeast"/>
          <w:jc w:val="center"/>
        </w:trPr>
        <w:tc>
          <w:tcPr>
            <w:tcW w:w="1280" w:type="dxa"/>
            <w:tcBorders>
              <w:top w:val="nil"/>
              <w:left w:val="single" w:color="auto" w:sz="4" w:space="0"/>
              <w:bottom w:val="single" w:color="auto" w:sz="4" w:space="0"/>
              <w:right w:val="single" w:color="auto" w:sz="4" w:space="0"/>
            </w:tcBorders>
            <w:noWrap w:val="0"/>
            <w:vAlign w:val="center"/>
          </w:tcPr>
          <w:p w14:paraId="66EB8A8D">
            <w:pPr>
              <w:widowControl/>
              <w:adjustRightInd w:val="0"/>
              <w:snapToGrid w:val="0"/>
              <w:spacing w:line="360" w:lineRule="auto"/>
              <w:jc w:val="left"/>
              <w:rPr>
                <w:rFonts w:ascii="宋体" w:hAnsi="宋体" w:cs="宋体"/>
                <w:kern w:val="0"/>
                <w:sz w:val="24"/>
                <w:szCs w:val="24"/>
              </w:rPr>
            </w:pPr>
            <w:r>
              <w:rPr>
                <w:rFonts w:hint="eastAsia" w:ascii="宋体" w:hAnsi="宋体" w:cs="宋体"/>
                <w:kern w:val="0"/>
                <w:sz w:val="24"/>
                <w:szCs w:val="24"/>
              </w:rPr>
              <w:t>职 称</w:t>
            </w:r>
          </w:p>
        </w:tc>
        <w:tc>
          <w:tcPr>
            <w:tcW w:w="880" w:type="dxa"/>
            <w:tcBorders>
              <w:top w:val="nil"/>
              <w:left w:val="nil"/>
              <w:bottom w:val="single" w:color="auto" w:sz="4" w:space="0"/>
              <w:right w:val="single" w:color="auto" w:sz="4" w:space="0"/>
            </w:tcBorders>
            <w:noWrap w:val="0"/>
            <w:vAlign w:val="center"/>
          </w:tcPr>
          <w:p w14:paraId="522539A3">
            <w:pPr>
              <w:widowControl/>
              <w:adjustRightInd w:val="0"/>
              <w:snapToGrid w:val="0"/>
              <w:spacing w:line="360" w:lineRule="auto"/>
              <w:ind w:firstLine="489" w:firstLineChars="204"/>
              <w:jc w:val="left"/>
              <w:rPr>
                <w:rFonts w:ascii="宋体" w:hAnsi="宋体" w:cs="宋体"/>
                <w:kern w:val="0"/>
                <w:sz w:val="24"/>
                <w:szCs w:val="24"/>
              </w:rPr>
            </w:pPr>
            <w:r>
              <w:rPr>
                <w:rFonts w:hint="eastAsia" w:ascii="宋体" w:hAnsi="宋体" w:cs="宋体"/>
                <w:kern w:val="0"/>
                <w:sz w:val="24"/>
                <w:szCs w:val="24"/>
              </w:rPr>
              <w:t>　</w:t>
            </w:r>
          </w:p>
        </w:tc>
        <w:tc>
          <w:tcPr>
            <w:tcW w:w="1080" w:type="dxa"/>
            <w:tcBorders>
              <w:top w:val="nil"/>
              <w:left w:val="nil"/>
              <w:bottom w:val="single" w:color="auto" w:sz="4" w:space="0"/>
              <w:right w:val="single" w:color="auto" w:sz="4" w:space="0"/>
            </w:tcBorders>
            <w:noWrap w:val="0"/>
            <w:vAlign w:val="center"/>
          </w:tcPr>
          <w:p w14:paraId="3AE929FC">
            <w:pPr>
              <w:widowControl/>
              <w:adjustRightInd w:val="0"/>
              <w:snapToGrid w:val="0"/>
              <w:spacing w:line="360" w:lineRule="auto"/>
              <w:jc w:val="left"/>
              <w:rPr>
                <w:rFonts w:ascii="宋体" w:hAnsi="宋体" w:cs="宋体"/>
                <w:kern w:val="0"/>
                <w:sz w:val="24"/>
                <w:szCs w:val="24"/>
              </w:rPr>
            </w:pPr>
            <w:r>
              <w:rPr>
                <w:rFonts w:hint="eastAsia" w:ascii="宋体" w:hAnsi="宋体" w:cs="宋体"/>
                <w:kern w:val="0"/>
                <w:sz w:val="24"/>
                <w:szCs w:val="24"/>
              </w:rPr>
              <w:t>职 务</w:t>
            </w:r>
          </w:p>
        </w:tc>
        <w:tc>
          <w:tcPr>
            <w:tcW w:w="1080" w:type="dxa"/>
            <w:tcBorders>
              <w:top w:val="nil"/>
              <w:left w:val="nil"/>
              <w:bottom w:val="single" w:color="auto" w:sz="4" w:space="0"/>
              <w:right w:val="single" w:color="auto" w:sz="4" w:space="0"/>
            </w:tcBorders>
            <w:noWrap w:val="0"/>
            <w:vAlign w:val="center"/>
          </w:tcPr>
          <w:p w14:paraId="4E50B669">
            <w:pPr>
              <w:widowControl/>
              <w:adjustRightInd w:val="0"/>
              <w:snapToGrid w:val="0"/>
              <w:spacing w:line="360" w:lineRule="auto"/>
              <w:ind w:firstLine="489" w:firstLineChars="204"/>
              <w:jc w:val="left"/>
              <w:rPr>
                <w:rFonts w:ascii="宋体" w:hAnsi="宋体" w:cs="宋体"/>
                <w:kern w:val="0"/>
                <w:sz w:val="24"/>
                <w:szCs w:val="24"/>
              </w:rPr>
            </w:pPr>
            <w:r>
              <w:rPr>
                <w:rFonts w:hint="eastAsia" w:ascii="宋体" w:hAnsi="宋体" w:cs="宋体"/>
                <w:kern w:val="0"/>
                <w:sz w:val="24"/>
                <w:szCs w:val="24"/>
              </w:rPr>
              <w:t>　</w:t>
            </w:r>
          </w:p>
        </w:tc>
        <w:tc>
          <w:tcPr>
            <w:tcW w:w="2180" w:type="dxa"/>
            <w:tcBorders>
              <w:top w:val="nil"/>
              <w:left w:val="nil"/>
              <w:bottom w:val="single" w:color="auto" w:sz="4" w:space="0"/>
              <w:right w:val="single" w:color="auto" w:sz="4" w:space="0"/>
            </w:tcBorders>
            <w:noWrap w:val="0"/>
            <w:vAlign w:val="center"/>
          </w:tcPr>
          <w:p w14:paraId="6AD9BA7F">
            <w:pPr>
              <w:widowControl/>
              <w:adjustRightInd w:val="0"/>
              <w:snapToGrid w:val="0"/>
              <w:spacing w:line="360" w:lineRule="auto"/>
              <w:jc w:val="left"/>
              <w:rPr>
                <w:rFonts w:ascii="宋体" w:hAnsi="宋体" w:cs="宋体"/>
                <w:kern w:val="0"/>
                <w:sz w:val="24"/>
                <w:szCs w:val="24"/>
              </w:rPr>
            </w:pPr>
            <w:r>
              <w:rPr>
                <w:rFonts w:hint="eastAsia" w:ascii="宋体" w:hAnsi="宋体" w:cs="宋体"/>
                <w:kern w:val="0"/>
                <w:sz w:val="24"/>
                <w:szCs w:val="24"/>
              </w:rPr>
              <w:t>拟在本合同任职</w:t>
            </w:r>
          </w:p>
        </w:tc>
        <w:tc>
          <w:tcPr>
            <w:tcW w:w="2880" w:type="dxa"/>
            <w:tcBorders>
              <w:top w:val="nil"/>
              <w:left w:val="nil"/>
              <w:bottom w:val="single" w:color="auto" w:sz="4" w:space="0"/>
              <w:right w:val="single" w:color="auto" w:sz="4" w:space="0"/>
            </w:tcBorders>
            <w:noWrap w:val="0"/>
            <w:vAlign w:val="center"/>
          </w:tcPr>
          <w:p w14:paraId="6DE05011">
            <w:pPr>
              <w:widowControl/>
              <w:adjustRightInd w:val="0"/>
              <w:snapToGrid w:val="0"/>
              <w:spacing w:line="360" w:lineRule="auto"/>
              <w:ind w:firstLine="489" w:firstLineChars="204"/>
              <w:jc w:val="left"/>
              <w:rPr>
                <w:rFonts w:ascii="宋体" w:hAnsi="宋体" w:cs="宋体"/>
                <w:kern w:val="0"/>
                <w:sz w:val="24"/>
                <w:szCs w:val="24"/>
              </w:rPr>
            </w:pPr>
            <w:r>
              <w:rPr>
                <w:rFonts w:hint="eastAsia" w:ascii="宋体" w:hAnsi="宋体" w:cs="宋体"/>
                <w:kern w:val="0"/>
                <w:sz w:val="24"/>
                <w:szCs w:val="24"/>
              </w:rPr>
              <w:t>　</w:t>
            </w:r>
          </w:p>
        </w:tc>
      </w:tr>
      <w:tr w14:paraId="654F3671">
        <w:tblPrEx>
          <w:tblCellMar>
            <w:top w:w="0" w:type="dxa"/>
            <w:left w:w="108" w:type="dxa"/>
            <w:bottom w:w="0" w:type="dxa"/>
            <w:right w:w="108" w:type="dxa"/>
          </w:tblCellMar>
        </w:tblPrEx>
        <w:trPr>
          <w:trHeight w:val="420" w:hRule="atLeast"/>
          <w:jc w:val="center"/>
        </w:trPr>
        <w:tc>
          <w:tcPr>
            <w:tcW w:w="1280" w:type="dxa"/>
            <w:tcBorders>
              <w:top w:val="nil"/>
              <w:left w:val="single" w:color="auto" w:sz="4" w:space="0"/>
              <w:bottom w:val="single" w:color="auto" w:sz="4" w:space="0"/>
              <w:right w:val="single" w:color="auto" w:sz="4" w:space="0"/>
            </w:tcBorders>
            <w:noWrap w:val="0"/>
            <w:vAlign w:val="center"/>
          </w:tcPr>
          <w:p w14:paraId="79C79C97">
            <w:pPr>
              <w:widowControl/>
              <w:adjustRightInd w:val="0"/>
              <w:snapToGrid w:val="0"/>
              <w:spacing w:line="360" w:lineRule="auto"/>
              <w:jc w:val="left"/>
              <w:rPr>
                <w:rFonts w:ascii="宋体" w:hAnsi="宋体" w:cs="宋体"/>
                <w:kern w:val="0"/>
                <w:sz w:val="24"/>
                <w:szCs w:val="24"/>
              </w:rPr>
            </w:pPr>
            <w:r>
              <w:rPr>
                <w:rFonts w:hint="eastAsia" w:ascii="宋体" w:hAnsi="宋体" w:cs="宋体"/>
                <w:kern w:val="0"/>
                <w:sz w:val="24"/>
                <w:szCs w:val="24"/>
              </w:rPr>
              <w:t>毕业学校</w:t>
            </w:r>
          </w:p>
        </w:tc>
        <w:tc>
          <w:tcPr>
            <w:tcW w:w="8100" w:type="dxa"/>
            <w:gridSpan w:val="5"/>
            <w:tcBorders>
              <w:top w:val="single" w:color="auto" w:sz="4" w:space="0"/>
              <w:left w:val="nil"/>
              <w:bottom w:val="single" w:color="auto" w:sz="4" w:space="0"/>
              <w:right w:val="single" w:color="000000" w:sz="4" w:space="0"/>
            </w:tcBorders>
            <w:noWrap w:val="0"/>
            <w:vAlign w:val="center"/>
          </w:tcPr>
          <w:p w14:paraId="442F10E9">
            <w:pPr>
              <w:widowControl/>
              <w:adjustRightInd w:val="0"/>
              <w:snapToGrid w:val="0"/>
              <w:spacing w:line="360" w:lineRule="auto"/>
              <w:ind w:firstLine="489" w:firstLineChars="204"/>
              <w:jc w:val="center"/>
              <w:rPr>
                <w:rFonts w:ascii="宋体" w:hAnsi="宋体" w:cs="宋体"/>
                <w:kern w:val="0"/>
                <w:sz w:val="24"/>
                <w:szCs w:val="24"/>
              </w:rPr>
            </w:pPr>
            <w:r>
              <w:rPr>
                <w:rFonts w:hint="eastAsia" w:ascii="宋体" w:hAnsi="宋体" w:cs="宋体"/>
                <w:kern w:val="0"/>
                <w:sz w:val="24"/>
                <w:szCs w:val="24"/>
              </w:rPr>
              <w:t>年毕业于               学校       专业</w:t>
            </w:r>
          </w:p>
        </w:tc>
      </w:tr>
      <w:tr w14:paraId="5FB3F3B0">
        <w:tblPrEx>
          <w:tblCellMar>
            <w:top w:w="0" w:type="dxa"/>
            <w:left w:w="108" w:type="dxa"/>
            <w:bottom w:w="0" w:type="dxa"/>
            <w:right w:w="108" w:type="dxa"/>
          </w:tblCellMar>
        </w:tblPrEx>
        <w:trPr>
          <w:trHeight w:val="420" w:hRule="atLeast"/>
          <w:jc w:val="center"/>
        </w:trPr>
        <w:tc>
          <w:tcPr>
            <w:tcW w:w="9380" w:type="dxa"/>
            <w:gridSpan w:val="6"/>
            <w:tcBorders>
              <w:top w:val="single" w:color="auto" w:sz="4" w:space="0"/>
              <w:left w:val="single" w:color="auto" w:sz="4" w:space="0"/>
              <w:bottom w:val="single" w:color="auto" w:sz="4" w:space="0"/>
              <w:right w:val="single" w:color="000000" w:sz="4" w:space="0"/>
            </w:tcBorders>
            <w:noWrap w:val="0"/>
            <w:vAlign w:val="center"/>
          </w:tcPr>
          <w:p w14:paraId="5CCE53C1">
            <w:pPr>
              <w:widowControl/>
              <w:adjustRightInd w:val="0"/>
              <w:snapToGrid w:val="0"/>
              <w:spacing w:line="360" w:lineRule="auto"/>
              <w:ind w:firstLine="489" w:firstLineChars="204"/>
              <w:jc w:val="center"/>
              <w:rPr>
                <w:rFonts w:ascii="宋体" w:hAnsi="宋体" w:cs="宋体"/>
                <w:kern w:val="0"/>
                <w:sz w:val="24"/>
                <w:szCs w:val="24"/>
              </w:rPr>
            </w:pPr>
            <w:r>
              <w:rPr>
                <w:rFonts w:hint="eastAsia" w:ascii="宋体" w:hAnsi="宋体" w:cs="宋体"/>
                <w:kern w:val="0"/>
                <w:sz w:val="24"/>
                <w:szCs w:val="24"/>
              </w:rPr>
              <w:t>主要工作经历</w:t>
            </w:r>
          </w:p>
        </w:tc>
      </w:tr>
      <w:tr w14:paraId="65E70341">
        <w:tblPrEx>
          <w:tblCellMar>
            <w:top w:w="0" w:type="dxa"/>
            <w:left w:w="108" w:type="dxa"/>
            <w:bottom w:w="0" w:type="dxa"/>
            <w:right w:w="108" w:type="dxa"/>
          </w:tblCellMar>
        </w:tblPrEx>
        <w:trPr>
          <w:trHeight w:val="270" w:hRule="atLeast"/>
          <w:jc w:val="center"/>
        </w:trPr>
        <w:tc>
          <w:tcPr>
            <w:tcW w:w="1280" w:type="dxa"/>
            <w:tcBorders>
              <w:top w:val="nil"/>
              <w:left w:val="single" w:color="auto" w:sz="4" w:space="0"/>
              <w:bottom w:val="single" w:color="auto" w:sz="4" w:space="0"/>
              <w:right w:val="single" w:color="auto" w:sz="4" w:space="0"/>
            </w:tcBorders>
            <w:noWrap w:val="0"/>
            <w:vAlign w:val="center"/>
          </w:tcPr>
          <w:p w14:paraId="134F1401">
            <w:pPr>
              <w:widowControl/>
              <w:adjustRightInd w:val="0"/>
              <w:snapToGrid w:val="0"/>
              <w:spacing w:line="360" w:lineRule="auto"/>
              <w:jc w:val="left"/>
              <w:rPr>
                <w:rFonts w:ascii="宋体" w:hAnsi="宋体" w:cs="宋体"/>
                <w:kern w:val="0"/>
                <w:sz w:val="24"/>
                <w:szCs w:val="24"/>
              </w:rPr>
            </w:pPr>
            <w:r>
              <w:rPr>
                <w:rFonts w:hint="eastAsia" w:ascii="宋体" w:hAnsi="宋体" w:cs="宋体"/>
                <w:kern w:val="0"/>
                <w:sz w:val="24"/>
                <w:szCs w:val="24"/>
              </w:rPr>
              <w:t>时 间</w:t>
            </w:r>
          </w:p>
        </w:tc>
        <w:tc>
          <w:tcPr>
            <w:tcW w:w="3040" w:type="dxa"/>
            <w:gridSpan w:val="3"/>
            <w:tcBorders>
              <w:top w:val="single" w:color="auto" w:sz="4" w:space="0"/>
              <w:left w:val="nil"/>
              <w:bottom w:val="single" w:color="auto" w:sz="4" w:space="0"/>
              <w:right w:val="single" w:color="auto" w:sz="4" w:space="0"/>
            </w:tcBorders>
            <w:noWrap w:val="0"/>
            <w:vAlign w:val="center"/>
          </w:tcPr>
          <w:p w14:paraId="24699F25">
            <w:pPr>
              <w:widowControl/>
              <w:adjustRightInd w:val="0"/>
              <w:snapToGrid w:val="0"/>
              <w:spacing w:line="360" w:lineRule="auto"/>
              <w:ind w:firstLine="489" w:firstLineChars="204"/>
              <w:jc w:val="left"/>
              <w:rPr>
                <w:rFonts w:ascii="宋体" w:hAnsi="宋体" w:cs="宋体"/>
                <w:kern w:val="0"/>
                <w:sz w:val="24"/>
                <w:szCs w:val="24"/>
              </w:rPr>
            </w:pPr>
            <w:r>
              <w:rPr>
                <w:rFonts w:hint="eastAsia" w:ascii="宋体" w:hAnsi="宋体" w:cs="宋体"/>
                <w:kern w:val="0"/>
                <w:sz w:val="24"/>
                <w:szCs w:val="24"/>
              </w:rPr>
              <w:t>参加过的类似项目　</w:t>
            </w:r>
          </w:p>
        </w:tc>
        <w:tc>
          <w:tcPr>
            <w:tcW w:w="2180" w:type="dxa"/>
            <w:tcBorders>
              <w:top w:val="nil"/>
              <w:left w:val="nil"/>
              <w:bottom w:val="single" w:color="auto" w:sz="4" w:space="0"/>
              <w:right w:val="single" w:color="auto" w:sz="4" w:space="0"/>
            </w:tcBorders>
            <w:noWrap w:val="0"/>
            <w:vAlign w:val="center"/>
          </w:tcPr>
          <w:p w14:paraId="329EA59D">
            <w:pPr>
              <w:widowControl/>
              <w:adjustRightInd w:val="0"/>
              <w:snapToGrid w:val="0"/>
              <w:spacing w:line="360" w:lineRule="auto"/>
              <w:ind w:firstLine="489" w:firstLineChars="204"/>
              <w:jc w:val="left"/>
              <w:rPr>
                <w:rFonts w:ascii="宋体" w:hAnsi="宋体" w:cs="宋体"/>
                <w:kern w:val="0"/>
                <w:sz w:val="24"/>
                <w:szCs w:val="24"/>
              </w:rPr>
            </w:pPr>
            <w:r>
              <w:rPr>
                <w:rFonts w:hint="eastAsia" w:ascii="宋体" w:hAnsi="宋体" w:cs="宋体"/>
                <w:kern w:val="0"/>
                <w:sz w:val="24"/>
                <w:szCs w:val="24"/>
              </w:rPr>
              <w:t>担任职务</w:t>
            </w:r>
          </w:p>
        </w:tc>
        <w:tc>
          <w:tcPr>
            <w:tcW w:w="2880" w:type="dxa"/>
            <w:tcBorders>
              <w:top w:val="nil"/>
              <w:left w:val="nil"/>
              <w:bottom w:val="single" w:color="auto" w:sz="4" w:space="0"/>
              <w:right w:val="single" w:color="auto" w:sz="4" w:space="0"/>
            </w:tcBorders>
            <w:noWrap w:val="0"/>
            <w:vAlign w:val="center"/>
          </w:tcPr>
          <w:p w14:paraId="2119DC7C">
            <w:pPr>
              <w:widowControl/>
              <w:adjustRightInd w:val="0"/>
              <w:snapToGrid w:val="0"/>
              <w:spacing w:line="360" w:lineRule="auto"/>
              <w:ind w:firstLine="489" w:firstLineChars="204"/>
              <w:jc w:val="left"/>
              <w:rPr>
                <w:rFonts w:ascii="宋体" w:hAnsi="宋体" w:cs="宋体"/>
                <w:kern w:val="0"/>
                <w:sz w:val="24"/>
                <w:szCs w:val="24"/>
              </w:rPr>
            </w:pPr>
            <w:r>
              <w:rPr>
                <w:rFonts w:hint="eastAsia" w:ascii="宋体" w:hAnsi="宋体" w:cs="宋体"/>
                <w:kern w:val="0"/>
                <w:sz w:val="24"/>
                <w:szCs w:val="24"/>
              </w:rPr>
              <w:t>发包人及联系电话</w:t>
            </w:r>
          </w:p>
        </w:tc>
      </w:tr>
      <w:tr w14:paraId="59207DC8">
        <w:tblPrEx>
          <w:tblCellMar>
            <w:top w:w="0" w:type="dxa"/>
            <w:left w:w="108" w:type="dxa"/>
            <w:bottom w:w="0" w:type="dxa"/>
            <w:right w:w="108" w:type="dxa"/>
          </w:tblCellMar>
        </w:tblPrEx>
        <w:trPr>
          <w:trHeight w:val="603" w:hRule="atLeast"/>
          <w:jc w:val="center"/>
        </w:trPr>
        <w:tc>
          <w:tcPr>
            <w:tcW w:w="1280" w:type="dxa"/>
            <w:tcBorders>
              <w:top w:val="single" w:color="auto" w:sz="4" w:space="0"/>
              <w:left w:val="single" w:color="auto" w:sz="4" w:space="0"/>
              <w:bottom w:val="single" w:color="auto" w:sz="4" w:space="0"/>
              <w:right w:val="single" w:color="auto" w:sz="4" w:space="0"/>
            </w:tcBorders>
            <w:noWrap w:val="0"/>
            <w:vAlign w:val="center"/>
          </w:tcPr>
          <w:p w14:paraId="5F60751C">
            <w:pPr>
              <w:widowControl/>
              <w:adjustRightInd w:val="0"/>
              <w:snapToGrid w:val="0"/>
              <w:spacing w:line="360" w:lineRule="auto"/>
              <w:jc w:val="left"/>
              <w:rPr>
                <w:rFonts w:ascii="宋体" w:hAnsi="宋体" w:cs="宋体"/>
                <w:kern w:val="0"/>
                <w:sz w:val="24"/>
                <w:szCs w:val="24"/>
              </w:rPr>
            </w:pPr>
          </w:p>
        </w:tc>
        <w:tc>
          <w:tcPr>
            <w:tcW w:w="3040" w:type="dxa"/>
            <w:gridSpan w:val="3"/>
            <w:tcBorders>
              <w:top w:val="single" w:color="auto" w:sz="4" w:space="0"/>
              <w:left w:val="nil"/>
              <w:bottom w:val="single" w:color="auto" w:sz="4" w:space="0"/>
              <w:right w:val="single" w:color="auto" w:sz="4" w:space="0"/>
            </w:tcBorders>
            <w:noWrap w:val="0"/>
            <w:vAlign w:val="center"/>
          </w:tcPr>
          <w:p w14:paraId="7EE63280">
            <w:pPr>
              <w:widowControl/>
              <w:adjustRightInd w:val="0"/>
              <w:snapToGrid w:val="0"/>
              <w:spacing w:line="360" w:lineRule="auto"/>
              <w:ind w:firstLine="489" w:firstLineChars="204"/>
              <w:jc w:val="left"/>
              <w:rPr>
                <w:rFonts w:ascii="宋体" w:hAnsi="宋体" w:cs="宋体"/>
                <w:kern w:val="0"/>
                <w:sz w:val="24"/>
                <w:szCs w:val="24"/>
              </w:rPr>
            </w:pPr>
          </w:p>
        </w:tc>
        <w:tc>
          <w:tcPr>
            <w:tcW w:w="2180" w:type="dxa"/>
            <w:tcBorders>
              <w:top w:val="single" w:color="auto" w:sz="4" w:space="0"/>
              <w:left w:val="nil"/>
              <w:bottom w:val="single" w:color="auto" w:sz="4" w:space="0"/>
              <w:right w:val="single" w:color="auto" w:sz="4" w:space="0"/>
            </w:tcBorders>
            <w:noWrap w:val="0"/>
            <w:vAlign w:val="center"/>
          </w:tcPr>
          <w:p w14:paraId="651DC841">
            <w:pPr>
              <w:widowControl/>
              <w:adjustRightInd w:val="0"/>
              <w:snapToGrid w:val="0"/>
              <w:spacing w:line="360" w:lineRule="auto"/>
              <w:ind w:firstLine="489" w:firstLineChars="204"/>
              <w:jc w:val="left"/>
              <w:rPr>
                <w:rFonts w:ascii="宋体" w:hAnsi="宋体" w:cs="宋体"/>
                <w:kern w:val="0"/>
                <w:sz w:val="24"/>
                <w:szCs w:val="24"/>
              </w:rPr>
            </w:pPr>
          </w:p>
        </w:tc>
        <w:tc>
          <w:tcPr>
            <w:tcW w:w="2880" w:type="dxa"/>
            <w:tcBorders>
              <w:top w:val="single" w:color="auto" w:sz="4" w:space="0"/>
              <w:left w:val="nil"/>
              <w:bottom w:val="single" w:color="auto" w:sz="4" w:space="0"/>
              <w:right w:val="single" w:color="auto" w:sz="4" w:space="0"/>
            </w:tcBorders>
            <w:noWrap w:val="0"/>
            <w:vAlign w:val="center"/>
          </w:tcPr>
          <w:p w14:paraId="34FEECAD">
            <w:pPr>
              <w:widowControl/>
              <w:adjustRightInd w:val="0"/>
              <w:snapToGrid w:val="0"/>
              <w:spacing w:line="360" w:lineRule="auto"/>
              <w:ind w:firstLine="489" w:firstLineChars="204"/>
              <w:jc w:val="left"/>
              <w:rPr>
                <w:rFonts w:ascii="宋体" w:hAnsi="宋体" w:cs="宋体"/>
                <w:kern w:val="0"/>
                <w:sz w:val="24"/>
                <w:szCs w:val="24"/>
              </w:rPr>
            </w:pPr>
          </w:p>
        </w:tc>
      </w:tr>
      <w:tr w14:paraId="6AC159E2">
        <w:tblPrEx>
          <w:tblCellMar>
            <w:top w:w="0" w:type="dxa"/>
            <w:left w:w="108" w:type="dxa"/>
            <w:bottom w:w="0" w:type="dxa"/>
            <w:right w:w="108" w:type="dxa"/>
          </w:tblCellMar>
        </w:tblPrEx>
        <w:trPr>
          <w:trHeight w:val="603" w:hRule="atLeast"/>
          <w:jc w:val="center"/>
        </w:trPr>
        <w:tc>
          <w:tcPr>
            <w:tcW w:w="1280" w:type="dxa"/>
            <w:tcBorders>
              <w:top w:val="nil"/>
              <w:left w:val="single" w:color="auto" w:sz="4" w:space="0"/>
              <w:bottom w:val="single" w:color="auto" w:sz="4" w:space="0"/>
              <w:right w:val="single" w:color="auto" w:sz="4" w:space="0"/>
            </w:tcBorders>
            <w:noWrap w:val="0"/>
            <w:vAlign w:val="center"/>
          </w:tcPr>
          <w:p w14:paraId="357F6A05">
            <w:pPr>
              <w:widowControl/>
              <w:adjustRightInd w:val="0"/>
              <w:snapToGrid w:val="0"/>
              <w:spacing w:line="360" w:lineRule="auto"/>
              <w:jc w:val="left"/>
              <w:rPr>
                <w:rFonts w:ascii="宋体" w:hAnsi="宋体" w:cs="宋体"/>
                <w:kern w:val="0"/>
                <w:sz w:val="24"/>
                <w:szCs w:val="24"/>
              </w:rPr>
            </w:pPr>
          </w:p>
        </w:tc>
        <w:tc>
          <w:tcPr>
            <w:tcW w:w="3040" w:type="dxa"/>
            <w:gridSpan w:val="3"/>
            <w:tcBorders>
              <w:top w:val="single" w:color="auto" w:sz="4" w:space="0"/>
              <w:left w:val="nil"/>
              <w:bottom w:val="single" w:color="auto" w:sz="4" w:space="0"/>
              <w:right w:val="single" w:color="auto" w:sz="4" w:space="0"/>
            </w:tcBorders>
            <w:noWrap w:val="0"/>
            <w:vAlign w:val="center"/>
          </w:tcPr>
          <w:p w14:paraId="5DB9607B">
            <w:pPr>
              <w:widowControl/>
              <w:adjustRightInd w:val="0"/>
              <w:snapToGrid w:val="0"/>
              <w:spacing w:line="360" w:lineRule="auto"/>
              <w:ind w:firstLine="489" w:firstLineChars="204"/>
              <w:jc w:val="left"/>
              <w:rPr>
                <w:rFonts w:ascii="宋体" w:hAnsi="宋体" w:cs="宋体"/>
                <w:kern w:val="0"/>
                <w:sz w:val="24"/>
                <w:szCs w:val="24"/>
              </w:rPr>
            </w:pPr>
          </w:p>
        </w:tc>
        <w:tc>
          <w:tcPr>
            <w:tcW w:w="2180" w:type="dxa"/>
            <w:tcBorders>
              <w:top w:val="nil"/>
              <w:left w:val="nil"/>
              <w:bottom w:val="single" w:color="auto" w:sz="4" w:space="0"/>
              <w:right w:val="single" w:color="auto" w:sz="4" w:space="0"/>
            </w:tcBorders>
            <w:noWrap w:val="0"/>
            <w:vAlign w:val="center"/>
          </w:tcPr>
          <w:p w14:paraId="5AEBA242">
            <w:pPr>
              <w:widowControl/>
              <w:adjustRightInd w:val="0"/>
              <w:snapToGrid w:val="0"/>
              <w:spacing w:line="360" w:lineRule="auto"/>
              <w:ind w:firstLine="489" w:firstLineChars="204"/>
              <w:jc w:val="left"/>
              <w:rPr>
                <w:rFonts w:ascii="宋体" w:hAnsi="宋体" w:cs="宋体"/>
                <w:kern w:val="0"/>
                <w:sz w:val="24"/>
                <w:szCs w:val="24"/>
              </w:rPr>
            </w:pPr>
          </w:p>
        </w:tc>
        <w:tc>
          <w:tcPr>
            <w:tcW w:w="2880" w:type="dxa"/>
            <w:tcBorders>
              <w:top w:val="nil"/>
              <w:left w:val="nil"/>
              <w:bottom w:val="single" w:color="auto" w:sz="4" w:space="0"/>
              <w:right w:val="single" w:color="auto" w:sz="4" w:space="0"/>
            </w:tcBorders>
            <w:noWrap w:val="0"/>
            <w:vAlign w:val="center"/>
          </w:tcPr>
          <w:p w14:paraId="4585734B">
            <w:pPr>
              <w:widowControl/>
              <w:adjustRightInd w:val="0"/>
              <w:snapToGrid w:val="0"/>
              <w:spacing w:line="360" w:lineRule="auto"/>
              <w:ind w:firstLine="489" w:firstLineChars="204"/>
              <w:jc w:val="left"/>
              <w:rPr>
                <w:rFonts w:ascii="宋体" w:hAnsi="宋体" w:cs="宋体"/>
                <w:kern w:val="0"/>
                <w:sz w:val="24"/>
                <w:szCs w:val="24"/>
              </w:rPr>
            </w:pPr>
          </w:p>
        </w:tc>
      </w:tr>
      <w:tr w14:paraId="2B0828BE">
        <w:tblPrEx>
          <w:tblCellMar>
            <w:top w:w="0" w:type="dxa"/>
            <w:left w:w="108" w:type="dxa"/>
            <w:bottom w:w="0" w:type="dxa"/>
            <w:right w:w="108" w:type="dxa"/>
          </w:tblCellMar>
        </w:tblPrEx>
        <w:trPr>
          <w:trHeight w:val="603" w:hRule="atLeast"/>
          <w:jc w:val="center"/>
        </w:trPr>
        <w:tc>
          <w:tcPr>
            <w:tcW w:w="1280" w:type="dxa"/>
            <w:tcBorders>
              <w:top w:val="nil"/>
              <w:left w:val="single" w:color="auto" w:sz="4" w:space="0"/>
              <w:bottom w:val="single" w:color="auto" w:sz="4" w:space="0"/>
              <w:right w:val="single" w:color="auto" w:sz="4" w:space="0"/>
            </w:tcBorders>
            <w:noWrap w:val="0"/>
            <w:vAlign w:val="center"/>
          </w:tcPr>
          <w:p w14:paraId="75A52B33">
            <w:pPr>
              <w:widowControl/>
              <w:adjustRightInd w:val="0"/>
              <w:snapToGrid w:val="0"/>
              <w:spacing w:line="360" w:lineRule="auto"/>
              <w:jc w:val="left"/>
              <w:rPr>
                <w:rFonts w:ascii="宋体" w:hAnsi="宋体" w:cs="宋体"/>
                <w:kern w:val="0"/>
                <w:sz w:val="24"/>
                <w:szCs w:val="24"/>
              </w:rPr>
            </w:pPr>
          </w:p>
        </w:tc>
        <w:tc>
          <w:tcPr>
            <w:tcW w:w="3040" w:type="dxa"/>
            <w:gridSpan w:val="3"/>
            <w:tcBorders>
              <w:top w:val="single" w:color="auto" w:sz="4" w:space="0"/>
              <w:left w:val="nil"/>
              <w:bottom w:val="single" w:color="auto" w:sz="4" w:space="0"/>
              <w:right w:val="single" w:color="auto" w:sz="4" w:space="0"/>
            </w:tcBorders>
            <w:noWrap w:val="0"/>
            <w:vAlign w:val="center"/>
          </w:tcPr>
          <w:p w14:paraId="7548BF52">
            <w:pPr>
              <w:widowControl/>
              <w:adjustRightInd w:val="0"/>
              <w:snapToGrid w:val="0"/>
              <w:spacing w:line="360" w:lineRule="auto"/>
              <w:ind w:firstLine="489" w:firstLineChars="204"/>
              <w:jc w:val="left"/>
              <w:rPr>
                <w:rFonts w:ascii="宋体" w:hAnsi="宋体" w:cs="宋体"/>
                <w:kern w:val="0"/>
                <w:sz w:val="24"/>
                <w:szCs w:val="24"/>
              </w:rPr>
            </w:pPr>
          </w:p>
        </w:tc>
        <w:tc>
          <w:tcPr>
            <w:tcW w:w="2180" w:type="dxa"/>
            <w:tcBorders>
              <w:top w:val="nil"/>
              <w:left w:val="nil"/>
              <w:bottom w:val="single" w:color="auto" w:sz="4" w:space="0"/>
              <w:right w:val="single" w:color="auto" w:sz="4" w:space="0"/>
            </w:tcBorders>
            <w:noWrap w:val="0"/>
            <w:vAlign w:val="center"/>
          </w:tcPr>
          <w:p w14:paraId="3C1C94EA">
            <w:pPr>
              <w:widowControl/>
              <w:adjustRightInd w:val="0"/>
              <w:snapToGrid w:val="0"/>
              <w:spacing w:line="360" w:lineRule="auto"/>
              <w:ind w:firstLine="489" w:firstLineChars="204"/>
              <w:jc w:val="left"/>
              <w:rPr>
                <w:rFonts w:ascii="宋体" w:hAnsi="宋体" w:cs="宋体"/>
                <w:kern w:val="0"/>
                <w:sz w:val="24"/>
                <w:szCs w:val="24"/>
              </w:rPr>
            </w:pPr>
          </w:p>
        </w:tc>
        <w:tc>
          <w:tcPr>
            <w:tcW w:w="2880" w:type="dxa"/>
            <w:tcBorders>
              <w:top w:val="nil"/>
              <w:left w:val="nil"/>
              <w:bottom w:val="single" w:color="auto" w:sz="4" w:space="0"/>
              <w:right w:val="single" w:color="auto" w:sz="4" w:space="0"/>
            </w:tcBorders>
            <w:noWrap w:val="0"/>
            <w:vAlign w:val="center"/>
          </w:tcPr>
          <w:p w14:paraId="6DC1EE36">
            <w:pPr>
              <w:widowControl/>
              <w:adjustRightInd w:val="0"/>
              <w:snapToGrid w:val="0"/>
              <w:spacing w:line="360" w:lineRule="auto"/>
              <w:ind w:firstLine="489" w:firstLineChars="204"/>
              <w:jc w:val="left"/>
              <w:rPr>
                <w:rFonts w:ascii="宋体" w:hAnsi="宋体" w:cs="宋体"/>
                <w:kern w:val="0"/>
                <w:sz w:val="24"/>
                <w:szCs w:val="24"/>
              </w:rPr>
            </w:pPr>
          </w:p>
        </w:tc>
      </w:tr>
      <w:tr w14:paraId="5E0B800C">
        <w:tblPrEx>
          <w:tblCellMar>
            <w:top w:w="0" w:type="dxa"/>
            <w:left w:w="108" w:type="dxa"/>
            <w:bottom w:w="0" w:type="dxa"/>
            <w:right w:w="108" w:type="dxa"/>
          </w:tblCellMar>
        </w:tblPrEx>
        <w:trPr>
          <w:trHeight w:val="603" w:hRule="atLeast"/>
          <w:jc w:val="center"/>
        </w:trPr>
        <w:tc>
          <w:tcPr>
            <w:tcW w:w="1280" w:type="dxa"/>
            <w:tcBorders>
              <w:top w:val="nil"/>
              <w:left w:val="single" w:color="auto" w:sz="4" w:space="0"/>
              <w:bottom w:val="single" w:color="auto" w:sz="4" w:space="0"/>
              <w:right w:val="single" w:color="auto" w:sz="4" w:space="0"/>
            </w:tcBorders>
            <w:noWrap w:val="0"/>
            <w:vAlign w:val="center"/>
          </w:tcPr>
          <w:p w14:paraId="5D03FE5C">
            <w:pPr>
              <w:widowControl/>
              <w:adjustRightInd w:val="0"/>
              <w:snapToGrid w:val="0"/>
              <w:spacing w:line="360" w:lineRule="auto"/>
              <w:jc w:val="left"/>
              <w:rPr>
                <w:rFonts w:ascii="宋体" w:hAnsi="宋体" w:cs="宋体"/>
                <w:kern w:val="0"/>
                <w:sz w:val="24"/>
                <w:szCs w:val="24"/>
              </w:rPr>
            </w:pPr>
          </w:p>
        </w:tc>
        <w:tc>
          <w:tcPr>
            <w:tcW w:w="3040" w:type="dxa"/>
            <w:gridSpan w:val="3"/>
            <w:tcBorders>
              <w:top w:val="single" w:color="auto" w:sz="4" w:space="0"/>
              <w:left w:val="nil"/>
              <w:bottom w:val="single" w:color="auto" w:sz="4" w:space="0"/>
              <w:right w:val="single" w:color="auto" w:sz="4" w:space="0"/>
            </w:tcBorders>
            <w:noWrap w:val="0"/>
            <w:vAlign w:val="center"/>
          </w:tcPr>
          <w:p w14:paraId="478D8C9C">
            <w:pPr>
              <w:widowControl/>
              <w:adjustRightInd w:val="0"/>
              <w:snapToGrid w:val="0"/>
              <w:spacing w:line="360" w:lineRule="auto"/>
              <w:ind w:firstLine="489" w:firstLineChars="204"/>
              <w:jc w:val="left"/>
              <w:rPr>
                <w:rFonts w:ascii="宋体" w:hAnsi="宋体" w:cs="宋体"/>
                <w:kern w:val="0"/>
                <w:sz w:val="24"/>
                <w:szCs w:val="24"/>
              </w:rPr>
            </w:pPr>
          </w:p>
        </w:tc>
        <w:tc>
          <w:tcPr>
            <w:tcW w:w="2180" w:type="dxa"/>
            <w:tcBorders>
              <w:top w:val="nil"/>
              <w:left w:val="nil"/>
              <w:bottom w:val="single" w:color="auto" w:sz="4" w:space="0"/>
              <w:right w:val="single" w:color="auto" w:sz="4" w:space="0"/>
            </w:tcBorders>
            <w:noWrap w:val="0"/>
            <w:vAlign w:val="center"/>
          </w:tcPr>
          <w:p w14:paraId="2DE5B3DA">
            <w:pPr>
              <w:widowControl/>
              <w:adjustRightInd w:val="0"/>
              <w:snapToGrid w:val="0"/>
              <w:spacing w:line="360" w:lineRule="auto"/>
              <w:ind w:firstLine="489" w:firstLineChars="204"/>
              <w:jc w:val="left"/>
              <w:rPr>
                <w:rFonts w:ascii="宋体" w:hAnsi="宋体" w:cs="宋体"/>
                <w:kern w:val="0"/>
                <w:sz w:val="24"/>
                <w:szCs w:val="24"/>
              </w:rPr>
            </w:pPr>
          </w:p>
        </w:tc>
        <w:tc>
          <w:tcPr>
            <w:tcW w:w="2880" w:type="dxa"/>
            <w:tcBorders>
              <w:top w:val="nil"/>
              <w:left w:val="nil"/>
              <w:bottom w:val="single" w:color="auto" w:sz="4" w:space="0"/>
              <w:right w:val="single" w:color="auto" w:sz="4" w:space="0"/>
            </w:tcBorders>
            <w:noWrap w:val="0"/>
            <w:vAlign w:val="center"/>
          </w:tcPr>
          <w:p w14:paraId="661851AE">
            <w:pPr>
              <w:widowControl/>
              <w:adjustRightInd w:val="0"/>
              <w:snapToGrid w:val="0"/>
              <w:spacing w:line="360" w:lineRule="auto"/>
              <w:ind w:firstLine="489" w:firstLineChars="204"/>
              <w:jc w:val="left"/>
              <w:rPr>
                <w:rFonts w:ascii="宋体" w:hAnsi="宋体" w:cs="宋体"/>
                <w:kern w:val="0"/>
                <w:sz w:val="24"/>
                <w:szCs w:val="24"/>
              </w:rPr>
            </w:pPr>
          </w:p>
        </w:tc>
      </w:tr>
      <w:tr w14:paraId="42E08C58">
        <w:tblPrEx>
          <w:tblCellMar>
            <w:top w:w="0" w:type="dxa"/>
            <w:left w:w="108" w:type="dxa"/>
            <w:bottom w:w="0" w:type="dxa"/>
            <w:right w:w="108" w:type="dxa"/>
          </w:tblCellMar>
        </w:tblPrEx>
        <w:trPr>
          <w:trHeight w:val="603" w:hRule="atLeast"/>
          <w:jc w:val="center"/>
        </w:trPr>
        <w:tc>
          <w:tcPr>
            <w:tcW w:w="1280" w:type="dxa"/>
            <w:tcBorders>
              <w:top w:val="nil"/>
              <w:left w:val="single" w:color="auto" w:sz="4" w:space="0"/>
              <w:bottom w:val="single" w:color="auto" w:sz="4" w:space="0"/>
              <w:right w:val="single" w:color="auto" w:sz="4" w:space="0"/>
            </w:tcBorders>
            <w:noWrap w:val="0"/>
            <w:vAlign w:val="center"/>
          </w:tcPr>
          <w:p w14:paraId="771437D9">
            <w:pPr>
              <w:widowControl/>
              <w:adjustRightInd w:val="0"/>
              <w:snapToGrid w:val="0"/>
              <w:spacing w:line="360" w:lineRule="auto"/>
              <w:jc w:val="left"/>
              <w:rPr>
                <w:rFonts w:ascii="宋体" w:hAnsi="宋体" w:cs="宋体"/>
                <w:kern w:val="0"/>
                <w:sz w:val="24"/>
                <w:szCs w:val="24"/>
              </w:rPr>
            </w:pPr>
          </w:p>
        </w:tc>
        <w:tc>
          <w:tcPr>
            <w:tcW w:w="3040" w:type="dxa"/>
            <w:gridSpan w:val="3"/>
            <w:tcBorders>
              <w:top w:val="single" w:color="auto" w:sz="4" w:space="0"/>
              <w:left w:val="nil"/>
              <w:bottom w:val="single" w:color="auto" w:sz="4" w:space="0"/>
              <w:right w:val="single" w:color="auto" w:sz="4" w:space="0"/>
            </w:tcBorders>
            <w:noWrap w:val="0"/>
            <w:vAlign w:val="center"/>
          </w:tcPr>
          <w:p w14:paraId="6597DBBF">
            <w:pPr>
              <w:widowControl/>
              <w:adjustRightInd w:val="0"/>
              <w:snapToGrid w:val="0"/>
              <w:spacing w:line="360" w:lineRule="auto"/>
              <w:ind w:firstLine="489" w:firstLineChars="204"/>
              <w:jc w:val="left"/>
              <w:rPr>
                <w:rFonts w:ascii="宋体" w:hAnsi="宋体" w:cs="宋体"/>
                <w:kern w:val="0"/>
                <w:sz w:val="24"/>
                <w:szCs w:val="24"/>
              </w:rPr>
            </w:pPr>
          </w:p>
        </w:tc>
        <w:tc>
          <w:tcPr>
            <w:tcW w:w="2180" w:type="dxa"/>
            <w:tcBorders>
              <w:top w:val="nil"/>
              <w:left w:val="nil"/>
              <w:bottom w:val="single" w:color="auto" w:sz="4" w:space="0"/>
              <w:right w:val="single" w:color="auto" w:sz="4" w:space="0"/>
            </w:tcBorders>
            <w:noWrap w:val="0"/>
            <w:vAlign w:val="center"/>
          </w:tcPr>
          <w:p w14:paraId="01889647">
            <w:pPr>
              <w:widowControl/>
              <w:adjustRightInd w:val="0"/>
              <w:snapToGrid w:val="0"/>
              <w:spacing w:line="360" w:lineRule="auto"/>
              <w:ind w:firstLine="489" w:firstLineChars="204"/>
              <w:jc w:val="left"/>
              <w:rPr>
                <w:rFonts w:ascii="宋体" w:hAnsi="宋体" w:cs="宋体"/>
                <w:kern w:val="0"/>
                <w:sz w:val="24"/>
                <w:szCs w:val="24"/>
              </w:rPr>
            </w:pPr>
          </w:p>
        </w:tc>
        <w:tc>
          <w:tcPr>
            <w:tcW w:w="2880" w:type="dxa"/>
            <w:tcBorders>
              <w:top w:val="nil"/>
              <w:left w:val="nil"/>
              <w:bottom w:val="single" w:color="auto" w:sz="4" w:space="0"/>
              <w:right w:val="single" w:color="auto" w:sz="4" w:space="0"/>
            </w:tcBorders>
            <w:noWrap w:val="0"/>
            <w:vAlign w:val="center"/>
          </w:tcPr>
          <w:p w14:paraId="09E16D6B">
            <w:pPr>
              <w:widowControl/>
              <w:adjustRightInd w:val="0"/>
              <w:snapToGrid w:val="0"/>
              <w:spacing w:line="360" w:lineRule="auto"/>
              <w:ind w:firstLine="489" w:firstLineChars="204"/>
              <w:jc w:val="left"/>
              <w:rPr>
                <w:rFonts w:ascii="宋体" w:hAnsi="宋体" w:cs="宋体"/>
                <w:kern w:val="0"/>
                <w:sz w:val="24"/>
                <w:szCs w:val="24"/>
              </w:rPr>
            </w:pPr>
          </w:p>
        </w:tc>
      </w:tr>
      <w:tr w14:paraId="1C64DAC2">
        <w:tblPrEx>
          <w:tblCellMar>
            <w:top w:w="0" w:type="dxa"/>
            <w:left w:w="108" w:type="dxa"/>
            <w:bottom w:w="0" w:type="dxa"/>
            <w:right w:w="108" w:type="dxa"/>
          </w:tblCellMar>
        </w:tblPrEx>
        <w:trPr>
          <w:trHeight w:val="603" w:hRule="atLeast"/>
          <w:jc w:val="center"/>
        </w:trPr>
        <w:tc>
          <w:tcPr>
            <w:tcW w:w="1280" w:type="dxa"/>
            <w:tcBorders>
              <w:top w:val="nil"/>
              <w:left w:val="single" w:color="auto" w:sz="4" w:space="0"/>
              <w:bottom w:val="single" w:color="auto" w:sz="4" w:space="0"/>
              <w:right w:val="single" w:color="auto" w:sz="4" w:space="0"/>
            </w:tcBorders>
            <w:noWrap w:val="0"/>
            <w:vAlign w:val="center"/>
          </w:tcPr>
          <w:p w14:paraId="319D15EE">
            <w:pPr>
              <w:widowControl/>
              <w:adjustRightInd w:val="0"/>
              <w:snapToGrid w:val="0"/>
              <w:spacing w:line="360" w:lineRule="auto"/>
              <w:jc w:val="left"/>
              <w:rPr>
                <w:rFonts w:ascii="宋体" w:hAnsi="宋体" w:cs="宋体"/>
                <w:kern w:val="0"/>
                <w:sz w:val="24"/>
                <w:szCs w:val="24"/>
              </w:rPr>
            </w:pPr>
          </w:p>
        </w:tc>
        <w:tc>
          <w:tcPr>
            <w:tcW w:w="3040" w:type="dxa"/>
            <w:gridSpan w:val="3"/>
            <w:tcBorders>
              <w:top w:val="single" w:color="auto" w:sz="4" w:space="0"/>
              <w:left w:val="nil"/>
              <w:bottom w:val="single" w:color="auto" w:sz="4" w:space="0"/>
              <w:right w:val="single" w:color="auto" w:sz="4" w:space="0"/>
            </w:tcBorders>
            <w:noWrap w:val="0"/>
            <w:vAlign w:val="center"/>
          </w:tcPr>
          <w:p w14:paraId="646DB1A6">
            <w:pPr>
              <w:widowControl/>
              <w:adjustRightInd w:val="0"/>
              <w:snapToGrid w:val="0"/>
              <w:spacing w:line="360" w:lineRule="auto"/>
              <w:ind w:firstLine="489" w:firstLineChars="204"/>
              <w:jc w:val="left"/>
              <w:rPr>
                <w:rFonts w:ascii="宋体" w:hAnsi="宋体" w:cs="宋体"/>
                <w:kern w:val="0"/>
                <w:sz w:val="24"/>
                <w:szCs w:val="24"/>
              </w:rPr>
            </w:pPr>
          </w:p>
        </w:tc>
        <w:tc>
          <w:tcPr>
            <w:tcW w:w="2180" w:type="dxa"/>
            <w:tcBorders>
              <w:top w:val="nil"/>
              <w:left w:val="nil"/>
              <w:bottom w:val="single" w:color="auto" w:sz="4" w:space="0"/>
              <w:right w:val="single" w:color="auto" w:sz="4" w:space="0"/>
            </w:tcBorders>
            <w:noWrap w:val="0"/>
            <w:vAlign w:val="center"/>
          </w:tcPr>
          <w:p w14:paraId="458226B1">
            <w:pPr>
              <w:widowControl/>
              <w:adjustRightInd w:val="0"/>
              <w:snapToGrid w:val="0"/>
              <w:spacing w:line="360" w:lineRule="auto"/>
              <w:ind w:firstLine="489" w:firstLineChars="204"/>
              <w:jc w:val="left"/>
              <w:rPr>
                <w:rFonts w:ascii="宋体" w:hAnsi="宋体" w:cs="宋体"/>
                <w:kern w:val="0"/>
                <w:sz w:val="24"/>
                <w:szCs w:val="24"/>
              </w:rPr>
            </w:pPr>
          </w:p>
        </w:tc>
        <w:tc>
          <w:tcPr>
            <w:tcW w:w="2880" w:type="dxa"/>
            <w:tcBorders>
              <w:top w:val="nil"/>
              <w:left w:val="nil"/>
              <w:bottom w:val="single" w:color="auto" w:sz="4" w:space="0"/>
              <w:right w:val="single" w:color="auto" w:sz="4" w:space="0"/>
            </w:tcBorders>
            <w:noWrap w:val="0"/>
            <w:vAlign w:val="center"/>
          </w:tcPr>
          <w:p w14:paraId="741938F5">
            <w:pPr>
              <w:widowControl/>
              <w:adjustRightInd w:val="0"/>
              <w:snapToGrid w:val="0"/>
              <w:spacing w:line="360" w:lineRule="auto"/>
              <w:ind w:firstLine="489" w:firstLineChars="204"/>
              <w:jc w:val="left"/>
              <w:rPr>
                <w:rFonts w:ascii="宋体" w:hAnsi="宋体" w:cs="宋体"/>
                <w:kern w:val="0"/>
                <w:sz w:val="24"/>
                <w:szCs w:val="24"/>
              </w:rPr>
            </w:pPr>
          </w:p>
        </w:tc>
      </w:tr>
      <w:tr w14:paraId="52A88366">
        <w:tblPrEx>
          <w:tblCellMar>
            <w:top w:w="0" w:type="dxa"/>
            <w:left w:w="108" w:type="dxa"/>
            <w:bottom w:w="0" w:type="dxa"/>
            <w:right w:w="108" w:type="dxa"/>
          </w:tblCellMar>
        </w:tblPrEx>
        <w:trPr>
          <w:trHeight w:val="603" w:hRule="atLeast"/>
          <w:jc w:val="center"/>
        </w:trPr>
        <w:tc>
          <w:tcPr>
            <w:tcW w:w="1280" w:type="dxa"/>
            <w:tcBorders>
              <w:top w:val="nil"/>
              <w:left w:val="single" w:color="auto" w:sz="4" w:space="0"/>
              <w:bottom w:val="single" w:color="auto" w:sz="4" w:space="0"/>
              <w:right w:val="single" w:color="auto" w:sz="4" w:space="0"/>
            </w:tcBorders>
            <w:noWrap w:val="0"/>
            <w:vAlign w:val="center"/>
          </w:tcPr>
          <w:p w14:paraId="339F3D31">
            <w:pPr>
              <w:widowControl/>
              <w:adjustRightInd w:val="0"/>
              <w:snapToGrid w:val="0"/>
              <w:spacing w:line="360" w:lineRule="auto"/>
              <w:jc w:val="left"/>
              <w:rPr>
                <w:rFonts w:ascii="宋体" w:hAnsi="宋体" w:cs="宋体"/>
                <w:kern w:val="0"/>
                <w:sz w:val="24"/>
                <w:szCs w:val="24"/>
              </w:rPr>
            </w:pPr>
          </w:p>
        </w:tc>
        <w:tc>
          <w:tcPr>
            <w:tcW w:w="3040" w:type="dxa"/>
            <w:gridSpan w:val="3"/>
            <w:tcBorders>
              <w:top w:val="single" w:color="auto" w:sz="4" w:space="0"/>
              <w:left w:val="nil"/>
              <w:bottom w:val="single" w:color="auto" w:sz="4" w:space="0"/>
              <w:right w:val="single" w:color="auto" w:sz="4" w:space="0"/>
            </w:tcBorders>
            <w:noWrap w:val="0"/>
            <w:vAlign w:val="center"/>
          </w:tcPr>
          <w:p w14:paraId="3CEC32BA">
            <w:pPr>
              <w:widowControl/>
              <w:adjustRightInd w:val="0"/>
              <w:snapToGrid w:val="0"/>
              <w:spacing w:line="360" w:lineRule="auto"/>
              <w:ind w:firstLine="489" w:firstLineChars="204"/>
              <w:jc w:val="left"/>
              <w:rPr>
                <w:rFonts w:ascii="宋体" w:hAnsi="宋体" w:cs="宋体"/>
                <w:kern w:val="0"/>
                <w:sz w:val="24"/>
                <w:szCs w:val="24"/>
              </w:rPr>
            </w:pPr>
          </w:p>
        </w:tc>
        <w:tc>
          <w:tcPr>
            <w:tcW w:w="2180" w:type="dxa"/>
            <w:tcBorders>
              <w:top w:val="nil"/>
              <w:left w:val="nil"/>
              <w:bottom w:val="single" w:color="auto" w:sz="4" w:space="0"/>
              <w:right w:val="single" w:color="auto" w:sz="4" w:space="0"/>
            </w:tcBorders>
            <w:noWrap w:val="0"/>
            <w:vAlign w:val="center"/>
          </w:tcPr>
          <w:p w14:paraId="3EB825F6">
            <w:pPr>
              <w:widowControl/>
              <w:adjustRightInd w:val="0"/>
              <w:snapToGrid w:val="0"/>
              <w:spacing w:line="360" w:lineRule="auto"/>
              <w:ind w:firstLine="489" w:firstLineChars="204"/>
              <w:jc w:val="left"/>
              <w:rPr>
                <w:rFonts w:ascii="宋体" w:hAnsi="宋体" w:cs="宋体"/>
                <w:kern w:val="0"/>
                <w:sz w:val="24"/>
                <w:szCs w:val="24"/>
              </w:rPr>
            </w:pPr>
          </w:p>
        </w:tc>
        <w:tc>
          <w:tcPr>
            <w:tcW w:w="2880" w:type="dxa"/>
            <w:tcBorders>
              <w:top w:val="nil"/>
              <w:left w:val="nil"/>
              <w:bottom w:val="single" w:color="auto" w:sz="4" w:space="0"/>
              <w:right w:val="single" w:color="auto" w:sz="4" w:space="0"/>
            </w:tcBorders>
            <w:noWrap w:val="0"/>
            <w:vAlign w:val="center"/>
          </w:tcPr>
          <w:p w14:paraId="60365D7E">
            <w:pPr>
              <w:widowControl/>
              <w:adjustRightInd w:val="0"/>
              <w:snapToGrid w:val="0"/>
              <w:spacing w:line="360" w:lineRule="auto"/>
              <w:ind w:firstLine="489" w:firstLineChars="204"/>
              <w:jc w:val="left"/>
              <w:rPr>
                <w:rFonts w:ascii="宋体" w:hAnsi="宋体" w:cs="宋体"/>
                <w:kern w:val="0"/>
                <w:sz w:val="24"/>
                <w:szCs w:val="24"/>
              </w:rPr>
            </w:pPr>
          </w:p>
        </w:tc>
      </w:tr>
      <w:tr w14:paraId="5118B6DD">
        <w:tblPrEx>
          <w:tblCellMar>
            <w:top w:w="0" w:type="dxa"/>
            <w:left w:w="108" w:type="dxa"/>
            <w:bottom w:w="0" w:type="dxa"/>
            <w:right w:w="108" w:type="dxa"/>
          </w:tblCellMar>
        </w:tblPrEx>
        <w:trPr>
          <w:trHeight w:val="603" w:hRule="atLeast"/>
          <w:jc w:val="center"/>
        </w:trPr>
        <w:tc>
          <w:tcPr>
            <w:tcW w:w="1280" w:type="dxa"/>
            <w:tcBorders>
              <w:top w:val="nil"/>
              <w:left w:val="single" w:color="auto" w:sz="4" w:space="0"/>
              <w:bottom w:val="single" w:color="auto" w:sz="4" w:space="0"/>
              <w:right w:val="single" w:color="auto" w:sz="4" w:space="0"/>
            </w:tcBorders>
            <w:noWrap w:val="0"/>
            <w:vAlign w:val="center"/>
          </w:tcPr>
          <w:p w14:paraId="1CEDEB36">
            <w:pPr>
              <w:widowControl/>
              <w:adjustRightInd w:val="0"/>
              <w:snapToGrid w:val="0"/>
              <w:spacing w:line="360" w:lineRule="auto"/>
              <w:jc w:val="left"/>
              <w:rPr>
                <w:rFonts w:ascii="宋体" w:hAnsi="宋体" w:cs="宋体"/>
                <w:kern w:val="0"/>
                <w:sz w:val="24"/>
                <w:szCs w:val="24"/>
              </w:rPr>
            </w:pPr>
          </w:p>
        </w:tc>
        <w:tc>
          <w:tcPr>
            <w:tcW w:w="3040" w:type="dxa"/>
            <w:gridSpan w:val="3"/>
            <w:tcBorders>
              <w:top w:val="single" w:color="auto" w:sz="4" w:space="0"/>
              <w:left w:val="nil"/>
              <w:bottom w:val="single" w:color="auto" w:sz="4" w:space="0"/>
              <w:right w:val="single" w:color="auto" w:sz="4" w:space="0"/>
            </w:tcBorders>
            <w:noWrap w:val="0"/>
            <w:vAlign w:val="center"/>
          </w:tcPr>
          <w:p w14:paraId="4C09F0F9">
            <w:pPr>
              <w:widowControl/>
              <w:adjustRightInd w:val="0"/>
              <w:snapToGrid w:val="0"/>
              <w:spacing w:line="360" w:lineRule="auto"/>
              <w:ind w:firstLine="489" w:firstLineChars="204"/>
              <w:jc w:val="left"/>
              <w:rPr>
                <w:rFonts w:ascii="宋体" w:hAnsi="宋体" w:cs="宋体"/>
                <w:kern w:val="0"/>
                <w:sz w:val="24"/>
                <w:szCs w:val="24"/>
              </w:rPr>
            </w:pPr>
          </w:p>
        </w:tc>
        <w:tc>
          <w:tcPr>
            <w:tcW w:w="2180" w:type="dxa"/>
            <w:tcBorders>
              <w:top w:val="nil"/>
              <w:left w:val="nil"/>
              <w:bottom w:val="single" w:color="auto" w:sz="4" w:space="0"/>
              <w:right w:val="single" w:color="auto" w:sz="4" w:space="0"/>
            </w:tcBorders>
            <w:noWrap w:val="0"/>
            <w:vAlign w:val="center"/>
          </w:tcPr>
          <w:p w14:paraId="384B483A">
            <w:pPr>
              <w:widowControl/>
              <w:adjustRightInd w:val="0"/>
              <w:snapToGrid w:val="0"/>
              <w:spacing w:line="360" w:lineRule="auto"/>
              <w:ind w:firstLine="489" w:firstLineChars="204"/>
              <w:jc w:val="left"/>
              <w:rPr>
                <w:rFonts w:ascii="宋体" w:hAnsi="宋体" w:cs="宋体"/>
                <w:kern w:val="0"/>
                <w:sz w:val="24"/>
                <w:szCs w:val="24"/>
              </w:rPr>
            </w:pPr>
          </w:p>
        </w:tc>
        <w:tc>
          <w:tcPr>
            <w:tcW w:w="2880" w:type="dxa"/>
            <w:tcBorders>
              <w:top w:val="nil"/>
              <w:left w:val="nil"/>
              <w:bottom w:val="single" w:color="auto" w:sz="4" w:space="0"/>
              <w:right w:val="single" w:color="auto" w:sz="4" w:space="0"/>
            </w:tcBorders>
            <w:noWrap w:val="0"/>
            <w:vAlign w:val="center"/>
          </w:tcPr>
          <w:p w14:paraId="0BAE6603">
            <w:pPr>
              <w:widowControl/>
              <w:adjustRightInd w:val="0"/>
              <w:snapToGrid w:val="0"/>
              <w:spacing w:line="360" w:lineRule="auto"/>
              <w:ind w:firstLine="489" w:firstLineChars="204"/>
              <w:jc w:val="left"/>
              <w:rPr>
                <w:rFonts w:ascii="宋体" w:hAnsi="宋体" w:cs="宋体"/>
                <w:kern w:val="0"/>
                <w:sz w:val="24"/>
                <w:szCs w:val="24"/>
              </w:rPr>
            </w:pPr>
          </w:p>
        </w:tc>
      </w:tr>
      <w:tr w14:paraId="17FBB43F">
        <w:tblPrEx>
          <w:tblCellMar>
            <w:top w:w="0" w:type="dxa"/>
            <w:left w:w="108" w:type="dxa"/>
            <w:bottom w:w="0" w:type="dxa"/>
            <w:right w:w="108" w:type="dxa"/>
          </w:tblCellMar>
        </w:tblPrEx>
        <w:trPr>
          <w:trHeight w:val="603" w:hRule="atLeast"/>
          <w:jc w:val="center"/>
        </w:trPr>
        <w:tc>
          <w:tcPr>
            <w:tcW w:w="1280" w:type="dxa"/>
            <w:tcBorders>
              <w:top w:val="nil"/>
              <w:left w:val="single" w:color="auto" w:sz="4" w:space="0"/>
              <w:bottom w:val="single" w:color="auto" w:sz="4" w:space="0"/>
              <w:right w:val="single" w:color="auto" w:sz="4" w:space="0"/>
            </w:tcBorders>
            <w:noWrap w:val="0"/>
            <w:vAlign w:val="center"/>
          </w:tcPr>
          <w:p w14:paraId="697E54DA">
            <w:pPr>
              <w:widowControl/>
              <w:adjustRightInd w:val="0"/>
              <w:snapToGrid w:val="0"/>
              <w:spacing w:line="360" w:lineRule="auto"/>
              <w:jc w:val="left"/>
              <w:rPr>
                <w:rFonts w:ascii="宋体" w:hAnsi="宋体" w:cs="宋体"/>
                <w:kern w:val="0"/>
                <w:sz w:val="24"/>
                <w:szCs w:val="24"/>
              </w:rPr>
            </w:pPr>
          </w:p>
        </w:tc>
        <w:tc>
          <w:tcPr>
            <w:tcW w:w="3040" w:type="dxa"/>
            <w:gridSpan w:val="3"/>
            <w:tcBorders>
              <w:top w:val="single" w:color="auto" w:sz="4" w:space="0"/>
              <w:left w:val="nil"/>
              <w:bottom w:val="single" w:color="auto" w:sz="4" w:space="0"/>
              <w:right w:val="single" w:color="auto" w:sz="4" w:space="0"/>
            </w:tcBorders>
            <w:noWrap w:val="0"/>
            <w:vAlign w:val="center"/>
          </w:tcPr>
          <w:p w14:paraId="6A463216">
            <w:pPr>
              <w:widowControl/>
              <w:adjustRightInd w:val="0"/>
              <w:snapToGrid w:val="0"/>
              <w:spacing w:line="360" w:lineRule="auto"/>
              <w:ind w:firstLine="489" w:firstLineChars="204"/>
              <w:jc w:val="left"/>
              <w:rPr>
                <w:rFonts w:ascii="宋体" w:hAnsi="宋体" w:cs="宋体"/>
                <w:kern w:val="0"/>
                <w:sz w:val="24"/>
                <w:szCs w:val="24"/>
              </w:rPr>
            </w:pPr>
          </w:p>
        </w:tc>
        <w:tc>
          <w:tcPr>
            <w:tcW w:w="2180" w:type="dxa"/>
            <w:tcBorders>
              <w:top w:val="nil"/>
              <w:left w:val="nil"/>
              <w:bottom w:val="single" w:color="auto" w:sz="4" w:space="0"/>
              <w:right w:val="single" w:color="auto" w:sz="4" w:space="0"/>
            </w:tcBorders>
            <w:noWrap w:val="0"/>
            <w:vAlign w:val="center"/>
          </w:tcPr>
          <w:p w14:paraId="04E55CC3">
            <w:pPr>
              <w:widowControl/>
              <w:adjustRightInd w:val="0"/>
              <w:snapToGrid w:val="0"/>
              <w:spacing w:line="360" w:lineRule="auto"/>
              <w:ind w:firstLine="489" w:firstLineChars="204"/>
              <w:jc w:val="left"/>
              <w:rPr>
                <w:rFonts w:ascii="宋体" w:hAnsi="宋体" w:cs="宋体"/>
                <w:kern w:val="0"/>
                <w:sz w:val="24"/>
                <w:szCs w:val="24"/>
              </w:rPr>
            </w:pPr>
          </w:p>
        </w:tc>
        <w:tc>
          <w:tcPr>
            <w:tcW w:w="2880" w:type="dxa"/>
            <w:tcBorders>
              <w:top w:val="nil"/>
              <w:left w:val="nil"/>
              <w:bottom w:val="single" w:color="auto" w:sz="4" w:space="0"/>
              <w:right w:val="single" w:color="auto" w:sz="4" w:space="0"/>
            </w:tcBorders>
            <w:noWrap w:val="0"/>
            <w:vAlign w:val="center"/>
          </w:tcPr>
          <w:p w14:paraId="4105B087">
            <w:pPr>
              <w:widowControl/>
              <w:adjustRightInd w:val="0"/>
              <w:snapToGrid w:val="0"/>
              <w:spacing w:line="360" w:lineRule="auto"/>
              <w:ind w:firstLine="489" w:firstLineChars="204"/>
              <w:jc w:val="left"/>
              <w:rPr>
                <w:rFonts w:ascii="宋体" w:hAnsi="宋体" w:cs="宋体"/>
                <w:kern w:val="0"/>
                <w:sz w:val="24"/>
                <w:szCs w:val="24"/>
              </w:rPr>
            </w:pPr>
          </w:p>
        </w:tc>
      </w:tr>
      <w:tr w14:paraId="13F98FDB">
        <w:tblPrEx>
          <w:tblCellMar>
            <w:top w:w="0" w:type="dxa"/>
            <w:left w:w="108" w:type="dxa"/>
            <w:bottom w:w="0" w:type="dxa"/>
            <w:right w:w="108" w:type="dxa"/>
          </w:tblCellMar>
        </w:tblPrEx>
        <w:trPr>
          <w:trHeight w:val="603" w:hRule="atLeast"/>
          <w:jc w:val="center"/>
        </w:trPr>
        <w:tc>
          <w:tcPr>
            <w:tcW w:w="1280" w:type="dxa"/>
            <w:tcBorders>
              <w:top w:val="nil"/>
              <w:left w:val="single" w:color="auto" w:sz="4" w:space="0"/>
              <w:bottom w:val="single" w:color="auto" w:sz="4" w:space="0"/>
              <w:right w:val="single" w:color="auto" w:sz="4" w:space="0"/>
            </w:tcBorders>
            <w:noWrap w:val="0"/>
            <w:vAlign w:val="center"/>
          </w:tcPr>
          <w:p w14:paraId="0323AD79">
            <w:pPr>
              <w:widowControl/>
              <w:adjustRightInd w:val="0"/>
              <w:snapToGrid w:val="0"/>
              <w:spacing w:line="360" w:lineRule="auto"/>
              <w:jc w:val="left"/>
              <w:rPr>
                <w:rFonts w:ascii="宋体" w:hAnsi="宋体" w:cs="宋体"/>
                <w:kern w:val="0"/>
                <w:sz w:val="24"/>
                <w:szCs w:val="24"/>
              </w:rPr>
            </w:pPr>
          </w:p>
        </w:tc>
        <w:tc>
          <w:tcPr>
            <w:tcW w:w="3040" w:type="dxa"/>
            <w:gridSpan w:val="3"/>
            <w:tcBorders>
              <w:top w:val="single" w:color="auto" w:sz="4" w:space="0"/>
              <w:left w:val="nil"/>
              <w:bottom w:val="single" w:color="auto" w:sz="4" w:space="0"/>
              <w:right w:val="single" w:color="auto" w:sz="4" w:space="0"/>
            </w:tcBorders>
            <w:noWrap w:val="0"/>
            <w:vAlign w:val="center"/>
          </w:tcPr>
          <w:p w14:paraId="50B24920">
            <w:pPr>
              <w:widowControl/>
              <w:adjustRightInd w:val="0"/>
              <w:snapToGrid w:val="0"/>
              <w:spacing w:line="360" w:lineRule="auto"/>
              <w:ind w:firstLine="489" w:firstLineChars="204"/>
              <w:jc w:val="left"/>
              <w:rPr>
                <w:rFonts w:ascii="宋体" w:hAnsi="宋体" w:cs="宋体"/>
                <w:kern w:val="0"/>
                <w:sz w:val="24"/>
                <w:szCs w:val="24"/>
              </w:rPr>
            </w:pPr>
          </w:p>
        </w:tc>
        <w:tc>
          <w:tcPr>
            <w:tcW w:w="2180" w:type="dxa"/>
            <w:tcBorders>
              <w:top w:val="nil"/>
              <w:left w:val="nil"/>
              <w:bottom w:val="single" w:color="auto" w:sz="4" w:space="0"/>
              <w:right w:val="single" w:color="auto" w:sz="4" w:space="0"/>
            </w:tcBorders>
            <w:noWrap w:val="0"/>
            <w:vAlign w:val="center"/>
          </w:tcPr>
          <w:p w14:paraId="4F78D02C">
            <w:pPr>
              <w:widowControl/>
              <w:adjustRightInd w:val="0"/>
              <w:snapToGrid w:val="0"/>
              <w:spacing w:line="360" w:lineRule="auto"/>
              <w:ind w:firstLine="489" w:firstLineChars="204"/>
              <w:jc w:val="left"/>
              <w:rPr>
                <w:rFonts w:ascii="宋体" w:hAnsi="宋体" w:cs="宋体"/>
                <w:kern w:val="0"/>
                <w:sz w:val="24"/>
                <w:szCs w:val="24"/>
              </w:rPr>
            </w:pPr>
          </w:p>
        </w:tc>
        <w:tc>
          <w:tcPr>
            <w:tcW w:w="2880" w:type="dxa"/>
            <w:tcBorders>
              <w:top w:val="nil"/>
              <w:left w:val="nil"/>
              <w:bottom w:val="single" w:color="auto" w:sz="4" w:space="0"/>
              <w:right w:val="single" w:color="auto" w:sz="4" w:space="0"/>
            </w:tcBorders>
            <w:noWrap w:val="0"/>
            <w:vAlign w:val="center"/>
          </w:tcPr>
          <w:p w14:paraId="68A98F05">
            <w:pPr>
              <w:widowControl/>
              <w:adjustRightInd w:val="0"/>
              <w:snapToGrid w:val="0"/>
              <w:spacing w:line="360" w:lineRule="auto"/>
              <w:ind w:firstLine="489" w:firstLineChars="204"/>
              <w:jc w:val="left"/>
              <w:rPr>
                <w:rFonts w:ascii="宋体" w:hAnsi="宋体" w:cs="宋体"/>
                <w:kern w:val="0"/>
                <w:sz w:val="24"/>
                <w:szCs w:val="24"/>
              </w:rPr>
            </w:pPr>
          </w:p>
        </w:tc>
      </w:tr>
      <w:tr w14:paraId="251EFA64">
        <w:tblPrEx>
          <w:tblCellMar>
            <w:top w:w="0" w:type="dxa"/>
            <w:left w:w="108" w:type="dxa"/>
            <w:bottom w:w="0" w:type="dxa"/>
            <w:right w:w="108" w:type="dxa"/>
          </w:tblCellMar>
        </w:tblPrEx>
        <w:trPr>
          <w:trHeight w:val="603" w:hRule="atLeast"/>
          <w:jc w:val="center"/>
        </w:trPr>
        <w:tc>
          <w:tcPr>
            <w:tcW w:w="1280" w:type="dxa"/>
            <w:tcBorders>
              <w:top w:val="nil"/>
              <w:left w:val="single" w:color="auto" w:sz="4" w:space="0"/>
              <w:bottom w:val="single" w:color="auto" w:sz="4" w:space="0"/>
              <w:right w:val="single" w:color="auto" w:sz="4" w:space="0"/>
            </w:tcBorders>
            <w:noWrap w:val="0"/>
            <w:vAlign w:val="center"/>
          </w:tcPr>
          <w:p w14:paraId="63BE90B8">
            <w:pPr>
              <w:widowControl/>
              <w:adjustRightInd w:val="0"/>
              <w:snapToGrid w:val="0"/>
              <w:spacing w:line="360" w:lineRule="auto"/>
              <w:jc w:val="left"/>
              <w:rPr>
                <w:rFonts w:ascii="宋体" w:hAnsi="宋体" w:cs="宋体"/>
                <w:kern w:val="0"/>
                <w:sz w:val="24"/>
                <w:szCs w:val="24"/>
              </w:rPr>
            </w:pPr>
          </w:p>
        </w:tc>
        <w:tc>
          <w:tcPr>
            <w:tcW w:w="3040" w:type="dxa"/>
            <w:gridSpan w:val="3"/>
            <w:tcBorders>
              <w:top w:val="single" w:color="auto" w:sz="4" w:space="0"/>
              <w:left w:val="nil"/>
              <w:bottom w:val="single" w:color="auto" w:sz="4" w:space="0"/>
              <w:right w:val="single" w:color="auto" w:sz="4" w:space="0"/>
            </w:tcBorders>
            <w:noWrap w:val="0"/>
            <w:vAlign w:val="center"/>
          </w:tcPr>
          <w:p w14:paraId="5D6CE012">
            <w:pPr>
              <w:widowControl/>
              <w:adjustRightInd w:val="0"/>
              <w:snapToGrid w:val="0"/>
              <w:spacing w:line="360" w:lineRule="auto"/>
              <w:ind w:firstLine="489" w:firstLineChars="204"/>
              <w:jc w:val="left"/>
              <w:rPr>
                <w:rFonts w:ascii="宋体" w:hAnsi="宋体" w:cs="宋体"/>
                <w:kern w:val="0"/>
                <w:sz w:val="24"/>
                <w:szCs w:val="24"/>
              </w:rPr>
            </w:pPr>
          </w:p>
        </w:tc>
        <w:tc>
          <w:tcPr>
            <w:tcW w:w="2180" w:type="dxa"/>
            <w:tcBorders>
              <w:top w:val="nil"/>
              <w:left w:val="nil"/>
              <w:bottom w:val="single" w:color="auto" w:sz="4" w:space="0"/>
              <w:right w:val="single" w:color="auto" w:sz="4" w:space="0"/>
            </w:tcBorders>
            <w:noWrap w:val="0"/>
            <w:vAlign w:val="center"/>
          </w:tcPr>
          <w:p w14:paraId="7585FBCB">
            <w:pPr>
              <w:widowControl/>
              <w:adjustRightInd w:val="0"/>
              <w:snapToGrid w:val="0"/>
              <w:spacing w:line="360" w:lineRule="auto"/>
              <w:ind w:firstLine="489" w:firstLineChars="204"/>
              <w:jc w:val="left"/>
              <w:rPr>
                <w:rFonts w:ascii="宋体" w:hAnsi="宋体" w:cs="宋体"/>
                <w:kern w:val="0"/>
                <w:sz w:val="24"/>
                <w:szCs w:val="24"/>
              </w:rPr>
            </w:pPr>
          </w:p>
        </w:tc>
        <w:tc>
          <w:tcPr>
            <w:tcW w:w="2880" w:type="dxa"/>
            <w:tcBorders>
              <w:top w:val="nil"/>
              <w:left w:val="nil"/>
              <w:bottom w:val="single" w:color="auto" w:sz="4" w:space="0"/>
              <w:right w:val="single" w:color="auto" w:sz="4" w:space="0"/>
            </w:tcBorders>
            <w:noWrap w:val="0"/>
            <w:vAlign w:val="center"/>
          </w:tcPr>
          <w:p w14:paraId="4E4C30E0">
            <w:pPr>
              <w:widowControl/>
              <w:adjustRightInd w:val="0"/>
              <w:snapToGrid w:val="0"/>
              <w:spacing w:line="360" w:lineRule="auto"/>
              <w:ind w:firstLine="489" w:firstLineChars="204"/>
              <w:jc w:val="left"/>
              <w:rPr>
                <w:rFonts w:ascii="宋体" w:hAnsi="宋体" w:cs="宋体"/>
                <w:kern w:val="0"/>
                <w:sz w:val="24"/>
                <w:szCs w:val="24"/>
              </w:rPr>
            </w:pPr>
          </w:p>
        </w:tc>
      </w:tr>
      <w:tr w14:paraId="30537FCF">
        <w:tblPrEx>
          <w:tblCellMar>
            <w:top w:w="0" w:type="dxa"/>
            <w:left w:w="108" w:type="dxa"/>
            <w:bottom w:w="0" w:type="dxa"/>
            <w:right w:w="108" w:type="dxa"/>
          </w:tblCellMar>
        </w:tblPrEx>
        <w:trPr>
          <w:trHeight w:val="603" w:hRule="atLeast"/>
          <w:jc w:val="center"/>
        </w:trPr>
        <w:tc>
          <w:tcPr>
            <w:tcW w:w="1280" w:type="dxa"/>
            <w:tcBorders>
              <w:top w:val="nil"/>
              <w:left w:val="single" w:color="auto" w:sz="4" w:space="0"/>
              <w:bottom w:val="single" w:color="auto" w:sz="4" w:space="0"/>
              <w:right w:val="single" w:color="auto" w:sz="4" w:space="0"/>
            </w:tcBorders>
            <w:noWrap w:val="0"/>
            <w:vAlign w:val="center"/>
          </w:tcPr>
          <w:p w14:paraId="241DBE67">
            <w:pPr>
              <w:widowControl/>
              <w:adjustRightInd w:val="0"/>
              <w:snapToGrid w:val="0"/>
              <w:spacing w:line="360" w:lineRule="auto"/>
              <w:jc w:val="left"/>
              <w:rPr>
                <w:rFonts w:ascii="宋体" w:hAnsi="宋体" w:cs="宋体"/>
                <w:kern w:val="0"/>
                <w:sz w:val="24"/>
                <w:szCs w:val="24"/>
              </w:rPr>
            </w:pPr>
          </w:p>
        </w:tc>
        <w:tc>
          <w:tcPr>
            <w:tcW w:w="3040" w:type="dxa"/>
            <w:gridSpan w:val="3"/>
            <w:tcBorders>
              <w:top w:val="single" w:color="auto" w:sz="4" w:space="0"/>
              <w:left w:val="nil"/>
              <w:bottom w:val="single" w:color="auto" w:sz="4" w:space="0"/>
              <w:right w:val="single" w:color="auto" w:sz="4" w:space="0"/>
            </w:tcBorders>
            <w:noWrap w:val="0"/>
            <w:vAlign w:val="center"/>
          </w:tcPr>
          <w:p w14:paraId="0ABF6E75">
            <w:pPr>
              <w:widowControl/>
              <w:adjustRightInd w:val="0"/>
              <w:snapToGrid w:val="0"/>
              <w:spacing w:line="360" w:lineRule="auto"/>
              <w:ind w:firstLine="489" w:firstLineChars="204"/>
              <w:jc w:val="left"/>
              <w:rPr>
                <w:rFonts w:ascii="宋体" w:hAnsi="宋体" w:cs="宋体"/>
                <w:kern w:val="0"/>
                <w:sz w:val="24"/>
                <w:szCs w:val="24"/>
              </w:rPr>
            </w:pPr>
          </w:p>
        </w:tc>
        <w:tc>
          <w:tcPr>
            <w:tcW w:w="2180" w:type="dxa"/>
            <w:tcBorders>
              <w:top w:val="nil"/>
              <w:left w:val="nil"/>
              <w:bottom w:val="single" w:color="auto" w:sz="4" w:space="0"/>
              <w:right w:val="single" w:color="auto" w:sz="4" w:space="0"/>
            </w:tcBorders>
            <w:noWrap w:val="0"/>
            <w:vAlign w:val="center"/>
          </w:tcPr>
          <w:p w14:paraId="65629EBA">
            <w:pPr>
              <w:widowControl/>
              <w:adjustRightInd w:val="0"/>
              <w:snapToGrid w:val="0"/>
              <w:spacing w:line="360" w:lineRule="auto"/>
              <w:ind w:firstLine="489" w:firstLineChars="204"/>
              <w:jc w:val="left"/>
              <w:rPr>
                <w:rFonts w:ascii="宋体" w:hAnsi="宋体" w:cs="宋体"/>
                <w:kern w:val="0"/>
                <w:sz w:val="24"/>
                <w:szCs w:val="24"/>
              </w:rPr>
            </w:pPr>
          </w:p>
        </w:tc>
        <w:tc>
          <w:tcPr>
            <w:tcW w:w="2880" w:type="dxa"/>
            <w:tcBorders>
              <w:top w:val="nil"/>
              <w:left w:val="nil"/>
              <w:bottom w:val="single" w:color="auto" w:sz="4" w:space="0"/>
              <w:right w:val="single" w:color="auto" w:sz="4" w:space="0"/>
            </w:tcBorders>
            <w:noWrap w:val="0"/>
            <w:vAlign w:val="center"/>
          </w:tcPr>
          <w:p w14:paraId="375D52D5">
            <w:pPr>
              <w:widowControl/>
              <w:adjustRightInd w:val="0"/>
              <w:snapToGrid w:val="0"/>
              <w:spacing w:line="360" w:lineRule="auto"/>
              <w:ind w:firstLine="489" w:firstLineChars="204"/>
              <w:jc w:val="left"/>
              <w:rPr>
                <w:rFonts w:ascii="宋体" w:hAnsi="宋体" w:cs="宋体"/>
                <w:kern w:val="0"/>
                <w:sz w:val="24"/>
                <w:szCs w:val="24"/>
              </w:rPr>
            </w:pPr>
          </w:p>
        </w:tc>
      </w:tr>
    </w:tbl>
    <w:p w14:paraId="7E22EDE4">
      <w:pPr>
        <w:autoSpaceDE w:val="0"/>
        <w:autoSpaceDN w:val="0"/>
        <w:adjustRightInd w:val="0"/>
        <w:snapToGrid w:val="0"/>
        <w:spacing w:line="360" w:lineRule="auto"/>
        <w:jc w:val="left"/>
        <w:rPr>
          <w:rFonts w:ascii="宋体" w:hAnsi="宋体" w:cs="宋体"/>
          <w:b/>
          <w:kern w:val="0"/>
          <w:sz w:val="24"/>
          <w:szCs w:val="24"/>
        </w:rPr>
      </w:pPr>
      <w:r>
        <w:rPr>
          <w:rFonts w:hint="eastAsia" w:ascii="宋体" w:hAnsi="宋体" w:cs="宋体"/>
          <w:b/>
          <w:kern w:val="0"/>
          <w:sz w:val="24"/>
          <w:szCs w:val="24"/>
        </w:rPr>
        <w:t>备注：</w:t>
      </w:r>
    </w:p>
    <w:p w14:paraId="325FDC4C">
      <w:pPr>
        <w:numPr>
          <w:ilvl w:val="0"/>
          <w:numId w:val="58"/>
        </w:numPr>
        <w:autoSpaceDE w:val="0"/>
        <w:autoSpaceDN w:val="0"/>
        <w:adjustRightInd w:val="0"/>
        <w:snapToGrid w:val="0"/>
        <w:spacing w:line="360" w:lineRule="auto"/>
        <w:ind w:firstLine="492" w:firstLineChars="204"/>
        <w:jc w:val="left"/>
        <w:rPr>
          <w:rFonts w:hint="eastAsia" w:ascii="宋体" w:hAnsi="宋体" w:cs="宋体"/>
          <w:b/>
          <w:kern w:val="0"/>
          <w:sz w:val="24"/>
          <w:szCs w:val="24"/>
        </w:rPr>
      </w:pPr>
      <w:r>
        <w:rPr>
          <w:rFonts w:hint="eastAsia" w:ascii="宋体" w:hAnsi="宋体" w:cs="宋体"/>
          <w:b/>
          <w:kern w:val="0"/>
          <w:sz w:val="24"/>
          <w:szCs w:val="24"/>
        </w:rPr>
        <w:t>“主要人员简历表”中的项目经理应附身份证、注册证、学历证等资料复印件；</w:t>
      </w:r>
    </w:p>
    <w:p w14:paraId="1280A9C5">
      <w:pPr>
        <w:autoSpaceDE w:val="0"/>
        <w:autoSpaceDN w:val="0"/>
        <w:adjustRightInd w:val="0"/>
        <w:snapToGrid w:val="0"/>
        <w:spacing w:line="360" w:lineRule="auto"/>
        <w:ind w:firstLine="472" w:firstLineChars="196"/>
        <w:jc w:val="left"/>
        <w:rPr>
          <w:rFonts w:ascii="宋体" w:hAnsi="宋体" w:cs="宋体"/>
          <w:b/>
          <w:kern w:val="0"/>
          <w:sz w:val="24"/>
          <w:szCs w:val="24"/>
        </w:rPr>
      </w:pPr>
      <w:r>
        <w:rPr>
          <w:rFonts w:hint="eastAsia" w:ascii="宋体" w:hAnsi="宋体" w:cs="宋体"/>
          <w:b/>
          <w:kern w:val="0"/>
          <w:sz w:val="24"/>
          <w:szCs w:val="24"/>
          <w:lang w:val="en-US" w:eastAsia="zh-CN"/>
        </w:rPr>
        <w:t>2</w:t>
      </w:r>
      <w:r>
        <w:rPr>
          <w:rFonts w:hint="eastAsia" w:ascii="宋体" w:hAnsi="宋体" w:cs="宋体"/>
          <w:b/>
          <w:kern w:val="0"/>
          <w:sz w:val="24"/>
          <w:szCs w:val="24"/>
        </w:rPr>
        <w:t>、其他主要人员应附上岗证或执业证等资料复印件。</w:t>
      </w:r>
    </w:p>
    <w:p w14:paraId="6EC40072">
      <w:pPr>
        <w:pStyle w:val="23"/>
        <w:rPr>
          <w:rFonts w:hint="eastAsia"/>
          <w:sz w:val="24"/>
          <w:szCs w:val="24"/>
        </w:rPr>
        <w:sectPr>
          <w:headerReference r:id="rId21" w:type="default"/>
          <w:footerReference r:id="rId22" w:type="default"/>
          <w:pgSz w:w="11910" w:h="16850"/>
          <w:pgMar w:top="1440" w:right="1080" w:bottom="1440" w:left="1080" w:header="883" w:footer="884" w:gutter="0"/>
          <w:lnNumType w:countBy="0" w:distance="360"/>
          <w:cols w:space="720" w:num="1"/>
        </w:sectPr>
      </w:pPr>
    </w:p>
    <w:bookmarkEnd w:id="314"/>
    <w:bookmarkEnd w:id="315"/>
    <w:bookmarkEnd w:id="316"/>
    <w:bookmarkEnd w:id="317"/>
    <w:p w14:paraId="080BC09C">
      <w:pPr>
        <w:pStyle w:val="4"/>
        <w:rPr>
          <w:rFonts w:hint="eastAsia" w:ascii="宋体" w:hAnsi="宋体" w:eastAsia="宋体" w:cs="宋体"/>
        </w:rPr>
      </w:pPr>
      <w:bookmarkStart w:id="328" w:name="_Toc26378"/>
      <w:bookmarkStart w:id="329" w:name="_Toc6334"/>
      <w:bookmarkStart w:id="330" w:name="_Toc30258"/>
      <w:bookmarkStart w:id="331" w:name="_Toc5481"/>
      <w:r>
        <w:rPr>
          <w:rFonts w:hint="eastAsia" w:cs="宋体"/>
          <w:lang w:eastAsia="zh-CN"/>
        </w:rPr>
        <w:t>六</w:t>
      </w:r>
      <w:r>
        <w:rPr>
          <w:rFonts w:hint="eastAsia" w:ascii="宋体" w:hAnsi="宋体" w:eastAsia="宋体" w:cs="宋体"/>
        </w:rPr>
        <w:t>、资格审查资料</w:t>
      </w:r>
      <w:bookmarkEnd w:id="328"/>
      <w:bookmarkEnd w:id="329"/>
      <w:bookmarkEnd w:id="330"/>
      <w:bookmarkEnd w:id="331"/>
    </w:p>
    <w:p w14:paraId="691FB399">
      <w:pPr>
        <w:pStyle w:val="5"/>
        <w:jc w:val="center"/>
        <w:rPr>
          <w:rFonts w:hint="eastAsia" w:ascii="宋体" w:hAnsi="宋体" w:eastAsia="宋体" w:cs="宋体"/>
        </w:rPr>
      </w:pPr>
      <w:bookmarkStart w:id="332" w:name="_Toc17780"/>
      <w:bookmarkStart w:id="333" w:name="_Toc9839"/>
      <w:r>
        <w:rPr>
          <w:rFonts w:hint="eastAsia" w:ascii="宋体" w:hAnsi="宋体" w:eastAsia="宋体" w:cs="宋体"/>
        </w:rPr>
        <w:t>（一）投标人基本情况表</w:t>
      </w:r>
      <w:bookmarkEnd w:id="332"/>
      <w:bookmarkEnd w:id="333"/>
    </w:p>
    <w:tbl>
      <w:tblPr>
        <w:tblStyle w:val="25"/>
        <w:tblW w:w="0" w:type="auto"/>
        <w:jc w:val="center"/>
        <w:tblLayout w:type="fixed"/>
        <w:tblCellMar>
          <w:top w:w="0" w:type="dxa"/>
          <w:left w:w="108" w:type="dxa"/>
          <w:bottom w:w="0" w:type="dxa"/>
          <w:right w:w="108" w:type="dxa"/>
        </w:tblCellMar>
      </w:tblPr>
      <w:tblGrid>
        <w:gridCol w:w="2066"/>
        <w:gridCol w:w="1441"/>
        <w:gridCol w:w="1442"/>
        <w:gridCol w:w="1215"/>
        <w:gridCol w:w="1216"/>
        <w:gridCol w:w="610"/>
        <w:gridCol w:w="607"/>
        <w:gridCol w:w="1223"/>
      </w:tblGrid>
      <w:tr w14:paraId="32112573">
        <w:tblPrEx>
          <w:tblCellMar>
            <w:top w:w="0" w:type="dxa"/>
            <w:left w:w="108" w:type="dxa"/>
            <w:bottom w:w="0" w:type="dxa"/>
            <w:right w:w="108" w:type="dxa"/>
          </w:tblCellMar>
        </w:tblPrEx>
        <w:trPr>
          <w:trHeight w:val="491" w:hRule="atLeast"/>
          <w:jc w:val="center"/>
        </w:trPr>
        <w:tc>
          <w:tcPr>
            <w:tcW w:w="2066" w:type="dxa"/>
            <w:tcBorders>
              <w:top w:val="single" w:color="auto" w:sz="4" w:space="0"/>
              <w:left w:val="single" w:color="auto" w:sz="4" w:space="0"/>
              <w:bottom w:val="single" w:color="auto" w:sz="4" w:space="0"/>
              <w:right w:val="single" w:color="auto" w:sz="4" w:space="0"/>
            </w:tcBorders>
            <w:noWrap w:val="0"/>
            <w:vAlign w:val="center"/>
          </w:tcPr>
          <w:p w14:paraId="78328290">
            <w:pPr>
              <w:spacing w:line="360" w:lineRule="auto"/>
              <w:jc w:val="center"/>
              <w:rPr>
                <w:rFonts w:hint="eastAsia" w:ascii="宋体" w:hAnsi="宋体" w:eastAsia="宋体" w:cs="宋体"/>
                <w:szCs w:val="21"/>
              </w:rPr>
            </w:pPr>
            <w:r>
              <w:rPr>
                <w:rFonts w:hint="eastAsia" w:ascii="宋体" w:hAnsi="宋体" w:eastAsia="宋体" w:cs="宋体"/>
                <w:szCs w:val="21"/>
              </w:rPr>
              <w:t>投标人名称</w:t>
            </w:r>
          </w:p>
        </w:tc>
        <w:tc>
          <w:tcPr>
            <w:tcW w:w="7754" w:type="dxa"/>
            <w:gridSpan w:val="7"/>
            <w:tcBorders>
              <w:top w:val="single" w:color="auto" w:sz="4" w:space="0"/>
              <w:left w:val="single" w:color="auto" w:sz="4" w:space="0"/>
              <w:bottom w:val="single" w:color="auto" w:sz="4" w:space="0"/>
              <w:right w:val="single" w:color="auto" w:sz="4" w:space="0"/>
            </w:tcBorders>
            <w:noWrap w:val="0"/>
            <w:vAlign w:val="center"/>
          </w:tcPr>
          <w:p w14:paraId="43EF62FC">
            <w:pPr>
              <w:spacing w:line="360" w:lineRule="auto"/>
              <w:jc w:val="center"/>
              <w:rPr>
                <w:rFonts w:hint="eastAsia" w:ascii="宋体" w:hAnsi="宋体" w:eastAsia="宋体" w:cs="宋体"/>
                <w:szCs w:val="21"/>
              </w:rPr>
            </w:pPr>
          </w:p>
        </w:tc>
      </w:tr>
      <w:tr w14:paraId="69207E79">
        <w:tblPrEx>
          <w:tblCellMar>
            <w:top w:w="0" w:type="dxa"/>
            <w:left w:w="108" w:type="dxa"/>
            <w:bottom w:w="0" w:type="dxa"/>
            <w:right w:w="108" w:type="dxa"/>
          </w:tblCellMar>
        </w:tblPrEx>
        <w:trPr>
          <w:trHeight w:val="491" w:hRule="atLeast"/>
          <w:jc w:val="center"/>
        </w:trPr>
        <w:tc>
          <w:tcPr>
            <w:tcW w:w="2066" w:type="dxa"/>
            <w:tcBorders>
              <w:top w:val="single" w:color="auto" w:sz="4" w:space="0"/>
              <w:left w:val="single" w:color="auto" w:sz="4" w:space="0"/>
              <w:bottom w:val="single" w:color="auto" w:sz="4" w:space="0"/>
              <w:right w:val="single" w:color="auto" w:sz="4" w:space="0"/>
            </w:tcBorders>
            <w:noWrap w:val="0"/>
            <w:vAlign w:val="center"/>
          </w:tcPr>
          <w:p w14:paraId="73DB1E5A">
            <w:pPr>
              <w:spacing w:line="360" w:lineRule="auto"/>
              <w:jc w:val="center"/>
              <w:rPr>
                <w:rFonts w:hint="eastAsia" w:ascii="宋体" w:hAnsi="宋体" w:eastAsia="宋体" w:cs="宋体"/>
                <w:szCs w:val="21"/>
              </w:rPr>
            </w:pPr>
            <w:r>
              <w:rPr>
                <w:rFonts w:hint="eastAsia" w:ascii="宋体" w:hAnsi="宋体" w:eastAsia="宋体" w:cs="宋体"/>
                <w:szCs w:val="21"/>
              </w:rPr>
              <w:t>注册地址</w:t>
            </w:r>
          </w:p>
        </w:tc>
        <w:tc>
          <w:tcPr>
            <w:tcW w:w="1441" w:type="dxa"/>
            <w:tcBorders>
              <w:top w:val="single" w:color="auto" w:sz="4" w:space="0"/>
              <w:left w:val="single" w:color="auto" w:sz="4" w:space="0"/>
              <w:bottom w:val="single" w:color="auto" w:sz="4" w:space="0"/>
              <w:right w:val="single" w:color="auto" w:sz="4" w:space="0"/>
            </w:tcBorders>
            <w:noWrap w:val="0"/>
            <w:vAlign w:val="center"/>
          </w:tcPr>
          <w:p w14:paraId="2D627CC3">
            <w:pPr>
              <w:spacing w:line="360" w:lineRule="auto"/>
              <w:jc w:val="center"/>
              <w:rPr>
                <w:rFonts w:hint="eastAsia" w:ascii="宋体" w:hAnsi="宋体" w:eastAsia="宋体" w:cs="宋体"/>
                <w:szCs w:val="21"/>
              </w:rPr>
            </w:pPr>
          </w:p>
        </w:tc>
        <w:tc>
          <w:tcPr>
            <w:tcW w:w="2657" w:type="dxa"/>
            <w:gridSpan w:val="2"/>
            <w:tcBorders>
              <w:top w:val="single" w:color="auto" w:sz="4" w:space="0"/>
              <w:left w:val="single" w:color="auto" w:sz="4" w:space="0"/>
              <w:bottom w:val="single" w:color="auto" w:sz="4" w:space="0"/>
              <w:right w:val="single" w:color="auto" w:sz="4" w:space="0"/>
            </w:tcBorders>
            <w:noWrap w:val="0"/>
            <w:vAlign w:val="center"/>
          </w:tcPr>
          <w:p w14:paraId="4F6C652A">
            <w:pPr>
              <w:spacing w:line="360" w:lineRule="auto"/>
              <w:jc w:val="center"/>
              <w:rPr>
                <w:rFonts w:hint="eastAsia" w:ascii="宋体" w:hAnsi="宋体" w:eastAsia="宋体" w:cs="宋体"/>
                <w:szCs w:val="21"/>
              </w:rPr>
            </w:pPr>
          </w:p>
        </w:tc>
        <w:tc>
          <w:tcPr>
            <w:tcW w:w="1216" w:type="dxa"/>
            <w:tcBorders>
              <w:top w:val="single" w:color="auto" w:sz="4" w:space="0"/>
              <w:left w:val="single" w:color="auto" w:sz="4" w:space="0"/>
              <w:bottom w:val="single" w:color="auto" w:sz="4" w:space="0"/>
              <w:right w:val="single" w:color="auto" w:sz="4" w:space="0"/>
            </w:tcBorders>
            <w:noWrap w:val="0"/>
            <w:vAlign w:val="center"/>
          </w:tcPr>
          <w:p w14:paraId="42892DB2">
            <w:pPr>
              <w:spacing w:line="360" w:lineRule="auto"/>
              <w:jc w:val="center"/>
              <w:rPr>
                <w:rFonts w:hint="eastAsia" w:ascii="宋体" w:hAnsi="宋体" w:eastAsia="宋体" w:cs="宋体"/>
                <w:szCs w:val="21"/>
              </w:rPr>
            </w:pPr>
            <w:r>
              <w:rPr>
                <w:rFonts w:hint="eastAsia" w:ascii="宋体" w:hAnsi="宋体" w:eastAsia="宋体" w:cs="宋体"/>
                <w:szCs w:val="21"/>
              </w:rPr>
              <w:t>邮政编码</w:t>
            </w:r>
          </w:p>
        </w:tc>
        <w:tc>
          <w:tcPr>
            <w:tcW w:w="2440" w:type="dxa"/>
            <w:gridSpan w:val="3"/>
            <w:tcBorders>
              <w:top w:val="single" w:color="auto" w:sz="4" w:space="0"/>
              <w:left w:val="single" w:color="auto" w:sz="4" w:space="0"/>
              <w:bottom w:val="single" w:color="auto" w:sz="4" w:space="0"/>
              <w:right w:val="single" w:color="auto" w:sz="4" w:space="0"/>
            </w:tcBorders>
            <w:noWrap w:val="0"/>
            <w:vAlign w:val="center"/>
          </w:tcPr>
          <w:p w14:paraId="20F37286">
            <w:pPr>
              <w:spacing w:line="360" w:lineRule="auto"/>
              <w:jc w:val="center"/>
              <w:rPr>
                <w:rFonts w:hint="eastAsia" w:ascii="宋体" w:hAnsi="宋体" w:eastAsia="宋体" w:cs="宋体"/>
                <w:szCs w:val="21"/>
              </w:rPr>
            </w:pPr>
          </w:p>
        </w:tc>
      </w:tr>
      <w:tr w14:paraId="6B9B03FC">
        <w:tblPrEx>
          <w:tblCellMar>
            <w:top w:w="0" w:type="dxa"/>
            <w:left w:w="108" w:type="dxa"/>
            <w:bottom w:w="0" w:type="dxa"/>
            <w:right w:w="108" w:type="dxa"/>
          </w:tblCellMar>
        </w:tblPrEx>
        <w:trPr>
          <w:trHeight w:val="580" w:hRule="atLeast"/>
          <w:jc w:val="center"/>
        </w:trPr>
        <w:tc>
          <w:tcPr>
            <w:tcW w:w="2066" w:type="dxa"/>
            <w:vMerge w:val="restart"/>
            <w:tcBorders>
              <w:top w:val="single" w:color="auto" w:sz="4" w:space="0"/>
              <w:left w:val="single" w:color="auto" w:sz="4" w:space="0"/>
              <w:bottom w:val="single" w:color="auto" w:sz="4" w:space="0"/>
              <w:right w:val="single" w:color="auto" w:sz="4" w:space="0"/>
            </w:tcBorders>
            <w:noWrap w:val="0"/>
            <w:vAlign w:val="center"/>
          </w:tcPr>
          <w:p w14:paraId="1F286591">
            <w:pPr>
              <w:spacing w:line="360" w:lineRule="auto"/>
              <w:jc w:val="center"/>
              <w:rPr>
                <w:rFonts w:hint="eastAsia" w:ascii="宋体" w:hAnsi="宋体" w:eastAsia="宋体" w:cs="宋体"/>
                <w:szCs w:val="21"/>
              </w:rPr>
            </w:pPr>
            <w:r>
              <w:rPr>
                <w:rFonts w:hint="eastAsia" w:ascii="宋体" w:hAnsi="宋体" w:eastAsia="宋体" w:cs="宋体"/>
                <w:szCs w:val="21"/>
              </w:rPr>
              <w:t>联系方式</w:t>
            </w:r>
          </w:p>
        </w:tc>
        <w:tc>
          <w:tcPr>
            <w:tcW w:w="1441" w:type="dxa"/>
            <w:tcBorders>
              <w:top w:val="single" w:color="auto" w:sz="4" w:space="0"/>
              <w:left w:val="single" w:color="auto" w:sz="4" w:space="0"/>
              <w:bottom w:val="single" w:color="auto" w:sz="4" w:space="0"/>
              <w:right w:val="single" w:color="auto" w:sz="4" w:space="0"/>
            </w:tcBorders>
            <w:noWrap w:val="0"/>
            <w:vAlign w:val="center"/>
          </w:tcPr>
          <w:p w14:paraId="5F63E908">
            <w:pPr>
              <w:spacing w:line="360" w:lineRule="auto"/>
              <w:jc w:val="center"/>
              <w:rPr>
                <w:rFonts w:hint="eastAsia" w:ascii="宋体" w:hAnsi="宋体" w:eastAsia="宋体" w:cs="宋体"/>
                <w:szCs w:val="21"/>
              </w:rPr>
            </w:pPr>
            <w:r>
              <w:rPr>
                <w:rFonts w:hint="eastAsia" w:ascii="宋体" w:hAnsi="宋体" w:eastAsia="宋体" w:cs="宋体"/>
                <w:szCs w:val="21"/>
              </w:rPr>
              <w:t>联系人</w:t>
            </w:r>
          </w:p>
        </w:tc>
        <w:tc>
          <w:tcPr>
            <w:tcW w:w="2657" w:type="dxa"/>
            <w:gridSpan w:val="2"/>
            <w:tcBorders>
              <w:top w:val="single" w:color="auto" w:sz="4" w:space="0"/>
              <w:left w:val="single" w:color="auto" w:sz="4" w:space="0"/>
              <w:bottom w:val="single" w:color="auto" w:sz="4" w:space="0"/>
              <w:right w:val="single" w:color="auto" w:sz="4" w:space="0"/>
            </w:tcBorders>
            <w:noWrap w:val="0"/>
            <w:vAlign w:val="center"/>
          </w:tcPr>
          <w:p w14:paraId="56B377A1">
            <w:pPr>
              <w:spacing w:line="360" w:lineRule="auto"/>
              <w:jc w:val="center"/>
              <w:rPr>
                <w:rFonts w:hint="eastAsia" w:ascii="宋体" w:hAnsi="宋体" w:eastAsia="宋体" w:cs="宋体"/>
                <w:szCs w:val="21"/>
              </w:rPr>
            </w:pPr>
          </w:p>
        </w:tc>
        <w:tc>
          <w:tcPr>
            <w:tcW w:w="1216" w:type="dxa"/>
            <w:tcBorders>
              <w:top w:val="single" w:color="auto" w:sz="4" w:space="0"/>
              <w:left w:val="single" w:color="auto" w:sz="4" w:space="0"/>
              <w:bottom w:val="single" w:color="auto" w:sz="4" w:space="0"/>
              <w:right w:val="single" w:color="auto" w:sz="4" w:space="0"/>
            </w:tcBorders>
            <w:noWrap w:val="0"/>
            <w:vAlign w:val="center"/>
          </w:tcPr>
          <w:p w14:paraId="17A3DD82">
            <w:pPr>
              <w:spacing w:line="360" w:lineRule="auto"/>
              <w:jc w:val="center"/>
              <w:rPr>
                <w:rFonts w:hint="eastAsia" w:ascii="宋体" w:hAnsi="宋体" w:eastAsia="宋体" w:cs="宋体"/>
                <w:szCs w:val="21"/>
              </w:rPr>
            </w:pPr>
            <w:r>
              <w:rPr>
                <w:rFonts w:hint="eastAsia" w:ascii="宋体" w:hAnsi="宋体" w:eastAsia="宋体" w:cs="宋体"/>
                <w:szCs w:val="21"/>
              </w:rPr>
              <w:t>电话</w:t>
            </w:r>
          </w:p>
        </w:tc>
        <w:tc>
          <w:tcPr>
            <w:tcW w:w="2440" w:type="dxa"/>
            <w:gridSpan w:val="3"/>
            <w:tcBorders>
              <w:top w:val="single" w:color="auto" w:sz="4" w:space="0"/>
              <w:left w:val="single" w:color="auto" w:sz="4" w:space="0"/>
              <w:bottom w:val="single" w:color="auto" w:sz="4" w:space="0"/>
              <w:right w:val="single" w:color="auto" w:sz="4" w:space="0"/>
            </w:tcBorders>
            <w:noWrap w:val="0"/>
            <w:vAlign w:val="center"/>
          </w:tcPr>
          <w:p w14:paraId="5B4CE248">
            <w:pPr>
              <w:spacing w:line="360" w:lineRule="auto"/>
              <w:jc w:val="center"/>
              <w:rPr>
                <w:rFonts w:hint="eastAsia" w:ascii="宋体" w:hAnsi="宋体" w:eastAsia="宋体" w:cs="宋体"/>
                <w:szCs w:val="21"/>
              </w:rPr>
            </w:pPr>
          </w:p>
        </w:tc>
      </w:tr>
      <w:tr w14:paraId="241F479D">
        <w:tblPrEx>
          <w:tblCellMar>
            <w:top w:w="0" w:type="dxa"/>
            <w:left w:w="108" w:type="dxa"/>
            <w:bottom w:w="0" w:type="dxa"/>
            <w:right w:w="108" w:type="dxa"/>
          </w:tblCellMar>
        </w:tblPrEx>
        <w:trPr>
          <w:trHeight w:val="580" w:hRule="atLeast"/>
          <w:jc w:val="center"/>
        </w:trPr>
        <w:tc>
          <w:tcPr>
            <w:tcW w:w="2066" w:type="dxa"/>
            <w:vMerge w:val="continue"/>
            <w:tcBorders>
              <w:top w:val="single" w:color="auto" w:sz="4" w:space="0"/>
              <w:left w:val="single" w:color="auto" w:sz="4" w:space="0"/>
              <w:bottom w:val="single" w:color="auto" w:sz="4" w:space="0"/>
              <w:right w:val="single" w:color="auto" w:sz="4" w:space="0"/>
            </w:tcBorders>
            <w:noWrap w:val="0"/>
            <w:vAlign w:val="center"/>
          </w:tcPr>
          <w:p w14:paraId="4B863543">
            <w:pPr>
              <w:widowControl/>
              <w:rPr>
                <w:rFonts w:hint="eastAsia" w:ascii="宋体" w:hAnsi="宋体" w:eastAsia="宋体" w:cs="宋体"/>
                <w:szCs w:val="21"/>
              </w:rPr>
            </w:pPr>
          </w:p>
        </w:tc>
        <w:tc>
          <w:tcPr>
            <w:tcW w:w="1441" w:type="dxa"/>
            <w:tcBorders>
              <w:top w:val="single" w:color="auto" w:sz="4" w:space="0"/>
              <w:left w:val="single" w:color="auto" w:sz="4" w:space="0"/>
              <w:bottom w:val="single" w:color="auto" w:sz="4" w:space="0"/>
              <w:right w:val="single" w:color="auto" w:sz="4" w:space="0"/>
            </w:tcBorders>
            <w:noWrap w:val="0"/>
            <w:vAlign w:val="center"/>
          </w:tcPr>
          <w:p w14:paraId="177F6AB4">
            <w:pPr>
              <w:spacing w:line="360" w:lineRule="auto"/>
              <w:jc w:val="center"/>
              <w:rPr>
                <w:rFonts w:hint="eastAsia" w:ascii="宋体" w:hAnsi="宋体" w:eastAsia="宋体" w:cs="宋体"/>
                <w:szCs w:val="21"/>
              </w:rPr>
            </w:pPr>
            <w:r>
              <w:rPr>
                <w:rFonts w:hint="eastAsia" w:ascii="宋体" w:hAnsi="宋体" w:eastAsia="宋体" w:cs="宋体"/>
                <w:szCs w:val="21"/>
              </w:rPr>
              <w:t>传真</w:t>
            </w:r>
          </w:p>
        </w:tc>
        <w:tc>
          <w:tcPr>
            <w:tcW w:w="2657" w:type="dxa"/>
            <w:gridSpan w:val="2"/>
            <w:tcBorders>
              <w:top w:val="single" w:color="auto" w:sz="4" w:space="0"/>
              <w:left w:val="single" w:color="auto" w:sz="4" w:space="0"/>
              <w:bottom w:val="single" w:color="auto" w:sz="4" w:space="0"/>
              <w:right w:val="single" w:color="auto" w:sz="4" w:space="0"/>
            </w:tcBorders>
            <w:noWrap w:val="0"/>
            <w:vAlign w:val="center"/>
          </w:tcPr>
          <w:p w14:paraId="341900D8">
            <w:pPr>
              <w:spacing w:line="360" w:lineRule="auto"/>
              <w:jc w:val="center"/>
              <w:rPr>
                <w:rFonts w:hint="eastAsia" w:ascii="宋体" w:hAnsi="宋体" w:eastAsia="宋体" w:cs="宋体"/>
                <w:szCs w:val="21"/>
              </w:rPr>
            </w:pPr>
          </w:p>
        </w:tc>
        <w:tc>
          <w:tcPr>
            <w:tcW w:w="1216" w:type="dxa"/>
            <w:tcBorders>
              <w:top w:val="single" w:color="auto" w:sz="4" w:space="0"/>
              <w:left w:val="single" w:color="auto" w:sz="4" w:space="0"/>
              <w:bottom w:val="single" w:color="auto" w:sz="4" w:space="0"/>
              <w:right w:val="single" w:color="auto" w:sz="4" w:space="0"/>
            </w:tcBorders>
            <w:noWrap w:val="0"/>
            <w:vAlign w:val="center"/>
          </w:tcPr>
          <w:p w14:paraId="25C51588">
            <w:pPr>
              <w:spacing w:line="360" w:lineRule="auto"/>
              <w:jc w:val="center"/>
              <w:rPr>
                <w:rFonts w:hint="eastAsia" w:ascii="宋体" w:hAnsi="宋体" w:eastAsia="宋体" w:cs="宋体"/>
                <w:szCs w:val="21"/>
              </w:rPr>
            </w:pPr>
            <w:r>
              <w:rPr>
                <w:rFonts w:hint="eastAsia" w:ascii="宋体" w:hAnsi="宋体" w:eastAsia="宋体" w:cs="宋体"/>
                <w:szCs w:val="21"/>
              </w:rPr>
              <w:t>电子邮件</w:t>
            </w:r>
          </w:p>
        </w:tc>
        <w:tc>
          <w:tcPr>
            <w:tcW w:w="2440" w:type="dxa"/>
            <w:gridSpan w:val="3"/>
            <w:tcBorders>
              <w:top w:val="single" w:color="auto" w:sz="4" w:space="0"/>
              <w:left w:val="single" w:color="auto" w:sz="4" w:space="0"/>
              <w:bottom w:val="single" w:color="auto" w:sz="4" w:space="0"/>
              <w:right w:val="single" w:color="auto" w:sz="4" w:space="0"/>
            </w:tcBorders>
            <w:noWrap w:val="0"/>
            <w:vAlign w:val="center"/>
          </w:tcPr>
          <w:p w14:paraId="6CD93DEC">
            <w:pPr>
              <w:spacing w:line="360" w:lineRule="auto"/>
              <w:jc w:val="center"/>
              <w:rPr>
                <w:rFonts w:hint="eastAsia" w:ascii="宋体" w:hAnsi="宋体" w:eastAsia="宋体" w:cs="宋体"/>
                <w:szCs w:val="21"/>
              </w:rPr>
            </w:pPr>
          </w:p>
        </w:tc>
      </w:tr>
      <w:tr w14:paraId="7F13614A">
        <w:tblPrEx>
          <w:tblCellMar>
            <w:top w:w="0" w:type="dxa"/>
            <w:left w:w="108" w:type="dxa"/>
            <w:bottom w:w="0" w:type="dxa"/>
            <w:right w:w="108" w:type="dxa"/>
          </w:tblCellMar>
        </w:tblPrEx>
        <w:trPr>
          <w:trHeight w:val="491" w:hRule="atLeast"/>
          <w:jc w:val="center"/>
        </w:trPr>
        <w:tc>
          <w:tcPr>
            <w:tcW w:w="2066" w:type="dxa"/>
            <w:tcBorders>
              <w:top w:val="single" w:color="auto" w:sz="4" w:space="0"/>
              <w:left w:val="single" w:color="auto" w:sz="4" w:space="0"/>
              <w:bottom w:val="single" w:color="auto" w:sz="4" w:space="0"/>
              <w:right w:val="single" w:color="auto" w:sz="4" w:space="0"/>
            </w:tcBorders>
            <w:noWrap w:val="0"/>
            <w:vAlign w:val="center"/>
          </w:tcPr>
          <w:p w14:paraId="60A944BF">
            <w:pPr>
              <w:spacing w:line="360" w:lineRule="auto"/>
              <w:jc w:val="center"/>
              <w:rPr>
                <w:rFonts w:hint="eastAsia" w:ascii="宋体" w:hAnsi="宋体" w:eastAsia="宋体" w:cs="宋体"/>
                <w:szCs w:val="21"/>
              </w:rPr>
            </w:pPr>
            <w:r>
              <w:rPr>
                <w:rFonts w:hint="eastAsia" w:ascii="宋体" w:hAnsi="宋体" w:eastAsia="宋体" w:cs="宋体"/>
                <w:szCs w:val="21"/>
              </w:rPr>
              <w:t>法定代表人</w:t>
            </w:r>
          </w:p>
        </w:tc>
        <w:tc>
          <w:tcPr>
            <w:tcW w:w="1441" w:type="dxa"/>
            <w:tcBorders>
              <w:top w:val="single" w:color="auto" w:sz="4" w:space="0"/>
              <w:left w:val="single" w:color="auto" w:sz="4" w:space="0"/>
              <w:bottom w:val="single" w:color="auto" w:sz="4" w:space="0"/>
              <w:right w:val="single" w:color="auto" w:sz="4" w:space="0"/>
            </w:tcBorders>
            <w:noWrap w:val="0"/>
            <w:vAlign w:val="center"/>
          </w:tcPr>
          <w:p w14:paraId="5D6B1639">
            <w:pPr>
              <w:spacing w:line="360" w:lineRule="auto"/>
              <w:jc w:val="center"/>
              <w:rPr>
                <w:rFonts w:hint="eastAsia" w:ascii="宋体" w:hAnsi="宋体" w:eastAsia="宋体" w:cs="宋体"/>
                <w:szCs w:val="21"/>
              </w:rPr>
            </w:pPr>
            <w:r>
              <w:rPr>
                <w:rFonts w:hint="eastAsia" w:ascii="宋体" w:hAnsi="宋体" w:eastAsia="宋体" w:cs="宋体"/>
                <w:szCs w:val="21"/>
              </w:rPr>
              <w:t>姓名</w:t>
            </w:r>
          </w:p>
        </w:tc>
        <w:tc>
          <w:tcPr>
            <w:tcW w:w="1442" w:type="dxa"/>
            <w:tcBorders>
              <w:top w:val="single" w:color="auto" w:sz="4" w:space="0"/>
              <w:left w:val="single" w:color="auto" w:sz="4" w:space="0"/>
              <w:bottom w:val="single" w:color="auto" w:sz="4" w:space="0"/>
              <w:right w:val="single" w:color="auto" w:sz="4" w:space="0"/>
            </w:tcBorders>
            <w:noWrap w:val="0"/>
            <w:vAlign w:val="center"/>
          </w:tcPr>
          <w:p w14:paraId="02ACB020">
            <w:pPr>
              <w:spacing w:line="360" w:lineRule="auto"/>
              <w:jc w:val="center"/>
              <w:rPr>
                <w:rFonts w:hint="eastAsia" w:ascii="宋体" w:hAnsi="宋体" w:eastAsia="宋体" w:cs="宋体"/>
                <w:szCs w:val="21"/>
              </w:rPr>
            </w:pPr>
          </w:p>
        </w:tc>
        <w:tc>
          <w:tcPr>
            <w:tcW w:w="1215" w:type="dxa"/>
            <w:tcBorders>
              <w:top w:val="single" w:color="auto" w:sz="4" w:space="0"/>
              <w:left w:val="single" w:color="auto" w:sz="4" w:space="0"/>
              <w:bottom w:val="single" w:color="auto" w:sz="4" w:space="0"/>
              <w:right w:val="single" w:color="auto" w:sz="4" w:space="0"/>
            </w:tcBorders>
            <w:noWrap w:val="0"/>
            <w:vAlign w:val="center"/>
          </w:tcPr>
          <w:p w14:paraId="13B84AAC">
            <w:pPr>
              <w:spacing w:line="360" w:lineRule="auto"/>
              <w:jc w:val="center"/>
              <w:rPr>
                <w:rFonts w:hint="eastAsia" w:ascii="宋体" w:hAnsi="宋体" w:eastAsia="宋体" w:cs="宋体"/>
                <w:szCs w:val="21"/>
              </w:rPr>
            </w:pPr>
            <w:r>
              <w:rPr>
                <w:rFonts w:hint="eastAsia" w:ascii="宋体" w:hAnsi="宋体" w:eastAsia="宋体" w:cs="宋体"/>
                <w:szCs w:val="21"/>
              </w:rPr>
              <w:t>技术职称</w:t>
            </w:r>
          </w:p>
        </w:tc>
        <w:tc>
          <w:tcPr>
            <w:tcW w:w="1216" w:type="dxa"/>
            <w:tcBorders>
              <w:top w:val="single" w:color="auto" w:sz="4" w:space="0"/>
              <w:left w:val="single" w:color="auto" w:sz="4" w:space="0"/>
              <w:bottom w:val="single" w:color="auto" w:sz="4" w:space="0"/>
              <w:right w:val="single" w:color="auto" w:sz="4" w:space="0"/>
            </w:tcBorders>
            <w:noWrap w:val="0"/>
            <w:vAlign w:val="center"/>
          </w:tcPr>
          <w:p w14:paraId="041D125F">
            <w:pPr>
              <w:spacing w:line="360" w:lineRule="auto"/>
              <w:jc w:val="center"/>
              <w:rPr>
                <w:rFonts w:hint="eastAsia" w:ascii="宋体" w:hAnsi="宋体" w:eastAsia="宋体" w:cs="宋体"/>
                <w:szCs w:val="21"/>
              </w:rPr>
            </w:pPr>
          </w:p>
        </w:tc>
        <w:tc>
          <w:tcPr>
            <w:tcW w:w="1217" w:type="dxa"/>
            <w:gridSpan w:val="2"/>
            <w:tcBorders>
              <w:top w:val="single" w:color="auto" w:sz="4" w:space="0"/>
              <w:left w:val="single" w:color="auto" w:sz="4" w:space="0"/>
              <w:bottom w:val="single" w:color="auto" w:sz="4" w:space="0"/>
              <w:right w:val="single" w:color="auto" w:sz="4" w:space="0"/>
            </w:tcBorders>
            <w:noWrap w:val="0"/>
            <w:vAlign w:val="center"/>
          </w:tcPr>
          <w:p w14:paraId="42D30986">
            <w:pPr>
              <w:spacing w:line="360" w:lineRule="auto"/>
              <w:jc w:val="center"/>
              <w:rPr>
                <w:rFonts w:hint="eastAsia" w:ascii="宋体" w:hAnsi="宋体" w:eastAsia="宋体" w:cs="宋体"/>
                <w:szCs w:val="21"/>
              </w:rPr>
            </w:pPr>
            <w:r>
              <w:rPr>
                <w:rFonts w:hint="eastAsia" w:ascii="宋体" w:hAnsi="宋体" w:eastAsia="宋体" w:cs="宋体"/>
                <w:szCs w:val="21"/>
              </w:rPr>
              <w:t>电话</w:t>
            </w:r>
          </w:p>
        </w:tc>
        <w:tc>
          <w:tcPr>
            <w:tcW w:w="1223" w:type="dxa"/>
            <w:tcBorders>
              <w:top w:val="single" w:color="auto" w:sz="4" w:space="0"/>
              <w:left w:val="single" w:color="auto" w:sz="4" w:space="0"/>
              <w:bottom w:val="single" w:color="auto" w:sz="4" w:space="0"/>
              <w:right w:val="single" w:color="auto" w:sz="4" w:space="0"/>
            </w:tcBorders>
            <w:noWrap w:val="0"/>
            <w:vAlign w:val="center"/>
          </w:tcPr>
          <w:p w14:paraId="4799AC68">
            <w:pPr>
              <w:spacing w:line="360" w:lineRule="auto"/>
              <w:jc w:val="center"/>
              <w:rPr>
                <w:rFonts w:hint="eastAsia" w:ascii="宋体" w:hAnsi="宋体" w:eastAsia="宋体" w:cs="宋体"/>
                <w:szCs w:val="21"/>
              </w:rPr>
            </w:pPr>
          </w:p>
        </w:tc>
      </w:tr>
      <w:tr w14:paraId="18552DE2">
        <w:tblPrEx>
          <w:tblCellMar>
            <w:top w:w="0" w:type="dxa"/>
            <w:left w:w="108" w:type="dxa"/>
            <w:bottom w:w="0" w:type="dxa"/>
            <w:right w:w="108" w:type="dxa"/>
          </w:tblCellMar>
        </w:tblPrEx>
        <w:trPr>
          <w:trHeight w:val="491" w:hRule="atLeast"/>
          <w:jc w:val="center"/>
        </w:trPr>
        <w:tc>
          <w:tcPr>
            <w:tcW w:w="2066" w:type="dxa"/>
            <w:tcBorders>
              <w:top w:val="single" w:color="auto" w:sz="4" w:space="0"/>
              <w:left w:val="single" w:color="auto" w:sz="4" w:space="0"/>
              <w:bottom w:val="single" w:color="auto" w:sz="4" w:space="0"/>
              <w:right w:val="single" w:color="auto" w:sz="4" w:space="0"/>
            </w:tcBorders>
            <w:noWrap w:val="0"/>
            <w:vAlign w:val="center"/>
          </w:tcPr>
          <w:p w14:paraId="442BCE99">
            <w:pPr>
              <w:spacing w:line="360" w:lineRule="auto"/>
              <w:jc w:val="center"/>
              <w:rPr>
                <w:rFonts w:hint="eastAsia" w:ascii="宋体" w:hAnsi="宋体" w:eastAsia="宋体" w:cs="宋体"/>
                <w:szCs w:val="21"/>
              </w:rPr>
            </w:pPr>
            <w:r>
              <w:rPr>
                <w:rFonts w:hint="eastAsia" w:ascii="宋体" w:hAnsi="宋体" w:eastAsia="宋体" w:cs="宋体"/>
                <w:szCs w:val="21"/>
              </w:rPr>
              <w:t>技术负责人</w:t>
            </w:r>
          </w:p>
        </w:tc>
        <w:tc>
          <w:tcPr>
            <w:tcW w:w="1441" w:type="dxa"/>
            <w:tcBorders>
              <w:top w:val="single" w:color="auto" w:sz="4" w:space="0"/>
              <w:left w:val="single" w:color="auto" w:sz="4" w:space="0"/>
              <w:bottom w:val="single" w:color="auto" w:sz="4" w:space="0"/>
              <w:right w:val="single" w:color="auto" w:sz="4" w:space="0"/>
            </w:tcBorders>
            <w:noWrap w:val="0"/>
            <w:vAlign w:val="center"/>
          </w:tcPr>
          <w:p w14:paraId="65B0641C">
            <w:pPr>
              <w:spacing w:line="360" w:lineRule="auto"/>
              <w:jc w:val="center"/>
              <w:rPr>
                <w:rFonts w:hint="eastAsia" w:ascii="宋体" w:hAnsi="宋体" w:eastAsia="宋体" w:cs="宋体"/>
                <w:szCs w:val="21"/>
              </w:rPr>
            </w:pPr>
            <w:r>
              <w:rPr>
                <w:rFonts w:hint="eastAsia" w:ascii="宋体" w:hAnsi="宋体" w:eastAsia="宋体" w:cs="宋体"/>
                <w:szCs w:val="21"/>
              </w:rPr>
              <w:t>姓名</w:t>
            </w:r>
          </w:p>
        </w:tc>
        <w:tc>
          <w:tcPr>
            <w:tcW w:w="1442" w:type="dxa"/>
            <w:tcBorders>
              <w:top w:val="single" w:color="auto" w:sz="4" w:space="0"/>
              <w:left w:val="single" w:color="auto" w:sz="4" w:space="0"/>
              <w:bottom w:val="single" w:color="auto" w:sz="4" w:space="0"/>
              <w:right w:val="single" w:color="auto" w:sz="4" w:space="0"/>
            </w:tcBorders>
            <w:noWrap w:val="0"/>
            <w:vAlign w:val="center"/>
          </w:tcPr>
          <w:p w14:paraId="0D80FF50">
            <w:pPr>
              <w:spacing w:line="360" w:lineRule="auto"/>
              <w:jc w:val="center"/>
              <w:rPr>
                <w:rFonts w:hint="eastAsia" w:ascii="宋体" w:hAnsi="宋体" w:eastAsia="宋体" w:cs="宋体"/>
                <w:szCs w:val="21"/>
              </w:rPr>
            </w:pPr>
          </w:p>
        </w:tc>
        <w:tc>
          <w:tcPr>
            <w:tcW w:w="1215" w:type="dxa"/>
            <w:tcBorders>
              <w:top w:val="single" w:color="auto" w:sz="4" w:space="0"/>
              <w:left w:val="single" w:color="auto" w:sz="4" w:space="0"/>
              <w:bottom w:val="single" w:color="auto" w:sz="4" w:space="0"/>
              <w:right w:val="single" w:color="auto" w:sz="4" w:space="0"/>
            </w:tcBorders>
            <w:noWrap w:val="0"/>
            <w:vAlign w:val="center"/>
          </w:tcPr>
          <w:p w14:paraId="518219C1">
            <w:pPr>
              <w:spacing w:line="360" w:lineRule="auto"/>
              <w:jc w:val="center"/>
              <w:rPr>
                <w:rFonts w:hint="eastAsia" w:ascii="宋体" w:hAnsi="宋体" w:eastAsia="宋体" w:cs="宋体"/>
                <w:szCs w:val="21"/>
              </w:rPr>
            </w:pPr>
            <w:r>
              <w:rPr>
                <w:rFonts w:hint="eastAsia" w:ascii="宋体" w:hAnsi="宋体" w:eastAsia="宋体" w:cs="宋体"/>
                <w:szCs w:val="21"/>
              </w:rPr>
              <w:t>技术职称</w:t>
            </w:r>
          </w:p>
        </w:tc>
        <w:tc>
          <w:tcPr>
            <w:tcW w:w="1216" w:type="dxa"/>
            <w:tcBorders>
              <w:top w:val="single" w:color="auto" w:sz="4" w:space="0"/>
              <w:left w:val="single" w:color="auto" w:sz="4" w:space="0"/>
              <w:bottom w:val="single" w:color="auto" w:sz="4" w:space="0"/>
              <w:right w:val="single" w:color="auto" w:sz="4" w:space="0"/>
            </w:tcBorders>
            <w:noWrap w:val="0"/>
            <w:vAlign w:val="center"/>
          </w:tcPr>
          <w:p w14:paraId="0DA43022">
            <w:pPr>
              <w:spacing w:line="360" w:lineRule="auto"/>
              <w:jc w:val="center"/>
              <w:rPr>
                <w:rFonts w:hint="eastAsia" w:ascii="宋体" w:hAnsi="宋体" w:eastAsia="宋体" w:cs="宋体"/>
                <w:szCs w:val="21"/>
              </w:rPr>
            </w:pPr>
          </w:p>
        </w:tc>
        <w:tc>
          <w:tcPr>
            <w:tcW w:w="1217" w:type="dxa"/>
            <w:gridSpan w:val="2"/>
            <w:tcBorders>
              <w:top w:val="single" w:color="auto" w:sz="4" w:space="0"/>
              <w:left w:val="single" w:color="auto" w:sz="4" w:space="0"/>
              <w:bottom w:val="single" w:color="auto" w:sz="4" w:space="0"/>
              <w:right w:val="single" w:color="auto" w:sz="4" w:space="0"/>
            </w:tcBorders>
            <w:noWrap w:val="0"/>
            <w:vAlign w:val="center"/>
          </w:tcPr>
          <w:p w14:paraId="31C0A555">
            <w:pPr>
              <w:spacing w:line="360" w:lineRule="auto"/>
              <w:jc w:val="center"/>
              <w:rPr>
                <w:rFonts w:hint="eastAsia" w:ascii="宋体" w:hAnsi="宋体" w:eastAsia="宋体" w:cs="宋体"/>
                <w:szCs w:val="21"/>
              </w:rPr>
            </w:pPr>
            <w:r>
              <w:rPr>
                <w:rFonts w:hint="eastAsia" w:ascii="宋体" w:hAnsi="宋体" w:eastAsia="宋体" w:cs="宋体"/>
                <w:szCs w:val="21"/>
              </w:rPr>
              <w:t>电话</w:t>
            </w:r>
          </w:p>
        </w:tc>
        <w:tc>
          <w:tcPr>
            <w:tcW w:w="1223" w:type="dxa"/>
            <w:tcBorders>
              <w:top w:val="single" w:color="auto" w:sz="4" w:space="0"/>
              <w:left w:val="single" w:color="auto" w:sz="4" w:space="0"/>
              <w:bottom w:val="single" w:color="auto" w:sz="4" w:space="0"/>
              <w:right w:val="single" w:color="auto" w:sz="4" w:space="0"/>
            </w:tcBorders>
            <w:noWrap w:val="0"/>
            <w:vAlign w:val="center"/>
          </w:tcPr>
          <w:p w14:paraId="0920A77E">
            <w:pPr>
              <w:spacing w:line="360" w:lineRule="auto"/>
              <w:jc w:val="center"/>
              <w:rPr>
                <w:rFonts w:hint="eastAsia" w:ascii="宋体" w:hAnsi="宋体" w:eastAsia="宋体" w:cs="宋体"/>
                <w:szCs w:val="21"/>
              </w:rPr>
            </w:pPr>
          </w:p>
        </w:tc>
      </w:tr>
      <w:tr w14:paraId="2DF405E2">
        <w:tblPrEx>
          <w:tblCellMar>
            <w:top w:w="0" w:type="dxa"/>
            <w:left w:w="108" w:type="dxa"/>
            <w:bottom w:w="0" w:type="dxa"/>
            <w:right w:w="108" w:type="dxa"/>
          </w:tblCellMar>
        </w:tblPrEx>
        <w:trPr>
          <w:trHeight w:val="491" w:hRule="atLeast"/>
          <w:jc w:val="center"/>
        </w:trPr>
        <w:tc>
          <w:tcPr>
            <w:tcW w:w="2066" w:type="dxa"/>
            <w:tcBorders>
              <w:top w:val="single" w:color="auto" w:sz="4" w:space="0"/>
              <w:left w:val="single" w:color="auto" w:sz="4" w:space="0"/>
              <w:bottom w:val="single" w:color="auto" w:sz="4" w:space="0"/>
              <w:right w:val="single" w:color="auto" w:sz="4" w:space="0"/>
            </w:tcBorders>
            <w:noWrap w:val="0"/>
            <w:vAlign w:val="center"/>
          </w:tcPr>
          <w:p w14:paraId="70121790">
            <w:pPr>
              <w:spacing w:line="360" w:lineRule="auto"/>
              <w:jc w:val="center"/>
              <w:rPr>
                <w:rFonts w:hint="eastAsia" w:ascii="宋体" w:hAnsi="宋体" w:eastAsia="宋体" w:cs="宋体"/>
                <w:szCs w:val="21"/>
              </w:rPr>
            </w:pPr>
            <w:r>
              <w:rPr>
                <w:rFonts w:hint="eastAsia" w:ascii="宋体" w:hAnsi="宋体" w:eastAsia="宋体" w:cs="宋体"/>
                <w:szCs w:val="21"/>
              </w:rPr>
              <w:t>成立时间</w:t>
            </w:r>
          </w:p>
        </w:tc>
        <w:tc>
          <w:tcPr>
            <w:tcW w:w="2883" w:type="dxa"/>
            <w:gridSpan w:val="2"/>
            <w:tcBorders>
              <w:top w:val="single" w:color="auto" w:sz="4" w:space="0"/>
              <w:left w:val="single" w:color="auto" w:sz="4" w:space="0"/>
              <w:bottom w:val="single" w:color="auto" w:sz="4" w:space="0"/>
              <w:right w:val="single" w:color="auto" w:sz="4" w:space="0"/>
            </w:tcBorders>
            <w:noWrap w:val="0"/>
            <w:vAlign w:val="center"/>
          </w:tcPr>
          <w:p w14:paraId="007DA180">
            <w:pPr>
              <w:spacing w:line="360" w:lineRule="auto"/>
              <w:jc w:val="center"/>
              <w:rPr>
                <w:rFonts w:hint="eastAsia" w:ascii="宋体" w:hAnsi="宋体" w:eastAsia="宋体" w:cs="宋体"/>
                <w:szCs w:val="21"/>
              </w:rPr>
            </w:pPr>
          </w:p>
        </w:tc>
        <w:tc>
          <w:tcPr>
            <w:tcW w:w="4871" w:type="dxa"/>
            <w:gridSpan w:val="5"/>
            <w:tcBorders>
              <w:top w:val="single" w:color="auto" w:sz="4" w:space="0"/>
              <w:left w:val="single" w:color="auto" w:sz="4" w:space="0"/>
              <w:bottom w:val="single" w:color="auto" w:sz="4" w:space="0"/>
              <w:right w:val="single" w:color="auto" w:sz="4" w:space="0"/>
            </w:tcBorders>
            <w:noWrap w:val="0"/>
            <w:vAlign w:val="center"/>
          </w:tcPr>
          <w:p w14:paraId="62B2A468">
            <w:pPr>
              <w:spacing w:line="360" w:lineRule="auto"/>
              <w:jc w:val="center"/>
              <w:rPr>
                <w:rFonts w:hint="eastAsia" w:ascii="宋体" w:hAnsi="宋体" w:eastAsia="宋体" w:cs="宋体"/>
                <w:szCs w:val="21"/>
              </w:rPr>
            </w:pPr>
            <w:r>
              <w:rPr>
                <w:rFonts w:hint="eastAsia" w:ascii="宋体" w:hAnsi="宋体" w:eastAsia="宋体" w:cs="宋体"/>
                <w:szCs w:val="21"/>
              </w:rPr>
              <w:t>员工总人数：</w:t>
            </w:r>
          </w:p>
        </w:tc>
      </w:tr>
      <w:tr w14:paraId="31CEB160">
        <w:tblPrEx>
          <w:tblCellMar>
            <w:top w:w="0" w:type="dxa"/>
            <w:left w:w="108" w:type="dxa"/>
            <w:bottom w:w="0" w:type="dxa"/>
            <w:right w:w="108" w:type="dxa"/>
          </w:tblCellMar>
        </w:tblPrEx>
        <w:trPr>
          <w:trHeight w:val="491" w:hRule="atLeast"/>
          <w:jc w:val="center"/>
        </w:trPr>
        <w:tc>
          <w:tcPr>
            <w:tcW w:w="2066" w:type="dxa"/>
            <w:tcBorders>
              <w:top w:val="single" w:color="auto" w:sz="4" w:space="0"/>
              <w:left w:val="single" w:color="auto" w:sz="4" w:space="0"/>
              <w:bottom w:val="single" w:color="auto" w:sz="4" w:space="0"/>
              <w:right w:val="single" w:color="auto" w:sz="4" w:space="0"/>
            </w:tcBorders>
            <w:noWrap w:val="0"/>
            <w:vAlign w:val="center"/>
          </w:tcPr>
          <w:p w14:paraId="02E9F28F">
            <w:pPr>
              <w:spacing w:line="360" w:lineRule="auto"/>
              <w:jc w:val="center"/>
              <w:rPr>
                <w:rFonts w:hint="eastAsia" w:ascii="宋体" w:hAnsi="宋体" w:eastAsia="宋体" w:cs="宋体"/>
                <w:szCs w:val="21"/>
              </w:rPr>
            </w:pPr>
            <w:r>
              <w:rPr>
                <w:rFonts w:hint="eastAsia" w:ascii="宋体" w:hAnsi="宋体" w:eastAsia="宋体" w:cs="宋体"/>
                <w:szCs w:val="21"/>
              </w:rPr>
              <w:t>企业资质等级</w:t>
            </w:r>
          </w:p>
        </w:tc>
        <w:tc>
          <w:tcPr>
            <w:tcW w:w="2883" w:type="dxa"/>
            <w:gridSpan w:val="2"/>
            <w:tcBorders>
              <w:top w:val="single" w:color="auto" w:sz="4" w:space="0"/>
              <w:left w:val="single" w:color="auto" w:sz="4" w:space="0"/>
              <w:bottom w:val="single" w:color="auto" w:sz="4" w:space="0"/>
              <w:right w:val="single" w:color="auto" w:sz="4" w:space="0"/>
            </w:tcBorders>
            <w:noWrap w:val="0"/>
            <w:vAlign w:val="center"/>
          </w:tcPr>
          <w:p w14:paraId="61AE29FB">
            <w:pPr>
              <w:spacing w:line="360" w:lineRule="auto"/>
              <w:jc w:val="center"/>
              <w:rPr>
                <w:rFonts w:hint="eastAsia" w:ascii="宋体" w:hAnsi="宋体" w:eastAsia="宋体" w:cs="宋体"/>
                <w:szCs w:val="21"/>
              </w:rPr>
            </w:pPr>
          </w:p>
        </w:tc>
        <w:tc>
          <w:tcPr>
            <w:tcW w:w="1215" w:type="dxa"/>
            <w:vMerge w:val="restart"/>
            <w:tcBorders>
              <w:top w:val="single" w:color="auto" w:sz="4" w:space="0"/>
              <w:left w:val="single" w:color="auto" w:sz="4" w:space="0"/>
              <w:bottom w:val="single" w:color="auto" w:sz="4" w:space="0"/>
              <w:right w:val="single" w:color="auto" w:sz="4" w:space="0"/>
            </w:tcBorders>
            <w:noWrap w:val="0"/>
            <w:vAlign w:val="center"/>
          </w:tcPr>
          <w:p w14:paraId="74C18CBA">
            <w:pPr>
              <w:spacing w:line="360" w:lineRule="auto"/>
              <w:jc w:val="center"/>
              <w:rPr>
                <w:rFonts w:hint="eastAsia" w:ascii="宋体" w:hAnsi="宋体" w:eastAsia="宋体" w:cs="宋体"/>
                <w:szCs w:val="21"/>
              </w:rPr>
            </w:pPr>
            <w:r>
              <w:rPr>
                <w:rFonts w:hint="eastAsia" w:ascii="宋体" w:hAnsi="宋体" w:eastAsia="宋体" w:cs="宋体"/>
                <w:szCs w:val="21"/>
              </w:rPr>
              <w:t>其中</w:t>
            </w:r>
          </w:p>
        </w:tc>
        <w:tc>
          <w:tcPr>
            <w:tcW w:w="1826" w:type="dxa"/>
            <w:gridSpan w:val="2"/>
            <w:tcBorders>
              <w:top w:val="single" w:color="auto" w:sz="4" w:space="0"/>
              <w:left w:val="single" w:color="auto" w:sz="4" w:space="0"/>
              <w:bottom w:val="single" w:color="auto" w:sz="4" w:space="0"/>
              <w:right w:val="single" w:color="auto" w:sz="4" w:space="0"/>
            </w:tcBorders>
            <w:noWrap w:val="0"/>
            <w:vAlign w:val="center"/>
          </w:tcPr>
          <w:p w14:paraId="1DFC7135">
            <w:pPr>
              <w:spacing w:line="360" w:lineRule="auto"/>
              <w:jc w:val="center"/>
              <w:rPr>
                <w:rFonts w:hint="eastAsia" w:ascii="宋体" w:hAnsi="宋体" w:eastAsia="宋体" w:cs="宋体"/>
                <w:szCs w:val="21"/>
              </w:rPr>
            </w:pPr>
            <w:r>
              <w:rPr>
                <w:rFonts w:hint="eastAsia" w:ascii="宋体" w:hAnsi="宋体" w:eastAsia="宋体" w:cs="宋体"/>
                <w:szCs w:val="21"/>
              </w:rPr>
              <w:t>项目经理</w:t>
            </w:r>
          </w:p>
        </w:tc>
        <w:tc>
          <w:tcPr>
            <w:tcW w:w="1830" w:type="dxa"/>
            <w:gridSpan w:val="2"/>
            <w:tcBorders>
              <w:top w:val="single" w:color="auto" w:sz="4" w:space="0"/>
              <w:left w:val="single" w:color="auto" w:sz="4" w:space="0"/>
              <w:bottom w:val="single" w:color="auto" w:sz="4" w:space="0"/>
              <w:right w:val="single" w:color="auto" w:sz="4" w:space="0"/>
            </w:tcBorders>
            <w:noWrap w:val="0"/>
            <w:vAlign w:val="center"/>
          </w:tcPr>
          <w:p w14:paraId="4FB95541">
            <w:pPr>
              <w:spacing w:line="360" w:lineRule="auto"/>
              <w:jc w:val="center"/>
              <w:rPr>
                <w:rFonts w:hint="eastAsia" w:ascii="宋体" w:hAnsi="宋体" w:eastAsia="宋体" w:cs="宋体"/>
                <w:szCs w:val="21"/>
              </w:rPr>
            </w:pPr>
          </w:p>
        </w:tc>
      </w:tr>
      <w:tr w14:paraId="6E257B56">
        <w:tblPrEx>
          <w:tblCellMar>
            <w:top w:w="0" w:type="dxa"/>
            <w:left w:w="108" w:type="dxa"/>
            <w:bottom w:w="0" w:type="dxa"/>
            <w:right w:w="108" w:type="dxa"/>
          </w:tblCellMar>
        </w:tblPrEx>
        <w:trPr>
          <w:trHeight w:val="491" w:hRule="atLeast"/>
          <w:jc w:val="center"/>
        </w:trPr>
        <w:tc>
          <w:tcPr>
            <w:tcW w:w="2066" w:type="dxa"/>
            <w:tcBorders>
              <w:top w:val="single" w:color="auto" w:sz="4" w:space="0"/>
              <w:left w:val="single" w:color="auto" w:sz="4" w:space="0"/>
              <w:bottom w:val="single" w:color="auto" w:sz="4" w:space="0"/>
              <w:right w:val="single" w:color="auto" w:sz="4" w:space="0"/>
            </w:tcBorders>
            <w:noWrap w:val="0"/>
            <w:vAlign w:val="center"/>
          </w:tcPr>
          <w:p w14:paraId="73669C01">
            <w:pPr>
              <w:spacing w:line="360" w:lineRule="auto"/>
              <w:jc w:val="center"/>
              <w:rPr>
                <w:rFonts w:hint="eastAsia" w:ascii="宋体" w:hAnsi="宋体" w:eastAsia="宋体" w:cs="宋体"/>
                <w:szCs w:val="21"/>
              </w:rPr>
            </w:pPr>
            <w:r>
              <w:rPr>
                <w:rFonts w:hint="eastAsia" w:ascii="宋体" w:hAnsi="宋体" w:eastAsia="宋体" w:cs="宋体"/>
                <w:szCs w:val="21"/>
              </w:rPr>
              <w:t>营业执照号</w:t>
            </w:r>
          </w:p>
        </w:tc>
        <w:tc>
          <w:tcPr>
            <w:tcW w:w="2883" w:type="dxa"/>
            <w:gridSpan w:val="2"/>
            <w:tcBorders>
              <w:top w:val="single" w:color="auto" w:sz="4" w:space="0"/>
              <w:left w:val="single" w:color="auto" w:sz="4" w:space="0"/>
              <w:bottom w:val="single" w:color="auto" w:sz="4" w:space="0"/>
              <w:right w:val="single" w:color="auto" w:sz="4" w:space="0"/>
            </w:tcBorders>
            <w:noWrap w:val="0"/>
            <w:vAlign w:val="center"/>
          </w:tcPr>
          <w:p w14:paraId="306361BA">
            <w:pPr>
              <w:spacing w:line="360" w:lineRule="auto"/>
              <w:jc w:val="center"/>
              <w:rPr>
                <w:rFonts w:hint="eastAsia" w:ascii="宋体" w:hAnsi="宋体" w:eastAsia="宋体" w:cs="宋体"/>
                <w:szCs w:val="21"/>
              </w:rPr>
            </w:pPr>
          </w:p>
        </w:tc>
        <w:tc>
          <w:tcPr>
            <w:tcW w:w="1215" w:type="dxa"/>
            <w:vMerge w:val="continue"/>
            <w:tcBorders>
              <w:top w:val="single" w:color="auto" w:sz="4" w:space="0"/>
              <w:left w:val="single" w:color="auto" w:sz="4" w:space="0"/>
              <w:bottom w:val="single" w:color="auto" w:sz="4" w:space="0"/>
              <w:right w:val="single" w:color="auto" w:sz="4" w:space="0"/>
            </w:tcBorders>
            <w:noWrap w:val="0"/>
            <w:vAlign w:val="center"/>
          </w:tcPr>
          <w:p w14:paraId="3295B177">
            <w:pPr>
              <w:widowControl/>
              <w:rPr>
                <w:rFonts w:hint="eastAsia" w:ascii="宋体" w:hAnsi="宋体" w:eastAsia="宋体" w:cs="宋体"/>
                <w:szCs w:val="21"/>
              </w:rPr>
            </w:pPr>
          </w:p>
        </w:tc>
        <w:tc>
          <w:tcPr>
            <w:tcW w:w="1826" w:type="dxa"/>
            <w:gridSpan w:val="2"/>
            <w:tcBorders>
              <w:top w:val="single" w:color="auto" w:sz="4" w:space="0"/>
              <w:left w:val="single" w:color="auto" w:sz="4" w:space="0"/>
              <w:bottom w:val="single" w:color="auto" w:sz="4" w:space="0"/>
              <w:right w:val="single" w:color="auto" w:sz="4" w:space="0"/>
            </w:tcBorders>
            <w:noWrap w:val="0"/>
            <w:vAlign w:val="center"/>
          </w:tcPr>
          <w:p w14:paraId="28509385">
            <w:pPr>
              <w:spacing w:line="360" w:lineRule="auto"/>
              <w:jc w:val="center"/>
              <w:rPr>
                <w:rFonts w:hint="eastAsia" w:ascii="宋体" w:hAnsi="宋体" w:eastAsia="宋体" w:cs="宋体"/>
                <w:szCs w:val="21"/>
              </w:rPr>
            </w:pPr>
            <w:r>
              <w:rPr>
                <w:rFonts w:hint="eastAsia" w:ascii="宋体" w:hAnsi="宋体" w:eastAsia="宋体" w:cs="宋体"/>
                <w:szCs w:val="21"/>
              </w:rPr>
              <w:t>高级职称人员</w:t>
            </w:r>
          </w:p>
        </w:tc>
        <w:tc>
          <w:tcPr>
            <w:tcW w:w="1830" w:type="dxa"/>
            <w:gridSpan w:val="2"/>
            <w:tcBorders>
              <w:top w:val="single" w:color="auto" w:sz="4" w:space="0"/>
              <w:left w:val="single" w:color="auto" w:sz="4" w:space="0"/>
              <w:bottom w:val="single" w:color="auto" w:sz="4" w:space="0"/>
              <w:right w:val="single" w:color="auto" w:sz="4" w:space="0"/>
            </w:tcBorders>
            <w:noWrap w:val="0"/>
            <w:vAlign w:val="center"/>
          </w:tcPr>
          <w:p w14:paraId="0ADC9B95">
            <w:pPr>
              <w:spacing w:line="360" w:lineRule="auto"/>
              <w:jc w:val="center"/>
              <w:rPr>
                <w:rFonts w:hint="eastAsia" w:ascii="宋体" w:hAnsi="宋体" w:eastAsia="宋体" w:cs="宋体"/>
                <w:szCs w:val="21"/>
              </w:rPr>
            </w:pPr>
          </w:p>
        </w:tc>
      </w:tr>
      <w:tr w14:paraId="76578868">
        <w:tblPrEx>
          <w:tblCellMar>
            <w:top w:w="0" w:type="dxa"/>
            <w:left w:w="108" w:type="dxa"/>
            <w:bottom w:w="0" w:type="dxa"/>
            <w:right w:w="108" w:type="dxa"/>
          </w:tblCellMar>
        </w:tblPrEx>
        <w:trPr>
          <w:trHeight w:val="491" w:hRule="atLeast"/>
          <w:jc w:val="center"/>
        </w:trPr>
        <w:tc>
          <w:tcPr>
            <w:tcW w:w="2066" w:type="dxa"/>
            <w:tcBorders>
              <w:top w:val="single" w:color="auto" w:sz="4" w:space="0"/>
              <w:left w:val="single" w:color="auto" w:sz="4" w:space="0"/>
              <w:bottom w:val="single" w:color="auto" w:sz="4" w:space="0"/>
              <w:right w:val="single" w:color="auto" w:sz="4" w:space="0"/>
            </w:tcBorders>
            <w:noWrap w:val="0"/>
            <w:vAlign w:val="center"/>
          </w:tcPr>
          <w:p w14:paraId="1891D012">
            <w:pPr>
              <w:spacing w:line="360" w:lineRule="auto"/>
              <w:jc w:val="center"/>
              <w:rPr>
                <w:rFonts w:hint="eastAsia" w:ascii="宋体" w:hAnsi="宋体" w:eastAsia="宋体" w:cs="宋体"/>
                <w:szCs w:val="21"/>
              </w:rPr>
            </w:pPr>
            <w:r>
              <w:rPr>
                <w:rFonts w:hint="eastAsia" w:ascii="宋体" w:hAnsi="宋体" w:eastAsia="宋体" w:cs="宋体"/>
                <w:szCs w:val="21"/>
              </w:rPr>
              <w:t>注册资金</w:t>
            </w:r>
          </w:p>
        </w:tc>
        <w:tc>
          <w:tcPr>
            <w:tcW w:w="2883" w:type="dxa"/>
            <w:gridSpan w:val="2"/>
            <w:tcBorders>
              <w:top w:val="single" w:color="auto" w:sz="4" w:space="0"/>
              <w:left w:val="single" w:color="auto" w:sz="4" w:space="0"/>
              <w:bottom w:val="single" w:color="auto" w:sz="4" w:space="0"/>
              <w:right w:val="single" w:color="auto" w:sz="4" w:space="0"/>
            </w:tcBorders>
            <w:noWrap w:val="0"/>
            <w:vAlign w:val="center"/>
          </w:tcPr>
          <w:p w14:paraId="312D8BEA">
            <w:pPr>
              <w:spacing w:line="360" w:lineRule="auto"/>
              <w:jc w:val="center"/>
              <w:rPr>
                <w:rFonts w:hint="eastAsia" w:ascii="宋体" w:hAnsi="宋体" w:eastAsia="宋体" w:cs="宋体"/>
                <w:szCs w:val="21"/>
              </w:rPr>
            </w:pPr>
          </w:p>
        </w:tc>
        <w:tc>
          <w:tcPr>
            <w:tcW w:w="1215" w:type="dxa"/>
            <w:vMerge w:val="continue"/>
            <w:tcBorders>
              <w:top w:val="single" w:color="auto" w:sz="4" w:space="0"/>
              <w:left w:val="single" w:color="auto" w:sz="4" w:space="0"/>
              <w:bottom w:val="single" w:color="auto" w:sz="4" w:space="0"/>
              <w:right w:val="single" w:color="auto" w:sz="4" w:space="0"/>
            </w:tcBorders>
            <w:noWrap w:val="0"/>
            <w:vAlign w:val="center"/>
          </w:tcPr>
          <w:p w14:paraId="4E4898F0">
            <w:pPr>
              <w:widowControl/>
              <w:rPr>
                <w:rFonts w:hint="eastAsia" w:ascii="宋体" w:hAnsi="宋体" w:eastAsia="宋体" w:cs="宋体"/>
                <w:szCs w:val="21"/>
              </w:rPr>
            </w:pPr>
          </w:p>
        </w:tc>
        <w:tc>
          <w:tcPr>
            <w:tcW w:w="1826" w:type="dxa"/>
            <w:gridSpan w:val="2"/>
            <w:tcBorders>
              <w:top w:val="single" w:color="auto" w:sz="4" w:space="0"/>
              <w:left w:val="single" w:color="auto" w:sz="4" w:space="0"/>
              <w:bottom w:val="single" w:color="auto" w:sz="4" w:space="0"/>
              <w:right w:val="single" w:color="auto" w:sz="4" w:space="0"/>
            </w:tcBorders>
            <w:noWrap w:val="0"/>
            <w:vAlign w:val="center"/>
          </w:tcPr>
          <w:p w14:paraId="06D1D31D">
            <w:pPr>
              <w:spacing w:line="360" w:lineRule="auto"/>
              <w:jc w:val="center"/>
              <w:rPr>
                <w:rFonts w:hint="eastAsia" w:ascii="宋体" w:hAnsi="宋体" w:eastAsia="宋体" w:cs="宋体"/>
                <w:szCs w:val="21"/>
              </w:rPr>
            </w:pPr>
            <w:r>
              <w:rPr>
                <w:rFonts w:hint="eastAsia" w:ascii="宋体" w:hAnsi="宋体" w:eastAsia="宋体" w:cs="宋体"/>
                <w:szCs w:val="21"/>
              </w:rPr>
              <w:t>中级职称人员</w:t>
            </w:r>
          </w:p>
        </w:tc>
        <w:tc>
          <w:tcPr>
            <w:tcW w:w="1830" w:type="dxa"/>
            <w:gridSpan w:val="2"/>
            <w:tcBorders>
              <w:top w:val="single" w:color="auto" w:sz="4" w:space="0"/>
              <w:left w:val="single" w:color="auto" w:sz="4" w:space="0"/>
              <w:bottom w:val="single" w:color="auto" w:sz="4" w:space="0"/>
              <w:right w:val="single" w:color="auto" w:sz="4" w:space="0"/>
            </w:tcBorders>
            <w:noWrap w:val="0"/>
            <w:vAlign w:val="center"/>
          </w:tcPr>
          <w:p w14:paraId="22475DBD">
            <w:pPr>
              <w:spacing w:line="360" w:lineRule="auto"/>
              <w:jc w:val="center"/>
              <w:rPr>
                <w:rFonts w:hint="eastAsia" w:ascii="宋体" w:hAnsi="宋体" w:eastAsia="宋体" w:cs="宋体"/>
                <w:szCs w:val="21"/>
              </w:rPr>
            </w:pPr>
          </w:p>
        </w:tc>
      </w:tr>
      <w:tr w14:paraId="25E7BB7D">
        <w:tblPrEx>
          <w:tblCellMar>
            <w:top w:w="0" w:type="dxa"/>
            <w:left w:w="108" w:type="dxa"/>
            <w:bottom w:w="0" w:type="dxa"/>
            <w:right w:w="108" w:type="dxa"/>
          </w:tblCellMar>
        </w:tblPrEx>
        <w:trPr>
          <w:trHeight w:val="491" w:hRule="atLeast"/>
          <w:jc w:val="center"/>
        </w:trPr>
        <w:tc>
          <w:tcPr>
            <w:tcW w:w="2066" w:type="dxa"/>
            <w:tcBorders>
              <w:top w:val="single" w:color="auto" w:sz="4" w:space="0"/>
              <w:left w:val="single" w:color="auto" w:sz="4" w:space="0"/>
              <w:bottom w:val="single" w:color="auto" w:sz="4" w:space="0"/>
              <w:right w:val="single" w:color="auto" w:sz="4" w:space="0"/>
            </w:tcBorders>
            <w:noWrap w:val="0"/>
            <w:vAlign w:val="center"/>
          </w:tcPr>
          <w:p w14:paraId="7BEF18FB">
            <w:pPr>
              <w:spacing w:line="360" w:lineRule="auto"/>
              <w:jc w:val="center"/>
              <w:rPr>
                <w:rFonts w:hint="eastAsia" w:ascii="宋体" w:hAnsi="宋体" w:eastAsia="宋体" w:cs="宋体"/>
                <w:szCs w:val="21"/>
              </w:rPr>
            </w:pPr>
            <w:r>
              <w:rPr>
                <w:rFonts w:hint="eastAsia" w:ascii="宋体" w:hAnsi="宋体" w:eastAsia="宋体" w:cs="宋体"/>
                <w:szCs w:val="21"/>
              </w:rPr>
              <w:t>基本账户开户银行</w:t>
            </w:r>
          </w:p>
        </w:tc>
        <w:tc>
          <w:tcPr>
            <w:tcW w:w="2883" w:type="dxa"/>
            <w:gridSpan w:val="2"/>
            <w:tcBorders>
              <w:top w:val="single" w:color="auto" w:sz="4" w:space="0"/>
              <w:left w:val="single" w:color="auto" w:sz="4" w:space="0"/>
              <w:bottom w:val="single" w:color="auto" w:sz="4" w:space="0"/>
              <w:right w:val="single" w:color="auto" w:sz="4" w:space="0"/>
            </w:tcBorders>
            <w:noWrap w:val="0"/>
            <w:vAlign w:val="center"/>
          </w:tcPr>
          <w:p w14:paraId="3BEE23AE">
            <w:pPr>
              <w:spacing w:line="360" w:lineRule="auto"/>
              <w:jc w:val="center"/>
              <w:rPr>
                <w:rFonts w:hint="eastAsia" w:ascii="宋体" w:hAnsi="宋体" w:eastAsia="宋体" w:cs="宋体"/>
                <w:szCs w:val="21"/>
              </w:rPr>
            </w:pPr>
          </w:p>
        </w:tc>
        <w:tc>
          <w:tcPr>
            <w:tcW w:w="1215" w:type="dxa"/>
            <w:vMerge w:val="continue"/>
            <w:tcBorders>
              <w:top w:val="single" w:color="auto" w:sz="4" w:space="0"/>
              <w:left w:val="single" w:color="auto" w:sz="4" w:space="0"/>
              <w:bottom w:val="single" w:color="auto" w:sz="4" w:space="0"/>
              <w:right w:val="single" w:color="auto" w:sz="4" w:space="0"/>
            </w:tcBorders>
            <w:noWrap w:val="0"/>
            <w:vAlign w:val="center"/>
          </w:tcPr>
          <w:p w14:paraId="7387672B">
            <w:pPr>
              <w:widowControl/>
              <w:rPr>
                <w:rFonts w:hint="eastAsia" w:ascii="宋体" w:hAnsi="宋体" w:eastAsia="宋体" w:cs="宋体"/>
                <w:szCs w:val="21"/>
              </w:rPr>
            </w:pPr>
          </w:p>
        </w:tc>
        <w:tc>
          <w:tcPr>
            <w:tcW w:w="1826" w:type="dxa"/>
            <w:gridSpan w:val="2"/>
            <w:tcBorders>
              <w:top w:val="single" w:color="auto" w:sz="4" w:space="0"/>
              <w:left w:val="single" w:color="auto" w:sz="4" w:space="0"/>
              <w:bottom w:val="single" w:color="auto" w:sz="4" w:space="0"/>
              <w:right w:val="single" w:color="auto" w:sz="4" w:space="0"/>
            </w:tcBorders>
            <w:noWrap w:val="0"/>
            <w:vAlign w:val="center"/>
          </w:tcPr>
          <w:p w14:paraId="3FB96937">
            <w:pPr>
              <w:spacing w:line="360" w:lineRule="auto"/>
              <w:jc w:val="center"/>
              <w:rPr>
                <w:rFonts w:hint="eastAsia" w:ascii="宋体" w:hAnsi="宋体" w:eastAsia="宋体" w:cs="宋体"/>
                <w:szCs w:val="21"/>
              </w:rPr>
            </w:pPr>
            <w:r>
              <w:rPr>
                <w:rFonts w:hint="eastAsia" w:ascii="宋体" w:hAnsi="宋体" w:eastAsia="宋体" w:cs="宋体"/>
                <w:szCs w:val="21"/>
              </w:rPr>
              <w:t>初级职称人员</w:t>
            </w:r>
          </w:p>
        </w:tc>
        <w:tc>
          <w:tcPr>
            <w:tcW w:w="1830" w:type="dxa"/>
            <w:gridSpan w:val="2"/>
            <w:tcBorders>
              <w:top w:val="single" w:color="auto" w:sz="4" w:space="0"/>
              <w:left w:val="single" w:color="auto" w:sz="4" w:space="0"/>
              <w:bottom w:val="single" w:color="auto" w:sz="4" w:space="0"/>
              <w:right w:val="single" w:color="auto" w:sz="4" w:space="0"/>
            </w:tcBorders>
            <w:noWrap w:val="0"/>
            <w:vAlign w:val="center"/>
          </w:tcPr>
          <w:p w14:paraId="272A31AF">
            <w:pPr>
              <w:spacing w:line="360" w:lineRule="auto"/>
              <w:jc w:val="center"/>
              <w:rPr>
                <w:rFonts w:hint="eastAsia" w:ascii="宋体" w:hAnsi="宋体" w:eastAsia="宋体" w:cs="宋体"/>
                <w:szCs w:val="21"/>
              </w:rPr>
            </w:pPr>
          </w:p>
        </w:tc>
      </w:tr>
      <w:tr w14:paraId="09195559">
        <w:tblPrEx>
          <w:tblCellMar>
            <w:top w:w="0" w:type="dxa"/>
            <w:left w:w="108" w:type="dxa"/>
            <w:bottom w:w="0" w:type="dxa"/>
            <w:right w:w="108" w:type="dxa"/>
          </w:tblCellMar>
        </w:tblPrEx>
        <w:trPr>
          <w:trHeight w:val="491" w:hRule="atLeast"/>
          <w:jc w:val="center"/>
        </w:trPr>
        <w:tc>
          <w:tcPr>
            <w:tcW w:w="2066" w:type="dxa"/>
            <w:tcBorders>
              <w:top w:val="single" w:color="auto" w:sz="4" w:space="0"/>
              <w:left w:val="single" w:color="auto" w:sz="4" w:space="0"/>
              <w:bottom w:val="single" w:color="auto" w:sz="4" w:space="0"/>
              <w:right w:val="single" w:color="auto" w:sz="4" w:space="0"/>
            </w:tcBorders>
            <w:noWrap w:val="0"/>
            <w:vAlign w:val="center"/>
          </w:tcPr>
          <w:p w14:paraId="21E391FA">
            <w:pPr>
              <w:spacing w:line="360" w:lineRule="auto"/>
              <w:jc w:val="center"/>
              <w:rPr>
                <w:rFonts w:hint="eastAsia" w:ascii="宋体" w:hAnsi="宋体" w:eastAsia="宋体" w:cs="宋体"/>
                <w:szCs w:val="21"/>
              </w:rPr>
            </w:pPr>
            <w:r>
              <w:rPr>
                <w:rFonts w:hint="eastAsia" w:ascii="宋体" w:hAnsi="宋体" w:eastAsia="宋体" w:cs="宋体"/>
                <w:szCs w:val="21"/>
              </w:rPr>
              <w:t>基本账户账号</w:t>
            </w:r>
          </w:p>
        </w:tc>
        <w:tc>
          <w:tcPr>
            <w:tcW w:w="2883" w:type="dxa"/>
            <w:gridSpan w:val="2"/>
            <w:tcBorders>
              <w:top w:val="single" w:color="auto" w:sz="4" w:space="0"/>
              <w:left w:val="single" w:color="auto" w:sz="4" w:space="0"/>
              <w:bottom w:val="single" w:color="auto" w:sz="4" w:space="0"/>
              <w:right w:val="single" w:color="auto" w:sz="4" w:space="0"/>
            </w:tcBorders>
            <w:noWrap w:val="0"/>
            <w:vAlign w:val="center"/>
          </w:tcPr>
          <w:p w14:paraId="70162DAD">
            <w:pPr>
              <w:spacing w:line="360" w:lineRule="auto"/>
              <w:jc w:val="center"/>
              <w:rPr>
                <w:rFonts w:hint="eastAsia" w:ascii="宋体" w:hAnsi="宋体" w:eastAsia="宋体" w:cs="宋体"/>
                <w:szCs w:val="21"/>
              </w:rPr>
            </w:pPr>
          </w:p>
        </w:tc>
        <w:tc>
          <w:tcPr>
            <w:tcW w:w="1215" w:type="dxa"/>
            <w:vMerge w:val="continue"/>
            <w:tcBorders>
              <w:top w:val="single" w:color="auto" w:sz="4" w:space="0"/>
              <w:left w:val="single" w:color="auto" w:sz="4" w:space="0"/>
              <w:bottom w:val="single" w:color="auto" w:sz="4" w:space="0"/>
              <w:right w:val="single" w:color="auto" w:sz="4" w:space="0"/>
            </w:tcBorders>
            <w:noWrap w:val="0"/>
            <w:vAlign w:val="center"/>
          </w:tcPr>
          <w:p w14:paraId="6C96AEB1">
            <w:pPr>
              <w:widowControl/>
              <w:rPr>
                <w:rFonts w:hint="eastAsia" w:ascii="宋体" w:hAnsi="宋体" w:eastAsia="宋体" w:cs="宋体"/>
                <w:szCs w:val="21"/>
              </w:rPr>
            </w:pPr>
          </w:p>
        </w:tc>
        <w:tc>
          <w:tcPr>
            <w:tcW w:w="1826" w:type="dxa"/>
            <w:gridSpan w:val="2"/>
            <w:tcBorders>
              <w:top w:val="single" w:color="auto" w:sz="4" w:space="0"/>
              <w:left w:val="single" w:color="auto" w:sz="4" w:space="0"/>
              <w:bottom w:val="single" w:color="auto" w:sz="4" w:space="0"/>
              <w:right w:val="single" w:color="auto" w:sz="4" w:space="0"/>
            </w:tcBorders>
            <w:noWrap w:val="0"/>
            <w:vAlign w:val="center"/>
          </w:tcPr>
          <w:p w14:paraId="2D91D1AD">
            <w:pPr>
              <w:spacing w:line="360" w:lineRule="auto"/>
              <w:jc w:val="center"/>
              <w:rPr>
                <w:rFonts w:hint="eastAsia" w:ascii="宋体" w:hAnsi="宋体" w:eastAsia="宋体" w:cs="宋体"/>
                <w:szCs w:val="21"/>
              </w:rPr>
            </w:pPr>
            <w:r>
              <w:rPr>
                <w:rFonts w:hint="eastAsia" w:ascii="宋体" w:hAnsi="宋体" w:eastAsia="宋体" w:cs="宋体"/>
                <w:szCs w:val="21"/>
              </w:rPr>
              <w:t>技工</w:t>
            </w:r>
          </w:p>
        </w:tc>
        <w:tc>
          <w:tcPr>
            <w:tcW w:w="1830" w:type="dxa"/>
            <w:gridSpan w:val="2"/>
            <w:tcBorders>
              <w:top w:val="single" w:color="auto" w:sz="4" w:space="0"/>
              <w:left w:val="single" w:color="auto" w:sz="4" w:space="0"/>
              <w:bottom w:val="single" w:color="auto" w:sz="4" w:space="0"/>
              <w:right w:val="single" w:color="auto" w:sz="4" w:space="0"/>
            </w:tcBorders>
            <w:noWrap w:val="0"/>
            <w:vAlign w:val="center"/>
          </w:tcPr>
          <w:p w14:paraId="0442FADB">
            <w:pPr>
              <w:spacing w:line="360" w:lineRule="auto"/>
              <w:jc w:val="center"/>
              <w:rPr>
                <w:rFonts w:hint="eastAsia" w:ascii="宋体" w:hAnsi="宋体" w:eastAsia="宋体" w:cs="宋体"/>
                <w:szCs w:val="21"/>
              </w:rPr>
            </w:pPr>
          </w:p>
        </w:tc>
      </w:tr>
      <w:tr w14:paraId="67E762C3">
        <w:tblPrEx>
          <w:tblCellMar>
            <w:top w:w="0" w:type="dxa"/>
            <w:left w:w="108" w:type="dxa"/>
            <w:bottom w:w="0" w:type="dxa"/>
            <w:right w:w="108" w:type="dxa"/>
          </w:tblCellMar>
        </w:tblPrEx>
        <w:trPr>
          <w:trHeight w:val="1067" w:hRule="atLeast"/>
          <w:jc w:val="center"/>
        </w:trPr>
        <w:tc>
          <w:tcPr>
            <w:tcW w:w="2066" w:type="dxa"/>
            <w:tcBorders>
              <w:top w:val="single" w:color="auto" w:sz="4" w:space="0"/>
              <w:left w:val="single" w:color="auto" w:sz="4" w:space="0"/>
              <w:bottom w:val="single" w:color="auto" w:sz="4" w:space="0"/>
              <w:right w:val="single" w:color="auto" w:sz="4" w:space="0"/>
            </w:tcBorders>
            <w:noWrap w:val="0"/>
            <w:vAlign w:val="center"/>
          </w:tcPr>
          <w:p w14:paraId="1518276F">
            <w:pPr>
              <w:spacing w:line="360" w:lineRule="auto"/>
              <w:jc w:val="center"/>
              <w:rPr>
                <w:rFonts w:hint="eastAsia" w:ascii="宋体" w:hAnsi="宋体" w:eastAsia="宋体" w:cs="宋体"/>
                <w:szCs w:val="21"/>
              </w:rPr>
            </w:pPr>
            <w:r>
              <w:rPr>
                <w:rFonts w:hint="eastAsia" w:ascii="宋体" w:hAnsi="宋体" w:eastAsia="宋体" w:cs="宋体"/>
                <w:szCs w:val="21"/>
              </w:rPr>
              <w:t>经营范围</w:t>
            </w:r>
          </w:p>
        </w:tc>
        <w:tc>
          <w:tcPr>
            <w:tcW w:w="7754" w:type="dxa"/>
            <w:gridSpan w:val="7"/>
            <w:tcBorders>
              <w:top w:val="single" w:color="auto" w:sz="4" w:space="0"/>
              <w:left w:val="single" w:color="auto" w:sz="4" w:space="0"/>
              <w:bottom w:val="single" w:color="auto" w:sz="4" w:space="0"/>
              <w:right w:val="single" w:color="auto" w:sz="4" w:space="0"/>
            </w:tcBorders>
            <w:noWrap w:val="0"/>
            <w:vAlign w:val="center"/>
          </w:tcPr>
          <w:p w14:paraId="32991C0E">
            <w:pPr>
              <w:spacing w:line="360" w:lineRule="auto"/>
              <w:jc w:val="center"/>
              <w:rPr>
                <w:rFonts w:hint="eastAsia" w:ascii="宋体" w:hAnsi="宋体" w:eastAsia="宋体" w:cs="宋体"/>
                <w:szCs w:val="21"/>
              </w:rPr>
            </w:pPr>
          </w:p>
        </w:tc>
      </w:tr>
      <w:tr w14:paraId="379A4F68">
        <w:tblPrEx>
          <w:tblCellMar>
            <w:top w:w="0" w:type="dxa"/>
            <w:left w:w="108" w:type="dxa"/>
            <w:bottom w:w="0" w:type="dxa"/>
            <w:right w:w="108" w:type="dxa"/>
          </w:tblCellMar>
        </w:tblPrEx>
        <w:trPr>
          <w:trHeight w:val="1492" w:hRule="atLeast"/>
          <w:jc w:val="center"/>
        </w:trPr>
        <w:tc>
          <w:tcPr>
            <w:tcW w:w="2066" w:type="dxa"/>
            <w:tcBorders>
              <w:top w:val="single" w:color="auto" w:sz="4" w:space="0"/>
              <w:left w:val="single" w:color="auto" w:sz="4" w:space="0"/>
              <w:bottom w:val="single" w:color="auto" w:sz="4" w:space="0"/>
              <w:right w:val="single" w:color="auto" w:sz="4" w:space="0"/>
            </w:tcBorders>
            <w:noWrap w:val="0"/>
            <w:vAlign w:val="center"/>
          </w:tcPr>
          <w:p w14:paraId="19BE44BC">
            <w:pPr>
              <w:spacing w:line="360" w:lineRule="auto"/>
              <w:jc w:val="center"/>
              <w:rPr>
                <w:rFonts w:hint="eastAsia" w:ascii="宋体" w:hAnsi="宋体" w:eastAsia="宋体" w:cs="宋体"/>
                <w:szCs w:val="21"/>
              </w:rPr>
            </w:pPr>
            <w:r>
              <w:rPr>
                <w:rFonts w:hint="eastAsia" w:ascii="宋体" w:hAnsi="宋体" w:eastAsia="宋体" w:cs="宋体"/>
                <w:szCs w:val="21"/>
              </w:rPr>
              <w:t>资产构成情况及</w:t>
            </w:r>
          </w:p>
          <w:p w14:paraId="003E2BB2">
            <w:pPr>
              <w:spacing w:line="360" w:lineRule="auto"/>
              <w:jc w:val="center"/>
              <w:rPr>
                <w:rFonts w:hint="eastAsia" w:ascii="宋体" w:hAnsi="宋体" w:eastAsia="宋体" w:cs="宋体"/>
                <w:szCs w:val="21"/>
              </w:rPr>
            </w:pPr>
            <w:r>
              <w:rPr>
                <w:rFonts w:hint="eastAsia" w:ascii="宋体" w:hAnsi="宋体" w:eastAsia="宋体" w:cs="宋体"/>
                <w:szCs w:val="21"/>
              </w:rPr>
              <w:t>投资参股的关联</w:t>
            </w:r>
          </w:p>
          <w:p w14:paraId="05B6148D">
            <w:pPr>
              <w:spacing w:line="360" w:lineRule="auto"/>
              <w:jc w:val="center"/>
              <w:rPr>
                <w:rFonts w:hint="eastAsia" w:ascii="宋体" w:hAnsi="宋体" w:eastAsia="宋体" w:cs="宋体"/>
                <w:szCs w:val="21"/>
              </w:rPr>
            </w:pPr>
            <w:r>
              <w:rPr>
                <w:rFonts w:hint="eastAsia" w:ascii="宋体" w:hAnsi="宋体" w:eastAsia="宋体" w:cs="宋体"/>
                <w:szCs w:val="21"/>
              </w:rPr>
              <w:t>企业情况</w:t>
            </w:r>
          </w:p>
        </w:tc>
        <w:tc>
          <w:tcPr>
            <w:tcW w:w="7754" w:type="dxa"/>
            <w:gridSpan w:val="7"/>
            <w:tcBorders>
              <w:top w:val="single" w:color="auto" w:sz="4" w:space="0"/>
              <w:left w:val="single" w:color="auto" w:sz="4" w:space="0"/>
              <w:bottom w:val="single" w:color="auto" w:sz="4" w:space="0"/>
              <w:right w:val="single" w:color="auto" w:sz="4" w:space="0"/>
            </w:tcBorders>
            <w:noWrap w:val="0"/>
            <w:vAlign w:val="center"/>
          </w:tcPr>
          <w:p w14:paraId="44C4A720">
            <w:pPr>
              <w:spacing w:line="360" w:lineRule="auto"/>
              <w:jc w:val="center"/>
              <w:rPr>
                <w:rFonts w:hint="eastAsia" w:ascii="宋体" w:hAnsi="宋体" w:eastAsia="宋体" w:cs="宋体"/>
                <w:szCs w:val="21"/>
              </w:rPr>
            </w:pPr>
          </w:p>
        </w:tc>
      </w:tr>
      <w:tr w14:paraId="3EFE274C">
        <w:tblPrEx>
          <w:tblCellMar>
            <w:top w:w="0" w:type="dxa"/>
            <w:left w:w="108" w:type="dxa"/>
            <w:bottom w:w="0" w:type="dxa"/>
            <w:right w:w="108" w:type="dxa"/>
          </w:tblCellMar>
        </w:tblPrEx>
        <w:trPr>
          <w:trHeight w:val="501" w:hRule="atLeast"/>
          <w:jc w:val="center"/>
        </w:trPr>
        <w:tc>
          <w:tcPr>
            <w:tcW w:w="2066" w:type="dxa"/>
            <w:tcBorders>
              <w:top w:val="single" w:color="auto" w:sz="4" w:space="0"/>
              <w:left w:val="single" w:color="auto" w:sz="4" w:space="0"/>
              <w:bottom w:val="single" w:color="auto" w:sz="4" w:space="0"/>
              <w:right w:val="single" w:color="auto" w:sz="4" w:space="0"/>
            </w:tcBorders>
            <w:noWrap w:val="0"/>
            <w:vAlign w:val="center"/>
          </w:tcPr>
          <w:p w14:paraId="4D4C48F2">
            <w:pPr>
              <w:spacing w:line="360" w:lineRule="auto"/>
              <w:jc w:val="center"/>
              <w:rPr>
                <w:rFonts w:hint="eastAsia" w:ascii="宋体" w:hAnsi="宋体" w:eastAsia="宋体" w:cs="宋体"/>
                <w:szCs w:val="21"/>
              </w:rPr>
            </w:pPr>
            <w:r>
              <w:rPr>
                <w:rFonts w:hint="eastAsia" w:ascii="宋体" w:hAnsi="宋体" w:eastAsia="宋体" w:cs="宋体"/>
                <w:szCs w:val="21"/>
              </w:rPr>
              <w:t>备注</w:t>
            </w:r>
          </w:p>
        </w:tc>
        <w:tc>
          <w:tcPr>
            <w:tcW w:w="7754" w:type="dxa"/>
            <w:gridSpan w:val="7"/>
            <w:tcBorders>
              <w:top w:val="single" w:color="auto" w:sz="4" w:space="0"/>
              <w:left w:val="single" w:color="auto" w:sz="4" w:space="0"/>
              <w:bottom w:val="single" w:color="auto" w:sz="4" w:space="0"/>
              <w:right w:val="single" w:color="auto" w:sz="4" w:space="0"/>
            </w:tcBorders>
            <w:noWrap w:val="0"/>
            <w:vAlign w:val="center"/>
          </w:tcPr>
          <w:p w14:paraId="19052B3B">
            <w:pPr>
              <w:spacing w:line="360" w:lineRule="auto"/>
              <w:jc w:val="center"/>
              <w:rPr>
                <w:rFonts w:hint="eastAsia" w:ascii="宋体" w:hAnsi="宋体" w:eastAsia="宋体" w:cs="宋体"/>
                <w:szCs w:val="21"/>
              </w:rPr>
            </w:pPr>
          </w:p>
        </w:tc>
      </w:tr>
    </w:tbl>
    <w:p w14:paraId="721EE1A5">
      <w:pPr>
        <w:spacing w:line="360" w:lineRule="auto"/>
        <w:rPr>
          <w:rFonts w:hint="eastAsia" w:ascii="宋体" w:hAnsi="宋体" w:eastAsia="宋体" w:cs="宋体"/>
          <w:szCs w:val="21"/>
        </w:rPr>
      </w:pPr>
      <w:r>
        <w:rPr>
          <w:rFonts w:hint="eastAsia" w:ascii="宋体" w:hAnsi="宋体" w:eastAsia="宋体" w:cs="宋体"/>
          <w:szCs w:val="21"/>
        </w:rPr>
        <w:t>注：在本表后附企业法人营业执照副本的复印件（并加盖单位章）、</w:t>
      </w:r>
      <w:r>
        <w:rPr>
          <w:rFonts w:hint="eastAsia" w:ascii="宋体" w:hAnsi="宋体" w:eastAsia="宋体" w:cs="宋体"/>
          <w:szCs w:val="21"/>
          <w:highlight w:val="none"/>
        </w:rPr>
        <w:t>资质证书</w:t>
      </w:r>
      <w:r>
        <w:rPr>
          <w:rFonts w:hint="eastAsia" w:ascii="宋体" w:hAnsi="宋体" w:eastAsia="宋体" w:cs="宋体"/>
          <w:szCs w:val="21"/>
        </w:rPr>
        <w:t>副本的复印件（并加盖单位章）、安全生产许可证副本的复印件（并加盖单位章）、基本账户开户许可证的复印件（并加盖单位章）。</w:t>
      </w:r>
    </w:p>
    <w:p w14:paraId="389B219F">
      <w:pPr>
        <w:pStyle w:val="11"/>
        <w:kinsoku w:val="0"/>
        <w:overflowPunct w:val="0"/>
        <w:spacing w:before="4"/>
        <w:ind w:left="0"/>
        <w:rPr>
          <w:rFonts w:hint="eastAsia" w:ascii="宋体" w:hAnsi="宋体" w:eastAsia="宋体" w:cs="宋体"/>
          <w:b/>
          <w:sz w:val="14"/>
        </w:rPr>
      </w:pPr>
    </w:p>
    <w:p w14:paraId="21ACDA0C">
      <w:pPr>
        <w:pStyle w:val="11"/>
        <w:kinsoku w:val="0"/>
        <w:overflowPunct w:val="0"/>
        <w:spacing w:before="1"/>
        <w:ind w:left="0"/>
        <w:rPr>
          <w:rFonts w:hint="eastAsia" w:ascii="宋体" w:hAnsi="宋体" w:eastAsia="宋体" w:cs="宋体"/>
          <w:b/>
          <w:sz w:val="17"/>
        </w:rPr>
      </w:pPr>
    </w:p>
    <w:p w14:paraId="794449AD">
      <w:pPr>
        <w:pStyle w:val="21"/>
        <w:rPr>
          <w:rFonts w:hint="eastAsia" w:ascii="宋体" w:hAnsi="宋体" w:eastAsia="宋体" w:cs="宋体"/>
          <w:b/>
          <w:sz w:val="17"/>
        </w:rPr>
      </w:pPr>
    </w:p>
    <w:p w14:paraId="4456FD9F">
      <w:pPr>
        <w:pStyle w:val="21"/>
        <w:rPr>
          <w:rFonts w:hint="eastAsia" w:ascii="宋体" w:hAnsi="宋体" w:eastAsia="宋体" w:cs="宋体"/>
          <w:b/>
          <w:sz w:val="17"/>
        </w:rPr>
      </w:pPr>
    </w:p>
    <w:p w14:paraId="24052E79">
      <w:pPr>
        <w:pStyle w:val="11"/>
        <w:kinsoku w:val="0"/>
        <w:overflowPunct w:val="0"/>
        <w:spacing w:before="4"/>
        <w:ind w:left="0"/>
        <w:rPr>
          <w:rFonts w:hint="eastAsia" w:ascii="宋体" w:hAnsi="宋体" w:eastAsia="宋体" w:cs="宋体"/>
          <w:b/>
          <w:sz w:val="9"/>
        </w:rPr>
      </w:pPr>
    </w:p>
    <w:p w14:paraId="12392EE3">
      <w:pPr>
        <w:pStyle w:val="11"/>
        <w:kinsoku w:val="0"/>
        <w:overflowPunct w:val="0"/>
        <w:spacing w:line="20" w:lineRule="atLeast"/>
        <w:ind w:left="117"/>
        <w:rPr>
          <w:rFonts w:hint="eastAsia" w:ascii="宋体" w:hAnsi="宋体" w:eastAsia="宋体" w:cs="宋体"/>
          <w:sz w:val="2"/>
        </w:rPr>
      </w:pPr>
    </w:p>
    <w:p w14:paraId="0E40EE02">
      <w:pPr>
        <w:pStyle w:val="11"/>
        <w:kinsoku w:val="0"/>
        <w:overflowPunct w:val="0"/>
        <w:ind w:left="0"/>
        <w:rPr>
          <w:rFonts w:hint="eastAsia" w:ascii="宋体" w:hAnsi="宋体" w:eastAsia="宋体" w:cs="宋体"/>
          <w:b/>
          <w:sz w:val="20"/>
        </w:rPr>
      </w:pPr>
    </w:p>
    <w:p w14:paraId="434A754A">
      <w:pPr>
        <w:jc w:val="center"/>
        <w:outlineLvl w:val="9"/>
        <w:rPr>
          <w:rFonts w:hint="eastAsia" w:ascii="宋体" w:hAnsi="宋体" w:eastAsia="宋体" w:cs="宋体"/>
        </w:rPr>
      </w:pPr>
    </w:p>
    <w:p w14:paraId="3B33980A">
      <w:pPr>
        <w:pStyle w:val="5"/>
        <w:jc w:val="center"/>
        <w:rPr>
          <w:rFonts w:hint="eastAsia" w:ascii="宋体" w:hAnsi="宋体" w:eastAsia="宋体" w:cs="宋体"/>
        </w:rPr>
      </w:pPr>
      <w:bookmarkStart w:id="334" w:name="_Toc9709"/>
      <w:bookmarkStart w:id="335" w:name="_Toc4095"/>
      <w:r>
        <w:rPr>
          <w:rFonts w:hint="eastAsia" w:ascii="宋体" w:hAnsi="宋体" w:eastAsia="宋体" w:cs="宋体"/>
          <w:lang w:val="en-US" w:eastAsia="zh-CN"/>
        </w:rPr>
        <w:t>（二）近年财务状况</w:t>
      </w:r>
      <w:bookmarkEnd w:id="334"/>
      <w:r>
        <w:rPr>
          <w:rFonts w:hint="eastAsia" w:ascii="宋体" w:hAnsi="宋体" w:eastAsia="宋体" w:cs="宋体"/>
          <w:lang w:val="en-US" w:eastAsia="zh-CN"/>
        </w:rPr>
        <w:t xml:space="preserve"> </w:t>
      </w:r>
    </w:p>
    <w:p w14:paraId="687B769F">
      <w:pPr>
        <w:keepNext w:val="0"/>
        <w:keepLines w:val="0"/>
        <w:widowControl/>
        <w:suppressLineNumbers w:val="0"/>
        <w:spacing w:line="360" w:lineRule="auto"/>
        <w:jc w:val="left"/>
        <w:rPr>
          <w:rFonts w:hint="eastAsia" w:ascii="宋体" w:hAnsi="宋体" w:eastAsia="宋体" w:cs="宋体"/>
          <w:color w:val="000000"/>
          <w:kern w:val="0"/>
          <w:sz w:val="24"/>
          <w:szCs w:val="24"/>
          <w:lang w:val="en-US" w:eastAsia="zh-CN" w:bidi="ar"/>
        </w:rPr>
      </w:pPr>
    </w:p>
    <w:p w14:paraId="4CA328AB">
      <w:pPr>
        <w:keepNext w:val="0"/>
        <w:keepLines w:val="0"/>
        <w:widowControl/>
        <w:suppressLineNumbers w:val="0"/>
        <w:spacing w:line="360" w:lineRule="auto"/>
        <w:ind w:firstLine="480" w:firstLineChars="200"/>
        <w:jc w:val="left"/>
        <w:rPr>
          <w:sz w:val="24"/>
          <w:szCs w:val="24"/>
        </w:rPr>
      </w:pPr>
      <w:r>
        <w:rPr>
          <w:rFonts w:hint="eastAsia" w:ascii="宋体" w:hAnsi="宋体" w:eastAsia="宋体" w:cs="宋体"/>
          <w:color w:val="000000"/>
          <w:kern w:val="0"/>
          <w:sz w:val="24"/>
          <w:szCs w:val="24"/>
          <w:lang w:val="en-US" w:eastAsia="zh-CN" w:bidi="ar"/>
        </w:rPr>
        <w:t>提供近三年（</w:t>
      </w:r>
      <w:r>
        <w:rPr>
          <w:rFonts w:hint="eastAsia" w:ascii="宋体" w:hAnsi="宋体" w:cs="宋体"/>
          <w:color w:val="000000"/>
          <w:kern w:val="0"/>
          <w:sz w:val="24"/>
          <w:szCs w:val="24"/>
          <w:lang w:val="en-US" w:eastAsia="zh-CN" w:bidi="ar"/>
        </w:rPr>
        <w:t>2021年度、2022年度、2023年度</w:t>
      </w:r>
      <w:r>
        <w:rPr>
          <w:rFonts w:hint="eastAsia" w:ascii="宋体" w:hAnsi="宋体" w:eastAsia="宋体" w:cs="宋体"/>
          <w:color w:val="000000"/>
          <w:kern w:val="0"/>
          <w:sz w:val="24"/>
          <w:szCs w:val="24"/>
          <w:lang w:val="en-US" w:eastAsia="zh-CN" w:bidi="ar"/>
        </w:rPr>
        <w:t>）经会计师事务所或审计机构审计的财务报告，新成立企业，不足三年的，按已有年份提供；</w:t>
      </w:r>
    </w:p>
    <w:p w14:paraId="490777C3">
      <w:pPr>
        <w:jc w:val="center"/>
        <w:outlineLvl w:val="9"/>
        <w:rPr>
          <w:rFonts w:hint="eastAsia" w:ascii="宋体" w:hAnsi="宋体" w:eastAsia="宋体" w:cs="宋体"/>
        </w:rPr>
      </w:pPr>
    </w:p>
    <w:p w14:paraId="465A31FE">
      <w:pPr>
        <w:rPr>
          <w:rFonts w:hint="eastAsia" w:ascii="宋体" w:hAnsi="宋体" w:eastAsia="宋体" w:cs="宋体"/>
        </w:rPr>
      </w:pPr>
    </w:p>
    <w:p w14:paraId="4CABCCB8">
      <w:pPr>
        <w:pStyle w:val="23"/>
        <w:rPr>
          <w:rFonts w:hint="eastAsia" w:ascii="宋体" w:hAnsi="宋体" w:eastAsia="宋体" w:cs="宋体"/>
        </w:rPr>
      </w:pPr>
    </w:p>
    <w:p w14:paraId="71FB44D1">
      <w:pPr>
        <w:pStyle w:val="24"/>
        <w:rPr>
          <w:rFonts w:hint="eastAsia" w:ascii="宋体" w:hAnsi="宋体" w:eastAsia="宋体" w:cs="宋体"/>
        </w:rPr>
      </w:pPr>
    </w:p>
    <w:p w14:paraId="596A1EC2">
      <w:pPr>
        <w:pStyle w:val="24"/>
        <w:rPr>
          <w:rFonts w:hint="eastAsia" w:ascii="宋体" w:hAnsi="宋体" w:eastAsia="宋体" w:cs="宋体"/>
        </w:rPr>
      </w:pPr>
    </w:p>
    <w:p w14:paraId="50F08E87">
      <w:pPr>
        <w:pStyle w:val="24"/>
        <w:rPr>
          <w:rFonts w:hint="eastAsia" w:ascii="宋体" w:hAnsi="宋体" w:eastAsia="宋体" w:cs="宋体"/>
        </w:rPr>
      </w:pPr>
    </w:p>
    <w:p w14:paraId="7F65045B">
      <w:pPr>
        <w:pStyle w:val="24"/>
        <w:rPr>
          <w:rFonts w:hint="eastAsia" w:ascii="宋体" w:hAnsi="宋体" w:eastAsia="宋体" w:cs="宋体"/>
        </w:rPr>
      </w:pPr>
    </w:p>
    <w:p w14:paraId="0413ECCF">
      <w:pPr>
        <w:pStyle w:val="24"/>
        <w:rPr>
          <w:rFonts w:hint="eastAsia" w:ascii="宋体" w:hAnsi="宋体" w:eastAsia="宋体" w:cs="宋体"/>
        </w:rPr>
      </w:pPr>
    </w:p>
    <w:p w14:paraId="59BB1E7B">
      <w:pPr>
        <w:pStyle w:val="24"/>
        <w:rPr>
          <w:rFonts w:hint="eastAsia" w:ascii="宋体" w:hAnsi="宋体" w:eastAsia="宋体" w:cs="宋体"/>
        </w:rPr>
      </w:pPr>
    </w:p>
    <w:p w14:paraId="1949B94E">
      <w:pPr>
        <w:pStyle w:val="24"/>
        <w:rPr>
          <w:rFonts w:hint="eastAsia" w:ascii="宋体" w:hAnsi="宋体" w:eastAsia="宋体" w:cs="宋体"/>
        </w:rPr>
      </w:pPr>
    </w:p>
    <w:p w14:paraId="20D924CC">
      <w:pPr>
        <w:pStyle w:val="24"/>
        <w:rPr>
          <w:rFonts w:hint="eastAsia" w:ascii="宋体" w:hAnsi="宋体" w:eastAsia="宋体" w:cs="宋体"/>
        </w:rPr>
      </w:pPr>
    </w:p>
    <w:p w14:paraId="74ED3BBA">
      <w:pPr>
        <w:pStyle w:val="24"/>
        <w:rPr>
          <w:rFonts w:hint="eastAsia" w:ascii="宋体" w:hAnsi="宋体" w:eastAsia="宋体" w:cs="宋体"/>
        </w:rPr>
      </w:pPr>
    </w:p>
    <w:p w14:paraId="49BA90EB">
      <w:pPr>
        <w:pStyle w:val="24"/>
        <w:rPr>
          <w:rFonts w:hint="eastAsia" w:ascii="宋体" w:hAnsi="宋体" w:eastAsia="宋体" w:cs="宋体"/>
        </w:rPr>
      </w:pPr>
    </w:p>
    <w:p w14:paraId="5E80A955">
      <w:pPr>
        <w:pStyle w:val="24"/>
        <w:rPr>
          <w:rFonts w:hint="eastAsia" w:ascii="宋体" w:hAnsi="宋体" w:eastAsia="宋体" w:cs="宋体"/>
        </w:rPr>
      </w:pPr>
    </w:p>
    <w:p w14:paraId="55B187DF">
      <w:pPr>
        <w:pStyle w:val="24"/>
        <w:rPr>
          <w:rFonts w:hint="eastAsia" w:ascii="宋体" w:hAnsi="宋体" w:eastAsia="宋体" w:cs="宋体"/>
        </w:rPr>
      </w:pPr>
    </w:p>
    <w:p w14:paraId="30558A5B">
      <w:pPr>
        <w:pStyle w:val="24"/>
        <w:rPr>
          <w:rFonts w:hint="eastAsia" w:ascii="宋体" w:hAnsi="宋体" w:eastAsia="宋体" w:cs="宋体"/>
        </w:rPr>
      </w:pPr>
    </w:p>
    <w:p w14:paraId="1CA8F7CA">
      <w:pPr>
        <w:pStyle w:val="24"/>
        <w:rPr>
          <w:rFonts w:hint="eastAsia" w:ascii="宋体" w:hAnsi="宋体" w:eastAsia="宋体" w:cs="宋体"/>
        </w:rPr>
      </w:pPr>
    </w:p>
    <w:p w14:paraId="00A6D85D">
      <w:pPr>
        <w:pStyle w:val="24"/>
        <w:rPr>
          <w:rFonts w:hint="eastAsia" w:ascii="宋体" w:hAnsi="宋体" w:eastAsia="宋体" w:cs="宋体"/>
        </w:rPr>
      </w:pPr>
    </w:p>
    <w:p w14:paraId="23A2E37B">
      <w:pPr>
        <w:pStyle w:val="24"/>
        <w:rPr>
          <w:rFonts w:hint="eastAsia" w:ascii="宋体" w:hAnsi="宋体" w:eastAsia="宋体" w:cs="宋体"/>
        </w:rPr>
      </w:pPr>
    </w:p>
    <w:p w14:paraId="3A5C9875">
      <w:pPr>
        <w:pStyle w:val="24"/>
        <w:rPr>
          <w:rFonts w:hint="eastAsia" w:ascii="宋体" w:hAnsi="宋体" w:eastAsia="宋体" w:cs="宋体"/>
        </w:rPr>
      </w:pPr>
    </w:p>
    <w:p w14:paraId="75FC58BA">
      <w:pPr>
        <w:pStyle w:val="24"/>
        <w:rPr>
          <w:rFonts w:hint="eastAsia" w:ascii="宋体" w:hAnsi="宋体" w:eastAsia="宋体" w:cs="宋体"/>
        </w:rPr>
      </w:pPr>
    </w:p>
    <w:p w14:paraId="5B35A17F">
      <w:pPr>
        <w:pStyle w:val="24"/>
        <w:rPr>
          <w:rFonts w:hint="eastAsia" w:ascii="宋体" w:hAnsi="宋体" w:eastAsia="宋体" w:cs="宋体"/>
        </w:rPr>
      </w:pPr>
    </w:p>
    <w:p w14:paraId="2BFB83AB">
      <w:pPr>
        <w:pStyle w:val="24"/>
        <w:rPr>
          <w:rFonts w:hint="eastAsia" w:ascii="宋体" w:hAnsi="宋体" w:eastAsia="宋体" w:cs="宋体"/>
        </w:rPr>
      </w:pPr>
    </w:p>
    <w:p w14:paraId="043347CA">
      <w:pPr>
        <w:pStyle w:val="24"/>
        <w:rPr>
          <w:rFonts w:hint="eastAsia" w:ascii="宋体" w:hAnsi="宋体" w:eastAsia="宋体" w:cs="宋体"/>
        </w:rPr>
      </w:pPr>
    </w:p>
    <w:p w14:paraId="55F412DD">
      <w:pPr>
        <w:pStyle w:val="24"/>
        <w:rPr>
          <w:rFonts w:hint="eastAsia" w:ascii="宋体" w:hAnsi="宋体" w:eastAsia="宋体" w:cs="宋体"/>
        </w:rPr>
      </w:pPr>
    </w:p>
    <w:p w14:paraId="466F4AE5">
      <w:pPr>
        <w:pStyle w:val="24"/>
        <w:rPr>
          <w:rFonts w:hint="eastAsia" w:ascii="宋体" w:hAnsi="宋体" w:eastAsia="宋体" w:cs="宋体"/>
        </w:rPr>
      </w:pPr>
    </w:p>
    <w:p w14:paraId="47695BCC">
      <w:pPr>
        <w:pStyle w:val="24"/>
        <w:rPr>
          <w:rFonts w:hint="eastAsia" w:ascii="宋体" w:hAnsi="宋体" w:eastAsia="宋体" w:cs="宋体"/>
        </w:rPr>
      </w:pPr>
    </w:p>
    <w:p w14:paraId="3D3F833C">
      <w:pPr>
        <w:pStyle w:val="24"/>
        <w:rPr>
          <w:rFonts w:hint="eastAsia" w:ascii="宋体" w:hAnsi="宋体" w:eastAsia="宋体" w:cs="宋体"/>
        </w:rPr>
      </w:pPr>
    </w:p>
    <w:p w14:paraId="5B519448">
      <w:pPr>
        <w:pStyle w:val="5"/>
        <w:jc w:val="center"/>
        <w:rPr>
          <w:rFonts w:hint="eastAsia" w:ascii="宋体" w:hAnsi="宋体" w:eastAsia="宋体" w:cs="宋体"/>
        </w:rPr>
      </w:pPr>
      <w:bookmarkStart w:id="336" w:name="_Toc10034"/>
      <w:r>
        <w:rPr>
          <w:rFonts w:hint="eastAsia" w:ascii="宋体" w:hAnsi="宋体" w:eastAsia="宋体" w:cs="宋体"/>
        </w:rPr>
        <w:t>（</w:t>
      </w:r>
      <w:r>
        <w:rPr>
          <w:rFonts w:hint="eastAsia" w:cs="宋体"/>
          <w:lang w:eastAsia="zh-CN"/>
        </w:rPr>
        <w:t>三</w:t>
      </w:r>
      <w:r>
        <w:rPr>
          <w:rFonts w:hint="eastAsia" w:ascii="宋体" w:hAnsi="宋体" w:eastAsia="宋体" w:cs="宋体"/>
        </w:rPr>
        <w:t>）近年完成的类似项目情况表</w:t>
      </w:r>
      <w:bookmarkEnd w:id="335"/>
      <w:bookmarkEnd w:id="336"/>
    </w:p>
    <w:p w14:paraId="564BD15A">
      <w:pPr>
        <w:spacing w:line="320" w:lineRule="exact"/>
        <w:ind w:firstLine="420" w:firstLineChars="150"/>
        <w:jc w:val="center"/>
        <w:rPr>
          <w:rFonts w:hint="eastAsia" w:ascii="宋体" w:hAnsi="宋体" w:eastAsia="宋体" w:cs="宋体"/>
          <w:sz w:val="28"/>
          <w:szCs w:val="28"/>
        </w:rPr>
      </w:pPr>
    </w:p>
    <w:tbl>
      <w:tblPr>
        <w:tblStyle w:val="25"/>
        <w:tblW w:w="0" w:type="auto"/>
        <w:tblInd w:w="356" w:type="dxa"/>
        <w:tblLayout w:type="fixed"/>
        <w:tblCellMar>
          <w:top w:w="0" w:type="dxa"/>
          <w:left w:w="108" w:type="dxa"/>
          <w:bottom w:w="0" w:type="dxa"/>
          <w:right w:w="108" w:type="dxa"/>
        </w:tblCellMar>
      </w:tblPr>
      <w:tblGrid>
        <w:gridCol w:w="2292"/>
        <w:gridCol w:w="6654"/>
      </w:tblGrid>
      <w:tr w14:paraId="3C2CB60E">
        <w:tblPrEx>
          <w:tblCellMar>
            <w:top w:w="0" w:type="dxa"/>
            <w:left w:w="108" w:type="dxa"/>
            <w:bottom w:w="0" w:type="dxa"/>
            <w:right w:w="108" w:type="dxa"/>
          </w:tblCellMar>
        </w:tblPrEx>
        <w:trPr>
          <w:trHeight w:val="675" w:hRule="atLeast"/>
        </w:trPr>
        <w:tc>
          <w:tcPr>
            <w:tcW w:w="2292" w:type="dxa"/>
            <w:tcBorders>
              <w:top w:val="single" w:color="auto" w:sz="4" w:space="0"/>
              <w:left w:val="single" w:color="auto" w:sz="4" w:space="0"/>
              <w:bottom w:val="single" w:color="auto" w:sz="4" w:space="0"/>
              <w:right w:val="single" w:color="auto" w:sz="4" w:space="0"/>
            </w:tcBorders>
            <w:noWrap w:val="0"/>
            <w:vAlign w:val="center"/>
          </w:tcPr>
          <w:p w14:paraId="49462FE9">
            <w:pPr>
              <w:spacing w:line="320" w:lineRule="exact"/>
              <w:jc w:val="center"/>
              <w:rPr>
                <w:rFonts w:hint="eastAsia" w:ascii="宋体" w:hAnsi="宋体" w:eastAsia="宋体" w:cs="宋体"/>
                <w:szCs w:val="21"/>
              </w:rPr>
            </w:pPr>
            <w:r>
              <w:rPr>
                <w:rFonts w:hint="eastAsia" w:ascii="宋体" w:hAnsi="宋体" w:eastAsia="宋体" w:cs="宋体"/>
                <w:szCs w:val="21"/>
              </w:rPr>
              <w:t>项目名称</w:t>
            </w:r>
          </w:p>
        </w:tc>
        <w:tc>
          <w:tcPr>
            <w:tcW w:w="6654" w:type="dxa"/>
            <w:tcBorders>
              <w:top w:val="single" w:color="auto" w:sz="4" w:space="0"/>
              <w:left w:val="single" w:color="auto" w:sz="4" w:space="0"/>
              <w:bottom w:val="single" w:color="auto" w:sz="4" w:space="0"/>
              <w:right w:val="single" w:color="auto" w:sz="4" w:space="0"/>
            </w:tcBorders>
            <w:noWrap w:val="0"/>
            <w:vAlign w:val="center"/>
          </w:tcPr>
          <w:p w14:paraId="54FDF50C">
            <w:pPr>
              <w:spacing w:line="320" w:lineRule="exact"/>
              <w:jc w:val="center"/>
              <w:rPr>
                <w:rFonts w:hint="eastAsia" w:ascii="宋体" w:hAnsi="宋体" w:eastAsia="宋体" w:cs="宋体"/>
                <w:szCs w:val="21"/>
              </w:rPr>
            </w:pPr>
          </w:p>
        </w:tc>
      </w:tr>
      <w:tr w14:paraId="3772B5C1">
        <w:tblPrEx>
          <w:tblCellMar>
            <w:top w:w="0" w:type="dxa"/>
            <w:left w:w="108" w:type="dxa"/>
            <w:bottom w:w="0" w:type="dxa"/>
            <w:right w:w="108" w:type="dxa"/>
          </w:tblCellMar>
        </w:tblPrEx>
        <w:trPr>
          <w:trHeight w:val="675" w:hRule="atLeast"/>
        </w:trPr>
        <w:tc>
          <w:tcPr>
            <w:tcW w:w="2292" w:type="dxa"/>
            <w:tcBorders>
              <w:top w:val="single" w:color="auto" w:sz="4" w:space="0"/>
              <w:left w:val="single" w:color="auto" w:sz="4" w:space="0"/>
              <w:bottom w:val="single" w:color="auto" w:sz="4" w:space="0"/>
              <w:right w:val="single" w:color="auto" w:sz="4" w:space="0"/>
            </w:tcBorders>
            <w:noWrap w:val="0"/>
            <w:vAlign w:val="center"/>
          </w:tcPr>
          <w:p w14:paraId="1C34D436">
            <w:pPr>
              <w:spacing w:line="320" w:lineRule="exact"/>
              <w:jc w:val="center"/>
              <w:rPr>
                <w:rFonts w:hint="eastAsia" w:ascii="宋体" w:hAnsi="宋体" w:eastAsia="宋体" w:cs="宋体"/>
                <w:szCs w:val="21"/>
              </w:rPr>
            </w:pPr>
            <w:r>
              <w:rPr>
                <w:rFonts w:hint="eastAsia" w:ascii="宋体" w:hAnsi="宋体" w:eastAsia="宋体" w:cs="宋体"/>
                <w:szCs w:val="21"/>
              </w:rPr>
              <w:t>项目所在地</w:t>
            </w:r>
          </w:p>
        </w:tc>
        <w:tc>
          <w:tcPr>
            <w:tcW w:w="6654" w:type="dxa"/>
            <w:tcBorders>
              <w:top w:val="single" w:color="auto" w:sz="4" w:space="0"/>
              <w:left w:val="single" w:color="auto" w:sz="4" w:space="0"/>
              <w:bottom w:val="single" w:color="auto" w:sz="4" w:space="0"/>
              <w:right w:val="single" w:color="auto" w:sz="4" w:space="0"/>
            </w:tcBorders>
            <w:noWrap w:val="0"/>
            <w:vAlign w:val="center"/>
          </w:tcPr>
          <w:p w14:paraId="0741AFE7">
            <w:pPr>
              <w:spacing w:line="320" w:lineRule="exact"/>
              <w:jc w:val="center"/>
              <w:rPr>
                <w:rFonts w:hint="eastAsia" w:ascii="宋体" w:hAnsi="宋体" w:eastAsia="宋体" w:cs="宋体"/>
                <w:szCs w:val="21"/>
              </w:rPr>
            </w:pPr>
          </w:p>
        </w:tc>
      </w:tr>
      <w:tr w14:paraId="784CDB3E">
        <w:tblPrEx>
          <w:tblCellMar>
            <w:top w:w="0" w:type="dxa"/>
            <w:left w:w="108" w:type="dxa"/>
            <w:bottom w:w="0" w:type="dxa"/>
            <w:right w:w="108" w:type="dxa"/>
          </w:tblCellMar>
        </w:tblPrEx>
        <w:trPr>
          <w:trHeight w:val="675" w:hRule="atLeast"/>
        </w:trPr>
        <w:tc>
          <w:tcPr>
            <w:tcW w:w="2292" w:type="dxa"/>
            <w:tcBorders>
              <w:top w:val="single" w:color="auto" w:sz="4" w:space="0"/>
              <w:left w:val="single" w:color="auto" w:sz="4" w:space="0"/>
              <w:bottom w:val="single" w:color="auto" w:sz="4" w:space="0"/>
              <w:right w:val="single" w:color="auto" w:sz="4" w:space="0"/>
            </w:tcBorders>
            <w:noWrap w:val="0"/>
            <w:vAlign w:val="center"/>
          </w:tcPr>
          <w:p w14:paraId="6351AAC7">
            <w:pPr>
              <w:spacing w:line="320" w:lineRule="exact"/>
              <w:jc w:val="center"/>
              <w:rPr>
                <w:rFonts w:hint="eastAsia" w:ascii="宋体" w:hAnsi="宋体" w:eastAsia="宋体" w:cs="宋体"/>
                <w:szCs w:val="21"/>
              </w:rPr>
            </w:pPr>
            <w:r>
              <w:rPr>
                <w:rFonts w:hint="eastAsia" w:ascii="宋体" w:hAnsi="宋体" w:eastAsia="宋体" w:cs="宋体"/>
                <w:szCs w:val="21"/>
              </w:rPr>
              <w:t>发包人名称</w:t>
            </w:r>
          </w:p>
        </w:tc>
        <w:tc>
          <w:tcPr>
            <w:tcW w:w="6654" w:type="dxa"/>
            <w:tcBorders>
              <w:top w:val="single" w:color="auto" w:sz="4" w:space="0"/>
              <w:left w:val="single" w:color="auto" w:sz="4" w:space="0"/>
              <w:bottom w:val="single" w:color="auto" w:sz="4" w:space="0"/>
              <w:right w:val="single" w:color="auto" w:sz="4" w:space="0"/>
            </w:tcBorders>
            <w:noWrap w:val="0"/>
            <w:vAlign w:val="center"/>
          </w:tcPr>
          <w:p w14:paraId="08E497FA">
            <w:pPr>
              <w:spacing w:line="320" w:lineRule="exact"/>
              <w:jc w:val="center"/>
              <w:rPr>
                <w:rFonts w:hint="eastAsia" w:ascii="宋体" w:hAnsi="宋体" w:eastAsia="宋体" w:cs="宋体"/>
                <w:szCs w:val="21"/>
              </w:rPr>
            </w:pPr>
          </w:p>
        </w:tc>
      </w:tr>
      <w:tr w14:paraId="07E6E6CD">
        <w:tblPrEx>
          <w:tblCellMar>
            <w:top w:w="0" w:type="dxa"/>
            <w:left w:w="108" w:type="dxa"/>
            <w:bottom w:w="0" w:type="dxa"/>
            <w:right w:w="108" w:type="dxa"/>
          </w:tblCellMar>
        </w:tblPrEx>
        <w:trPr>
          <w:trHeight w:val="675" w:hRule="atLeast"/>
        </w:trPr>
        <w:tc>
          <w:tcPr>
            <w:tcW w:w="2292" w:type="dxa"/>
            <w:tcBorders>
              <w:top w:val="single" w:color="auto" w:sz="4" w:space="0"/>
              <w:left w:val="single" w:color="auto" w:sz="4" w:space="0"/>
              <w:bottom w:val="single" w:color="auto" w:sz="4" w:space="0"/>
              <w:right w:val="single" w:color="auto" w:sz="4" w:space="0"/>
            </w:tcBorders>
            <w:noWrap w:val="0"/>
            <w:vAlign w:val="center"/>
          </w:tcPr>
          <w:p w14:paraId="3463EF07">
            <w:pPr>
              <w:spacing w:line="320" w:lineRule="exact"/>
              <w:jc w:val="center"/>
              <w:rPr>
                <w:rFonts w:hint="eastAsia" w:ascii="宋体" w:hAnsi="宋体" w:eastAsia="宋体" w:cs="宋体"/>
                <w:szCs w:val="21"/>
              </w:rPr>
            </w:pPr>
            <w:r>
              <w:rPr>
                <w:rFonts w:hint="eastAsia" w:ascii="宋体" w:hAnsi="宋体" w:eastAsia="宋体" w:cs="宋体"/>
                <w:szCs w:val="21"/>
              </w:rPr>
              <w:t>发包人地址</w:t>
            </w:r>
          </w:p>
        </w:tc>
        <w:tc>
          <w:tcPr>
            <w:tcW w:w="6654" w:type="dxa"/>
            <w:tcBorders>
              <w:top w:val="single" w:color="auto" w:sz="4" w:space="0"/>
              <w:left w:val="single" w:color="auto" w:sz="4" w:space="0"/>
              <w:bottom w:val="single" w:color="auto" w:sz="4" w:space="0"/>
              <w:right w:val="single" w:color="auto" w:sz="4" w:space="0"/>
            </w:tcBorders>
            <w:noWrap w:val="0"/>
            <w:vAlign w:val="center"/>
          </w:tcPr>
          <w:p w14:paraId="429BF5F6">
            <w:pPr>
              <w:spacing w:line="320" w:lineRule="exact"/>
              <w:jc w:val="center"/>
              <w:rPr>
                <w:rFonts w:hint="eastAsia" w:ascii="宋体" w:hAnsi="宋体" w:eastAsia="宋体" w:cs="宋体"/>
                <w:szCs w:val="21"/>
              </w:rPr>
            </w:pPr>
          </w:p>
        </w:tc>
      </w:tr>
      <w:tr w14:paraId="2A5B2AD5">
        <w:tblPrEx>
          <w:tblCellMar>
            <w:top w:w="0" w:type="dxa"/>
            <w:left w:w="108" w:type="dxa"/>
            <w:bottom w:w="0" w:type="dxa"/>
            <w:right w:w="108" w:type="dxa"/>
          </w:tblCellMar>
        </w:tblPrEx>
        <w:trPr>
          <w:trHeight w:val="675" w:hRule="atLeast"/>
        </w:trPr>
        <w:tc>
          <w:tcPr>
            <w:tcW w:w="2292" w:type="dxa"/>
            <w:tcBorders>
              <w:top w:val="single" w:color="auto" w:sz="4" w:space="0"/>
              <w:left w:val="single" w:color="auto" w:sz="4" w:space="0"/>
              <w:bottom w:val="single" w:color="auto" w:sz="4" w:space="0"/>
              <w:right w:val="single" w:color="auto" w:sz="4" w:space="0"/>
            </w:tcBorders>
            <w:noWrap w:val="0"/>
            <w:vAlign w:val="center"/>
          </w:tcPr>
          <w:p w14:paraId="0BC88F02">
            <w:pPr>
              <w:spacing w:line="320" w:lineRule="exact"/>
              <w:jc w:val="center"/>
              <w:rPr>
                <w:rFonts w:hint="eastAsia" w:ascii="宋体" w:hAnsi="宋体" w:eastAsia="宋体" w:cs="宋体"/>
                <w:szCs w:val="21"/>
              </w:rPr>
            </w:pPr>
            <w:r>
              <w:rPr>
                <w:rFonts w:hint="eastAsia" w:ascii="宋体" w:hAnsi="宋体" w:eastAsia="宋体" w:cs="宋体"/>
                <w:szCs w:val="21"/>
              </w:rPr>
              <w:t>发包人电话</w:t>
            </w:r>
          </w:p>
        </w:tc>
        <w:tc>
          <w:tcPr>
            <w:tcW w:w="6654" w:type="dxa"/>
            <w:tcBorders>
              <w:top w:val="single" w:color="auto" w:sz="4" w:space="0"/>
              <w:left w:val="single" w:color="auto" w:sz="4" w:space="0"/>
              <w:bottom w:val="single" w:color="auto" w:sz="4" w:space="0"/>
              <w:right w:val="single" w:color="auto" w:sz="4" w:space="0"/>
            </w:tcBorders>
            <w:noWrap w:val="0"/>
            <w:vAlign w:val="center"/>
          </w:tcPr>
          <w:p w14:paraId="3242280D">
            <w:pPr>
              <w:spacing w:line="320" w:lineRule="exact"/>
              <w:jc w:val="center"/>
              <w:rPr>
                <w:rFonts w:hint="eastAsia" w:ascii="宋体" w:hAnsi="宋体" w:eastAsia="宋体" w:cs="宋体"/>
                <w:szCs w:val="21"/>
              </w:rPr>
            </w:pPr>
          </w:p>
        </w:tc>
      </w:tr>
      <w:tr w14:paraId="77E200B9">
        <w:tblPrEx>
          <w:tblCellMar>
            <w:top w:w="0" w:type="dxa"/>
            <w:left w:w="108" w:type="dxa"/>
            <w:bottom w:w="0" w:type="dxa"/>
            <w:right w:w="108" w:type="dxa"/>
          </w:tblCellMar>
        </w:tblPrEx>
        <w:trPr>
          <w:trHeight w:val="675" w:hRule="atLeast"/>
        </w:trPr>
        <w:tc>
          <w:tcPr>
            <w:tcW w:w="2292" w:type="dxa"/>
            <w:tcBorders>
              <w:top w:val="single" w:color="auto" w:sz="4" w:space="0"/>
              <w:left w:val="single" w:color="auto" w:sz="4" w:space="0"/>
              <w:bottom w:val="single" w:color="auto" w:sz="4" w:space="0"/>
              <w:right w:val="single" w:color="auto" w:sz="4" w:space="0"/>
            </w:tcBorders>
            <w:noWrap w:val="0"/>
            <w:vAlign w:val="center"/>
          </w:tcPr>
          <w:p w14:paraId="06DC7BC8">
            <w:pPr>
              <w:spacing w:line="320" w:lineRule="exact"/>
              <w:jc w:val="center"/>
              <w:rPr>
                <w:rFonts w:hint="eastAsia" w:ascii="宋体" w:hAnsi="宋体" w:eastAsia="宋体" w:cs="宋体"/>
                <w:szCs w:val="21"/>
              </w:rPr>
            </w:pPr>
            <w:r>
              <w:rPr>
                <w:rFonts w:hint="eastAsia" w:ascii="宋体" w:hAnsi="宋体" w:eastAsia="宋体" w:cs="宋体"/>
                <w:szCs w:val="21"/>
              </w:rPr>
              <w:t>合同价格</w:t>
            </w:r>
          </w:p>
        </w:tc>
        <w:tc>
          <w:tcPr>
            <w:tcW w:w="6654" w:type="dxa"/>
            <w:tcBorders>
              <w:top w:val="single" w:color="auto" w:sz="4" w:space="0"/>
              <w:left w:val="single" w:color="auto" w:sz="4" w:space="0"/>
              <w:bottom w:val="single" w:color="auto" w:sz="4" w:space="0"/>
              <w:right w:val="single" w:color="auto" w:sz="4" w:space="0"/>
            </w:tcBorders>
            <w:noWrap w:val="0"/>
            <w:vAlign w:val="center"/>
          </w:tcPr>
          <w:p w14:paraId="70B5A0E6">
            <w:pPr>
              <w:spacing w:line="320" w:lineRule="exact"/>
              <w:jc w:val="center"/>
              <w:rPr>
                <w:rFonts w:hint="eastAsia" w:ascii="宋体" w:hAnsi="宋体" w:eastAsia="宋体" w:cs="宋体"/>
                <w:szCs w:val="21"/>
              </w:rPr>
            </w:pPr>
          </w:p>
        </w:tc>
      </w:tr>
      <w:tr w14:paraId="11904EAF">
        <w:tblPrEx>
          <w:tblCellMar>
            <w:top w:w="0" w:type="dxa"/>
            <w:left w:w="108" w:type="dxa"/>
            <w:bottom w:w="0" w:type="dxa"/>
            <w:right w:w="108" w:type="dxa"/>
          </w:tblCellMar>
        </w:tblPrEx>
        <w:trPr>
          <w:trHeight w:val="675" w:hRule="atLeast"/>
        </w:trPr>
        <w:tc>
          <w:tcPr>
            <w:tcW w:w="2292" w:type="dxa"/>
            <w:tcBorders>
              <w:top w:val="single" w:color="auto" w:sz="4" w:space="0"/>
              <w:left w:val="single" w:color="auto" w:sz="4" w:space="0"/>
              <w:bottom w:val="single" w:color="auto" w:sz="4" w:space="0"/>
              <w:right w:val="single" w:color="auto" w:sz="4" w:space="0"/>
            </w:tcBorders>
            <w:noWrap w:val="0"/>
            <w:vAlign w:val="center"/>
          </w:tcPr>
          <w:p w14:paraId="441284FA">
            <w:pPr>
              <w:spacing w:line="320" w:lineRule="exact"/>
              <w:jc w:val="center"/>
              <w:rPr>
                <w:rFonts w:hint="eastAsia" w:ascii="宋体" w:hAnsi="宋体" w:eastAsia="宋体" w:cs="宋体"/>
                <w:szCs w:val="21"/>
              </w:rPr>
            </w:pPr>
            <w:r>
              <w:rPr>
                <w:rFonts w:hint="eastAsia" w:ascii="宋体" w:hAnsi="宋体" w:eastAsia="宋体" w:cs="宋体"/>
                <w:szCs w:val="21"/>
              </w:rPr>
              <w:t>开工日期</w:t>
            </w:r>
          </w:p>
        </w:tc>
        <w:tc>
          <w:tcPr>
            <w:tcW w:w="6654" w:type="dxa"/>
            <w:tcBorders>
              <w:top w:val="single" w:color="auto" w:sz="4" w:space="0"/>
              <w:left w:val="single" w:color="auto" w:sz="4" w:space="0"/>
              <w:bottom w:val="single" w:color="auto" w:sz="4" w:space="0"/>
              <w:right w:val="single" w:color="auto" w:sz="4" w:space="0"/>
            </w:tcBorders>
            <w:noWrap w:val="0"/>
            <w:vAlign w:val="center"/>
          </w:tcPr>
          <w:p w14:paraId="452BDC19">
            <w:pPr>
              <w:spacing w:line="320" w:lineRule="exact"/>
              <w:jc w:val="center"/>
              <w:rPr>
                <w:rFonts w:hint="eastAsia" w:ascii="宋体" w:hAnsi="宋体" w:eastAsia="宋体" w:cs="宋体"/>
                <w:szCs w:val="21"/>
              </w:rPr>
            </w:pPr>
          </w:p>
        </w:tc>
      </w:tr>
      <w:tr w14:paraId="7D0D065F">
        <w:tblPrEx>
          <w:tblCellMar>
            <w:top w:w="0" w:type="dxa"/>
            <w:left w:w="108" w:type="dxa"/>
            <w:bottom w:w="0" w:type="dxa"/>
            <w:right w:w="108" w:type="dxa"/>
          </w:tblCellMar>
        </w:tblPrEx>
        <w:trPr>
          <w:trHeight w:val="675" w:hRule="atLeast"/>
        </w:trPr>
        <w:tc>
          <w:tcPr>
            <w:tcW w:w="2292" w:type="dxa"/>
            <w:tcBorders>
              <w:top w:val="single" w:color="auto" w:sz="4" w:space="0"/>
              <w:left w:val="single" w:color="auto" w:sz="4" w:space="0"/>
              <w:bottom w:val="single" w:color="auto" w:sz="4" w:space="0"/>
              <w:right w:val="single" w:color="auto" w:sz="4" w:space="0"/>
            </w:tcBorders>
            <w:noWrap w:val="0"/>
            <w:vAlign w:val="center"/>
          </w:tcPr>
          <w:p w14:paraId="1FABB9EA">
            <w:pPr>
              <w:spacing w:line="320" w:lineRule="exact"/>
              <w:jc w:val="center"/>
              <w:rPr>
                <w:rFonts w:hint="eastAsia" w:ascii="宋体" w:hAnsi="宋体" w:eastAsia="宋体" w:cs="宋体"/>
                <w:szCs w:val="21"/>
              </w:rPr>
            </w:pPr>
            <w:r>
              <w:rPr>
                <w:rFonts w:hint="eastAsia" w:ascii="宋体" w:hAnsi="宋体" w:eastAsia="宋体" w:cs="宋体"/>
                <w:szCs w:val="21"/>
              </w:rPr>
              <w:t>交工日期</w:t>
            </w:r>
          </w:p>
        </w:tc>
        <w:tc>
          <w:tcPr>
            <w:tcW w:w="6654" w:type="dxa"/>
            <w:tcBorders>
              <w:top w:val="single" w:color="auto" w:sz="4" w:space="0"/>
              <w:left w:val="single" w:color="auto" w:sz="4" w:space="0"/>
              <w:bottom w:val="single" w:color="auto" w:sz="4" w:space="0"/>
              <w:right w:val="single" w:color="auto" w:sz="4" w:space="0"/>
            </w:tcBorders>
            <w:noWrap w:val="0"/>
            <w:vAlign w:val="center"/>
          </w:tcPr>
          <w:p w14:paraId="794407C1">
            <w:pPr>
              <w:spacing w:line="320" w:lineRule="exact"/>
              <w:jc w:val="center"/>
              <w:rPr>
                <w:rFonts w:hint="eastAsia" w:ascii="宋体" w:hAnsi="宋体" w:eastAsia="宋体" w:cs="宋体"/>
                <w:szCs w:val="21"/>
              </w:rPr>
            </w:pPr>
          </w:p>
        </w:tc>
      </w:tr>
      <w:tr w14:paraId="3D19C40D">
        <w:tblPrEx>
          <w:tblCellMar>
            <w:top w:w="0" w:type="dxa"/>
            <w:left w:w="108" w:type="dxa"/>
            <w:bottom w:w="0" w:type="dxa"/>
            <w:right w:w="108" w:type="dxa"/>
          </w:tblCellMar>
        </w:tblPrEx>
        <w:trPr>
          <w:trHeight w:val="675" w:hRule="atLeast"/>
        </w:trPr>
        <w:tc>
          <w:tcPr>
            <w:tcW w:w="2292" w:type="dxa"/>
            <w:tcBorders>
              <w:top w:val="single" w:color="auto" w:sz="4" w:space="0"/>
              <w:left w:val="single" w:color="auto" w:sz="4" w:space="0"/>
              <w:bottom w:val="single" w:color="auto" w:sz="4" w:space="0"/>
              <w:right w:val="single" w:color="auto" w:sz="4" w:space="0"/>
            </w:tcBorders>
            <w:noWrap w:val="0"/>
            <w:vAlign w:val="center"/>
          </w:tcPr>
          <w:p w14:paraId="2A823B99">
            <w:pPr>
              <w:spacing w:line="320" w:lineRule="exact"/>
              <w:jc w:val="center"/>
              <w:rPr>
                <w:rFonts w:hint="eastAsia" w:ascii="宋体" w:hAnsi="宋体" w:eastAsia="宋体" w:cs="宋体"/>
                <w:szCs w:val="21"/>
              </w:rPr>
            </w:pPr>
            <w:r>
              <w:rPr>
                <w:rFonts w:hint="eastAsia" w:ascii="宋体" w:hAnsi="宋体" w:eastAsia="宋体" w:cs="宋体"/>
                <w:szCs w:val="21"/>
              </w:rPr>
              <w:t>承担的工作</w:t>
            </w:r>
          </w:p>
        </w:tc>
        <w:tc>
          <w:tcPr>
            <w:tcW w:w="6654" w:type="dxa"/>
            <w:tcBorders>
              <w:top w:val="single" w:color="auto" w:sz="4" w:space="0"/>
              <w:left w:val="single" w:color="auto" w:sz="4" w:space="0"/>
              <w:bottom w:val="single" w:color="auto" w:sz="4" w:space="0"/>
              <w:right w:val="single" w:color="auto" w:sz="4" w:space="0"/>
            </w:tcBorders>
            <w:noWrap w:val="0"/>
            <w:vAlign w:val="center"/>
          </w:tcPr>
          <w:p w14:paraId="39556151">
            <w:pPr>
              <w:spacing w:line="320" w:lineRule="exact"/>
              <w:jc w:val="center"/>
              <w:rPr>
                <w:rFonts w:hint="eastAsia" w:ascii="宋体" w:hAnsi="宋体" w:eastAsia="宋体" w:cs="宋体"/>
                <w:szCs w:val="21"/>
              </w:rPr>
            </w:pPr>
          </w:p>
        </w:tc>
      </w:tr>
      <w:tr w14:paraId="3641F7B6">
        <w:tblPrEx>
          <w:tblCellMar>
            <w:top w:w="0" w:type="dxa"/>
            <w:left w:w="108" w:type="dxa"/>
            <w:bottom w:w="0" w:type="dxa"/>
            <w:right w:w="108" w:type="dxa"/>
          </w:tblCellMar>
        </w:tblPrEx>
        <w:trPr>
          <w:trHeight w:val="675" w:hRule="atLeast"/>
        </w:trPr>
        <w:tc>
          <w:tcPr>
            <w:tcW w:w="2292" w:type="dxa"/>
            <w:tcBorders>
              <w:top w:val="single" w:color="auto" w:sz="4" w:space="0"/>
              <w:left w:val="single" w:color="auto" w:sz="4" w:space="0"/>
              <w:bottom w:val="single" w:color="auto" w:sz="4" w:space="0"/>
              <w:right w:val="single" w:color="auto" w:sz="4" w:space="0"/>
            </w:tcBorders>
            <w:noWrap w:val="0"/>
            <w:vAlign w:val="center"/>
          </w:tcPr>
          <w:p w14:paraId="584FE658">
            <w:pPr>
              <w:spacing w:line="320" w:lineRule="exact"/>
              <w:jc w:val="center"/>
              <w:rPr>
                <w:rFonts w:hint="eastAsia" w:ascii="宋体" w:hAnsi="宋体" w:eastAsia="宋体" w:cs="宋体"/>
                <w:szCs w:val="21"/>
              </w:rPr>
            </w:pPr>
            <w:r>
              <w:rPr>
                <w:rFonts w:hint="eastAsia" w:ascii="宋体" w:hAnsi="宋体" w:eastAsia="宋体" w:cs="宋体"/>
                <w:szCs w:val="21"/>
              </w:rPr>
              <w:t>工程质量</w:t>
            </w:r>
          </w:p>
        </w:tc>
        <w:tc>
          <w:tcPr>
            <w:tcW w:w="6654" w:type="dxa"/>
            <w:tcBorders>
              <w:top w:val="single" w:color="auto" w:sz="4" w:space="0"/>
              <w:left w:val="single" w:color="auto" w:sz="4" w:space="0"/>
              <w:bottom w:val="single" w:color="auto" w:sz="4" w:space="0"/>
              <w:right w:val="single" w:color="auto" w:sz="4" w:space="0"/>
            </w:tcBorders>
            <w:noWrap w:val="0"/>
            <w:vAlign w:val="center"/>
          </w:tcPr>
          <w:p w14:paraId="3699723A">
            <w:pPr>
              <w:spacing w:line="320" w:lineRule="exact"/>
              <w:jc w:val="center"/>
              <w:rPr>
                <w:rFonts w:hint="eastAsia" w:ascii="宋体" w:hAnsi="宋体" w:eastAsia="宋体" w:cs="宋体"/>
                <w:szCs w:val="21"/>
              </w:rPr>
            </w:pPr>
          </w:p>
        </w:tc>
      </w:tr>
      <w:tr w14:paraId="1AF9A5B1">
        <w:tblPrEx>
          <w:tblCellMar>
            <w:top w:w="0" w:type="dxa"/>
            <w:left w:w="108" w:type="dxa"/>
            <w:bottom w:w="0" w:type="dxa"/>
            <w:right w:w="108" w:type="dxa"/>
          </w:tblCellMar>
        </w:tblPrEx>
        <w:trPr>
          <w:trHeight w:val="675" w:hRule="atLeast"/>
        </w:trPr>
        <w:tc>
          <w:tcPr>
            <w:tcW w:w="2292" w:type="dxa"/>
            <w:tcBorders>
              <w:top w:val="single" w:color="auto" w:sz="4" w:space="0"/>
              <w:left w:val="single" w:color="auto" w:sz="4" w:space="0"/>
              <w:bottom w:val="single" w:color="auto" w:sz="4" w:space="0"/>
              <w:right w:val="single" w:color="auto" w:sz="4" w:space="0"/>
            </w:tcBorders>
            <w:noWrap w:val="0"/>
            <w:vAlign w:val="center"/>
          </w:tcPr>
          <w:p w14:paraId="3C7F68F9">
            <w:pPr>
              <w:spacing w:line="320" w:lineRule="exact"/>
              <w:jc w:val="center"/>
              <w:rPr>
                <w:rFonts w:hint="eastAsia" w:ascii="宋体" w:hAnsi="宋体" w:eastAsia="宋体" w:cs="宋体"/>
                <w:szCs w:val="21"/>
              </w:rPr>
            </w:pPr>
            <w:r>
              <w:rPr>
                <w:rFonts w:hint="eastAsia" w:ascii="宋体" w:hAnsi="宋体" w:eastAsia="宋体" w:cs="宋体"/>
                <w:szCs w:val="21"/>
              </w:rPr>
              <w:t>项目经理</w:t>
            </w:r>
          </w:p>
        </w:tc>
        <w:tc>
          <w:tcPr>
            <w:tcW w:w="6654" w:type="dxa"/>
            <w:tcBorders>
              <w:top w:val="single" w:color="auto" w:sz="4" w:space="0"/>
              <w:left w:val="single" w:color="auto" w:sz="4" w:space="0"/>
              <w:bottom w:val="single" w:color="auto" w:sz="4" w:space="0"/>
              <w:right w:val="single" w:color="auto" w:sz="4" w:space="0"/>
            </w:tcBorders>
            <w:noWrap w:val="0"/>
            <w:vAlign w:val="center"/>
          </w:tcPr>
          <w:p w14:paraId="3BD01F8B">
            <w:pPr>
              <w:spacing w:line="320" w:lineRule="exact"/>
              <w:jc w:val="center"/>
              <w:rPr>
                <w:rFonts w:hint="eastAsia" w:ascii="宋体" w:hAnsi="宋体" w:eastAsia="宋体" w:cs="宋体"/>
                <w:szCs w:val="21"/>
              </w:rPr>
            </w:pPr>
          </w:p>
        </w:tc>
      </w:tr>
      <w:tr w14:paraId="49591FEA">
        <w:tblPrEx>
          <w:tblCellMar>
            <w:top w:w="0" w:type="dxa"/>
            <w:left w:w="108" w:type="dxa"/>
            <w:bottom w:w="0" w:type="dxa"/>
            <w:right w:w="108" w:type="dxa"/>
          </w:tblCellMar>
        </w:tblPrEx>
        <w:trPr>
          <w:trHeight w:val="675" w:hRule="atLeast"/>
        </w:trPr>
        <w:tc>
          <w:tcPr>
            <w:tcW w:w="2292" w:type="dxa"/>
            <w:tcBorders>
              <w:top w:val="single" w:color="auto" w:sz="4" w:space="0"/>
              <w:left w:val="single" w:color="auto" w:sz="4" w:space="0"/>
              <w:bottom w:val="single" w:color="auto" w:sz="4" w:space="0"/>
              <w:right w:val="single" w:color="auto" w:sz="4" w:space="0"/>
            </w:tcBorders>
            <w:noWrap w:val="0"/>
            <w:vAlign w:val="center"/>
          </w:tcPr>
          <w:p w14:paraId="7881F9B3">
            <w:pPr>
              <w:spacing w:line="320" w:lineRule="exact"/>
              <w:jc w:val="center"/>
              <w:rPr>
                <w:rFonts w:hint="eastAsia" w:ascii="宋体" w:hAnsi="宋体" w:eastAsia="宋体" w:cs="宋体"/>
                <w:szCs w:val="21"/>
              </w:rPr>
            </w:pPr>
            <w:r>
              <w:rPr>
                <w:rFonts w:hint="eastAsia" w:ascii="宋体" w:hAnsi="宋体" w:eastAsia="宋体" w:cs="宋体"/>
                <w:szCs w:val="21"/>
              </w:rPr>
              <w:t>项目总工</w:t>
            </w:r>
          </w:p>
        </w:tc>
        <w:tc>
          <w:tcPr>
            <w:tcW w:w="6654" w:type="dxa"/>
            <w:tcBorders>
              <w:top w:val="single" w:color="auto" w:sz="4" w:space="0"/>
              <w:left w:val="single" w:color="auto" w:sz="4" w:space="0"/>
              <w:bottom w:val="single" w:color="auto" w:sz="4" w:space="0"/>
              <w:right w:val="single" w:color="auto" w:sz="4" w:space="0"/>
            </w:tcBorders>
            <w:noWrap w:val="0"/>
            <w:vAlign w:val="center"/>
          </w:tcPr>
          <w:p w14:paraId="5E43B04E">
            <w:pPr>
              <w:spacing w:line="320" w:lineRule="exact"/>
              <w:jc w:val="center"/>
              <w:rPr>
                <w:rFonts w:hint="eastAsia" w:ascii="宋体" w:hAnsi="宋体" w:eastAsia="宋体" w:cs="宋体"/>
                <w:szCs w:val="21"/>
              </w:rPr>
            </w:pPr>
          </w:p>
        </w:tc>
      </w:tr>
      <w:tr w14:paraId="34D13882">
        <w:tblPrEx>
          <w:tblCellMar>
            <w:top w:w="0" w:type="dxa"/>
            <w:left w:w="108" w:type="dxa"/>
            <w:bottom w:w="0" w:type="dxa"/>
            <w:right w:w="108" w:type="dxa"/>
          </w:tblCellMar>
        </w:tblPrEx>
        <w:trPr>
          <w:trHeight w:val="675" w:hRule="atLeast"/>
        </w:trPr>
        <w:tc>
          <w:tcPr>
            <w:tcW w:w="2292" w:type="dxa"/>
            <w:tcBorders>
              <w:top w:val="single" w:color="auto" w:sz="4" w:space="0"/>
              <w:left w:val="single" w:color="auto" w:sz="4" w:space="0"/>
              <w:bottom w:val="single" w:color="auto" w:sz="4" w:space="0"/>
              <w:right w:val="single" w:color="auto" w:sz="4" w:space="0"/>
            </w:tcBorders>
            <w:noWrap w:val="0"/>
            <w:vAlign w:val="center"/>
          </w:tcPr>
          <w:p w14:paraId="6B4A32A5">
            <w:pPr>
              <w:spacing w:line="320" w:lineRule="exact"/>
              <w:jc w:val="center"/>
              <w:rPr>
                <w:rFonts w:hint="eastAsia" w:ascii="宋体" w:hAnsi="宋体" w:eastAsia="宋体" w:cs="宋体"/>
                <w:szCs w:val="21"/>
              </w:rPr>
            </w:pPr>
            <w:r>
              <w:rPr>
                <w:rFonts w:hint="eastAsia" w:ascii="宋体" w:hAnsi="宋体" w:eastAsia="宋体" w:cs="宋体"/>
                <w:szCs w:val="21"/>
              </w:rPr>
              <w:t>总监理工程师及</w:t>
            </w:r>
          </w:p>
          <w:p w14:paraId="5F783E43">
            <w:pPr>
              <w:spacing w:line="320" w:lineRule="exact"/>
              <w:jc w:val="center"/>
              <w:rPr>
                <w:rFonts w:hint="eastAsia" w:ascii="宋体" w:hAnsi="宋体" w:eastAsia="宋体" w:cs="宋体"/>
                <w:szCs w:val="21"/>
              </w:rPr>
            </w:pPr>
            <w:r>
              <w:rPr>
                <w:rFonts w:hint="eastAsia" w:ascii="宋体" w:hAnsi="宋体" w:eastAsia="宋体" w:cs="宋体"/>
                <w:szCs w:val="21"/>
              </w:rPr>
              <w:t>电话</w:t>
            </w:r>
          </w:p>
        </w:tc>
        <w:tc>
          <w:tcPr>
            <w:tcW w:w="6654" w:type="dxa"/>
            <w:tcBorders>
              <w:top w:val="single" w:color="auto" w:sz="4" w:space="0"/>
              <w:left w:val="single" w:color="auto" w:sz="4" w:space="0"/>
              <w:bottom w:val="single" w:color="auto" w:sz="4" w:space="0"/>
              <w:right w:val="single" w:color="auto" w:sz="4" w:space="0"/>
            </w:tcBorders>
            <w:noWrap w:val="0"/>
            <w:vAlign w:val="center"/>
          </w:tcPr>
          <w:p w14:paraId="1DE89B3C">
            <w:pPr>
              <w:spacing w:line="320" w:lineRule="exact"/>
              <w:jc w:val="center"/>
              <w:rPr>
                <w:rFonts w:hint="eastAsia" w:ascii="宋体" w:hAnsi="宋体" w:eastAsia="宋体" w:cs="宋体"/>
                <w:szCs w:val="21"/>
              </w:rPr>
            </w:pPr>
          </w:p>
        </w:tc>
      </w:tr>
      <w:tr w14:paraId="19573BED">
        <w:tblPrEx>
          <w:tblCellMar>
            <w:top w:w="0" w:type="dxa"/>
            <w:left w:w="108" w:type="dxa"/>
            <w:bottom w:w="0" w:type="dxa"/>
            <w:right w:w="108" w:type="dxa"/>
          </w:tblCellMar>
        </w:tblPrEx>
        <w:trPr>
          <w:trHeight w:val="675" w:hRule="atLeast"/>
        </w:trPr>
        <w:tc>
          <w:tcPr>
            <w:tcW w:w="2292" w:type="dxa"/>
            <w:tcBorders>
              <w:top w:val="single" w:color="auto" w:sz="4" w:space="0"/>
              <w:left w:val="single" w:color="auto" w:sz="4" w:space="0"/>
              <w:bottom w:val="single" w:color="auto" w:sz="4" w:space="0"/>
              <w:right w:val="single" w:color="auto" w:sz="4" w:space="0"/>
            </w:tcBorders>
            <w:noWrap w:val="0"/>
            <w:vAlign w:val="center"/>
          </w:tcPr>
          <w:p w14:paraId="6E41143E">
            <w:pPr>
              <w:spacing w:line="320" w:lineRule="exact"/>
              <w:jc w:val="center"/>
              <w:rPr>
                <w:rFonts w:hint="eastAsia" w:ascii="宋体" w:hAnsi="宋体" w:eastAsia="宋体" w:cs="宋体"/>
                <w:szCs w:val="21"/>
              </w:rPr>
            </w:pPr>
            <w:r>
              <w:rPr>
                <w:rFonts w:hint="eastAsia" w:ascii="宋体" w:hAnsi="宋体" w:eastAsia="宋体" w:cs="宋体"/>
                <w:szCs w:val="21"/>
              </w:rPr>
              <w:t>项目描述</w:t>
            </w:r>
          </w:p>
        </w:tc>
        <w:tc>
          <w:tcPr>
            <w:tcW w:w="6654" w:type="dxa"/>
            <w:tcBorders>
              <w:top w:val="single" w:color="auto" w:sz="4" w:space="0"/>
              <w:left w:val="single" w:color="auto" w:sz="4" w:space="0"/>
              <w:bottom w:val="single" w:color="auto" w:sz="4" w:space="0"/>
              <w:right w:val="single" w:color="auto" w:sz="4" w:space="0"/>
            </w:tcBorders>
            <w:noWrap w:val="0"/>
            <w:vAlign w:val="center"/>
          </w:tcPr>
          <w:p w14:paraId="3B806FF9">
            <w:pPr>
              <w:spacing w:line="320" w:lineRule="exact"/>
              <w:jc w:val="center"/>
              <w:rPr>
                <w:rFonts w:hint="eastAsia" w:ascii="宋体" w:hAnsi="宋体" w:eastAsia="宋体" w:cs="宋体"/>
                <w:szCs w:val="21"/>
              </w:rPr>
            </w:pPr>
          </w:p>
        </w:tc>
      </w:tr>
      <w:tr w14:paraId="2349195C">
        <w:tblPrEx>
          <w:tblCellMar>
            <w:top w:w="0" w:type="dxa"/>
            <w:left w:w="108" w:type="dxa"/>
            <w:bottom w:w="0" w:type="dxa"/>
            <w:right w:w="108" w:type="dxa"/>
          </w:tblCellMar>
        </w:tblPrEx>
        <w:trPr>
          <w:trHeight w:val="675" w:hRule="atLeast"/>
        </w:trPr>
        <w:tc>
          <w:tcPr>
            <w:tcW w:w="2292" w:type="dxa"/>
            <w:tcBorders>
              <w:top w:val="single" w:color="auto" w:sz="4" w:space="0"/>
              <w:left w:val="single" w:color="auto" w:sz="4" w:space="0"/>
              <w:bottom w:val="single" w:color="auto" w:sz="4" w:space="0"/>
              <w:right w:val="single" w:color="auto" w:sz="4" w:space="0"/>
            </w:tcBorders>
            <w:noWrap w:val="0"/>
            <w:vAlign w:val="center"/>
          </w:tcPr>
          <w:p w14:paraId="57C65709">
            <w:pPr>
              <w:spacing w:line="320" w:lineRule="exact"/>
              <w:jc w:val="center"/>
              <w:rPr>
                <w:rFonts w:hint="eastAsia" w:ascii="宋体" w:hAnsi="宋体" w:eastAsia="宋体" w:cs="宋体"/>
                <w:szCs w:val="21"/>
              </w:rPr>
            </w:pPr>
            <w:r>
              <w:rPr>
                <w:rFonts w:hint="eastAsia" w:ascii="宋体" w:hAnsi="宋体" w:eastAsia="宋体" w:cs="宋体"/>
                <w:szCs w:val="21"/>
              </w:rPr>
              <w:t>备注</w:t>
            </w:r>
          </w:p>
        </w:tc>
        <w:tc>
          <w:tcPr>
            <w:tcW w:w="6654" w:type="dxa"/>
            <w:tcBorders>
              <w:top w:val="single" w:color="auto" w:sz="4" w:space="0"/>
              <w:left w:val="single" w:color="auto" w:sz="4" w:space="0"/>
              <w:bottom w:val="single" w:color="auto" w:sz="4" w:space="0"/>
              <w:right w:val="single" w:color="auto" w:sz="4" w:space="0"/>
            </w:tcBorders>
            <w:noWrap w:val="0"/>
            <w:vAlign w:val="center"/>
          </w:tcPr>
          <w:p w14:paraId="0D9DCA04">
            <w:pPr>
              <w:spacing w:line="320" w:lineRule="exact"/>
              <w:jc w:val="center"/>
              <w:rPr>
                <w:rFonts w:hint="eastAsia" w:ascii="宋体" w:hAnsi="宋体" w:eastAsia="宋体" w:cs="宋体"/>
                <w:szCs w:val="21"/>
              </w:rPr>
            </w:pPr>
          </w:p>
        </w:tc>
      </w:tr>
    </w:tbl>
    <w:p w14:paraId="60E6F7AB">
      <w:pPr>
        <w:spacing w:line="360" w:lineRule="auto"/>
        <w:rPr>
          <w:rFonts w:hint="eastAsia" w:ascii="宋体" w:hAnsi="宋体" w:eastAsia="宋体" w:cs="宋体"/>
          <w:szCs w:val="21"/>
        </w:rPr>
      </w:pPr>
      <w:r>
        <w:rPr>
          <w:rFonts w:hint="eastAsia" w:ascii="宋体" w:hAnsi="宋体" w:eastAsia="宋体" w:cs="宋体"/>
          <w:szCs w:val="21"/>
        </w:rPr>
        <w:t>注：1.每张表格只填写一个项目，并标明序号。</w:t>
      </w:r>
    </w:p>
    <w:p w14:paraId="785DDC3E">
      <w:pPr>
        <w:spacing w:line="360" w:lineRule="auto"/>
        <w:ind w:left="480" w:hanging="480" w:hangingChars="200"/>
        <w:rPr>
          <w:rFonts w:hint="eastAsia" w:ascii="宋体" w:hAnsi="宋体" w:eastAsia="宋体" w:cs="宋体"/>
          <w:szCs w:val="21"/>
        </w:rPr>
      </w:pPr>
      <w:r>
        <w:rPr>
          <w:rFonts w:hint="eastAsia" w:ascii="宋体" w:hAnsi="宋体" w:eastAsia="宋体" w:cs="宋体"/>
          <w:szCs w:val="21"/>
        </w:rPr>
        <w:t xml:space="preserve">  </w:t>
      </w:r>
      <w:r>
        <w:rPr>
          <w:rFonts w:hint="eastAsia" w:ascii="宋体" w:hAnsi="宋体" w:eastAsia="宋体" w:cs="宋体"/>
          <w:color w:val="FF0000"/>
          <w:szCs w:val="21"/>
        </w:rPr>
        <w:t xml:space="preserve"> </w:t>
      </w:r>
      <w:r>
        <w:rPr>
          <w:rFonts w:hint="eastAsia" w:ascii="宋体" w:hAnsi="宋体" w:eastAsia="宋体" w:cs="宋体"/>
          <w:szCs w:val="21"/>
        </w:rPr>
        <w:t xml:space="preserve"> 2. 本表后附中标通知书、合同协议书的复印件。</w:t>
      </w:r>
    </w:p>
    <w:p w14:paraId="01BDDD8F">
      <w:pPr>
        <w:spacing w:line="360" w:lineRule="auto"/>
        <w:ind w:left="480" w:hanging="480" w:hangingChars="200"/>
        <w:rPr>
          <w:rFonts w:hint="eastAsia" w:ascii="宋体" w:hAnsi="宋体" w:eastAsia="宋体" w:cs="宋体"/>
          <w:szCs w:val="21"/>
        </w:rPr>
      </w:pPr>
      <w:r>
        <w:rPr>
          <w:rFonts w:hint="eastAsia" w:ascii="宋体" w:hAnsi="宋体" w:eastAsia="宋体" w:cs="宋体"/>
          <w:szCs w:val="21"/>
        </w:rPr>
        <w:t xml:space="preserve">    3.如近年来，投标人法人机构发生合法变更或重组或法人名称变更时，应提供相关部门的合法批件或其他相关证明材料来证明其所附业绩的继承性。</w:t>
      </w:r>
    </w:p>
    <w:p w14:paraId="52BDE212">
      <w:pPr>
        <w:spacing w:line="360" w:lineRule="auto"/>
        <w:jc w:val="center"/>
        <w:rPr>
          <w:rFonts w:hint="eastAsia" w:ascii="宋体" w:hAnsi="宋体" w:eastAsia="宋体" w:cs="宋体"/>
          <w:sz w:val="36"/>
          <w:szCs w:val="36"/>
        </w:rPr>
      </w:pPr>
    </w:p>
    <w:p w14:paraId="647066E9">
      <w:pPr>
        <w:pStyle w:val="46"/>
        <w:rPr>
          <w:rFonts w:hint="eastAsia"/>
        </w:rPr>
      </w:pPr>
    </w:p>
    <w:p w14:paraId="631255C6">
      <w:pPr>
        <w:pStyle w:val="5"/>
        <w:jc w:val="center"/>
        <w:rPr>
          <w:rFonts w:hint="eastAsia" w:ascii="宋体" w:hAnsi="宋体" w:eastAsia="宋体" w:cs="宋体"/>
        </w:rPr>
      </w:pPr>
      <w:bookmarkStart w:id="337" w:name="_Toc8950"/>
      <w:bookmarkStart w:id="338" w:name="_Toc30672"/>
      <w:bookmarkStart w:id="339" w:name="_Toc193904177"/>
      <w:bookmarkStart w:id="340" w:name="_Toc234382983"/>
      <w:bookmarkStart w:id="341" w:name="_Toc19193"/>
      <w:bookmarkStart w:id="342" w:name="_Toc234242182"/>
      <w:r>
        <w:rPr>
          <w:rFonts w:hint="eastAsia" w:ascii="宋体" w:hAnsi="宋体" w:eastAsia="宋体" w:cs="宋体"/>
        </w:rPr>
        <w:pict>
          <v:rect id="矩形 407" o:spid="_x0000_s1034" o:spt="1" style="position:absolute;left:0pt;margin-left:85.8pt;margin-top:-27.65pt;height:0pt;width:427pt;mso-position-horizontal-relative:page;z-index:-251656192;mso-width-relative:page;mso-height-relative:page;" filled="f" stroked="f" coordsize="21600,21600" o:gfxdata="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lfZlT2gAAAAwBAAAPAAAAAAAAAAEAIAAAACIAAABkcnMvZG93bnJldi54bWxQSwECFAAU&#10;AAAACACHTuJA7dRFg7YBAABwAwAADgAAAAAAAAABACAAAAApAQAAZHJzL2Uyb0RvYy54bWxQSwUG&#10;AAAAAAYABgBZAQAAUQUAAAAA&#10;">
            <v:path/>
            <v:fill on="f" focussize="0,0"/>
            <v:stroke on="f"/>
            <v:imagedata o:title=""/>
            <o:lock v:ext="edit" aspectratio="f"/>
            <v:textbox inset="0mm,0mm,0mm,0mm">
              <w:txbxContent>
                <w:p w14:paraId="7D290631">
                  <w:pPr>
                    <w:widowControl/>
                    <w:autoSpaceDE/>
                    <w:autoSpaceDN/>
                    <w:adjustRightInd/>
                    <w:spacing w:line="240" w:lineRule="atLeast"/>
                  </w:pPr>
                  <w:r>
                    <w:pict>
                      <v:shape id="_x0000_i1025" o:spt="75" type="#_x0000_t75" style="height:0.5pt;width:422.75pt;" filled="f" o:preferrelative="t" stroked="f" coordsize="21600,21600">
                        <v:path/>
                        <v:fill on="f" focussize="0,0"/>
                        <v:stroke on="f"/>
                        <v:imagedata r:id="rId26" o:title=""/>
                        <o:lock v:ext="edit" aspectratio="t"/>
                        <w10:wrap type="none"/>
                        <w10:anchorlock/>
                      </v:shape>
                    </w:pict>
                  </w:r>
                </w:p>
                <w:p w14:paraId="4D3002C3"/>
              </w:txbxContent>
            </v:textbox>
          </v:rect>
        </w:pict>
      </w:r>
      <w:r>
        <w:rPr>
          <w:rFonts w:hint="eastAsia" w:ascii="宋体" w:hAnsi="宋体" w:eastAsia="宋体" w:cs="宋体"/>
        </w:rPr>
        <w:t>（</w:t>
      </w:r>
      <w:r>
        <w:rPr>
          <w:rFonts w:hint="eastAsia" w:cs="宋体"/>
          <w:lang w:eastAsia="zh-CN"/>
        </w:rPr>
        <w:t>四</w:t>
      </w:r>
      <w:r>
        <w:rPr>
          <w:rFonts w:hint="eastAsia" w:ascii="宋体" w:hAnsi="宋体" w:eastAsia="宋体" w:cs="宋体"/>
        </w:rPr>
        <w:t>）投标人的信誉情况表</w:t>
      </w:r>
      <w:bookmarkEnd w:id="337"/>
      <w:bookmarkEnd w:id="338"/>
    </w:p>
    <w:tbl>
      <w:tblPr>
        <w:tblStyle w:val="25"/>
        <w:tblW w:w="0" w:type="auto"/>
        <w:tblInd w:w="198" w:type="dxa"/>
        <w:tblLayout w:type="fixed"/>
        <w:tblCellMar>
          <w:top w:w="0" w:type="dxa"/>
          <w:left w:w="108" w:type="dxa"/>
          <w:bottom w:w="0" w:type="dxa"/>
          <w:right w:w="108" w:type="dxa"/>
        </w:tblCellMar>
      </w:tblPr>
      <w:tblGrid>
        <w:gridCol w:w="4670"/>
        <w:gridCol w:w="4649"/>
      </w:tblGrid>
      <w:tr w14:paraId="2FFF8479">
        <w:tblPrEx>
          <w:tblCellMar>
            <w:top w:w="0" w:type="dxa"/>
            <w:left w:w="108" w:type="dxa"/>
            <w:bottom w:w="0" w:type="dxa"/>
            <w:right w:w="108" w:type="dxa"/>
          </w:tblCellMar>
        </w:tblPrEx>
        <w:trPr>
          <w:trHeight w:val="1082" w:hRule="exact"/>
        </w:trPr>
        <w:tc>
          <w:tcPr>
            <w:tcW w:w="4670" w:type="dxa"/>
            <w:tcBorders>
              <w:top w:val="single" w:color="000000" w:sz="6" w:space="0"/>
              <w:left w:val="single" w:color="000000" w:sz="6" w:space="0"/>
              <w:bottom w:val="single" w:color="000000" w:sz="6" w:space="0"/>
              <w:right w:val="single" w:color="000000" w:sz="6" w:space="0"/>
            </w:tcBorders>
            <w:noWrap w:val="0"/>
            <w:vAlign w:val="top"/>
          </w:tcPr>
          <w:p w14:paraId="5AC69FBA">
            <w:pPr>
              <w:pStyle w:val="42"/>
              <w:kinsoku w:val="0"/>
              <w:overflowPunct w:val="0"/>
              <w:rPr>
                <w:rFonts w:hint="eastAsia" w:ascii="宋体" w:hAnsi="宋体" w:eastAsia="宋体" w:cs="宋体"/>
                <w:bCs/>
                <w:sz w:val="28"/>
                <w:szCs w:val="28"/>
              </w:rPr>
            </w:pPr>
          </w:p>
          <w:p w14:paraId="47549967">
            <w:pPr>
              <w:pStyle w:val="42"/>
              <w:kinsoku w:val="0"/>
              <w:overflowPunct w:val="0"/>
              <w:spacing w:before="151"/>
              <w:ind w:right="14"/>
              <w:jc w:val="center"/>
              <w:rPr>
                <w:rFonts w:hint="eastAsia" w:ascii="宋体" w:hAnsi="宋体" w:eastAsia="宋体" w:cs="宋体"/>
                <w:bCs/>
                <w:sz w:val="28"/>
                <w:szCs w:val="28"/>
              </w:rPr>
            </w:pPr>
            <w:r>
              <w:rPr>
                <w:rFonts w:hint="eastAsia" w:ascii="宋体" w:hAnsi="宋体" w:eastAsia="宋体" w:cs="宋体"/>
                <w:bCs/>
                <w:sz w:val="28"/>
                <w:szCs w:val="28"/>
              </w:rPr>
              <w:t>项</w:t>
            </w:r>
            <w:r>
              <w:rPr>
                <w:rFonts w:hint="eastAsia" w:ascii="宋体" w:hAnsi="宋体" w:eastAsia="宋体" w:cs="宋体"/>
                <w:bCs/>
                <w:spacing w:val="-4"/>
                <w:sz w:val="28"/>
                <w:szCs w:val="28"/>
              </w:rPr>
              <w:t xml:space="preserve"> </w:t>
            </w:r>
            <w:r>
              <w:rPr>
                <w:rFonts w:hint="eastAsia" w:ascii="宋体" w:hAnsi="宋体" w:eastAsia="宋体" w:cs="宋体"/>
                <w:bCs/>
                <w:sz w:val="28"/>
                <w:szCs w:val="28"/>
              </w:rPr>
              <w:t>目</w:t>
            </w:r>
          </w:p>
        </w:tc>
        <w:tc>
          <w:tcPr>
            <w:tcW w:w="4649" w:type="dxa"/>
            <w:tcBorders>
              <w:top w:val="single" w:color="000000" w:sz="6" w:space="0"/>
              <w:left w:val="single" w:color="000000" w:sz="6" w:space="0"/>
              <w:bottom w:val="single" w:color="000000" w:sz="6" w:space="0"/>
              <w:right w:val="single" w:color="000000" w:sz="6" w:space="0"/>
            </w:tcBorders>
            <w:noWrap w:val="0"/>
            <w:vAlign w:val="top"/>
          </w:tcPr>
          <w:p w14:paraId="7429DB6E">
            <w:pPr>
              <w:pStyle w:val="42"/>
              <w:kinsoku w:val="0"/>
              <w:overflowPunct w:val="0"/>
              <w:rPr>
                <w:rFonts w:hint="eastAsia" w:ascii="宋体" w:hAnsi="宋体" w:eastAsia="宋体" w:cs="宋体"/>
                <w:bCs/>
                <w:sz w:val="28"/>
                <w:szCs w:val="28"/>
              </w:rPr>
            </w:pPr>
          </w:p>
          <w:p w14:paraId="2FC8A481">
            <w:pPr>
              <w:pStyle w:val="42"/>
              <w:kinsoku w:val="0"/>
              <w:overflowPunct w:val="0"/>
              <w:spacing w:before="151"/>
              <w:ind w:left="1380"/>
              <w:rPr>
                <w:rFonts w:hint="eastAsia" w:ascii="宋体" w:hAnsi="宋体" w:eastAsia="宋体" w:cs="宋体"/>
                <w:bCs/>
                <w:sz w:val="28"/>
                <w:szCs w:val="28"/>
              </w:rPr>
            </w:pPr>
            <w:r>
              <w:rPr>
                <w:rFonts w:hint="eastAsia" w:ascii="宋体" w:hAnsi="宋体" w:eastAsia="宋体" w:cs="宋体"/>
                <w:bCs/>
                <w:spacing w:val="1"/>
                <w:sz w:val="28"/>
                <w:szCs w:val="28"/>
              </w:rPr>
              <w:t>投标人情况说明</w:t>
            </w:r>
          </w:p>
        </w:tc>
      </w:tr>
      <w:tr w14:paraId="4D3C24DB">
        <w:tblPrEx>
          <w:tblCellMar>
            <w:top w:w="0" w:type="dxa"/>
            <w:left w:w="108" w:type="dxa"/>
            <w:bottom w:w="0" w:type="dxa"/>
            <w:right w:w="108" w:type="dxa"/>
          </w:tblCellMar>
        </w:tblPrEx>
        <w:trPr>
          <w:trHeight w:val="1131" w:hRule="exact"/>
        </w:trPr>
        <w:tc>
          <w:tcPr>
            <w:tcW w:w="4670" w:type="dxa"/>
            <w:tcBorders>
              <w:top w:val="single" w:color="000000" w:sz="6" w:space="0"/>
              <w:left w:val="single" w:color="000000" w:sz="6" w:space="0"/>
              <w:bottom w:val="single" w:color="000000" w:sz="6" w:space="0"/>
              <w:right w:val="single" w:color="000000" w:sz="6" w:space="0"/>
            </w:tcBorders>
            <w:noWrap w:val="0"/>
            <w:vAlign w:val="top"/>
          </w:tcPr>
          <w:p w14:paraId="4A1D1E37">
            <w:pPr>
              <w:rPr>
                <w:rFonts w:hint="eastAsia" w:ascii="宋体" w:hAnsi="宋体" w:eastAsia="宋体" w:cs="宋体"/>
              </w:rPr>
            </w:pPr>
          </w:p>
        </w:tc>
        <w:tc>
          <w:tcPr>
            <w:tcW w:w="4649" w:type="dxa"/>
            <w:tcBorders>
              <w:top w:val="single" w:color="000000" w:sz="6" w:space="0"/>
              <w:left w:val="single" w:color="000000" w:sz="6" w:space="0"/>
              <w:bottom w:val="single" w:color="000000" w:sz="6" w:space="0"/>
              <w:right w:val="single" w:color="000000" w:sz="6" w:space="0"/>
            </w:tcBorders>
            <w:noWrap w:val="0"/>
            <w:vAlign w:val="top"/>
          </w:tcPr>
          <w:p w14:paraId="78ABE094">
            <w:pPr>
              <w:rPr>
                <w:rFonts w:hint="eastAsia" w:ascii="宋体" w:hAnsi="宋体" w:eastAsia="宋体" w:cs="宋体"/>
              </w:rPr>
            </w:pPr>
          </w:p>
        </w:tc>
      </w:tr>
      <w:tr w14:paraId="59E5F928">
        <w:tblPrEx>
          <w:tblCellMar>
            <w:top w:w="0" w:type="dxa"/>
            <w:left w:w="108" w:type="dxa"/>
            <w:bottom w:w="0" w:type="dxa"/>
            <w:right w:w="108" w:type="dxa"/>
          </w:tblCellMar>
        </w:tblPrEx>
        <w:trPr>
          <w:trHeight w:val="1130" w:hRule="exact"/>
        </w:trPr>
        <w:tc>
          <w:tcPr>
            <w:tcW w:w="4670" w:type="dxa"/>
            <w:tcBorders>
              <w:top w:val="single" w:color="000000" w:sz="6" w:space="0"/>
              <w:left w:val="single" w:color="000000" w:sz="6" w:space="0"/>
              <w:bottom w:val="single" w:color="000000" w:sz="6" w:space="0"/>
              <w:right w:val="single" w:color="000000" w:sz="6" w:space="0"/>
            </w:tcBorders>
            <w:noWrap w:val="0"/>
            <w:vAlign w:val="top"/>
          </w:tcPr>
          <w:p w14:paraId="74CD973A">
            <w:pPr>
              <w:rPr>
                <w:rFonts w:hint="eastAsia" w:ascii="宋体" w:hAnsi="宋体" w:eastAsia="宋体" w:cs="宋体"/>
              </w:rPr>
            </w:pPr>
          </w:p>
        </w:tc>
        <w:tc>
          <w:tcPr>
            <w:tcW w:w="4649" w:type="dxa"/>
            <w:tcBorders>
              <w:top w:val="single" w:color="000000" w:sz="6" w:space="0"/>
              <w:left w:val="single" w:color="000000" w:sz="6" w:space="0"/>
              <w:bottom w:val="single" w:color="000000" w:sz="6" w:space="0"/>
              <w:right w:val="single" w:color="000000" w:sz="6" w:space="0"/>
            </w:tcBorders>
            <w:noWrap w:val="0"/>
            <w:vAlign w:val="top"/>
          </w:tcPr>
          <w:p w14:paraId="6CEC2021">
            <w:pPr>
              <w:rPr>
                <w:rFonts w:hint="eastAsia" w:ascii="宋体" w:hAnsi="宋体" w:eastAsia="宋体" w:cs="宋体"/>
              </w:rPr>
            </w:pPr>
          </w:p>
        </w:tc>
      </w:tr>
      <w:tr w14:paraId="041BAC51">
        <w:tblPrEx>
          <w:tblCellMar>
            <w:top w:w="0" w:type="dxa"/>
            <w:left w:w="108" w:type="dxa"/>
            <w:bottom w:w="0" w:type="dxa"/>
            <w:right w:w="108" w:type="dxa"/>
          </w:tblCellMar>
        </w:tblPrEx>
        <w:trPr>
          <w:trHeight w:val="1130" w:hRule="exact"/>
        </w:trPr>
        <w:tc>
          <w:tcPr>
            <w:tcW w:w="4670" w:type="dxa"/>
            <w:tcBorders>
              <w:top w:val="single" w:color="000000" w:sz="6" w:space="0"/>
              <w:left w:val="single" w:color="000000" w:sz="6" w:space="0"/>
              <w:bottom w:val="single" w:color="000000" w:sz="6" w:space="0"/>
              <w:right w:val="single" w:color="000000" w:sz="6" w:space="0"/>
            </w:tcBorders>
            <w:noWrap w:val="0"/>
            <w:vAlign w:val="top"/>
          </w:tcPr>
          <w:p w14:paraId="437FE7DD">
            <w:pPr>
              <w:rPr>
                <w:rFonts w:hint="eastAsia" w:ascii="宋体" w:hAnsi="宋体" w:eastAsia="宋体" w:cs="宋体"/>
              </w:rPr>
            </w:pPr>
          </w:p>
        </w:tc>
        <w:tc>
          <w:tcPr>
            <w:tcW w:w="4649" w:type="dxa"/>
            <w:tcBorders>
              <w:top w:val="single" w:color="000000" w:sz="6" w:space="0"/>
              <w:left w:val="single" w:color="000000" w:sz="6" w:space="0"/>
              <w:bottom w:val="single" w:color="000000" w:sz="6" w:space="0"/>
              <w:right w:val="single" w:color="000000" w:sz="6" w:space="0"/>
            </w:tcBorders>
            <w:noWrap w:val="0"/>
            <w:vAlign w:val="top"/>
          </w:tcPr>
          <w:p w14:paraId="1338A4E8">
            <w:pPr>
              <w:rPr>
                <w:rFonts w:hint="eastAsia" w:ascii="宋体" w:hAnsi="宋体" w:eastAsia="宋体" w:cs="宋体"/>
              </w:rPr>
            </w:pPr>
          </w:p>
        </w:tc>
      </w:tr>
      <w:tr w14:paraId="6F103FA5">
        <w:tblPrEx>
          <w:tblCellMar>
            <w:top w:w="0" w:type="dxa"/>
            <w:left w:w="108" w:type="dxa"/>
            <w:bottom w:w="0" w:type="dxa"/>
            <w:right w:w="108" w:type="dxa"/>
          </w:tblCellMar>
        </w:tblPrEx>
        <w:trPr>
          <w:trHeight w:val="1131" w:hRule="exact"/>
        </w:trPr>
        <w:tc>
          <w:tcPr>
            <w:tcW w:w="4670" w:type="dxa"/>
            <w:tcBorders>
              <w:top w:val="single" w:color="000000" w:sz="6" w:space="0"/>
              <w:left w:val="single" w:color="000000" w:sz="6" w:space="0"/>
              <w:bottom w:val="single" w:color="000000" w:sz="6" w:space="0"/>
              <w:right w:val="single" w:color="000000" w:sz="6" w:space="0"/>
            </w:tcBorders>
            <w:noWrap w:val="0"/>
            <w:vAlign w:val="top"/>
          </w:tcPr>
          <w:p w14:paraId="60905AF5">
            <w:pPr>
              <w:rPr>
                <w:rFonts w:hint="eastAsia" w:ascii="宋体" w:hAnsi="宋体" w:eastAsia="宋体" w:cs="宋体"/>
              </w:rPr>
            </w:pPr>
          </w:p>
        </w:tc>
        <w:tc>
          <w:tcPr>
            <w:tcW w:w="4649" w:type="dxa"/>
            <w:tcBorders>
              <w:top w:val="single" w:color="000000" w:sz="6" w:space="0"/>
              <w:left w:val="single" w:color="000000" w:sz="6" w:space="0"/>
              <w:bottom w:val="single" w:color="000000" w:sz="6" w:space="0"/>
              <w:right w:val="single" w:color="000000" w:sz="6" w:space="0"/>
            </w:tcBorders>
            <w:noWrap w:val="0"/>
            <w:vAlign w:val="top"/>
          </w:tcPr>
          <w:p w14:paraId="28ECB875">
            <w:pPr>
              <w:rPr>
                <w:rFonts w:hint="eastAsia" w:ascii="宋体" w:hAnsi="宋体" w:eastAsia="宋体" w:cs="宋体"/>
              </w:rPr>
            </w:pPr>
          </w:p>
        </w:tc>
      </w:tr>
      <w:tr w14:paraId="4BD19117">
        <w:tblPrEx>
          <w:tblCellMar>
            <w:top w:w="0" w:type="dxa"/>
            <w:left w:w="108" w:type="dxa"/>
            <w:bottom w:w="0" w:type="dxa"/>
            <w:right w:w="108" w:type="dxa"/>
          </w:tblCellMar>
        </w:tblPrEx>
        <w:trPr>
          <w:trHeight w:val="1130" w:hRule="exact"/>
        </w:trPr>
        <w:tc>
          <w:tcPr>
            <w:tcW w:w="4670" w:type="dxa"/>
            <w:tcBorders>
              <w:top w:val="single" w:color="000000" w:sz="6" w:space="0"/>
              <w:left w:val="single" w:color="000000" w:sz="6" w:space="0"/>
              <w:bottom w:val="single" w:color="000000" w:sz="6" w:space="0"/>
              <w:right w:val="single" w:color="000000" w:sz="6" w:space="0"/>
            </w:tcBorders>
            <w:noWrap w:val="0"/>
            <w:vAlign w:val="top"/>
          </w:tcPr>
          <w:p w14:paraId="696B91BF">
            <w:pPr>
              <w:rPr>
                <w:rFonts w:hint="eastAsia" w:ascii="宋体" w:hAnsi="宋体" w:eastAsia="宋体" w:cs="宋体"/>
              </w:rPr>
            </w:pPr>
          </w:p>
        </w:tc>
        <w:tc>
          <w:tcPr>
            <w:tcW w:w="4649" w:type="dxa"/>
            <w:tcBorders>
              <w:top w:val="single" w:color="000000" w:sz="6" w:space="0"/>
              <w:left w:val="single" w:color="000000" w:sz="6" w:space="0"/>
              <w:bottom w:val="single" w:color="000000" w:sz="6" w:space="0"/>
              <w:right w:val="single" w:color="000000" w:sz="6" w:space="0"/>
            </w:tcBorders>
            <w:noWrap w:val="0"/>
            <w:vAlign w:val="top"/>
          </w:tcPr>
          <w:p w14:paraId="5E6A4F9B">
            <w:pPr>
              <w:rPr>
                <w:rFonts w:hint="eastAsia" w:ascii="宋体" w:hAnsi="宋体" w:eastAsia="宋体" w:cs="宋体"/>
              </w:rPr>
            </w:pPr>
          </w:p>
        </w:tc>
      </w:tr>
      <w:tr w14:paraId="00E5F32B">
        <w:tblPrEx>
          <w:tblCellMar>
            <w:top w:w="0" w:type="dxa"/>
            <w:left w:w="108" w:type="dxa"/>
            <w:bottom w:w="0" w:type="dxa"/>
            <w:right w:w="108" w:type="dxa"/>
          </w:tblCellMar>
        </w:tblPrEx>
        <w:trPr>
          <w:trHeight w:val="1130" w:hRule="exact"/>
        </w:trPr>
        <w:tc>
          <w:tcPr>
            <w:tcW w:w="4670" w:type="dxa"/>
            <w:tcBorders>
              <w:top w:val="single" w:color="000000" w:sz="6" w:space="0"/>
              <w:left w:val="single" w:color="000000" w:sz="6" w:space="0"/>
              <w:bottom w:val="single" w:color="000000" w:sz="6" w:space="0"/>
              <w:right w:val="single" w:color="000000" w:sz="6" w:space="0"/>
            </w:tcBorders>
            <w:noWrap w:val="0"/>
            <w:vAlign w:val="top"/>
          </w:tcPr>
          <w:p w14:paraId="06DB7BFE">
            <w:pPr>
              <w:rPr>
                <w:rFonts w:hint="eastAsia" w:ascii="宋体" w:hAnsi="宋体" w:eastAsia="宋体" w:cs="宋体"/>
              </w:rPr>
            </w:pPr>
          </w:p>
        </w:tc>
        <w:tc>
          <w:tcPr>
            <w:tcW w:w="4649" w:type="dxa"/>
            <w:tcBorders>
              <w:top w:val="single" w:color="000000" w:sz="6" w:space="0"/>
              <w:left w:val="single" w:color="000000" w:sz="6" w:space="0"/>
              <w:bottom w:val="single" w:color="000000" w:sz="6" w:space="0"/>
              <w:right w:val="single" w:color="000000" w:sz="6" w:space="0"/>
            </w:tcBorders>
            <w:noWrap w:val="0"/>
            <w:vAlign w:val="top"/>
          </w:tcPr>
          <w:p w14:paraId="44F3AFEF">
            <w:pPr>
              <w:rPr>
                <w:rFonts w:hint="eastAsia" w:ascii="宋体" w:hAnsi="宋体" w:eastAsia="宋体" w:cs="宋体"/>
              </w:rPr>
            </w:pPr>
          </w:p>
        </w:tc>
      </w:tr>
      <w:tr w14:paraId="57E25BD8">
        <w:tblPrEx>
          <w:tblCellMar>
            <w:top w:w="0" w:type="dxa"/>
            <w:left w:w="108" w:type="dxa"/>
            <w:bottom w:w="0" w:type="dxa"/>
            <w:right w:w="108" w:type="dxa"/>
          </w:tblCellMar>
        </w:tblPrEx>
        <w:trPr>
          <w:trHeight w:val="1146" w:hRule="exact"/>
        </w:trPr>
        <w:tc>
          <w:tcPr>
            <w:tcW w:w="4670" w:type="dxa"/>
            <w:tcBorders>
              <w:top w:val="single" w:color="000000" w:sz="6" w:space="0"/>
              <w:left w:val="single" w:color="000000" w:sz="6" w:space="0"/>
              <w:bottom w:val="single" w:color="000000" w:sz="6" w:space="0"/>
              <w:right w:val="single" w:color="000000" w:sz="6" w:space="0"/>
            </w:tcBorders>
            <w:noWrap w:val="0"/>
            <w:vAlign w:val="top"/>
          </w:tcPr>
          <w:p w14:paraId="387AC54E">
            <w:pPr>
              <w:rPr>
                <w:rFonts w:hint="eastAsia" w:ascii="宋体" w:hAnsi="宋体" w:eastAsia="宋体" w:cs="宋体"/>
              </w:rPr>
            </w:pPr>
          </w:p>
        </w:tc>
        <w:tc>
          <w:tcPr>
            <w:tcW w:w="4649" w:type="dxa"/>
            <w:tcBorders>
              <w:top w:val="single" w:color="000000" w:sz="6" w:space="0"/>
              <w:left w:val="single" w:color="000000" w:sz="6" w:space="0"/>
              <w:bottom w:val="single" w:color="000000" w:sz="6" w:space="0"/>
              <w:right w:val="single" w:color="000000" w:sz="6" w:space="0"/>
            </w:tcBorders>
            <w:noWrap w:val="0"/>
            <w:vAlign w:val="top"/>
          </w:tcPr>
          <w:p w14:paraId="54AA4A36">
            <w:pPr>
              <w:rPr>
                <w:rFonts w:hint="eastAsia" w:ascii="宋体" w:hAnsi="宋体" w:eastAsia="宋体" w:cs="宋体"/>
              </w:rPr>
            </w:pPr>
          </w:p>
        </w:tc>
      </w:tr>
    </w:tbl>
    <w:p w14:paraId="68A03B5A">
      <w:pPr>
        <w:spacing w:line="360" w:lineRule="auto"/>
        <w:ind w:left="840" w:hanging="840" w:hangingChars="350"/>
        <w:rPr>
          <w:rFonts w:hint="eastAsia" w:ascii="宋体" w:hAnsi="宋体" w:eastAsia="宋体" w:cs="宋体"/>
          <w:szCs w:val="21"/>
        </w:rPr>
      </w:pPr>
      <w:r>
        <w:rPr>
          <w:rFonts w:hint="eastAsia" w:ascii="宋体" w:hAnsi="宋体" w:eastAsia="宋体" w:cs="宋体"/>
          <w:szCs w:val="21"/>
        </w:rPr>
        <w:t>注：</w:t>
      </w:r>
    </w:p>
    <w:p w14:paraId="33174F5B">
      <w:pPr>
        <w:numPr>
          <w:ilvl w:val="0"/>
          <w:numId w:val="59"/>
        </w:numPr>
        <w:spacing w:line="360" w:lineRule="auto"/>
        <w:ind w:left="840" w:hanging="840" w:hangingChars="350"/>
        <w:rPr>
          <w:rFonts w:hint="eastAsia" w:ascii="宋体" w:hAnsi="宋体" w:eastAsia="宋体" w:cs="宋体"/>
          <w:szCs w:val="21"/>
        </w:rPr>
      </w:pPr>
      <w:r>
        <w:rPr>
          <w:rFonts w:hint="eastAsia" w:ascii="宋体" w:hAnsi="宋体" w:eastAsia="宋体" w:cs="宋体"/>
          <w:szCs w:val="21"/>
        </w:rPr>
        <w:t>投标人应按照招标文件第二章“投标人须知”前附表附录 4 和“投标人须知”正文第</w:t>
      </w:r>
    </w:p>
    <w:p w14:paraId="54AD0DFF">
      <w:pPr>
        <w:spacing w:line="360" w:lineRule="auto"/>
        <w:ind w:left="-840" w:leftChars="-350" w:firstLine="960" w:firstLineChars="400"/>
        <w:rPr>
          <w:rFonts w:hint="eastAsia" w:ascii="宋体" w:hAnsi="宋体" w:eastAsia="宋体" w:cs="宋体"/>
          <w:szCs w:val="21"/>
        </w:rPr>
      </w:pPr>
      <w:r>
        <w:rPr>
          <w:rFonts w:hint="eastAsia" w:ascii="宋体" w:hAnsi="宋体" w:eastAsia="宋体" w:cs="宋体"/>
          <w:szCs w:val="21"/>
        </w:rPr>
        <w:t>1.4.4 项规定，逐条说明其信誉情况。</w:t>
      </w:r>
    </w:p>
    <w:p w14:paraId="0093718A">
      <w:pPr>
        <w:spacing w:line="360" w:lineRule="auto"/>
        <w:ind w:left="840" w:hanging="840" w:hangingChars="350"/>
        <w:rPr>
          <w:rFonts w:hint="eastAsia" w:ascii="宋体" w:hAnsi="宋体" w:eastAsia="宋体" w:cs="宋体"/>
          <w:szCs w:val="21"/>
        </w:rPr>
      </w:pPr>
      <w:r>
        <w:rPr>
          <w:rFonts w:hint="eastAsia" w:ascii="宋体" w:hAnsi="宋体" w:eastAsia="宋体" w:cs="宋体"/>
          <w:szCs w:val="21"/>
        </w:rPr>
        <w:t xml:space="preserve">2.投标人应根据招标文件第二章“投标人须知”第 3.5.4 项的要求在本表后附相关证明 </w:t>
      </w:r>
    </w:p>
    <w:p w14:paraId="3FCC4AED">
      <w:pPr>
        <w:spacing w:line="360" w:lineRule="auto"/>
        <w:ind w:left="840" w:hanging="840" w:hangingChars="350"/>
        <w:rPr>
          <w:rFonts w:hint="eastAsia" w:ascii="宋体" w:hAnsi="宋体" w:eastAsia="宋体" w:cs="宋体"/>
          <w:szCs w:val="21"/>
        </w:rPr>
      </w:pPr>
      <w:r>
        <w:rPr>
          <w:rFonts w:hint="eastAsia" w:ascii="宋体" w:hAnsi="宋体" w:eastAsia="宋体" w:cs="宋体"/>
          <w:szCs w:val="21"/>
        </w:rPr>
        <w:t>材料。</w:t>
      </w:r>
    </w:p>
    <w:p w14:paraId="30F83BE5">
      <w:pPr>
        <w:spacing w:line="360" w:lineRule="auto"/>
        <w:jc w:val="center"/>
        <w:rPr>
          <w:rFonts w:hint="eastAsia" w:ascii="宋体" w:hAnsi="宋体" w:eastAsia="宋体" w:cs="宋体"/>
          <w:bCs/>
          <w:sz w:val="28"/>
          <w:szCs w:val="28"/>
        </w:rPr>
        <w:sectPr>
          <w:pgSz w:w="11910" w:h="16850"/>
          <w:pgMar w:top="1440" w:right="1080" w:bottom="1440" w:left="1080" w:header="883" w:footer="884" w:gutter="0"/>
          <w:lnNumType w:countBy="0" w:distance="360"/>
          <w:cols w:space="720" w:num="1"/>
        </w:sectPr>
      </w:pPr>
    </w:p>
    <w:p w14:paraId="79B20D2E">
      <w:pPr>
        <w:pStyle w:val="5"/>
        <w:jc w:val="center"/>
        <w:rPr>
          <w:rFonts w:hint="eastAsia" w:ascii="宋体" w:hAnsi="宋体" w:eastAsia="宋体" w:cs="宋体"/>
        </w:rPr>
      </w:pPr>
      <w:bookmarkStart w:id="343" w:name="_Toc6324"/>
      <w:bookmarkStart w:id="344" w:name="_Toc26207"/>
      <w:r>
        <w:rPr>
          <w:rFonts w:hint="eastAsia" w:ascii="宋体" w:hAnsi="宋体" w:eastAsia="宋体" w:cs="宋体"/>
        </w:rPr>
        <w:t>（</w:t>
      </w:r>
      <w:r>
        <w:rPr>
          <w:rFonts w:hint="eastAsia" w:cs="宋体"/>
          <w:lang w:eastAsia="zh-CN"/>
        </w:rPr>
        <w:t>五</w:t>
      </w:r>
      <w:r>
        <w:rPr>
          <w:rFonts w:hint="eastAsia" w:ascii="宋体" w:hAnsi="宋体" w:eastAsia="宋体" w:cs="宋体"/>
        </w:rPr>
        <w:t>）正在施工和新承接的项目情况表</w:t>
      </w:r>
      <w:bookmarkEnd w:id="339"/>
      <w:bookmarkEnd w:id="340"/>
      <w:bookmarkEnd w:id="341"/>
      <w:bookmarkEnd w:id="342"/>
      <w:bookmarkEnd w:id="343"/>
      <w:bookmarkEnd w:id="344"/>
    </w:p>
    <w:tbl>
      <w:tblPr>
        <w:tblStyle w:val="2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610"/>
        <w:gridCol w:w="7029"/>
      </w:tblGrid>
      <w:tr w14:paraId="62CDF9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610" w:type="dxa"/>
            <w:tcBorders>
              <w:top w:val="single" w:color="auto" w:sz="12" w:space="0"/>
            </w:tcBorders>
            <w:noWrap w:val="0"/>
            <w:vAlign w:val="center"/>
          </w:tcPr>
          <w:p w14:paraId="2F54CA30">
            <w:pPr>
              <w:jc w:val="center"/>
              <w:rPr>
                <w:rFonts w:hint="eastAsia" w:ascii="宋体" w:hAnsi="宋体" w:eastAsia="宋体" w:cs="宋体"/>
                <w:szCs w:val="21"/>
              </w:rPr>
            </w:pPr>
            <w:r>
              <w:rPr>
                <w:rFonts w:hint="eastAsia" w:ascii="宋体" w:hAnsi="宋体" w:eastAsia="宋体" w:cs="宋体"/>
                <w:szCs w:val="21"/>
              </w:rPr>
              <w:t>项目名称</w:t>
            </w:r>
          </w:p>
        </w:tc>
        <w:tc>
          <w:tcPr>
            <w:tcW w:w="7029" w:type="dxa"/>
            <w:tcBorders>
              <w:top w:val="single" w:color="auto" w:sz="12" w:space="0"/>
            </w:tcBorders>
            <w:noWrap w:val="0"/>
            <w:vAlign w:val="center"/>
          </w:tcPr>
          <w:p w14:paraId="20DDBF3D">
            <w:pPr>
              <w:jc w:val="center"/>
              <w:rPr>
                <w:rFonts w:hint="eastAsia" w:ascii="宋体" w:hAnsi="宋体" w:eastAsia="宋体" w:cs="宋体"/>
                <w:szCs w:val="21"/>
              </w:rPr>
            </w:pPr>
          </w:p>
        </w:tc>
      </w:tr>
      <w:tr w14:paraId="38D20A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610" w:type="dxa"/>
            <w:noWrap w:val="0"/>
            <w:vAlign w:val="center"/>
          </w:tcPr>
          <w:p w14:paraId="2F3473AA">
            <w:pPr>
              <w:jc w:val="center"/>
              <w:rPr>
                <w:rFonts w:hint="eastAsia" w:ascii="宋体" w:hAnsi="宋体" w:eastAsia="宋体" w:cs="宋体"/>
                <w:szCs w:val="21"/>
              </w:rPr>
            </w:pPr>
            <w:r>
              <w:rPr>
                <w:rFonts w:hint="eastAsia" w:ascii="宋体" w:hAnsi="宋体" w:eastAsia="宋体" w:cs="宋体"/>
                <w:szCs w:val="21"/>
              </w:rPr>
              <w:t>项目所在地</w:t>
            </w:r>
          </w:p>
        </w:tc>
        <w:tc>
          <w:tcPr>
            <w:tcW w:w="7029" w:type="dxa"/>
            <w:noWrap w:val="0"/>
            <w:vAlign w:val="center"/>
          </w:tcPr>
          <w:p w14:paraId="7F7F4CAE">
            <w:pPr>
              <w:jc w:val="center"/>
              <w:rPr>
                <w:rFonts w:hint="eastAsia" w:ascii="宋体" w:hAnsi="宋体" w:eastAsia="宋体" w:cs="宋体"/>
                <w:szCs w:val="21"/>
              </w:rPr>
            </w:pPr>
          </w:p>
        </w:tc>
      </w:tr>
      <w:tr w14:paraId="34EC1C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610" w:type="dxa"/>
            <w:noWrap w:val="0"/>
            <w:vAlign w:val="center"/>
          </w:tcPr>
          <w:p w14:paraId="62C27D68">
            <w:pPr>
              <w:jc w:val="center"/>
              <w:rPr>
                <w:rFonts w:hint="eastAsia" w:ascii="宋体" w:hAnsi="宋体" w:eastAsia="宋体" w:cs="宋体"/>
                <w:szCs w:val="21"/>
              </w:rPr>
            </w:pPr>
            <w:r>
              <w:rPr>
                <w:rFonts w:hint="eastAsia" w:ascii="宋体" w:hAnsi="宋体" w:eastAsia="宋体" w:cs="宋体"/>
                <w:szCs w:val="21"/>
              </w:rPr>
              <w:t>发包人名称</w:t>
            </w:r>
          </w:p>
        </w:tc>
        <w:tc>
          <w:tcPr>
            <w:tcW w:w="7029" w:type="dxa"/>
            <w:noWrap w:val="0"/>
            <w:vAlign w:val="center"/>
          </w:tcPr>
          <w:p w14:paraId="2C82D0BB">
            <w:pPr>
              <w:jc w:val="center"/>
              <w:rPr>
                <w:rFonts w:hint="eastAsia" w:ascii="宋体" w:hAnsi="宋体" w:eastAsia="宋体" w:cs="宋体"/>
                <w:szCs w:val="21"/>
              </w:rPr>
            </w:pPr>
          </w:p>
        </w:tc>
      </w:tr>
      <w:tr w14:paraId="35C725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610" w:type="dxa"/>
            <w:noWrap w:val="0"/>
            <w:vAlign w:val="center"/>
          </w:tcPr>
          <w:p w14:paraId="0ECFDFE7">
            <w:pPr>
              <w:jc w:val="center"/>
              <w:rPr>
                <w:rFonts w:hint="eastAsia" w:ascii="宋体" w:hAnsi="宋体" w:eastAsia="宋体" w:cs="宋体"/>
                <w:szCs w:val="21"/>
              </w:rPr>
            </w:pPr>
            <w:r>
              <w:rPr>
                <w:rFonts w:hint="eastAsia" w:ascii="宋体" w:hAnsi="宋体" w:eastAsia="宋体" w:cs="宋体"/>
                <w:szCs w:val="21"/>
              </w:rPr>
              <w:t>发包人地址</w:t>
            </w:r>
          </w:p>
        </w:tc>
        <w:tc>
          <w:tcPr>
            <w:tcW w:w="7029" w:type="dxa"/>
            <w:noWrap w:val="0"/>
            <w:vAlign w:val="center"/>
          </w:tcPr>
          <w:p w14:paraId="503A6760">
            <w:pPr>
              <w:jc w:val="center"/>
              <w:rPr>
                <w:rFonts w:hint="eastAsia" w:ascii="宋体" w:hAnsi="宋体" w:eastAsia="宋体" w:cs="宋体"/>
                <w:szCs w:val="21"/>
              </w:rPr>
            </w:pPr>
          </w:p>
        </w:tc>
      </w:tr>
      <w:tr w14:paraId="67F866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610" w:type="dxa"/>
            <w:noWrap w:val="0"/>
            <w:vAlign w:val="center"/>
          </w:tcPr>
          <w:p w14:paraId="708FDADF">
            <w:pPr>
              <w:jc w:val="center"/>
              <w:rPr>
                <w:rFonts w:hint="eastAsia" w:ascii="宋体" w:hAnsi="宋体" w:eastAsia="宋体" w:cs="宋体"/>
                <w:szCs w:val="21"/>
              </w:rPr>
            </w:pPr>
            <w:r>
              <w:rPr>
                <w:rFonts w:hint="eastAsia" w:ascii="宋体" w:hAnsi="宋体" w:eastAsia="宋体" w:cs="宋体"/>
                <w:szCs w:val="21"/>
              </w:rPr>
              <w:t>发包人电话</w:t>
            </w:r>
          </w:p>
        </w:tc>
        <w:tc>
          <w:tcPr>
            <w:tcW w:w="7029" w:type="dxa"/>
            <w:noWrap w:val="0"/>
            <w:vAlign w:val="center"/>
          </w:tcPr>
          <w:p w14:paraId="350B971F">
            <w:pPr>
              <w:jc w:val="center"/>
              <w:rPr>
                <w:rFonts w:hint="eastAsia" w:ascii="宋体" w:hAnsi="宋体" w:eastAsia="宋体" w:cs="宋体"/>
                <w:szCs w:val="21"/>
              </w:rPr>
            </w:pPr>
          </w:p>
        </w:tc>
      </w:tr>
      <w:tr w14:paraId="093A83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610" w:type="dxa"/>
            <w:noWrap w:val="0"/>
            <w:vAlign w:val="center"/>
          </w:tcPr>
          <w:p w14:paraId="7339ECB9">
            <w:pPr>
              <w:jc w:val="center"/>
              <w:rPr>
                <w:rFonts w:hint="eastAsia" w:ascii="宋体" w:hAnsi="宋体" w:eastAsia="宋体" w:cs="宋体"/>
                <w:szCs w:val="21"/>
              </w:rPr>
            </w:pPr>
            <w:r>
              <w:rPr>
                <w:rFonts w:hint="eastAsia" w:ascii="宋体" w:hAnsi="宋体" w:eastAsia="宋体" w:cs="宋体"/>
                <w:szCs w:val="21"/>
              </w:rPr>
              <w:t>签约合同价</w:t>
            </w:r>
          </w:p>
        </w:tc>
        <w:tc>
          <w:tcPr>
            <w:tcW w:w="7029" w:type="dxa"/>
            <w:noWrap w:val="0"/>
            <w:vAlign w:val="center"/>
          </w:tcPr>
          <w:p w14:paraId="4BDB53C5">
            <w:pPr>
              <w:jc w:val="center"/>
              <w:rPr>
                <w:rFonts w:hint="eastAsia" w:ascii="宋体" w:hAnsi="宋体" w:eastAsia="宋体" w:cs="宋体"/>
                <w:szCs w:val="21"/>
              </w:rPr>
            </w:pPr>
          </w:p>
        </w:tc>
      </w:tr>
      <w:tr w14:paraId="53D819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610" w:type="dxa"/>
            <w:noWrap w:val="0"/>
            <w:vAlign w:val="center"/>
          </w:tcPr>
          <w:p w14:paraId="72376F32">
            <w:pPr>
              <w:jc w:val="center"/>
              <w:rPr>
                <w:rFonts w:hint="eastAsia" w:ascii="宋体" w:hAnsi="宋体" w:eastAsia="宋体" w:cs="宋体"/>
                <w:szCs w:val="21"/>
              </w:rPr>
            </w:pPr>
            <w:r>
              <w:rPr>
                <w:rFonts w:hint="eastAsia" w:ascii="宋体" w:hAnsi="宋体" w:eastAsia="宋体" w:cs="宋体"/>
                <w:szCs w:val="21"/>
              </w:rPr>
              <w:t>开工日期</w:t>
            </w:r>
          </w:p>
        </w:tc>
        <w:tc>
          <w:tcPr>
            <w:tcW w:w="7029" w:type="dxa"/>
            <w:noWrap w:val="0"/>
            <w:vAlign w:val="center"/>
          </w:tcPr>
          <w:p w14:paraId="7D829687">
            <w:pPr>
              <w:jc w:val="center"/>
              <w:rPr>
                <w:rFonts w:hint="eastAsia" w:ascii="宋体" w:hAnsi="宋体" w:eastAsia="宋体" w:cs="宋体"/>
                <w:szCs w:val="21"/>
              </w:rPr>
            </w:pPr>
          </w:p>
        </w:tc>
      </w:tr>
      <w:tr w14:paraId="622D4F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610" w:type="dxa"/>
            <w:noWrap w:val="0"/>
            <w:vAlign w:val="center"/>
          </w:tcPr>
          <w:p w14:paraId="7B0905FA">
            <w:pPr>
              <w:jc w:val="center"/>
              <w:rPr>
                <w:rFonts w:hint="eastAsia" w:ascii="宋体" w:hAnsi="宋体" w:eastAsia="宋体" w:cs="宋体"/>
                <w:szCs w:val="21"/>
              </w:rPr>
            </w:pPr>
            <w:r>
              <w:rPr>
                <w:rFonts w:hint="eastAsia" w:ascii="宋体" w:hAnsi="宋体" w:eastAsia="宋体" w:cs="宋体"/>
                <w:szCs w:val="21"/>
              </w:rPr>
              <w:t>计划交工日期</w:t>
            </w:r>
          </w:p>
        </w:tc>
        <w:tc>
          <w:tcPr>
            <w:tcW w:w="7029" w:type="dxa"/>
            <w:noWrap w:val="0"/>
            <w:vAlign w:val="center"/>
          </w:tcPr>
          <w:p w14:paraId="43461462">
            <w:pPr>
              <w:jc w:val="center"/>
              <w:rPr>
                <w:rFonts w:hint="eastAsia" w:ascii="宋体" w:hAnsi="宋体" w:eastAsia="宋体" w:cs="宋体"/>
                <w:szCs w:val="21"/>
              </w:rPr>
            </w:pPr>
          </w:p>
        </w:tc>
      </w:tr>
      <w:tr w14:paraId="030BF0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610" w:type="dxa"/>
            <w:noWrap w:val="0"/>
            <w:vAlign w:val="center"/>
          </w:tcPr>
          <w:p w14:paraId="4DF853A6">
            <w:pPr>
              <w:jc w:val="center"/>
              <w:rPr>
                <w:rFonts w:hint="eastAsia" w:ascii="宋体" w:hAnsi="宋体" w:eastAsia="宋体" w:cs="宋体"/>
                <w:szCs w:val="21"/>
              </w:rPr>
            </w:pPr>
            <w:r>
              <w:rPr>
                <w:rFonts w:hint="eastAsia" w:ascii="宋体" w:hAnsi="宋体" w:eastAsia="宋体" w:cs="宋体"/>
                <w:szCs w:val="21"/>
              </w:rPr>
              <w:t>承担的工作</w:t>
            </w:r>
          </w:p>
        </w:tc>
        <w:tc>
          <w:tcPr>
            <w:tcW w:w="7029" w:type="dxa"/>
            <w:noWrap w:val="0"/>
            <w:vAlign w:val="center"/>
          </w:tcPr>
          <w:p w14:paraId="3E9F554D">
            <w:pPr>
              <w:jc w:val="center"/>
              <w:rPr>
                <w:rFonts w:hint="eastAsia" w:ascii="宋体" w:hAnsi="宋体" w:eastAsia="宋体" w:cs="宋体"/>
                <w:szCs w:val="21"/>
              </w:rPr>
            </w:pPr>
          </w:p>
        </w:tc>
      </w:tr>
      <w:tr w14:paraId="3A8D49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610" w:type="dxa"/>
            <w:noWrap w:val="0"/>
            <w:vAlign w:val="center"/>
          </w:tcPr>
          <w:p w14:paraId="0B213D60">
            <w:pPr>
              <w:jc w:val="center"/>
              <w:rPr>
                <w:rFonts w:hint="eastAsia" w:ascii="宋体" w:hAnsi="宋体" w:eastAsia="宋体" w:cs="宋体"/>
                <w:szCs w:val="21"/>
              </w:rPr>
            </w:pPr>
            <w:r>
              <w:rPr>
                <w:rFonts w:hint="eastAsia" w:ascii="宋体" w:hAnsi="宋体" w:eastAsia="宋体" w:cs="宋体"/>
                <w:szCs w:val="21"/>
              </w:rPr>
              <w:t>工程质量要求</w:t>
            </w:r>
          </w:p>
        </w:tc>
        <w:tc>
          <w:tcPr>
            <w:tcW w:w="7029" w:type="dxa"/>
            <w:noWrap w:val="0"/>
            <w:vAlign w:val="center"/>
          </w:tcPr>
          <w:p w14:paraId="1C8D3CDE">
            <w:pPr>
              <w:jc w:val="center"/>
              <w:rPr>
                <w:rFonts w:hint="eastAsia" w:ascii="宋体" w:hAnsi="宋体" w:eastAsia="宋体" w:cs="宋体"/>
                <w:szCs w:val="21"/>
              </w:rPr>
            </w:pPr>
          </w:p>
        </w:tc>
      </w:tr>
      <w:tr w14:paraId="0240DC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610" w:type="dxa"/>
            <w:noWrap w:val="0"/>
            <w:vAlign w:val="center"/>
          </w:tcPr>
          <w:p w14:paraId="183667F4">
            <w:pPr>
              <w:jc w:val="center"/>
              <w:rPr>
                <w:rFonts w:hint="eastAsia" w:ascii="宋体" w:hAnsi="宋体" w:eastAsia="宋体" w:cs="宋体"/>
                <w:szCs w:val="21"/>
              </w:rPr>
            </w:pPr>
            <w:r>
              <w:rPr>
                <w:rFonts w:hint="eastAsia" w:ascii="宋体" w:hAnsi="宋体" w:eastAsia="宋体" w:cs="宋体"/>
                <w:szCs w:val="21"/>
              </w:rPr>
              <w:t>项目经理</w:t>
            </w:r>
          </w:p>
        </w:tc>
        <w:tc>
          <w:tcPr>
            <w:tcW w:w="7029" w:type="dxa"/>
            <w:noWrap w:val="0"/>
            <w:vAlign w:val="center"/>
          </w:tcPr>
          <w:p w14:paraId="7ED9C720">
            <w:pPr>
              <w:jc w:val="center"/>
              <w:rPr>
                <w:rFonts w:hint="eastAsia" w:ascii="宋体" w:hAnsi="宋体" w:eastAsia="宋体" w:cs="宋体"/>
                <w:szCs w:val="21"/>
              </w:rPr>
            </w:pPr>
          </w:p>
        </w:tc>
      </w:tr>
      <w:tr w14:paraId="28B59D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610" w:type="dxa"/>
            <w:noWrap w:val="0"/>
            <w:vAlign w:val="center"/>
          </w:tcPr>
          <w:p w14:paraId="33D973FD">
            <w:pPr>
              <w:jc w:val="center"/>
              <w:rPr>
                <w:rFonts w:hint="eastAsia" w:ascii="宋体" w:hAnsi="宋体" w:eastAsia="宋体" w:cs="宋体"/>
                <w:szCs w:val="21"/>
              </w:rPr>
            </w:pPr>
            <w:r>
              <w:rPr>
                <w:rFonts w:hint="eastAsia" w:ascii="宋体" w:hAnsi="宋体" w:eastAsia="宋体" w:cs="宋体"/>
                <w:szCs w:val="21"/>
              </w:rPr>
              <w:t>项目总工</w:t>
            </w:r>
          </w:p>
        </w:tc>
        <w:tc>
          <w:tcPr>
            <w:tcW w:w="7029" w:type="dxa"/>
            <w:noWrap w:val="0"/>
            <w:vAlign w:val="center"/>
          </w:tcPr>
          <w:p w14:paraId="4F6308EA">
            <w:pPr>
              <w:jc w:val="center"/>
              <w:rPr>
                <w:rFonts w:hint="eastAsia" w:ascii="宋体" w:hAnsi="宋体" w:eastAsia="宋体" w:cs="宋体"/>
                <w:szCs w:val="21"/>
              </w:rPr>
            </w:pPr>
          </w:p>
        </w:tc>
      </w:tr>
      <w:tr w14:paraId="366528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610" w:type="dxa"/>
            <w:noWrap w:val="0"/>
            <w:vAlign w:val="center"/>
          </w:tcPr>
          <w:p w14:paraId="05799542">
            <w:pPr>
              <w:jc w:val="center"/>
              <w:rPr>
                <w:rFonts w:hint="eastAsia" w:ascii="宋体" w:hAnsi="宋体" w:eastAsia="宋体" w:cs="宋体"/>
                <w:szCs w:val="21"/>
              </w:rPr>
            </w:pPr>
            <w:r>
              <w:rPr>
                <w:rFonts w:hint="eastAsia" w:ascii="宋体" w:hAnsi="宋体" w:eastAsia="宋体" w:cs="宋体"/>
                <w:szCs w:val="21"/>
              </w:rPr>
              <w:t>总监理工程师及电话</w:t>
            </w:r>
          </w:p>
        </w:tc>
        <w:tc>
          <w:tcPr>
            <w:tcW w:w="7029" w:type="dxa"/>
            <w:noWrap w:val="0"/>
            <w:vAlign w:val="center"/>
          </w:tcPr>
          <w:p w14:paraId="671CFD63">
            <w:pPr>
              <w:jc w:val="center"/>
              <w:rPr>
                <w:rFonts w:hint="eastAsia" w:ascii="宋体" w:hAnsi="宋体" w:eastAsia="宋体" w:cs="宋体"/>
                <w:szCs w:val="21"/>
              </w:rPr>
            </w:pPr>
          </w:p>
        </w:tc>
      </w:tr>
      <w:tr w14:paraId="5A5A73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26" w:hRule="atLeast"/>
          <w:jc w:val="center"/>
        </w:trPr>
        <w:tc>
          <w:tcPr>
            <w:tcW w:w="2610" w:type="dxa"/>
            <w:noWrap w:val="0"/>
            <w:vAlign w:val="center"/>
          </w:tcPr>
          <w:p w14:paraId="701B60CF">
            <w:pPr>
              <w:jc w:val="center"/>
              <w:rPr>
                <w:rFonts w:hint="eastAsia" w:ascii="宋体" w:hAnsi="宋体" w:eastAsia="宋体" w:cs="宋体"/>
                <w:szCs w:val="21"/>
              </w:rPr>
            </w:pPr>
            <w:r>
              <w:rPr>
                <w:rFonts w:hint="eastAsia" w:ascii="宋体" w:hAnsi="宋体" w:eastAsia="宋体" w:cs="宋体"/>
                <w:szCs w:val="21"/>
              </w:rPr>
              <w:t>项目描述</w:t>
            </w:r>
          </w:p>
        </w:tc>
        <w:tc>
          <w:tcPr>
            <w:tcW w:w="7029" w:type="dxa"/>
            <w:noWrap w:val="0"/>
            <w:vAlign w:val="center"/>
          </w:tcPr>
          <w:p w14:paraId="4C08F544">
            <w:pPr>
              <w:jc w:val="center"/>
              <w:rPr>
                <w:rFonts w:hint="eastAsia" w:ascii="宋体" w:hAnsi="宋体" w:eastAsia="宋体" w:cs="宋体"/>
                <w:szCs w:val="21"/>
              </w:rPr>
            </w:pPr>
          </w:p>
        </w:tc>
      </w:tr>
      <w:tr w14:paraId="4D5B5F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9" w:hRule="atLeast"/>
          <w:jc w:val="center"/>
        </w:trPr>
        <w:tc>
          <w:tcPr>
            <w:tcW w:w="2610" w:type="dxa"/>
            <w:tcBorders>
              <w:bottom w:val="single" w:color="auto" w:sz="12" w:space="0"/>
            </w:tcBorders>
            <w:noWrap w:val="0"/>
            <w:vAlign w:val="center"/>
          </w:tcPr>
          <w:p w14:paraId="5B2F0F32">
            <w:pPr>
              <w:jc w:val="center"/>
              <w:rPr>
                <w:rFonts w:hint="eastAsia" w:ascii="宋体" w:hAnsi="宋体" w:eastAsia="宋体" w:cs="宋体"/>
                <w:szCs w:val="21"/>
              </w:rPr>
            </w:pPr>
            <w:r>
              <w:rPr>
                <w:rFonts w:hint="eastAsia" w:ascii="宋体" w:hAnsi="宋体" w:eastAsia="宋体" w:cs="宋体"/>
                <w:szCs w:val="21"/>
              </w:rPr>
              <w:t>备注</w:t>
            </w:r>
          </w:p>
        </w:tc>
        <w:tc>
          <w:tcPr>
            <w:tcW w:w="7029" w:type="dxa"/>
            <w:tcBorders>
              <w:bottom w:val="single" w:color="auto" w:sz="12" w:space="0"/>
            </w:tcBorders>
            <w:noWrap w:val="0"/>
            <w:vAlign w:val="center"/>
          </w:tcPr>
          <w:p w14:paraId="2CB727D2">
            <w:pPr>
              <w:jc w:val="center"/>
              <w:rPr>
                <w:rFonts w:hint="eastAsia" w:ascii="宋体" w:hAnsi="宋体" w:eastAsia="宋体" w:cs="宋体"/>
                <w:szCs w:val="21"/>
              </w:rPr>
            </w:pPr>
          </w:p>
        </w:tc>
      </w:tr>
    </w:tbl>
    <w:p w14:paraId="4CDA821D">
      <w:pPr>
        <w:spacing w:before="4" w:line="100" w:lineRule="exact"/>
        <w:rPr>
          <w:rFonts w:hint="eastAsia" w:ascii="宋体" w:hAnsi="宋体" w:eastAsia="宋体" w:cs="宋体"/>
          <w:sz w:val="10"/>
          <w:szCs w:val="10"/>
        </w:rPr>
      </w:pPr>
    </w:p>
    <w:p w14:paraId="62F28FDB">
      <w:pPr>
        <w:spacing w:line="360" w:lineRule="auto"/>
        <w:rPr>
          <w:rFonts w:hint="eastAsia" w:ascii="宋体" w:hAnsi="宋体" w:eastAsia="宋体" w:cs="宋体"/>
          <w:szCs w:val="21"/>
          <w:highlight w:val="none"/>
        </w:rPr>
      </w:pPr>
      <w:r>
        <w:rPr>
          <w:rFonts w:hint="eastAsia" w:ascii="宋体" w:hAnsi="宋体" w:eastAsia="宋体" w:cs="宋体"/>
          <w:szCs w:val="21"/>
        </w:rPr>
        <w:t>注：</w:t>
      </w:r>
      <w:r>
        <w:rPr>
          <w:rFonts w:hint="eastAsia" w:ascii="宋体" w:hAnsi="宋体" w:eastAsia="宋体" w:cs="宋体"/>
          <w:szCs w:val="21"/>
          <w:highlight w:val="none"/>
        </w:rPr>
        <w:t>1、每张表格只填写一个项目，并标明序号。</w:t>
      </w:r>
    </w:p>
    <w:p w14:paraId="74872B54">
      <w:pPr>
        <w:spacing w:line="360" w:lineRule="auto"/>
        <w:ind w:firstLine="405"/>
        <w:rPr>
          <w:rFonts w:hint="eastAsia" w:ascii="宋体" w:hAnsi="宋体" w:eastAsia="宋体" w:cs="宋体"/>
          <w:szCs w:val="21"/>
          <w:highlight w:val="none"/>
        </w:rPr>
      </w:pPr>
      <w:r>
        <w:rPr>
          <w:rFonts w:hint="eastAsia" w:ascii="宋体" w:hAnsi="宋体" w:eastAsia="宋体" w:cs="宋体"/>
          <w:szCs w:val="21"/>
          <w:highlight w:val="none"/>
        </w:rPr>
        <w:t>2、本表后应附中标通知书和（或）合同协议书复印件。</w:t>
      </w:r>
    </w:p>
    <w:p w14:paraId="612969F2">
      <w:pPr>
        <w:spacing w:line="360" w:lineRule="auto"/>
        <w:ind w:firstLine="360"/>
        <w:jc w:val="center"/>
        <w:rPr>
          <w:rFonts w:hint="eastAsia" w:ascii="宋体" w:hAnsi="宋体" w:eastAsia="宋体" w:cs="宋体"/>
          <w:sz w:val="28"/>
          <w:szCs w:val="28"/>
          <w:highlight w:val="none"/>
        </w:rPr>
        <w:sectPr>
          <w:pgSz w:w="11910" w:h="16850"/>
          <w:pgMar w:top="1440" w:right="1080" w:bottom="1440" w:left="1080" w:header="883" w:footer="884" w:gutter="0"/>
          <w:lnNumType w:countBy="0" w:distance="360"/>
          <w:cols w:space="720" w:num="1"/>
        </w:sectPr>
      </w:pPr>
    </w:p>
    <w:p w14:paraId="168C05E6">
      <w:pPr>
        <w:pStyle w:val="5"/>
        <w:jc w:val="center"/>
        <w:rPr>
          <w:rFonts w:hint="eastAsia" w:ascii="宋体" w:hAnsi="宋体" w:eastAsia="宋体" w:cs="宋体"/>
        </w:rPr>
      </w:pPr>
      <w:bookmarkStart w:id="345" w:name="_Toc14851"/>
      <w:bookmarkStart w:id="346" w:name="_Toc20125"/>
      <w:r>
        <w:rPr>
          <w:rFonts w:hint="eastAsia" w:ascii="宋体" w:hAnsi="宋体" w:eastAsia="宋体" w:cs="宋体"/>
        </w:rPr>
        <w:t>（</w:t>
      </w:r>
      <w:r>
        <w:rPr>
          <w:rFonts w:hint="eastAsia" w:cs="宋体"/>
          <w:lang w:eastAsia="zh-CN"/>
        </w:rPr>
        <w:t>六</w:t>
      </w:r>
      <w:r>
        <w:rPr>
          <w:rFonts w:hint="eastAsia" w:ascii="宋体" w:hAnsi="宋体" w:eastAsia="宋体" w:cs="宋体"/>
        </w:rPr>
        <w:t>）近年发生的诉讼及仲裁情况</w:t>
      </w:r>
      <w:bookmarkEnd w:id="345"/>
      <w:bookmarkEnd w:id="346"/>
    </w:p>
    <w:p w14:paraId="3E196D8E">
      <w:pPr>
        <w:spacing w:line="320" w:lineRule="exact"/>
        <w:ind w:firstLine="360"/>
        <w:jc w:val="center"/>
        <w:rPr>
          <w:rFonts w:hint="eastAsia" w:ascii="宋体" w:hAnsi="宋体" w:eastAsia="宋体" w:cs="宋体"/>
          <w:b/>
          <w:sz w:val="28"/>
          <w:szCs w:val="28"/>
        </w:rPr>
      </w:pPr>
    </w:p>
    <w:tbl>
      <w:tblPr>
        <w:tblStyle w:val="25"/>
        <w:tblW w:w="0" w:type="auto"/>
        <w:tblInd w:w="0" w:type="dxa"/>
        <w:tblLayout w:type="fixed"/>
        <w:tblCellMar>
          <w:top w:w="0" w:type="dxa"/>
          <w:left w:w="108" w:type="dxa"/>
          <w:bottom w:w="0" w:type="dxa"/>
          <w:right w:w="108" w:type="dxa"/>
        </w:tblCellMar>
      </w:tblPr>
      <w:tblGrid>
        <w:gridCol w:w="4473"/>
        <w:gridCol w:w="5175"/>
      </w:tblGrid>
      <w:tr w14:paraId="3BC1C700">
        <w:tblPrEx>
          <w:tblCellMar>
            <w:top w:w="0" w:type="dxa"/>
            <w:left w:w="108" w:type="dxa"/>
            <w:bottom w:w="0" w:type="dxa"/>
            <w:right w:w="108" w:type="dxa"/>
          </w:tblCellMar>
        </w:tblPrEx>
        <w:trPr>
          <w:trHeight w:val="862" w:hRule="atLeast"/>
        </w:trPr>
        <w:tc>
          <w:tcPr>
            <w:tcW w:w="4473" w:type="dxa"/>
            <w:tcBorders>
              <w:top w:val="single" w:color="auto" w:sz="4" w:space="0"/>
              <w:left w:val="single" w:color="auto" w:sz="4" w:space="0"/>
              <w:bottom w:val="single" w:color="auto" w:sz="4" w:space="0"/>
              <w:right w:val="single" w:color="auto" w:sz="4" w:space="0"/>
            </w:tcBorders>
            <w:noWrap w:val="0"/>
            <w:vAlign w:val="center"/>
          </w:tcPr>
          <w:p w14:paraId="124DBB48">
            <w:pPr>
              <w:spacing w:line="320" w:lineRule="exact"/>
              <w:jc w:val="center"/>
              <w:rPr>
                <w:rFonts w:hint="eastAsia" w:ascii="宋体" w:hAnsi="宋体" w:eastAsia="宋体" w:cs="宋体"/>
                <w:szCs w:val="24"/>
              </w:rPr>
            </w:pPr>
            <w:r>
              <w:rPr>
                <w:rFonts w:hint="eastAsia" w:ascii="宋体" w:hAnsi="宋体" w:eastAsia="宋体" w:cs="宋体"/>
                <w:szCs w:val="24"/>
              </w:rPr>
              <w:t>项目</w:t>
            </w:r>
          </w:p>
        </w:tc>
        <w:tc>
          <w:tcPr>
            <w:tcW w:w="5175" w:type="dxa"/>
            <w:tcBorders>
              <w:top w:val="single" w:color="auto" w:sz="4" w:space="0"/>
              <w:left w:val="single" w:color="auto" w:sz="4" w:space="0"/>
              <w:bottom w:val="single" w:color="auto" w:sz="4" w:space="0"/>
              <w:right w:val="single" w:color="auto" w:sz="4" w:space="0"/>
            </w:tcBorders>
            <w:noWrap w:val="0"/>
            <w:vAlign w:val="center"/>
          </w:tcPr>
          <w:p w14:paraId="7DD4AA78">
            <w:pPr>
              <w:spacing w:line="320" w:lineRule="exact"/>
              <w:jc w:val="center"/>
              <w:rPr>
                <w:rFonts w:hint="eastAsia" w:ascii="宋体" w:hAnsi="宋体" w:eastAsia="宋体" w:cs="宋体"/>
                <w:szCs w:val="24"/>
              </w:rPr>
            </w:pPr>
            <w:r>
              <w:rPr>
                <w:rFonts w:hint="eastAsia" w:ascii="宋体" w:hAnsi="宋体" w:eastAsia="宋体" w:cs="宋体"/>
                <w:szCs w:val="24"/>
              </w:rPr>
              <w:t>投标人情况说明</w:t>
            </w:r>
          </w:p>
        </w:tc>
      </w:tr>
      <w:tr w14:paraId="33ED998C">
        <w:tblPrEx>
          <w:tblCellMar>
            <w:top w:w="0" w:type="dxa"/>
            <w:left w:w="108" w:type="dxa"/>
            <w:bottom w:w="0" w:type="dxa"/>
            <w:right w:w="108" w:type="dxa"/>
          </w:tblCellMar>
        </w:tblPrEx>
        <w:trPr>
          <w:trHeight w:val="1965" w:hRule="atLeast"/>
        </w:trPr>
        <w:tc>
          <w:tcPr>
            <w:tcW w:w="4473" w:type="dxa"/>
            <w:tcBorders>
              <w:top w:val="single" w:color="auto" w:sz="4" w:space="0"/>
              <w:left w:val="single" w:color="auto" w:sz="4" w:space="0"/>
              <w:bottom w:val="single" w:color="auto" w:sz="4" w:space="0"/>
              <w:right w:val="single" w:color="auto" w:sz="4" w:space="0"/>
            </w:tcBorders>
            <w:noWrap w:val="0"/>
            <w:vAlign w:val="center"/>
          </w:tcPr>
          <w:p w14:paraId="3B25F02F">
            <w:pPr>
              <w:spacing w:line="320" w:lineRule="exact"/>
              <w:ind w:firstLine="632"/>
              <w:jc w:val="center"/>
              <w:rPr>
                <w:rFonts w:hint="eastAsia" w:ascii="宋体" w:hAnsi="宋体" w:eastAsia="宋体" w:cs="宋体"/>
                <w:b/>
                <w:sz w:val="28"/>
                <w:szCs w:val="28"/>
              </w:rPr>
            </w:pPr>
          </w:p>
        </w:tc>
        <w:tc>
          <w:tcPr>
            <w:tcW w:w="5175" w:type="dxa"/>
            <w:tcBorders>
              <w:top w:val="single" w:color="auto" w:sz="4" w:space="0"/>
              <w:left w:val="single" w:color="auto" w:sz="4" w:space="0"/>
              <w:bottom w:val="single" w:color="auto" w:sz="4" w:space="0"/>
              <w:right w:val="single" w:color="auto" w:sz="4" w:space="0"/>
            </w:tcBorders>
            <w:noWrap w:val="0"/>
            <w:vAlign w:val="center"/>
          </w:tcPr>
          <w:p w14:paraId="283CC99E">
            <w:pPr>
              <w:spacing w:line="320" w:lineRule="exact"/>
              <w:ind w:firstLine="632"/>
              <w:jc w:val="center"/>
              <w:rPr>
                <w:rFonts w:hint="eastAsia" w:ascii="宋体" w:hAnsi="宋体" w:eastAsia="宋体" w:cs="宋体"/>
                <w:b/>
                <w:sz w:val="28"/>
                <w:szCs w:val="28"/>
              </w:rPr>
            </w:pPr>
          </w:p>
        </w:tc>
      </w:tr>
      <w:tr w14:paraId="4E4869D8">
        <w:tblPrEx>
          <w:tblCellMar>
            <w:top w:w="0" w:type="dxa"/>
            <w:left w:w="108" w:type="dxa"/>
            <w:bottom w:w="0" w:type="dxa"/>
            <w:right w:w="108" w:type="dxa"/>
          </w:tblCellMar>
        </w:tblPrEx>
        <w:trPr>
          <w:trHeight w:val="1965" w:hRule="atLeast"/>
        </w:trPr>
        <w:tc>
          <w:tcPr>
            <w:tcW w:w="4473" w:type="dxa"/>
            <w:tcBorders>
              <w:top w:val="single" w:color="auto" w:sz="4" w:space="0"/>
              <w:left w:val="single" w:color="auto" w:sz="4" w:space="0"/>
              <w:bottom w:val="single" w:color="auto" w:sz="4" w:space="0"/>
              <w:right w:val="single" w:color="auto" w:sz="4" w:space="0"/>
            </w:tcBorders>
            <w:noWrap w:val="0"/>
            <w:vAlign w:val="center"/>
          </w:tcPr>
          <w:p w14:paraId="4B91CDCC">
            <w:pPr>
              <w:spacing w:line="320" w:lineRule="exact"/>
              <w:ind w:firstLine="632"/>
              <w:jc w:val="center"/>
              <w:rPr>
                <w:rFonts w:hint="eastAsia" w:ascii="宋体" w:hAnsi="宋体" w:eastAsia="宋体" w:cs="宋体"/>
                <w:b/>
                <w:sz w:val="28"/>
                <w:szCs w:val="28"/>
              </w:rPr>
            </w:pPr>
          </w:p>
        </w:tc>
        <w:tc>
          <w:tcPr>
            <w:tcW w:w="5175" w:type="dxa"/>
            <w:tcBorders>
              <w:top w:val="single" w:color="auto" w:sz="4" w:space="0"/>
              <w:left w:val="single" w:color="auto" w:sz="4" w:space="0"/>
              <w:bottom w:val="single" w:color="auto" w:sz="4" w:space="0"/>
              <w:right w:val="single" w:color="auto" w:sz="4" w:space="0"/>
            </w:tcBorders>
            <w:noWrap w:val="0"/>
            <w:vAlign w:val="center"/>
          </w:tcPr>
          <w:p w14:paraId="123C66D0">
            <w:pPr>
              <w:spacing w:line="320" w:lineRule="exact"/>
              <w:ind w:firstLine="632"/>
              <w:jc w:val="center"/>
              <w:rPr>
                <w:rFonts w:hint="eastAsia" w:ascii="宋体" w:hAnsi="宋体" w:eastAsia="宋体" w:cs="宋体"/>
                <w:b/>
                <w:sz w:val="28"/>
                <w:szCs w:val="28"/>
              </w:rPr>
            </w:pPr>
          </w:p>
        </w:tc>
      </w:tr>
      <w:tr w14:paraId="13DBB432">
        <w:tblPrEx>
          <w:tblCellMar>
            <w:top w:w="0" w:type="dxa"/>
            <w:left w:w="108" w:type="dxa"/>
            <w:bottom w:w="0" w:type="dxa"/>
            <w:right w:w="108" w:type="dxa"/>
          </w:tblCellMar>
        </w:tblPrEx>
        <w:trPr>
          <w:trHeight w:val="1965" w:hRule="atLeast"/>
        </w:trPr>
        <w:tc>
          <w:tcPr>
            <w:tcW w:w="4473" w:type="dxa"/>
            <w:tcBorders>
              <w:top w:val="single" w:color="auto" w:sz="4" w:space="0"/>
              <w:left w:val="single" w:color="auto" w:sz="4" w:space="0"/>
              <w:bottom w:val="single" w:color="auto" w:sz="4" w:space="0"/>
              <w:right w:val="single" w:color="auto" w:sz="4" w:space="0"/>
            </w:tcBorders>
            <w:noWrap w:val="0"/>
            <w:vAlign w:val="center"/>
          </w:tcPr>
          <w:p w14:paraId="510824F6">
            <w:pPr>
              <w:spacing w:line="320" w:lineRule="exact"/>
              <w:ind w:firstLine="632"/>
              <w:jc w:val="center"/>
              <w:rPr>
                <w:rFonts w:hint="eastAsia" w:ascii="宋体" w:hAnsi="宋体" w:eastAsia="宋体" w:cs="宋体"/>
                <w:b/>
                <w:sz w:val="28"/>
                <w:szCs w:val="28"/>
              </w:rPr>
            </w:pPr>
          </w:p>
        </w:tc>
        <w:tc>
          <w:tcPr>
            <w:tcW w:w="5175" w:type="dxa"/>
            <w:tcBorders>
              <w:top w:val="single" w:color="auto" w:sz="4" w:space="0"/>
              <w:left w:val="single" w:color="auto" w:sz="4" w:space="0"/>
              <w:bottom w:val="single" w:color="auto" w:sz="4" w:space="0"/>
              <w:right w:val="single" w:color="auto" w:sz="4" w:space="0"/>
            </w:tcBorders>
            <w:noWrap w:val="0"/>
            <w:vAlign w:val="center"/>
          </w:tcPr>
          <w:p w14:paraId="79E6E8EE">
            <w:pPr>
              <w:spacing w:line="320" w:lineRule="exact"/>
              <w:ind w:firstLine="632"/>
              <w:jc w:val="center"/>
              <w:rPr>
                <w:rFonts w:hint="eastAsia" w:ascii="宋体" w:hAnsi="宋体" w:eastAsia="宋体" w:cs="宋体"/>
                <w:b/>
                <w:sz w:val="28"/>
                <w:szCs w:val="28"/>
              </w:rPr>
            </w:pPr>
          </w:p>
        </w:tc>
      </w:tr>
      <w:tr w14:paraId="0E6491B7">
        <w:tblPrEx>
          <w:tblCellMar>
            <w:top w:w="0" w:type="dxa"/>
            <w:left w:w="108" w:type="dxa"/>
            <w:bottom w:w="0" w:type="dxa"/>
            <w:right w:w="108" w:type="dxa"/>
          </w:tblCellMar>
        </w:tblPrEx>
        <w:trPr>
          <w:trHeight w:val="1965" w:hRule="atLeast"/>
        </w:trPr>
        <w:tc>
          <w:tcPr>
            <w:tcW w:w="4473" w:type="dxa"/>
            <w:tcBorders>
              <w:top w:val="single" w:color="auto" w:sz="4" w:space="0"/>
              <w:left w:val="single" w:color="auto" w:sz="4" w:space="0"/>
              <w:bottom w:val="single" w:color="auto" w:sz="4" w:space="0"/>
              <w:right w:val="single" w:color="auto" w:sz="4" w:space="0"/>
            </w:tcBorders>
            <w:noWrap w:val="0"/>
            <w:vAlign w:val="center"/>
          </w:tcPr>
          <w:p w14:paraId="4785A875">
            <w:pPr>
              <w:spacing w:line="320" w:lineRule="exact"/>
              <w:ind w:firstLine="632"/>
              <w:jc w:val="center"/>
              <w:rPr>
                <w:rFonts w:hint="eastAsia" w:ascii="宋体" w:hAnsi="宋体" w:eastAsia="宋体" w:cs="宋体"/>
                <w:b/>
                <w:sz w:val="28"/>
                <w:szCs w:val="28"/>
              </w:rPr>
            </w:pPr>
          </w:p>
        </w:tc>
        <w:tc>
          <w:tcPr>
            <w:tcW w:w="5175" w:type="dxa"/>
            <w:tcBorders>
              <w:top w:val="single" w:color="auto" w:sz="4" w:space="0"/>
              <w:left w:val="single" w:color="auto" w:sz="4" w:space="0"/>
              <w:bottom w:val="single" w:color="auto" w:sz="4" w:space="0"/>
              <w:right w:val="single" w:color="auto" w:sz="4" w:space="0"/>
            </w:tcBorders>
            <w:noWrap w:val="0"/>
            <w:vAlign w:val="center"/>
          </w:tcPr>
          <w:p w14:paraId="6B96BDE9">
            <w:pPr>
              <w:spacing w:line="320" w:lineRule="exact"/>
              <w:ind w:firstLine="632"/>
              <w:jc w:val="center"/>
              <w:rPr>
                <w:rFonts w:hint="eastAsia" w:ascii="宋体" w:hAnsi="宋体" w:eastAsia="宋体" w:cs="宋体"/>
                <w:b/>
                <w:sz w:val="28"/>
                <w:szCs w:val="28"/>
              </w:rPr>
            </w:pPr>
          </w:p>
        </w:tc>
      </w:tr>
      <w:tr w14:paraId="19AB6DB6">
        <w:tblPrEx>
          <w:tblCellMar>
            <w:top w:w="0" w:type="dxa"/>
            <w:left w:w="108" w:type="dxa"/>
            <w:bottom w:w="0" w:type="dxa"/>
            <w:right w:w="108" w:type="dxa"/>
          </w:tblCellMar>
        </w:tblPrEx>
        <w:trPr>
          <w:trHeight w:val="1965" w:hRule="atLeast"/>
        </w:trPr>
        <w:tc>
          <w:tcPr>
            <w:tcW w:w="4473" w:type="dxa"/>
            <w:tcBorders>
              <w:top w:val="single" w:color="auto" w:sz="4" w:space="0"/>
              <w:left w:val="single" w:color="auto" w:sz="4" w:space="0"/>
              <w:bottom w:val="single" w:color="auto" w:sz="4" w:space="0"/>
              <w:right w:val="single" w:color="auto" w:sz="4" w:space="0"/>
            </w:tcBorders>
            <w:noWrap w:val="0"/>
            <w:vAlign w:val="center"/>
          </w:tcPr>
          <w:p w14:paraId="47A1C592">
            <w:pPr>
              <w:spacing w:line="320" w:lineRule="exact"/>
              <w:ind w:firstLine="632"/>
              <w:jc w:val="center"/>
              <w:rPr>
                <w:rFonts w:hint="eastAsia" w:ascii="宋体" w:hAnsi="宋体" w:eastAsia="宋体" w:cs="宋体"/>
                <w:b/>
                <w:sz w:val="28"/>
                <w:szCs w:val="28"/>
              </w:rPr>
            </w:pPr>
          </w:p>
        </w:tc>
        <w:tc>
          <w:tcPr>
            <w:tcW w:w="5175" w:type="dxa"/>
            <w:tcBorders>
              <w:top w:val="single" w:color="auto" w:sz="4" w:space="0"/>
              <w:left w:val="single" w:color="auto" w:sz="4" w:space="0"/>
              <w:bottom w:val="single" w:color="auto" w:sz="4" w:space="0"/>
              <w:right w:val="single" w:color="auto" w:sz="4" w:space="0"/>
            </w:tcBorders>
            <w:noWrap w:val="0"/>
            <w:vAlign w:val="center"/>
          </w:tcPr>
          <w:p w14:paraId="211DBC5F">
            <w:pPr>
              <w:spacing w:line="320" w:lineRule="exact"/>
              <w:ind w:firstLine="632"/>
              <w:jc w:val="center"/>
              <w:rPr>
                <w:rFonts w:hint="eastAsia" w:ascii="宋体" w:hAnsi="宋体" w:eastAsia="宋体" w:cs="宋体"/>
                <w:b/>
                <w:sz w:val="28"/>
                <w:szCs w:val="28"/>
              </w:rPr>
            </w:pPr>
          </w:p>
        </w:tc>
      </w:tr>
    </w:tbl>
    <w:p w14:paraId="3888130F">
      <w:pPr>
        <w:spacing w:line="320" w:lineRule="exact"/>
        <w:ind w:firstLine="360"/>
        <w:rPr>
          <w:rFonts w:hint="eastAsia" w:ascii="宋体" w:hAnsi="宋体" w:eastAsia="宋体" w:cs="宋体"/>
          <w:szCs w:val="21"/>
          <w:highlight w:val="yellow"/>
        </w:rPr>
      </w:pPr>
    </w:p>
    <w:p w14:paraId="58DBFFD9">
      <w:pPr>
        <w:spacing w:line="320" w:lineRule="exact"/>
        <w:ind w:firstLine="360"/>
        <w:rPr>
          <w:rFonts w:hint="eastAsia" w:ascii="宋体" w:hAnsi="宋体" w:eastAsia="宋体" w:cs="宋体"/>
          <w:szCs w:val="21"/>
          <w:highlight w:val="yellow"/>
        </w:rPr>
      </w:pPr>
    </w:p>
    <w:p w14:paraId="77A6EBF4">
      <w:pPr>
        <w:jc w:val="center"/>
        <w:rPr>
          <w:rFonts w:hint="eastAsia" w:ascii="宋体" w:hAnsi="宋体" w:eastAsia="宋体" w:cs="宋体"/>
          <w:sz w:val="28"/>
          <w:szCs w:val="28"/>
          <w:highlight w:val="yellow"/>
        </w:rPr>
        <w:sectPr>
          <w:pgSz w:w="11910" w:h="16850"/>
          <w:pgMar w:top="1440" w:right="1080" w:bottom="1440" w:left="1080" w:header="883" w:footer="884" w:gutter="0"/>
          <w:lnNumType w:countBy="0" w:distance="360"/>
          <w:cols w:space="720" w:num="1"/>
        </w:sectPr>
      </w:pPr>
    </w:p>
    <w:p w14:paraId="1BDAE44F">
      <w:pPr>
        <w:pStyle w:val="4"/>
        <w:spacing w:line="360" w:lineRule="auto"/>
        <w:rPr>
          <w:rFonts w:hint="eastAsia" w:ascii="宋体" w:hAnsi="宋体" w:eastAsia="宋体" w:cs="宋体"/>
        </w:rPr>
      </w:pPr>
      <w:bookmarkStart w:id="347" w:name="_Toc6244"/>
      <w:bookmarkStart w:id="348" w:name="_Toc263"/>
      <w:bookmarkStart w:id="349" w:name="_Toc32201"/>
      <w:bookmarkStart w:id="350" w:name="_Toc24618"/>
      <w:r>
        <w:rPr>
          <w:rFonts w:hint="eastAsia" w:cs="宋体"/>
          <w:lang w:eastAsia="zh-CN"/>
        </w:rPr>
        <w:t>七</w:t>
      </w:r>
      <w:r>
        <w:rPr>
          <w:rFonts w:hint="eastAsia" w:ascii="宋体" w:hAnsi="宋体" w:eastAsia="宋体" w:cs="宋体"/>
        </w:rPr>
        <w:t>、其他资料</w:t>
      </w:r>
      <w:bookmarkEnd w:id="347"/>
      <w:bookmarkEnd w:id="348"/>
      <w:bookmarkEnd w:id="349"/>
      <w:bookmarkEnd w:id="350"/>
    </w:p>
    <w:p w14:paraId="50DED98C">
      <w:pPr>
        <w:spacing w:line="360" w:lineRule="auto"/>
        <w:jc w:val="center"/>
        <w:rPr>
          <w:rFonts w:hint="eastAsia" w:ascii="宋体" w:hAnsi="宋体" w:eastAsia="宋体" w:cs="宋体"/>
          <w:b/>
          <w:szCs w:val="24"/>
        </w:rPr>
      </w:pPr>
      <w:r>
        <w:rPr>
          <w:rFonts w:hint="eastAsia" w:ascii="宋体" w:hAnsi="宋体" w:eastAsia="宋体" w:cs="宋体"/>
          <w:b/>
          <w:szCs w:val="24"/>
        </w:rPr>
        <w:t>承诺书（</w:t>
      </w:r>
      <w:r>
        <w:rPr>
          <w:rFonts w:hint="eastAsia" w:ascii="宋体" w:hAnsi="宋体" w:cs="宋体"/>
          <w:b/>
          <w:szCs w:val="24"/>
          <w:lang w:val="en-US" w:eastAsia="zh-CN"/>
        </w:rPr>
        <w:t>一</w:t>
      </w:r>
      <w:r>
        <w:rPr>
          <w:rFonts w:hint="eastAsia" w:ascii="宋体" w:hAnsi="宋体" w:eastAsia="宋体" w:cs="宋体"/>
          <w:b/>
          <w:szCs w:val="24"/>
        </w:rPr>
        <w:t>）</w:t>
      </w:r>
    </w:p>
    <w:p w14:paraId="2F3AA7B9">
      <w:pPr>
        <w:pStyle w:val="41"/>
        <w:spacing w:line="500" w:lineRule="exact"/>
        <w:ind w:firstLine="3840" w:firstLineChars="1600"/>
        <w:rPr>
          <w:rFonts w:hint="eastAsia" w:ascii="宋体" w:hAnsi="宋体" w:eastAsia="宋体" w:cs="宋体"/>
        </w:rPr>
      </w:pPr>
    </w:p>
    <w:p w14:paraId="4296EDF4">
      <w:pPr>
        <w:spacing w:line="360" w:lineRule="auto"/>
        <w:rPr>
          <w:rFonts w:hint="eastAsia" w:ascii="宋体" w:hAnsi="宋体" w:eastAsia="宋体" w:cs="宋体"/>
          <w:szCs w:val="24"/>
        </w:rPr>
      </w:pPr>
      <w:r>
        <w:rPr>
          <w:rFonts w:hint="eastAsia" w:ascii="宋体" w:hAnsi="宋体" w:eastAsia="宋体" w:cs="宋体"/>
          <w:szCs w:val="24"/>
        </w:rPr>
        <w:t>__________（招标人名称）：</w:t>
      </w:r>
    </w:p>
    <w:p w14:paraId="4182AAA8">
      <w:pPr>
        <w:spacing w:line="360" w:lineRule="auto"/>
        <w:ind w:firstLine="420"/>
        <w:rPr>
          <w:rFonts w:hint="eastAsia" w:ascii="宋体" w:hAnsi="宋体" w:eastAsia="宋体" w:cs="宋体"/>
          <w:szCs w:val="24"/>
        </w:rPr>
      </w:pPr>
      <w:r>
        <w:rPr>
          <w:rFonts w:hint="eastAsia" w:ascii="宋体" w:hAnsi="宋体" w:eastAsia="宋体" w:cs="宋体"/>
          <w:szCs w:val="24"/>
        </w:rPr>
        <w:t>我方在此承诺，我方拟派往</w:t>
      </w:r>
      <w:r>
        <w:rPr>
          <w:rFonts w:hint="eastAsia" w:ascii="宋体" w:hAnsi="宋体" w:eastAsia="宋体" w:cs="宋体"/>
          <w:szCs w:val="24"/>
          <w:u w:val="single"/>
        </w:rPr>
        <w:t xml:space="preserve">              </w:t>
      </w:r>
      <w:r>
        <w:rPr>
          <w:rFonts w:hint="eastAsia" w:ascii="宋体" w:hAnsi="宋体" w:eastAsia="宋体" w:cs="宋体"/>
          <w:szCs w:val="24"/>
        </w:rPr>
        <w:t>（项目名称）</w:t>
      </w:r>
      <w:r>
        <w:rPr>
          <w:rFonts w:hint="eastAsia" w:ascii="宋体" w:hAnsi="宋体" w:eastAsia="宋体" w:cs="宋体"/>
          <w:szCs w:val="24"/>
          <w:u w:val="single"/>
        </w:rPr>
        <w:t xml:space="preserve">          </w:t>
      </w:r>
      <w:r>
        <w:rPr>
          <w:rFonts w:hint="eastAsia" w:ascii="宋体" w:hAnsi="宋体" w:eastAsia="宋体" w:cs="宋体"/>
          <w:szCs w:val="24"/>
        </w:rPr>
        <w:t>（项目编号）的项目经理_________(项目经理姓名)现阶段没有担任任何在建建设工程项目的项目经理，一旦查出自愿放弃中标资格。</w:t>
      </w:r>
    </w:p>
    <w:p w14:paraId="7523F0AB">
      <w:pPr>
        <w:spacing w:line="360" w:lineRule="auto"/>
        <w:ind w:firstLine="420"/>
        <w:rPr>
          <w:rFonts w:hint="eastAsia" w:ascii="宋体" w:hAnsi="宋体" w:eastAsia="宋体" w:cs="宋体"/>
          <w:szCs w:val="24"/>
        </w:rPr>
      </w:pPr>
      <w:r>
        <w:rPr>
          <w:rFonts w:hint="eastAsia" w:ascii="宋体" w:hAnsi="宋体" w:eastAsia="宋体" w:cs="宋体"/>
          <w:szCs w:val="24"/>
        </w:rPr>
        <w:t>我方保证上述信息的真实和准确，并愿意承担因我方就此弄虚作假所引起的一切法律后果。</w:t>
      </w:r>
    </w:p>
    <w:p w14:paraId="374076EA">
      <w:pPr>
        <w:spacing w:line="360" w:lineRule="auto"/>
        <w:ind w:firstLine="420"/>
        <w:rPr>
          <w:rFonts w:hint="eastAsia" w:ascii="宋体" w:hAnsi="宋体" w:eastAsia="宋体" w:cs="宋体"/>
          <w:szCs w:val="24"/>
        </w:rPr>
      </w:pPr>
      <w:r>
        <w:rPr>
          <w:rFonts w:hint="eastAsia" w:ascii="宋体" w:hAnsi="宋体" w:eastAsia="宋体" w:cs="宋体"/>
          <w:szCs w:val="24"/>
        </w:rPr>
        <w:t>特此承诺</w:t>
      </w:r>
    </w:p>
    <w:p w14:paraId="2E3A6494">
      <w:pPr>
        <w:spacing w:line="360" w:lineRule="auto"/>
        <w:ind w:firstLine="420"/>
        <w:rPr>
          <w:rFonts w:hint="eastAsia" w:ascii="宋体" w:hAnsi="宋体" w:eastAsia="宋体" w:cs="宋体"/>
          <w:szCs w:val="24"/>
        </w:rPr>
      </w:pPr>
    </w:p>
    <w:p w14:paraId="0D587019">
      <w:pPr>
        <w:spacing w:line="360" w:lineRule="auto"/>
        <w:ind w:firstLine="420"/>
        <w:jc w:val="center"/>
        <w:rPr>
          <w:rFonts w:hint="eastAsia" w:ascii="宋体" w:hAnsi="宋体" w:eastAsia="宋体" w:cs="宋体"/>
          <w:szCs w:val="24"/>
        </w:rPr>
      </w:pPr>
      <w:r>
        <w:rPr>
          <w:rFonts w:hint="eastAsia" w:ascii="宋体" w:hAnsi="宋体" w:eastAsia="宋体" w:cs="宋体"/>
          <w:szCs w:val="24"/>
        </w:rPr>
        <w:t xml:space="preserve">                                投标人（</w:t>
      </w:r>
      <w:r>
        <w:rPr>
          <w:rFonts w:hint="eastAsia" w:ascii="宋体" w:hAnsi="宋体" w:eastAsia="宋体" w:cs="宋体"/>
        </w:rPr>
        <w:t>电子签章</w:t>
      </w:r>
      <w:r>
        <w:rPr>
          <w:rFonts w:hint="eastAsia" w:ascii="宋体" w:hAnsi="宋体" w:eastAsia="宋体" w:cs="宋体"/>
          <w:szCs w:val="24"/>
        </w:rPr>
        <w:t>）：</w:t>
      </w:r>
    </w:p>
    <w:p w14:paraId="2C86C7A0">
      <w:pPr>
        <w:spacing w:line="360" w:lineRule="auto"/>
        <w:ind w:firstLine="420"/>
        <w:jc w:val="left"/>
        <w:rPr>
          <w:rFonts w:hint="eastAsia" w:ascii="宋体" w:hAnsi="宋体" w:eastAsia="宋体" w:cs="宋体"/>
          <w:szCs w:val="24"/>
        </w:rPr>
      </w:pPr>
      <w:r>
        <w:rPr>
          <w:rFonts w:hint="eastAsia" w:ascii="宋体" w:hAnsi="宋体" w:eastAsia="宋体" w:cs="宋体"/>
          <w:szCs w:val="24"/>
        </w:rPr>
        <w:t xml:space="preserve">                              </w:t>
      </w:r>
      <w:r>
        <w:rPr>
          <w:rFonts w:hint="eastAsia" w:ascii="宋体" w:hAnsi="宋体" w:cs="宋体"/>
          <w:szCs w:val="24"/>
          <w:lang w:val="en-US" w:eastAsia="zh-CN"/>
        </w:rPr>
        <w:t xml:space="preserve">               </w:t>
      </w:r>
      <w:r>
        <w:rPr>
          <w:rFonts w:hint="eastAsia" w:ascii="宋体" w:hAnsi="宋体" w:eastAsia="宋体" w:cs="宋体"/>
          <w:szCs w:val="24"/>
        </w:rPr>
        <w:t xml:space="preserve">法定代表人（电子签名）：                    </w:t>
      </w:r>
    </w:p>
    <w:p w14:paraId="0B60F557">
      <w:pPr>
        <w:spacing w:line="360" w:lineRule="auto"/>
        <w:ind w:firstLine="420"/>
        <w:jc w:val="center"/>
        <w:rPr>
          <w:rStyle w:val="38"/>
          <w:rFonts w:hint="eastAsia" w:ascii="宋体" w:hAnsi="宋体" w:eastAsia="宋体" w:cs="宋体"/>
          <w:sz w:val="24"/>
          <w:szCs w:val="24"/>
        </w:rPr>
      </w:pPr>
      <w:r>
        <w:rPr>
          <w:rFonts w:hint="eastAsia" w:ascii="宋体" w:hAnsi="宋体" w:eastAsia="宋体" w:cs="宋体"/>
          <w:szCs w:val="24"/>
        </w:rPr>
        <w:t xml:space="preserve">                              </w:t>
      </w:r>
      <w:r>
        <w:rPr>
          <w:rFonts w:hint="eastAsia" w:ascii="宋体" w:hAnsi="宋体" w:cs="宋体"/>
          <w:szCs w:val="24"/>
          <w:lang w:val="en-US" w:eastAsia="zh-CN"/>
        </w:rPr>
        <w:t xml:space="preserve">  </w:t>
      </w:r>
      <w:r>
        <w:rPr>
          <w:rFonts w:hint="eastAsia" w:ascii="宋体" w:hAnsi="宋体" w:eastAsia="宋体" w:cs="宋体"/>
          <w:szCs w:val="24"/>
        </w:rPr>
        <w:t>_____年____月____日</w:t>
      </w:r>
      <w:bookmarkStart w:id="351" w:name="_Toc421893009"/>
      <w:bookmarkStart w:id="352" w:name="_Toc421892900"/>
    </w:p>
    <w:bookmarkEnd w:id="351"/>
    <w:bookmarkEnd w:id="352"/>
    <w:p w14:paraId="6C9963E5">
      <w:pPr>
        <w:spacing w:line="360" w:lineRule="auto"/>
        <w:jc w:val="center"/>
        <w:rPr>
          <w:rFonts w:hint="eastAsia" w:ascii="宋体" w:hAnsi="宋体" w:eastAsia="宋体" w:cs="宋体"/>
          <w:b/>
          <w:szCs w:val="24"/>
        </w:rPr>
        <w:sectPr>
          <w:pgSz w:w="11910" w:h="16850"/>
          <w:pgMar w:top="1440" w:right="1080" w:bottom="1440" w:left="1080" w:header="883" w:footer="884" w:gutter="0"/>
          <w:lnNumType w:countBy="0" w:distance="360"/>
          <w:cols w:space="720" w:num="1"/>
        </w:sectPr>
      </w:pPr>
    </w:p>
    <w:p w14:paraId="274B70CB">
      <w:pPr>
        <w:spacing w:line="360" w:lineRule="auto"/>
        <w:jc w:val="center"/>
        <w:rPr>
          <w:rFonts w:hint="eastAsia" w:ascii="宋体" w:hAnsi="宋体" w:eastAsia="宋体" w:cs="宋体"/>
          <w:b/>
          <w:szCs w:val="24"/>
        </w:rPr>
      </w:pPr>
      <w:r>
        <w:rPr>
          <w:rFonts w:hint="eastAsia" w:ascii="宋体" w:hAnsi="宋体" w:eastAsia="宋体" w:cs="宋体"/>
          <w:b/>
          <w:szCs w:val="24"/>
        </w:rPr>
        <w:t>承诺书（</w:t>
      </w:r>
      <w:r>
        <w:rPr>
          <w:rFonts w:hint="eastAsia" w:ascii="宋体" w:hAnsi="宋体" w:cs="宋体"/>
          <w:b/>
          <w:szCs w:val="24"/>
          <w:lang w:val="en-US" w:eastAsia="zh-CN"/>
        </w:rPr>
        <w:t>二</w:t>
      </w:r>
      <w:r>
        <w:rPr>
          <w:rFonts w:hint="eastAsia" w:ascii="宋体" w:hAnsi="宋体" w:eastAsia="宋体" w:cs="宋体"/>
          <w:b/>
          <w:szCs w:val="24"/>
        </w:rPr>
        <w:t>）</w:t>
      </w:r>
    </w:p>
    <w:p w14:paraId="65A59300">
      <w:pPr>
        <w:widowControl/>
        <w:spacing w:line="360" w:lineRule="auto"/>
        <w:ind w:firstLine="480" w:firstLineChars="200"/>
        <w:rPr>
          <w:rFonts w:hint="eastAsia" w:ascii="宋体" w:hAnsi="宋体" w:eastAsia="宋体" w:cs="宋体"/>
          <w:lang w:bidi="ar"/>
        </w:rPr>
      </w:pPr>
      <w:r>
        <w:rPr>
          <w:rFonts w:hint="eastAsia" w:ascii="宋体" w:hAnsi="宋体" w:eastAsia="宋体" w:cs="宋体"/>
          <w:lang w:bidi="ar"/>
        </w:rPr>
        <w:t>我单位承诺：</w:t>
      </w:r>
    </w:p>
    <w:p w14:paraId="48FF950C">
      <w:pPr>
        <w:widowControl/>
        <w:spacing w:line="360" w:lineRule="auto"/>
        <w:ind w:firstLine="480" w:firstLineChars="200"/>
        <w:rPr>
          <w:rFonts w:hint="eastAsia" w:ascii="宋体" w:hAnsi="宋体" w:eastAsia="宋体" w:cs="宋体"/>
          <w:lang w:eastAsia="zh-CN" w:bidi="ar"/>
        </w:rPr>
      </w:pPr>
      <w:r>
        <w:rPr>
          <w:rFonts w:hint="eastAsia" w:ascii="宋体" w:hAnsi="宋体" w:eastAsia="宋体" w:cs="宋体"/>
          <w:lang w:bidi="ar"/>
        </w:rPr>
        <w:t>在</w:t>
      </w:r>
      <w:r>
        <w:rPr>
          <w:rFonts w:hint="eastAsia" w:ascii="宋体" w:hAnsi="宋体" w:eastAsia="宋体" w:cs="宋体"/>
          <w:u w:val="single"/>
          <w:lang w:bidi="ar"/>
        </w:rPr>
        <w:t xml:space="preserve">                          </w:t>
      </w:r>
      <w:r>
        <w:rPr>
          <w:rFonts w:hint="eastAsia" w:ascii="宋体" w:hAnsi="宋体" w:eastAsia="宋体" w:cs="宋体"/>
          <w:lang w:bidi="ar"/>
        </w:rPr>
        <w:t>（投标项目名称）招标活动中，我单位保证做到：</w:t>
      </w:r>
    </w:p>
    <w:p w14:paraId="2F15CBB3">
      <w:pPr>
        <w:widowControl/>
        <w:spacing w:line="360" w:lineRule="auto"/>
        <w:ind w:firstLine="480" w:firstLineChars="200"/>
        <w:rPr>
          <w:rFonts w:hint="eastAsia" w:ascii="宋体" w:hAnsi="宋体" w:eastAsia="宋体" w:cs="宋体"/>
          <w:lang w:eastAsia="zh-CN" w:bidi="ar"/>
        </w:rPr>
      </w:pPr>
      <w:r>
        <w:rPr>
          <w:rFonts w:hint="eastAsia" w:ascii="宋体" w:hAnsi="宋体" w:eastAsia="宋体" w:cs="宋体"/>
          <w:lang w:bidi="ar"/>
        </w:rPr>
        <w:t xml:space="preserve">    一、在投标期间及中标公示期间内我单位无被列入失信被执行人、重大税收违法案件当事人名单、政府采购严重违法失信行为记录名单。</w:t>
      </w:r>
    </w:p>
    <w:p w14:paraId="72007CFE">
      <w:pPr>
        <w:widowControl/>
        <w:spacing w:line="360" w:lineRule="auto"/>
        <w:ind w:firstLine="480" w:firstLineChars="200"/>
        <w:rPr>
          <w:rFonts w:hint="eastAsia" w:ascii="宋体" w:hAnsi="宋体" w:eastAsia="宋体" w:cs="宋体"/>
          <w:lang w:eastAsia="zh-CN" w:bidi="ar"/>
        </w:rPr>
      </w:pPr>
      <w:r>
        <w:rPr>
          <w:rFonts w:hint="eastAsia" w:ascii="宋体" w:hAnsi="宋体" w:eastAsia="宋体" w:cs="宋体"/>
          <w:lang w:bidi="ar"/>
        </w:rPr>
        <w:t xml:space="preserve">   二、若出现被列入失信被执行人、重大税收违法案件当事人名单、政府采购严重违法失信行为记录名单，我单位承诺不再参与此项目的投标，若中标则中标无效。</w:t>
      </w:r>
    </w:p>
    <w:p w14:paraId="19421068">
      <w:pPr>
        <w:pStyle w:val="46"/>
        <w:rPr>
          <w:rFonts w:hint="eastAsia" w:ascii="宋体" w:hAnsi="宋体" w:eastAsia="宋体" w:cs="宋体"/>
          <w:lang w:eastAsia="zh-CN"/>
        </w:rPr>
      </w:pPr>
    </w:p>
    <w:p w14:paraId="2FF9E476">
      <w:pPr>
        <w:widowControl/>
        <w:spacing w:line="360" w:lineRule="auto"/>
        <w:rPr>
          <w:rFonts w:hint="eastAsia" w:ascii="宋体" w:hAnsi="宋体" w:eastAsia="宋体" w:cs="宋体"/>
          <w:lang w:bidi="ar"/>
        </w:rPr>
      </w:pPr>
    </w:p>
    <w:p w14:paraId="121B3DEA">
      <w:pPr>
        <w:widowControl/>
        <w:spacing w:line="360" w:lineRule="auto"/>
        <w:rPr>
          <w:rFonts w:hint="eastAsia" w:ascii="宋体" w:hAnsi="宋体" w:eastAsia="宋体" w:cs="宋体"/>
          <w:lang w:eastAsia="zh-CN" w:bidi="ar"/>
        </w:rPr>
      </w:pPr>
      <w:r>
        <w:rPr>
          <w:rFonts w:hint="eastAsia" w:ascii="宋体" w:hAnsi="宋体" w:eastAsia="宋体" w:cs="宋体"/>
          <w:lang w:bidi="ar"/>
        </w:rPr>
        <w:t xml:space="preserve">                                            投标人（</w:t>
      </w:r>
      <w:r>
        <w:rPr>
          <w:rFonts w:hint="eastAsia" w:ascii="宋体" w:hAnsi="宋体" w:eastAsia="宋体" w:cs="宋体"/>
        </w:rPr>
        <w:t>电子签章</w:t>
      </w:r>
      <w:r>
        <w:rPr>
          <w:rFonts w:hint="eastAsia" w:ascii="宋体" w:hAnsi="宋体" w:eastAsia="宋体" w:cs="宋体"/>
          <w:lang w:bidi="ar"/>
        </w:rPr>
        <w:t>）：</w:t>
      </w:r>
    </w:p>
    <w:p w14:paraId="0528C940">
      <w:pPr>
        <w:widowControl/>
        <w:spacing w:line="360" w:lineRule="auto"/>
        <w:rPr>
          <w:rFonts w:hint="eastAsia" w:ascii="宋体" w:hAnsi="宋体" w:eastAsia="宋体" w:cs="宋体"/>
          <w:lang w:eastAsia="zh-CN" w:bidi="ar"/>
        </w:rPr>
      </w:pPr>
      <w:r>
        <w:rPr>
          <w:rFonts w:hint="eastAsia" w:ascii="宋体" w:hAnsi="宋体" w:eastAsia="宋体" w:cs="宋体"/>
          <w:lang w:bidi="ar"/>
        </w:rPr>
        <w:t xml:space="preserve">                                            法</w:t>
      </w:r>
      <w:r>
        <w:rPr>
          <w:rFonts w:hint="eastAsia" w:ascii="宋体" w:hAnsi="宋体" w:cs="宋体"/>
          <w:lang w:eastAsia="zh-CN" w:bidi="ar"/>
        </w:rPr>
        <w:t>定</w:t>
      </w:r>
      <w:r>
        <w:rPr>
          <w:rFonts w:hint="eastAsia" w:ascii="宋体" w:hAnsi="宋体" w:eastAsia="宋体" w:cs="宋体"/>
          <w:lang w:bidi="ar"/>
        </w:rPr>
        <w:t>代表</w:t>
      </w:r>
      <w:r>
        <w:rPr>
          <w:rFonts w:hint="eastAsia" w:ascii="宋体" w:hAnsi="宋体" w:cs="宋体"/>
          <w:lang w:eastAsia="zh-CN" w:bidi="ar"/>
        </w:rPr>
        <w:t>人</w:t>
      </w:r>
      <w:r>
        <w:rPr>
          <w:rFonts w:hint="eastAsia" w:ascii="宋体" w:hAnsi="宋体" w:eastAsia="宋体" w:cs="宋体"/>
          <w:lang w:bidi="ar"/>
        </w:rPr>
        <w:t>（</w:t>
      </w:r>
      <w:r>
        <w:rPr>
          <w:rFonts w:hint="eastAsia" w:ascii="宋体" w:hAnsi="宋体" w:eastAsia="宋体" w:cs="宋体"/>
          <w:szCs w:val="24"/>
        </w:rPr>
        <w:t>电子签名</w:t>
      </w:r>
      <w:r>
        <w:rPr>
          <w:rFonts w:hint="eastAsia" w:ascii="宋体" w:hAnsi="宋体" w:eastAsia="宋体" w:cs="宋体"/>
          <w:lang w:bidi="ar"/>
        </w:rPr>
        <w:t>）：</w:t>
      </w:r>
    </w:p>
    <w:p w14:paraId="6DBF8CC1">
      <w:pPr>
        <w:widowControl/>
        <w:spacing w:line="360" w:lineRule="auto"/>
        <w:rPr>
          <w:rFonts w:hint="eastAsia" w:ascii="宋体" w:hAnsi="宋体" w:eastAsia="宋体" w:cs="宋体"/>
          <w:lang w:bidi="ar"/>
        </w:rPr>
      </w:pPr>
      <w:r>
        <w:rPr>
          <w:rFonts w:hint="eastAsia" w:ascii="宋体" w:hAnsi="宋体" w:eastAsia="宋体" w:cs="宋体"/>
          <w:lang w:bidi="ar"/>
        </w:rPr>
        <w:t xml:space="preserve">                                                年 月 日</w:t>
      </w:r>
    </w:p>
    <w:p w14:paraId="62A428E9">
      <w:pPr>
        <w:pStyle w:val="46"/>
        <w:rPr>
          <w:rFonts w:hint="eastAsia" w:ascii="宋体" w:hAnsi="宋体" w:eastAsia="宋体" w:cs="宋体"/>
          <w:b/>
          <w:bCs/>
          <w:lang w:bidi="ar"/>
        </w:rPr>
      </w:pPr>
      <w:r>
        <w:rPr>
          <w:rFonts w:hint="eastAsia" w:ascii="宋体" w:hAnsi="宋体" w:eastAsia="宋体" w:cs="宋体"/>
          <w:b/>
          <w:bCs/>
          <w:lang w:bidi="ar"/>
        </w:rPr>
        <w:t>附：</w:t>
      </w:r>
      <w:r>
        <w:rPr>
          <w:rFonts w:hint="eastAsia" w:ascii="宋体" w:hAnsi="宋体" w:eastAsia="宋体" w:cs="宋体"/>
          <w:color w:val="auto"/>
          <w:kern w:val="0"/>
          <w:sz w:val="24"/>
          <w:szCs w:val="24"/>
          <w:highlight w:val="none"/>
          <w:lang w:val="en-US" w:eastAsia="zh-CN"/>
        </w:rPr>
        <w:t>规范的信用报告</w:t>
      </w:r>
      <w:r>
        <w:rPr>
          <w:rFonts w:hint="eastAsia" w:ascii="宋体" w:hAnsi="宋体" w:cs="宋体"/>
          <w:color w:val="auto"/>
          <w:kern w:val="0"/>
          <w:sz w:val="24"/>
          <w:szCs w:val="24"/>
          <w:highlight w:val="none"/>
          <w:lang w:val="en-US" w:eastAsia="zh-CN"/>
        </w:rPr>
        <w:t>和</w:t>
      </w:r>
      <w:r>
        <w:rPr>
          <w:rFonts w:hint="eastAsia" w:ascii="宋体" w:hAnsi="宋体" w:eastAsia="宋体" w:cs="宋体"/>
          <w:color w:val="auto"/>
          <w:kern w:val="0"/>
          <w:sz w:val="24"/>
          <w:szCs w:val="24"/>
          <w:highlight w:val="none"/>
          <w:lang w:val="en-US" w:eastAsia="zh-CN"/>
        </w:rPr>
        <w:t>中国政府采购网(www.ccgp.gov.cn)查询</w:t>
      </w:r>
      <w:r>
        <w:rPr>
          <w:rFonts w:hint="eastAsia" w:ascii="宋体" w:hAnsi="宋体" w:cs="宋体"/>
          <w:color w:val="auto"/>
          <w:kern w:val="0"/>
          <w:sz w:val="24"/>
          <w:szCs w:val="24"/>
          <w:highlight w:val="none"/>
          <w:lang w:val="en-US" w:eastAsia="zh-CN"/>
        </w:rPr>
        <w:t>截图</w:t>
      </w:r>
      <w:r>
        <w:rPr>
          <w:rFonts w:hint="eastAsia" w:ascii="宋体" w:hAnsi="宋体" w:eastAsia="宋体" w:cs="宋体"/>
          <w:color w:val="auto"/>
          <w:kern w:val="0"/>
          <w:sz w:val="24"/>
          <w:szCs w:val="24"/>
          <w:highlight w:val="none"/>
          <w:lang w:val="en-US" w:eastAsia="zh-CN"/>
        </w:rPr>
        <w:t>，信用报告应通过“信用中国”网站(www.creditchina.gov.cn)下载，信用报告的生成日期为本项目递交投标文件截止时间前10日内；</w:t>
      </w:r>
      <w:r>
        <w:rPr>
          <w:rFonts w:hint="eastAsia" w:ascii="宋体" w:hAnsi="宋体" w:cs="宋体"/>
          <w:color w:val="auto"/>
          <w:kern w:val="0"/>
          <w:sz w:val="24"/>
          <w:szCs w:val="24"/>
          <w:highlight w:val="none"/>
          <w:lang w:val="en-US" w:eastAsia="zh-CN"/>
        </w:rPr>
        <w:t>通过</w:t>
      </w:r>
      <w:r>
        <w:rPr>
          <w:rFonts w:hint="eastAsia" w:ascii="宋体" w:hAnsi="宋体" w:eastAsia="宋体" w:cs="宋体"/>
          <w:color w:val="auto"/>
          <w:kern w:val="0"/>
          <w:sz w:val="24"/>
          <w:szCs w:val="24"/>
          <w:highlight w:val="none"/>
          <w:lang w:val="en-US" w:eastAsia="zh-CN"/>
        </w:rPr>
        <w:t>中国政府采购网(www.ccgp.gov.cn)查询政府采购严重违法失信行为记录名单（</w:t>
      </w:r>
      <w:r>
        <w:rPr>
          <w:rFonts w:hint="eastAsia" w:ascii="宋体" w:hAnsi="宋体" w:cs="宋体"/>
          <w:color w:val="auto"/>
          <w:kern w:val="0"/>
          <w:sz w:val="24"/>
          <w:szCs w:val="24"/>
          <w:highlight w:val="none"/>
          <w:lang w:val="en-US" w:eastAsia="zh-CN"/>
        </w:rPr>
        <w:t>查询日期不得早于本项目</w:t>
      </w:r>
      <w:r>
        <w:rPr>
          <w:rFonts w:hint="eastAsia" w:ascii="宋体" w:hAnsi="宋体" w:eastAsia="宋体" w:cs="宋体"/>
          <w:color w:val="auto"/>
          <w:kern w:val="0"/>
          <w:sz w:val="24"/>
          <w:szCs w:val="24"/>
          <w:highlight w:val="none"/>
          <w:lang w:val="en-US" w:eastAsia="zh-CN"/>
        </w:rPr>
        <w:t>招标公告发布之</w:t>
      </w:r>
      <w:r>
        <w:rPr>
          <w:rFonts w:hint="eastAsia" w:ascii="宋体" w:hAnsi="宋体" w:cs="宋体"/>
          <w:color w:val="auto"/>
          <w:kern w:val="0"/>
          <w:sz w:val="24"/>
          <w:szCs w:val="24"/>
          <w:highlight w:val="none"/>
          <w:lang w:val="en-US" w:eastAsia="zh-CN"/>
        </w:rPr>
        <w:t>日</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b/>
          <w:bCs/>
          <w:lang w:bidi="ar"/>
        </w:rPr>
        <w:t>。</w:t>
      </w:r>
    </w:p>
    <w:p w14:paraId="199064B6">
      <w:pPr>
        <w:pStyle w:val="46"/>
        <w:jc w:val="center"/>
        <w:rPr>
          <w:rFonts w:hint="eastAsia" w:ascii="宋体" w:hAnsi="宋体" w:eastAsia="宋体" w:cs="宋体"/>
          <w:b/>
          <w:bCs/>
        </w:rPr>
      </w:pPr>
    </w:p>
    <w:p w14:paraId="0F779398">
      <w:pPr>
        <w:pStyle w:val="46"/>
        <w:jc w:val="center"/>
        <w:rPr>
          <w:rFonts w:hint="eastAsia" w:ascii="宋体" w:hAnsi="宋体" w:eastAsia="宋体" w:cs="宋体"/>
          <w:b/>
          <w:bCs/>
        </w:rPr>
        <w:sectPr>
          <w:pgSz w:w="11910" w:h="16850"/>
          <w:pgMar w:top="1440" w:right="1080" w:bottom="1440" w:left="1080" w:header="883" w:footer="884" w:gutter="0"/>
          <w:lnNumType w:countBy="0" w:distance="360"/>
          <w:cols w:space="720" w:num="1"/>
        </w:sectPr>
      </w:pPr>
    </w:p>
    <w:p w14:paraId="0D0E7ED7">
      <w:pPr>
        <w:pStyle w:val="46"/>
        <w:jc w:val="center"/>
        <w:rPr>
          <w:rFonts w:hint="eastAsia" w:ascii="宋体" w:hAnsi="宋体" w:eastAsia="宋体" w:cs="宋体"/>
          <w:b/>
          <w:bCs/>
          <w:color w:val="000000"/>
        </w:rPr>
      </w:pPr>
      <w:r>
        <w:rPr>
          <w:rFonts w:hint="eastAsia" w:ascii="宋体" w:hAnsi="宋体" w:eastAsia="宋体" w:cs="宋体"/>
          <w:b/>
          <w:bCs/>
          <w:color w:val="000000"/>
        </w:rPr>
        <w:t>承诺书（</w:t>
      </w:r>
      <w:r>
        <w:rPr>
          <w:rFonts w:hint="eastAsia" w:ascii="宋体" w:hAnsi="宋体" w:cs="宋体"/>
          <w:b/>
          <w:bCs/>
          <w:color w:val="000000"/>
          <w:lang w:val="en-US" w:eastAsia="zh-CN"/>
        </w:rPr>
        <w:t>三</w:t>
      </w:r>
      <w:r>
        <w:rPr>
          <w:rFonts w:hint="eastAsia" w:ascii="宋体" w:hAnsi="宋体" w:eastAsia="宋体" w:cs="宋体"/>
          <w:b/>
          <w:bCs/>
          <w:color w:val="000000"/>
        </w:rPr>
        <w:t>）</w:t>
      </w:r>
    </w:p>
    <w:p w14:paraId="0EB677EB">
      <w:pPr>
        <w:pStyle w:val="46"/>
        <w:jc w:val="center"/>
        <w:rPr>
          <w:rFonts w:hint="eastAsia" w:ascii="宋体" w:hAnsi="宋体" w:eastAsia="宋体" w:cs="宋体"/>
          <w:b/>
          <w:bCs/>
          <w:color w:val="000000"/>
        </w:rPr>
      </w:pPr>
    </w:p>
    <w:p w14:paraId="1B882289">
      <w:pPr>
        <w:spacing w:line="360" w:lineRule="auto"/>
        <w:rPr>
          <w:rFonts w:hint="eastAsia" w:ascii="宋体" w:hAnsi="宋体" w:eastAsia="宋体" w:cs="宋体"/>
          <w:color w:val="000000"/>
        </w:rPr>
      </w:pPr>
      <w:r>
        <w:rPr>
          <w:rFonts w:hint="eastAsia" w:ascii="宋体" w:hAnsi="宋体" w:eastAsia="宋体" w:cs="宋体"/>
          <w:color w:val="000000"/>
        </w:rPr>
        <w:t>现向__________（招标人名称）郑重承诺：</w:t>
      </w:r>
    </w:p>
    <w:p w14:paraId="2F0DDA43">
      <w:pPr>
        <w:spacing w:line="360" w:lineRule="auto"/>
        <w:ind w:left="840" w:leftChars="300" w:hanging="120" w:hangingChars="50"/>
        <w:rPr>
          <w:rFonts w:hint="eastAsia" w:ascii="宋体" w:hAnsi="宋体" w:eastAsia="宋体" w:cs="宋体"/>
          <w:color w:val="000000"/>
        </w:rPr>
      </w:pPr>
      <w:r>
        <w:rPr>
          <w:rFonts w:hint="eastAsia" w:ascii="宋体" w:hAnsi="宋体" w:eastAsia="宋体" w:cs="宋体"/>
          <w:color w:val="000000"/>
        </w:rPr>
        <w:t>我方承诺本单位及法定代表人</w:t>
      </w:r>
      <w:r>
        <w:rPr>
          <w:rFonts w:hint="eastAsia" w:ascii="宋体" w:hAnsi="宋体" w:eastAsia="宋体" w:cs="宋体"/>
          <w:color w:val="000000"/>
          <w:u w:val="single"/>
        </w:rPr>
        <w:t xml:space="preserve">        </w:t>
      </w:r>
      <w:r>
        <w:rPr>
          <w:rFonts w:hint="eastAsia" w:ascii="宋体" w:hAnsi="宋体" w:eastAsia="宋体" w:cs="宋体"/>
          <w:color w:val="000000"/>
        </w:rPr>
        <w:t>（姓名）、委托代理人</w:t>
      </w:r>
      <w:r>
        <w:rPr>
          <w:rFonts w:hint="eastAsia" w:ascii="宋体" w:hAnsi="宋体" w:eastAsia="宋体" w:cs="宋体"/>
          <w:color w:val="000000"/>
          <w:u w:val="single"/>
        </w:rPr>
        <w:t xml:space="preserve">         </w:t>
      </w:r>
      <w:r>
        <w:rPr>
          <w:rFonts w:hint="eastAsia" w:ascii="宋体" w:hAnsi="宋体" w:eastAsia="宋体" w:cs="宋体"/>
          <w:color w:val="000000"/>
        </w:rPr>
        <w:t>（姓名）、项</w:t>
      </w:r>
    </w:p>
    <w:p w14:paraId="61AB92A2">
      <w:pPr>
        <w:spacing w:line="360" w:lineRule="auto"/>
        <w:rPr>
          <w:rFonts w:hint="eastAsia" w:ascii="宋体" w:hAnsi="宋体" w:eastAsia="宋体" w:cs="宋体"/>
          <w:color w:val="000000"/>
        </w:rPr>
      </w:pPr>
      <w:r>
        <w:rPr>
          <w:rFonts w:hint="eastAsia" w:ascii="宋体" w:hAnsi="宋体" w:eastAsia="宋体" w:cs="宋体"/>
          <w:color w:val="000000"/>
        </w:rPr>
        <w:t>目经理</w:t>
      </w:r>
      <w:r>
        <w:rPr>
          <w:rFonts w:hint="eastAsia" w:ascii="宋体" w:hAnsi="宋体" w:eastAsia="宋体" w:cs="宋体"/>
          <w:color w:val="000000"/>
          <w:u w:val="single"/>
        </w:rPr>
        <w:t xml:space="preserve">         </w:t>
      </w:r>
      <w:r>
        <w:rPr>
          <w:rFonts w:hint="eastAsia" w:ascii="宋体" w:hAnsi="宋体" w:eastAsia="宋体" w:cs="宋体"/>
          <w:color w:val="000000"/>
        </w:rPr>
        <w:t>（姓名），近三年内无行贿犯罪记录，一经查实有行贿犯罪记录，自愿放弃中标资格。</w:t>
      </w:r>
    </w:p>
    <w:p w14:paraId="00D2BC2E">
      <w:pPr>
        <w:spacing w:line="360" w:lineRule="auto"/>
        <w:ind w:left="-617" w:leftChars="-257" w:right="29" w:rightChars="12" w:firstLine="1096" w:firstLineChars="457"/>
        <w:rPr>
          <w:rFonts w:hint="eastAsia" w:ascii="宋体" w:hAnsi="宋体" w:eastAsia="宋体" w:cs="宋体"/>
          <w:color w:val="000000"/>
        </w:rPr>
      </w:pPr>
      <w:r>
        <w:rPr>
          <w:rFonts w:hint="eastAsia" w:ascii="宋体" w:hAnsi="宋体" w:eastAsia="宋体" w:cs="宋体"/>
          <w:color w:val="000000"/>
        </w:rPr>
        <w:t xml:space="preserve"> 特此承诺！</w:t>
      </w:r>
    </w:p>
    <w:p w14:paraId="64CC03C6">
      <w:pPr>
        <w:widowControl/>
        <w:spacing w:line="360" w:lineRule="auto"/>
        <w:rPr>
          <w:rFonts w:hint="eastAsia" w:ascii="宋体" w:hAnsi="宋体" w:cs="宋体"/>
          <w:color w:val="000000"/>
          <w:lang w:val="en-US" w:eastAsia="zh-CN"/>
        </w:rPr>
      </w:pPr>
      <w:r>
        <w:rPr>
          <w:rFonts w:hint="eastAsia" w:ascii="宋体" w:hAnsi="宋体" w:eastAsia="宋体" w:cs="宋体"/>
          <w:color w:val="000000"/>
        </w:rPr>
        <w:t xml:space="preserve">                            </w:t>
      </w:r>
      <w:r>
        <w:rPr>
          <w:rFonts w:hint="eastAsia" w:ascii="宋体" w:hAnsi="宋体" w:cs="宋体"/>
          <w:color w:val="000000"/>
          <w:lang w:val="en-US" w:eastAsia="zh-CN"/>
        </w:rPr>
        <w:t xml:space="preserve">               </w:t>
      </w:r>
    </w:p>
    <w:p w14:paraId="407249CA">
      <w:pPr>
        <w:widowControl/>
        <w:spacing w:line="360" w:lineRule="auto"/>
        <w:ind w:firstLine="5040" w:firstLineChars="2100"/>
        <w:rPr>
          <w:rFonts w:hint="eastAsia" w:ascii="宋体" w:hAnsi="宋体" w:eastAsia="宋体" w:cs="宋体"/>
          <w:color w:val="000000"/>
          <w:lang w:eastAsia="zh-CN" w:bidi="ar"/>
        </w:rPr>
      </w:pPr>
      <w:r>
        <w:rPr>
          <w:rFonts w:hint="eastAsia" w:ascii="宋体" w:hAnsi="宋体" w:eastAsia="宋体" w:cs="宋体"/>
          <w:color w:val="000000"/>
        </w:rPr>
        <w:t xml:space="preserve"> </w:t>
      </w:r>
      <w:r>
        <w:rPr>
          <w:rFonts w:hint="eastAsia" w:ascii="宋体" w:hAnsi="宋体" w:eastAsia="宋体" w:cs="宋体"/>
          <w:color w:val="000000"/>
          <w:lang w:bidi="ar"/>
        </w:rPr>
        <w:t>投标人（</w:t>
      </w:r>
      <w:r>
        <w:rPr>
          <w:rFonts w:hint="eastAsia" w:ascii="宋体" w:hAnsi="宋体" w:eastAsia="宋体" w:cs="宋体"/>
          <w:color w:val="000000"/>
        </w:rPr>
        <w:t>电子签章</w:t>
      </w:r>
      <w:r>
        <w:rPr>
          <w:rFonts w:hint="eastAsia" w:ascii="宋体" w:hAnsi="宋体" w:eastAsia="宋体" w:cs="宋体"/>
          <w:color w:val="000000"/>
          <w:lang w:bidi="ar"/>
        </w:rPr>
        <w:t>）：</w:t>
      </w:r>
    </w:p>
    <w:p w14:paraId="374DCE77">
      <w:pPr>
        <w:widowControl/>
        <w:spacing w:line="360" w:lineRule="auto"/>
        <w:rPr>
          <w:rFonts w:hint="eastAsia" w:ascii="宋体" w:hAnsi="宋体" w:eastAsia="宋体" w:cs="宋体"/>
          <w:color w:val="000000"/>
          <w:lang w:eastAsia="zh-CN" w:bidi="ar"/>
        </w:rPr>
      </w:pPr>
      <w:r>
        <w:rPr>
          <w:rFonts w:hint="eastAsia" w:ascii="宋体" w:hAnsi="宋体" w:eastAsia="宋体" w:cs="宋体"/>
          <w:color w:val="000000"/>
          <w:lang w:bidi="ar"/>
        </w:rPr>
        <w:t xml:space="preserve">                                           法</w:t>
      </w:r>
      <w:r>
        <w:rPr>
          <w:rFonts w:hint="eastAsia" w:ascii="宋体" w:hAnsi="宋体" w:cs="宋体"/>
          <w:color w:val="000000"/>
          <w:lang w:eastAsia="zh-CN" w:bidi="ar"/>
        </w:rPr>
        <w:t>定</w:t>
      </w:r>
      <w:r>
        <w:rPr>
          <w:rFonts w:hint="eastAsia" w:ascii="宋体" w:hAnsi="宋体" w:eastAsia="宋体" w:cs="宋体"/>
          <w:color w:val="000000"/>
          <w:lang w:bidi="ar"/>
        </w:rPr>
        <w:t>代表</w:t>
      </w:r>
      <w:r>
        <w:rPr>
          <w:rFonts w:hint="eastAsia" w:ascii="宋体" w:hAnsi="宋体" w:cs="宋体"/>
          <w:color w:val="000000"/>
          <w:lang w:eastAsia="zh-CN" w:bidi="ar"/>
        </w:rPr>
        <w:t>人</w:t>
      </w:r>
      <w:r>
        <w:rPr>
          <w:rFonts w:hint="eastAsia" w:ascii="宋体" w:hAnsi="宋体" w:eastAsia="宋体" w:cs="宋体"/>
          <w:color w:val="000000"/>
          <w:lang w:bidi="ar"/>
        </w:rPr>
        <w:t>（</w:t>
      </w:r>
      <w:r>
        <w:rPr>
          <w:rFonts w:hint="eastAsia" w:ascii="宋体" w:hAnsi="宋体" w:eastAsia="宋体" w:cs="宋体"/>
          <w:color w:val="000000"/>
          <w:szCs w:val="24"/>
        </w:rPr>
        <w:t>电子签名</w:t>
      </w:r>
      <w:r>
        <w:rPr>
          <w:rFonts w:hint="eastAsia" w:ascii="宋体" w:hAnsi="宋体" w:eastAsia="宋体" w:cs="宋体"/>
          <w:color w:val="000000"/>
          <w:lang w:bidi="ar"/>
        </w:rPr>
        <w:t>）：</w:t>
      </w:r>
    </w:p>
    <w:p w14:paraId="2B606828">
      <w:pPr>
        <w:widowControl/>
        <w:spacing w:line="360" w:lineRule="auto"/>
        <w:rPr>
          <w:rFonts w:hint="eastAsia" w:ascii="宋体" w:hAnsi="宋体" w:eastAsia="宋体" w:cs="宋体"/>
          <w:color w:val="000000"/>
          <w:lang w:bidi="ar"/>
        </w:rPr>
      </w:pPr>
      <w:r>
        <w:rPr>
          <w:rFonts w:hint="eastAsia" w:ascii="宋体" w:hAnsi="宋体" w:eastAsia="宋体" w:cs="宋体"/>
          <w:color w:val="000000"/>
          <w:lang w:bidi="ar"/>
        </w:rPr>
        <w:t xml:space="preserve">                                                年 月 日</w:t>
      </w:r>
    </w:p>
    <w:p w14:paraId="381484EF">
      <w:pPr>
        <w:pStyle w:val="46"/>
        <w:jc w:val="center"/>
        <w:rPr>
          <w:rFonts w:hint="eastAsia" w:ascii="宋体" w:hAnsi="宋体" w:eastAsia="宋体" w:cs="宋体"/>
          <w:b/>
          <w:bCs/>
          <w:color w:val="FF0000"/>
        </w:rPr>
      </w:pPr>
    </w:p>
    <w:p w14:paraId="73803DF3">
      <w:pPr>
        <w:pStyle w:val="46"/>
        <w:jc w:val="center"/>
        <w:rPr>
          <w:rFonts w:hint="eastAsia" w:ascii="宋体" w:hAnsi="宋体" w:eastAsia="宋体" w:cs="宋体"/>
          <w:b/>
          <w:bCs/>
        </w:rPr>
      </w:pPr>
    </w:p>
    <w:p w14:paraId="396695AF">
      <w:pPr>
        <w:pStyle w:val="46"/>
        <w:jc w:val="center"/>
        <w:rPr>
          <w:rFonts w:hint="eastAsia" w:ascii="宋体" w:hAnsi="宋体" w:eastAsia="宋体" w:cs="宋体"/>
          <w:b/>
          <w:bCs/>
        </w:rPr>
      </w:pPr>
    </w:p>
    <w:p w14:paraId="7CB4FF8D">
      <w:pPr>
        <w:pStyle w:val="46"/>
        <w:jc w:val="center"/>
        <w:rPr>
          <w:rFonts w:hint="eastAsia" w:ascii="宋体" w:hAnsi="宋体" w:eastAsia="宋体" w:cs="宋体"/>
          <w:b/>
          <w:bCs/>
        </w:rPr>
      </w:pPr>
    </w:p>
    <w:p w14:paraId="5D41AB6E">
      <w:pPr>
        <w:pStyle w:val="46"/>
        <w:jc w:val="center"/>
        <w:rPr>
          <w:rFonts w:hint="eastAsia" w:ascii="宋体" w:hAnsi="宋体" w:eastAsia="宋体" w:cs="宋体"/>
          <w:b/>
          <w:bCs/>
        </w:rPr>
      </w:pPr>
    </w:p>
    <w:p w14:paraId="26BEACCA">
      <w:pPr>
        <w:pStyle w:val="46"/>
        <w:jc w:val="center"/>
        <w:rPr>
          <w:rFonts w:hint="eastAsia" w:ascii="宋体" w:hAnsi="宋体" w:eastAsia="宋体" w:cs="宋体"/>
          <w:b/>
          <w:bCs/>
        </w:rPr>
      </w:pPr>
    </w:p>
    <w:p w14:paraId="0C6B758C">
      <w:pPr>
        <w:pStyle w:val="46"/>
        <w:jc w:val="center"/>
        <w:rPr>
          <w:rFonts w:hint="eastAsia" w:ascii="宋体" w:hAnsi="宋体" w:eastAsia="宋体" w:cs="宋体"/>
          <w:b/>
          <w:bCs/>
        </w:rPr>
      </w:pPr>
    </w:p>
    <w:p w14:paraId="554C913D">
      <w:pPr>
        <w:pStyle w:val="46"/>
        <w:jc w:val="center"/>
        <w:rPr>
          <w:rFonts w:hint="eastAsia" w:ascii="宋体" w:hAnsi="宋体" w:eastAsia="宋体" w:cs="宋体"/>
          <w:b/>
          <w:bCs/>
        </w:rPr>
      </w:pPr>
    </w:p>
    <w:p w14:paraId="0D10B174">
      <w:pPr>
        <w:pStyle w:val="46"/>
        <w:jc w:val="center"/>
        <w:rPr>
          <w:rFonts w:hint="eastAsia" w:ascii="宋体" w:hAnsi="宋体" w:eastAsia="宋体" w:cs="宋体"/>
          <w:b/>
          <w:bCs/>
        </w:rPr>
      </w:pPr>
    </w:p>
    <w:p w14:paraId="1D2FA284">
      <w:pPr>
        <w:pStyle w:val="46"/>
        <w:jc w:val="center"/>
        <w:rPr>
          <w:rFonts w:hint="eastAsia" w:ascii="宋体" w:hAnsi="宋体" w:eastAsia="宋体" w:cs="宋体"/>
          <w:b/>
          <w:bCs/>
        </w:rPr>
      </w:pPr>
    </w:p>
    <w:p w14:paraId="079C146C">
      <w:pPr>
        <w:pStyle w:val="46"/>
        <w:jc w:val="center"/>
        <w:rPr>
          <w:rFonts w:hint="eastAsia" w:ascii="宋体" w:hAnsi="宋体" w:eastAsia="宋体" w:cs="宋体"/>
          <w:b/>
          <w:bCs/>
        </w:rPr>
      </w:pPr>
    </w:p>
    <w:p w14:paraId="5A29C355">
      <w:pPr>
        <w:pStyle w:val="46"/>
        <w:jc w:val="center"/>
        <w:rPr>
          <w:rFonts w:hint="eastAsia" w:ascii="宋体" w:hAnsi="宋体" w:eastAsia="宋体" w:cs="宋体"/>
          <w:b/>
          <w:bCs/>
        </w:rPr>
      </w:pPr>
    </w:p>
    <w:p w14:paraId="5FA0C4BF">
      <w:pPr>
        <w:pStyle w:val="46"/>
        <w:jc w:val="center"/>
        <w:rPr>
          <w:rFonts w:hint="eastAsia" w:ascii="宋体" w:hAnsi="宋体" w:eastAsia="宋体" w:cs="宋体"/>
          <w:b/>
          <w:bCs/>
        </w:rPr>
      </w:pPr>
    </w:p>
    <w:p w14:paraId="16CB1AFF">
      <w:pPr>
        <w:pStyle w:val="46"/>
        <w:jc w:val="center"/>
        <w:rPr>
          <w:rFonts w:hint="eastAsia" w:ascii="宋体" w:hAnsi="宋体" w:eastAsia="宋体" w:cs="宋体"/>
          <w:b/>
          <w:bCs/>
        </w:rPr>
      </w:pPr>
    </w:p>
    <w:p w14:paraId="12019C05">
      <w:pPr>
        <w:pStyle w:val="46"/>
        <w:jc w:val="center"/>
        <w:rPr>
          <w:rFonts w:hint="eastAsia" w:ascii="宋体" w:hAnsi="宋体" w:eastAsia="宋体" w:cs="宋体"/>
          <w:b/>
          <w:bCs/>
        </w:rPr>
      </w:pPr>
    </w:p>
    <w:p w14:paraId="66B39787">
      <w:pPr>
        <w:pStyle w:val="46"/>
        <w:jc w:val="center"/>
        <w:rPr>
          <w:rFonts w:hint="eastAsia" w:ascii="宋体" w:hAnsi="宋体" w:eastAsia="宋体" w:cs="宋体"/>
          <w:b/>
          <w:bCs/>
        </w:rPr>
      </w:pPr>
    </w:p>
    <w:p w14:paraId="330A9B95">
      <w:pPr>
        <w:pStyle w:val="46"/>
        <w:jc w:val="center"/>
        <w:rPr>
          <w:rFonts w:hint="eastAsia" w:ascii="宋体" w:hAnsi="宋体" w:eastAsia="宋体" w:cs="宋体"/>
          <w:b/>
          <w:bCs/>
        </w:rPr>
      </w:pPr>
    </w:p>
    <w:p w14:paraId="6E8E51D2">
      <w:pPr>
        <w:pStyle w:val="46"/>
        <w:jc w:val="center"/>
        <w:rPr>
          <w:rFonts w:hint="eastAsia" w:ascii="宋体" w:hAnsi="宋体" w:eastAsia="宋体" w:cs="宋体"/>
          <w:b/>
          <w:bCs/>
        </w:rPr>
      </w:pPr>
    </w:p>
    <w:p w14:paraId="13374A3E">
      <w:pPr>
        <w:pStyle w:val="46"/>
        <w:jc w:val="center"/>
        <w:rPr>
          <w:rFonts w:hint="eastAsia" w:ascii="宋体" w:hAnsi="宋体" w:eastAsia="宋体" w:cs="宋体"/>
          <w:b/>
          <w:bCs/>
        </w:rPr>
      </w:pPr>
    </w:p>
    <w:p w14:paraId="0BD6DABE">
      <w:pPr>
        <w:pStyle w:val="46"/>
        <w:jc w:val="center"/>
        <w:rPr>
          <w:rFonts w:hint="eastAsia" w:ascii="宋体" w:hAnsi="宋体" w:eastAsia="宋体" w:cs="宋体"/>
          <w:b/>
          <w:bCs/>
        </w:rPr>
      </w:pPr>
    </w:p>
    <w:p w14:paraId="01D6F1D0">
      <w:pPr>
        <w:pStyle w:val="46"/>
        <w:jc w:val="center"/>
        <w:rPr>
          <w:rFonts w:hint="eastAsia" w:ascii="宋体" w:hAnsi="宋体" w:eastAsia="宋体" w:cs="宋体"/>
          <w:b/>
          <w:bCs/>
        </w:rPr>
      </w:pPr>
    </w:p>
    <w:p w14:paraId="79069194">
      <w:pPr>
        <w:pStyle w:val="46"/>
        <w:jc w:val="center"/>
        <w:rPr>
          <w:rFonts w:hint="eastAsia" w:ascii="宋体" w:hAnsi="宋体" w:eastAsia="宋体" w:cs="宋体"/>
          <w:b/>
          <w:bCs/>
        </w:rPr>
      </w:pPr>
    </w:p>
    <w:p w14:paraId="358C6308">
      <w:pPr>
        <w:pStyle w:val="46"/>
        <w:jc w:val="center"/>
        <w:rPr>
          <w:rFonts w:hint="eastAsia" w:ascii="宋体" w:hAnsi="宋体" w:eastAsia="宋体" w:cs="宋体"/>
          <w:b/>
          <w:bCs/>
        </w:rPr>
      </w:pPr>
      <w:r>
        <w:rPr>
          <w:rFonts w:hint="eastAsia" w:ascii="宋体" w:hAnsi="宋体" w:eastAsia="宋体" w:cs="宋体"/>
          <w:b/>
          <w:bCs/>
        </w:rPr>
        <w:t>承诺书（</w:t>
      </w:r>
      <w:r>
        <w:rPr>
          <w:rFonts w:hint="eastAsia" w:ascii="宋体" w:hAnsi="宋体" w:cs="宋体"/>
          <w:b/>
          <w:bCs/>
          <w:lang w:val="en-US" w:eastAsia="zh-CN"/>
        </w:rPr>
        <w:t>四</w:t>
      </w:r>
      <w:r>
        <w:rPr>
          <w:rFonts w:hint="eastAsia" w:ascii="宋体" w:hAnsi="宋体" w:eastAsia="宋体" w:cs="宋体"/>
          <w:b/>
          <w:bCs/>
        </w:rPr>
        <w:t>）</w:t>
      </w:r>
    </w:p>
    <w:p w14:paraId="7F801ECE">
      <w:pPr>
        <w:pStyle w:val="46"/>
        <w:jc w:val="center"/>
        <w:rPr>
          <w:b/>
        </w:rPr>
      </w:pPr>
      <w:r>
        <w:rPr>
          <w:rFonts w:hint="eastAsia"/>
          <w:b/>
        </w:rPr>
        <w:t>中小企业声明函（工程、服务）</w:t>
      </w:r>
    </w:p>
    <w:p w14:paraId="03003329">
      <w:pPr>
        <w:snapToGrid w:val="0"/>
        <w:spacing w:line="460" w:lineRule="atLeast"/>
        <w:ind w:firstLine="480" w:firstLineChars="200"/>
        <w:rPr>
          <w:sz w:val="24"/>
        </w:rPr>
      </w:pPr>
      <w:r>
        <w:rPr>
          <w:rFonts w:hint="eastAsia"/>
          <w:sz w:val="24"/>
        </w:rPr>
        <w:t>本公司（联合体）郑重声明，根据《政府采购促进中小企业发展管理办法》（财库﹝2020﹞46 号）的规定，本公司（联合体）参加</w:t>
      </w:r>
      <w:r>
        <w:rPr>
          <w:rFonts w:hint="eastAsia"/>
          <w:sz w:val="24"/>
          <w:u w:val="single"/>
        </w:rPr>
        <w:t>（单位名称）</w:t>
      </w:r>
      <w:r>
        <w:rPr>
          <w:rFonts w:hint="eastAsia"/>
          <w:sz w:val="24"/>
        </w:rPr>
        <w:t>的</w:t>
      </w:r>
      <w:r>
        <w:rPr>
          <w:rFonts w:hint="eastAsia"/>
          <w:sz w:val="24"/>
          <w:u w:val="single"/>
        </w:rPr>
        <w:t>（项目名称）</w:t>
      </w:r>
      <w:r>
        <w:rPr>
          <w:rFonts w:hint="eastAsia"/>
          <w:sz w:val="24"/>
        </w:rPr>
        <w:t>采购活动，工程的施工单位全部为符合政策要求的中小企业（或者：服务全部由符合政策要求的中小企业承接）。相关企业（含联合体中的中小企业、签订分包意向协议的中小企业）的具体情况如下：</w:t>
      </w:r>
    </w:p>
    <w:p w14:paraId="0456DA5F">
      <w:pPr>
        <w:snapToGrid w:val="0"/>
        <w:spacing w:line="460" w:lineRule="atLeast"/>
        <w:ind w:firstLine="480" w:firstLineChars="200"/>
        <w:rPr>
          <w:sz w:val="24"/>
        </w:rPr>
      </w:pPr>
      <w:r>
        <w:rPr>
          <w:rFonts w:hint="eastAsia"/>
          <w:sz w:val="24"/>
        </w:rPr>
        <w:t xml:space="preserve">1. </w:t>
      </w:r>
      <w:r>
        <w:rPr>
          <w:rFonts w:hint="eastAsia"/>
          <w:sz w:val="24"/>
          <w:u w:val="single"/>
        </w:rPr>
        <w:t>（标的名称）</w:t>
      </w:r>
      <w:r>
        <w:rPr>
          <w:rFonts w:hint="eastAsia"/>
          <w:sz w:val="24"/>
        </w:rPr>
        <w:t>，属于</w:t>
      </w:r>
      <w:r>
        <w:rPr>
          <w:rFonts w:hint="eastAsia"/>
          <w:sz w:val="24"/>
          <w:u w:val="single"/>
        </w:rPr>
        <w:t>建筑业</w:t>
      </w:r>
      <w:r>
        <w:rPr>
          <w:rFonts w:hint="eastAsia"/>
          <w:sz w:val="24"/>
        </w:rPr>
        <w:t>;承建（承接）企业为</w:t>
      </w:r>
      <w:r>
        <w:rPr>
          <w:rFonts w:hint="eastAsia"/>
          <w:sz w:val="24"/>
          <w:u w:val="single"/>
        </w:rPr>
        <w:t>（企业名称）</w:t>
      </w:r>
      <w:r>
        <w:rPr>
          <w:rFonts w:hint="eastAsia"/>
          <w:sz w:val="24"/>
        </w:rPr>
        <w:t>，从业人员人，营业收入为万元，资产总额为万元，属于</w:t>
      </w:r>
      <w:r>
        <w:rPr>
          <w:rFonts w:hint="eastAsia"/>
          <w:sz w:val="24"/>
          <w:u w:val="single"/>
        </w:rPr>
        <w:t>（中型企业、小型企业、微型企业）</w:t>
      </w:r>
      <w:r>
        <w:rPr>
          <w:rFonts w:hint="eastAsia"/>
          <w:sz w:val="24"/>
        </w:rPr>
        <w:t>；</w:t>
      </w:r>
    </w:p>
    <w:p w14:paraId="3C25926E">
      <w:pPr>
        <w:snapToGrid w:val="0"/>
        <w:spacing w:line="460" w:lineRule="atLeast"/>
        <w:ind w:firstLine="480" w:firstLineChars="200"/>
        <w:rPr>
          <w:sz w:val="24"/>
        </w:rPr>
      </w:pPr>
      <w:r>
        <w:rPr>
          <w:rFonts w:hint="eastAsia"/>
          <w:sz w:val="24"/>
        </w:rPr>
        <w:t>2.</w:t>
      </w:r>
      <w:r>
        <w:rPr>
          <w:rFonts w:hint="eastAsia"/>
          <w:sz w:val="24"/>
          <w:u w:val="single"/>
        </w:rPr>
        <w:t>（标的名称）</w:t>
      </w:r>
      <w:r>
        <w:rPr>
          <w:rFonts w:hint="eastAsia"/>
          <w:sz w:val="24"/>
        </w:rPr>
        <w:t>，属于</w:t>
      </w:r>
      <w:r>
        <w:rPr>
          <w:rFonts w:hint="eastAsia"/>
          <w:sz w:val="24"/>
          <w:u w:val="single"/>
        </w:rPr>
        <w:t>（招标文件中明确的所属行业）</w:t>
      </w:r>
      <w:r>
        <w:rPr>
          <w:rFonts w:hint="eastAsia"/>
          <w:sz w:val="24"/>
        </w:rPr>
        <w:t>；承建（承接）企业为</w:t>
      </w:r>
      <w:r>
        <w:rPr>
          <w:rFonts w:hint="eastAsia"/>
          <w:sz w:val="24"/>
          <w:u w:val="single"/>
        </w:rPr>
        <w:t>（企业名称）</w:t>
      </w:r>
      <w:r>
        <w:rPr>
          <w:rFonts w:hint="eastAsia"/>
          <w:sz w:val="24"/>
        </w:rPr>
        <w:t>，从业人员人，营业收入为万元，资产总额为万元，属于</w:t>
      </w:r>
      <w:r>
        <w:rPr>
          <w:rFonts w:hint="eastAsia"/>
          <w:sz w:val="24"/>
          <w:u w:val="single"/>
        </w:rPr>
        <w:t>（中型企业、小型企业、微型企业）</w:t>
      </w:r>
      <w:r>
        <w:rPr>
          <w:rFonts w:hint="eastAsia"/>
          <w:sz w:val="24"/>
        </w:rPr>
        <w:t>；</w:t>
      </w:r>
    </w:p>
    <w:p w14:paraId="78CE9F5E">
      <w:pPr>
        <w:snapToGrid w:val="0"/>
        <w:spacing w:line="460" w:lineRule="atLeast"/>
        <w:ind w:firstLine="480" w:firstLineChars="200"/>
        <w:rPr>
          <w:sz w:val="24"/>
        </w:rPr>
      </w:pPr>
      <w:r>
        <w:rPr>
          <w:rFonts w:hint="eastAsia"/>
          <w:sz w:val="24"/>
        </w:rPr>
        <w:t>……</w:t>
      </w:r>
    </w:p>
    <w:p w14:paraId="183E3E10">
      <w:pPr>
        <w:snapToGrid w:val="0"/>
        <w:spacing w:line="460" w:lineRule="atLeast"/>
        <w:ind w:firstLine="480" w:firstLineChars="200"/>
        <w:rPr>
          <w:sz w:val="24"/>
        </w:rPr>
      </w:pPr>
      <w:r>
        <w:rPr>
          <w:rFonts w:hint="eastAsia"/>
          <w:sz w:val="24"/>
        </w:rPr>
        <w:t>以上企业，不属于大企业的分支机构，不存在控股股东为大企业的情形，也不存在与大企业的负责人为同一人的情形。</w:t>
      </w:r>
    </w:p>
    <w:p w14:paraId="12C0863C">
      <w:pPr>
        <w:snapToGrid w:val="0"/>
        <w:spacing w:line="460" w:lineRule="atLeast"/>
        <w:ind w:firstLine="480" w:firstLineChars="200"/>
        <w:rPr>
          <w:sz w:val="24"/>
        </w:rPr>
      </w:pPr>
      <w:r>
        <w:rPr>
          <w:rFonts w:hint="eastAsia"/>
          <w:sz w:val="24"/>
        </w:rPr>
        <w:t>本企业对上述声明内容的真实性负责。如有虚假，将依法承担相应责任。</w:t>
      </w:r>
    </w:p>
    <w:p w14:paraId="47077E17">
      <w:pPr>
        <w:snapToGrid w:val="0"/>
        <w:spacing w:line="460" w:lineRule="atLeast"/>
        <w:ind w:firstLine="480" w:firstLineChars="200"/>
        <w:rPr>
          <w:sz w:val="24"/>
        </w:rPr>
      </w:pPr>
    </w:p>
    <w:p w14:paraId="3F1613C4">
      <w:pPr>
        <w:snapToGrid w:val="0"/>
        <w:spacing w:line="460" w:lineRule="atLeast"/>
        <w:ind w:firstLine="480" w:firstLineChars="200"/>
        <w:jc w:val="right"/>
        <w:rPr>
          <w:sz w:val="24"/>
        </w:rPr>
      </w:pPr>
      <w:r>
        <w:rPr>
          <w:rFonts w:hint="eastAsia"/>
          <w:sz w:val="24"/>
        </w:rPr>
        <w:t>企业名称（盖章）：</w:t>
      </w:r>
    </w:p>
    <w:p w14:paraId="53C1B9FC">
      <w:pPr>
        <w:snapToGrid w:val="0"/>
        <w:spacing w:line="460" w:lineRule="atLeast"/>
        <w:ind w:firstLine="480" w:firstLineChars="200"/>
        <w:jc w:val="right"/>
        <w:rPr>
          <w:sz w:val="24"/>
        </w:rPr>
      </w:pPr>
      <w:r>
        <w:rPr>
          <w:rFonts w:hint="eastAsia"/>
          <w:sz w:val="24"/>
        </w:rPr>
        <w:t>日期：</w:t>
      </w:r>
    </w:p>
    <w:p w14:paraId="5389A95F">
      <w:pPr>
        <w:snapToGrid w:val="0"/>
        <w:spacing w:line="460" w:lineRule="atLeast"/>
        <w:ind w:firstLine="482" w:firstLineChars="200"/>
        <w:rPr>
          <w:b/>
          <w:bCs/>
          <w:sz w:val="24"/>
        </w:rPr>
      </w:pPr>
      <w:r>
        <w:rPr>
          <w:rFonts w:hint="eastAsia"/>
          <w:b/>
          <w:bCs/>
          <w:sz w:val="24"/>
        </w:rPr>
        <w:t>说明：</w:t>
      </w:r>
    </w:p>
    <w:p w14:paraId="6D83592B">
      <w:pPr>
        <w:snapToGrid w:val="0"/>
        <w:spacing w:line="460" w:lineRule="atLeast"/>
        <w:ind w:firstLine="600" w:firstLineChars="249"/>
        <w:rPr>
          <w:b/>
          <w:bCs/>
          <w:sz w:val="24"/>
        </w:rPr>
      </w:pPr>
      <w:r>
        <w:rPr>
          <w:rFonts w:hint="eastAsia"/>
          <w:b/>
          <w:bCs/>
          <w:sz w:val="24"/>
        </w:rPr>
        <w:t>1.该声明函是针对</w:t>
      </w:r>
      <w:r>
        <w:rPr>
          <w:rFonts w:hint="eastAsia"/>
          <w:b/>
          <w:sz w:val="24"/>
        </w:rPr>
        <w:t>中小微企业</w:t>
      </w:r>
      <w:r>
        <w:rPr>
          <w:rFonts w:hint="eastAsia"/>
          <w:b/>
          <w:bCs/>
          <w:sz w:val="24"/>
        </w:rPr>
        <w:t>的，非</w:t>
      </w:r>
      <w:r>
        <w:rPr>
          <w:rFonts w:hint="eastAsia"/>
          <w:b/>
          <w:sz w:val="24"/>
        </w:rPr>
        <w:t>中小微企业</w:t>
      </w:r>
      <w:r>
        <w:rPr>
          <w:rFonts w:hint="eastAsia"/>
          <w:b/>
          <w:bCs/>
          <w:sz w:val="24"/>
        </w:rPr>
        <w:t>投标时不用提供该声明。</w:t>
      </w:r>
    </w:p>
    <w:p w14:paraId="4ABDC022">
      <w:pPr>
        <w:snapToGrid w:val="0"/>
        <w:spacing w:line="460" w:lineRule="atLeast"/>
        <w:ind w:firstLine="600" w:firstLineChars="249"/>
        <w:rPr>
          <w:sz w:val="24"/>
        </w:rPr>
      </w:pPr>
      <w:r>
        <w:rPr>
          <w:rFonts w:hint="eastAsia"/>
          <w:b/>
          <w:bCs/>
          <w:sz w:val="24"/>
        </w:rPr>
        <w:t>2.</w:t>
      </w:r>
      <w:r>
        <w:rPr>
          <w:b/>
          <w:bCs/>
          <w:sz w:val="24"/>
        </w:rPr>
        <w:t>中标</w:t>
      </w:r>
      <w:r>
        <w:rPr>
          <w:rFonts w:hint="eastAsia"/>
          <w:b/>
          <w:bCs/>
          <w:sz w:val="24"/>
        </w:rPr>
        <w:t>人</w:t>
      </w:r>
      <w:r>
        <w:rPr>
          <w:b/>
          <w:bCs/>
          <w:sz w:val="24"/>
        </w:rPr>
        <w:t>享受本办法规定的中小企业扶持政策的，</w:t>
      </w:r>
      <w:r>
        <w:rPr>
          <w:rFonts w:hint="eastAsia"/>
          <w:b/>
          <w:bCs/>
          <w:sz w:val="24"/>
        </w:rPr>
        <w:t>招标人</w:t>
      </w:r>
      <w:r>
        <w:rPr>
          <w:b/>
          <w:bCs/>
          <w:sz w:val="24"/>
        </w:rPr>
        <w:t>、</w:t>
      </w:r>
      <w:r>
        <w:rPr>
          <w:rFonts w:hint="eastAsia"/>
          <w:b/>
          <w:bCs/>
          <w:sz w:val="24"/>
        </w:rPr>
        <w:t>招标</w:t>
      </w:r>
      <w:r>
        <w:rPr>
          <w:b/>
          <w:bCs/>
          <w:sz w:val="24"/>
        </w:rPr>
        <w:t>代理机构应当在公示中标候选人时公开中标候选人的《中小企业声明函》。</w:t>
      </w:r>
      <w:r>
        <w:rPr>
          <w:rFonts w:hint="eastAsia"/>
          <w:b/>
          <w:bCs/>
          <w:sz w:val="24"/>
        </w:rPr>
        <w:t>提供声明函内容不实的，属于弄虚作假骗取中标，依照《中华人民共和国招标投标法》等国家有关规定追究相应责任。</w:t>
      </w:r>
    </w:p>
    <w:p w14:paraId="45E76D6C">
      <w:pPr>
        <w:snapToGrid w:val="0"/>
        <w:spacing w:line="460" w:lineRule="atLeast"/>
        <w:ind w:firstLine="600" w:firstLineChars="249"/>
        <w:rPr>
          <w:b/>
          <w:bCs/>
          <w:sz w:val="24"/>
        </w:rPr>
      </w:pPr>
      <w:r>
        <w:rPr>
          <w:rFonts w:hint="eastAsia"/>
          <w:b/>
          <w:bCs/>
          <w:sz w:val="24"/>
        </w:rPr>
        <w:t>3.从业人员、营业收入、资产总额填报上一年度数据，无上一年度数据的新成立企业可不填报。</w:t>
      </w:r>
    </w:p>
    <w:p w14:paraId="210FDA1D">
      <w:pPr>
        <w:pStyle w:val="23"/>
        <w:ind w:firstLine="0" w:firstLineChars="0"/>
        <w:rPr>
          <w:sz w:val="24"/>
          <w:lang w:val="en-US"/>
        </w:rPr>
      </w:pPr>
    </w:p>
    <w:p w14:paraId="6A44169D">
      <w:pPr>
        <w:widowControl/>
        <w:autoSpaceDE/>
        <w:autoSpaceDN/>
        <w:rPr>
          <w:b/>
          <w:bCs/>
        </w:rPr>
      </w:pPr>
      <w:r>
        <w:rPr>
          <w:b/>
          <w:bCs/>
        </w:rPr>
        <w:br w:type="page"/>
      </w:r>
    </w:p>
    <w:p w14:paraId="5F95B63E">
      <w:pPr>
        <w:jc w:val="center"/>
        <w:rPr>
          <w:b/>
          <w:bCs/>
        </w:rPr>
      </w:pPr>
      <w:r>
        <w:rPr>
          <w:rFonts w:hint="eastAsia"/>
          <w:b/>
          <w:bCs/>
        </w:rPr>
        <w:t>承诺书（</w:t>
      </w:r>
      <w:r>
        <w:rPr>
          <w:rFonts w:hint="eastAsia"/>
          <w:b/>
          <w:bCs/>
          <w:lang w:val="en-US" w:eastAsia="zh-CN"/>
        </w:rPr>
        <w:t>五</w:t>
      </w:r>
      <w:r>
        <w:rPr>
          <w:rFonts w:hint="eastAsia"/>
          <w:b/>
          <w:bCs/>
        </w:rPr>
        <w:t>)</w:t>
      </w:r>
    </w:p>
    <w:p w14:paraId="769F43D1">
      <w:pPr>
        <w:pStyle w:val="4"/>
        <w:ind w:left="0"/>
        <w:jc w:val="center"/>
      </w:pPr>
    </w:p>
    <w:p w14:paraId="21664E25">
      <w:pPr>
        <w:pStyle w:val="4"/>
        <w:ind w:left="0"/>
        <w:jc w:val="center"/>
      </w:pPr>
      <w:r>
        <w:rPr>
          <w:rFonts w:hint="eastAsia"/>
        </w:rPr>
        <w:t>残疾人福利性单位声明函</w:t>
      </w:r>
    </w:p>
    <w:p w14:paraId="2B020261">
      <w:pPr>
        <w:pStyle w:val="22"/>
        <w:spacing w:before="360" w:beforeLines="150"/>
        <w:ind w:right="-586" w:rightChars="-244"/>
        <w:rPr>
          <w:b/>
        </w:rPr>
      </w:pPr>
    </w:p>
    <w:p w14:paraId="0A3D688E">
      <w:pPr>
        <w:snapToGrid w:val="0"/>
        <w:spacing w:line="460" w:lineRule="atLeast"/>
        <w:ind w:firstLine="480" w:firstLineChars="200"/>
        <w:rPr>
          <w:sz w:val="24"/>
        </w:rPr>
      </w:pPr>
      <w:r>
        <w:rPr>
          <w:rFonts w:hint="eastAsia"/>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及服务（由本单位承担工程/提供服务），或者提供其他残疾人福利性单位制造的货物及服务（不包括使用非残疾人福利性单位注册商标的货物及服务）。</w:t>
      </w:r>
    </w:p>
    <w:p w14:paraId="1FC0720B">
      <w:pPr>
        <w:snapToGrid w:val="0"/>
        <w:spacing w:line="460" w:lineRule="atLeast"/>
        <w:ind w:firstLine="480" w:firstLineChars="200"/>
        <w:rPr>
          <w:sz w:val="24"/>
        </w:rPr>
      </w:pPr>
      <w:r>
        <w:rPr>
          <w:rFonts w:hint="eastAsia"/>
          <w:sz w:val="24"/>
        </w:rPr>
        <w:t>本单位对上述声明的真实性负责。如有虚假，将依法承担相应责任。</w:t>
      </w:r>
    </w:p>
    <w:p w14:paraId="7E38FDFF">
      <w:pPr>
        <w:snapToGrid w:val="0"/>
        <w:spacing w:line="460" w:lineRule="atLeast"/>
        <w:rPr>
          <w:sz w:val="24"/>
        </w:rPr>
      </w:pPr>
    </w:p>
    <w:p w14:paraId="115E946F">
      <w:pPr>
        <w:pStyle w:val="11"/>
        <w:rPr>
          <w:lang w:val="en-US"/>
        </w:rPr>
      </w:pPr>
    </w:p>
    <w:p w14:paraId="1C2D7EB0">
      <w:pPr>
        <w:pStyle w:val="41"/>
        <w:rPr>
          <w:rFonts w:hAnsi="宋体"/>
        </w:rPr>
      </w:pPr>
    </w:p>
    <w:p w14:paraId="1C5F22AE">
      <w:pPr>
        <w:pStyle w:val="41"/>
        <w:rPr>
          <w:rFonts w:hAnsi="宋体"/>
        </w:rPr>
      </w:pPr>
    </w:p>
    <w:p w14:paraId="6487B7B0">
      <w:pPr>
        <w:pStyle w:val="41"/>
        <w:rPr>
          <w:rFonts w:hAnsi="宋体"/>
        </w:rPr>
      </w:pPr>
    </w:p>
    <w:p w14:paraId="171C1EA2">
      <w:pPr>
        <w:pStyle w:val="41"/>
        <w:rPr>
          <w:rFonts w:hAnsi="宋体"/>
        </w:rPr>
      </w:pPr>
    </w:p>
    <w:p w14:paraId="79A69F06">
      <w:pPr>
        <w:snapToGrid w:val="0"/>
        <w:spacing w:line="460" w:lineRule="atLeast"/>
        <w:rPr>
          <w:sz w:val="24"/>
        </w:rPr>
      </w:pPr>
    </w:p>
    <w:p w14:paraId="1ED37FEC">
      <w:pPr>
        <w:snapToGrid w:val="0"/>
        <w:spacing w:line="460" w:lineRule="atLeast"/>
        <w:ind w:firstLine="480" w:firstLineChars="200"/>
        <w:rPr>
          <w:sz w:val="24"/>
        </w:rPr>
      </w:pPr>
      <w:r>
        <w:rPr>
          <w:rFonts w:hint="eastAsia"/>
          <w:sz w:val="24"/>
        </w:rPr>
        <w:t xml:space="preserve">               单位名称（电子签章）：</w:t>
      </w:r>
    </w:p>
    <w:p w14:paraId="726097F2">
      <w:pPr>
        <w:snapToGrid w:val="0"/>
        <w:spacing w:line="460" w:lineRule="atLeast"/>
        <w:ind w:firstLine="480" w:firstLineChars="200"/>
        <w:rPr>
          <w:sz w:val="24"/>
        </w:rPr>
      </w:pPr>
      <w:r>
        <w:rPr>
          <w:rFonts w:hint="eastAsia"/>
          <w:sz w:val="24"/>
        </w:rPr>
        <w:t xml:space="preserve">               日  期：</w:t>
      </w:r>
    </w:p>
    <w:p w14:paraId="56C4F1B2">
      <w:pPr>
        <w:snapToGrid w:val="0"/>
        <w:spacing w:line="460" w:lineRule="atLeast"/>
        <w:ind w:firstLine="482" w:firstLineChars="200"/>
        <w:rPr>
          <w:b/>
          <w:bCs/>
          <w:sz w:val="24"/>
        </w:rPr>
      </w:pPr>
      <w:r>
        <w:rPr>
          <w:rFonts w:hint="eastAsia"/>
          <w:b/>
          <w:bCs/>
          <w:sz w:val="24"/>
        </w:rPr>
        <w:t>说明：</w:t>
      </w:r>
    </w:p>
    <w:p w14:paraId="346ED6EB">
      <w:pPr>
        <w:snapToGrid w:val="0"/>
        <w:spacing w:line="460" w:lineRule="atLeast"/>
        <w:ind w:firstLine="600" w:firstLineChars="249"/>
        <w:rPr>
          <w:b/>
          <w:bCs/>
          <w:sz w:val="24"/>
        </w:rPr>
      </w:pPr>
      <w:r>
        <w:rPr>
          <w:rFonts w:hint="eastAsia"/>
          <w:b/>
          <w:bCs/>
          <w:sz w:val="24"/>
        </w:rPr>
        <w:t>1.该声明函是针对残疾人福利性单位的，非残疾人福利性单位投标时不用提供该声明。</w:t>
      </w:r>
    </w:p>
    <w:p w14:paraId="185D9F82">
      <w:pPr>
        <w:snapToGrid w:val="0"/>
        <w:spacing w:line="460" w:lineRule="atLeast"/>
        <w:ind w:firstLine="600" w:firstLineChars="249"/>
        <w:rPr>
          <w:b/>
          <w:bCs/>
          <w:sz w:val="24"/>
        </w:rPr>
      </w:pPr>
      <w:r>
        <w:rPr>
          <w:rFonts w:hint="eastAsia"/>
          <w:b/>
          <w:bCs/>
          <w:sz w:val="24"/>
        </w:rPr>
        <w:t>2.</w:t>
      </w:r>
      <w:r>
        <w:rPr>
          <w:b/>
          <w:bCs/>
          <w:sz w:val="24"/>
        </w:rPr>
        <w:t>中标</w:t>
      </w:r>
      <w:r>
        <w:rPr>
          <w:rFonts w:hint="eastAsia"/>
          <w:b/>
          <w:bCs/>
          <w:sz w:val="24"/>
        </w:rPr>
        <w:t>人</w:t>
      </w:r>
      <w:r>
        <w:rPr>
          <w:b/>
          <w:bCs/>
          <w:sz w:val="24"/>
        </w:rPr>
        <w:t>享受本办法规定的中小企业扶持政策的，</w:t>
      </w:r>
      <w:r>
        <w:rPr>
          <w:rFonts w:hint="eastAsia"/>
          <w:b/>
          <w:bCs/>
          <w:sz w:val="24"/>
        </w:rPr>
        <w:t>招标人</w:t>
      </w:r>
      <w:r>
        <w:rPr>
          <w:b/>
          <w:bCs/>
          <w:sz w:val="24"/>
        </w:rPr>
        <w:t>、</w:t>
      </w:r>
      <w:r>
        <w:rPr>
          <w:rFonts w:hint="eastAsia"/>
          <w:b/>
          <w:bCs/>
          <w:sz w:val="24"/>
        </w:rPr>
        <w:t>招标</w:t>
      </w:r>
      <w:r>
        <w:rPr>
          <w:b/>
          <w:bCs/>
          <w:sz w:val="24"/>
        </w:rPr>
        <w:t>代理机构应当在公示中标候选人时公开中标候选人的声明函。</w:t>
      </w:r>
      <w:r>
        <w:rPr>
          <w:rFonts w:hint="eastAsia"/>
          <w:b/>
          <w:bCs/>
          <w:sz w:val="24"/>
          <w:lang w:val="en-US"/>
        </w:rPr>
        <w:t>提供声明函内容不实的，属于弄虚作假骗取中标，依照《中华人民共和国招标投标法》等国家有关规定追究相应责任。</w:t>
      </w:r>
    </w:p>
    <w:p w14:paraId="506B2C56">
      <w:pPr>
        <w:pStyle w:val="41"/>
        <w:rPr>
          <w:lang w:val="zh-CN" w:bidi="zh-CN"/>
        </w:rPr>
      </w:pPr>
    </w:p>
    <w:p w14:paraId="2854D3C8">
      <w:pPr>
        <w:numPr>
          <w:ilvl w:val="0"/>
          <w:numId w:val="0"/>
        </w:numPr>
        <w:tabs>
          <w:tab w:val="left" w:pos="0"/>
        </w:tabs>
        <w:autoSpaceDE w:val="0"/>
        <w:autoSpaceDN w:val="0"/>
        <w:adjustRightInd w:val="0"/>
        <w:spacing w:line="360" w:lineRule="auto"/>
        <w:ind w:leftChars="0"/>
        <w:jc w:val="center"/>
        <w:rPr>
          <w:rFonts w:hint="eastAsia" w:ascii="宋体" w:hAnsi="宋体" w:eastAsia="宋体" w:cs="宋体"/>
          <w:b/>
          <w:bCs w:val="0"/>
          <w:spacing w:val="10"/>
          <w:kern w:val="0"/>
          <w:sz w:val="32"/>
          <w:szCs w:val="32"/>
          <w:lang w:val="en-US" w:eastAsia="zh-CN"/>
        </w:rPr>
      </w:pPr>
    </w:p>
    <w:p w14:paraId="6B2F18F5">
      <w:pPr>
        <w:numPr>
          <w:ilvl w:val="0"/>
          <w:numId w:val="0"/>
        </w:numPr>
        <w:tabs>
          <w:tab w:val="left" w:pos="0"/>
        </w:tabs>
        <w:autoSpaceDE w:val="0"/>
        <w:autoSpaceDN w:val="0"/>
        <w:adjustRightInd w:val="0"/>
        <w:spacing w:line="360" w:lineRule="auto"/>
        <w:ind w:leftChars="0"/>
        <w:jc w:val="center"/>
        <w:rPr>
          <w:rFonts w:hint="eastAsia" w:ascii="宋体" w:hAnsi="宋体" w:eastAsia="宋体" w:cs="宋体"/>
          <w:b/>
          <w:bCs w:val="0"/>
          <w:spacing w:val="10"/>
          <w:kern w:val="0"/>
          <w:sz w:val="32"/>
          <w:szCs w:val="32"/>
          <w:lang w:val="en-US" w:eastAsia="zh-CN"/>
        </w:rPr>
      </w:pPr>
    </w:p>
    <w:p w14:paraId="7B4D48D5">
      <w:pPr>
        <w:numPr>
          <w:ilvl w:val="0"/>
          <w:numId w:val="0"/>
        </w:numPr>
        <w:tabs>
          <w:tab w:val="left" w:pos="0"/>
        </w:tabs>
        <w:autoSpaceDE w:val="0"/>
        <w:autoSpaceDN w:val="0"/>
        <w:adjustRightInd w:val="0"/>
        <w:spacing w:line="360" w:lineRule="auto"/>
        <w:ind w:leftChars="0"/>
        <w:jc w:val="center"/>
        <w:rPr>
          <w:rFonts w:hint="eastAsia" w:ascii="宋体" w:hAnsi="宋体" w:eastAsia="宋体" w:cs="宋体"/>
          <w:b/>
          <w:bCs w:val="0"/>
          <w:spacing w:val="10"/>
          <w:kern w:val="0"/>
          <w:sz w:val="32"/>
          <w:szCs w:val="32"/>
          <w:lang w:val="en-US" w:eastAsia="zh-CN"/>
        </w:rPr>
      </w:pPr>
    </w:p>
    <w:p w14:paraId="58F6795E">
      <w:pPr>
        <w:numPr>
          <w:ilvl w:val="0"/>
          <w:numId w:val="0"/>
        </w:numPr>
        <w:tabs>
          <w:tab w:val="left" w:pos="0"/>
        </w:tabs>
        <w:autoSpaceDE w:val="0"/>
        <w:autoSpaceDN w:val="0"/>
        <w:adjustRightInd w:val="0"/>
        <w:spacing w:line="360" w:lineRule="auto"/>
        <w:ind w:leftChars="0"/>
        <w:jc w:val="center"/>
        <w:rPr>
          <w:rFonts w:hint="eastAsia" w:ascii="宋体" w:hAnsi="宋体" w:eastAsia="宋体" w:cs="宋体"/>
          <w:b/>
          <w:bCs w:val="0"/>
          <w:spacing w:val="10"/>
          <w:kern w:val="0"/>
          <w:sz w:val="32"/>
          <w:szCs w:val="32"/>
          <w:lang w:val="en-US" w:eastAsia="zh-CN"/>
        </w:rPr>
      </w:pPr>
    </w:p>
    <w:p w14:paraId="5306E8FA">
      <w:pPr>
        <w:pStyle w:val="41"/>
        <w:rPr>
          <w:rFonts w:hint="eastAsia"/>
          <w:lang w:val="en-US" w:eastAsia="zh-CN"/>
        </w:rPr>
      </w:pPr>
    </w:p>
    <w:p w14:paraId="42C5C1BE">
      <w:pPr>
        <w:jc w:val="center"/>
        <w:rPr>
          <w:b/>
          <w:bCs/>
        </w:rPr>
      </w:pPr>
      <w:r>
        <w:rPr>
          <w:rFonts w:hint="eastAsia"/>
          <w:b/>
          <w:bCs/>
        </w:rPr>
        <w:t>承诺书（</w:t>
      </w:r>
      <w:r>
        <w:rPr>
          <w:rFonts w:hint="eastAsia"/>
          <w:b/>
          <w:bCs/>
          <w:lang w:val="en-US" w:eastAsia="zh-CN"/>
        </w:rPr>
        <w:t>六</w:t>
      </w:r>
      <w:r>
        <w:rPr>
          <w:rFonts w:hint="eastAsia"/>
          <w:b/>
          <w:bCs/>
        </w:rPr>
        <w:t>)</w:t>
      </w:r>
    </w:p>
    <w:p w14:paraId="505B6D88">
      <w:pPr>
        <w:numPr>
          <w:ilvl w:val="0"/>
          <w:numId w:val="0"/>
        </w:numPr>
        <w:tabs>
          <w:tab w:val="left" w:pos="0"/>
        </w:tabs>
        <w:autoSpaceDE w:val="0"/>
        <w:autoSpaceDN w:val="0"/>
        <w:adjustRightInd w:val="0"/>
        <w:spacing w:line="360" w:lineRule="auto"/>
        <w:ind w:leftChars="0"/>
        <w:jc w:val="center"/>
        <w:rPr>
          <w:rFonts w:hint="eastAsia" w:ascii="宋体" w:hAnsi="宋体" w:eastAsia="宋体" w:cs="宋体"/>
          <w:b/>
          <w:bCs w:val="0"/>
          <w:spacing w:val="10"/>
          <w:kern w:val="0"/>
          <w:sz w:val="32"/>
          <w:szCs w:val="32"/>
          <w:lang w:val="en-US" w:eastAsia="zh-CN"/>
        </w:rPr>
      </w:pPr>
    </w:p>
    <w:p w14:paraId="5298DB27">
      <w:pPr>
        <w:numPr>
          <w:ilvl w:val="0"/>
          <w:numId w:val="0"/>
        </w:numPr>
        <w:tabs>
          <w:tab w:val="left" w:pos="0"/>
        </w:tabs>
        <w:autoSpaceDE w:val="0"/>
        <w:autoSpaceDN w:val="0"/>
        <w:adjustRightInd w:val="0"/>
        <w:spacing w:line="360" w:lineRule="auto"/>
        <w:ind w:leftChars="0"/>
        <w:jc w:val="center"/>
        <w:rPr>
          <w:rFonts w:hint="eastAsia" w:ascii="宋体" w:hAnsi="宋体" w:eastAsia="宋体" w:cs="宋体"/>
          <w:b/>
          <w:bCs w:val="0"/>
          <w:spacing w:val="10"/>
          <w:kern w:val="0"/>
          <w:sz w:val="32"/>
          <w:szCs w:val="32"/>
          <w:lang w:val="en-US" w:eastAsia="zh-CN"/>
        </w:rPr>
      </w:pPr>
      <w:r>
        <w:rPr>
          <w:rFonts w:hint="eastAsia" w:ascii="宋体" w:hAnsi="宋体" w:eastAsia="宋体" w:cs="宋体"/>
          <w:b/>
          <w:bCs w:val="0"/>
          <w:spacing w:val="10"/>
          <w:kern w:val="0"/>
          <w:sz w:val="32"/>
          <w:szCs w:val="32"/>
          <w:lang w:val="en-US" w:eastAsia="zh-CN"/>
        </w:rPr>
        <w:t>工程质量保证信用承诺书</w:t>
      </w:r>
    </w:p>
    <w:p w14:paraId="46C4AC89">
      <w:pPr>
        <w:keepNext w:val="0"/>
        <w:keepLines w:val="0"/>
        <w:pageBreakBefore w:val="0"/>
        <w:widowControl w:val="0"/>
        <w:suppressLineNumbers w:val="0"/>
        <w:kinsoku/>
        <w:wordWrap/>
        <w:overflowPunct/>
        <w:topLinePunct w:val="0"/>
        <w:autoSpaceDE/>
        <w:autoSpaceDN/>
        <w:bidi w:val="0"/>
        <w:adjustRightInd/>
        <w:snapToGrid/>
        <w:spacing w:line="520" w:lineRule="exact"/>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致</w:t>
      </w:r>
      <w:r>
        <w:rPr>
          <w:rFonts w:hint="eastAsia" w:ascii="宋体" w:hAnsi="宋体" w:eastAsia="宋体" w:cs="宋体"/>
          <w:color w:val="000000"/>
          <w:kern w:val="0"/>
          <w:sz w:val="24"/>
          <w:szCs w:val="24"/>
          <w:u w:val="single"/>
          <w:lang w:val="en-US" w:eastAsia="zh-CN" w:bidi="ar"/>
        </w:rPr>
        <w:t>（采购人或采购代理机构）</w:t>
      </w:r>
      <w:r>
        <w:rPr>
          <w:rFonts w:hint="eastAsia" w:ascii="宋体" w:hAnsi="宋体" w:eastAsia="宋体" w:cs="宋体"/>
          <w:color w:val="000000"/>
          <w:kern w:val="0"/>
          <w:sz w:val="24"/>
          <w:szCs w:val="24"/>
          <w:lang w:val="en-US" w:eastAsia="zh-CN" w:bidi="ar"/>
        </w:rPr>
        <w:t>：</w:t>
      </w:r>
    </w:p>
    <w:p w14:paraId="16654BCB">
      <w:pPr>
        <w:keepNext w:val="0"/>
        <w:keepLines w:val="0"/>
        <w:pageBreakBefore w:val="0"/>
        <w:widowControl w:val="0"/>
        <w:suppressLineNumbers w:val="0"/>
        <w:kinsoku/>
        <w:wordWrap/>
        <w:overflowPunct/>
        <w:topLinePunct w:val="0"/>
        <w:autoSpaceDE/>
        <w:autoSpaceDN/>
        <w:bidi w:val="0"/>
        <w:adjustRightInd/>
        <w:snapToGrid/>
        <w:spacing w:line="520" w:lineRule="exact"/>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单位名称（自然人姓名）：</w:t>
      </w:r>
    </w:p>
    <w:p w14:paraId="725E0544">
      <w:pPr>
        <w:keepNext w:val="0"/>
        <w:keepLines w:val="0"/>
        <w:pageBreakBefore w:val="0"/>
        <w:widowControl w:val="0"/>
        <w:suppressLineNumbers w:val="0"/>
        <w:kinsoku/>
        <w:wordWrap/>
        <w:overflowPunct/>
        <w:topLinePunct w:val="0"/>
        <w:autoSpaceDE/>
        <w:autoSpaceDN/>
        <w:bidi w:val="0"/>
        <w:adjustRightInd/>
        <w:snapToGrid/>
        <w:spacing w:line="520" w:lineRule="exact"/>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统一社会信用代码（身份证号码）：</w:t>
      </w:r>
    </w:p>
    <w:p w14:paraId="164BB34C">
      <w:pPr>
        <w:keepNext w:val="0"/>
        <w:keepLines w:val="0"/>
        <w:pageBreakBefore w:val="0"/>
        <w:widowControl w:val="0"/>
        <w:suppressLineNumbers w:val="0"/>
        <w:kinsoku/>
        <w:wordWrap/>
        <w:overflowPunct/>
        <w:topLinePunct w:val="0"/>
        <w:autoSpaceDE/>
        <w:autoSpaceDN/>
        <w:bidi w:val="0"/>
        <w:adjustRightInd/>
        <w:snapToGrid/>
        <w:spacing w:line="520" w:lineRule="exact"/>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法定代表人（负责人）：</w:t>
      </w:r>
    </w:p>
    <w:p w14:paraId="6B4B09D5">
      <w:pPr>
        <w:keepNext w:val="0"/>
        <w:keepLines w:val="0"/>
        <w:pageBreakBefore w:val="0"/>
        <w:widowControl w:val="0"/>
        <w:suppressLineNumbers w:val="0"/>
        <w:kinsoku/>
        <w:wordWrap/>
        <w:overflowPunct/>
        <w:topLinePunct w:val="0"/>
        <w:autoSpaceDE/>
        <w:autoSpaceDN/>
        <w:bidi w:val="0"/>
        <w:adjustRightInd/>
        <w:snapToGrid/>
        <w:spacing w:line="520" w:lineRule="exact"/>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联系地址和电话：</w:t>
      </w:r>
    </w:p>
    <w:p w14:paraId="77F543E9">
      <w:pPr>
        <w:keepNext w:val="0"/>
        <w:keepLines w:val="0"/>
        <w:pageBreakBefore w:val="0"/>
        <w:widowControl w:val="0"/>
        <w:suppressLineNumbers w:val="0"/>
        <w:kinsoku/>
        <w:wordWrap/>
        <w:overflowPunct/>
        <w:topLinePunct w:val="0"/>
        <w:autoSpaceDE/>
        <w:autoSpaceDN/>
        <w:bidi w:val="0"/>
        <w:adjustRightInd/>
        <w:snapToGrid/>
        <w:spacing w:line="52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为保证工程建设质量，树立诚实守信的政府采购供应商形象，我单位（本人）自愿做出以下承诺：</w:t>
      </w:r>
    </w:p>
    <w:p w14:paraId="095374EA">
      <w:pPr>
        <w:keepNext w:val="0"/>
        <w:keepLines w:val="0"/>
        <w:pageBreakBefore w:val="0"/>
        <w:widowControl w:val="0"/>
        <w:suppressLineNumbers w:val="0"/>
        <w:kinsoku/>
        <w:wordWrap/>
        <w:overflowPunct/>
        <w:topLinePunct w:val="0"/>
        <w:autoSpaceDE/>
        <w:autoSpaceDN/>
        <w:bidi w:val="0"/>
        <w:adjustRightInd/>
        <w:snapToGrid/>
        <w:spacing w:line="52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一、如中标（成交）成为本项目的供应商，我单位（本人）保证对</w:t>
      </w:r>
      <w:r>
        <w:rPr>
          <w:rFonts w:hint="eastAsia" w:ascii="宋体" w:hAnsi="宋体" w:eastAsia="宋体" w:cs="宋体"/>
          <w:color w:val="000000"/>
          <w:kern w:val="0"/>
          <w:sz w:val="24"/>
          <w:szCs w:val="24"/>
          <w:u w:val="none"/>
          <w:lang w:val="en-US" w:eastAsia="zh-CN" w:bidi="ar"/>
        </w:rPr>
        <w:t>项目</w:t>
      </w:r>
      <w:r>
        <w:rPr>
          <w:rFonts w:hint="eastAsia" w:ascii="宋体" w:hAnsi="宋体" w:eastAsia="宋体" w:cs="宋体"/>
          <w:color w:val="000000"/>
          <w:kern w:val="0"/>
          <w:sz w:val="24"/>
          <w:szCs w:val="24"/>
          <w:lang w:val="en-US" w:eastAsia="zh-CN" w:bidi="ar"/>
        </w:rPr>
        <w:t>承担工程质量终身责任，由我单位（本人）原因造成的工程质量缺陷，我单位（本人）负责维修，并承担鉴定、维修费用以及损失赔偿费用。</w:t>
      </w:r>
    </w:p>
    <w:p w14:paraId="50AD4F52">
      <w:pPr>
        <w:keepNext w:val="0"/>
        <w:keepLines w:val="0"/>
        <w:pageBreakBefore w:val="0"/>
        <w:widowControl w:val="0"/>
        <w:suppressLineNumbers w:val="0"/>
        <w:kinsoku/>
        <w:wordWrap/>
        <w:overflowPunct/>
        <w:topLinePunct w:val="0"/>
        <w:autoSpaceDE/>
        <w:autoSpaceDN/>
        <w:bidi w:val="0"/>
        <w:adjustRightInd/>
        <w:snapToGrid/>
        <w:spacing w:line="52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二、如拒不履行质量保修责任，自愿按照规定将违背承诺行为作为失信行为记录到社会信用信息平台，并同意依照国家、省、市、县有关规定由有关部门依法依规处理。</w:t>
      </w:r>
    </w:p>
    <w:p w14:paraId="4B1EC13F">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kern w:val="0"/>
          <w:sz w:val="24"/>
          <w:szCs w:val="24"/>
          <w:lang w:val="en-US" w:eastAsia="zh-CN" w:bidi="ar"/>
        </w:rPr>
      </w:pPr>
    </w:p>
    <w:p w14:paraId="26ADD028">
      <w:pPr>
        <w:keepNext w:val="0"/>
        <w:keepLines w:val="0"/>
        <w:pageBreakBefore w:val="0"/>
        <w:widowControl w:val="0"/>
        <w:suppressLineNumbers w:val="0"/>
        <w:kinsoku/>
        <w:wordWrap/>
        <w:overflowPunct/>
        <w:topLinePunct w:val="0"/>
        <w:autoSpaceDE/>
        <w:autoSpaceDN/>
        <w:bidi w:val="0"/>
        <w:adjustRightInd/>
        <w:snapToGrid/>
        <w:spacing w:line="520" w:lineRule="exact"/>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供应商（印章）：</w:t>
      </w:r>
    </w:p>
    <w:p w14:paraId="47ADEEC1">
      <w:pPr>
        <w:keepNext w:val="0"/>
        <w:keepLines w:val="0"/>
        <w:pageBreakBefore w:val="0"/>
        <w:widowControl w:val="0"/>
        <w:suppressLineNumbers w:val="0"/>
        <w:kinsoku/>
        <w:wordWrap/>
        <w:overflowPunct/>
        <w:topLinePunct w:val="0"/>
        <w:autoSpaceDE/>
        <w:autoSpaceDN/>
        <w:bidi w:val="0"/>
        <w:adjustRightInd/>
        <w:snapToGrid/>
        <w:spacing w:line="520" w:lineRule="exact"/>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法定代表人、负责人、本人、或授权代表(签字或印章)：</w:t>
      </w:r>
    </w:p>
    <w:p w14:paraId="19717E41">
      <w:pPr>
        <w:keepNext w:val="0"/>
        <w:keepLines w:val="0"/>
        <w:pageBreakBefore w:val="0"/>
        <w:widowControl w:val="0"/>
        <w:suppressLineNumbers w:val="0"/>
        <w:kinsoku/>
        <w:wordWrap/>
        <w:overflowPunct/>
        <w:topLinePunct w:val="0"/>
        <w:autoSpaceDE/>
        <w:autoSpaceDN/>
        <w:bidi w:val="0"/>
        <w:adjustRightInd/>
        <w:snapToGrid/>
        <w:spacing w:line="520" w:lineRule="exact"/>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日期：  年   月  日</w:t>
      </w:r>
    </w:p>
    <w:p w14:paraId="2E06A01A">
      <w:pPr>
        <w:keepNext w:val="0"/>
        <w:keepLines w:val="0"/>
        <w:pageBreakBefore w:val="0"/>
        <w:widowControl w:val="0"/>
        <w:suppressLineNumbers w:val="0"/>
        <w:kinsoku/>
        <w:wordWrap/>
        <w:overflowPunct/>
        <w:topLinePunct w:val="0"/>
        <w:autoSpaceDE/>
        <w:autoSpaceDN/>
        <w:bidi w:val="0"/>
        <w:adjustRightInd/>
        <w:snapToGrid/>
        <w:spacing w:line="520" w:lineRule="exact"/>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注：投标人的法定代表人或者授权代表的签字或盖章应真实、有效，如由授权代表签字或盖章的，应提供“法定代表人授权书”。</w:t>
      </w:r>
    </w:p>
    <w:p w14:paraId="253EFEC0">
      <w:pPr>
        <w:spacing w:line="400" w:lineRule="exact"/>
        <w:ind w:firstLine="420"/>
        <w:jc w:val="center"/>
        <w:rPr>
          <w:rStyle w:val="38"/>
          <w:rFonts w:hint="eastAsia" w:ascii="宋体" w:hAnsi="宋体" w:cs="宋体"/>
          <w:sz w:val="24"/>
          <w:lang w:eastAsia="zh-CN"/>
        </w:rPr>
      </w:pPr>
    </w:p>
    <w:p w14:paraId="2BB48406">
      <w:pPr>
        <w:spacing w:line="400" w:lineRule="exact"/>
        <w:ind w:firstLine="420"/>
        <w:jc w:val="center"/>
        <w:rPr>
          <w:rStyle w:val="38"/>
          <w:rFonts w:hint="eastAsia" w:ascii="宋体" w:hAnsi="宋体" w:cs="宋体"/>
          <w:sz w:val="24"/>
          <w:lang w:eastAsia="zh-CN"/>
        </w:rPr>
      </w:pPr>
    </w:p>
    <w:p w14:paraId="041D3840">
      <w:pPr>
        <w:spacing w:line="400" w:lineRule="exact"/>
        <w:ind w:firstLine="420"/>
        <w:jc w:val="center"/>
        <w:rPr>
          <w:rStyle w:val="38"/>
          <w:rFonts w:hint="eastAsia" w:ascii="宋体" w:hAnsi="宋体" w:cs="宋体"/>
          <w:sz w:val="24"/>
          <w:lang w:eastAsia="zh-CN"/>
        </w:rPr>
      </w:pPr>
    </w:p>
    <w:p w14:paraId="15D5CE9E">
      <w:pPr>
        <w:spacing w:line="400" w:lineRule="exact"/>
        <w:ind w:firstLine="420"/>
        <w:jc w:val="center"/>
        <w:rPr>
          <w:rStyle w:val="38"/>
          <w:rFonts w:hint="eastAsia" w:ascii="宋体" w:hAnsi="宋体" w:cs="宋体"/>
          <w:sz w:val="24"/>
          <w:lang w:eastAsia="zh-CN"/>
        </w:rPr>
      </w:pPr>
    </w:p>
    <w:p w14:paraId="36AEF0C0">
      <w:pPr>
        <w:spacing w:line="400" w:lineRule="exact"/>
        <w:ind w:firstLine="420"/>
        <w:jc w:val="center"/>
        <w:rPr>
          <w:rStyle w:val="38"/>
          <w:rFonts w:hint="eastAsia" w:ascii="宋体" w:hAnsi="宋体" w:cs="宋体"/>
          <w:sz w:val="24"/>
          <w:lang w:eastAsia="zh-CN"/>
        </w:rPr>
      </w:pPr>
    </w:p>
    <w:p w14:paraId="54C35DCE">
      <w:pPr>
        <w:spacing w:line="400" w:lineRule="exact"/>
        <w:ind w:firstLine="420"/>
        <w:jc w:val="center"/>
        <w:rPr>
          <w:rStyle w:val="38"/>
          <w:rFonts w:hint="eastAsia" w:ascii="宋体" w:hAnsi="宋体" w:cs="宋体"/>
          <w:sz w:val="24"/>
          <w:lang w:eastAsia="zh-CN"/>
        </w:rPr>
      </w:pPr>
    </w:p>
    <w:p w14:paraId="2335AC76">
      <w:pPr>
        <w:spacing w:line="400" w:lineRule="exact"/>
        <w:ind w:firstLine="420"/>
        <w:jc w:val="center"/>
        <w:rPr>
          <w:rStyle w:val="38"/>
          <w:rFonts w:hint="eastAsia" w:ascii="宋体" w:hAnsi="宋体" w:cs="宋体"/>
          <w:sz w:val="24"/>
          <w:lang w:eastAsia="zh-CN"/>
        </w:rPr>
      </w:pPr>
    </w:p>
    <w:p w14:paraId="1A7B963C">
      <w:pPr>
        <w:spacing w:line="400" w:lineRule="exact"/>
        <w:ind w:firstLine="420"/>
        <w:jc w:val="center"/>
        <w:rPr>
          <w:rStyle w:val="38"/>
          <w:rFonts w:hint="eastAsia" w:ascii="宋体" w:hAnsi="宋体" w:cs="宋体"/>
          <w:sz w:val="24"/>
          <w:lang w:eastAsia="zh-CN"/>
        </w:rPr>
      </w:pPr>
    </w:p>
    <w:p w14:paraId="06D2B971">
      <w:pPr>
        <w:spacing w:line="400" w:lineRule="exact"/>
        <w:ind w:firstLine="420"/>
        <w:jc w:val="center"/>
        <w:rPr>
          <w:rStyle w:val="38"/>
          <w:rFonts w:hint="eastAsia" w:ascii="宋体" w:hAnsi="宋体" w:cs="宋体"/>
          <w:sz w:val="24"/>
          <w:lang w:eastAsia="zh-CN"/>
        </w:rPr>
      </w:pPr>
      <w:r>
        <w:rPr>
          <w:rStyle w:val="38"/>
          <w:rFonts w:hint="eastAsia" w:ascii="宋体" w:hAnsi="宋体" w:cs="宋体"/>
          <w:sz w:val="24"/>
          <w:lang w:eastAsia="zh-CN"/>
        </w:rPr>
        <w:t>承诺书（七）</w:t>
      </w:r>
    </w:p>
    <w:p w14:paraId="55A661DE">
      <w:pPr>
        <w:spacing w:line="400" w:lineRule="exact"/>
        <w:ind w:firstLine="420"/>
        <w:jc w:val="center"/>
        <w:rPr>
          <w:rStyle w:val="38"/>
          <w:rFonts w:hint="eastAsia" w:ascii="宋体" w:hAnsi="宋体" w:cs="宋体"/>
          <w:sz w:val="24"/>
          <w:lang w:eastAsia="zh-CN"/>
        </w:rPr>
      </w:pPr>
    </w:p>
    <w:p w14:paraId="09341055">
      <w:pPr>
        <w:spacing w:before="65" w:line="227" w:lineRule="auto"/>
        <w:ind w:firstLine="2347" w:firstLineChars="700"/>
        <w:outlineLvl w:val="1"/>
        <w:rPr>
          <w:rFonts w:hint="eastAsia" w:ascii="宋体" w:hAnsi="宋体" w:eastAsia="宋体" w:cs="宋体"/>
          <w:sz w:val="32"/>
          <w:szCs w:val="32"/>
        </w:rPr>
      </w:pPr>
      <w:r>
        <w:rPr>
          <w:rFonts w:hint="eastAsia" w:ascii="宋体" w:hAnsi="宋体" w:eastAsia="宋体" w:cs="宋体"/>
          <w:b/>
          <w:bCs/>
          <w:spacing w:val="7"/>
          <w:sz w:val="32"/>
          <w:szCs w:val="32"/>
        </w:rPr>
        <w:t>关于农民工工资的承诺书</w:t>
      </w:r>
    </w:p>
    <w:p w14:paraId="42DB8373">
      <w:pPr>
        <w:keepNext w:val="0"/>
        <w:keepLines w:val="0"/>
        <w:pageBreakBefore w:val="0"/>
        <w:widowControl w:val="0"/>
        <w:suppressLineNumbers w:val="0"/>
        <w:kinsoku/>
        <w:wordWrap/>
        <w:overflowPunct/>
        <w:topLinePunct w:val="0"/>
        <w:autoSpaceDE/>
        <w:autoSpaceDN/>
        <w:bidi w:val="0"/>
        <w:adjustRightInd/>
        <w:snapToGrid/>
        <w:spacing w:line="520" w:lineRule="exact"/>
        <w:ind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投标人需承诺遵守《保障农民工工资支付条例》，且未被列入尚在执行期的拖欠农民工工资黑名单（由投标人出具承诺，格式自拟）。</w:t>
      </w:r>
    </w:p>
    <w:p w14:paraId="75BB40E9">
      <w:pPr>
        <w:pStyle w:val="41"/>
        <w:rPr>
          <w:rFonts w:hint="eastAsia"/>
          <w:lang w:eastAsia="zh-CN"/>
        </w:rPr>
      </w:pPr>
    </w:p>
    <w:p w14:paraId="270E7339">
      <w:pPr>
        <w:pStyle w:val="46"/>
        <w:jc w:val="center"/>
        <w:rPr>
          <w:rFonts w:hint="eastAsia" w:ascii="宋体" w:hAnsi="宋体" w:eastAsia="宋体" w:cs="宋体"/>
          <w:b/>
          <w:bCs/>
        </w:rPr>
      </w:pPr>
    </w:p>
    <w:p w14:paraId="1B5251A5">
      <w:pPr>
        <w:pStyle w:val="22"/>
        <w:widowControl/>
        <w:shd w:val="clear" w:color="auto" w:fill="FFFFFF"/>
        <w:autoSpaceDE/>
        <w:autoSpaceDN/>
        <w:adjustRightInd/>
        <w:spacing w:line="311" w:lineRule="exact"/>
        <w:rPr>
          <w:rFonts w:hint="eastAsia" w:ascii="宋体" w:hAnsi="宋体" w:eastAsia="宋体" w:cs="宋体"/>
          <w:b/>
          <w:bCs/>
          <w:szCs w:val="24"/>
          <w:shd w:val="clear" w:color="auto" w:fill="FFFFFF"/>
        </w:rPr>
      </w:pPr>
    </w:p>
    <w:p w14:paraId="08419EED">
      <w:pPr>
        <w:pStyle w:val="41"/>
        <w:spacing w:line="500" w:lineRule="exact"/>
        <w:rPr>
          <w:rFonts w:hint="eastAsia" w:ascii="宋体" w:hAnsi="宋体" w:eastAsia="宋体" w:cs="宋体"/>
        </w:rPr>
      </w:pPr>
    </w:p>
    <w:p w14:paraId="0A28452F">
      <w:pPr>
        <w:pStyle w:val="41"/>
        <w:spacing w:line="500" w:lineRule="exact"/>
        <w:rPr>
          <w:rFonts w:hint="eastAsia" w:ascii="宋体" w:hAnsi="宋体" w:eastAsia="宋体" w:cs="宋体"/>
        </w:rPr>
        <w:sectPr>
          <w:pgSz w:w="11910" w:h="16850"/>
          <w:pgMar w:top="1440" w:right="1080" w:bottom="1440" w:left="1080" w:header="883" w:footer="884" w:gutter="0"/>
          <w:lnNumType w:countBy="0" w:distance="360"/>
          <w:cols w:space="720" w:num="1"/>
        </w:sectPr>
      </w:pPr>
    </w:p>
    <w:p w14:paraId="2A331D69">
      <w:pPr>
        <w:pStyle w:val="5"/>
        <w:jc w:val="center"/>
        <w:rPr>
          <w:rFonts w:hint="eastAsia" w:ascii="宋体" w:hAnsi="宋体" w:eastAsia="宋体" w:cs="宋体"/>
        </w:rPr>
      </w:pPr>
      <w:bookmarkStart w:id="353" w:name="_Toc30128"/>
      <w:bookmarkStart w:id="354" w:name="_Toc15779"/>
      <w:r>
        <w:rPr>
          <w:rFonts w:hint="eastAsia" w:ascii="宋体" w:hAnsi="宋体" w:eastAsia="宋体" w:cs="宋体"/>
        </w:rPr>
        <w:t>2.招标文件要求及投标人认为必要的</w:t>
      </w:r>
      <w:r>
        <w:rPr>
          <w:rFonts w:hint="eastAsia" w:cs="宋体"/>
          <w:lang w:eastAsia="zh-CN"/>
        </w:rPr>
        <w:t>其他</w:t>
      </w:r>
      <w:r>
        <w:rPr>
          <w:rFonts w:hint="eastAsia" w:ascii="宋体" w:hAnsi="宋体" w:eastAsia="宋体" w:cs="宋体"/>
        </w:rPr>
        <w:t>材料。</w:t>
      </w:r>
      <w:bookmarkEnd w:id="353"/>
      <w:bookmarkEnd w:id="354"/>
    </w:p>
    <w:p w14:paraId="3E01AAC3">
      <w:pPr>
        <w:pStyle w:val="5"/>
        <w:rPr>
          <w:rFonts w:hint="eastAsia" w:ascii="宋体" w:hAnsi="宋体" w:eastAsia="宋体" w:cs="宋体"/>
        </w:rPr>
        <w:sectPr>
          <w:pgSz w:w="11910" w:h="16850"/>
          <w:pgMar w:top="1440" w:right="1080" w:bottom="1440" w:left="1080" w:header="883" w:footer="884" w:gutter="0"/>
          <w:lnNumType w:countBy="0" w:distance="360"/>
          <w:cols w:space="720" w:num="1"/>
        </w:sectPr>
      </w:pPr>
    </w:p>
    <w:p w14:paraId="0B90261B">
      <w:pPr>
        <w:pStyle w:val="11"/>
        <w:kinsoku w:val="0"/>
        <w:overflowPunct w:val="0"/>
        <w:ind w:left="0"/>
        <w:rPr>
          <w:rFonts w:hint="eastAsia" w:ascii="宋体" w:hAnsi="宋体" w:eastAsia="宋体" w:cs="宋体"/>
          <w:b/>
          <w:sz w:val="20"/>
        </w:rPr>
      </w:pPr>
    </w:p>
    <w:p w14:paraId="433AD399">
      <w:pPr>
        <w:pStyle w:val="11"/>
        <w:kinsoku w:val="0"/>
        <w:overflowPunct w:val="0"/>
        <w:spacing w:before="11"/>
        <w:ind w:left="0"/>
        <w:rPr>
          <w:rFonts w:hint="eastAsia" w:ascii="宋体" w:hAnsi="宋体" w:eastAsia="宋体" w:cs="宋体"/>
          <w:b/>
          <w:sz w:val="18"/>
        </w:rPr>
      </w:pPr>
    </w:p>
    <w:p w14:paraId="47DDE91B">
      <w:pPr>
        <w:pStyle w:val="21"/>
        <w:rPr>
          <w:rFonts w:hint="eastAsia" w:ascii="宋体" w:hAnsi="宋体" w:eastAsia="宋体" w:cs="宋体"/>
          <w:b/>
          <w:sz w:val="18"/>
        </w:rPr>
      </w:pPr>
    </w:p>
    <w:p w14:paraId="6A4F7D0D">
      <w:pPr>
        <w:pStyle w:val="21"/>
        <w:rPr>
          <w:rFonts w:hint="eastAsia" w:ascii="宋体" w:hAnsi="宋体" w:eastAsia="宋体" w:cs="宋体"/>
          <w:b/>
          <w:sz w:val="18"/>
        </w:rPr>
      </w:pPr>
    </w:p>
    <w:p w14:paraId="0C7EC405">
      <w:pPr>
        <w:jc w:val="center"/>
        <w:rPr>
          <w:rFonts w:hint="eastAsia" w:ascii="宋体" w:hAnsi="宋体" w:eastAsia="宋体" w:cs="宋体"/>
          <w:b/>
          <w:sz w:val="44"/>
          <w:szCs w:val="44"/>
        </w:rPr>
      </w:pPr>
      <w:r>
        <w:rPr>
          <w:rFonts w:hint="eastAsia" w:ascii="宋体" w:hAnsi="宋体" w:eastAsia="宋体" w:cs="宋体"/>
          <w:b/>
          <w:w w:val="90"/>
          <w:sz w:val="44"/>
          <w:szCs w:val="44"/>
          <w:u w:val="single"/>
        </w:rPr>
        <w:t xml:space="preserve">            </w:t>
      </w:r>
      <w:r>
        <w:rPr>
          <w:rFonts w:hint="eastAsia" w:ascii="宋体" w:hAnsi="宋体" w:eastAsia="宋体" w:cs="宋体"/>
          <w:b/>
          <w:sz w:val="44"/>
          <w:szCs w:val="44"/>
        </w:rPr>
        <w:t>（项目名称）</w:t>
      </w:r>
      <w:r>
        <w:rPr>
          <w:rFonts w:hint="eastAsia" w:ascii="宋体" w:hAnsi="宋体" w:eastAsia="宋体" w:cs="宋体"/>
          <w:b/>
          <w:w w:val="90"/>
          <w:sz w:val="44"/>
          <w:szCs w:val="44"/>
          <w:u w:val="single"/>
        </w:rPr>
        <w:t xml:space="preserve">                 </w:t>
      </w:r>
      <w:r>
        <w:rPr>
          <w:rFonts w:hint="eastAsia" w:ascii="宋体" w:hAnsi="宋体" w:eastAsia="宋体" w:cs="宋体"/>
          <w:b/>
          <w:sz w:val="44"/>
          <w:szCs w:val="44"/>
        </w:rPr>
        <w:t>标段</w:t>
      </w:r>
    </w:p>
    <w:p w14:paraId="7784F872">
      <w:pPr>
        <w:jc w:val="center"/>
        <w:rPr>
          <w:rFonts w:hint="eastAsia" w:ascii="宋体" w:hAnsi="宋体" w:eastAsia="宋体" w:cs="宋体"/>
          <w:b/>
          <w:sz w:val="44"/>
          <w:szCs w:val="44"/>
        </w:rPr>
      </w:pPr>
      <w:r>
        <w:rPr>
          <w:rFonts w:hint="eastAsia" w:ascii="宋体" w:hAnsi="宋体" w:eastAsia="宋体" w:cs="宋体"/>
          <w:b/>
          <w:sz w:val="44"/>
          <w:szCs w:val="44"/>
        </w:rPr>
        <w:t>施工招标</w:t>
      </w:r>
    </w:p>
    <w:p w14:paraId="7390214A">
      <w:pPr>
        <w:pStyle w:val="11"/>
        <w:kinsoku w:val="0"/>
        <w:overflowPunct w:val="0"/>
        <w:ind w:left="0"/>
        <w:rPr>
          <w:rFonts w:hint="eastAsia" w:ascii="宋体" w:hAnsi="宋体" w:eastAsia="宋体" w:cs="宋体"/>
          <w:b/>
          <w:sz w:val="30"/>
        </w:rPr>
      </w:pPr>
    </w:p>
    <w:p w14:paraId="720A2ACC">
      <w:pPr>
        <w:pStyle w:val="11"/>
        <w:kinsoku w:val="0"/>
        <w:overflowPunct w:val="0"/>
        <w:ind w:left="0"/>
        <w:rPr>
          <w:rFonts w:hint="eastAsia" w:ascii="宋体" w:hAnsi="宋体" w:eastAsia="宋体" w:cs="宋体"/>
          <w:b/>
          <w:sz w:val="30"/>
        </w:rPr>
      </w:pPr>
    </w:p>
    <w:p w14:paraId="4F8863F5">
      <w:pPr>
        <w:pStyle w:val="11"/>
        <w:kinsoku w:val="0"/>
        <w:overflowPunct w:val="0"/>
        <w:spacing w:before="2"/>
        <w:ind w:left="0"/>
        <w:rPr>
          <w:rFonts w:hint="eastAsia" w:ascii="宋体" w:hAnsi="宋体" w:eastAsia="宋体" w:cs="宋体"/>
          <w:b/>
          <w:sz w:val="27"/>
        </w:rPr>
      </w:pPr>
    </w:p>
    <w:p w14:paraId="0F951CF9">
      <w:pPr>
        <w:pStyle w:val="11"/>
        <w:tabs>
          <w:tab w:val="left" w:pos="1448"/>
          <w:tab w:val="left" w:pos="2888"/>
          <w:tab w:val="left" w:pos="4328"/>
        </w:tabs>
        <w:kinsoku w:val="0"/>
        <w:overflowPunct w:val="0"/>
        <w:ind w:left="29"/>
        <w:jc w:val="center"/>
        <w:rPr>
          <w:rFonts w:hint="eastAsia" w:ascii="宋体" w:hAnsi="宋体" w:eastAsia="宋体" w:cs="宋体"/>
          <w:sz w:val="71"/>
        </w:rPr>
      </w:pPr>
      <w:r>
        <w:rPr>
          <w:rFonts w:hint="eastAsia" w:ascii="宋体" w:hAnsi="宋体" w:eastAsia="宋体" w:cs="宋体"/>
          <w:b/>
          <w:w w:val="95"/>
          <w:sz w:val="72"/>
        </w:rPr>
        <w:t>投</w:t>
      </w:r>
      <w:r>
        <w:rPr>
          <w:rFonts w:hint="eastAsia" w:ascii="宋体" w:hAnsi="宋体" w:eastAsia="宋体" w:cs="宋体"/>
          <w:b/>
          <w:w w:val="95"/>
          <w:sz w:val="72"/>
        </w:rPr>
        <w:tab/>
      </w:r>
      <w:r>
        <w:rPr>
          <w:rFonts w:hint="eastAsia" w:ascii="宋体" w:hAnsi="宋体" w:eastAsia="宋体" w:cs="宋体"/>
          <w:b/>
          <w:w w:val="95"/>
          <w:sz w:val="72"/>
        </w:rPr>
        <w:t>标</w:t>
      </w:r>
      <w:r>
        <w:rPr>
          <w:rFonts w:hint="eastAsia" w:ascii="宋体" w:hAnsi="宋体" w:eastAsia="宋体" w:cs="宋体"/>
          <w:b/>
          <w:w w:val="95"/>
          <w:sz w:val="72"/>
        </w:rPr>
        <w:tab/>
      </w:r>
      <w:r>
        <w:rPr>
          <w:rFonts w:hint="eastAsia" w:ascii="宋体" w:hAnsi="宋体" w:eastAsia="宋体" w:cs="宋体"/>
          <w:b/>
          <w:w w:val="95"/>
          <w:sz w:val="72"/>
        </w:rPr>
        <w:t>文</w:t>
      </w:r>
      <w:r>
        <w:rPr>
          <w:rFonts w:hint="eastAsia" w:ascii="宋体" w:hAnsi="宋体" w:eastAsia="宋体" w:cs="宋体"/>
          <w:b/>
          <w:w w:val="95"/>
          <w:sz w:val="72"/>
        </w:rPr>
        <w:tab/>
      </w:r>
      <w:r>
        <w:rPr>
          <w:rFonts w:hint="eastAsia" w:ascii="宋体" w:hAnsi="宋体" w:eastAsia="宋体" w:cs="宋体"/>
          <w:b/>
          <w:sz w:val="71"/>
        </w:rPr>
        <w:t>件</w:t>
      </w:r>
    </w:p>
    <w:p w14:paraId="41DB60C8">
      <w:pPr>
        <w:pStyle w:val="11"/>
        <w:kinsoku w:val="0"/>
        <w:overflowPunct w:val="0"/>
        <w:spacing w:before="638"/>
        <w:ind w:left="66"/>
        <w:jc w:val="center"/>
        <w:rPr>
          <w:rFonts w:hint="eastAsia" w:ascii="宋体" w:hAnsi="宋体" w:eastAsia="宋体" w:cs="宋体"/>
          <w:sz w:val="32"/>
        </w:rPr>
      </w:pPr>
      <w:r>
        <w:rPr>
          <w:rFonts w:hint="eastAsia" w:ascii="宋体" w:hAnsi="宋体" w:eastAsia="宋体" w:cs="宋体"/>
          <w:b/>
          <w:spacing w:val="1"/>
          <w:sz w:val="32"/>
        </w:rPr>
        <w:t>（报价文件）</w:t>
      </w:r>
    </w:p>
    <w:p w14:paraId="22560A6B">
      <w:pPr>
        <w:pStyle w:val="11"/>
        <w:kinsoku w:val="0"/>
        <w:overflowPunct w:val="0"/>
        <w:ind w:left="0"/>
        <w:rPr>
          <w:rFonts w:hint="eastAsia" w:ascii="宋体" w:hAnsi="宋体" w:eastAsia="宋体" w:cs="宋体"/>
          <w:b/>
          <w:sz w:val="32"/>
        </w:rPr>
      </w:pPr>
    </w:p>
    <w:p w14:paraId="54BCF374">
      <w:pPr>
        <w:pStyle w:val="11"/>
        <w:kinsoku w:val="0"/>
        <w:overflowPunct w:val="0"/>
        <w:ind w:left="0"/>
        <w:rPr>
          <w:rFonts w:hint="eastAsia" w:ascii="宋体" w:hAnsi="宋体" w:eastAsia="宋体" w:cs="宋体"/>
          <w:b/>
          <w:sz w:val="32"/>
        </w:rPr>
      </w:pPr>
    </w:p>
    <w:p w14:paraId="5A330979">
      <w:pPr>
        <w:pStyle w:val="11"/>
        <w:kinsoku w:val="0"/>
        <w:overflowPunct w:val="0"/>
        <w:ind w:left="0"/>
        <w:rPr>
          <w:rFonts w:hint="eastAsia" w:ascii="宋体" w:hAnsi="宋体" w:eastAsia="宋体" w:cs="宋体"/>
          <w:b/>
          <w:sz w:val="32"/>
        </w:rPr>
      </w:pPr>
    </w:p>
    <w:p w14:paraId="6746A977">
      <w:pPr>
        <w:pStyle w:val="11"/>
        <w:kinsoku w:val="0"/>
        <w:overflowPunct w:val="0"/>
        <w:ind w:left="0"/>
        <w:rPr>
          <w:rFonts w:hint="eastAsia" w:ascii="宋体" w:hAnsi="宋体" w:eastAsia="宋体" w:cs="宋体"/>
          <w:b/>
          <w:sz w:val="32"/>
        </w:rPr>
      </w:pPr>
    </w:p>
    <w:p w14:paraId="3214CF9C">
      <w:pPr>
        <w:pStyle w:val="11"/>
        <w:kinsoku w:val="0"/>
        <w:overflowPunct w:val="0"/>
        <w:ind w:left="0"/>
        <w:rPr>
          <w:rFonts w:hint="eastAsia" w:ascii="宋体" w:hAnsi="宋体" w:eastAsia="宋体" w:cs="宋体"/>
          <w:b/>
          <w:sz w:val="32"/>
        </w:rPr>
      </w:pPr>
    </w:p>
    <w:p w14:paraId="29BC8BFE">
      <w:pPr>
        <w:pStyle w:val="11"/>
        <w:kinsoku w:val="0"/>
        <w:overflowPunct w:val="0"/>
        <w:ind w:left="0"/>
        <w:rPr>
          <w:rFonts w:hint="eastAsia" w:ascii="宋体" w:hAnsi="宋体" w:eastAsia="宋体" w:cs="宋体"/>
          <w:b/>
          <w:sz w:val="32"/>
        </w:rPr>
      </w:pPr>
    </w:p>
    <w:p w14:paraId="3929DAFD">
      <w:pPr>
        <w:pStyle w:val="11"/>
        <w:kinsoku w:val="0"/>
        <w:overflowPunct w:val="0"/>
        <w:ind w:left="0"/>
        <w:rPr>
          <w:rFonts w:hint="eastAsia" w:ascii="宋体" w:hAnsi="宋体" w:eastAsia="宋体" w:cs="宋体"/>
          <w:b/>
          <w:sz w:val="32"/>
        </w:rPr>
      </w:pPr>
    </w:p>
    <w:p w14:paraId="12D5C74B">
      <w:pPr>
        <w:pStyle w:val="11"/>
        <w:kinsoku w:val="0"/>
        <w:overflowPunct w:val="0"/>
        <w:ind w:left="0"/>
        <w:rPr>
          <w:rFonts w:hint="eastAsia" w:ascii="宋体" w:hAnsi="宋体" w:eastAsia="宋体" w:cs="宋体"/>
          <w:b/>
          <w:sz w:val="32"/>
        </w:rPr>
      </w:pPr>
    </w:p>
    <w:p w14:paraId="769C318D">
      <w:pPr>
        <w:pStyle w:val="11"/>
        <w:kinsoku w:val="0"/>
        <w:overflowPunct w:val="0"/>
        <w:ind w:left="0"/>
        <w:rPr>
          <w:rFonts w:hint="eastAsia" w:ascii="宋体" w:hAnsi="宋体" w:eastAsia="宋体" w:cs="宋体"/>
          <w:b/>
          <w:sz w:val="32"/>
        </w:rPr>
      </w:pPr>
    </w:p>
    <w:p w14:paraId="40087301">
      <w:pPr>
        <w:pStyle w:val="11"/>
        <w:kinsoku w:val="0"/>
        <w:overflowPunct w:val="0"/>
        <w:ind w:left="0"/>
        <w:rPr>
          <w:rFonts w:hint="eastAsia" w:ascii="宋体" w:hAnsi="宋体" w:eastAsia="宋体" w:cs="宋体"/>
          <w:b/>
          <w:sz w:val="32"/>
        </w:rPr>
      </w:pPr>
    </w:p>
    <w:p w14:paraId="524A69A3">
      <w:pPr>
        <w:pStyle w:val="11"/>
        <w:kinsoku w:val="0"/>
        <w:overflowPunct w:val="0"/>
        <w:ind w:left="0"/>
        <w:rPr>
          <w:rFonts w:hint="eastAsia" w:ascii="宋体" w:hAnsi="宋体" w:eastAsia="宋体" w:cs="宋体"/>
          <w:b/>
          <w:sz w:val="32"/>
        </w:rPr>
      </w:pPr>
    </w:p>
    <w:p w14:paraId="53CA7490">
      <w:pPr>
        <w:pStyle w:val="11"/>
        <w:kinsoku w:val="0"/>
        <w:overflowPunct w:val="0"/>
        <w:ind w:left="0"/>
        <w:rPr>
          <w:rFonts w:hint="eastAsia" w:ascii="宋体" w:hAnsi="宋体" w:eastAsia="宋体" w:cs="宋体"/>
          <w:b/>
          <w:sz w:val="32"/>
        </w:rPr>
      </w:pPr>
    </w:p>
    <w:p w14:paraId="3FA5E15B">
      <w:pPr>
        <w:jc w:val="center"/>
        <w:rPr>
          <w:rFonts w:hint="eastAsia" w:ascii="宋体" w:hAnsi="宋体" w:eastAsia="宋体" w:cs="宋体"/>
          <w:b/>
          <w:bCs/>
          <w:sz w:val="32"/>
          <w:szCs w:val="32"/>
        </w:rPr>
      </w:pPr>
      <w:r>
        <w:rPr>
          <w:rFonts w:hint="eastAsia" w:ascii="宋体" w:hAnsi="宋体" w:eastAsia="宋体" w:cs="宋体"/>
          <w:b/>
          <w:bCs/>
          <w:sz w:val="32"/>
          <w:szCs w:val="32"/>
        </w:rPr>
        <w:t>投标人：</w:t>
      </w:r>
      <w:r>
        <w:rPr>
          <w:rFonts w:hint="eastAsia" w:ascii="宋体" w:hAnsi="宋体" w:eastAsia="宋体" w:cs="宋体"/>
          <w:b/>
          <w:bCs/>
          <w:w w:val="90"/>
          <w:sz w:val="32"/>
          <w:szCs w:val="32"/>
          <w:u w:val="single"/>
        </w:rPr>
        <w:t xml:space="preserve">                     </w:t>
      </w:r>
      <w:r>
        <w:rPr>
          <w:rFonts w:hint="eastAsia" w:ascii="宋体" w:hAnsi="宋体" w:eastAsia="宋体" w:cs="宋体"/>
          <w:b/>
          <w:bCs/>
          <w:sz w:val="32"/>
          <w:szCs w:val="32"/>
        </w:rPr>
        <w:t>（电子签章）</w:t>
      </w:r>
    </w:p>
    <w:p w14:paraId="7C52E349">
      <w:pPr>
        <w:rPr>
          <w:rFonts w:hint="eastAsia" w:ascii="宋体" w:hAnsi="宋体" w:eastAsia="宋体" w:cs="宋体"/>
        </w:rPr>
      </w:pPr>
    </w:p>
    <w:p w14:paraId="5117B676">
      <w:pPr>
        <w:jc w:val="center"/>
        <w:rPr>
          <w:rFonts w:hint="eastAsia" w:ascii="宋体" w:hAnsi="宋体" w:eastAsia="宋体" w:cs="宋体"/>
          <w:b/>
          <w:bCs w:val="0"/>
          <w:sz w:val="32"/>
          <w:szCs w:val="32"/>
        </w:rPr>
      </w:pPr>
      <w:r>
        <w:rPr>
          <w:rFonts w:hint="eastAsia" w:ascii="宋体" w:hAnsi="宋体" w:eastAsia="宋体" w:cs="宋体"/>
          <w:b/>
          <w:bCs w:val="0"/>
          <w:w w:val="90"/>
          <w:sz w:val="32"/>
          <w:szCs w:val="32"/>
          <w:u w:val="single"/>
        </w:rPr>
        <w:t xml:space="preserve">      </w:t>
      </w:r>
      <w:r>
        <w:rPr>
          <w:rFonts w:hint="eastAsia" w:ascii="宋体" w:hAnsi="宋体" w:eastAsia="宋体" w:cs="宋体"/>
          <w:b/>
          <w:bCs w:val="0"/>
          <w:sz w:val="32"/>
          <w:szCs w:val="32"/>
        </w:rPr>
        <w:t>年</w:t>
      </w:r>
      <w:r>
        <w:rPr>
          <w:rFonts w:hint="eastAsia" w:ascii="宋体" w:hAnsi="宋体" w:eastAsia="宋体" w:cs="宋体"/>
          <w:b/>
          <w:bCs w:val="0"/>
          <w:w w:val="90"/>
          <w:sz w:val="32"/>
          <w:szCs w:val="32"/>
          <w:u w:val="single"/>
        </w:rPr>
        <w:t xml:space="preserve">     </w:t>
      </w:r>
      <w:r>
        <w:rPr>
          <w:rFonts w:hint="eastAsia" w:ascii="宋体" w:hAnsi="宋体" w:eastAsia="宋体" w:cs="宋体"/>
          <w:b/>
          <w:bCs w:val="0"/>
          <w:sz w:val="32"/>
          <w:szCs w:val="32"/>
        </w:rPr>
        <w:t>月</w:t>
      </w:r>
      <w:r>
        <w:rPr>
          <w:rFonts w:hint="eastAsia" w:ascii="宋体" w:hAnsi="宋体" w:eastAsia="宋体" w:cs="宋体"/>
          <w:b/>
          <w:bCs w:val="0"/>
          <w:w w:val="90"/>
          <w:sz w:val="32"/>
          <w:szCs w:val="32"/>
          <w:u w:val="single"/>
        </w:rPr>
        <w:t xml:space="preserve">    </w:t>
      </w:r>
      <w:r>
        <w:rPr>
          <w:rFonts w:hint="eastAsia" w:ascii="宋体" w:hAnsi="宋体" w:eastAsia="宋体" w:cs="宋体"/>
          <w:b/>
          <w:bCs w:val="0"/>
          <w:sz w:val="32"/>
          <w:szCs w:val="32"/>
        </w:rPr>
        <w:t>日</w:t>
      </w:r>
    </w:p>
    <w:p w14:paraId="7FF44EB2">
      <w:pPr>
        <w:jc w:val="center"/>
        <w:rPr>
          <w:rFonts w:hint="eastAsia" w:ascii="宋体" w:hAnsi="宋体" w:eastAsia="宋体" w:cs="宋体"/>
          <w:b/>
          <w:bCs w:val="0"/>
          <w:sz w:val="32"/>
          <w:szCs w:val="32"/>
        </w:rPr>
        <w:sectPr>
          <w:pgSz w:w="11900" w:h="16850"/>
          <w:pgMar w:top="1440" w:right="1080" w:bottom="1440" w:left="1080" w:header="850" w:footer="850" w:gutter="0"/>
          <w:lnNumType w:countBy="0" w:distance="360"/>
          <w:cols w:space="720" w:num="1"/>
        </w:sectPr>
      </w:pPr>
    </w:p>
    <w:p w14:paraId="4F721E69">
      <w:pPr>
        <w:pStyle w:val="11"/>
        <w:tabs>
          <w:tab w:val="left" w:pos="3279"/>
        </w:tabs>
        <w:kinsoku w:val="0"/>
        <w:overflowPunct w:val="0"/>
        <w:spacing w:before="7"/>
        <w:ind w:left="0"/>
        <w:jc w:val="center"/>
        <w:rPr>
          <w:rFonts w:hint="eastAsia" w:ascii="宋体" w:hAnsi="宋体" w:eastAsia="宋体" w:cs="宋体"/>
          <w:sz w:val="32"/>
        </w:rPr>
      </w:pPr>
      <w:r>
        <w:rPr>
          <w:rFonts w:hint="eastAsia" w:ascii="宋体" w:hAnsi="宋体" w:eastAsia="宋体" w:cs="宋体"/>
          <w:b/>
          <w:w w:val="95"/>
          <w:sz w:val="32"/>
        </w:rPr>
        <w:t xml:space="preserve">目  </w:t>
      </w:r>
      <w:r>
        <w:rPr>
          <w:rFonts w:hint="eastAsia" w:ascii="宋体" w:hAnsi="宋体" w:eastAsia="宋体" w:cs="宋体"/>
          <w:b/>
          <w:sz w:val="32"/>
        </w:rPr>
        <w:t>录</w:t>
      </w:r>
    </w:p>
    <w:p w14:paraId="6E6304B7">
      <w:pPr>
        <w:pStyle w:val="11"/>
        <w:kinsoku w:val="0"/>
        <w:overflowPunct w:val="0"/>
        <w:ind w:left="0"/>
        <w:rPr>
          <w:rFonts w:hint="eastAsia" w:ascii="宋体" w:hAnsi="宋体" w:eastAsia="宋体" w:cs="宋体"/>
          <w:b/>
          <w:sz w:val="30"/>
        </w:rPr>
      </w:pPr>
    </w:p>
    <w:p w14:paraId="61E78A9D">
      <w:pPr>
        <w:pStyle w:val="11"/>
        <w:kinsoku w:val="0"/>
        <w:overflowPunct w:val="0"/>
        <w:spacing w:before="8"/>
        <w:ind w:left="0"/>
        <w:rPr>
          <w:rFonts w:hint="eastAsia" w:ascii="宋体" w:hAnsi="宋体" w:eastAsia="宋体" w:cs="宋体"/>
          <w:b/>
          <w:sz w:val="28"/>
        </w:rPr>
      </w:pPr>
    </w:p>
    <w:p w14:paraId="50BDE858">
      <w:pPr>
        <w:spacing w:line="480" w:lineRule="auto"/>
        <w:rPr>
          <w:rFonts w:hint="eastAsia" w:ascii="宋体" w:hAnsi="宋体" w:eastAsia="宋体" w:cs="宋体"/>
        </w:rPr>
      </w:pPr>
      <w:bookmarkStart w:id="355" w:name="_Toc2369"/>
      <w:bookmarkStart w:id="356" w:name="_Toc12387"/>
      <w:r>
        <w:rPr>
          <w:rFonts w:hint="eastAsia" w:ascii="宋体" w:hAnsi="宋体" w:eastAsia="宋体" w:cs="宋体"/>
        </w:rPr>
        <w:t>一、</w:t>
      </w:r>
      <w:bookmarkEnd w:id="355"/>
      <w:bookmarkEnd w:id="356"/>
      <w:r>
        <w:rPr>
          <w:rFonts w:hint="eastAsia" w:ascii="宋体" w:hAnsi="宋体" w:eastAsia="宋体" w:cs="宋体"/>
        </w:rPr>
        <w:t>投标函</w:t>
      </w:r>
    </w:p>
    <w:p w14:paraId="7F079CE7">
      <w:pPr>
        <w:spacing w:line="480" w:lineRule="auto"/>
        <w:rPr>
          <w:rFonts w:hint="eastAsia" w:ascii="宋体" w:hAnsi="宋体" w:eastAsia="宋体" w:cs="宋体"/>
        </w:rPr>
      </w:pPr>
      <w:bookmarkStart w:id="357" w:name="_Toc6029"/>
      <w:bookmarkStart w:id="358" w:name="_Toc14597"/>
      <w:r>
        <w:rPr>
          <w:rFonts w:hint="eastAsia" w:ascii="宋体" w:hAnsi="宋体" w:eastAsia="宋体" w:cs="宋体"/>
        </w:rPr>
        <w:t xml:space="preserve">二、已标价工程量清单 </w:t>
      </w:r>
    </w:p>
    <w:p w14:paraId="699F6FAB">
      <w:pPr>
        <w:spacing w:line="480" w:lineRule="auto"/>
        <w:rPr>
          <w:rFonts w:hint="eastAsia" w:ascii="宋体" w:hAnsi="宋体" w:eastAsia="宋体" w:cs="宋体"/>
        </w:rPr>
      </w:pPr>
      <w:r>
        <w:rPr>
          <w:rFonts w:hint="eastAsia" w:ascii="宋体" w:hAnsi="宋体" w:eastAsia="宋体" w:cs="宋体"/>
        </w:rPr>
        <w:t>三、合同用款估算表</w:t>
      </w:r>
      <w:bookmarkEnd w:id="357"/>
      <w:bookmarkEnd w:id="358"/>
    </w:p>
    <w:p w14:paraId="1551DDDF">
      <w:pPr>
        <w:spacing w:line="480" w:lineRule="auto"/>
        <w:rPr>
          <w:rFonts w:hint="eastAsia" w:ascii="宋体" w:hAnsi="宋体" w:eastAsia="宋体" w:cs="宋体"/>
        </w:rPr>
        <w:sectPr>
          <w:footerReference r:id="rId23" w:type="default"/>
          <w:pgSz w:w="11900" w:h="16850"/>
          <w:pgMar w:top="1440" w:right="1080" w:bottom="1440" w:left="1080" w:header="1020" w:footer="964" w:gutter="0"/>
          <w:lnNumType w:countBy="0" w:distance="360"/>
          <w:cols w:space="720" w:num="1"/>
        </w:sectPr>
      </w:pPr>
    </w:p>
    <w:p w14:paraId="1739E720">
      <w:pPr>
        <w:pStyle w:val="7"/>
        <w:ind w:right="178"/>
        <w:jc w:val="center"/>
      </w:pPr>
      <w:bookmarkStart w:id="359" w:name="_Toc12343_WPSOffice_Level1"/>
      <w:bookmarkStart w:id="360" w:name="_Toc32550"/>
      <w:bookmarkStart w:id="361" w:name="_Toc8783"/>
      <w:bookmarkStart w:id="362" w:name="_Toc25059"/>
      <w:bookmarkStart w:id="363" w:name="_Toc14930"/>
      <w:r>
        <w:t>一、投标函</w:t>
      </w:r>
      <w:bookmarkEnd w:id="359"/>
      <w:bookmarkEnd w:id="360"/>
    </w:p>
    <w:p w14:paraId="0DC45B87">
      <w:pPr>
        <w:pStyle w:val="11"/>
        <w:rPr>
          <w:rFonts w:ascii="黑体"/>
          <w:sz w:val="20"/>
        </w:rPr>
      </w:pPr>
    </w:p>
    <w:p w14:paraId="766B8047">
      <w:pPr>
        <w:pStyle w:val="11"/>
        <w:rPr>
          <w:rFonts w:ascii="黑体"/>
          <w:sz w:val="20"/>
        </w:rPr>
      </w:pPr>
    </w:p>
    <w:p w14:paraId="526E6E72">
      <w:pPr>
        <w:pStyle w:val="11"/>
        <w:rPr>
          <w:rFonts w:ascii="黑体"/>
          <w:sz w:val="20"/>
        </w:rPr>
      </w:pPr>
    </w:p>
    <w:p w14:paraId="40E1A6DF">
      <w:pPr>
        <w:pStyle w:val="11"/>
        <w:spacing w:before="7"/>
        <w:rPr>
          <w:rFonts w:ascii="黑体"/>
          <w:sz w:val="19"/>
        </w:rPr>
      </w:pPr>
    </w:p>
    <w:p w14:paraId="7B61B83B">
      <w:pPr>
        <w:pStyle w:val="11"/>
        <w:tabs>
          <w:tab w:val="left" w:pos="3264"/>
        </w:tabs>
        <w:spacing w:before="74"/>
        <w:ind w:left="384"/>
        <w:rPr>
          <w:rFonts w:ascii="Times New Roman" w:eastAsia="Times New Roman"/>
          <w:sz w:val="22"/>
        </w:rPr>
      </w:pPr>
      <w:r>
        <w:rPr>
          <w:rFonts w:ascii="Times New Roman" w:eastAsia="Times New Roman"/>
          <w:u w:val="single"/>
        </w:rPr>
        <w:tab/>
      </w:r>
      <w:r>
        <w:t>（招标人名称</w:t>
      </w:r>
      <w:r>
        <w:rPr>
          <w:spacing w:val="-120"/>
        </w:rPr>
        <w:t>）</w:t>
      </w:r>
      <w:r>
        <w:t>：</w:t>
      </w:r>
    </w:p>
    <w:p w14:paraId="5BEBD59F">
      <w:pPr>
        <w:pStyle w:val="45"/>
        <w:tabs>
          <w:tab w:val="left" w:pos="1106"/>
          <w:tab w:val="left" w:pos="3716"/>
          <w:tab w:val="left" w:pos="4796"/>
          <w:tab w:val="left" w:pos="4964"/>
          <w:tab w:val="left" w:pos="7494"/>
        </w:tabs>
        <w:spacing w:before="214" w:line="312" w:lineRule="auto"/>
        <w:ind w:left="0" w:right="445" w:firstLineChars="200"/>
        <w:rPr>
          <w:rFonts w:ascii="Times New Roman" w:eastAsia="Times New Roman"/>
        </w:rPr>
      </w:pPr>
      <w:r>
        <w:rPr>
          <w:rFonts w:hint="eastAsia"/>
          <w:sz w:val="24"/>
          <w:lang w:val="en-US"/>
        </w:rPr>
        <w:t>1.</w:t>
      </w:r>
      <w:r>
        <w:rPr>
          <w:sz w:val="24"/>
        </w:rPr>
        <w:t>我方已仔细研究</w:t>
      </w:r>
      <w:r>
        <w:rPr>
          <w:sz w:val="24"/>
          <w:u w:val="single"/>
        </w:rPr>
        <w:tab/>
      </w:r>
      <w:r>
        <w:rPr>
          <w:sz w:val="24"/>
          <w:u w:val="single"/>
        </w:rPr>
        <w:tab/>
      </w:r>
      <w:r>
        <w:rPr>
          <w:sz w:val="24"/>
          <w:u w:val="single"/>
        </w:rPr>
        <w:tab/>
      </w:r>
      <w:r>
        <w:rPr>
          <w:sz w:val="24"/>
        </w:rPr>
        <w:t>（项目名称）</w:t>
      </w:r>
      <w:r>
        <w:rPr>
          <w:sz w:val="24"/>
          <w:u w:val="single"/>
        </w:rPr>
        <w:tab/>
      </w:r>
      <w:r>
        <w:rPr>
          <w:sz w:val="24"/>
        </w:rPr>
        <w:t>标段施工招</w:t>
      </w:r>
      <w:r>
        <w:rPr>
          <w:spacing w:val="-15"/>
          <w:sz w:val="24"/>
        </w:rPr>
        <w:t>标</w:t>
      </w:r>
      <w:r>
        <w:rPr>
          <w:sz w:val="24"/>
        </w:rPr>
        <w:t>文件的全部内</w:t>
      </w:r>
      <w:r>
        <w:rPr>
          <w:spacing w:val="-29"/>
          <w:sz w:val="24"/>
        </w:rPr>
        <w:t>容</w:t>
      </w:r>
      <w:r>
        <w:rPr>
          <w:sz w:val="24"/>
        </w:rPr>
        <w:t>（含补遗书第</w:t>
      </w:r>
      <w:r>
        <w:rPr>
          <w:sz w:val="24"/>
          <w:u w:val="single"/>
        </w:rPr>
        <w:tab/>
      </w:r>
      <w:r>
        <w:rPr>
          <w:sz w:val="24"/>
        </w:rPr>
        <w:t>号至第</w:t>
      </w:r>
      <w:r>
        <w:rPr>
          <w:sz w:val="24"/>
          <w:u w:val="single"/>
        </w:rPr>
        <w:tab/>
      </w:r>
      <w:r>
        <w:rPr>
          <w:sz w:val="24"/>
        </w:rPr>
        <w:t>号</w:t>
      </w:r>
      <w:r>
        <w:rPr>
          <w:spacing w:val="-75"/>
          <w:sz w:val="24"/>
        </w:rPr>
        <w:t>），</w:t>
      </w:r>
      <w:r>
        <w:rPr>
          <w:sz w:val="24"/>
        </w:rPr>
        <w:t>在考察工程现场后</w:t>
      </w:r>
      <w:r>
        <w:rPr>
          <w:spacing w:val="-29"/>
          <w:sz w:val="24"/>
        </w:rPr>
        <w:t>，</w:t>
      </w:r>
      <w:r>
        <w:rPr>
          <w:sz w:val="24"/>
        </w:rPr>
        <w:t>愿意以人民</w:t>
      </w:r>
      <w:r>
        <w:rPr>
          <w:spacing w:val="-17"/>
          <w:sz w:val="24"/>
        </w:rPr>
        <w:t>币</w:t>
      </w:r>
    </w:p>
    <w:p w14:paraId="18BEE663">
      <w:pPr>
        <w:pStyle w:val="11"/>
        <w:tabs>
          <w:tab w:val="left" w:pos="2556"/>
          <w:tab w:val="left" w:pos="4124"/>
          <w:tab w:val="left" w:pos="5929"/>
        </w:tabs>
        <w:spacing w:line="312" w:lineRule="auto"/>
        <w:ind w:left="264" w:right="446"/>
        <w:jc w:val="both"/>
      </w:pPr>
      <w:r>
        <w:t>（大写）</w:t>
      </w:r>
      <w:r>
        <w:rPr>
          <w:u w:val="single"/>
        </w:rPr>
        <w:tab/>
      </w:r>
      <w:r>
        <w:t>元（</w:t>
      </w:r>
      <w:r>
        <w:rPr>
          <w:rFonts w:ascii="Times New Roman" w:hAnsi="Times New Roman" w:eastAsia="Times New Roman"/>
        </w:rPr>
        <w:t>¥</w:t>
      </w:r>
      <w:r>
        <w:rPr>
          <w:rFonts w:ascii="Times New Roman" w:hAnsi="Times New Roman" w:eastAsia="Times New Roman"/>
          <w:u w:val="single"/>
        </w:rPr>
        <w:tab/>
      </w:r>
      <w:r>
        <w:t>）的投标总报</w:t>
      </w:r>
      <w:r>
        <w:rPr>
          <w:spacing w:val="3"/>
        </w:rPr>
        <w:t>价</w:t>
      </w:r>
      <w:r>
        <w:t>（其中，</w:t>
      </w:r>
      <w:r>
        <w:rPr>
          <w:rFonts w:hint="eastAsia"/>
          <w:lang w:val="en-US"/>
        </w:rPr>
        <w:t>扣除暂估价、暂列金额的评标价为</w:t>
      </w:r>
      <w:r>
        <w:t>（大写）</w:t>
      </w:r>
      <w:r>
        <w:rPr>
          <w:u w:val="single"/>
        </w:rPr>
        <w:tab/>
      </w:r>
      <w:r>
        <w:t>元（</w:t>
      </w:r>
      <w:r>
        <w:rPr>
          <w:rFonts w:ascii="Times New Roman" w:hAnsi="Times New Roman" w:eastAsia="Times New Roman"/>
        </w:rPr>
        <w:t>¥</w:t>
      </w:r>
      <w:r>
        <w:rPr>
          <w:rFonts w:ascii="Times New Roman" w:hAnsi="Times New Roman" w:eastAsia="Times New Roman"/>
          <w:u w:val="single"/>
        </w:rPr>
        <w:tab/>
      </w:r>
      <w:r>
        <w:t>）</w:t>
      </w:r>
      <w:r>
        <w:rPr>
          <w:rFonts w:hint="eastAsia"/>
        </w:rPr>
        <w:t>），</w:t>
      </w:r>
      <w:r>
        <w:rPr>
          <w:spacing w:val="2"/>
        </w:rPr>
        <w:t>增</w:t>
      </w:r>
      <w:r>
        <w:t>值</w:t>
      </w:r>
      <w:r>
        <w:rPr>
          <w:spacing w:val="2"/>
        </w:rPr>
        <w:t>税</w:t>
      </w:r>
      <w:r>
        <w:t>税率</w:t>
      </w:r>
      <w:r>
        <w:rPr>
          <w:spacing w:val="2"/>
        </w:rPr>
        <w:t>为</w:t>
      </w:r>
      <w:r>
        <w:rPr>
          <w:rFonts w:ascii="Times New Roman" w:hAnsi="Times New Roman" w:eastAsia="Times New Roman"/>
          <w:u w:val="single"/>
        </w:rPr>
        <w:tab/>
      </w:r>
      <w:r>
        <w:rPr>
          <w:rFonts w:hint="eastAsia" w:ascii="Times New Roman" w:hAnsi="Times New Roman"/>
        </w:rPr>
        <w:t>），</w:t>
      </w:r>
      <w:r>
        <w:t>按合</w:t>
      </w:r>
      <w:r>
        <w:rPr>
          <w:spacing w:val="2"/>
        </w:rPr>
        <w:t>同</w:t>
      </w:r>
      <w:r>
        <w:t>约</w:t>
      </w:r>
      <w:r>
        <w:rPr>
          <w:spacing w:val="2"/>
        </w:rPr>
        <w:t>定</w:t>
      </w:r>
      <w:r>
        <w:t>实施和</w:t>
      </w:r>
      <w:r>
        <w:rPr>
          <w:spacing w:val="2"/>
        </w:rPr>
        <w:t>完</w:t>
      </w:r>
      <w:r>
        <w:t>成</w:t>
      </w:r>
      <w:r>
        <w:rPr>
          <w:spacing w:val="-17"/>
        </w:rPr>
        <w:t>承</w:t>
      </w:r>
      <w:r>
        <w:t>包工程，修补工程中的任何缺陷。</w:t>
      </w:r>
    </w:p>
    <w:p w14:paraId="4C1C6B03">
      <w:pPr>
        <w:pStyle w:val="45"/>
        <w:tabs>
          <w:tab w:val="left" w:pos="1106"/>
        </w:tabs>
        <w:spacing w:before="1" w:line="312" w:lineRule="auto"/>
        <w:ind w:left="0" w:right="446" w:firstLine="468" w:firstLineChars="200"/>
        <w:rPr>
          <w:rFonts w:ascii="Times New Roman" w:eastAsia="Times New Roman"/>
        </w:rPr>
      </w:pPr>
      <w:r>
        <w:rPr>
          <w:rFonts w:hint="eastAsia"/>
          <w:spacing w:val="-3"/>
          <w:sz w:val="24"/>
          <w:lang w:val="en-US"/>
        </w:rPr>
        <w:t>2.</w:t>
      </w:r>
      <w:r>
        <w:rPr>
          <w:spacing w:val="-3"/>
          <w:sz w:val="24"/>
        </w:rPr>
        <w:t>在合同协议书正式签署生效之前，本投标函连同你方的中标通知书将构成</w:t>
      </w:r>
      <w:r>
        <w:rPr>
          <w:spacing w:val="-4"/>
          <w:sz w:val="24"/>
        </w:rPr>
        <w:t>我们双方之间共同遵守的文件，对双方具有约束力。</w:t>
      </w:r>
    </w:p>
    <w:p w14:paraId="231A70FE">
      <w:pPr>
        <w:pStyle w:val="45"/>
        <w:tabs>
          <w:tab w:val="left" w:pos="1106"/>
          <w:tab w:val="left" w:pos="5785"/>
        </w:tabs>
        <w:spacing w:line="307" w:lineRule="exact"/>
        <w:ind w:left="0" w:firstLineChars="200"/>
        <w:rPr>
          <w:rFonts w:ascii="Times New Roman"/>
        </w:rPr>
      </w:pPr>
      <w:r>
        <w:rPr>
          <w:rFonts w:hint="eastAsia" w:ascii="Times New Roman"/>
          <w:sz w:val="24"/>
          <w:lang w:val="en-US"/>
        </w:rPr>
        <w:t>3.</w:t>
      </w:r>
      <w:r>
        <w:rPr>
          <w:rFonts w:ascii="Times New Roman" w:eastAsia="Times New Roman"/>
          <w:sz w:val="24"/>
          <w:u w:val="single"/>
        </w:rPr>
        <w:tab/>
      </w:r>
      <w:r>
        <w:rPr>
          <w:sz w:val="24"/>
        </w:rPr>
        <w:t>（其他补充说明</w:t>
      </w:r>
      <w:r>
        <w:rPr>
          <w:rFonts w:hint="eastAsia"/>
          <w:spacing w:val="-120"/>
          <w:sz w:val="24"/>
        </w:rPr>
        <w:t>）</w:t>
      </w:r>
    </w:p>
    <w:p w14:paraId="775C42D5">
      <w:pPr>
        <w:pStyle w:val="11"/>
        <w:spacing w:before="7"/>
        <w:rPr>
          <w:sz w:val="38"/>
        </w:rPr>
      </w:pPr>
    </w:p>
    <w:p w14:paraId="534B4C3A">
      <w:pPr>
        <w:pStyle w:val="11"/>
        <w:tabs>
          <w:tab w:val="left" w:pos="4364"/>
          <w:tab w:val="left" w:pos="7350"/>
          <w:tab w:val="left" w:pos="8061"/>
          <w:tab w:val="left" w:pos="8956"/>
        </w:tabs>
        <w:spacing w:line="280" w:lineRule="auto"/>
        <w:ind w:left="3645" w:right="162"/>
        <w:rPr>
          <w:spacing w:val="-5"/>
        </w:rPr>
      </w:pPr>
      <w:r>
        <w:t>投 标 人</w:t>
      </w:r>
      <w:r>
        <w:rPr>
          <w:spacing w:val="-8"/>
        </w:rPr>
        <w:t>：</w:t>
      </w:r>
      <w:r>
        <w:rPr>
          <w:spacing w:val="-8"/>
          <w:u w:val="single"/>
        </w:rPr>
        <w:tab/>
      </w:r>
      <w:r>
        <w:t>（</w:t>
      </w:r>
      <w:r>
        <w:rPr>
          <w:rFonts w:hint="eastAsia"/>
        </w:rPr>
        <w:t>电子签章</w:t>
      </w:r>
      <w:r>
        <w:rPr>
          <w:spacing w:val="-5"/>
        </w:rPr>
        <w:t>）</w:t>
      </w:r>
    </w:p>
    <w:p w14:paraId="37F9D198">
      <w:pPr>
        <w:pStyle w:val="11"/>
        <w:tabs>
          <w:tab w:val="left" w:pos="4364"/>
          <w:tab w:val="left" w:pos="7470"/>
          <w:tab w:val="left" w:pos="8061"/>
          <w:tab w:val="left" w:pos="8956"/>
        </w:tabs>
        <w:spacing w:line="280" w:lineRule="auto"/>
        <w:ind w:left="3645" w:right="162"/>
        <w:rPr>
          <w:spacing w:val="-17"/>
        </w:rPr>
      </w:pPr>
      <w:r>
        <w:t>法定代表人或其委托代理人</w:t>
      </w:r>
      <w:r>
        <w:rPr>
          <w:spacing w:val="-12"/>
        </w:rPr>
        <w:t>：</w:t>
      </w:r>
      <w:r>
        <w:rPr>
          <w:spacing w:val="-12"/>
          <w:u w:val="single"/>
        </w:rPr>
        <w:tab/>
      </w:r>
      <w:r>
        <w:t>（</w:t>
      </w:r>
      <w:r>
        <w:rPr>
          <w:rFonts w:hint="eastAsia"/>
        </w:rPr>
        <w:t>电子签名</w:t>
      </w:r>
      <w:r>
        <w:rPr>
          <w:spacing w:val="-17"/>
        </w:rPr>
        <w:t>）</w:t>
      </w:r>
    </w:p>
    <w:p w14:paraId="5CB2E5F6">
      <w:pPr>
        <w:pStyle w:val="11"/>
        <w:tabs>
          <w:tab w:val="left" w:pos="4364"/>
          <w:tab w:val="left" w:pos="7230"/>
          <w:tab w:val="left" w:pos="8061"/>
          <w:tab w:val="left" w:pos="8956"/>
        </w:tabs>
        <w:spacing w:line="280" w:lineRule="auto"/>
        <w:ind w:left="3645" w:right="162"/>
        <w:rPr>
          <w:rFonts w:ascii="Times New Roman" w:hAnsi="Times New Roman" w:eastAsia="宋体"/>
          <w:u w:val="single"/>
        </w:rPr>
      </w:pPr>
      <w:r>
        <w:rPr>
          <w:spacing w:val="-17"/>
        </w:rPr>
        <w:t xml:space="preserve"> </w:t>
      </w:r>
      <w:r>
        <w:t>地址：</w:t>
      </w:r>
      <w:r>
        <w:rPr>
          <w:rFonts w:ascii="Times New Roman" w:hAnsi="Times New Roman" w:eastAsia="Times New Roman"/>
          <w:u w:val="single"/>
        </w:rPr>
        <w:tab/>
      </w:r>
      <w:r>
        <w:rPr>
          <w:rFonts w:ascii="Times New Roman" w:hAnsi="Times New Roman" w:eastAsia="Times New Roman"/>
          <w:u w:val="single"/>
        </w:rPr>
        <w:tab/>
      </w:r>
    </w:p>
    <w:p w14:paraId="7FA2A7C7">
      <w:pPr>
        <w:pStyle w:val="11"/>
        <w:tabs>
          <w:tab w:val="left" w:pos="4364"/>
          <w:tab w:val="left" w:pos="6870"/>
          <w:tab w:val="left" w:pos="8061"/>
          <w:tab w:val="left" w:pos="8956"/>
        </w:tabs>
        <w:spacing w:line="280" w:lineRule="auto"/>
        <w:ind w:left="3645" w:right="162"/>
        <w:rPr>
          <w:rFonts w:ascii="Times New Roman" w:hAnsi="Times New Roman" w:eastAsia="宋体"/>
          <w:u w:val="single"/>
        </w:rPr>
      </w:pPr>
      <w:r>
        <w:t>网址：</w:t>
      </w:r>
      <w:r>
        <w:rPr>
          <w:rFonts w:ascii="Times New Roman" w:hAnsi="Times New Roman" w:eastAsia="Times New Roman"/>
          <w:u w:val="single"/>
        </w:rPr>
        <w:tab/>
      </w:r>
      <w:r>
        <w:rPr>
          <w:rFonts w:ascii="Times New Roman" w:hAnsi="Times New Roman" w:eastAsia="Times New Roman"/>
          <w:u w:val="single"/>
        </w:rPr>
        <w:tab/>
      </w:r>
    </w:p>
    <w:p w14:paraId="61E6EFD5">
      <w:pPr>
        <w:pStyle w:val="11"/>
        <w:tabs>
          <w:tab w:val="left" w:pos="4364"/>
          <w:tab w:val="left" w:pos="6870"/>
          <w:tab w:val="left" w:pos="8061"/>
          <w:tab w:val="left" w:pos="8956"/>
        </w:tabs>
        <w:spacing w:line="280" w:lineRule="auto"/>
        <w:ind w:left="3645" w:right="162"/>
        <w:rPr>
          <w:rFonts w:ascii="Times New Roman" w:hAnsi="Times New Roman" w:eastAsia="宋体"/>
          <w:u w:val="single"/>
        </w:rPr>
      </w:pPr>
      <w:r>
        <w:t>电话：</w:t>
      </w:r>
      <w:r>
        <w:rPr>
          <w:rFonts w:ascii="Times New Roman" w:hAnsi="Times New Roman" w:eastAsia="Times New Roman"/>
          <w:u w:val="single"/>
        </w:rPr>
        <w:tab/>
      </w:r>
      <w:r>
        <w:rPr>
          <w:rFonts w:ascii="Times New Roman" w:hAnsi="Times New Roman" w:eastAsia="Times New Roman"/>
          <w:u w:val="single"/>
        </w:rPr>
        <w:tab/>
      </w:r>
    </w:p>
    <w:p w14:paraId="7FE3AD58">
      <w:pPr>
        <w:pStyle w:val="11"/>
        <w:tabs>
          <w:tab w:val="left" w:pos="4364"/>
          <w:tab w:val="left" w:pos="6870"/>
          <w:tab w:val="left" w:pos="8061"/>
          <w:tab w:val="left" w:pos="8956"/>
        </w:tabs>
        <w:spacing w:line="280" w:lineRule="auto"/>
        <w:ind w:left="3645" w:right="162"/>
        <w:rPr>
          <w:rFonts w:ascii="Times New Roman" w:hAnsi="Times New Roman" w:eastAsia="宋体"/>
          <w:u w:val="single"/>
        </w:rPr>
      </w:pPr>
      <w:r>
        <w:t>传真：</w:t>
      </w:r>
      <w:r>
        <w:rPr>
          <w:rFonts w:ascii="Times New Roman" w:hAnsi="Times New Roman" w:eastAsia="Times New Roman"/>
          <w:u w:val="single"/>
        </w:rPr>
        <w:tab/>
      </w:r>
      <w:r>
        <w:rPr>
          <w:rFonts w:ascii="Times New Roman" w:hAnsi="Times New Roman" w:eastAsia="Times New Roman"/>
          <w:u w:val="single"/>
        </w:rPr>
        <w:tab/>
      </w:r>
    </w:p>
    <w:p w14:paraId="6DB9E368">
      <w:pPr>
        <w:pStyle w:val="11"/>
        <w:tabs>
          <w:tab w:val="left" w:pos="4364"/>
          <w:tab w:val="left" w:pos="6870"/>
          <w:tab w:val="left" w:pos="8061"/>
          <w:tab w:val="left" w:pos="8956"/>
        </w:tabs>
        <w:spacing w:line="280" w:lineRule="auto"/>
        <w:ind w:left="3645" w:right="162"/>
        <w:rPr>
          <w:rFonts w:ascii="Times New Roman" w:hAnsi="Times New Roman" w:eastAsia="Times New Roman"/>
        </w:rPr>
      </w:pPr>
      <w:r>
        <w:t>邮政编码：</w:t>
      </w:r>
      <w:r>
        <w:rPr>
          <w:rFonts w:ascii="Times New Roman" w:hAnsi="Times New Roman" w:eastAsia="Times New Roman"/>
          <w:u w:val="single"/>
        </w:rPr>
        <w:tab/>
      </w:r>
      <w:r>
        <w:rPr>
          <w:rFonts w:ascii="Times New Roman" w:hAnsi="Times New Roman" w:eastAsia="Times New Roman"/>
          <w:u w:val="single"/>
        </w:rPr>
        <w:tab/>
      </w:r>
    </w:p>
    <w:p w14:paraId="70969CED">
      <w:pPr>
        <w:pStyle w:val="11"/>
        <w:spacing w:before="1"/>
        <w:rPr>
          <w:rFonts w:ascii="Times New Roman"/>
          <w:sz w:val="25"/>
        </w:rPr>
      </w:pPr>
    </w:p>
    <w:p w14:paraId="53D859DD">
      <w:pPr>
        <w:pStyle w:val="11"/>
        <w:tabs>
          <w:tab w:val="left" w:pos="6085"/>
          <w:tab w:val="left" w:pos="7165"/>
          <w:tab w:val="left" w:pos="8245"/>
        </w:tabs>
        <w:spacing w:before="74"/>
        <w:ind w:left="5005"/>
      </w:pPr>
      <w:r>
        <w:rPr>
          <w:rFonts w:ascii="Times New Roman" w:eastAsia="Times New Roman"/>
          <w:u w:val="single"/>
        </w:rPr>
        <w:tab/>
      </w:r>
      <w:r>
        <w:t>年</w:t>
      </w:r>
      <w:r>
        <w:rPr>
          <w:u w:val="single"/>
        </w:rPr>
        <w:tab/>
      </w:r>
      <w:r>
        <w:t>月</w:t>
      </w:r>
      <w:r>
        <w:rPr>
          <w:u w:val="single"/>
        </w:rPr>
        <w:tab/>
      </w:r>
      <w:r>
        <w:t>日</w:t>
      </w:r>
    </w:p>
    <w:p w14:paraId="576A6487">
      <w:pPr>
        <w:pStyle w:val="11"/>
        <w:rPr>
          <w:sz w:val="20"/>
        </w:rPr>
      </w:pPr>
    </w:p>
    <w:p w14:paraId="39B26424">
      <w:pPr>
        <w:pStyle w:val="11"/>
        <w:rPr>
          <w:sz w:val="20"/>
        </w:rPr>
      </w:pPr>
    </w:p>
    <w:p w14:paraId="39CEDF9E">
      <w:pPr>
        <w:outlineLvl w:val="9"/>
        <w:rPr>
          <w:rFonts w:hint="eastAsia" w:ascii="宋体" w:hAnsi="宋体" w:eastAsia="宋体" w:cs="宋体"/>
        </w:rPr>
      </w:pPr>
    </w:p>
    <w:p w14:paraId="42C64238">
      <w:pPr>
        <w:outlineLvl w:val="9"/>
        <w:rPr>
          <w:rFonts w:hint="eastAsia" w:ascii="宋体" w:hAnsi="宋体" w:eastAsia="宋体" w:cs="宋体"/>
        </w:rPr>
      </w:pPr>
    </w:p>
    <w:p w14:paraId="584AD96B">
      <w:pPr>
        <w:outlineLvl w:val="9"/>
        <w:rPr>
          <w:rFonts w:hint="eastAsia" w:ascii="宋体" w:hAnsi="宋体" w:eastAsia="宋体" w:cs="宋体"/>
        </w:rPr>
      </w:pPr>
    </w:p>
    <w:p w14:paraId="41264A6E">
      <w:pPr>
        <w:outlineLvl w:val="9"/>
        <w:rPr>
          <w:rFonts w:hint="eastAsia" w:ascii="宋体" w:hAnsi="宋体" w:eastAsia="宋体" w:cs="宋体"/>
        </w:rPr>
      </w:pPr>
    </w:p>
    <w:p w14:paraId="26550646">
      <w:pPr>
        <w:outlineLvl w:val="9"/>
        <w:rPr>
          <w:rFonts w:hint="eastAsia" w:ascii="宋体" w:hAnsi="宋体" w:eastAsia="宋体" w:cs="宋体"/>
        </w:rPr>
      </w:pPr>
    </w:p>
    <w:p w14:paraId="2C9878DA">
      <w:pPr>
        <w:outlineLvl w:val="9"/>
        <w:rPr>
          <w:rFonts w:hint="eastAsia" w:ascii="宋体" w:hAnsi="宋体" w:eastAsia="宋体" w:cs="宋体"/>
        </w:rPr>
      </w:pPr>
    </w:p>
    <w:p w14:paraId="6A564D76">
      <w:pPr>
        <w:outlineLvl w:val="9"/>
        <w:rPr>
          <w:rFonts w:hint="eastAsia" w:ascii="宋体" w:hAnsi="宋体" w:eastAsia="宋体" w:cs="宋体"/>
        </w:rPr>
      </w:pPr>
    </w:p>
    <w:p w14:paraId="1BD23B43">
      <w:pPr>
        <w:outlineLvl w:val="9"/>
        <w:rPr>
          <w:rFonts w:hint="eastAsia" w:ascii="宋体" w:hAnsi="宋体" w:eastAsia="宋体" w:cs="宋体"/>
        </w:rPr>
      </w:pPr>
    </w:p>
    <w:p w14:paraId="2ECB1F82">
      <w:pPr>
        <w:outlineLvl w:val="9"/>
        <w:rPr>
          <w:rFonts w:hint="eastAsia" w:ascii="宋体" w:hAnsi="宋体" w:eastAsia="宋体" w:cs="宋体"/>
        </w:rPr>
      </w:pPr>
    </w:p>
    <w:p w14:paraId="6653DC12">
      <w:pPr>
        <w:pStyle w:val="4"/>
        <w:rPr>
          <w:rFonts w:hint="eastAsia" w:ascii="宋体" w:hAnsi="宋体" w:eastAsia="宋体" w:cs="宋体"/>
        </w:rPr>
      </w:pPr>
      <w:r>
        <w:rPr>
          <w:rFonts w:hint="eastAsia" w:ascii="宋体" w:hAnsi="宋体" w:eastAsia="宋体" w:cs="宋体"/>
        </w:rPr>
        <w:br w:type="page"/>
      </w:r>
      <w:bookmarkStart w:id="364" w:name="_Toc21809"/>
      <w:r>
        <w:rPr>
          <w:rFonts w:hint="eastAsia" w:ascii="宋体" w:hAnsi="宋体" w:eastAsia="宋体" w:cs="宋体"/>
        </w:rPr>
        <w:t>二、已标价工程量清单</w:t>
      </w:r>
      <w:bookmarkEnd w:id="361"/>
      <w:bookmarkEnd w:id="362"/>
      <w:bookmarkEnd w:id="363"/>
      <w:bookmarkEnd w:id="364"/>
    </w:p>
    <w:p w14:paraId="1F1373D4">
      <w:pPr>
        <w:spacing w:line="360" w:lineRule="auto"/>
        <w:ind w:firstLine="480" w:firstLineChars="200"/>
        <w:rPr>
          <w:rFonts w:hint="eastAsia" w:ascii="宋体" w:hAnsi="宋体" w:eastAsia="宋体" w:cs="宋体"/>
        </w:rPr>
      </w:pPr>
    </w:p>
    <w:p w14:paraId="7457F82D">
      <w:pPr>
        <w:spacing w:line="360" w:lineRule="auto"/>
        <w:ind w:firstLine="480" w:firstLineChars="200"/>
        <w:rPr>
          <w:rFonts w:hint="eastAsia" w:ascii="宋体" w:hAnsi="宋体" w:eastAsia="宋体" w:cs="宋体"/>
        </w:rPr>
      </w:pPr>
      <w:r>
        <w:rPr>
          <w:rFonts w:hint="eastAsia" w:ascii="宋体" w:hAnsi="宋体" w:eastAsia="宋体" w:cs="宋体"/>
        </w:rPr>
        <w:t>投标人应按照第五章“工程量清单”的要求逐项填报工程量清单，包括工程量清单说明、投标报价说明、计日工说明、其他说明及工程量清单各项表格。</w:t>
      </w:r>
    </w:p>
    <w:p w14:paraId="2E922D47">
      <w:pPr>
        <w:spacing w:line="360" w:lineRule="auto"/>
        <w:ind w:firstLine="480" w:firstLineChars="200"/>
        <w:rPr>
          <w:rFonts w:hint="eastAsia" w:ascii="宋体" w:hAnsi="宋体" w:eastAsia="宋体" w:cs="宋体"/>
        </w:rPr>
        <w:sectPr>
          <w:pgSz w:w="11900" w:h="16850"/>
          <w:pgMar w:top="1440" w:right="1080" w:bottom="1440" w:left="1080" w:header="1077" w:footer="1077" w:gutter="0"/>
          <w:lnNumType w:countBy="0" w:distance="360"/>
          <w:cols w:space="720" w:num="1"/>
        </w:sectPr>
      </w:pPr>
    </w:p>
    <w:p w14:paraId="6B08879F">
      <w:pPr>
        <w:pStyle w:val="4"/>
        <w:rPr>
          <w:rFonts w:hint="eastAsia" w:ascii="宋体" w:hAnsi="宋体" w:eastAsia="宋体" w:cs="宋体"/>
        </w:rPr>
      </w:pPr>
      <w:bookmarkStart w:id="365" w:name="_Toc29827"/>
      <w:bookmarkStart w:id="366" w:name="_Toc11980"/>
      <w:bookmarkStart w:id="367" w:name="_Toc32347"/>
      <w:bookmarkStart w:id="368" w:name="_Toc31443"/>
      <w:r>
        <w:rPr>
          <w:rFonts w:hint="eastAsia" w:ascii="宋体" w:hAnsi="宋体" w:eastAsia="宋体" w:cs="宋体"/>
        </w:rPr>
        <w:t>三、合同用款估算表</w:t>
      </w:r>
      <w:bookmarkEnd w:id="365"/>
      <w:bookmarkEnd w:id="366"/>
      <w:bookmarkEnd w:id="367"/>
      <w:bookmarkEnd w:id="368"/>
    </w:p>
    <w:tbl>
      <w:tblPr>
        <w:tblStyle w:val="25"/>
        <w:tblW w:w="0" w:type="auto"/>
        <w:tblInd w:w="218" w:type="dxa"/>
        <w:tblLayout w:type="fixed"/>
        <w:tblCellMar>
          <w:top w:w="0" w:type="dxa"/>
          <w:left w:w="108" w:type="dxa"/>
          <w:bottom w:w="0" w:type="dxa"/>
          <w:right w:w="108" w:type="dxa"/>
        </w:tblCellMar>
      </w:tblPr>
      <w:tblGrid>
        <w:gridCol w:w="717"/>
        <w:gridCol w:w="2198"/>
        <w:gridCol w:w="1675"/>
        <w:gridCol w:w="1697"/>
        <w:gridCol w:w="1675"/>
        <w:gridCol w:w="1697"/>
      </w:tblGrid>
      <w:tr w14:paraId="198E4CE2">
        <w:tblPrEx>
          <w:tblCellMar>
            <w:top w:w="0" w:type="dxa"/>
            <w:left w:w="108" w:type="dxa"/>
            <w:bottom w:w="0" w:type="dxa"/>
            <w:right w:w="108" w:type="dxa"/>
          </w:tblCellMar>
        </w:tblPrEx>
        <w:trPr>
          <w:trHeight w:val="563" w:hRule="exact"/>
        </w:trPr>
        <w:tc>
          <w:tcPr>
            <w:tcW w:w="2915" w:type="dxa"/>
            <w:gridSpan w:val="2"/>
            <w:vMerge w:val="restart"/>
            <w:tcBorders>
              <w:top w:val="single" w:color="000000" w:sz="6" w:space="0"/>
              <w:left w:val="single" w:color="000000" w:sz="6" w:space="0"/>
              <w:bottom w:val="single" w:color="000000" w:sz="6" w:space="0"/>
              <w:right w:val="single" w:color="000000" w:sz="6" w:space="0"/>
            </w:tcBorders>
            <w:noWrap w:val="0"/>
            <w:vAlign w:val="top"/>
          </w:tcPr>
          <w:p w14:paraId="4DF9F1C6">
            <w:pPr>
              <w:pStyle w:val="42"/>
              <w:kinsoku w:val="0"/>
              <w:overflowPunct w:val="0"/>
              <w:rPr>
                <w:rFonts w:hint="eastAsia" w:ascii="宋体" w:hAnsi="宋体" w:eastAsia="宋体" w:cs="宋体"/>
                <w:b/>
              </w:rPr>
            </w:pPr>
          </w:p>
          <w:p w14:paraId="2036EB4C">
            <w:pPr>
              <w:pStyle w:val="42"/>
              <w:kinsoku w:val="0"/>
              <w:overflowPunct w:val="0"/>
              <w:spacing w:before="4"/>
              <w:rPr>
                <w:rFonts w:hint="eastAsia" w:ascii="宋体" w:hAnsi="宋体" w:eastAsia="宋体" w:cs="宋体"/>
                <w:b/>
              </w:rPr>
            </w:pPr>
          </w:p>
          <w:p w14:paraId="1ECF1171">
            <w:pPr>
              <w:pStyle w:val="42"/>
              <w:kinsoku w:val="0"/>
              <w:overflowPunct w:val="0"/>
              <w:ind w:left="8"/>
              <w:jc w:val="center"/>
              <w:rPr>
                <w:rFonts w:hint="eastAsia" w:ascii="宋体" w:hAnsi="宋体" w:eastAsia="宋体" w:cs="宋体"/>
              </w:rPr>
            </w:pPr>
            <w:r>
              <w:rPr>
                <w:rFonts w:hint="eastAsia" w:ascii="宋体" w:hAnsi="宋体" w:eastAsia="宋体" w:cs="宋体"/>
                <w:b/>
                <w:spacing w:val="1"/>
              </w:rPr>
              <w:t>从开工月算起的时间</w:t>
            </w:r>
          </w:p>
          <w:p w14:paraId="47E84024">
            <w:pPr>
              <w:pStyle w:val="42"/>
              <w:kinsoku w:val="0"/>
              <w:overflowPunct w:val="0"/>
              <w:spacing w:before="6"/>
              <w:rPr>
                <w:rFonts w:hint="eastAsia" w:ascii="宋体" w:hAnsi="宋体" w:eastAsia="宋体" w:cs="宋体"/>
                <w:b/>
              </w:rPr>
            </w:pPr>
          </w:p>
          <w:p w14:paraId="5BCEC2C6">
            <w:pPr>
              <w:pStyle w:val="42"/>
              <w:kinsoku w:val="0"/>
              <w:overflowPunct w:val="0"/>
              <w:ind w:left="96"/>
              <w:jc w:val="center"/>
              <w:rPr>
                <w:rFonts w:hint="eastAsia" w:ascii="宋体" w:hAnsi="宋体" w:eastAsia="宋体" w:cs="宋体"/>
              </w:rPr>
            </w:pPr>
            <w:r>
              <w:rPr>
                <w:rFonts w:hint="eastAsia" w:ascii="宋体" w:hAnsi="宋体" w:eastAsia="宋体" w:cs="宋体"/>
                <w:b/>
                <w:spacing w:val="1"/>
              </w:rPr>
              <w:t>（月）</w:t>
            </w:r>
          </w:p>
        </w:tc>
        <w:tc>
          <w:tcPr>
            <w:tcW w:w="6744" w:type="dxa"/>
            <w:gridSpan w:val="4"/>
            <w:tcBorders>
              <w:top w:val="single" w:color="000000" w:sz="6" w:space="0"/>
              <w:left w:val="single" w:color="000000" w:sz="6" w:space="0"/>
              <w:bottom w:val="single" w:color="000000" w:sz="6" w:space="0"/>
              <w:right w:val="single" w:color="000000" w:sz="6" w:space="0"/>
            </w:tcBorders>
            <w:noWrap w:val="0"/>
            <w:vAlign w:val="top"/>
          </w:tcPr>
          <w:p w14:paraId="2E277F61">
            <w:pPr>
              <w:pStyle w:val="42"/>
              <w:kinsoku w:val="0"/>
              <w:overflowPunct w:val="0"/>
              <w:spacing w:before="148"/>
              <w:ind w:left="195"/>
              <w:jc w:val="center"/>
              <w:rPr>
                <w:rFonts w:hint="eastAsia" w:ascii="宋体" w:hAnsi="宋体" w:eastAsia="宋体" w:cs="宋体"/>
              </w:rPr>
            </w:pPr>
            <w:r>
              <w:rPr>
                <w:rFonts w:hint="eastAsia" w:ascii="宋体" w:hAnsi="宋体" w:eastAsia="宋体" w:cs="宋体"/>
                <w:b/>
                <w:spacing w:val="1"/>
              </w:rPr>
              <w:t>投标人的估算</w:t>
            </w:r>
          </w:p>
        </w:tc>
      </w:tr>
      <w:tr w14:paraId="0970F397">
        <w:tblPrEx>
          <w:tblCellMar>
            <w:top w:w="0" w:type="dxa"/>
            <w:left w:w="108" w:type="dxa"/>
            <w:bottom w:w="0" w:type="dxa"/>
            <w:right w:w="108" w:type="dxa"/>
          </w:tblCellMar>
        </w:tblPrEx>
        <w:trPr>
          <w:trHeight w:val="584" w:hRule="exact"/>
        </w:trPr>
        <w:tc>
          <w:tcPr>
            <w:tcW w:w="2915" w:type="dxa"/>
            <w:gridSpan w:val="2"/>
            <w:vMerge w:val="continue"/>
            <w:tcBorders>
              <w:top w:val="single" w:color="000000" w:sz="6" w:space="0"/>
              <w:left w:val="single" w:color="000000" w:sz="6" w:space="0"/>
              <w:bottom w:val="single" w:color="000000" w:sz="6" w:space="0"/>
              <w:right w:val="single" w:color="000000" w:sz="6" w:space="0"/>
            </w:tcBorders>
            <w:noWrap w:val="0"/>
            <w:vAlign w:val="top"/>
          </w:tcPr>
          <w:p w14:paraId="553895BF">
            <w:pPr>
              <w:pStyle w:val="42"/>
              <w:kinsoku w:val="0"/>
              <w:overflowPunct w:val="0"/>
              <w:spacing w:before="148"/>
              <w:ind w:left="195"/>
              <w:jc w:val="center"/>
              <w:rPr>
                <w:rFonts w:hint="eastAsia" w:ascii="宋体" w:hAnsi="宋体" w:eastAsia="宋体" w:cs="宋体"/>
              </w:rPr>
            </w:pPr>
          </w:p>
        </w:tc>
        <w:tc>
          <w:tcPr>
            <w:tcW w:w="3372" w:type="dxa"/>
            <w:gridSpan w:val="2"/>
            <w:tcBorders>
              <w:top w:val="single" w:color="000000" w:sz="6" w:space="0"/>
              <w:left w:val="single" w:color="000000" w:sz="6" w:space="0"/>
              <w:bottom w:val="single" w:color="000000" w:sz="6" w:space="0"/>
              <w:right w:val="single" w:color="000000" w:sz="6" w:space="0"/>
            </w:tcBorders>
            <w:noWrap w:val="0"/>
            <w:vAlign w:val="top"/>
          </w:tcPr>
          <w:p w14:paraId="18BB8136">
            <w:pPr>
              <w:pStyle w:val="42"/>
              <w:tabs>
                <w:tab w:val="left" w:pos="710"/>
              </w:tabs>
              <w:kinsoku w:val="0"/>
              <w:overflowPunct w:val="0"/>
              <w:spacing w:before="168"/>
              <w:ind w:left="86"/>
              <w:jc w:val="center"/>
              <w:rPr>
                <w:rFonts w:hint="eastAsia" w:ascii="宋体" w:hAnsi="宋体" w:eastAsia="宋体" w:cs="宋体"/>
              </w:rPr>
            </w:pPr>
            <w:r>
              <w:rPr>
                <w:rFonts w:hint="eastAsia" w:ascii="宋体" w:hAnsi="宋体" w:eastAsia="宋体" w:cs="宋体"/>
                <w:b/>
                <w:w w:val="95"/>
              </w:rPr>
              <w:t>分</w:t>
            </w:r>
            <w:r>
              <w:rPr>
                <w:rFonts w:hint="eastAsia" w:ascii="宋体" w:hAnsi="宋体" w:eastAsia="宋体" w:cs="宋体"/>
                <w:b/>
                <w:w w:val="95"/>
              </w:rPr>
              <w:tab/>
            </w:r>
            <w:r>
              <w:rPr>
                <w:rFonts w:hint="eastAsia" w:ascii="宋体" w:hAnsi="宋体" w:eastAsia="宋体" w:cs="宋体"/>
                <w:b/>
              </w:rPr>
              <w:t>期</w:t>
            </w:r>
          </w:p>
        </w:tc>
        <w:tc>
          <w:tcPr>
            <w:tcW w:w="3372" w:type="dxa"/>
            <w:gridSpan w:val="2"/>
            <w:tcBorders>
              <w:top w:val="single" w:color="000000" w:sz="6" w:space="0"/>
              <w:left w:val="single" w:color="000000" w:sz="6" w:space="0"/>
              <w:bottom w:val="single" w:color="000000" w:sz="6" w:space="0"/>
              <w:right w:val="single" w:color="000000" w:sz="6" w:space="0"/>
            </w:tcBorders>
            <w:noWrap w:val="0"/>
            <w:vAlign w:val="top"/>
          </w:tcPr>
          <w:p w14:paraId="703D6B12">
            <w:pPr>
              <w:pStyle w:val="42"/>
              <w:tabs>
                <w:tab w:val="left" w:pos="707"/>
              </w:tabs>
              <w:kinsoku w:val="0"/>
              <w:overflowPunct w:val="0"/>
              <w:spacing w:before="168"/>
              <w:ind w:left="83"/>
              <w:jc w:val="center"/>
              <w:rPr>
                <w:rFonts w:hint="eastAsia" w:ascii="宋体" w:hAnsi="宋体" w:eastAsia="宋体" w:cs="宋体"/>
              </w:rPr>
            </w:pPr>
            <w:r>
              <w:rPr>
                <w:rFonts w:hint="eastAsia" w:ascii="宋体" w:hAnsi="宋体" w:eastAsia="宋体" w:cs="宋体"/>
                <w:b/>
                <w:w w:val="95"/>
              </w:rPr>
              <w:t>累</w:t>
            </w:r>
            <w:r>
              <w:rPr>
                <w:rFonts w:hint="eastAsia" w:ascii="宋体" w:hAnsi="宋体" w:eastAsia="宋体" w:cs="宋体"/>
                <w:b/>
                <w:w w:val="95"/>
              </w:rPr>
              <w:tab/>
            </w:r>
            <w:r>
              <w:rPr>
                <w:rFonts w:hint="eastAsia" w:ascii="宋体" w:hAnsi="宋体" w:eastAsia="宋体" w:cs="宋体"/>
                <w:b/>
              </w:rPr>
              <w:t>计</w:t>
            </w:r>
          </w:p>
        </w:tc>
      </w:tr>
      <w:tr w14:paraId="6CAD5DE2">
        <w:tblPrEx>
          <w:tblCellMar>
            <w:top w:w="0" w:type="dxa"/>
            <w:left w:w="108" w:type="dxa"/>
            <w:bottom w:w="0" w:type="dxa"/>
            <w:right w:w="108" w:type="dxa"/>
          </w:tblCellMar>
        </w:tblPrEx>
        <w:trPr>
          <w:trHeight w:val="536" w:hRule="exact"/>
        </w:trPr>
        <w:tc>
          <w:tcPr>
            <w:tcW w:w="2915" w:type="dxa"/>
            <w:gridSpan w:val="2"/>
            <w:vMerge w:val="continue"/>
            <w:tcBorders>
              <w:top w:val="single" w:color="000000" w:sz="6" w:space="0"/>
              <w:left w:val="single" w:color="000000" w:sz="6" w:space="0"/>
              <w:bottom w:val="single" w:color="000000" w:sz="6" w:space="0"/>
              <w:right w:val="single" w:color="000000" w:sz="6" w:space="0"/>
            </w:tcBorders>
            <w:noWrap w:val="0"/>
            <w:vAlign w:val="top"/>
          </w:tcPr>
          <w:p w14:paraId="5284B2EE">
            <w:pPr>
              <w:pStyle w:val="42"/>
              <w:tabs>
                <w:tab w:val="left" w:pos="707"/>
              </w:tabs>
              <w:kinsoku w:val="0"/>
              <w:overflowPunct w:val="0"/>
              <w:spacing w:before="168"/>
              <w:ind w:left="83"/>
              <w:jc w:val="center"/>
              <w:rPr>
                <w:rFonts w:hint="eastAsia" w:ascii="宋体" w:hAnsi="宋体" w:eastAsia="宋体" w:cs="宋体"/>
              </w:rPr>
            </w:pPr>
          </w:p>
        </w:tc>
        <w:tc>
          <w:tcPr>
            <w:tcW w:w="1675" w:type="dxa"/>
            <w:tcBorders>
              <w:top w:val="single" w:color="000000" w:sz="6" w:space="0"/>
              <w:left w:val="single" w:color="000000" w:sz="6" w:space="0"/>
              <w:bottom w:val="single" w:color="000000" w:sz="6" w:space="0"/>
              <w:right w:val="single" w:color="000000" w:sz="6" w:space="0"/>
            </w:tcBorders>
            <w:noWrap w:val="0"/>
            <w:vAlign w:val="top"/>
          </w:tcPr>
          <w:p w14:paraId="1A5C3AE8">
            <w:pPr>
              <w:pStyle w:val="42"/>
              <w:kinsoku w:val="0"/>
              <w:overflowPunct w:val="0"/>
              <w:spacing w:before="146"/>
              <w:rPr>
                <w:rFonts w:hint="eastAsia" w:ascii="宋体" w:hAnsi="宋体" w:eastAsia="宋体" w:cs="宋体"/>
              </w:rPr>
            </w:pPr>
            <w:r>
              <w:rPr>
                <w:rFonts w:hint="eastAsia" w:ascii="宋体" w:hAnsi="宋体" w:eastAsia="宋体" w:cs="宋体"/>
                <w:b/>
                <w:spacing w:val="2"/>
              </w:rPr>
              <w:t>金额（</w:t>
            </w:r>
            <w:r>
              <w:rPr>
                <w:rFonts w:hint="eastAsia" w:ascii="宋体" w:hAnsi="宋体" w:eastAsia="宋体" w:cs="宋体"/>
                <w:b/>
                <w:spacing w:val="-1"/>
              </w:rPr>
              <w:t>元</w:t>
            </w:r>
            <w:r>
              <w:rPr>
                <w:rFonts w:hint="eastAsia" w:ascii="宋体" w:hAnsi="宋体" w:eastAsia="宋体" w:cs="宋体"/>
                <w:b/>
              </w:rPr>
              <w:t>）</w:t>
            </w:r>
          </w:p>
        </w:tc>
        <w:tc>
          <w:tcPr>
            <w:tcW w:w="1697" w:type="dxa"/>
            <w:tcBorders>
              <w:top w:val="single" w:color="000000" w:sz="6" w:space="0"/>
              <w:left w:val="single" w:color="000000" w:sz="6" w:space="0"/>
              <w:bottom w:val="single" w:color="000000" w:sz="6" w:space="0"/>
              <w:right w:val="single" w:color="000000" w:sz="6" w:space="0"/>
            </w:tcBorders>
            <w:noWrap w:val="0"/>
            <w:vAlign w:val="top"/>
          </w:tcPr>
          <w:p w14:paraId="679E604C">
            <w:pPr>
              <w:pStyle w:val="42"/>
              <w:kinsoku w:val="0"/>
              <w:overflowPunct w:val="0"/>
              <w:spacing w:before="141"/>
              <w:ind w:left="507"/>
              <w:rPr>
                <w:rFonts w:hint="eastAsia" w:ascii="宋体" w:hAnsi="宋体" w:eastAsia="宋体" w:cs="宋体"/>
              </w:rPr>
            </w:pPr>
            <w:r>
              <w:rPr>
                <w:rFonts w:hint="eastAsia" w:ascii="宋体" w:hAnsi="宋体" w:eastAsia="宋体" w:cs="宋体"/>
                <w:b/>
              </w:rPr>
              <w:t>（</w:t>
            </w:r>
            <w:r>
              <w:rPr>
                <w:rFonts w:hint="eastAsia" w:ascii="宋体" w:hAnsi="宋体" w:eastAsia="宋体" w:cs="宋体"/>
              </w:rPr>
              <w:t>%</w:t>
            </w:r>
            <w:r>
              <w:rPr>
                <w:rFonts w:hint="eastAsia" w:ascii="宋体" w:hAnsi="宋体" w:eastAsia="宋体" w:cs="宋体"/>
                <w:b/>
              </w:rPr>
              <w:t>）</w:t>
            </w:r>
          </w:p>
        </w:tc>
        <w:tc>
          <w:tcPr>
            <w:tcW w:w="1675" w:type="dxa"/>
            <w:tcBorders>
              <w:top w:val="single" w:color="000000" w:sz="6" w:space="0"/>
              <w:left w:val="single" w:color="000000" w:sz="6" w:space="0"/>
              <w:bottom w:val="single" w:color="000000" w:sz="6" w:space="0"/>
              <w:right w:val="single" w:color="000000" w:sz="6" w:space="0"/>
            </w:tcBorders>
            <w:noWrap w:val="0"/>
            <w:vAlign w:val="top"/>
          </w:tcPr>
          <w:p w14:paraId="79AA3957">
            <w:pPr>
              <w:pStyle w:val="42"/>
              <w:kinsoku w:val="0"/>
              <w:overflowPunct w:val="0"/>
              <w:spacing w:before="146"/>
              <w:rPr>
                <w:rFonts w:hint="eastAsia" w:ascii="宋体" w:hAnsi="宋体" w:eastAsia="宋体" w:cs="宋体"/>
              </w:rPr>
            </w:pPr>
            <w:r>
              <w:rPr>
                <w:rFonts w:hint="eastAsia" w:ascii="宋体" w:hAnsi="宋体" w:eastAsia="宋体" w:cs="宋体"/>
                <w:b/>
                <w:spacing w:val="2"/>
              </w:rPr>
              <w:t>金额（</w:t>
            </w:r>
            <w:r>
              <w:rPr>
                <w:rFonts w:hint="eastAsia" w:ascii="宋体" w:hAnsi="宋体" w:eastAsia="宋体" w:cs="宋体"/>
                <w:b/>
                <w:spacing w:val="-1"/>
              </w:rPr>
              <w:t>元</w:t>
            </w:r>
            <w:r>
              <w:rPr>
                <w:rFonts w:hint="eastAsia" w:ascii="宋体" w:hAnsi="宋体" w:eastAsia="宋体" w:cs="宋体"/>
                <w:b/>
              </w:rPr>
              <w:t>）</w:t>
            </w:r>
          </w:p>
        </w:tc>
        <w:tc>
          <w:tcPr>
            <w:tcW w:w="1697" w:type="dxa"/>
            <w:tcBorders>
              <w:top w:val="single" w:color="000000" w:sz="6" w:space="0"/>
              <w:left w:val="single" w:color="000000" w:sz="6" w:space="0"/>
              <w:bottom w:val="single" w:color="000000" w:sz="6" w:space="0"/>
              <w:right w:val="single" w:color="000000" w:sz="6" w:space="0"/>
            </w:tcBorders>
            <w:noWrap w:val="0"/>
            <w:vAlign w:val="top"/>
          </w:tcPr>
          <w:p w14:paraId="007070B2">
            <w:pPr>
              <w:pStyle w:val="42"/>
              <w:kinsoku w:val="0"/>
              <w:overflowPunct w:val="0"/>
              <w:spacing w:before="141"/>
              <w:ind w:left="480"/>
              <w:rPr>
                <w:rFonts w:hint="eastAsia" w:ascii="宋体" w:hAnsi="宋体" w:eastAsia="宋体" w:cs="宋体"/>
              </w:rPr>
            </w:pPr>
            <w:r>
              <w:rPr>
                <w:rFonts w:hint="eastAsia" w:ascii="宋体" w:hAnsi="宋体" w:eastAsia="宋体" w:cs="宋体"/>
                <w:b/>
              </w:rPr>
              <w:t>（</w:t>
            </w:r>
            <w:r>
              <w:rPr>
                <w:rFonts w:hint="eastAsia" w:ascii="宋体" w:hAnsi="宋体" w:eastAsia="宋体" w:cs="宋体"/>
              </w:rPr>
              <w:t>%</w:t>
            </w:r>
            <w:r>
              <w:rPr>
                <w:rFonts w:hint="eastAsia" w:ascii="宋体" w:hAnsi="宋体" w:eastAsia="宋体" w:cs="宋体"/>
                <w:b/>
              </w:rPr>
              <w:t>）</w:t>
            </w:r>
          </w:p>
        </w:tc>
      </w:tr>
      <w:tr w14:paraId="2F4B5E7F">
        <w:tblPrEx>
          <w:tblCellMar>
            <w:top w:w="0" w:type="dxa"/>
            <w:left w:w="108" w:type="dxa"/>
            <w:bottom w:w="0" w:type="dxa"/>
            <w:right w:w="108" w:type="dxa"/>
          </w:tblCellMar>
        </w:tblPrEx>
        <w:trPr>
          <w:trHeight w:val="546" w:hRule="exact"/>
        </w:trPr>
        <w:tc>
          <w:tcPr>
            <w:tcW w:w="2915" w:type="dxa"/>
            <w:gridSpan w:val="2"/>
            <w:tcBorders>
              <w:top w:val="single" w:color="000000" w:sz="6" w:space="0"/>
              <w:left w:val="single" w:color="000000" w:sz="6" w:space="0"/>
              <w:bottom w:val="single" w:color="000000" w:sz="6" w:space="0"/>
              <w:right w:val="single" w:color="000000" w:sz="6" w:space="0"/>
            </w:tcBorders>
            <w:noWrap w:val="0"/>
            <w:vAlign w:val="top"/>
          </w:tcPr>
          <w:p w14:paraId="35A6B394">
            <w:pPr>
              <w:pStyle w:val="42"/>
              <w:kinsoku w:val="0"/>
              <w:overflowPunct w:val="0"/>
              <w:spacing w:before="130"/>
              <w:ind w:left="494"/>
              <w:rPr>
                <w:rFonts w:hint="eastAsia" w:ascii="宋体" w:hAnsi="宋体" w:eastAsia="宋体" w:cs="宋体"/>
              </w:rPr>
            </w:pPr>
            <w:r>
              <w:rPr>
                <w:rFonts w:hint="eastAsia" w:ascii="宋体" w:hAnsi="宋体" w:eastAsia="宋体" w:cs="宋体"/>
                <w:b/>
                <w:spacing w:val="-1"/>
              </w:rPr>
              <w:t>第一次开工预付款</w:t>
            </w:r>
          </w:p>
        </w:tc>
        <w:tc>
          <w:tcPr>
            <w:tcW w:w="1675" w:type="dxa"/>
            <w:tcBorders>
              <w:top w:val="single" w:color="000000" w:sz="6" w:space="0"/>
              <w:left w:val="single" w:color="000000" w:sz="6" w:space="0"/>
              <w:bottom w:val="single" w:color="000000" w:sz="6" w:space="0"/>
              <w:right w:val="single" w:color="000000" w:sz="6" w:space="0"/>
            </w:tcBorders>
            <w:noWrap w:val="0"/>
            <w:vAlign w:val="top"/>
          </w:tcPr>
          <w:p w14:paraId="42A2DFD9">
            <w:pPr>
              <w:rPr>
                <w:rFonts w:hint="eastAsia" w:ascii="宋体" w:hAnsi="宋体" w:eastAsia="宋体" w:cs="宋体"/>
              </w:rPr>
            </w:pPr>
          </w:p>
        </w:tc>
        <w:tc>
          <w:tcPr>
            <w:tcW w:w="1697" w:type="dxa"/>
            <w:tcBorders>
              <w:top w:val="single" w:color="000000" w:sz="6" w:space="0"/>
              <w:left w:val="single" w:color="000000" w:sz="6" w:space="0"/>
              <w:bottom w:val="single" w:color="000000" w:sz="6" w:space="0"/>
              <w:right w:val="single" w:color="000000" w:sz="6" w:space="0"/>
            </w:tcBorders>
            <w:noWrap w:val="0"/>
            <w:vAlign w:val="top"/>
          </w:tcPr>
          <w:p w14:paraId="07DEED26">
            <w:pPr>
              <w:rPr>
                <w:rFonts w:hint="eastAsia" w:ascii="宋体" w:hAnsi="宋体" w:eastAsia="宋体" w:cs="宋体"/>
              </w:rPr>
            </w:pPr>
          </w:p>
        </w:tc>
        <w:tc>
          <w:tcPr>
            <w:tcW w:w="1675" w:type="dxa"/>
            <w:tcBorders>
              <w:top w:val="single" w:color="000000" w:sz="6" w:space="0"/>
              <w:left w:val="single" w:color="000000" w:sz="6" w:space="0"/>
              <w:bottom w:val="single" w:color="000000" w:sz="6" w:space="0"/>
              <w:right w:val="single" w:color="000000" w:sz="6" w:space="0"/>
            </w:tcBorders>
            <w:noWrap w:val="0"/>
            <w:vAlign w:val="top"/>
          </w:tcPr>
          <w:p w14:paraId="62B58E21">
            <w:pPr>
              <w:rPr>
                <w:rFonts w:hint="eastAsia" w:ascii="宋体" w:hAnsi="宋体" w:eastAsia="宋体" w:cs="宋体"/>
              </w:rPr>
            </w:pPr>
          </w:p>
        </w:tc>
        <w:tc>
          <w:tcPr>
            <w:tcW w:w="1697" w:type="dxa"/>
            <w:tcBorders>
              <w:top w:val="single" w:color="000000" w:sz="6" w:space="0"/>
              <w:left w:val="single" w:color="000000" w:sz="6" w:space="0"/>
              <w:bottom w:val="single" w:color="000000" w:sz="6" w:space="0"/>
              <w:right w:val="single" w:color="000000" w:sz="6" w:space="0"/>
            </w:tcBorders>
            <w:noWrap w:val="0"/>
            <w:vAlign w:val="top"/>
          </w:tcPr>
          <w:p w14:paraId="32D29F04">
            <w:pPr>
              <w:rPr>
                <w:rFonts w:hint="eastAsia" w:ascii="宋体" w:hAnsi="宋体" w:eastAsia="宋体" w:cs="宋体"/>
              </w:rPr>
            </w:pPr>
          </w:p>
        </w:tc>
      </w:tr>
      <w:tr w14:paraId="61F9546C">
        <w:tblPrEx>
          <w:tblCellMar>
            <w:top w:w="0" w:type="dxa"/>
            <w:left w:w="108" w:type="dxa"/>
            <w:bottom w:w="0" w:type="dxa"/>
            <w:right w:w="108" w:type="dxa"/>
          </w:tblCellMar>
        </w:tblPrEx>
        <w:trPr>
          <w:trHeight w:val="534" w:hRule="exact"/>
        </w:trPr>
        <w:tc>
          <w:tcPr>
            <w:tcW w:w="2915" w:type="dxa"/>
            <w:gridSpan w:val="2"/>
            <w:tcBorders>
              <w:top w:val="single" w:color="000000" w:sz="6" w:space="0"/>
              <w:left w:val="single" w:color="000000" w:sz="6" w:space="0"/>
              <w:bottom w:val="single" w:color="000000" w:sz="6" w:space="0"/>
              <w:right w:val="single" w:color="000000" w:sz="6" w:space="0"/>
            </w:tcBorders>
            <w:noWrap w:val="0"/>
            <w:vAlign w:val="top"/>
          </w:tcPr>
          <w:p w14:paraId="714461ED">
            <w:pPr>
              <w:pStyle w:val="42"/>
              <w:kinsoku w:val="0"/>
              <w:overflowPunct w:val="0"/>
              <w:spacing w:before="142"/>
              <w:ind w:left="69"/>
              <w:jc w:val="center"/>
              <w:rPr>
                <w:rFonts w:hint="eastAsia" w:ascii="宋体" w:hAnsi="宋体" w:eastAsia="宋体" w:cs="宋体"/>
              </w:rPr>
            </w:pPr>
            <w:r>
              <w:rPr>
                <w:rFonts w:hint="eastAsia" w:ascii="宋体" w:hAnsi="宋体" w:eastAsia="宋体" w:cs="宋体"/>
              </w:rPr>
              <w:t>1</w:t>
            </w:r>
            <w:r>
              <w:rPr>
                <w:rFonts w:hint="eastAsia" w:ascii="宋体" w:hAnsi="宋体" w:eastAsia="宋体" w:cs="宋体"/>
                <w:spacing w:val="-86"/>
              </w:rPr>
              <w:t xml:space="preserve"> </w:t>
            </w:r>
            <w:r>
              <w:rPr>
                <w:rFonts w:hint="eastAsia" w:ascii="宋体" w:hAnsi="宋体" w:eastAsia="宋体" w:cs="宋体"/>
              </w:rPr>
              <w:t>~</w:t>
            </w:r>
            <w:r>
              <w:rPr>
                <w:rFonts w:hint="eastAsia" w:ascii="宋体" w:hAnsi="宋体" w:eastAsia="宋体" w:cs="宋体"/>
                <w:spacing w:val="-2"/>
              </w:rPr>
              <w:t xml:space="preserve"> </w:t>
            </w:r>
            <w:r>
              <w:rPr>
                <w:rFonts w:hint="eastAsia" w:ascii="宋体" w:hAnsi="宋体" w:eastAsia="宋体" w:cs="宋体"/>
              </w:rPr>
              <w:t>3</w:t>
            </w:r>
          </w:p>
        </w:tc>
        <w:tc>
          <w:tcPr>
            <w:tcW w:w="1675" w:type="dxa"/>
            <w:tcBorders>
              <w:top w:val="single" w:color="000000" w:sz="6" w:space="0"/>
              <w:left w:val="single" w:color="000000" w:sz="6" w:space="0"/>
              <w:bottom w:val="single" w:color="000000" w:sz="6" w:space="0"/>
              <w:right w:val="single" w:color="000000" w:sz="6" w:space="0"/>
            </w:tcBorders>
            <w:noWrap w:val="0"/>
            <w:vAlign w:val="top"/>
          </w:tcPr>
          <w:p w14:paraId="5BF8BFE6">
            <w:pPr>
              <w:rPr>
                <w:rFonts w:hint="eastAsia" w:ascii="宋体" w:hAnsi="宋体" w:eastAsia="宋体" w:cs="宋体"/>
              </w:rPr>
            </w:pPr>
          </w:p>
        </w:tc>
        <w:tc>
          <w:tcPr>
            <w:tcW w:w="1697" w:type="dxa"/>
            <w:tcBorders>
              <w:top w:val="single" w:color="000000" w:sz="6" w:space="0"/>
              <w:left w:val="single" w:color="000000" w:sz="6" w:space="0"/>
              <w:bottom w:val="single" w:color="000000" w:sz="6" w:space="0"/>
              <w:right w:val="single" w:color="000000" w:sz="6" w:space="0"/>
            </w:tcBorders>
            <w:noWrap w:val="0"/>
            <w:vAlign w:val="top"/>
          </w:tcPr>
          <w:p w14:paraId="2FDAB65D">
            <w:pPr>
              <w:rPr>
                <w:rFonts w:hint="eastAsia" w:ascii="宋体" w:hAnsi="宋体" w:eastAsia="宋体" w:cs="宋体"/>
              </w:rPr>
            </w:pPr>
          </w:p>
        </w:tc>
        <w:tc>
          <w:tcPr>
            <w:tcW w:w="1675" w:type="dxa"/>
            <w:tcBorders>
              <w:top w:val="single" w:color="000000" w:sz="6" w:space="0"/>
              <w:left w:val="single" w:color="000000" w:sz="6" w:space="0"/>
              <w:bottom w:val="single" w:color="000000" w:sz="6" w:space="0"/>
              <w:right w:val="single" w:color="000000" w:sz="6" w:space="0"/>
            </w:tcBorders>
            <w:noWrap w:val="0"/>
            <w:vAlign w:val="top"/>
          </w:tcPr>
          <w:p w14:paraId="553688C7">
            <w:pPr>
              <w:rPr>
                <w:rFonts w:hint="eastAsia" w:ascii="宋体" w:hAnsi="宋体" w:eastAsia="宋体" w:cs="宋体"/>
              </w:rPr>
            </w:pPr>
          </w:p>
        </w:tc>
        <w:tc>
          <w:tcPr>
            <w:tcW w:w="1697" w:type="dxa"/>
            <w:tcBorders>
              <w:top w:val="single" w:color="000000" w:sz="6" w:space="0"/>
              <w:left w:val="single" w:color="000000" w:sz="6" w:space="0"/>
              <w:bottom w:val="single" w:color="000000" w:sz="6" w:space="0"/>
              <w:right w:val="single" w:color="000000" w:sz="6" w:space="0"/>
            </w:tcBorders>
            <w:noWrap w:val="0"/>
            <w:vAlign w:val="top"/>
          </w:tcPr>
          <w:p w14:paraId="1DB781B5">
            <w:pPr>
              <w:rPr>
                <w:rFonts w:hint="eastAsia" w:ascii="宋体" w:hAnsi="宋体" w:eastAsia="宋体" w:cs="宋体"/>
              </w:rPr>
            </w:pPr>
          </w:p>
        </w:tc>
      </w:tr>
      <w:tr w14:paraId="28971BD5">
        <w:tblPrEx>
          <w:tblCellMar>
            <w:top w:w="0" w:type="dxa"/>
            <w:left w:w="108" w:type="dxa"/>
            <w:bottom w:w="0" w:type="dxa"/>
            <w:right w:w="108" w:type="dxa"/>
          </w:tblCellMar>
        </w:tblPrEx>
        <w:trPr>
          <w:trHeight w:val="534" w:hRule="exact"/>
        </w:trPr>
        <w:tc>
          <w:tcPr>
            <w:tcW w:w="2915" w:type="dxa"/>
            <w:gridSpan w:val="2"/>
            <w:tcBorders>
              <w:top w:val="single" w:color="000000" w:sz="6" w:space="0"/>
              <w:left w:val="single" w:color="000000" w:sz="6" w:space="0"/>
              <w:bottom w:val="single" w:color="000000" w:sz="6" w:space="0"/>
              <w:right w:val="single" w:color="000000" w:sz="6" w:space="0"/>
            </w:tcBorders>
            <w:noWrap w:val="0"/>
            <w:vAlign w:val="top"/>
          </w:tcPr>
          <w:p w14:paraId="13E0C1C3">
            <w:pPr>
              <w:pStyle w:val="42"/>
              <w:kinsoku w:val="0"/>
              <w:overflowPunct w:val="0"/>
              <w:spacing w:before="138"/>
              <w:ind w:left="69"/>
              <w:jc w:val="center"/>
              <w:rPr>
                <w:rFonts w:hint="eastAsia" w:ascii="宋体" w:hAnsi="宋体" w:eastAsia="宋体" w:cs="宋体"/>
              </w:rPr>
            </w:pPr>
            <w:r>
              <w:rPr>
                <w:rFonts w:hint="eastAsia" w:ascii="宋体" w:hAnsi="宋体" w:eastAsia="宋体" w:cs="宋体"/>
              </w:rPr>
              <w:t>4</w:t>
            </w:r>
            <w:r>
              <w:rPr>
                <w:rFonts w:hint="eastAsia" w:ascii="宋体" w:hAnsi="宋体" w:eastAsia="宋体" w:cs="宋体"/>
                <w:spacing w:val="-86"/>
              </w:rPr>
              <w:t xml:space="preserve"> </w:t>
            </w:r>
            <w:r>
              <w:rPr>
                <w:rFonts w:hint="eastAsia" w:ascii="宋体" w:hAnsi="宋体" w:eastAsia="宋体" w:cs="宋体"/>
              </w:rPr>
              <w:t>~</w:t>
            </w:r>
            <w:r>
              <w:rPr>
                <w:rFonts w:hint="eastAsia" w:ascii="宋体" w:hAnsi="宋体" w:eastAsia="宋体" w:cs="宋体"/>
                <w:spacing w:val="-2"/>
              </w:rPr>
              <w:t xml:space="preserve"> </w:t>
            </w:r>
            <w:r>
              <w:rPr>
                <w:rFonts w:hint="eastAsia" w:ascii="宋体" w:hAnsi="宋体" w:eastAsia="宋体" w:cs="宋体"/>
              </w:rPr>
              <w:t>6</w:t>
            </w:r>
          </w:p>
        </w:tc>
        <w:tc>
          <w:tcPr>
            <w:tcW w:w="1675" w:type="dxa"/>
            <w:tcBorders>
              <w:top w:val="single" w:color="000000" w:sz="6" w:space="0"/>
              <w:left w:val="single" w:color="000000" w:sz="6" w:space="0"/>
              <w:bottom w:val="single" w:color="000000" w:sz="6" w:space="0"/>
              <w:right w:val="single" w:color="000000" w:sz="6" w:space="0"/>
            </w:tcBorders>
            <w:noWrap w:val="0"/>
            <w:vAlign w:val="top"/>
          </w:tcPr>
          <w:p w14:paraId="49F80188">
            <w:pPr>
              <w:rPr>
                <w:rFonts w:hint="eastAsia" w:ascii="宋体" w:hAnsi="宋体" w:eastAsia="宋体" w:cs="宋体"/>
              </w:rPr>
            </w:pPr>
          </w:p>
        </w:tc>
        <w:tc>
          <w:tcPr>
            <w:tcW w:w="1697" w:type="dxa"/>
            <w:tcBorders>
              <w:top w:val="single" w:color="000000" w:sz="6" w:space="0"/>
              <w:left w:val="single" w:color="000000" w:sz="6" w:space="0"/>
              <w:bottom w:val="single" w:color="000000" w:sz="6" w:space="0"/>
              <w:right w:val="single" w:color="000000" w:sz="6" w:space="0"/>
            </w:tcBorders>
            <w:noWrap w:val="0"/>
            <w:vAlign w:val="top"/>
          </w:tcPr>
          <w:p w14:paraId="44ABD47D">
            <w:pPr>
              <w:rPr>
                <w:rFonts w:hint="eastAsia" w:ascii="宋体" w:hAnsi="宋体" w:eastAsia="宋体" w:cs="宋体"/>
              </w:rPr>
            </w:pPr>
          </w:p>
        </w:tc>
        <w:tc>
          <w:tcPr>
            <w:tcW w:w="1675" w:type="dxa"/>
            <w:tcBorders>
              <w:top w:val="single" w:color="000000" w:sz="6" w:space="0"/>
              <w:left w:val="single" w:color="000000" w:sz="6" w:space="0"/>
              <w:bottom w:val="single" w:color="000000" w:sz="6" w:space="0"/>
              <w:right w:val="single" w:color="000000" w:sz="6" w:space="0"/>
            </w:tcBorders>
            <w:noWrap w:val="0"/>
            <w:vAlign w:val="top"/>
          </w:tcPr>
          <w:p w14:paraId="0EB24954">
            <w:pPr>
              <w:rPr>
                <w:rFonts w:hint="eastAsia" w:ascii="宋体" w:hAnsi="宋体" w:eastAsia="宋体" w:cs="宋体"/>
              </w:rPr>
            </w:pPr>
          </w:p>
        </w:tc>
        <w:tc>
          <w:tcPr>
            <w:tcW w:w="1697" w:type="dxa"/>
            <w:tcBorders>
              <w:top w:val="single" w:color="000000" w:sz="6" w:space="0"/>
              <w:left w:val="single" w:color="000000" w:sz="6" w:space="0"/>
              <w:bottom w:val="single" w:color="000000" w:sz="6" w:space="0"/>
              <w:right w:val="single" w:color="000000" w:sz="6" w:space="0"/>
            </w:tcBorders>
            <w:noWrap w:val="0"/>
            <w:vAlign w:val="top"/>
          </w:tcPr>
          <w:p w14:paraId="4F3E2218">
            <w:pPr>
              <w:rPr>
                <w:rFonts w:hint="eastAsia" w:ascii="宋体" w:hAnsi="宋体" w:eastAsia="宋体" w:cs="宋体"/>
              </w:rPr>
            </w:pPr>
          </w:p>
        </w:tc>
      </w:tr>
      <w:tr w14:paraId="45463BB3">
        <w:tblPrEx>
          <w:tblCellMar>
            <w:top w:w="0" w:type="dxa"/>
            <w:left w:w="108" w:type="dxa"/>
            <w:bottom w:w="0" w:type="dxa"/>
            <w:right w:w="108" w:type="dxa"/>
          </w:tblCellMar>
        </w:tblPrEx>
        <w:trPr>
          <w:trHeight w:val="534" w:hRule="exact"/>
        </w:trPr>
        <w:tc>
          <w:tcPr>
            <w:tcW w:w="2915" w:type="dxa"/>
            <w:gridSpan w:val="2"/>
            <w:tcBorders>
              <w:top w:val="single" w:color="000000" w:sz="6" w:space="0"/>
              <w:left w:val="single" w:color="000000" w:sz="6" w:space="0"/>
              <w:bottom w:val="single" w:color="000000" w:sz="6" w:space="0"/>
              <w:right w:val="single" w:color="000000" w:sz="6" w:space="0"/>
            </w:tcBorders>
            <w:noWrap w:val="0"/>
            <w:vAlign w:val="top"/>
          </w:tcPr>
          <w:p w14:paraId="0124B49C">
            <w:pPr>
              <w:pStyle w:val="42"/>
              <w:kinsoku w:val="0"/>
              <w:overflowPunct w:val="0"/>
              <w:spacing w:before="138"/>
              <w:ind w:left="69"/>
              <w:jc w:val="center"/>
              <w:rPr>
                <w:rFonts w:hint="eastAsia" w:ascii="宋体" w:hAnsi="宋体" w:eastAsia="宋体" w:cs="宋体"/>
              </w:rPr>
            </w:pPr>
            <w:r>
              <w:rPr>
                <w:rFonts w:hint="eastAsia" w:ascii="宋体" w:hAnsi="宋体" w:eastAsia="宋体" w:cs="宋体"/>
              </w:rPr>
              <w:t>7</w:t>
            </w:r>
            <w:r>
              <w:rPr>
                <w:rFonts w:hint="eastAsia" w:ascii="宋体" w:hAnsi="宋体" w:eastAsia="宋体" w:cs="宋体"/>
                <w:spacing w:val="-86"/>
              </w:rPr>
              <w:t xml:space="preserve"> </w:t>
            </w:r>
            <w:r>
              <w:rPr>
                <w:rFonts w:hint="eastAsia" w:ascii="宋体" w:hAnsi="宋体" w:eastAsia="宋体" w:cs="宋体"/>
              </w:rPr>
              <w:t>~</w:t>
            </w:r>
            <w:r>
              <w:rPr>
                <w:rFonts w:hint="eastAsia" w:ascii="宋体" w:hAnsi="宋体" w:eastAsia="宋体" w:cs="宋体"/>
                <w:spacing w:val="-2"/>
              </w:rPr>
              <w:t xml:space="preserve"> </w:t>
            </w:r>
            <w:r>
              <w:rPr>
                <w:rFonts w:hint="eastAsia" w:ascii="宋体" w:hAnsi="宋体" w:eastAsia="宋体" w:cs="宋体"/>
              </w:rPr>
              <w:t>9</w:t>
            </w:r>
          </w:p>
        </w:tc>
        <w:tc>
          <w:tcPr>
            <w:tcW w:w="1675" w:type="dxa"/>
            <w:tcBorders>
              <w:top w:val="single" w:color="000000" w:sz="6" w:space="0"/>
              <w:left w:val="single" w:color="000000" w:sz="6" w:space="0"/>
              <w:bottom w:val="single" w:color="000000" w:sz="6" w:space="0"/>
              <w:right w:val="single" w:color="000000" w:sz="6" w:space="0"/>
            </w:tcBorders>
            <w:noWrap w:val="0"/>
            <w:vAlign w:val="top"/>
          </w:tcPr>
          <w:p w14:paraId="3A70FE4F">
            <w:pPr>
              <w:rPr>
                <w:rFonts w:hint="eastAsia" w:ascii="宋体" w:hAnsi="宋体" w:eastAsia="宋体" w:cs="宋体"/>
              </w:rPr>
            </w:pPr>
          </w:p>
        </w:tc>
        <w:tc>
          <w:tcPr>
            <w:tcW w:w="1697" w:type="dxa"/>
            <w:tcBorders>
              <w:top w:val="single" w:color="000000" w:sz="6" w:space="0"/>
              <w:left w:val="single" w:color="000000" w:sz="6" w:space="0"/>
              <w:bottom w:val="single" w:color="000000" w:sz="6" w:space="0"/>
              <w:right w:val="single" w:color="000000" w:sz="6" w:space="0"/>
            </w:tcBorders>
            <w:noWrap w:val="0"/>
            <w:vAlign w:val="top"/>
          </w:tcPr>
          <w:p w14:paraId="24F88490">
            <w:pPr>
              <w:rPr>
                <w:rFonts w:hint="eastAsia" w:ascii="宋体" w:hAnsi="宋体" w:eastAsia="宋体" w:cs="宋体"/>
              </w:rPr>
            </w:pPr>
          </w:p>
        </w:tc>
        <w:tc>
          <w:tcPr>
            <w:tcW w:w="1675" w:type="dxa"/>
            <w:tcBorders>
              <w:top w:val="single" w:color="000000" w:sz="6" w:space="0"/>
              <w:left w:val="single" w:color="000000" w:sz="6" w:space="0"/>
              <w:bottom w:val="single" w:color="000000" w:sz="6" w:space="0"/>
              <w:right w:val="single" w:color="000000" w:sz="6" w:space="0"/>
            </w:tcBorders>
            <w:noWrap w:val="0"/>
            <w:vAlign w:val="top"/>
          </w:tcPr>
          <w:p w14:paraId="1020A48D">
            <w:pPr>
              <w:rPr>
                <w:rFonts w:hint="eastAsia" w:ascii="宋体" w:hAnsi="宋体" w:eastAsia="宋体" w:cs="宋体"/>
              </w:rPr>
            </w:pPr>
          </w:p>
        </w:tc>
        <w:tc>
          <w:tcPr>
            <w:tcW w:w="1697" w:type="dxa"/>
            <w:tcBorders>
              <w:top w:val="single" w:color="000000" w:sz="6" w:space="0"/>
              <w:left w:val="single" w:color="000000" w:sz="6" w:space="0"/>
              <w:bottom w:val="single" w:color="000000" w:sz="6" w:space="0"/>
              <w:right w:val="single" w:color="000000" w:sz="6" w:space="0"/>
            </w:tcBorders>
            <w:noWrap w:val="0"/>
            <w:vAlign w:val="top"/>
          </w:tcPr>
          <w:p w14:paraId="5012A953">
            <w:pPr>
              <w:rPr>
                <w:rFonts w:hint="eastAsia" w:ascii="宋体" w:hAnsi="宋体" w:eastAsia="宋体" w:cs="宋体"/>
              </w:rPr>
            </w:pPr>
          </w:p>
        </w:tc>
      </w:tr>
      <w:tr w14:paraId="5F6FFF40">
        <w:tblPrEx>
          <w:tblCellMar>
            <w:top w:w="0" w:type="dxa"/>
            <w:left w:w="108" w:type="dxa"/>
            <w:bottom w:w="0" w:type="dxa"/>
            <w:right w:w="108" w:type="dxa"/>
          </w:tblCellMar>
        </w:tblPrEx>
        <w:trPr>
          <w:trHeight w:val="534" w:hRule="exact"/>
        </w:trPr>
        <w:tc>
          <w:tcPr>
            <w:tcW w:w="2915" w:type="dxa"/>
            <w:gridSpan w:val="2"/>
            <w:tcBorders>
              <w:top w:val="single" w:color="000000" w:sz="6" w:space="0"/>
              <w:left w:val="single" w:color="000000" w:sz="6" w:space="0"/>
              <w:bottom w:val="single" w:color="000000" w:sz="6" w:space="0"/>
              <w:right w:val="single" w:color="000000" w:sz="6" w:space="0"/>
            </w:tcBorders>
            <w:noWrap w:val="0"/>
            <w:vAlign w:val="top"/>
          </w:tcPr>
          <w:p w14:paraId="43413C95">
            <w:pPr>
              <w:pStyle w:val="42"/>
              <w:kinsoku w:val="0"/>
              <w:overflowPunct w:val="0"/>
              <w:spacing w:before="138"/>
              <w:ind w:left="69"/>
              <w:jc w:val="center"/>
              <w:rPr>
                <w:rFonts w:hint="eastAsia" w:ascii="宋体" w:hAnsi="宋体" w:eastAsia="宋体" w:cs="宋体"/>
              </w:rPr>
            </w:pPr>
            <w:r>
              <w:rPr>
                <w:rFonts w:hint="eastAsia" w:ascii="宋体" w:hAnsi="宋体" w:eastAsia="宋体" w:cs="宋体"/>
              </w:rPr>
              <w:t>10</w:t>
            </w:r>
            <w:r>
              <w:rPr>
                <w:rFonts w:hint="eastAsia" w:ascii="宋体" w:hAnsi="宋体" w:eastAsia="宋体" w:cs="宋体"/>
                <w:spacing w:val="-86"/>
              </w:rPr>
              <w:t xml:space="preserve"> </w:t>
            </w:r>
            <w:r>
              <w:rPr>
                <w:rFonts w:hint="eastAsia" w:ascii="宋体" w:hAnsi="宋体" w:eastAsia="宋体" w:cs="宋体"/>
              </w:rPr>
              <w:t>~</w:t>
            </w:r>
            <w:r>
              <w:rPr>
                <w:rFonts w:hint="eastAsia" w:ascii="宋体" w:hAnsi="宋体" w:eastAsia="宋体" w:cs="宋体"/>
                <w:spacing w:val="-4"/>
              </w:rPr>
              <w:t xml:space="preserve"> </w:t>
            </w:r>
            <w:r>
              <w:rPr>
                <w:rFonts w:hint="eastAsia" w:ascii="宋体" w:hAnsi="宋体" w:eastAsia="宋体" w:cs="宋体"/>
              </w:rPr>
              <w:t>12</w:t>
            </w:r>
          </w:p>
        </w:tc>
        <w:tc>
          <w:tcPr>
            <w:tcW w:w="1675" w:type="dxa"/>
            <w:tcBorders>
              <w:top w:val="single" w:color="000000" w:sz="6" w:space="0"/>
              <w:left w:val="single" w:color="000000" w:sz="6" w:space="0"/>
              <w:bottom w:val="single" w:color="000000" w:sz="6" w:space="0"/>
              <w:right w:val="single" w:color="000000" w:sz="6" w:space="0"/>
            </w:tcBorders>
            <w:noWrap w:val="0"/>
            <w:vAlign w:val="top"/>
          </w:tcPr>
          <w:p w14:paraId="248785E9">
            <w:pPr>
              <w:rPr>
                <w:rFonts w:hint="eastAsia" w:ascii="宋体" w:hAnsi="宋体" w:eastAsia="宋体" w:cs="宋体"/>
              </w:rPr>
            </w:pPr>
          </w:p>
        </w:tc>
        <w:tc>
          <w:tcPr>
            <w:tcW w:w="1697" w:type="dxa"/>
            <w:tcBorders>
              <w:top w:val="single" w:color="000000" w:sz="6" w:space="0"/>
              <w:left w:val="single" w:color="000000" w:sz="6" w:space="0"/>
              <w:bottom w:val="single" w:color="000000" w:sz="6" w:space="0"/>
              <w:right w:val="single" w:color="000000" w:sz="6" w:space="0"/>
            </w:tcBorders>
            <w:noWrap w:val="0"/>
            <w:vAlign w:val="top"/>
          </w:tcPr>
          <w:p w14:paraId="54C11A1E">
            <w:pPr>
              <w:rPr>
                <w:rFonts w:hint="eastAsia" w:ascii="宋体" w:hAnsi="宋体" w:eastAsia="宋体" w:cs="宋体"/>
              </w:rPr>
            </w:pPr>
          </w:p>
        </w:tc>
        <w:tc>
          <w:tcPr>
            <w:tcW w:w="1675" w:type="dxa"/>
            <w:tcBorders>
              <w:top w:val="single" w:color="000000" w:sz="6" w:space="0"/>
              <w:left w:val="single" w:color="000000" w:sz="6" w:space="0"/>
              <w:bottom w:val="single" w:color="000000" w:sz="6" w:space="0"/>
              <w:right w:val="single" w:color="000000" w:sz="6" w:space="0"/>
            </w:tcBorders>
            <w:noWrap w:val="0"/>
            <w:vAlign w:val="top"/>
          </w:tcPr>
          <w:p w14:paraId="087F65AD">
            <w:pPr>
              <w:rPr>
                <w:rFonts w:hint="eastAsia" w:ascii="宋体" w:hAnsi="宋体" w:eastAsia="宋体" w:cs="宋体"/>
              </w:rPr>
            </w:pPr>
          </w:p>
        </w:tc>
        <w:tc>
          <w:tcPr>
            <w:tcW w:w="1697" w:type="dxa"/>
            <w:tcBorders>
              <w:top w:val="single" w:color="000000" w:sz="6" w:space="0"/>
              <w:left w:val="single" w:color="000000" w:sz="6" w:space="0"/>
              <w:bottom w:val="single" w:color="000000" w:sz="6" w:space="0"/>
              <w:right w:val="single" w:color="000000" w:sz="6" w:space="0"/>
            </w:tcBorders>
            <w:noWrap w:val="0"/>
            <w:vAlign w:val="top"/>
          </w:tcPr>
          <w:p w14:paraId="61A9FA35">
            <w:pPr>
              <w:rPr>
                <w:rFonts w:hint="eastAsia" w:ascii="宋体" w:hAnsi="宋体" w:eastAsia="宋体" w:cs="宋体"/>
              </w:rPr>
            </w:pPr>
          </w:p>
        </w:tc>
      </w:tr>
      <w:tr w14:paraId="23A15D25">
        <w:tblPrEx>
          <w:tblCellMar>
            <w:top w:w="0" w:type="dxa"/>
            <w:left w:w="108" w:type="dxa"/>
            <w:bottom w:w="0" w:type="dxa"/>
            <w:right w:w="108" w:type="dxa"/>
          </w:tblCellMar>
        </w:tblPrEx>
        <w:trPr>
          <w:trHeight w:val="534" w:hRule="exact"/>
        </w:trPr>
        <w:tc>
          <w:tcPr>
            <w:tcW w:w="2915" w:type="dxa"/>
            <w:gridSpan w:val="2"/>
            <w:tcBorders>
              <w:top w:val="single" w:color="000000" w:sz="6" w:space="0"/>
              <w:left w:val="single" w:color="000000" w:sz="6" w:space="0"/>
              <w:bottom w:val="single" w:color="000000" w:sz="6" w:space="0"/>
              <w:right w:val="single" w:color="000000" w:sz="6" w:space="0"/>
            </w:tcBorders>
            <w:noWrap w:val="0"/>
            <w:vAlign w:val="top"/>
          </w:tcPr>
          <w:p w14:paraId="3D654BF9">
            <w:pPr>
              <w:pStyle w:val="42"/>
              <w:kinsoku w:val="0"/>
              <w:overflowPunct w:val="0"/>
              <w:spacing w:before="153"/>
              <w:ind w:left="69"/>
              <w:jc w:val="center"/>
              <w:rPr>
                <w:rFonts w:hint="eastAsia" w:ascii="宋体" w:hAnsi="宋体" w:eastAsia="宋体" w:cs="宋体"/>
              </w:rPr>
            </w:pPr>
            <w:r>
              <w:rPr>
                <w:rFonts w:hint="eastAsia" w:ascii="宋体" w:hAnsi="宋体" w:eastAsia="宋体" w:cs="宋体"/>
              </w:rPr>
              <w:t>13</w:t>
            </w:r>
            <w:r>
              <w:rPr>
                <w:rFonts w:hint="eastAsia" w:ascii="宋体" w:hAnsi="宋体" w:eastAsia="宋体" w:cs="宋体"/>
                <w:spacing w:val="-86"/>
              </w:rPr>
              <w:t xml:space="preserve"> </w:t>
            </w:r>
            <w:r>
              <w:rPr>
                <w:rFonts w:hint="eastAsia" w:ascii="宋体" w:hAnsi="宋体" w:eastAsia="宋体" w:cs="宋体"/>
              </w:rPr>
              <w:t>~</w:t>
            </w:r>
            <w:r>
              <w:rPr>
                <w:rFonts w:hint="eastAsia" w:ascii="宋体" w:hAnsi="宋体" w:eastAsia="宋体" w:cs="宋体"/>
                <w:spacing w:val="-4"/>
              </w:rPr>
              <w:t xml:space="preserve"> </w:t>
            </w:r>
            <w:r>
              <w:rPr>
                <w:rFonts w:hint="eastAsia" w:ascii="宋体" w:hAnsi="宋体" w:eastAsia="宋体" w:cs="宋体"/>
              </w:rPr>
              <w:t>15</w:t>
            </w:r>
          </w:p>
        </w:tc>
        <w:tc>
          <w:tcPr>
            <w:tcW w:w="1675" w:type="dxa"/>
            <w:tcBorders>
              <w:top w:val="single" w:color="000000" w:sz="6" w:space="0"/>
              <w:left w:val="single" w:color="000000" w:sz="6" w:space="0"/>
              <w:bottom w:val="single" w:color="000000" w:sz="6" w:space="0"/>
              <w:right w:val="single" w:color="000000" w:sz="6" w:space="0"/>
            </w:tcBorders>
            <w:noWrap w:val="0"/>
            <w:vAlign w:val="top"/>
          </w:tcPr>
          <w:p w14:paraId="608CC3FA">
            <w:pPr>
              <w:rPr>
                <w:rFonts w:hint="eastAsia" w:ascii="宋体" w:hAnsi="宋体" w:eastAsia="宋体" w:cs="宋体"/>
              </w:rPr>
            </w:pPr>
          </w:p>
        </w:tc>
        <w:tc>
          <w:tcPr>
            <w:tcW w:w="1697" w:type="dxa"/>
            <w:tcBorders>
              <w:top w:val="single" w:color="000000" w:sz="6" w:space="0"/>
              <w:left w:val="single" w:color="000000" w:sz="6" w:space="0"/>
              <w:bottom w:val="single" w:color="000000" w:sz="6" w:space="0"/>
              <w:right w:val="single" w:color="000000" w:sz="6" w:space="0"/>
            </w:tcBorders>
            <w:noWrap w:val="0"/>
            <w:vAlign w:val="top"/>
          </w:tcPr>
          <w:p w14:paraId="337E93B4">
            <w:pPr>
              <w:rPr>
                <w:rFonts w:hint="eastAsia" w:ascii="宋体" w:hAnsi="宋体" w:eastAsia="宋体" w:cs="宋体"/>
              </w:rPr>
            </w:pPr>
          </w:p>
        </w:tc>
        <w:tc>
          <w:tcPr>
            <w:tcW w:w="1675" w:type="dxa"/>
            <w:tcBorders>
              <w:top w:val="single" w:color="000000" w:sz="6" w:space="0"/>
              <w:left w:val="single" w:color="000000" w:sz="6" w:space="0"/>
              <w:bottom w:val="single" w:color="000000" w:sz="6" w:space="0"/>
              <w:right w:val="single" w:color="000000" w:sz="6" w:space="0"/>
            </w:tcBorders>
            <w:noWrap w:val="0"/>
            <w:vAlign w:val="top"/>
          </w:tcPr>
          <w:p w14:paraId="6E258DC1">
            <w:pPr>
              <w:rPr>
                <w:rFonts w:hint="eastAsia" w:ascii="宋体" w:hAnsi="宋体" w:eastAsia="宋体" w:cs="宋体"/>
              </w:rPr>
            </w:pPr>
          </w:p>
        </w:tc>
        <w:tc>
          <w:tcPr>
            <w:tcW w:w="1697" w:type="dxa"/>
            <w:tcBorders>
              <w:top w:val="single" w:color="000000" w:sz="6" w:space="0"/>
              <w:left w:val="single" w:color="000000" w:sz="6" w:space="0"/>
              <w:bottom w:val="single" w:color="000000" w:sz="6" w:space="0"/>
              <w:right w:val="single" w:color="000000" w:sz="6" w:space="0"/>
            </w:tcBorders>
            <w:noWrap w:val="0"/>
            <w:vAlign w:val="top"/>
          </w:tcPr>
          <w:p w14:paraId="62E25877">
            <w:pPr>
              <w:rPr>
                <w:rFonts w:hint="eastAsia" w:ascii="宋体" w:hAnsi="宋体" w:eastAsia="宋体" w:cs="宋体"/>
              </w:rPr>
            </w:pPr>
          </w:p>
        </w:tc>
      </w:tr>
      <w:tr w14:paraId="74E8C2DE">
        <w:tblPrEx>
          <w:tblCellMar>
            <w:top w:w="0" w:type="dxa"/>
            <w:left w:w="108" w:type="dxa"/>
            <w:bottom w:w="0" w:type="dxa"/>
            <w:right w:w="108" w:type="dxa"/>
          </w:tblCellMar>
        </w:tblPrEx>
        <w:trPr>
          <w:trHeight w:val="534" w:hRule="exact"/>
        </w:trPr>
        <w:tc>
          <w:tcPr>
            <w:tcW w:w="2915" w:type="dxa"/>
            <w:gridSpan w:val="2"/>
            <w:tcBorders>
              <w:top w:val="single" w:color="000000" w:sz="6" w:space="0"/>
              <w:left w:val="single" w:color="000000" w:sz="6" w:space="0"/>
              <w:bottom w:val="single" w:color="000000" w:sz="6" w:space="0"/>
              <w:right w:val="single" w:color="000000" w:sz="6" w:space="0"/>
            </w:tcBorders>
            <w:noWrap w:val="0"/>
            <w:vAlign w:val="top"/>
          </w:tcPr>
          <w:p w14:paraId="39C4B3D7">
            <w:pPr>
              <w:pStyle w:val="42"/>
              <w:kinsoku w:val="0"/>
              <w:overflowPunct w:val="0"/>
              <w:spacing w:before="153"/>
              <w:ind w:left="114"/>
              <w:jc w:val="center"/>
              <w:rPr>
                <w:rFonts w:hint="eastAsia" w:ascii="宋体" w:hAnsi="宋体" w:eastAsia="宋体" w:cs="宋体"/>
              </w:rPr>
            </w:pPr>
            <w:r>
              <w:rPr>
                <w:rFonts w:hint="eastAsia" w:ascii="宋体" w:hAnsi="宋体" w:eastAsia="宋体" w:cs="宋体"/>
                <w:spacing w:val="1"/>
              </w:rPr>
              <w:t>……</w:t>
            </w:r>
          </w:p>
        </w:tc>
        <w:tc>
          <w:tcPr>
            <w:tcW w:w="1675" w:type="dxa"/>
            <w:tcBorders>
              <w:top w:val="single" w:color="000000" w:sz="6" w:space="0"/>
              <w:left w:val="single" w:color="000000" w:sz="6" w:space="0"/>
              <w:bottom w:val="single" w:color="000000" w:sz="6" w:space="0"/>
              <w:right w:val="single" w:color="000000" w:sz="6" w:space="0"/>
            </w:tcBorders>
            <w:noWrap w:val="0"/>
            <w:vAlign w:val="top"/>
          </w:tcPr>
          <w:p w14:paraId="474235B9">
            <w:pPr>
              <w:rPr>
                <w:rFonts w:hint="eastAsia" w:ascii="宋体" w:hAnsi="宋体" w:eastAsia="宋体" w:cs="宋体"/>
              </w:rPr>
            </w:pPr>
          </w:p>
        </w:tc>
        <w:tc>
          <w:tcPr>
            <w:tcW w:w="1697" w:type="dxa"/>
            <w:tcBorders>
              <w:top w:val="single" w:color="000000" w:sz="6" w:space="0"/>
              <w:left w:val="single" w:color="000000" w:sz="6" w:space="0"/>
              <w:bottom w:val="single" w:color="000000" w:sz="6" w:space="0"/>
              <w:right w:val="single" w:color="000000" w:sz="6" w:space="0"/>
            </w:tcBorders>
            <w:noWrap w:val="0"/>
            <w:vAlign w:val="top"/>
          </w:tcPr>
          <w:p w14:paraId="4FF58BE9">
            <w:pPr>
              <w:rPr>
                <w:rFonts w:hint="eastAsia" w:ascii="宋体" w:hAnsi="宋体" w:eastAsia="宋体" w:cs="宋体"/>
              </w:rPr>
            </w:pPr>
          </w:p>
        </w:tc>
        <w:tc>
          <w:tcPr>
            <w:tcW w:w="1675" w:type="dxa"/>
            <w:tcBorders>
              <w:top w:val="single" w:color="000000" w:sz="6" w:space="0"/>
              <w:left w:val="single" w:color="000000" w:sz="6" w:space="0"/>
              <w:bottom w:val="single" w:color="000000" w:sz="6" w:space="0"/>
              <w:right w:val="single" w:color="000000" w:sz="6" w:space="0"/>
            </w:tcBorders>
            <w:noWrap w:val="0"/>
            <w:vAlign w:val="top"/>
          </w:tcPr>
          <w:p w14:paraId="53AC162F">
            <w:pPr>
              <w:rPr>
                <w:rFonts w:hint="eastAsia" w:ascii="宋体" w:hAnsi="宋体" w:eastAsia="宋体" w:cs="宋体"/>
              </w:rPr>
            </w:pPr>
          </w:p>
        </w:tc>
        <w:tc>
          <w:tcPr>
            <w:tcW w:w="1697" w:type="dxa"/>
            <w:tcBorders>
              <w:top w:val="single" w:color="000000" w:sz="6" w:space="0"/>
              <w:left w:val="single" w:color="000000" w:sz="6" w:space="0"/>
              <w:bottom w:val="single" w:color="000000" w:sz="6" w:space="0"/>
              <w:right w:val="single" w:color="000000" w:sz="6" w:space="0"/>
            </w:tcBorders>
            <w:noWrap w:val="0"/>
            <w:vAlign w:val="top"/>
          </w:tcPr>
          <w:p w14:paraId="7D13DBF5">
            <w:pPr>
              <w:rPr>
                <w:rFonts w:hint="eastAsia" w:ascii="宋体" w:hAnsi="宋体" w:eastAsia="宋体" w:cs="宋体"/>
              </w:rPr>
            </w:pPr>
          </w:p>
        </w:tc>
      </w:tr>
      <w:tr w14:paraId="0A28DB5B">
        <w:tblPrEx>
          <w:tblCellMar>
            <w:top w:w="0" w:type="dxa"/>
            <w:left w:w="108" w:type="dxa"/>
            <w:bottom w:w="0" w:type="dxa"/>
            <w:right w:w="108" w:type="dxa"/>
          </w:tblCellMar>
        </w:tblPrEx>
        <w:trPr>
          <w:trHeight w:val="535" w:hRule="exact"/>
        </w:trPr>
        <w:tc>
          <w:tcPr>
            <w:tcW w:w="2915" w:type="dxa"/>
            <w:gridSpan w:val="2"/>
            <w:tcBorders>
              <w:top w:val="single" w:color="000000" w:sz="6" w:space="0"/>
              <w:left w:val="single" w:color="000000" w:sz="6" w:space="0"/>
              <w:bottom w:val="single" w:color="000000" w:sz="6" w:space="0"/>
              <w:right w:val="single" w:color="000000" w:sz="6" w:space="0"/>
            </w:tcBorders>
            <w:noWrap w:val="0"/>
            <w:vAlign w:val="top"/>
          </w:tcPr>
          <w:p w14:paraId="059DE07B">
            <w:pPr>
              <w:pStyle w:val="42"/>
              <w:kinsoku w:val="0"/>
              <w:overflowPunct w:val="0"/>
              <w:spacing w:before="153"/>
              <w:ind w:left="114"/>
              <w:jc w:val="center"/>
              <w:rPr>
                <w:rFonts w:hint="eastAsia" w:ascii="宋体" w:hAnsi="宋体" w:eastAsia="宋体" w:cs="宋体"/>
              </w:rPr>
            </w:pPr>
            <w:r>
              <w:rPr>
                <w:rFonts w:hint="eastAsia" w:ascii="宋体" w:hAnsi="宋体" w:eastAsia="宋体" w:cs="宋体"/>
                <w:spacing w:val="1"/>
              </w:rPr>
              <w:t>……</w:t>
            </w:r>
          </w:p>
        </w:tc>
        <w:tc>
          <w:tcPr>
            <w:tcW w:w="1675" w:type="dxa"/>
            <w:tcBorders>
              <w:top w:val="single" w:color="000000" w:sz="6" w:space="0"/>
              <w:left w:val="single" w:color="000000" w:sz="6" w:space="0"/>
              <w:bottom w:val="single" w:color="000000" w:sz="6" w:space="0"/>
              <w:right w:val="single" w:color="000000" w:sz="6" w:space="0"/>
            </w:tcBorders>
            <w:noWrap w:val="0"/>
            <w:vAlign w:val="top"/>
          </w:tcPr>
          <w:p w14:paraId="5A5F3C8A">
            <w:pPr>
              <w:rPr>
                <w:rFonts w:hint="eastAsia" w:ascii="宋体" w:hAnsi="宋体" w:eastAsia="宋体" w:cs="宋体"/>
              </w:rPr>
            </w:pPr>
          </w:p>
        </w:tc>
        <w:tc>
          <w:tcPr>
            <w:tcW w:w="1697" w:type="dxa"/>
            <w:tcBorders>
              <w:top w:val="single" w:color="000000" w:sz="6" w:space="0"/>
              <w:left w:val="single" w:color="000000" w:sz="6" w:space="0"/>
              <w:bottom w:val="single" w:color="000000" w:sz="6" w:space="0"/>
              <w:right w:val="single" w:color="000000" w:sz="6" w:space="0"/>
            </w:tcBorders>
            <w:noWrap w:val="0"/>
            <w:vAlign w:val="top"/>
          </w:tcPr>
          <w:p w14:paraId="654693C3">
            <w:pPr>
              <w:rPr>
                <w:rFonts w:hint="eastAsia" w:ascii="宋体" w:hAnsi="宋体" w:eastAsia="宋体" w:cs="宋体"/>
              </w:rPr>
            </w:pPr>
          </w:p>
        </w:tc>
        <w:tc>
          <w:tcPr>
            <w:tcW w:w="1675" w:type="dxa"/>
            <w:tcBorders>
              <w:top w:val="single" w:color="000000" w:sz="6" w:space="0"/>
              <w:left w:val="single" w:color="000000" w:sz="6" w:space="0"/>
              <w:bottom w:val="single" w:color="000000" w:sz="6" w:space="0"/>
              <w:right w:val="single" w:color="000000" w:sz="6" w:space="0"/>
            </w:tcBorders>
            <w:noWrap w:val="0"/>
            <w:vAlign w:val="top"/>
          </w:tcPr>
          <w:p w14:paraId="41AA1222">
            <w:pPr>
              <w:rPr>
                <w:rFonts w:hint="eastAsia" w:ascii="宋体" w:hAnsi="宋体" w:eastAsia="宋体" w:cs="宋体"/>
              </w:rPr>
            </w:pPr>
          </w:p>
        </w:tc>
        <w:tc>
          <w:tcPr>
            <w:tcW w:w="1697" w:type="dxa"/>
            <w:tcBorders>
              <w:top w:val="single" w:color="000000" w:sz="6" w:space="0"/>
              <w:left w:val="single" w:color="000000" w:sz="6" w:space="0"/>
              <w:bottom w:val="single" w:color="000000" w:sz="6" w:space="0"/>
              <w:right w:val="single" w:color="000000" w:sz="6" w:space="0"/>
            </w:tcBorders>
            <w:noWrap w:val="0"/>
            <w:vAlign w:val="top"/>
          </w:tcPr>
          <w:p w14:paraId="4C0120FB">
            <w:pPr>
              <w:rPr>
                <w:rFonts w:hint="eastAsia" w:ascii="宋体" w:hAnsi="宋体" w:eastAsia="宋体" w:cs="宋体"/>
              </w:rPr>
            </w:pPr>
          </w:p>
        </w:tc>
      </w:tr>
      <w:tr w14:paraId="3CF31836">
        <w:tblPrEx>
          <w:tblCellMar>
            <w:top w:w="0" w:type="dxa"/>
            <w:left w:w="108" w:type="dxa"/>
            <w:bottom w:w="0" w:type="dxa"/>
            <w:right w:w="108" w:type="dxa"/>
          </w:tblCellMar>
        </w:tblPrEx>
        <w:trPr>
          <w:trHeight w:val="534" w:hRule="exact"/>
        </w:trPr>
        <w:tc>
          <w:tcPr>
            <w:tcW w:w="2915" w:type="dxa"/>
            <w:gridSpan w:val="2"/>
            <w:tcBorders>
              <w:top w:val="single" w:color="000000" w:sz="6" w:space="0"/>
              <w:left w:val="single" w:color="000000" w:sz="6" w:space="0"/>
              <w:bottom w:val="single" w:color="000000" w:sz="6" w:space="0"/>
              <w:right w:val="single" w:color="000000" w:sz="6" w:space="0"/>
            </w:tcBorders>
            <w:noWrap w:val="0"/>
            <w:vAlign w:val="top"/>
          </w:tcPr>
          <w:p w14:paraId="1CF06D91">
            <w:pPr>
              <w:rPr>
                <w:rFonts w:hint="eastAsia" w:ascii="宋体" w:hAnsi="宋体" w:eastAsia="宋体" w:cs="宋体"/>
              </w:rPr>
            </w:pPr>
          </w:p>
        </w:tc>
        <w:tc>
          <w:tcPr>
            <w:tcW w:w="1675" w:type="dxa"/>
            <w:tcBorders>
              <w:top w:val="single" w:color="000000" w:sz="6" w:space="0"/>
              <w:left w:val="single" w:color="000000" w:sz="6" w:space="0"/>
              <w:bottom w:val="single" w:color="000000" w:sz="6" w:space="0"/>
              <w:right w:val="single" w:color="000000" w:sz="6" w:space="0"/>
            </w:tcBorders>
            <w:noWrap w:val="0"/>
            <w:vAlign w:val="top"/>
          </w:tcPr>
          <w:p w14:paraId="11FDD0EB">
            <w:pPr>
              <w:rPr>
                <w:rFonts w:hint="eastAsia" w:ascii="宋体" w:hAnsi="宋体" w:eastAsia="宋体" w:cs="宋体"/>
              </w:rPr>
            </w:pPr>
          </w:p>
        </w:tc>
        <w:tc>
          <w:tcPr>
            <w:tcW w:w="1697" w:type="dxa"/>
            <w:tcBorders>
              <w:top w:val="single" w:color="000000" w:sz="6" w:space="0"/>
              <w:left w:val="single" w:color="000000" w:sz="6" w:space="0"/>
              <w:bottom w:val="single" w:color="000000" w:sz="6" w:space="0"/>
              <w:right w:val="single" w:color="000000" w:sz="6" w:space="0"/>
            </w:tcBorders>
            <w:noWrap w:val="0"/>
            <w:vAlign w:val="top"/>
          </w:tcPr>
          <w:p w14:paraId="04410053">
            <w:pPr>
              <w:rPr>
                <w:rFonts w:hint="eastAsia" w:ascii="宋体" w:hAnsi="宋体" w:eastAsia="宋体" w:cs="宋体"/>
              </w:rPr>
            </w:pPr>
          </w:p>
        </w:tc>
        <w:tc>
          <w:tcPr>
            <w:tcW w:w="1675" w:type="dxa"/>
            <w:tcBorders>
              <w:top w:val="single" w:color="000000" w:sz="6" w:space="0"/>
              <w:left w:val="single" w:color="000000" w:sz="6" w:space="0"/>
              <w:bottom w:val="single" w:color="000000" w:sz="6" w:space="0"/>
              <w:right w:val="single" w:color="000000" w:sz="6" w:space="0"/>
            </w:tcBorders>
            <w:noWrap w:val="0"/>
            <w:vAlign w:val="top"/>
          </w:tcPr>
          <w:p w14:paraId="68DED103">
            <w:pPr>
              <w:rPr>
                <w:rFonts w:hint="eastAsia" w:ascii="宋体" w:hAnsi="宋体" w:eastAsia="宋体" w:cs="宋体"/>
              </w:rPr>
            </w:pPr>
          </w:p>
        </w:tc>
        <w:tc>
          <w:tcPr>
            <w:tcW w:w="1697" w:type="dxa"/>
            <w:tcBorders>
              <w:top w:val="single" w:color="000000" w:sz="6" w:space="0"/>
              <w:left w:val="single" w:color="000000" w:sz="6" w:space="0"/>
              <w:bottom w:val="single" w:color="000000" w:sz="6" w:space="0"/>
              <w:right w:val="single" w:color="000000" w:sz="6" w:space="0"/>
            </w:tcBorders>
            <w:noWrap w:val="0"/>
            <w:vAlign w:val="top"/>
          </w:tcPr>
          <w:p w14:paraId="44D4AA76">
            <w:pPr>
              <w:rPr>
                <w:rFonts w:hint="eastAsia" w:ascii="宋体" w:hAnsi="宋体" w:eastAsia="宋体" w:cs="宋体"/>
              </w:rPr>
            </w:pPr>
          </w:p>
        </w:tc>
      </w:tr>
      <w:tr w14:paraId="2F467EC3">
        <w:tblPrEx>
          <w:tblCellMar>
            <w:top w:w="0" w:type="dxa"/>
            <w:left w:w="108" w:type="dxa"/>
            <w:bottom w:w="0" w:type="dxa"/>
            <w:right w:w="108" w:type="dxa"/>
          </w:tblCellMar>
        </w:tblPrEx>
        <w:trPr>
          <w:trHeight w:val="543" w:hRule="exact"/>
        </w:trPr>
        <w:tc>
          <w:tcPr>
            <w:tcW w:w="2915" w:type="dxa"/>
            <w:gridSpan w:val="2"/>
            <w:tcBorders>
              <w:top w:val="single" w:color="000000" w:sz="6" w:space="0"/>
              <w:left w:val="single" w:color="000000" w:sz="6" w:space="0"/>
              <w:bottom w:val="single" w:color="000000" w:sz="6" w:space="0"/>
              <w:right w:val="single" w:color="000000" w:sz="6" w:space="0"/>
            </w:tcBorders>
            <w:noWrap w:val="0"/>
            <w:vAlign w:val="top"/>
          </w:tcPr>
          <w:p w14:paraId="79B53C9C">
            <w:pPr>
              <w:pStyle w:val="42"/>
              <w:kinsoku w:val="0"/>
              <w:overflowPunct w:val="0"/>
              <w:spacing w:before="126"/>
              <w:ind w:left="864"/>
              <w:rPr>
                <w:rFonts w:hint="eastAsia" w:ascii="宋体" w:hAnsi="宋体" w:eastAsia="宋体" w:cs="宋体"/>
              </w:rPr>
            </w:pPr>
            <w:r>
              <w:rPr>
                <w:rFonts w:hint="eastAsia" w:ascii="宋体" w:hAnsi="宋体" w:eastAsia="宋体" w:cs="宋体"/>
                <w:b/>
                <w:spacing w:val="2"/>
              </w:rPr>
              <w:t>缺陷责</w:t>
            </w:r>
            <w:r>
              <w:rPr>
                <w:rFonts w:hint="eastAsia" w:ascii="宋体" w:hAnsi="宋体" w:eastAsia="宋体" w:cs="宋体"/>
                <w:b/>
                <w:spacing w:val="-1"/>
              </w:rPr>
              <w:t>任</w:t>
            </w:r>
            <w:r>
              <w:rPr>
                <w:rFonts w:hint="eastAsia" w:ascii="宋体" w:hAnsi="宋体" w:eastAsia="宋体" w:cs="宋体"/>
                <w:b/>
              </w:rPr>
              <w:t>期</w:t>
            </w:r>
          </w:p>
        </w:tc>
        <w:tc>
          <w:tcPr>
            <w:tcW w:w="1675" w:type="dxa"/>
            <w:tcBorders>
              <w:top w:val="single" w:color="000000" w:sz="6" w:space="0"/>
              <w:left w:val="single" w:color="000000" w:sz="6" w:space="0"/>
              <w:bottom w:val="single" w:color="000000" w:sz="6" w:space="0"/>
              <w:right w:val="single" w:color="000000" w:sz="6" w:space="0"/>
            </w:tcBorders>
            <w:noWrap w:val="0"/>
            <w:vAlign w:val="top"/>
          </w:tcPr>
          <w:p w14:paraId="449ED141">
            <w:pPr>
              <w:rPr>
                <w:rFonts w:hint="eastAsia" w:ascii="宋体" w:hAnsi="宋体" w:eastAsia="宋体" w:cs="宋体"/>
              </w:rPr>
            </w:pPr>
          </w:p>
        </w:tc>
        <w:tc>
          <w:tcPr>
            <w:tcW w:w="1697" w:type="dxa"/>
            <w:tcBorders>
              <w:top w:val="single" w:color="000000" w:sz="6" w:space="0"/>
              <w:left w:val="single" w:color="000000" w:sz="6" w:space="0"/>
              <w:bottom w:val="single" w:color="000000" w:sz="6" w:space="0"/>
              <w:right w:val="single" w:color="000000" w:sz="6" w:space="0"/>
            </w:tcBorders>
            <w:noWrap w:val="0"/>
            <w:vAlign w:val="top"/>
          </w:tcPr>
          <w:p w14:paraId="63148EE5">
            <w:pPr>
              <w:rPr>
                <w:rFonts w:hint="eastAsia" w:ascii="宋体" w:hAnsi="宋体" w:eastAsia="宋体" w:cs="宋体"/>
              </w:rPr>
            </w:pPr>
          </w:p>
        </w:tc>
        <w:tc>
          <w:tcPr>
            <w:tcW w:w="1675" w:type="dxa"/>
            <w:tcBorders>
              <w:top w:val="single" w:color="000000" w:sz="6" w:space="0"/>
              <w:left w:val="single" w:color="000000" w:sz="6" w:space="0"/>
              <w:bottom w:val="single" w:color="000000" w:sz="6" w:space="0"/>
              <w:right w:val="single" w:color="000000" w:sz="6" w:space="0"/>
            </w:tcBorders>
            <w:noWrap w:val="0"/>
            <w:vAlign w:val="top"/>
          </w:tcPr>
          <w:p w14:paraId="5BCBA35A">
            <w:pPr>
              <w:rPr>
                <w:rFonts w:hint="eastAsia" w:ascii="宋体" w:hAnsi="宋体" w:eastAsia="宋体" w:cs="宋体"/>
              </w:rPr>
            </w:pPr>
          </w:p>
        </w:tc>
        <w:tc>
          <w:tcPr>
            <w:tcW w:w="1697" w:type="dxa"/>
            <w:tcBorders>
              <w:top w:val="single" w:color="000000" w:sz="6" w:space="0"/>
              <w:left w:val="single" w:color="000000" w:sz="6" w:space="0"/>
              <w:bottom w:val="single" w:color="000000" w:sz="6" w:space="0"/>
              <w:right w:val="single" w:color="000000" w:sz="6" w:space="0"/>
            </w:tcBorders>
            <w:noWrap w:val="0"/>
            <w:vAlign w:val="top"/>
          </w:tcPr>
          <w:p w14:paraId="36C7BAD9">
            <w:pPr>
              <w:rPr>
                <w:rFonts w:hint="eastAsia" w:ascii="宋体" w:hAnsi="宋体" w:eastAsia="宋体" w:cs="宋体"/>
              </w:rPr>
            </w:pPr>
          </w:p>
        </w:tc>
      </w:tr>
      <w:tr w14:paraId="781DE721">
        <w:tblPrEx>
          <w:tblCellMar>
            <w:top w:w="0" w:type="dxa"/>
            <w:left w:w="108" w:type="dxa"/>
            <w:bottom w:w="0" w:type="dxa"/>
            <w:right w:w="108" w:type="dxa"/>
          </w:tblCellMar>
        </w:tblPrEx>
        <w:trPr>
          <w:trHeight w:val="531" w:hRule="exact"/>
        </w:trPr>
        <w:tc>
          <w:tcPr>
            <w:tcW w:w="2915" w:type="dxa"/>
            <w:gridSpan w:val="2"/>
            <w:tcBorders>
              <w:top w:val="single" w:color="000000" w:sz="6" w:space="0"/>
              <w:left w:val="single" w:color="000000" w:sz="6" w:space="0"/>
              <w:bottom w:val="single" w:color="000000" w:sz="6" w:space="0"/>
              <w:right w:val="single" w:color="000000" w:sz="6" w:space="0"/>
            </w:tcBorders>
            <w:noWrap w:val="0"/>
            <w:vAlign w:val="top"/>
          </w:tcPr>
          <w:p w14:paraId="25CC2FD8">
            <w:pPr>
              <w:pStyle w:val="42"/>
              <w:tabs>
                <w:tab w:val="left" w:pos="1651"/>
              </w:tabs>
              <w:kinsoku w:val="0"/>
              <w:overflowPunct w:val="0"/>
              <w:spacing w:before="153"/>
              <w:ind w:left="907"/>
              <w:rPr>
                <w:rFonts w:hint="eastAsia" w:ascii="宋体" w:hAnsi="宋体" w:eastAsia="宋体" w:cs="宋体"/>
              </w:rPr>
            </w:pPr>
            <w:r>
              <w:rPr>
                <w:rFonts w:hint="eastAsia" w:ascii="宋体" w:hAnsi="宋体" w:eastAsia="宋体" w:cs="宋体"/>
                <w:b/>
                <w:w w:val="95"/>
              </w:rPr>
              <w:t>小</w:t>
            </w:r>
            <w:r>
              <w:rPr>
                <w:rFonts w:hint="eastAsia" w:ascii="宋体" w:hAnsi="宋体" w:eastAsia="宋体" w:cs="宋体"/>
                <w:b/>
                <w:w w:val="95"/>
              </w:rPr>
              <w:tab/>
            </w:r>
            <w:r>
              <w:rPr>
                <w:rFonts w:hint="eastAsia" w:ascii="宋体" w:hAnsi="宋体" w:eastAsia="宋体" w:cs="宋体"/>
                <w:b/>
              </w:rPr>
              <w:t>计</w:t>
            </w:r>
          </w:p>
        </w:tc>
        <w:tc>
          <w:tcPr>
            <w:tcW w:w="1675" w:type="dxa"/>
            <w:tcBorders>
              <w:top w:val="single" w:color="000000" w:sz="6" w:space="0"/>
              <w:left w:val="single" w:color="000000" w:sz="6" w:space="0"/>
              <w:bottom w:val="single" w:color="000000" w:sz="6" w:space="0"/>
              <w:right w:val="single" w:color="000000" w:sz="6" w:space="0"/>
            </w:tcBorders>
            <w:noWrap w:val="0"/>
            <w:vAlign w:val="top"/>
          </w:tcPr>
          <w:p w14:paraId="3DE41F68">
            <w:pPr>
              <w:rPr>
                <w:rFonts w:hint="eastAsia" w:ascii="宋体" w:hAnsi="宋体" w:eastAsia="宋体" w:cs="宋体"/>
              </w:rPr>
            </w:pPr>
          </w:p>
        </w:tc>
        <w:tc>
          <w:tcPr>
            <w:tcW w:w="1697" w:type="dxa"/>
            <w:tcBorders>
              <w:top w:val="single" w:color="000000" w:sz="6" w:space="0"/>
              <w:left w:val="single" w:color="000000" w:sz="6" w:space="0"/>
              <w:bottom w:val="single" w:color="000000" w:sz="6" w:space="0"/>
              <w:right w:val="single" w:color="000000" w:sz="6" w:space="0"/>
            </w:tcBorders>
            <w:noWrap w:val="0"/>
            <w:vAlign w:val="top"/>
          </w:tcPr>
          <w:p w14:paraId="1548C7F2">
            <w:pPr>
              <w:pStyle w:val="42"/>
              <w:kinsoku w:val="0"/>
              <w:overflowPunct w:val="0"/>
              <w:spacing w:before="153"/>
              <w:ind w:left="515"/>
              <w:rPr>
                <w:rFonts w:hint="eastAsia" w:ascii="宋体" w:hAnsi="宋体" w:eastAsia="宋体" w:cs="宋体"/>
              </w:rPr>
            </w:pPr>
            <w:r>
              <w:rPr>
                <w:rFonts w:hint="eastAsia" w:ascii="宋体" w:hAnsi="宋体" w:eastAsia="宋体" w:cs="宋体"/>
              </w:rPr>
              <w:t>100.00</w:t>
            </w:r>
          </w:p>
        </w:tc>
        <w:tc>
          <w:tcPr>
            <w:tcW w:w="1675" w:type="dxa"/>
            <w:tcBorders>
              <w:top w:val="single" w:color="000000" w:sz="6" w:space="0"/>
              <w:left w:val="single" w:color="000000" w:sz="6" w:space="0"/>
              <w:bottom w:val="single" w:color="000000" w:sz="6" w:space="0"/>
              <w:right w:val="single" w:color="000000" w:sz="6" w:space="0"/>
            </w:tcBorders>
            <w:noWrap w:val="0"/>
            <w:vAlign w:val="top"/>
          </w:tcPr>
          <w:p w14:paraId="655EA19C">
            <w:pPr>
              <w:rPr>
                <w:rFonts w:hint="eastAsia" w:ascii="宋体" w:hAnsi="宋体" w:eastAsia="宋体" w:cs="宋体"/>
              </w:rPr>
            </w:pPr>
          </w:p>
        </w:tc>
        <w:tc>
          <w:tcPr>
            <w:tcW w:w="1697" w:type="dxa"/>
            <w:tcBorders>
              <w:top w:val="single" w:color="000000" w:sz="6" w:space="0"/>
              <w:left w:val="single" w:color="000000" w:sz="6" w:space="0"/>
              <w:bottom w:val="single" w:color="000000" w:sz="6" w:space="0"/>
              <w:right w:val="single" w:color="000000" w:sz="6" w:space="0"/>
            </w:tcBorders>
            <w:noWrap w:val="0"/>
            <w:vAlign w:val="top"/>
          </w:tcPr>
          <w:p w14:paraId="6BA58B4C">
            <w:pPr>
              <w:rPr>
                <w:rFonts w:hint="eastAsia" w:ascii="宋体" w:hAnsi="宋体" w:eastAsia="宋体" w:cs="宋体"/>
              </w:rPr>
            </w:pPr>
          </w:p>
        </w:tc>
      </w:tr>
      <w:tr w14:paraId="23D7F5C2">
        <w:tblPrEx>
          <w:tblCellMar>
            <w:top w:w="0" w:type="dxa"/>
            <w:left w:w="108" w:type="dxa"/>
            <w:bottom w:w="0" w:type="dxa"/>
            <w:right w:w="108" w:type="dxa"/>
          </w:tblCellMar>
        </w:tblPrEx>
        <w:trPr>
          <w:trHeight w:val="546" w:hRule="exact"/>
        </w:trPr>
        <w:tc>
          <w:tcPr>
            <w:tcW w:w="9659" w:type="dxa"/>
            <w:gridSpan w:val="6"/>
            <w:tcBorders>
              <w:top w:val="single" w:color="000000" w:sz="6" w:space="0"/>
              <w:left w:val="single" w:color="000000" w:sz="6" w:space="0"/>
              <w:bottom w:val="single" w:color="000000" w:sz="6" w:space="0"/>
              <w:right w:val="single" w:color="000000" w:sz="6" w:space="0"/>
            </w:tcBorders>
            <w:noWrap w:val="0"/>
            <w:vAlign w:val="top"/>
          </w:tcPr>
          <w:p w14:paraId="5DE51CCE">
            <w:pPr>
              <w:pStyle w:val="42"/>
              <w:kinsoku w:val="0"/>
              <w:overflowPunct w:val="0"/>
              <w:spacing w:before="130"/>
              <w:ind w:left="136"/>
              <w:rPr>
                <w:rFonts w:hint="eastAsia" w:ascii="宋体" w:hAnsi="宋体" w:eastAsia="宋体" w:cs="宋体"/>
              </w:rPr>
            </w:pPr>
            <w:r>
              <w:rPr>
                <w:rFonts w:hint="eastAsia" w:ascii="宋体" w:hAnsi="宋体" w:eastAsia="宋体" w:cs="宋体"/>
                <w:b/>
                <w:spacing w:val="1"/>
              </w:rPr>
              <w:t>投标价：</w:t>
            </w:r>
          </w:p>
        </w:tc>
      </w:tr>
      <w:tr w14:paraId="645E6711">
        <w:tblPrEx>
          <w:tblCellMar>
            <w:top w:w="0" w:type="dxa"/>
            <w:left w:w="108" w:type="dxa"/>
            <w:bottom w:w="0" w:type="dxa"/>
            <w:right w:w="108" w:type="dxa"/>
          </w:tblCellMar>
        </w:tblPrEx>
        <w:trPr>
          <w:trHeight w:val="3182" w:hRule="exact"/>
        </w:trPr>
        <w:tc>
          <w:tcPr>
            <w:tcW w:w="717" w:type="dxa"/>
            <w:tcBorders>
              <w:top w:val="single" w:color="000000" w:sz="6" w:space="0"/>
              <w:left w:val="single" w:color="000000" w:sz="6" w:space="0"/>
              <w:bottom w:val="single" w:color="000000" w:sz="6" w:space="0"/>
              <w:right w:val="single" w:color="000000" w:sz="6" w:space="0"/>
            </w:tcBorders>
            <w:noWrap w:val="0"/>
            <w:vAlign w:val="top"/>
          </w:tcPr>
          <w:p w14:paraId="116AC56A">
            <w:pPr>
              <w:pStyle w:val="42"/>
              <w:kinsoku w:val="0"/>
              <w:overflowPunct w:val="0"/>
              <w:rPr>
                <w:rFonts w:hint="eastAsia" w:ascii="宋体" w:hAnsi="宋体" w:eastAsia="宋体" w:cs="宋体"/>
                <w:b/>
              </w:rPr>
            </w:pPr>
          </w:p>
          <w:p w14:paraId="7A606C5D">
            <w:pPr>
              <w:pStyle w:val="42"/>
              <w:kinsoku w:val="0"/>
              <w:overflowPunct w:val="0"/>
              <w:spacing w:before="10"/>
              <w:rPr>
                <w:rFonts w:hint="eastAsia" w:ascii="宋体" w:hAnsi="宋体" w:eastAsia="宋体" w:cs="宋体"/>
                <w:b/>
              </w:rPr>
            </w:pPr>
          </w:p>
          <w:p w14:paraId="0D652563">
            <w:pPr>
              <w:pStyle w:val="42"/>
              <w:kinsoku w:val="0"/>
              <w:overflowPunct w:val="0"/>
              <w:jc w:val="center"/>
              <w:rPr>
                <w:rFonts w:hint="eastAsia" w:ascii="宋体" w:hAnsi="宋体" w:eastAsia="宋体" w:cs="宋体"/>
              </w:rPr>
            </w:pPr>
            <w:r>
              <w:rPr>
                <w:rFonts w:hint="eastAsia" w:ascii="宋体" w:hAnsi="宋体" w:eastAsia="宋体" w:cs="宋体"/>
                <w:b/>
              </w:rPr>
              <w:t>说</w:t>
            </w:r>
          </w:p>
          <w:p w14:paraId="3613BC7C">
            <w:pPr>
              <w:pStyle w:val="42"/>
              <w:kinsoku w:val="0"/>
              <w:overflowPunct w:val="0"/>
              <w:jc w:val="center"/>
              <w:rPr>
                <w:rFonts w:hint="eastAsia" w:ascii="宋体" w:hAnsi="宋体" w:eastAsia="宋体" w:cs="宋体"/>
                <w:b/>
              </w:rPr>
            </w:pPr>
          </w:p>
          <w:p w14:paraId="367244D7">
            <w:pPr>
              <w:pStyle w:val="42"/>
              <w:kinsoku w:val="0"/>
              <w:overflowPunct w:val="0"/>
              <w:jc w:val="center"/>
              <w:rPr>
                <w:rFonts w:hint="eastAsia" w:ascii="宋体" w:hAnsi="宋体" w:eastAsia="宋体" w:cs="宋体"/>
                <w:b/>
              </w:rPr>
            </w:pPr>
          </w:p>
          <w:p w14:paraId="3D641AAB">
            <w:pPr>
              <w:pStyle w:val="42"/>
              <w:kinsoku w:val="0"/>
              <w:overflowPunct w:val="0"/>
              <w:jc w:val="center"/>
              <w:rPr>
                <w:rFonts w:hint="eastAsia" w:ascii="宋体" w:hAnsi="宋体" w:eastAsia="宋体" w:cs="宋体"/>
                <w:b/>
              </w:rPr>
            </w:pPr>
          </w:p>
          <w:p w14:paraId="2A066BF3">
            <w:pPr>
              <w:pStyle w:val="42"/>
              <w:kinsoku w:val="0"/>
              <w:overflowPunct w:val="0"/>
              <w:jc w:val="center"/>
              <w:rPr>
                <w:rFonts w:hint="eastAsia" w:ascii="宋体" w:hAnsi="宋体" w:eastAsia="宋体" w:cs="宋体"/>
                <w:b/>
              </w:rPr>
            </w:pPr>
          </w:p>
          <w:p w14:paraId="3256E6AD">
            <w:pPr>
              <w:pStyle w:val="42"/>
              <w:kinsoku w:val="0"/>
              <w:overflowPunct w:val="0"/>
              <w:spacing w:before="1"/>
              <w:jc w:val="center"/>
              <w:rPr>
                <w:rFonts w:hint="eastAsia" w:ascii="宋体" w:hAnsi="宋体" w:eastAsia="宋体" w:cs="宋体"/>
                <w:b/>
              </w:rPr>
            </w:pPr>
          </w:p>
          <w:p w14:paraId="21517A11">
            <w:pPr>
              <w:pStyle w:val="42"/>
              <w:kinsoku w:val="0"/>
              <w:overflowPunct w:val="0"/>
              <w:jc w:val="center"/>
              <w:rPr>
                <w:rFonts w:hint="eastAsia" w:ascii="宋体" w:hAnsi="宋体" w:eastAsia="宋体" w:cs="宋体"/>
              </w:rPr>
            </w:pPr>
            <w:r>
              <w:rPr>
                <w:rFonts w:hint="eastAsia" w:ascii="宋体" w:hAnsi="宋体" w:eastAsia="宋体" w:cs="宋体"/>
                <w:b/>
              </w:rPr>
              <w:t>明</w:t>
            </w:r>
          </w:p>
        </w:tc>
        <w:tc>
          <w:tcPr>
            <w:tcW w:w="8942" w:type="dxa"/>
            <w:gridSpan w:val="5"/>
            <w:tcBorders>
              <w:top w:val="single" w:color="000000" w:sz="6" w:space="0"/>
              <w:left w:val="single" w:color="000000" w:sz="6" w:space="0"/>
              <w:bottom w:val="single" w:color="000000" w:sz="6" w:space="0"/>
              <w:right w:val="single" w:color="000000" w:sz="6" w:space="0"/>
            </w:tcBorders>
            <w:noWrap w:val="0"/>
            <w:vAlign w:val="top"/>
          </w:tcPr>
          <w:p w14:paraId="46364BDE">
            <w:pPr>
              <w:rPr>
                <w:rFonts w:hint="eastAsia" w:ascii="宋体" w:hAnsi="宋体" w:eastAsia="宋体" w:cs="宋体"/>
              </w:rPr>
            </w:pPr>
          </w:p>
        </w:tc>
      </w:tr>
    </w:tbl>
    <w:p w14:paraId="3205983D">
      <w:pPr>
        <w:pStyle w:val="11"/>
        <w:tabs>
          <w:tab w:val="left" w:pos="3995"/>
        </w:tabs>
        <w:kinsoku w:val="0"/>
        <w:overflowPunct w:val="0"/>
        <w:spacing w:before="29" w:line="360" w:lineRule="auto"/>
        <w:ind w:right="210" w:firstLine="600" w:firstLineChars="250"/>
        <w:rPr>
          <w:rFonts w:hint="eastAsia" w:ascii="宋体" w:hAnsi="宋体" w:eastAsia="宋体" w:cs="宋体"/>
          <w:sz w:val="24"/>
          <w:szCs w:val="24"/>
        </w:rPr>
      </w:pPr>
      <w:r>
        <w:rPr>
          <w:rFonts w:hint="eastAsia" w:ascii="宋体" w:hAnsi="宋体" w:eastAsia="宋体" w:cs="宋体"/>
          <w:sz w:val="24"/>
          <w:szCs w:val="24"/>
        </w:rPr>
        <w:t xml:space="preserve">注：1.投标人可按工程进度估算并填写本表。 </w:t>
      </w:r>
    </w:p>
    <w:p w14:paraId="3F0EE8C9">
      <w:pPr>
        <w:pStyle w:val="11"/>
        <w:tabs>
          <w:tab w:val="left" w:pos="3995"/>
        </w:tabs>
        <w:kinsoku w:val="0"/>
        <w:overflowPunct w:val="0"/>
        <w:spacing w:before="29" w:line="360" w:lineRule="auto"/>
        <w:ind w:right="210" w:firstLine="600" w:firstLineChars="250"/>
        <w:rPr>
          <w:rFonts w:hint="eastAsia" w:ascii="宋体" w:hAnsi="宋体" w:eastAsia="宋体" w:cs="宋体"/>
          <w:b/>
          <w:sz w:val="24"/>
          <w:szCs w:val="24"/>
        </w:rPr>
      </w:pPr>
      <w:r>
        <w:rPr>
          <w:rFonts w:hint="eastAsia" w:ascii="宋体" w:hAnsi="宋体" w:eastAsia="宋体" w:cs="宋体"/>
          <w:sz w:val="24"/>
          <w:szCs w:val="24"/>
        </w:rPr>
        <w:t>2.用款额按所报单价和总额价估算，不包括价格调整和暂列金额、暂估价，但应考虑开工预付款的扣回以及签发付款证书后到实际支付的时间间隔。</w:t>
      </w:r>
    </w:p>
    <w:p w14:paraId="5059D83B"/>
    <w:sectPr>
      <w:footerReference r:id="rId24" w:type="default"/>
      <w:pgSz w:w="11910" w:h="16840"/>
      <w:pgMar w:top="1440" w:right="1080" w:bottom="1440" w:left="1080" w:header="1077" w:footer="1077" w:gutter="0"/>
      <w:lnNumType w:countBy="0" w:distance="36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63"/>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653232">
    <w:pPr>
      <w:pStyle w:val="11"/>
      <w:kinsoku w:val="0"/>
      <w:overflowPunct w:val="0"/>
      <w:spacing w:line="14" w:lineRule="auto"/>
      <w:ind w:left="0"/>
      <w:rPr>
        <w:sz w:val="20"/>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8A558C">
    <w:pPr>
      <w:pStyle w:val="11"/>
      <w:kinsoku w:val="0"/>
      <w:overflowPunct w:val="0"/>
      <w:spacing w:line="14" w:lineRule="auto"/>
      <w:ind w:left="0"/>
      <w:rPr>
        <w:sz w:val="18"/>
      </w:rPr>
    </w:pPr>
    <w:r>
      <w:rPr>
        <w:sz w:val="18"/>
      </w:rPr>
      <w:pict>
        <v:shape id="文本框 181" o:spid="_x0000_s2059"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34xVY8oBAACcAwAADgAAAAAAAAABACAAAAAeAQAAZHJzL2Uyb0Rv&#10;Yy54bWxQSwUGAAAAAAYABgBZAQAAWgUAAAAA&#10;">
          <v:path/>
          <v:fill on="f" focussize="0,0"/>
          <v:stroke on="f"/>
          <v:imagedata o:title=""/>
          <o:lock v:ext="edit" aspectratio="f"/>
          <v:textbox inset="0mm,0mm,0mm,0mm" style="mso-fit-shape-to-text:t;">
            <w:txbxContent>
              <w:p w14:paraId="70AFF4E1">
                <w:pPr>
                  <w:pStyle w:val="17"/>
                  <w:rPr>
                    <w:rFonts w:hint="eastAsia"/>
                  </w:rPr>
                </w:pPr>
                <w:r>
                  <w:rPr>
                    <w:rFonts w:hint="eastAsia"/>
                  </w:rPr>
                  <w:fldChar w:fldCharType="begin"/>
                </w:r>
                <w:r>
                  <w:rPr>
                    <w:rFonts w:hint="eastAsia"/>
                  </w:rPr>
                  <w:instrText xml:space="preserve"> PAGE  \* MERGEFORMAT </w:instrText>
                </w:r>
                <w:r>
                  <w:rPr>
                    <w:rFonts w:hint="eastAsia"/>
                  </w:rPr>
                  <w:fldChar w:fldCharType="separate"/>
                </w:r>
                <w:r>
                  <w:t>119</w:t>
                </w:r>
                <w:r>
                  <w:rPr>
                    <w:rFonts w:hint="eastAsia"/>
                  </w:rPr>
                  <w:fldChar w:fldCharType="end"/>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48A0B0">
    <w:pPr>
      <w:pStyle w:val="11"/>
      <w:spacing w:line="14" w:lineRule="auto"/>
      <w:rPr>
        <w:sz w:val="20"/>
      </w:rPr>
    </w:pPr>
    <w:r>
      <w:rPr>
        <w:lang w:val="en-US" w:bidi="ar-SA"/>
      </w:rPr>
      <w:pict>
        <v:shape id="_x0000_s2064" o:spid="_x0000_s2064" o:spt="202" type="#_x0000_t202" style="position:absolute;left:0pt;margin-top:0pt;height:11.65pt;width:13.55pt;mso-position-horizontal:center;mso-position-horizontal-relative:margin;mso-wrap-style:none;z-index:251673600;mso-width-relative:page;mso-height-relative:page;" filled="f" stroked="f" coordsize="21600,21600" o:gfxdata="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FrsDp/RAAAAAwEAAA8AAAAAAAAAAQAgAAAAIgAAAGRycy9kb3ducmV2LnhtbFBLAQIU&#10;ABQAAAAIAIdO4kAIAIR1MwIAAFcEAAAOAAAAAAAAAAEAIAAAACABAABkcnMvZTJvRG9jLnhtbFBL&#10;BQYAAAAABgAGAFkBAADFBQAAAAA=&#10;">
          <v:path/>
          <v:fill on="f" focussize="0,0"/>
          <v:stroke on="f" weight="0.5pt" joinstyle="miter"/>
          <v:imagedata o:title=""/>
          <o:lock v:ext="edit"/>
          <v:textbox inset="0mm,0mm,0mm,0mm" style="mso-fit-shape-to-text:t;">
            <w:txbxContent>
              <w:p w14:paraId="6D4711D2">
                <w:r>
                  <w:fldChar w:fldCharType="begin"/>
                </w:r>
                <w:r>
                  <w:instrText xml:space="preserve"> PAGE  \* MERGEFORMAT </w:instrText>
                </w:r>
                <w:r>
                  <w:fldChar w:fldCharType="separate"/>
                </w:r>
                <w:r>
                  <w:t>76</w:t>
                </w:r>
                <w:r>
                  <w:fldChar w:fldCharType="end"/>
                </w:r>
              </w:p>
            </w:txbxContent>
          </v:textbox>
        </v:shape>
      </w:pict>
    </w:r>
    <w:r>
      <w:rPr>
        <w:lang w:val="en-US" w:bidi="ar-SA"/>
      </w:rPr>
      <w:pict>
        <v:shape id="文本框 115" o:spid="_x0000_s2065" o:spt="202" type="#_x0000_t202" style="position:absolute;left:0pt;margin-left:77.95pt;margin-top:788pt;height:12pt;width:15.7pt;mso-position-horizontal-relative:page;mso-position-vertical-relative:page;z-index:251672576;mso-width-relative:page;mso-height-relative:page;" filled="f" stroked="f" coordsize="21600,21600" o:gfxdata="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aKamZNkAAAANAQAADwAAAAAAAAABACAAAAAiAAAAZHJzL2Rvd25y&#10;ZXYueG1sUEsBAhQAFAAAAAgAh07iQD3Dae7EAQAAfQMAAA4AAAAAAAAAAQAgAAAAKAEAAGRycy9l&#10;Mm9Eb2MueG1sUEsFBgAAAAAGAAYAWQEAAF4FAAAAAA==&#10;">
          <v:path/>
          <v:fill on="f" focussize="0,0"/>
          <v:stroke on="f" joinstyle="miter"/>
          <v:imagedata o:title=""/>
          <o:lock v:ext="edit"/>
          <v:textbox inset="0mm,0mm,0mm,0mm">
            <w:txbxContent>
              <w:p w14:paraId="12677B75">
                <w:pPr>
                  <w:spacing w:before="12"/>
                  <w:ind w:left="20"/>
                  <w:rPr>
                    <w:rFonts w:ascii="Times New Roman"/>
                    <w:sz w:val="18"/>
                  </w:rPr>
                </w:pPr>
                <w:r>
                  <w:rPr>
                    <w:rFonts w:ascii="Times New Roman"/>
                    <w:sz w:val="18"/>
                  </w:rPr>
                  <w:t>208</w:t>
                </w:r>
              </w:p>
            </w:txbxContent>
          </v:textbox>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62B1AC">
    <w:pPr>
      <w:pStyle w:val="11"/>
      <w:kinsoku w:val="0"/>
      <w:overflowPunct w:val="0"/>
      <w:spacing w:line="14" w:lineRule="auto"/>
      <w:ind w:left="0"/>
      <w:rPr>
        <w:sz w:val="20"/>
      </w:rPr>
    </w:pPr>
    <w:r>
      <w:rPr>
        <w:sz w:val="20"/>
      </w:rPr>
      <w:pict>
        <v:shape id="文本框 182" o:spid="_x0000_s2060"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ts5g4coBAACcAwAADgAAAAAAAAABACAAAAAeAQAAZHJzL2Uyb0Rv&#10;Yy54bWxQSwUGAAAAAAYABgBZAQAAWgUAAAAA&#10;">
          <v:path/>
          <v:fill on="f" focussize="0,0"/>
          <v:stroke on="f"/>
          <v:imagedata o:title=""/>
          <o:lock v:ext="edit" aspectratio="f"/>
          <v:textbox inset="0mm,0mm,0mm,0mm" style="mso-fit-shape-to-text:t;">
            <w:txbxContent>
              <w:p w14:paraId="591901B5">
                <w:pPr>
                  <w:pStyle w:val="17"/>
                  <w:rPr>
                    <w:rFonts w:hint="eastAsia"/>
                  </w:rPr>
                </w:pPr>
                <w:r>
                  <w:rPr>
                    <w:rFonts w:hint="eastAsia"/>
                  </w:rPr>
                  <w:fldChar w:fldCharType="begin"/>
                </w:r>
                <w:r>
                  <w:rPr>
                    <w:rFonts w:hint="eastAsia"/>
                  </w:rPr>
                  <w:instrText xml:space="preserve"> PAGE  \* MERGEFORMAT </w:instrText>
                </w:r>
                <w:r>
                  <w:rPr>
                    <w:rFonts w:hint="eastAsia"/>
                  </w:rPr>
                  <w:fldChar w:fldCharType="separate"/>
                </w:r>
                <w:r>
                  <w:t>128</w:t>
                </w:r>
                <w:r>
                  <w:rPr>
                    <w:rFonts w:hint="eastAsia"/>
                  </w:rPr>
                  <w:fldChar w:fldCharType="end"/>
                </w:r>
              </w:p>
            </w:txbxContent>
          </v:textbox>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78DF84">
    <w:pPr>
      <w:pStyle w:val="11"/>
      <w:spacing w:line="14" w:lineRule="auto"/>
      <w:rPr>
        <w:sz w:val="20"/>
      </w:rPr>
    </w:pPr>
    <w:r>
      <w:rPr>
        <w:sz w:val="20"/>
      </w:rPr>
      <w:pict>
        <v:shape id="文本框 183" o:spid="_x0000_s2061"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IE2aIbLAQAAnAMAAA4AAAAAAAAAAQAgAAAAHgEAAGRycy9lMm9E&#10;b2MueG1sUEsFBgAAAAAGAAYAWQEAAFsFAAAAAA==&#10;">
          <v:path/>
          <v:fill on="f" focussize="0,0"/>
          <v:stroke on="f"/>
          <v:imagedata o:title=""/>
          <o:lock v:ext="edit" aspectratio="f"/>
          <v:textbox inset="0mm,0mm,0mm,0mm" style="mso-fit-shape-to-text:t;">
            <w:txbxContent>
              <w:p w14:paraId="174EDA1D">
                <w:pPr>
                  <w:pStyle w:val="17"/>
                  <w:rPr>
                    <w:rFonts w:hint="eastAsia"/>
                  </w:rPr>
                </w:pPr>
                <w:r>
                  <w:rPr>
                    <w:rFonts w:hint="eastAsia"/>
                  </w:rPr>
                  <w:fldChar w:fldCharType="begin"/>
                </w:r>
                <w:r>
                  <w:rPr>
                    <w:rFonts w:hint="eastAsia"/>
                  </w:rPr>
                  <w:instrText xml:space="preserve"> PAGE  \* MERGEFORMAT </w:instrText>
                </w:r>
                <w:r>
                  <w:rPr>
                    <w:rFonts w:hint="eastAsia"/>
                  </w:rPr>
                  <w:fldChar w:fldCharType="separate"/>
                </w:r>
                <w:r>
                  <w:t>148</w:t>
                </w:r>
                <w:r>
                  <w:rPr>
                    <w:rFonts w:hint="eastAsia"/>
                  </w:rPr>
                  <w:fldChar w:fldCharType="end"/>
                </w:r>
              </w:p>
            </w:txbxContent>
          </v:textbox>
        </v:shape>
      </w:pic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FA96E9">
    <w:pPr>
      <w:pStyle w:val="11"/>
      <w:kinsoku w:val="0"/>
      <w:overflowPunct w:val="0"/>
      <w:spacing w:line="14" w:lineRule="auto"/>
      <w:ind w:left="0"/>
      <w:rPr>
        <w:sz w:val="18"/>
      </w:rPr>
    </w:pPr>
    <w:r>
      <w:rPr>
        <w:sz w:val="18"/>
      </w:rPr>
      <w:pict>
        <v:shape id="文本框 184" o:spid="_x0000_s2062"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DsYBBpzAEAAJwDAAAOAAAAAAAAAAEAIAAAAB4BAABkcnMvZTJv&#10;RG9jLnhtbFBLBQYAAAAABgAGAFkBAABcBQAAAAA=&#10;">
          <v:path/>
          <v:fill on="f" focussize="0,0"/>
          <v:stroke on="f"/>
          <v:imagedata o:title=""/>
          <o:lock v:ext="edit" aspectratio="f"/>
          <v:textbox inset="0mm,0mm,0mm,0mm" style="mso-fit-shape-to-text:t;">
            <w:txbxContent>
              <w:p w14:paraId="78BC8CB3">
                <w:pPr>
                  <w:pStyle w:val="17"/>
                  <w:rPr>
                    <w:rFonts w:hint="eastAsia"/>
                  </w:rPr>
                </w:pPr>
                <w:r>
                  <w:rPr>
                    <w:rFonts w:hint="eastAsia"/>
                  </w:rPr>
                  <w:fldChar w:fldCharType="begin"/>
                </w:r>
                <w:r>
                  <w:rPr>
                    <w:rFonts w:hint="eastAsia"/>
                  </w:rPr>
                  <w:instrText xml:space="preserve"> PAGE  \* MERGEFORMAT </w:instrText>
                </w:r>
                <w:r>
                  <w:rPr>
                    <w:rFonts w:hint="eastAsia"/>
                  </w:rPr>
                  <w:fldChar w:fldCharType="separate"/>
                </w:r>
                <w:r>
                  <w:t>152</w:t>
                </w:r>
                <w:r>
                  <w:rPr>
                    <w:rFonts w:hint="eastAsia"/>
                  </w:rPr>
                  <w:fldChar w:fldCharType="end"/>
                </w:r>
              </w:p>
            </w:txbxContent>
          </v:textbox>
        </v:shape>
      </w:pic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D8D617">
    <w:pPr>
      <w:pStyle w:val="11"/>
      <w:kinsoku w:val="0"/>
      <w:overflowPunct w:val="0"/>
      <w:spacing w:line="14" w:lineRule="auto"/>
      <w:ind w:left="0"/>
      <w:rPr>
        <w:sz w:val="2"/>
      </w:rPr>
    </w:pPr>
    <w:r>
      <w:rPr>
        <w:sz w:val="2"/>
      </w:rPr>
      <w:pict>
        <v:shape id="文本框 185" o:spid="_x0000_s2063"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StHNZzAEAAJwDAAAOAAAAAAAAAAEAIAAAAB4BAABkcnMvZTJv&#10;RG9jLnhtbFBLBQYAAAAABgAGAFkBAABcBQAAAAA=&#10;">
          <v:path/>
          <v:fill on="f" focussize="0,0"/>
          <v:stroke on="f"/>
          <v:imagedata o:title=""/>
          <o:lock v:ext="edit" aspectratio="f"/>
          <v:textbox inset="0mm,0mm,0mm,0mm" style="mso-fit-shape-to-text:t;">
            <w:txbxContent>
              <w:p w14:paraId="01A93F04">
                <w:pPr>
                  <w:pStyle w:val="17"/>
                  <w:rPr>
                    <w:rFonts w:hint="eastAsia"/>
                  </w:rPr>
                </w:pPr>
                <w:r>
                  <w:rPr>
                    <w:rFonts w:hint="eastAsia"/>
                  </w:rPr>
                  <w:fldChar w:fldCharType="begin"/>
                </w:r>
                <w:r>
                  <w:rPr>
                    <w:rFonts w:hint="eastAsia"/>
                  </w:rPr>
                  <w:instrText xml:space="preserve"> PAGE  \* MERGEFORMAT </w:instrText>
                </w:r>
                <w:r>
                  <w:rPr>
                    <w:rFonts w:hint="eastAsia"/>
                  </w:rPr>
                  <w:fldChar w:fldCharType="separate"/>
                </w:r>
                <w:r>
                  <w:t>153</w:t>
                </w:r>
                <w:r>
                  <w:rPr>
                    <w:rFonts w:hint="eastAsia"/>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A0CBDE">
    <w:pPr>
      <w:pStyle w:val="11"/>
      <w:kinsoku w:val="0"/>
      <w:overflowPunct w:val="0"/>
      <w:spacing w:line="14" w:lineRule="auto"/>
      <w:ind w:left="0"/>
      <w:rPr>
        <w:sz w:val="16"/>
      </w:rPr>
    </w:pPr>
    <w:r>
      <w:rPr>
        <w:sz w:val="28"/>
      </w:rPr>
      <w:pict>
        <v:shape id="文本框 186" o:spid="_x0000_s2049"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B79kbbzAEAAJwDAAAOAAAAAAAAAAEAIAAAAB4BAABkcnMvZTJv&#10;RG9jLnhtbFBLBQYAAAAABgAGAFkBAABcBQAAAAA=&#10;">
          <v:path/>
          <v:fill on="f" focussize="0,0"/>
          <v:stroke on="f"/>
          <v:imagedata o:title=""/>
          <o:lock v:ext="edit" aspectratio="f"/>
          <v:textbox inset="0mm,0mm,0mm,0mm" style="mso-fit-shape-to-text:t;">
            <w:txbxContent>
              <w:p w14:paraId="5C17662E">
                <w:pPr>
                  <w:pStyle w:val="17"/>
                </w:pPr>
                <w:r>
                  <w:fldChar w:fldCharType="begin"/>
                </w:r>
                <w:r>
                  <w:instrText xml:space="preserve"> PAGE  \* MERGEFORMAT </w:instrText>
                </w:r>
                <w:r>
                  <w:fldChar w:fldCharType="separate"/>
                </w:r>
                <w:r>
                  <w:t>4</w:t>
                </w:r>
                <w:r>
                  <w:fldChar w:fldCharType="end"/>
                </w:r>
              </w:p>
            </w:txbxContent>
          </v:textbox>
        </v:shape>
      </w:pict>
    </w:r>
    <w:r>
      <w:rPr>
        <w:rFonts w:ascii="Times New Roman" w:hAnsi="Times New Roman" w:eastAsia="Times New Roman"/>
        <w:sz w:val="28"/>
      </w:rPr>
      <w:pict>
        <v:shape id="_x0000_s2050" o:spid="_x0000_s2050" o:spt="202" type="#_x0000_t202" style="position:absolute;left:0pt;margin-left:229.2pt;margin-top:790.3pt;height:36.85pt;width:36.35pt;mso-position-horizontal-relative:margin;mso-position-vertical-relative:page;z-index:251660288;mso-width-relative:page;mso-height-relative:page;" filled="f" stroked="f" coordsize="21600,21600" o:gfxdata="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XZtTu2wAAAA0BAAAPAAAAAAAAAAEAIAAAACIAAABkcnMvZG93&#10;bnJldi54bWxQSwECFAAUAAAACACHTuJAiiM+XsQBAACAAwAADgAAAAAAAAABACAAAAAqAQAAZHJz&#10;L2Uyb0RvYy54bWxQSwUGAAAAAAYABgBZAQAAYAUAAAAA&#10;">
          <v:path/>
          <v:fill on="f" focussize="0,0"/>
          <v:stroke on="f"/>
          <v:imagedata o:title=""/>
          <o:lock v:ext="edit" aspectratio="f"/>
          <v:textbox inset="0mm,0mm,0mm,0mm">
            <w:txbxContent>
              <w:p w14:paraId="0F0A07AE">
                <w:pPr>
                  <w:pStyle w:val="11"/>
                  <w:kinsoku w:val="0"/>
                  <w:overflowPunct w:val="0"/>
                  <w:spacing w:line="204" w:lineRule="exact"/>
                  <w:ind w:left="40"/>
                  <w:rPr>
                    <w:rFonts w:ascii="Times New Roman" w:hAnsi="Times New Roman"/>
                    <w:sz w:val="18"/>
                  </w:rPr>
                </w:pP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0436F1">
    <w:pPr>
      <w:pStyle w:val="11"/>
      <w:spacing w:line="14" w:lineRule="auto"/>
      <w:rPr>
        <w:sz w:val="20"/>
      </w:rPr>
    </w:pPr>
    <w:r>
      <w:rPr>
        <w:lang w:val="en-US" w:bidi="ar-SA"/>
      </w:rPr>
      <w:pict>
        <v:shape id="文本框 70" o:spid="_x0000_s2066" o:spt="202" type="#_x0000_t202" style="position:absolute;left:0pt;margin-top:786.8pt;height:12pt;width:17.7pt;mso-position-horizontal:center;mso-position-horizontal-relative:margin;mso-position-vertical-relative:page;z-index:251675648;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">
          <v:path/>
          <v:fill on="f" focussize="0,0"/>
          <v:stroke on="f" joinstyle="miter"/>
          <v:imagedata o:title=""/>
          <o:lock v:ext="edit"/>
          <v:textbox inset="0mm,0mm,0mm,0mm">
            <w:txbxContent>
              <w:p w14:paraId="113EEA37">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55</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03F996">
    <w:pPr>
      <w:pStyle w:val="11"/>
      <w:spacing w:line="14" w:lineRule="auto"/>
      <w:rPr>
        <w:sz w:val="20"/>
      </w:rPr>
    </w:pPr>
    <w:r>
      <w:rPr>
        <w:lang w:val="en-US" w:bidi="ar-SA"/>
      </w:rPr>
      <w:pict>
        <v:shape id="文本框 69" o:spid="_x0000_s2067" o:spt="202" type="#_x0000_t202" style="position:absolute;left:0pt;margin-top:788.35pt;height:12pt;width:17.7pt;mso-position-horizontal:center;mso-position-horizontal-relative:margin;mso-position-vertical-relative:page;z-index:25167462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">
          <v:path/>
          <v:fill on="f" focussize="0,0"/>
          <v:stroke on="f" joinstyle="miter"/>
          <v:imagedata o:title=""/>
          <o:lock v:ext="edit"/>
          <v:textbox inset="0mm,0mm,0mm,0mm">
            <w:txbxContent>
              <w:p w14:paraId="48CAF020">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64</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7C0782">
    <w:pPr>
      <w:pStyle w:val="11"/>
      <w:kinsoku w:val="0"/>
      <w:overflowPunct w:val="0"/>
      <w:spacing w:line="14" w:lineRule="auto"/>
      <w:ind w:left="0"/>
      <w:rPr>
        <w:sz w:val="16"/>
      </w:rPr>
    </w:pPr>
    <w:r>
      <w:rPr>
        <w:sz w:val="16"/>
      </w:rPr>
      <w:pict>
        <v:shape id="文本框 174" o:spid="_x0000_s2053"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C6hs1/zAEAAJwDAAAOAAAAAAAAAAEAIAAAAB4BAABkcnMvZTJv&#10;RG9jLnhtbFBLBQYAAAAABgAGAFkBAABcBQAAAAA=&#10;">
          <v:path/>
          <v:fill on="f" focussize="0,0"/>
          <v:stroke on="f"/>
          <v:imagedata o:title=""/>
          <o:lock v:ext="edit" aspectratio="f"/>
          <v:textbox inset="0mm,0mm,0mm,0mm" style="mso-fit-shape-to-text:t;">
            <w:txbxContent>
              <w:p w14:paraId="3677667A">
                <w:pPr>
                  <w:pStyle w:val="17"/>
                  <w:rPr>
                    <w:rFonts w:hint="eastAsia"/>
                  </w:rPr>
                </w:pPr>
                <w:r>
                  <w:rPr>
                    <w:rFonts w:hint="eastAsia"/>
                  </w:rPr>
                  <w:fldChar w:fldCharType="begin"/>
                </w:r>
                <w:r>
                  <w:rPr>
                    <w:rFonts w:hint="eastAsia"/>
                  </w:rPr>
                  <w:instrText xml:space="preserve"> PAGE  \* MERGEFORMAT </w:instrText>
                </w:r>
                <w:r>
                  <w:rPr>
                    <w:rFonts w:hint="eastAsia"/>
                  </w:rPr>
                  <w:fldChar w:fldCharType="separate"/>
                </w:r>
                <w:r>
                  <w:t>91</w:t>
                </w:r>
                <w:r>
                  <w:rPr>
                    <w:rFonts w:hint="eastAsia"/>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17E8AD">
    <w:pPr>
      <w:pStyle w:val="11"/>
      <w:spacing w:line="14" w:lineRule="auto"/>
      <w:rPr>
        <w:sz w:val="20"/>
      </w:rPr>
    </w:pPr>
    <w:r>
      <w:rPr>
        <w:sz w:val="20"/>
      </w:rPr>
      <w:pict>
        <v:shape id="文本框 176" o:spid="_x0000_s2055"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YvCh/LAQAAnAMAAA4AAAAAAAAAAQAgAAAAHgEAAGRycy9lMm9E&#10;b2MueG1sUEsFBgAAAAAGAAYAWQEAAFsFAAAAAA==&#10;">
          <v:path/>
          <v:fill on="f" focussize="0,0"/>
          <v:stroke on="f"/>
          <v:imagedata o:title=""/>
          <o:lock v:ext="edit" aspectratio="f"/>
          <v:textbox inset="0mm,0mm,0mm,0mm" style="mso-fit-shape-to-text:t;">
            <w:txbxContent>
              <w:p w14:paraId="40901897">
                <w:pPr>
                  <w:pStyle w:val="17"/>
                  <w:rPr>
                    <w:rFonts w:hint="eastAsia"/>
                  </w:rPr>
                </w:pPr>
                <w:r>
                  <w:rPr>
                    <w:rFonts w:hint="eastAsia"/>
                  </w:rPr>
                  <w:fldChar w:fldCharType="begin"/>
                </w:r>
                <w:r>
                  <w:rPr>
                    <w:rFonts w:hint="eastAsia"/>
                  </w:rPr>
                  <w:instrText xml:space="preserve"> PAGE  \* MERGEFORMAT </w:instrText>
                </w:r>
                <w:r>
                  <w:rPr>
                    <w:rFonts w:hint="eastAsia"/>
                  </w:rPr>
                  <w:fldChar w:fldCharType="separate"/>
                </w:r>
                <w:r>
                  <w:t>94</w:t>
                </w:r>
                <w:r>
                  <w:rPr>
                    <w:rFonts w:hint="eastAsia"/>
                  </w:rP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ECA954">
    <w:pPr>
      <w:pStyle w:val="11"/>
      <w:kinsoku w:val="0"/>
      <w:overflowPunct w:val="0"/>
      <w:spacing w:line="14" w:lineRule="auto"/>
      <w:ind w:left="0"/>
      <w:rPr>
        <w:sz w:val="18"/>
      </w:rPr>
    </w:pPr>
    <w:r>
      <w:rPr>
        <w:sz w:val="18"/>
      </w:rPr>
      <w:pict>
        <v:shape id="文本框 178" o:spid="_x0000_s205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iFLsxzAEAAJwDAAAOAAAAAAAAAAEAIAAAAB4BAABkcnMvZTJv&#10;RG9jLnhtbFBLBQYAAAAABgAGAFkBAABcBQAAAAA=&#10;">
          <v:path/>
          <v:fill on="f" focussize="0,0"/>
          <v:stroke on="f"/>
          <v:imagedata o:title=""/>
          <o:lock v:ext="edit" aspectratio="f"/>
          <v:textbox inset="0mm,0mm,0mm,0mm" style="mso-fit-shape-to-text:t;">
            <w:txbxContent>
              <w:p w14:paraId="7B5BF166">
                <w:pPr>
                  <w:pStyle w:val="17"/>
                  <w:rPr>
                    <w:rFonts w:hint="eastAsia"/>
                  </w:rPr>
                </w:pPr>
                <w:r>
                  <w:rPr>
                    <w:rFonts w:hint="eastAsia"/>
                  </w:rPr>
                  <w:fldChar w:fldCharType="begin"/>
                </w:r>
                <w:r>
                  <w:rPr>
                    <w:rFonts w:hint="eastAsia"/>
                  </w:rPr>
                  <w:instrText xml:space="preserve"> PAGE  \* MERGEFORMAT </w:instrText>
                </w:r>
                <w:r>
                  <w:rPr>
                    <w:rFonts w:hint="eastAsia"/>
                  </w:rPr>
                  <w:fldChar w:fldCharType="separate"/>
                </w:r>
                <w:r>
                  <w:t>112</w:t>
                </w:r>
                <w:r>
                  <w:rPr>
                    <w:rFonts w:hint="eastAsia"/>
                  </w:rP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B488CC">
    <w:pPr>
      <w:pStyle w:val="11"/>
      <w:kinsoku w:val="0"/>
      <w:overflowPunct w:val="0"/>
      <w:spacing w:line="14" w:lineRule="auto"/>
      <w:ind w:left="0"/>
      <w:rPr>
        <w:sz w:val="18"/>
      </w:rPr>
    </w:pPr>
    <w:r>
      <w:rPr>
        <w:sz w:val="18"/>
      </w:rPr>
      <w:pict>
        <v:shape id="文本框 179" o:spid="_x0000_s2057"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3MDYAcoBAACcAwAADgAAAAAAAAABACAAAAAeAQAAZHJzL2Uyb0Rv&#10;Yy54bWxQSwUGAAAAAAYABgBZAQAAWgUAAAAA&#10;">
          <v:path/>
          <v:fill on="f" focussize="0,0"/>
          <v:stroke on="f"/>
          <v:imagedata o:title=""/>
          <o:lock v:ext="edit" aspectratio="f"/>
          <v:textbox inset="0mm,0mm,0mm,0mm" style="mso-fit-shape-to-text:t;">
            <w:txbxContent>
              <w:p w14:paraId="766DD7B9">
                <w:pPr>
                  <w:pStyle w:val="17"/>
                  <w:rPr>
                    <w:rFonts w:hint="eastAsia"/>
                  </w:rPr>
                </w:pPr>
                <w:r>
                  <w:rPr>
                    <w:rFonts w:hint="eastAsia"/>
                  </w:rPr>
                  <w:fldChar w:fldCharType="begin"/>
                </w:r>
                <w:r>
                  <w:rPr>
                    <w:rFonts w:hint="eastAsia"/>
                  </w:rPr>
                  <w:instrText xml:space="preserve"> PAGE  \* MERGEFORMAT </w:instrText>
                </w:r>
                <w:r>
                  <w:rPr>
                    <w:rFonts w:hint="eastAsia"/>
                  </w:rPr>
                  <w:fldChar w:fldCharType="separate"/>
                </w:r>
                <w:r>
                  <w:t>113</w:t>
                </w:r>
                <w:r>
                  <w:rPr>
                    <w:rFonts w:hint="eastAsia"/>
                  </w:rP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6DF938">
    <w:pPr>
      <w:pStyle w:val="11"/>
      <w:spacing w:line="14" w:lineRule="auto"/>
      <w:rPr>
        <w:sz w:val="2"/>
      </w:rPr>
    </w:pPr>
    <w:r>
      <w:rPr>
        <w:sz w:val="2"/>
      </w:rPr>
      <w:pict>
        <v:shape id="文本框 180" o:spid="_x0000_s2058"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3R/0/8oBAACcAwAADgAAAAAAAAABACAAAAAeAQAAZHJzL2Uyb0Rv&#10;Yy54bWxQSwUGAAAAAAYABgBZAQAAWgUAAAAA&#10;">
          <v:path/>
          <v:fill on="f" focussize="0,0"/>
          <v:stroke on="f"/>
          <v:imagedata o:title=""/>
          <o:lock v:ext="edit" aspectratio="f"/>
          <v:textbox inset="0mm,0mm,0mm,0mm" style="mso-fit-shape-to-text:t;">
            <w:txbxContent>
              <w:p w14:paraId="39AA718B">
                <w:pPr>
                  <w:pStyle w:val="17"/>
                  <w:rPr>
                    <w:rFonts w:hint="eastAsia"/>
                  </w:rPr>
                </w:pPr>
                <w:r>
                  <w:rPr>
                    <w:rFonts w:hint="eastAsia"/>
                  </w:rPr>
                  <w:fldChar w:fldCharType="begin"/>
                </w:r>
                <w:r>
                  <w:rPr>
                    <w:rFonts w:hint="eastAsia"/>
                  </w:rPr>
                  <w:instrText xml:space="preserve"> PAGE  \* MERGEFORMAT </w:instrText>
                </w:r>
                <w:r>
                  <w:rPr>
                    <w:rFonts w:hint="eastAsia"/>
                  </w:rPr>
                  <w:fldChar w:fldCharType="separate"/>
                </w:r>
                <w:r>
                  <w:t>116</w:t>
                </w:r>
                <w:r>
                  <w:rPr>
                    <w:rFonts w:hint="eastAsia"/>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8E8970">
    <w:pPr>
      <w:pStyle w:val="18"/>
      <w:pBdr>
        <w:bottom w:val="none" w:color="auto" w:sz="0" w:space="1"/>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6F43CF">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8DC487">
    <w:pPr>
      <w:pStyle w:val="11"/>
      <w:spacing w:line="14" w:lineRule="auto"/>
      <w:rPr>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F46162">
    <w:pPr>
      <w:pStyle w:val="11"/>
      <w:spacing w:line="14" w:lineRule="auto"/>
      <w:rPr>
        <w:sz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9DCEC9">
    <w:pPr>
      <w:pStyle w:val="11"/>
      <w:spacing w:line="14" w:lineRule="auto"/>
      <w:rPr>
        <w:sz w:val="20"/>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4366BC">
    <w:pPr>
      <w:pStyle w:val="11"/>
      <w:spacing w:line="14" w:lineRule="auto"/>
      <w:rPr>
        <w:sz w:val="20"/>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41A271">
    <w:pPr>
      <w:pStyle w:val="1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03D80A"/>
    <w:multiLevelType w:val="singleLevel"/>
    <w:tmpl w:val="8003D80A"/>
    <w:lvl w:ilvl="0" w:tentative="0">
      <w:start w:val="3"/>
      <w:numFmt w:val="decimal"/>
      <w:suff w:val="space"/>
      <w:lvlText w:val="%1."/>
      <w:lvlJc w:val="left"/>
    </w:lvl>
  </w:abstractNum>
  <w:abstractNum w:abstractNumId="1">
    <w:nsid w:val="84994F45"/>
    <w:multiLevelType w:val="multilevel"/>
    <w:tmpl w:val="84994F45"/>
    <w:lvl w:ilvl="0" w:tentative="0">
      <w:start w:val="17"/>
      <w:numFmt w:val="decimal"/>
      <w:lvlText w:val="%1"/>
      <w:lvlJc w:val="left"/>
      <w:pPr>
        <w:ind w:left="1554" w:hanging="660"/>
      </w:pPr>
      <w:rPr>
        <w:rFonts w:hint="default"/>
        <w:lang w:val="zh-CN" w:eastAsia="zh-CN" w:bidi="zh-CN"/>
      </w:rPr>
    </w:lvl>
    <w:lvl w:ilvl="1" w:tentative="0">
      <w:start w:val="2"/>
      <w:numFmt w:val="decimal"/>
      <w:lvlText w:val="%1.%2"/>
      <w:lvlJc w:val="left"/>
      <w:pPr>
        <w:ind w:left="1554" w:hanging="660"/>
        <w:jc w:val="right"/>
      </w:pPr>
      <w:rPr>
        <w:rFonts w:hint="default"/>
        <w:lang w:val="zh-CN" w:eastAsia="zh-CN" w:bidi="zh-CN"/>
      </w:rPr>
    </w:lvl>
    <w:lvl w:ilvl="2" w:tentative="0">
      <w:start w:val="1"/>
      <w:numFmt w:val="decimal"/>
      <w:lvlText w:val="%1.%2.%3"/>
      <w:lvlJc w:val="left"/>
      <w:pPr>
        <w:ind w:left="1554" w:hanging="660"/>
      </w:pPr>
      <w:rPr>
        <w:rFonts w:hint="default" w:ascii="Times New Roman" w:hAnsi="Times New Roman" w:eastAsia="Times New Roman" w:cs="Times New Roman"/>
        <w:w w:val="100"/>
        <w:sz w:val="24"/>
        <w:szCs w:val="24"/>
        <w:lang w:val="zh-CN" w:eastAsia="zh-CN" w:bidi="zh-CN"/>
      </w:rPr>
    </w:lvl>
    <w:lvl w:ilvl="3" w:tentative="0">
      <w:start w:val="0"/>
      <w:numFmt w:val="bullet"/>
      <w:lvlText w:val="•"/>
      <w:lvlJc w:val="left"/>
      <w:pPr>
        <w:ind w:left="2603" w:hanging="660"/>
      </w:pPr>
      <w:rPr>
        <w:rFonts w:hint="default"/>
        <w:lang w:val="zh-CN" w:eastAsia="zh-CN" w:bidi="zh-CN"/>
      </w:rPr>
    </w:lvl>
    <w:lvl w:ilvl="4" w:tentative="0">
      <w:start w:val="0"/>
      <w:numFmt w:val="bullet"/>
      <w:lvlText w:val="•"/>
      <w:lvlJc w:val="left"/>
      <w:pPr>
        <w:ind w:left="3586" w:hanging="660"/>
      </w:pPr>
      <w:rPr>
        <w:rFonts w:hint="default"/>
        <w:lang w:val="zh-CN" w:eastAsia="zh-CN" w:bidi="zh-CN"/>
      </w:rPr>
    </w:lvl>
    <w:lvl w:ilvl="5" w:tentative="0">
      <w:start w:val="0"/>
      <w:numFmt w:val="bullet"/>
      <w:lvlText w:val="•"/>
      <w:lvlJc w:val="left"/>
      <w:pPr>
        <w:ind w:left="4569" w:hanging="660"/>
      </w:pPr>
      <w:rPr>
        <w:rFonts w:hint="default"/>
        <w:lang w:val="zh-CN" w:eastAsia="zh-CN" w:bidi="zh-CN"/>
      </w:rPr>
    </w:lvl>
    <w:lvl w:ilvl="6" w:tentative="0">
      <w:start w:val="0"/>
      <w:numFmt w:val="bullet"/>
      <w:lvlText w:val="•"/>
      <w:lvlJc w:val="left"/>
      <w:pPr>
        <w:ind w:left="5553" w:hanging="660"/>
      </w:pPr>
      <w:rPr>
        <w:rFonts w:hint="default"/>
        <w:lang w:val="zh-CN" w:eastAsia="zh-CN" w:bidi="zh-CN"/>
      </w:rPr>
    </w:lvl>
    <w:lvl w:ilvl="7" w:tentative="0">
      <w:start w:val="0"/>
      <w:numFmt w:val="bullet"/>
      <w:lvlText w:val="•"/>
      <w:lvlJc w:val="left"/>
      <w:pPr>
        <w:ind w:left="6536" w:hanging="660"/>
      </w:pPr>
      <w:rPr>
        <w:rFonts w:hint="default"/>
        <w:lang w:val="zh-CN" w:eastAsia="zh-CN" w:bidi="zh-CN"/>
      </w:rPr>
    </w:lvl>
    <w:lvl w:ilvl="8" w:tentative="0">
      <w:start w:val="0"/>
      <w:numFmt w:val="bullet"/>
      <w:lvlText w:val="•"/>
      <w:lvlJc w:val="left"/>
      <w:pPr>
        <w:ind w:left="7519" w:hanging="660"/>
      </w:pPr>
      <w:rPr>
        <w:rFonts w:hint="default"/>
        <w:lang w:val="zh-CN" w:eastAsia="zh-CN" w:bidi="zh-CN"/>
      </w:rPr>
    </w:lvl>
  </w:abstractNum>
  <w:abstractNum w:abstractNumId="2">
    <w:nsid w:val="9017BA21"/>
    <w:multiLevelType w:val="multilevel"/>
    <w:tmpl w:val="9017BA21"/>
    <w:lvl w:ilvl="0" w:tentative="0">
      <w:start w:val="1"/>
      <w:numFmt w:val="decimal"/>
      <w:lvlText w:val="%1."/>
      <w:lvlJc w:val="left"/>
      <w:pPr>
        <w:ind w:left="1141" w:hanging="300"/>
      </w:pPr>
      <w:rPr>
        <w:rFonts w:hint="eastAsia" w:ascii="Times New Roman" w:hAnsi="Times New Roman" w:eastAsia="Times New Roman"/>
        <w:sz w:val="24"/>
        <w:u w:val="none" w:color="auto"/>
        <w:lang w:val="zh-CN" w:eastAsia="zh-CN"/>
      </w:rPr>
    </w:lvl>
    <w:lvl w:ilvl="1" w:tentative="0">
      <w:start w:val="0"/>
      <w:numFmt w:val="bullet"/>
      <w:lvlText w:val="•"/>
      <w:lvlJc w:val="left"/>
      <w:pPr>
        <w:ind w:left="1954" w:hanging="300"/>
      </w:pPr>
      <w:rPr>
        <w:rFonts w:hint="default"/>
        <w:u w:val="none" w:color="auto"/>
        <w:lang w:val="zh-CN" w:eastAsia="zh-CN"/>
      </w:rPr>
    </w:lvl>
    <w:lvl w:ilvl="2" w:tentative="0">
      <w:start w:val="0"/>
      <w:numFmt w:val="bullet"/>
      <w:lvlText w:val="•"/>
      <w:lvlJc w:val="left"/>
      <w:pPr>
        <w:ind w:left="2769" w:hanging="300"/>
      </w:pPr>
      <w:rPr>
        <w:rFonts w:hint="default"/>
        <w:u w:val="none" w:color="auto"/>
        <w:lang w:val="zh-CN" w:eastAsia="zh-CN"/>
      </w:rPr>
    </w:lvl>
    <w:lvl w:ilvl="3" w:tentative="0">
      <w:start w:val="0"/>
      <w:numFmt w:val="bullet"/>
      <w:lvlText w:val="•"/>
      <w:lvlJc w:val="left"/>
      <w:pPr>
        <w:ind w:left="3583" w:hanging="300"/>
      </w:pPr>
      <w:rPr>
        <w:rFonts w:hint="default"/>
        <w:u w:val="none" w:color="auto"/>
        <w:lang w:val="zh-CN" w:eastAsia="zh-CN"/>
      </w:rPr>
    </w:lvl>
    <w:lvl w:ilvl="4" w:tentative="0">
      <w:start w:val="0"/>
      <w:numFmt w:val="bullet"/>
      <w:lvlText w:val="•"/>
      <w:lvlJc w:val="left"/>
      <w:pPr>
        <w:ind w:left="4398" w:hanging="300"/>
      </w:pPr>
      <w:rPr>
        <w:rFonts w:hint="default"/>
        <w:u w:val="none" w:color="auto"/>
        <w:lang w:val="zh-CN" w:eastAsia="zh-CN"/>
      </w:rPr>
    </w:lvl>
    <w:lvl w:ilvl="5" w:tentative="0">
      <w:start w:val="0"/>
      <w:numFmt w:val="bullet"/>
      <w:lvlText w:val="•"/>
      <w:lvlJc w:val="left"/>
      <w:pPr>
        <w:ind w:left="5213" w:hanging="300"/>
      </w:pPr>
      <w:rPr>
        <w:rFonts w:hint="default"/>
        <w:u w:val="none" w:color="auto"/>
        <w:lang w:val="zh-CN" w:eastAsia="zh-CN"/>
      </w:rPr>
    </w:lvl>
    <w:lvl w:ilvl="6" w:tentative="0">
      <w:start w:val="0"/>
      <w:numFmt w:val="bullet"/>
      <w:lvlText w:val="•"/>
      <w:lvlJc w:val="left"/>
      <w:pPr>
        <w:ind w:left="6027" w:hanging="300"/>
      </w:pPr>
      <w:rPr>
        <w:rFonts w:hint="default"/>
        <w:u w:val="none" w:color="auto"/>
        <w:lang w:val="zh-CN" w:eastAsia="zh-CN"/>
      </w:rPr>
    </w:lvl>
    <w:lvl w:ilvl="7" w:tentative="0">
      <w:start w:val="0"/>
      <w:numFmt w:val="bullet"/>
      <w:lvlText w:val="•"/>
      <w:lvlJc w:val="left"/>
      <w:pPr>
        <w:ind w:left="6842" w:hanging="300"/>
      </w:pPr>
      <w:rPr>
        <w:rFonts w:hint="default"/>
        <w:u w:val="none" w:color="auto"/>
        <w:lang w:val="zh-CN" w:eastAsia="zh-CN"/>
      </w:rPr>
    </w:lvl>
    <w:lvl w:ilvl="8" w:tentative="0">
      <w:start w:val="0"/>
      <w:numFmt w:val="bullet"/>
      <w:lvlText w:val="•"/>
      <w:lvlJc w:val="left"/>
      <w:pPr>
        <w:ind w:left="7657" w:hanging="300"/>
      </w:pPr>
      <w:rPr>
        <w:rFonts w:hint="default"/>
        <w:u w:val="none" w:color="auto"/>
        <w:lang w:val="zh-CN" w:eastAsia="zh-CN"/>
      </w:rPr>
    </w:lvl>
  </w:abstractNum>
  <w:abstractNum w:abstractNumId="3">
    <w:nsid w:val="92C4F22A"/>
    <w:multiLevelType w:val="multilevel"/>
    <w:tmpl w:val="92C4F22A"/>
    <w:lvl w:ilvl="0" w:tentative="0">
      <w:start w:val="1"/>
      <w:numFmt w:val="decimal"/>
      <w:lvlText w:val="（%1）"/>
      <w:lvlJc w:val="left"/>
      <w:pPr>
        <w:ind w:left="1261" w:hanging="601"/>
      </w:pPr>
      <w:rPr>
        <w:rFonts w:hint="default" w:ascii="宋体" w:hAnsi="宋体" w:eastAsia="宋体" w:cs="宋体"/>
        <w:w w:val="100"/>
        <w:sz w:val="22"/>
        <w:szCs w:val="22"/>
        <w:lang w:val="zh-CN" w:eastAsia="zh-CN" w:bidi="zh-CN"/>
      </w:rPr>
    </w:lvl>
    <w:lvl w:ilvl="1" w:tentative="0">
      <w:start w:val="0"/>
      <w:numFmt w:val="bullet"/>
      <w:lvlText w:val="•"/>
      <w:lvlJc w:val="left"/>
      <w:pPr>
        <w:ind w:left="2088" w:hanging="601"/>
      </w:pPr>
      <w:rPr>
        <w:rFonts w:hint="default"/>
        <w:lang w:val="zh-CN" w:eastAsia="zh-CN" w:bidi="zh-CN"/>
      </w:rPr>
    </w:lvl>
    <w:lvl w:ilvl="2" w:tentative="0">
      <w:start w:val="0"/>
      <w:numFmt w:val="bullet"/>
      <w:lvlText w:val="•"/>
      <w:lvlJc w:val="left"/>
      <w:pPr>
        <w:ind w:left="2877" w:hanging="601"/>
      </w:pPr>
      <w:rPr>
        <w:rFonts w:hint="default"/>
        <w:lang w:val="zh-CN" w:eastAsia="zh-CN" w:bidi="zh-CN"/>
      </w:rPr>
    </w:lvl>
    <w:lvl w:ilvl="3" w:tentative="0">
      <w:start w:val="0"/>
      <w:numFmt w:val="bullet"/>
      <w:lvlText w:val="•"/>
      <w:lvlJc w:val="left"/>
      <w:pPr>
        <w:ind w:left="3665" w:hanging="601"/>
      </w:pPr>
      <w:rPr>
        <w:rFonts w:hint="default"/>
        <w:lang w:val="zh-CN" w:eastAsia="zh-CN" w:bidi="zh-CN"/>
      </w:rPr>
    </w:lvl>
    <w:lvl w:ilvl="4" w:tentative="0">
      <w:start w:val="0"/>
      <w:numFmt w:val="bullet"/>
      <w:lvlText w:val="•"/>
      <w:lvlJc w:val="left"/>
      <w:pPr>
        <w:ind w:left="4454" w:hanging="601"/>
      </w:pPr>
      <w:rPr>
        <w:rFonts w:hint="default"/>
        <w:lang w:val="zh-CN" w:eastAsia="zh-CN" w:bidi="zh-CN"/>
      </w:rPr>
    </w:lvl>
    <w:lvl w:ilvl="5" w:tentative="0">
      <w:start w:val="0"/>
      <w:numFmt w:val="bullet"/>
      <w:lvlText w:val="•"/>
      <w:lvlJc w:val="left"/>
      <w:pPr>
        <w:ind w:left="5243" w:hanging="601"/>
      </w:pPr>
      <w:rPr>
        <w:rFonts w:hint="default"/>
        <w:lang w:val="zh-CN" w:eastAsia="zh-CN" w:bidi="zh-CN"/>
      </w:rPr>
    </w:lvl>
    <w:lvl w:ilvl="6" w:tentative="0">
      <w:start w:val="0"/>
      <w:numFmt w:val="bullet"/>
      <w:lvlText w:val="•"/>
      <w:lvlJc w:val="left"/>
      <w:pPr>
        <w:ind w:left="6031" w:hanging="601"/>
      </w:pPr>
      <w:rPr>
        <w:rFonts w:hint="default"/>
        <w:lang w:val="zh-CN" w:eastAsia="zh-CN" w:bidi="zh-CN"/>
      </w:rPr>
    </w:lvl>
    <w:lvl w:ilvl="7" w:tentative="0">
      <w:start w:val="0"/>
      <w:numFmt w:val="bullet"/>
      <w:lvlText w:val="•"/>
      <w:lvlJc w:val="left"/>
      <w:pPr>
        <w:ind w:left="6820" w:hanging="601"/>
      </w:pPr>
      <w:rPr>
        <w:rFonts w:hint="default"/>
        <w:lang w:val="zh-CN" w:eastAsia="zh-CN" w:bidi="zh-CN"/>
      </w:rPr>
    </w:lvl>
    <w:lvl w:ilvl="8" w:tentative="0">
      <w:start w:val="0"/>
      <w:numFmt w:val="bullet"/>
      <w:lvlText w:val="•"/>
      <w:lvlJc w:val="left"/>
      <w:pPr>
        <w:ind w:left="7609" w:hanging="601"/>
      </w:pPr>
      <w:rPr>
        <w:rFonts w:hint="default"/>
        <w:lang w:val="zh-CN" w:eastAsia="zh-CN" w:bidi="zh-CN"/>
      </w:rPr>
    </w:lvl>
  </w:abstractNum>
  <w:abstractNum w:abstractNumId="4">
    <w:nsid w:val="930EE254"/>
    <w:multiLevelType w:val="multilevel"/>
    <w:tmpl w:val="930EE254"/>
    <w:lvl w:ilvl="0" w:tentative="0">
      <w:start w:val="1"/>
      <w:numFmt w:val="lowerLetter"/>
      <w:lvlText w:val="%1."/>
      <w:lvlJc w:val="left"/>
      <w:pPr>
        <w:ind w:left="1190" w:hanging="286"/>
      </w:pPr>
      <w:rPr>
        <w:rFonts w:hint="default" w:ascii="Times New Roman" w:hAnsi="Times New Roman" w:eastAsia="Times New Roman" w:cs="Times New Roman"/>
        <w:spacing w:val="-1"/>
        <w:w w:val="100"/>
        <w:sz w:val="24"/>
        <w:szCs w:val="24"/>
        <w:lang w:val="zh-CN" w:eastAsia="zh-CN" w:bidi="zh-CN"/>
      </w:rPr>
    </w:lvl>
    <w:lvl w:ilvl="1" w:tentative="0">
      <w:start w:val="0"/>
      <w:numFmt w:val="bullet"/>
      <w:lvlText w:val="•"/>
      <w:lvlJc w:val="left"/>
      <w:pPr>
        <w:ind w:left="2028" w:hanging="286"/>
      </w:pPr>
      <w:rPr>
        <w:rFonts w:hint="default"/>
        <w:lang w:val="zh-CN" w:eastAsia="zh-CN" w:bidi="zh-CN"/>
      </w:rPr>
    </w:lvl>
    <w:lvl w:ilvl="2" w:tentative="0">
      <w:start w:val="0"/>
      <w:numFmt w:val="bullet"/>
      <w:lvlText w:val="•"/>
      <w:lvlJc w:val="left"/>
      <w:pPr>
        <w:ind w:left="2857" w:hanging="286"/>
      </w:pPr>
      <w:rPr>
        <w:rFonts w:hint="default"/>
        <w:lang w:val="zh-CN" w:eastAsia="zh-CN" w:bidi="zh-CN"/>
      </w:rPr>
    </w:lvl>
    <w:lvl w:ilvl="3" w:tentative="0">
      <w:start w:val="0"/>
      <w:numFmt w:val="bullet"/>
      <w:lvlText w:val="•"/>
      <w:lvlJc w:val="left"/>
      <w:pPr>
        <w:ind w:left="3685" w:hanging="286"/>
      </w:pPr>
      <w:rPr>
        <w:rFonts w:hint="default"/>
        <w:lang w:val="zh-CN" w:eastAsia="zh-CN" w:bidi="zh-CN"/>
      </w:rPr>
    </w:lvl>
    <w:lvl w:ilvl="4" w:tentative="0">
      <w:start w:val="0"/>
      <w:numFmt w:val="bullet"/>
      <w:lvlText w:val="•"/>
      <w:lvlJc w:val="left"/>
      <w:pPr>
        <w:ind w:left="4514" w:hanging="286"/>
      </w:pPr>
      <w:rPr>
        <w:rFonts w:hint="default"/>
        <w:lang w:val="zh-CN" w:eastAsia="zh-CN" w:bidi="zh-CN"/>
      </w:rPr>
    </w:lvl>
    <w:lvl w:ilvl="5" w:tentative="0">
      <w:start w:val="0"/>
      <w:numFmt w:val="bullet"/>
      <w:lvlText w:val="•"/>
      <w:lvlJc w:val="left"/>
      <w:pPr>
        <w:ind w:left="5343" w:hanging="286"/>
      </w:pPr>
      <w:rPr>
        <w:rFonts w:hint="default"/>
        <w:lang w:val="zh-CN" w:eastAsia="zh-CN" w:bidi="zh-CN"/>
      </w:rPr>
    </w:lvl>
    <w:lvl w:ilvl="6" w:tentative="0">
      <w:start w:val="0"/>
      <w:numFmt w:val="bullet"/>
      <w:lvlText w:val="•"/>
      <w:lvlJc w:val="left"/>
      <w:pPr>
        <w:ind w:left="6171" w:hanging="286"/>
      </w:pPr>
      <w:rPr>
        <w:rFonts w:hint="default"/>
        <w:lang w:val="zh-CN" w:eastAsia="zh-CN" w:bidi="zh-CN"/>
      </w:rPr>
    </w:lvl>
    <w:lvl w:ilvl="7" w:tentative="0">
      <w:start w:val="0"/>
      <w:numFmt w:val="bullet"/>
      <w:lvlText w:val="•"/>
      <w:lvlJc w:val="left"/>
      <w:pPr>
        <w:ind w:left="7000" w:hanging="286"/>
      </w:pPr>
      <w:rPr>
        <w:rFonts w:hint="default"/>
        <w:lang w:val="zh-CN" w:eastAsia="zh-CN" w:bidi="zh-CN"/>
      </w:rPr>
    </w:lvl>
    <w:lvl w:ilvl="8" w:tentative="0">
      <w:start w:val="0"/>
      <w:numFmt w:val="bullet"/>
      <w:lvlText w:val="•"/>
      <w:lvlJc w:val="left"/>
      <w:pPr>
        <w:ind w:left="7829" w:hanging="286"/>
      </w:pPr>
      <w:rPr>
        <w:rFonts w:hint="default"/>
        <w:lang w:val="zh-CN" w:eastAsia="zh-CN" w:bidi="zh-CN"/>
      </w:rPr>
    </w:lvl>
  </w:abstractNum>
  <w:abstractNum w:abstractNumId="5">
    <w:nsid w:val="941D12A9"/>
    <w:multiLevelType w:val="multilevel"/>
    <w:tmpl w:val="941D12A9"/>
    <w:lvl w:ilvl="0" w:tentative="0">
      <w:start w:val="1"/>
      <w:numFmt w:val="decimal"/>
      <w:lvlText w:val="（%1）"/>
      <w:lvlJc w:val="left"/>
      <w:pPr>
        <w:ind w:left="1505" w:hanging="601"/>
      </w:pPr>
      <w:rPr>
        <w:rFonts w:hint="default" w:ascii="宋体" w:hAnsi="宋体" w:eastAsia="宋体" w:cs="宋体"/>
        <w:w w:val="100"/>
        <w:sz w:val="22"/>
        <w:szCs w:val="22"/>
        <w:lang w:val="zh-CN" w:eastAsia="zh-CN" w:bidi="zh-CN"/>
      </w:rPr>
    </w:lvl>
    <w:lvl w:ilvl="1" w:tentative="0">
      <w:start w:val="0"/>
      <w:numFmt w:val="bullet"/>
      <w:lvlText w:val="•"/>
      <w:lvlJc w:val="left"/>
      <w:pPr>
        <w:ind w:left="2298" w:hanging="601"/>
      </w:pPr>
      <w:rPr>
        <w:rFonts w:hint="default"/>
        <w:lang w:val="zh-CN" w:eastAsia="zh-CN" w:bidi="zh-CN"/>
      </w:rPr>
    </w:lvl>
    <w:lvl w:ilvl="2" w:tentative="0">
      <w:start w:val="0"/>
      <w:numFmt w:val="bullet"/>
      <w:lvlText w:val="•"/>
      <w:lvlJc w:val="left"/>
      <w:pPr>
        <w:ind w:left="3097" w:hanging="601"/>
      </w:pPr>
      <w:rPr>
        <w:rFonts w:hint="default"/>
        <w:lang w:val="zh-CN" w:eastAsia="zh-CN" w:bidi="zh-CN"/>
      </w:rPr>
    </w:lvl>
    <w:lvl w:ilvl="3" w:tentative="0">
      <w:start w:val="0"/>
      <w:numFmt w:val="bullet"/>
      <w:lvlText w:val="•"/>
      <w:lvlJc w:val="left"/>
      <w:pPr>
        <w:ind w:left="3895" w:hanging="601"/>
      </w:pPr>
      <w:rPr>
        <w:rFonts w:hint="default"/>
        <w:lang w:val="zh-CN" w:eastAsia="zh-CN" w:bidi="zh-CN"/>
      </w:rPr>
    </w:lvl>
    <w:lvl w:ilvl="4" w:tentative="0">
      <w:start w:val="0"/>
      <w:numFmt w:val="bullet"/>
      <w:lvlText w:val="•"/>
      <w:lvlJc w:val="left"/>
      <w:pPr>
        <w:ind w:left="4694" w:hanging="601"/>
      </w:pPr>
      <w:rPr>
        <w:rFonts w:hint="default"/>
        <w:lang w:val="zh-CN" w:eastAsia="zh-CN" w:bidi="zh-CN"/>
      </w:rPr>
    </w:lvl>
    <w:lvl w:ilvl="5" w:tentative="0">
      <w:start w:val="0"/>
      <w:numFmt w:val="bullet"/>
      <w:lvlText w:val="•"/>
      <w:lvlJc w:val="left"/>
      <w:pPr>
        <w:ind w:left="5493" w:hanging="601"/>
      </w:pPr>
      <w:rPr>
        <w:rFonts w:hint="default"/>
        <w:lang w:val="zh-CN" w:eastAsia="zh-CN" w:bidi="zh-CN"/>
      </w:rPr>
    </w:lvl>
    <w:lvl w:ilvl="6" w:tentative="0">
      <w:start w:val="0"/>
      <w:numFmt w:val="bullet"/>
      <w:lvlText w:val="•"/>
      <w:lvlJc w:val="left"/>
      <w:pPr>
        <w:ind w:left="6291" w:hanging="601"/>
      </w:pPr>
      <w:rPr>
        <w:rFonts w:hint="default"/>
        <w:lang w:val="zh-CN" w:eastAsia="zh-CN" w:bidi="zh-CN"/>
      </w:rPr>
    </w:lvl>
    <w:lvl w:ilvl="7" w:tentative="0">
      <w:start w:val="0"/>
      <w:numFmt w:val="bullet"/>
      <w:lvlText w:val="•"/>
      <w:lvlJc w:val="left"/>
      <w:pPr>
        <w:ind w:left="7090" w:hanging="601"/>
      </w:pPr>
      <w:rPr>
        <w:rFonts w:hint="default"/>
        <w:lang w:val="zh-CN" w:eastAsia="zh-CN" w:bidi="zh-CN"/>
      </w:rPr>
    </w:lvl>
    <w:lvl w:ilvl="8" w:tentative="0">
      <w:start w:val="0"/>
      <w:numFmt w:val="bullet"/>
      <w:lvlText w:val="•"/>
      <w:lvlJc w:val="left"/>
      <w:pPr>
        <w:ind w:left="7889" w:hanging="601"/>
      </w:pPr>
      <w:rPr>
        <w:rFonts w:hint="default"/>
        <w:lang w:val="zh-CN" w:eastAsia="zh-CN" w:bidi="zh-CN"/>
      </w:rPr>
    </w:lvl>
  </w:abstractNum>
  <w:abstractNum w:abstractNumId="6">
    <w:nsid w:val="952530A5"/>
    <w:multiLevelType w:val="multilevel"/>
    <w:tmpl w:val="952530A5"/>
    <w:lvl w:ilvl="0" w:tentative="0">
      <w:start w:val="1"/>
      <w:numFmt w:val="decimal"/>
      <w:lvlText w:val="（%1）"/>
      <w:lvlJc w:val="left"/>
      <w:pPr>
        <w:ind w:left="224" w:hanging="601"/>
      </w:pPr>
      <w:rPr>
        <w:rFonts w:hint="eastAsia" w:ascii="宋体" w:hAnsi="宋体" w:eastAsia="宋体"/>
        <w:spacing w:val="-16"/>
        <w:sz w:val="22"/>
        <w:u w:val="none" w:color="auto"/>
        <w:lang w:val="zh-CN" w:eastAsia="zh-CN"/>
      </w:rPr>
    </w:lvl>
    <w:lvl w:ilvl="1" w:tentative="0">
      <w:start w:val="0"/>
      <w:numFmt w:val="bullet"/>
      <w:lvlText w:val="•"/>
      <w:lvlJc w:val="left"/>
      <w:pPr>
        <w:ind w:left="1126" w:hanging="601"/>
      </w:pPr>
      <w:rPr>
        <w:rFonts w:hint="default"/>
        <w:u w:val="none" w:color="auto"/>
        <w:lang w:val="zh-CN" w:eastAsia="zh-CN"/>
      </w:rPr>
    </w:lvl>
    <w:lvl w:ilvl="2" w:tentative="0">
      <w:start w:val="0"/>
      <w:numFmt w:val="bullet"/>
      <w:lvlText w:val="•"/>
      <w:lvlJc w:val="left"/>
      <w:pPr>
        <w:ind w:left="2033" w:hanging="601"/>
      </w:pPr>
      <w:rPr>
        <w:rFonts w:hint="default"/>
        <w:u w:val="none" w:color="auto"/>
        <w:lang w:val="zh-CN" w:eastAsia="zh-CN"/>
      </w:rPr>
    </w:lvl>
    <w:lvl w:ilvl="3" w:tentative="0">
      <w:start w:val="0"/>
      <w:numFmt w:val="bullet"/>
      <w:lvlText w:val="•"/>
      <w:lvlJc w:val="left"/>
      <w:pPr>
        <w:ind w:left="2939" w:hanging="601"/>
      </w:pPr>
      <w:rPr>
        <w:rFonts w:hint="default"/>
        <w:u w:val="none" w:color="auto"/>
        <w:lang w:val="zh-CN" w:eastAsia="zh-CN"/>
      </w:rPr>
    </w:lvl>
    <w:lvl w:ilvl="4" w:tentative="0">
      <w:start w:val="0"/>
      <w:numFmt w:val="bullet"/>
      <w:lvlText w:val="•"/>
      <w:lvlJc w:val="left"/>
      <w:pPr>
        <w:ind w:left="3846" w:hanging="601"/>
      </w:pPr>
      <w:rPr>
        <w:rFonts w:hint="default"/>
        <w:u w:val="none" w:color="auto"/>
        <w:lang w:val="zh-CN" w:eastAsia="zh-CN"/>
      </w:rPr>
    </w:lvl>
    <w:lvl w:ilvl="5" w:tentative="0">
      <w:start w:val="0"/>
      <w:numFmt w:val="bullet"/>
      <w:lvlText w:val="•"/>
      <w:lvlJc w:val="left"/>
      <w:pPr>
        <w:ind w:left="4753" w:hanging="601"/>
      </w:pPr>
      <w:rPr>
        <w:rFonts w:hint="default"/>
        <w:u w:val="none" w:color="auto"/>
        <w:lang w:val="zh-CN" w:eastAsia="zh-CN"/>
      </w:rPr>
    </w:lvl>
    <w:lvl w:ilvl="6" w:tentative="0">
      <w:start w:val="0"/>
      <w:numFmt w:val="bullet"/>
      <w:lvlText w:val="•"/>
      <w:lvlJc w:val="left"/>
      <w:pPr>
        <w:ind w:left="5659" w:hanging="601"/>
      </w:pPr>
      <w:rPr>
        <w:rFonts w:hint="default"/>
        <w:u w:val="none" w:color="auto"/>
        <w:lang w:val="zh-CN" w:eastAsia="zh-CN"/>
      </w:rPr>
    </w:lvl>
    <w:lvl w:ilvl="7" w:tentative="0">
      <w:start w:val="0"/>
      <w:numFmt w:val="bullet"/>
      <w:lvlText w:val="•"/>
      <w:lvlJc w:val="left"/>
      <w:pPr>
        <w:ind w:left="6566" w:hanging="601"/>
      </w:pPr>
      <w:rPr>
        <w:rFonts w:hint="default"/>
        <w:u w:val="none" w:color="auto"/>
        <w:lang w:val="zh-CN" w:eastAsia="zh-CN"/>
      </w:rPr>
    </w:lvl>
    <w:lvl w:ilvl="8" w:tentative="0">
      <w:start w:val="0"/>
      <w:numFmt w:val="bullet"/>
      <w:lvlText w:val="•"/>
      <w:lvlJc w:val="left"/>
      <w:pPr>
        <w:ind w:left="7473" w:hanging="601"/>
      </w:pPr>
      <w:rPr>
        <w:rFonts w:hint="default"/>
        <w:u w:val="none" w:color="auto"/>
        <w:lang w:val="zh-CN" w:eastAsia="zh-CN"/>
      </w:rPr>
    </w:lvl>
  </w:abstractNum>
  <w:abstractNum w:abstractNumId="7">
    <w:nsid w:val="9C919DE1"/>
    <w:multiLevelType w:val="multilevel"/>
    <w:tmpl w:val="9C919DE1"/>
    <w:lvl w:ilvl="0" w:tentative="0">
      <w:start w:val="1"/>
      <w:numFmt w:val="decimal"/>
      <w:lvlText w:val="%1."/>
      <w:lvlJc w:val="left"/>
      <w:pPr>
        <w:ind w:left="1022" w:hanging="181"/>
      </w:pPr>
      <w:rPr>
        <w:rFonts w:hint="eastAsia" w:ascii="Times New Roman" w:hAnsi="Times New Roman" w:eastAsia="Times New Roman"/>
        <w:sz w:val="22"/>
        <w:u w:val="none" w:color="auto"/>
        <w:lang w:val="zh-CN" w:eastAsia="zh-CN"/>
      </w:rPr>
    </w:lvl>
    <w:lvl w:ilvl="1" w:tentative="0">
      <w:start w:val="0"/>
      <w:numFmt w:val="bullet"/>
      <w:lvlText w:val="•"/>
      <w:lvlJc w:val="left"/>
      <w:pPr>
        <w:ind w:left="1846" w:hanging="181"/>
      </w:pPr>
      <w:rPr>
        <w:rFonts w:hint="default"/>
        <w:u w:val="none" w:color="auto"/>
        <w:lang w:val="zh-CN" w:eastAsia="zh-CN"/>
      </w:rPr>
    </w:lvl>
    <w:lvl w:ilvl="2" w:tentative="0">
      <w:start w:val="0"/>
      <w:numFmt w:val="bullet"/>
      <w:lvlText w:val="•"/>
      <w:lvlJc w:val="left"/>
      <w:pPr>
        <w:ind w:left="2673" w:hanging="181"/>
      </w:pPr>
      <w:rPr>
        <w:rFonts w:hint="default"/>
        <w:u w:val="none" w:color="auto"/>
        <w:lang w:val="zh-CN" w:eastAsia="zh-CN"/>
      </w:rPr>
    </w:lvl>
    <w:lvl w:ilvl="3" w:tentative="0">
      <w:start w:val="0"/>
      <w:numFmt w:val="bullet"/>
      <w:lvlText w:val="•"/>
      <w:lvlJc w:val="left"/>
      <w:pPr>
        <w:ind w:left="3499" w:hanging="181"/>
      </w:pPr>
      <w:rPr>
        <w:rFonts w:hint="default"/>
        <w:u w:val="none" w:color="auto"/>
        <w:lang w:val="zh-CN" w:eastAsia="zh-CN"/>
      </w:rPr>
    </w:lvl>
    <w:lvl w:ilvl="4" w:tentative="0">
      <w:start w:val="0"/>
      <w:numFmt w:val="bullet"/>
      <w:lvlText w:val="•"/>
      <w:lvlJc w:val="left"/>
      <w:pPr>
        <w:ind w:left="4326" w:hanging="181"/>
      </w:pPr>
      <w:rPr>
        <w:rFonts w:hint="default"/>
        <w:u w:val="none" w:color="auto"/>
        <w:lang w:val="zh-CN" w:eastAsia="zh-CN"/>
      </w:rPr>
    </w:lvl>
    <w:lvl w:ilvl="5" w:tentative="0">
      <w:start w:val="0"/>
      <w:numFmt w:val="bullet"/>
      <w:lvlText w:val="•"/>
      <w:lvlJc w:val="left"/>
      <w:pPr>
        <w:ind w:left="5153" w:hanging="181"/>
      </w:pPr>
      <w:rPr>
        <w:rFonts w:hint="default"/>
        <w:u w:val="none" w:color="auto"/>
        <w:lang w:val="zh-CN" w:eastAsia="zh-CN"/>
      </w:rPr>
    </w:lvl>
    <w:lvl w:ilvl="6" w:tentative="0">
      <w:start w:val="0"/>
      <w:numFmt w:val="bullet"/>
      <w:lvlText w:val="•"/>
      <w:lvlJc w:val="left"/>
      <w:pPr>
        <w:ind w:left="5979" w:hanging="181"/>
      </w:pPr>
      <w:rPr>
        <w:rFonts w:hint="default"/>
        <w:u w:val="none" w:color="auto"/>
        <w:lang w:val="zh-CN" w:eastAsia="zh-CN"/>
      </w:rPr>
    </w:lvl>
    <w:lvl w:ilvl="7" w:tentative="0">
      <w:start w:val="0"/>
      <w:numFmt w:val="bullet"/>
      <w:lvlText w:val="•"/>
      <w:lvlJc w:val="left"/>
      <w:pPr>
        <w:ind w:left="6806" w:hanging="181"/>
      </w:pPr>
      <w:rPr>
        <w:rFonts w:hint="default"/>
        <w:u w:val="none" w:color="auto"/>
        <w:lang w:val="zh-CN" w:eastAsia="zh-CN"/>
      </w:rPr>
    </w:lvl>
    <w:lvl w:ilvl="8" w:tentative="0">
      <w:start w:val="0"/>
      <w:numFmt w:val="bullet"/>
      <w:lvlText w:val="•"/>
      <w:lvlJc w:val="left"/>
      <w:pPr>
        <w:ind w:left="7633" w:hanging="181"/>
      </w:pPr>
      <w:rPr>
        <w:rFonts w:hint="default"/>
        <w:u w:val="none" w:color="auto"/>
        <w:lang w:val="zh-CN" w:eastAsia="zh-CN"/>
      </w:rPr>
    </w:lvl>
  </w:abstractNum>
  <w:abstractNum w:abstractNumId="8">
    <w:nsid w:val="9CD0C84A"/>
    <w:multiLevelType w:val="multilevel"/>
    <w:tmpl w:val="9CD0C84A"/>
    <w:lvl w:ilvl="0" w:tentative="0">
      <w:start w:val="1"/>
      <w:numFmt w:val="decimal"/>
      <w:lvlText w:val="（%1）"/>
      <w:lvlJc w:val="left"/>
      <w:pPr>
        <w:ind w:left="224" w:hanging="601"/>
      </w:pPr>
      <w:rPr>
        <w:rFonts w:hint="eastAsia" w:ascii="宋体" w:hAnsi="宋体" w:eastAsia="宋体"/>
        <w:spacing w:val="-15"/>
        <w:sz w:val="22"/>
        <w:u w:val="none" w:color="auto"/>
        <w:lang w:val="zh-CN" w:eastAsia="zh-CN"/>
      </w:rPr>
    </w:lvl>
    <w:lvl w:ilvl="1" w:tentative="0">
      <w:start w:val="0"/>
      <w:numFmt w:val="bullet"/>
      <w:lvlText w:val="•"/>
      <w:lvlJc w:val="left"/>
      <w:pPr>
        <w:ind w:left="1126" w:hanging="601"/>
      </w:pPr>
      <w:rPr>
        <w:rFonts w:hint="default"/>
        <w:u w:val="none" w:color="auto"/>
        <w:lang w:val="zh-CN" w:eastAsia="zh-CN"/>
      </w:rPr>
    </w:lvl>
    <w:lvl w:ilvl="2" w:tentative="0">
      <w:start w:val="0"/>
      <w:numFmt w:val="bullet"/>
      <w:lvlText w:val="•"/>
      <w:lvlJc w:val="left"/>
      <w:pPr>
        <w:ind w:left="2033" w:hanging="601"/>
      </w:pPr>
      <w:rPr>
        <w:rFonts w:hint="default"/>
        <w:u w:val="none" w:color="auto"/>
        <w:lang w:val="zh-CN" w:eastAsia="zh-CN"/>
      </w:rPr>
    </w:lvl>
    <w:lvl w:ilvl="3" w:tentative="0">
      <w:start w:val="0"/>
      <w:numFmt w:val="bullet"/>
      <w:lvlText w:val="•"/>
      <w:lvlJc w:val="left"/>
      <w:pPr>
        <w:ind w:left="2939" w:hanging="601"/>
      </w:pPr>
      <w:rPr>
        <w:rFonts w:hint="default"/>
        <w:u w:val="none" w:color="auto"/>
        <w:lang w:val="zh-CN" w:eastAsia="zh-CN"/>
      </w:rPr>
    </w:lvl>
    <w:lvl w:ilvl="4" w:tentative="0">
      <w:start w:val="0"/>
      <w:numFmt w:val="bullet"/>
      <w:lvlText w:val="•"/>
      <w:lvlJc w:val="left"/>
      <w:pPr>
        <w:ind w:left="3846" w:hanging="601"/>
      </w:pPr>
      <w:rPr>
        <w:rFonts w:hint="default"/>
        <w:u w:val="none" w:color="auto"/>
        <w:lang w:val="zh-CN" w:eastAsia="zh-CN"/>
      </w:rPr>
    </w:lvl>
    <w:lvl w:ilvl="5" w:tentative="0">
      <w:start w:val="0"/>
      <w:numFmt w:val="bullet"/>
      <w:lvlText w:val="•"/>
      <w:lvlJc w:val="left"/>
      <w:pPr>
        <w:ind w:left="4753" w:hanging="601"/>
      </w:pPr>
      <w:rPr>
        <w:rFonts w:hint="default"/>
        <w:u w:val="none" w:color="auto"/>
        <w:lang w:val="zh-CN" w:eastAsia="zh-CN"/>
      </w:rPr>
    </w:lvl>
    <w:lvl w:ilvl="6" w:tentative="0">
      <w:start w:val="0"/>
      <w:numFmt w:val="bullet"/>
      <w:lvlText w:val="•"/>
      <w:lvlJc w:val="left"/>
      <w:pPr>
        <w:ind w:left="5659" w:hanging="601"/>
      </w:pPr>
      <w:rPr>
        <w:rFonts w:hint="default"/>
        <w:u w:val="none" w:color="auto"/>
        <w:lang w:val="zh-CN" w:eastAsia="zh-CN"/>
      </w:rPr>
    </w:lvl>
    <w:lvl w:ilvl="7" w:tentative="0">
      <w:start w:val="0"/>
      <w:numFmt w:val="bullet"/>
      <w:lvlText w:val="•"/>
      <w:lvlJc w:val="left"/>
      <w:pPr>
        <w:ind w:left="6566" w:hanging="601"/>
      </w:pPr>
      <w:rPr>
        <w:rFonts w:hint="default"/>
        <w:u w:val="none" w:color="auto"/>
        <w:lang w:val="zh-CN" w:eastAsia="zh-CN"/>
      </w:rPr>
    </w:lvl>
    <w:lvl w:ilvl="8" w:tentative="0">
      <w:start w:val="0"/>
      <w:numFmt w:val="bullet"/>
      <w:lvlText w:val="•"/>
      <w:lvlJc w:val="left"/>
      <w:pPr>
        <w:ind w:left="7473" w:hanging="601"/>
      </w:pPr>
      <w:rPr>
        <w:rFonts w:hint="default"/>
        <w:u w:val="none" w:color="auto"/>
        <w:lang w:val="zh-CN" w:eastAsia="zh-CN"/>
      </w:rPr>
    </w:lvl>
  </w:abstractNum>
  <w:abstractNum w:abstractNumId="9">
    <w:nsid w:val="9D9F4F4D"/>
    <w:multiLevelType w:val="multilevel"/>
    <w:tmpl w:val="9D9F4F4D"/>
    <w:lvl w:ilvl="0" w:tentative="0">
      <w:start w:val="19"/>
      <w:numFmt w:val="decimal"/>
      <w:lvlText w:val="%1"/>
      <w:lvlJc w:val="left"/>
      <w:pPr>
        <w:ind w:left="964" w:hanging="540"/>
      </w:pPr>
      <w:rPr>
        <w:rFonts w:hint="default"/>
        <w:lang w:val="zh-CN" w:eastAsia="zh-CN" w:bidi="zh-CN"/>
      </w:rPr>
    </w:lvl>
    <w:lvl w:ilvl="1" w:tentative="0">
      <w:start w:val="7"/>
      <w:numFmt w:val="decimal"/>
      <w:lvlText w:val="%1.%2"/>
      <w:lvlJc w:val="left"/>
      <w:pPr>
        <w:ind w:left="964" w:hanging="540"/>
      </w:pPr>
      <w:rPr>
        <w:rFonts w:hint="default" w:ascii="Times New Roman" w:hAnsi="Times New Roman" w:eastAsia="Times New Roman" w:cs="Times New Roman"/>
        <w:spacing w:val="-1"/>
        <w:w w:val="100"/>
        <w:sz w:val="24"/>
        <w:szCs w:val="24"/>
        <w:lang w:val="zh-CN" w:eastAsia="zh-CN" w:bidi="zh-CN"/>
      </w:rPr>
    </w:lvl>
    <w:lvl w:ilvl="2" w:tentative="0">
      <w:start w:val="1"/>
      <w:numFmt w:val="decimal"/>
      <w:lvlText w:val="（%3）"/>
      <w:lvlJc w:val="left"/>
      <w:pPr>
        <w:ind w:left="424" w:hanging="601"/>
      </w:pPr>
      <w:rPr>
        <w:rFonts w:hint="default" w:ascii="宋体" w:hAnsi="宋体" w:eastAsia="宋体" w:cs="宋体"/>
        <w:spacing w:val="-44"/>
        <w:w w:val="100"/>
        <w:sz w:val="22"/>
        <w:szCs w:val="22"/>
        <w:lang w:val="zh-CN" w:eastAsia="zh-CN" w:bidi="zh-CN"/>
      </w:rPr>
    </w:lvl>
    <w:lvl w:ilvl="3" w:tentative="0">
      <w:start w:val="0"/>
      <w:numFmt w:val="bullet"/>
      <w:lvlText w:val="•"/>
      <w:lvlJc w:val="left"/>
      <w:pPr>
        <w:ind w:left="2854" w:hanging="601"/>
      </w:pPr>
      <w:rPr>
        <w:rFonts w:hint="default"/>
        <w:lang w:val="zh-CN" w:eastAsia="zh-CN" w:bidi="zh-CN"/>
      </w:rPr>
    </w:lvl>
    <w:lvl w:ilvl="4" w:tentative="0">
      <w:start w:val="0"/>
      <w:numFmt w:val="bullet"/>
      <w:lvlText w:val="•"/>
      <w:lvlJc w:val="left"/>
      <w:pPr>
        <w:ind w:left="3802" w:hanging="601"/>
      </w:pPr>
      <w:rPr>
        <w:rFonts w:hint="default"/>
        <w:lang w:val="zh-CN" w:eastAsia="zh-CN" w:bidi="zh-CN"/>
      </w:rPr>
    </w:lvl>
    <w:lvl w:ilvl="5" w:tentative="0">
      <w:start w:val="0"/>
      <w:numFmt w:val="bullet"/>
      <w:lvlText w:val="•"/>
      <w:lvlJc w:val="left"/>
      <w:pPr>
        <w:ind w:left="4749" w:hanging="601"/>
      </w:pPr>
      <w:rPr>
        <w:rFonts w:hint="default"/>
        <w:lang w:val="zh-CN" w:eastAsia="zh-CN" w:bidi="zh-CN"/>
      </w:rPr>
    </w:lvl>
    <w:lvl w:ilvl="6" w:tentative="0">
      <w:start w:val="0"/>
      <w:numFmt w:val="bullet"/>
      <w:lvlText w:val="•"/>
      <w:lvlJc w:val="left"/>
      <w:pPr>
        <w:ind w:left="5696" w:hanging="601"/>
      </w:pPr>
      <w:rPr>
        <w:rFonts w:hint="default"/>
        <w:lang w:val="zh-CN" w:eastAsia="zh-CN" w:bidi="zh-CN"/>
      </w:rPr>
    </w:lvl>
    <w:lvl w:ilvl="7" w:tentative="0">
      <w:start w:val="0"/>
      <w:numFmt w:val="bullet"/>
      <w:lvlText w:val="•"/>
      <w:lvlJc w:val="left"/>
      <w:pPr>
        <w:ind w:left="6644" w:hanging="601"/>
      </w:pPr>
      <w:rPr>
        <w:rFonts w:hint="default"/>
        <w:lang w:val="zh-CN" w:eastAsia="zh-CN" w:bidi="zh-CN"/>
      </w:rPr>
    </w:lvl>
    <w:lvl w:ilvl="8" w:tentative="0">
      <w:start w:val="0"/>
      <w:numFmt w:val="bullet"/>
      <w:lvlText w:val="•"/>
      <w:lvlJc w:val="left"/>
      <w:pPr>
        <w:ind w:left="7591" w:hanging="601"/>
      </w:pPr>
      <w:rPr>
        <w:rFonts w:hint="default"/>
        <w:lang w:val="zh-CN" w:eastAsia="zh-CN" w:bidi="zh-CN"/>
      </w:rPr>
    </w:lvl>
  </w:abstractNum>
  <w:abstractNum w:abstractNumId="10">
    <w:nsid w:val="9F91FE98"/>
    <w:multiLevelType w:val="multilevel"/>
    <w:tmpl w:val="9F91FE98"/>
    <w:lvl w:ilvl="0" w:tentative="0">
      <w:start w:val="1"/>
      <w:numFmt w:val="decimal"/>
      <w:lvlText w:val="（%1）"/>
      <w:lvlJc w:val="left"/>
      <w:pPr>
        <w:ind w:left="224" w:hanging="601"/>
      </w:pPr>
      <w:rPr>
        <w:rFonts w:hint="eastAsia" w:ascii="宋体" w:hAnsi="宋体" w:eastAsia="宋体"/>
        <w:spacing w:val="-8"/>
        <w:sz w:val="22"/>
        <w:u w:val="none" w:color="auto"/>
        <w:lang w:val="zh-CN" w:eastAsia="zh-CN"/>
      </w:rPr>
    </w:lvl>
    <w:lvl w:ilvl="1" w:tentative="0">
      <w:start w:val="0"/>
      <w:numFmt w:val="bullet"/>
      <w:lvlText w:val="•"/>
      <w:lvlJc w:val="left"/>
      <w:pPr>
        <w:ind w:left="1126" w:hanging="601"/>
      </w:pPr>
      <w:rPr>
        <w:rFonts w:hint="default"/>
        <w:u w:val="none" w:color="auto"/>
        <w:lang w:val="zh-CN" w:eastAsia="zh-CN"/>
      </w:rPr>
    </w:lvl>
    <w:lvl w:ilvl="2" w:tentative="0">
      <w:start w:val="0"/>
      <w:numFmt w:val="bullet"/>
      <w:lvlText w:val="•"/>
      <w:lvlJc w:val="left"/>
      <w:pPr>
        <w:ind w:left="2033" w:hanging="601"/>
      </w:pPr>
      <w:rPr>
        <w:rFonts w:hint="default"/>
        <w:u w:val="none" w:color="auto"/>
        <w:lang w:val="zh-CN" w:eastAsia="zh-CN"/>
      </w:rPr>
    </w:lvl>
    <w:lvl w:ilvl="3" w:tentative="0">
      <w:start w:val="0"/>
      <w:numFmt w:val="bullet"/>
      <w:lvlText w:val="•"/>
      <w:lvlJc w:val="left"/>
      <w:pPr>
        <w:ind w:left="2939" w:hanging="601"/>
      </w:pPr>
      <w:rPr>
        <w:rFonts w:hint="default"/>
        <w:u w:val="none" w:color="auto"/>
        <w:lang w:val="zh-CN" w:eastAsia="zh-CN"/>
      </w:rPr>
    </w:lvl>
    <w:lvl w:ilvl="4" w:tentative="0">
      <w:start w:val="0"/>
      <w:numFmt w:val="bullet"/>
      <w:lvlText w:val="•"/>
      <w:lvlJc w:val="left"/>
      <w:pPr>
        <w:ind w:left="3846" w:hanging="601"/>
      </w:pPr>
      <w:rPr>
        <w:rFonts w:hint="default"/>
        <w:u w:val="none" w:color="auto"/>
        <w:lang w:val="zh-CN" w:eastAsia="zh-CN"/>
      </w:rPr>
    </w:lvl>
    <w:lvl w:ilvl="5" w:tentative="0">
      <w:start w:val="0"/>
      <w:numFmt w:val="bullet"/>
      <w:lvlText w:val="•"/>
      <w:lvlJc w:val="left"/>
      <w:pPr>
        <w:ind w:left="4753" w:hanging="601"/>
      </w:pPr>
      <w:rPr>
        <w:rFonts w:hint="default"/>
        <w:u w:val="none" w:color="auto"/>
        <w:lang w:val="zh-CN" w:eastAsia="zh-CN"/>
      </w:rPr>
    </w:lvl>
    <w:lvl w:ilvl="6" w:tentative="0">
      <w:start w:val="0"/>
      <w:numFmt w:val="bullet"/>
      <w:lvlText w:val="•"/>
      <w:lvlJc w:val="left"/>
      <w:pPr>
        <w:ind w:left="5659" w:hanging="601"/>
      </w:pPr>
      <w:rPr>
        <w:rFonts w:hint="default"/>
        <w:u w:val="none" w:color="auto"/>
        <w:lang w:val="zh-CN" w:eastAsia="zh-CN"/>
      </w:rPr>
    </w:lvl>
    <w:lvl w:ilvl="7" w:tentative="0">
      <w:start w:val="0"/>
      <w:numFmt w:val="bullet"/>
      <w:lvlText w:val="•"/>
      <w:lvlJc w:val="left"/>
      <w:pPr>
        <w:ind w:left="6566" w:hanging="601"/>
      </w:pPr>
      <w:rPr>
        <w:rFonts w:hint="default"/>
        <w:u w:val="none" w:color="auto"/>
        <w:lang w:val="zh-CN" w:eastAsia="zh-CN"/>
      </w:rPr>
    </w:lvl>
    <w:lvl w:ilvl="8" w:tentative="0">
      <w:start w:val="0"/>
      <w:numFmt w:val="bullet"/>
      <w:lvlText w:val="•"/>
      <w:lvlJc w:val="left"/>
      <w:pPr>
        <w:ind w:left="7473" w:hanging="601"/>
      </w:pPr>
      <w:rPr>
        <w:rFonts w:hint="default"/>
        <w:u w:val="none" w:color="auto"/>
        <w:lang w:val="zh-CN" w:eastAsia="zh-CN"/>
      </w:rPr>
    </w:lvl>
  </w:abstractNum>
  <w:abstractNum w:abstractNumId="11">
    <w:nsid w:val="A0F25EF7"/>
    <w:multiLevelType w:val="multilevel"/>
    <w:tmpl w:val="A0F25EF7"/>
    <w:lvl w:ilvl="0" w:tentative="0">
      <w:start w:val="1"/>
      <w:numFmt w:val="lowerLetter"/>
      <w:lvlText w:val="%1."/>
      <w:lvlJc w:val="left"/>
      <w:pPr>
        <w:ind w:left="224" w:hanging="286"/>
      </w:pPr>
      <w:rPr>
        <w:rFonts w:hint="default" w:ascii="Times New Roman" w:hAnsi="Times New Roman" w:eastAsia="Times New Roman" w:cs="Times New Roman"/>
        <w:spacing w:val="-39"/>
        <w:w w:val="100"/>
        <w:sz w:val="24"/>
        <w:szCs w:val="24"/>
        <w:lang w:val="zh-CN" w:eastAsia="zh-CN" w:bidi="zh-CN"/>
      </w:rPr>
    </w:lvl>
    <w:lvl w:ilvl="1" w:tentative="0">
      <w:start w:val="0"/>
      <w:numFmt w:val="bullet"/>
      <w:lvlText w:val="•"/>
      <w:lvlJc w:val="left"/>
      <w:pPr>
        <w:ind w:left="1126" w:hanging="286"/>
      </w:pPr>
      <w:rPr>
        <w:rFonts w:hint="default"/>
        <w:lang w:val="zh-CN" w:eastAsia="zh-CN" w:bidi="zh-CN"/>
      </w:rPr>
    </w:lvl>
    <w:lvl w:ilvl="2" w:tentative="0">
      <w:start w:val="0"/>
      <w:numFmt w:val="bullet"/>
      <w:lvlText w:val="•"/>
      <w:lvlJc w:val="left"/>
      <w:pPr>
        <w:ind w:left="2033" w:hanging="286"/>
      </w:pPr>
      <w:rPr>
        <w:rFonts w:hint="default"/>
        <w:lang w:val="zh-CN" w:eastAsia="zh-CN" w:bidi="zh-CN"/>
      </w:rPr>
    </w:lvl>
    <w:lvl w:ilvl="3" w:tentative="0">
      <w:start w:val="0"/>
      <w:numFmt w:val="bullet"/>
      <w:lvlText w:val="•"/>
      <w:lvlJc w:val="left"/>
      <w:pPr>
        <w:ind w:left="2939" w:hanging="286"/>
      </w:pPr>
      <w:rPr>
        <w:rFonts w:hint="default"/>
        <w:lang w:val="zh-CN" w:eastAsia="zh-CN" w:bidi="zh-CN"/>
      </w:rPr>
    </w:lvl>
    <w:lvl w:ilvl="4" w:tentative="0">
      <w:start w:val="0"/>
      <w:numFmt w:val="bullet"/>
      <w:lvlText w:val="•"/>
      <w:lvlJc w:val="left"/>
      <w:pPr>
        <w:ind w:left="3846" w:hanging="286"/>
      </w:pPr>
      <w:rPr>
        <w:rFonts w:hint="default"/>
        <w:lang w:val="zh-CN" w:eastAsia="zh-CN" w:bidi="zh-CN"/>
      </w:rPr>
    </w:lvl>
    <w:lvl w:ilvl="5" w:tentative="0">
      <w:start w:val="0"/>
      <w:numFmt w:val="bullet"/>
      <w:lvlText w:val="•"/>
      <w:lvlJc w:val="left"/>
      <w:pPr>
        <w:ind w:left="4753" w:hanging="286"/>
      </w:pPr>
      <w:rPr>
        <w:rFonts w:hint="default"/>
        <w:lang w:val="zh-CN" w:eastAsia="zh-CN" w:bidi="zh-CN"/>
      </w:rPr>
    </w:lvl>
    <w:lvl w:ilvl="6" w:tentative="0">
      <w:start w:val="0"/>
      <w:numFmt w:val="bullet"/>
      <w:lvlText w:val="•"/>
      <w:lvlJc w:val="left"/>
      <w:pPr>
        <w:ind w:left="5659" w:hanging="286"/>
      </w:pPr>
      <w:rPr>
        <w:rFonts w:hint="default"/>
        <w:lang w:val="zh-CN" w:eastAsia="zh-CN" w:bidi="zh-CN"/>
      </w:rPr>
    </w:lvl>
    <w:lvl w:ilvl="7" w:tentative="0">
      <w:start w:val="0"/>
      <w:numFmt w:val="bullet"/>
      <w:lvlText w:val="•"/>
      <w:lvlJc w:val="left"/>
      <w:pPr>
        <w:ind w:left="6566" w:hanging="286"/>
      </w:pPr>
      <w:rPr>
        <w:rFonts w:hint="default"/>
        <w:lang w:val="zh-CN" w:eastAsia="zh-CN" w:bidi="zh-CN"/>
      </w:rPr>
    </w:lvl>
    <w:lvl w:ilvl="8" w:tentative="0">
      <w:start w:val="0"/>
      <w:numFmt w:val="bullet"/>
      <w:lvlText w:val="•"/>
      <w:lvlJc w:val="left"/>
      <w:pPr>
        <w:ind w:left="7473" w:hanging="286"/>
      </w:pPr>
      <w:rPr>
        <w:rFonts w:hint="default"/>
        <w:lang w:val="zh-CN" w:eastAsia="zh-CN" w:bidi="zh-CN"/>
      </w:rPr>
    </w:lvl>
  </w:abstractNum>
  <w:abstractNum w:abstractNumId="12">
    <w:nsid w:val="A1699707"/>
    <w:multiLevelType w:val="singleLevel"/>
    <w:tmpl w:val="A1699707"/>
    <w:lvl w:ilvl="0" w:tentative="0">
      <w:start w:val="1"/>
      <w:numFmt w:val="decimal"/>
      <w:suff w:val="nothing"/>
      <w:lvlText w:val="%1、"/>
      <w:lvlJc w:val="left"/>
    </w:lvl>
  </w:abstractNum>
  <w:abstractNum w:abstractNumId="13">
    <w:nsid w:val="A5435042"/>
    <w:multiLevelType w:val="multilevel"/>
    <w:tmpl w:val="A5435042"/>
    <w:lvl w:ilvl="0" w:tentative="0">
      <w:start w:val="1"/>
      <w:numFmt w:val="decimal"/>
      <w:lvlText w:val="（%1）"/>
      <w:lvlJc w:val="left"/>
      <w:pPr>
        <w:ind w:left="424" w:hanging="682"/>
      </w:pPr>
      <w:rPr>
        <w:rFonts w:hint="default" w:ascii="宋体" w:hAnsi="宋体" w:eastAsia="宋体" w:cs="宋体"/>
        <w:w w:val="100"/>
        <w:sz w:val="24"/>
        <w:szCs w:val="24"/>
        <w:lang w:val="zh-CN" w:eastAsia="zh-CN" w:bidi="zh-CN"/>
      </w:rPr>
    </w:lvl>
    <w:lvl w:ilvl="1" w:tentative="0">
      <w:start w:val="0"/>
      <w:numFmt w:val="bullet"/>
      <w:lvlText w:val="•"/>
      <w:lvlJc w:val="left"/>
      <w:pPr>
        <w:ind w:left="1326" w:hanging="682"/>
      </w:pPr>
      <w:rPr>
        <w:rFonts w:hint="default"/>
        <w:lang w:val="zh-CN" w:eastAsia="zh-CN" w:bidi="zh-CN"/>
      </w:rPr>
    </w:lvl>
    <w:lvl w:ilvl="2" w:tentative="0">
      <w:start w:val="0"/>
      <w:numFmt w:val="bullet"/>
      <w:lvlText w:val="•"/>
      <w:lvlJc w:val="left"/>
      <w:pPr>
        <w:ind w:left="2233" w:hanging="682"/>
      </w:pPr>
      <w:rPr>
        <w:rFonts w:hint="default"/>
        <w:lang w:val="zh-CN" w:eastAsia="zh-CN" w:bidi="zh-CN"/>
      </w:rPr>
    </w:lvl>
    <w:lvl w:ilvl="3" w:tentative="0">
      <w:start w:val="0"/>
      <w:numFmt w:val="bullet"/>
      <w:lvlText w:val="•"/>
      <w:lvlJc w:val="left"/>
      <w:pPr>
        <w:ind w:left="3139" w:hanging="682"/>
      </w:pPr>
      <w:rPr>
        <w:rFonts w:hint="default"/>
        <w:lang w:val="zh-CN" w:eastAsia="zh-CN" w:bidi="zh-CN"/>
      </w:rPr>
    </w:lvl>
    <w:lvl w:ilvl="4" w:tentative="0">
      <w:start w:val="0"/>
      <w:numFmt w:val="bullet"/>
      <w:lvlText w:val="•"/>
      <w:lvlJc w:val="left"/>
      <w:pPr>
        <w:ind w:left="4046" w:hanging="682"/>
      </w:pPr>
      <w:rPr>
        <w:rFonts w:hint="default"/>
        <w:lang w:val="zh-CN" w:eastAsia="zh-CN" w:bidi="zh-CN"/>
      </w:rPr>
    </w:lvl>
    <w:lvl w:ilvl="5" w:tentative="0">
      <w:start w:val="0"/>
      <w:numFmt w:val="bullet"/>
      <w:lvlText w:val="•"/>
      <w:lvlJc w:val="left"/>
      <w:pPr>
        <w:ind w:left="4953" w:hanging="682"/>
      </w:pPr>
      <w:rPr>
        <w:rFonts w:hint="default"/>
        <w:lang w:val="zh-CN" w:eastAsia="zh-CN" w:bidi="zh-CN"/>
      </w:rPr>
    </w:lvl>
    <w:lvl w:ilvl="6" w:tentative="0">
      <w:start w:val="0"/>
      <w:numFmt w:val="bullet"/>
      <w:lvlText w:val="•"/>
      <w:lvlJc w:val="left"/>
      <w:pPr>
        <w:ind w:left="5859" w:hanging="682"/>
      </w:pPr>
      <w:rPr>
        <w:rFonts w:hint="default"/>
        <w:lang w:val="zh-CN" w:eastAsia="zh-CN" w:bidi="zh-CN"/>
      </w:rPr>
    </w:lvl>
    <w:lvl w:ilvl="7" w:tentative="0">
      <w:start w:val="0"/>
      <w:numFmt w:val="bullet"/>
      <w:lvlText w:val="•"/>
      <w:lvlJc w:val="left"/>
      <w:pPr>
        <w:ind w:left="6766" w:hanging="682"/>
      </w:pPr>
      <w:rPr>
        <w:rFonts w:hint="default"/>
        <w:lang w:val="zh-CN" w:eastAsia="zh-CN" w:bidi="zh-CN"/>
      </w:rPr>
    </w:lvl>
    <w:lvl w:ilvl="8" w:tentative="0">
      <w:start w:val="0"/>
      <w:numFmt w:val="bullet"/>
      <w:lvlText w:val="•"/>
      <w:lvlJc w:val="left"/>
      <w:pPr>
        <w:ind w:left="7673" w:hanging="682"/>
      </w:pPr>
      <w:rPr>
        <w:rFonts w:hint="default"/>
        <w:lang w:val="zh-CN" w:eastAsia="zh-CN" w:bidi="zh-CN"/>
      </w:rPr>
    </w:lvl>
  </w:abstractNum>
  <w:abstractNum w:abstractNumId="14">
    <w:nsid w:val="AAA4B57D"/>
    <w:multiLevelType w:val="singleLevel"/>
    <w:tmpl w:val="AAA4B57D"/>
    <w:lvl w:ilvl="0" w:tentative="0">
      <w:start w:val="1"/>
      <w:numFmt w:val="decimal"/>
      <w:lvlText w:val="%1."/>
      <w:lvlJc w:val="left"/>
      <w:pPr>
        <w:tabs>
          <w:tab w:val="left" w:pos="312"/>
        </w:tabs>
      </w:pPr>
    </w:lvl>
  </w:abstractNum>
  <w:abstractNum w:abstractNumId="15">
    <w:nsid w:val="B15ABE86"/>
    <w:multiLevelType w:val="multilevel"/>
    <w:tmpl w:val="B15ABE86"/>
    <w:lvl w:ilvl="0" w:tentative="0">
      <w:start w:val="22"/>
      <w:numFmt w:val="decimal"/>
      <w:lvlText w:val="%1"/>
      <w:lvlJc w:val="left"/>
      <w:pPr>
        <w:ind w:left="1424" w:hanging="720"/>
      </w:pPr>
      <w:rPr>
        <w:rFonts w:hint="default"/>
        <w:lang w:val="zh-CN" w:eastAsia="zh-CN" w:bidi="zh-CN"/>
      </w:rPr>
    </w:lvl>
    <w:lvl w:ilvl="1" w:tentative="0">
      <w:start w:val="1"/>
      <w:numFmt w:val="decimal"/>
      <w:lvlText w:val="%1.%2"/>
      <w:lvlJc w:val="left"/>
      <w:pPr>
        <w:ind w:left="1424" w:hanging="720"/>
        <w:jc w:val="right"/>
      </w:pPr>
      <w:rPr>
        <w:rFonts w:hint="default"/>
        <w:lang w:val="zh-CN" w:eastAsia="zh-CN" w:bidi="zh-CN"/>
      </w:rPr>
    </w:lvl>
    <w:lvl w:ilvl="2" w:tentative="0">
      <w:start w:val="1"/>
      <w:numFmt w:val="decimal"/>
      <w:lvlText w:val="%1.%2.%3"/>
      <w:lvlJc w:val="left"/>
      <w:pPr>
        <w:ind w:left="1424" w:hanging="720"/>
      </w:pPr>
      <w:rPr>
        <w:rFonts w:hint="default" w:ascii="Times New Roman" w:hAnsi="Times New Roman" w:eastAsia="Times New Roman" w:cs="Times New Roman"/>
        <w:w w:val="100"/>
        <w:sz w:val="24"/>
        <w:szCs w:val="24"/>
        <w:lang w:val="zh-CN" w:eastAsia="zh-CN" w:bidi="zh-CN"/>
      </w:rPr>
    </w:lvl>
    <w:lvl w:ilvl="3" w:tentative="0">
      <w:start w:val="0"/>
      <w:numFmt w:val="bullet"/>
      <w:lvlText w:val="•"/>
      <w:lvlJc w:val="left"/>
      <w:pPr>
        <w:ind w:left="3168" w:hanging="720"/>
      </w:pPr>
      <w:rPr>
        <w:rFonts w:hint="default"/>
        <w:lang w:val="zh-CN" w:eastAsia="zh-CN" w:bidi="zh-CN"/>
      </w:rPr>
    </w:lvl>
    <w:lvl w:ilvl="4" w:tentative="0">
      <w:start w:val="0"/>
      <w:numFmt w:val="bullet"/>
      <w:lvlText w:val="•"/>
      <w:lvlJc w:val="left"/>
      <w:pPr>
        <w:ind w:left="4042" w:hanging="720"/>
      </w:pPr>
      <w:rPr>
        <w:rFonts w:hint="default"/>
        <w:lang w:val="zh-CN" w:eastAsia="zh-CN" w:bidi="zh-CN"/>
      </w:rPr>
    </w:lvl>
    <w:lvl w:ilvl="5" w:tentative="0">
      <w:start w:val="0"/>
      <w:numFmt w:val="bullet"/>
      <w:lvlText w:val="•"/>
      <w:lvlJc w:val="left"/>
      <w:pPr>
        <w:ind w:left="4916" w:hanging="720"/>
      </w:pPr>
      <w:rPr>
        <w:rFonts w:hint="default"/>
        <w:lang w:val="zh-CN" w:eastAsia="zh-CN" w:bidi="zh-CN"/>
      </w:rPr>
    </w:lvl>
    <w:lvl w:ilvl="6" w:tentative="0">
      <w:start w:val="0"/>
      <w:numFmt w:val="bullet"/>
      <w:lvlText w:val="•"/>
      <w:lvlJc w:val="left"/>
      <w:pPr>
        <w:ind w:left="5790" w:hanging="720"/>
      </w:pPr>
      <w:rPr>
        <w:rFonts w:hint="default"/>
        <w:lang w:val="zh-CN" w:eastAsia="zh-CN" w:bidi="zh-CN"/>
      </w:rPr>
    </w:lvl>
    <w:lvl w:ilvl="7" w:tentative="0">
      <w:start w:val="0"/>
      <w:numFmt w:val="bullet"/>
      <w:lvlText w:val="•"/>
      <w:lvlJc w:val="left"/>
      <w:pPr>
        <w:ind w:left="6664" w:hanging="720"/>
      </w:pPr>
      <w:rPr>
        <w:rFonts w:hint="default"/>
        <w:lang w:val="zh-CN" w:eastAsia="zh-CN" w:bidi="zh-CN"/>
      </w:rPr>
    </w:lvl>
    <w:lvl w:ilvl="8" w:tentative="0">
      <w:start w:val="0"/>
      <w:numFmt w:val="bullet"/>
      <w:lvlText w:val="•"/>
      <w:lvlJc w:val="left"/>
      <w:pPr>
        <w:ind w:left="7538" w:hanging="720"/>
      </w:pPr>
      <w:rPr>
        <w:rFonts w:hint="default"/>
        <w:lang w:val="zh-CN" w:eastAsia="zh-CN" w:bidi="zh-CN"/>
      </w:rPr>
    </w:lvl>
  </w:abstractNum>
  <w:abstractNum w:abstractNumId="16">
    <w:nsid w:val="B5601969"/>
    <w:multiLevelType w:val="multilevel"/>
    <w:tmpl w:val="B5601969"/>
    <w:lvl w:ilvl="0" w:tentative="0">
      <w:start w:val="11"/>
      <w:numFmt w:val="decimal"/>
      <w:lvlText w:val="%1"/>
      <w:lvlJc w:val="left"/>
      <w:pPr>
        <w:ind w:left="964" w:hanging="540"/>
      </w:pPr>
      <w:rPr>
        <w:rFonts w:hint="default"/>
        <w:lang w:val="zh-CN" w:eastAsia="zh-CN" w:bidi="zh-CN"/>
      </w:rPr>
    </w:lvl>
    <w:lvl w:ilvl="1" w:tentative="0">
      <w:start w:val="3"/>
      <w:numFmt w:val="decimal"/>
      <w:lvlText w:val="%1.%2"/>
      <w:lvlJc w:val="left"/>
      <w:pPr>
        <w:ind w:left="964" w:hanging="540"/>
      </w:pPr>
      <w:rPr>
        <w:rFonts w:hint="default" w:ascii="Times New Roman" w:hAnsi="Times New Roman" w:eastAsia="Times New Roman" w:cs="Times New Roman"/>
        <w:spacing w:val="-1"/>
        <w:w w:val="100"/>
        <w:sz w:val="24"/>
        <w:szCs w:val="24"/>
        <w:lang w:val="zh-CN" w:eastAsia="zh-CN" w:bidi="zh-CN"/>
      </w:rPr>
    </w:lvl>
    <w:lvl w:ilvl="2" w:tentative="0">
      <w:start w:val="1"/>
      <w:numFmt w:val="decimal"/>
      <w:lvlText w:val="（%3）"/>
      <w:lvlJc w:val="left"/>
      <w:pPr>
        <w:ind w:left="424" w:hanging="601"/>
      </w:pPr>
      <w:rPr>
        <w:rFonts w:hint="default" w:ascii="宋体" w:hAnsi="宋体" w:eastAsia="宋体" w:cs="宋体"/>
        <w:spacing w:val="-44"/>
        <w:w w:val="100"/>
        <w:sz w:val="22"/>
        <w:szCs w:val="22"/>
        <w:lang w:val="zh-CN" w:eastAsia="zh-CN" w:bidi="zh-CN"/>
      </w:rPr>
    </w:lvl>
    <w:lvl w:ilvl="3" w:tentative="0">
      <w:start w:val="0"/>
      <w:numFmt w:val="bullet"/>
      <w:lvlText w:val="•"/>
      <w:lvlJc w:val="left"/>
      <w:pPr>
        <w:ind w:left="2854" w:hanging="601"/>
      </w:pPr>
      <w:rPr>
        <w:rFonts w:hint="default"/>
        <w:lang w:val="zh-CN" w:eastAsia="zh-CN" w:bidi="zh-CN"/>
      </w:rPr>
    </w:lvl>
    <w:lvl w:ilvl="4" w:tentative="0">
      <w:start w:val="0"/>
      <w:numFmt w:val="bullet"/>
      <w:lvlText w:val="•"/>
      <w:lvlJc w:val="left"/>
      <w:pPr>
        <w:ind w:left="3802" w:hanging="601"/>
      </w:pPr>
      <w:rPr>
        <w:rFonts w:hint="default"/>
        <w:lang w:val="zh-CN" w:eastAsia="zh-CN" w:bidi="zh-CN"/>
      </w:rPr>
    </w:lvl>
    <w:lvl w:ilvl="5" w:tentative="0">
      <w:start w:val="0"/>
      <w:numFmt w:val="bullet"/>
      <w:lvlText w:val="•"/>
      <w:lvlJc w:val="left"/>
      <w:pPr>
        <w:ind w:left="4749" w:hanging="601"/>
      </w:pPr>
      <w:rPr>
        <w:rFonts w:hint="default"/>
        <w:lang w:val="zh-CN" w:eastAsia="zh-CN" w:bidi="zh-CN"/>
      </w:rPr>
    </w:lvl>
    <w:lvl w:ilvl="6" w:tentative="0">
      <w:start w:val="0"/>
      <w:numFmt w:val="bullet"/>
      <w:lvlText w:val="•"/>
      <w:lvlJc w:val="left"/>
      <w:pPr>
        <w:ind w:left="5696" w:hanging="601"/>
      </w:pPr>
      <w:rPr>
        <w:rFonts w:hint="default"/>
        <w:lang w:val="zh-CN" w:eastAsia="zh-CN" w:bidi="zh-CN"/>
      </w:rPr>
    </w:lvl>
    <w:lvl w:ilvl="7" w:tentative="0">
      <w:start w:val="0"/>
      <w:numFmt w:val="bullet"/>
      <w:lvlText w:val="•"/>
      <w:lvlJc w:val="left"/>
      <w:pPr>
        <w:ind w:left="6644" w:hanging="601"/>
      </w:pPr>
      <w:rPr>
        <w:rFonts w:hint="default"/>
        <w:lang w:val="zh-CN" w:eastAsia="zh-CN" w:bidi="zh-CN"/>
      </w:rPr>
    </w:lvl>
    <w:lvl w:ilvl="8" w:tentative="0">
      <w:start w:val="0"/>
      <w:numFmt w:val="bullet"/>
      <w:lvlText w:val="•"/>
      <w:lvlJc w:val="left"/>
      <w:pPr>
        <w:ind w:left="7591" w:hanging="601"/>
      </w:pPr>
      <w:rPr>
        <w:rFonts w:hint="default"/>
        <w:lang w:val="zh-CN" w:eastAsia="zh-CN" w:bidi="zh-CN"/>
      </w:rPr>
    </w:lvl>
  </w:abstractNum>
  <w:abstractNum w:abstractNumId="17">
    <w:nsid w:val="B5CF74F5"/>
    <w:multiLevelType w:val="multilevel"/>
    <w:tmpl w:val="B5CF74F5"/>
    <w:lvl w:ilvl="0" w:tentative="0">
      <w:start w:val="13"/>
      <w:numFmt w:val="decimal"/>
      <w:lvlText w:val="%1"/>
      <w:lvlJc w:val="left"/>
      <w:pPr>
        <w:ind w:left="424" w:hanging="720"/>
      </w:pPr>
      <w:rPr>
        <w:rFonts w:hint="default"/>
        <w:lang w:val="zh-CN" w:eastAsia="zh-CN" w:bidi="zh-CN"/>
      </w:rPr>
    </w:lvl>
    <w:lvl w:ilvl="1" w:tentative="0">
      <w:start w:val="1"/>
      <w:numFmt w:val="decimal"/>
      <w:lvlText w:val="%1.%2"/>
      <w:lvlJc w:val="left"/>
      <w:pPr>
        <w:ind w:left="424" w:hanging="720"/>
        <w:jc w:val="right"/>
      </w:pPr>
      <w:rPr>
        <w:rFonts w:hint="default"/>
        <w:lang w:val="zh-CN" w:eastAsia="zh-CN" w:bidi="zh-CN"/>
      </w:rPr>
    </w:lvl>
    <w:lvl w:ilvl="2" w:tentative="0">
      <w:start w:val="4"/>
      <w:numFmt w:val="decimal"/>
      <w:lvlText w:val="%1.%2.%3"/>
      <w:lvlJc w:val="left"/>
      <w:pPr>
        <w:ind w:left="424" w:hanging="720"/>
      </w:pPr>
      <w:rPr>
        <w:rFonts w:hint="default" w:ascii="Times New Roman" w:hAnsi="Times New Roman" w:eastAsia="Times New Roman" w:cs="Times New Roman"/>
        <w:spacing w:val="-15"/>
        <w:w w:val="100"/>
        <w:sz w:val="24"/>
        <w:szCs w:val="24"/>
        <w:lang w:val="zh-CN" w:eastAsia="zh-CN" w:bidi="zh-CN"/>
      </w:rPr>
    </w:lvl>
    <w:lvl w:ilvl="3" w:tentative="0">
      <w:start w:val="0"/>
      <w:numFmt w:val="bullet"/>
      <w:lvlText w:val="•"/>
      <w:lvlJc w:val="left"/>
      <w:pPr>
        <w:ind w:left="3139" w:hanging="720"/>
      </w:pPr>
      <w:rPr>
        <w:rFonts w:hint="default"/>
        <w:lang w:val="zh-CN" w:eastAsia="zh-CN" w:bidi="zh-CN"/>
      </w:rPr>
    </w:lvl>
    <w:lvl w:ilvl="4" w:tentative="0">
      <w:start w:val="0"/>
      <w:numFmt w:val="bullet"/>
      <w:lvlText w:val="•"/>
      <w:lvlJc w:val="left"/>
      <w:pPr>
        <w:ind w:left="4046" w:hanging="720"/>
      </w:pPr>
      <w:rPr>
        <w:rFonts w:hint="default"/>
        <w:lang w:val="zh-CN" w:eastAsia="zh-CN" w:bidi="zh-CN"/>
      </w:rPr>
    </w:lvl>
    <w:lvl w:ilvl="5" w:tentative="0">
      <w:start w:val="0"/>
      <w:numFmt w:val="bullet"/>
      <w:lvlText w:val="•"/>
      <w:lvlJc w:val="left"/>
      <w:pPr>
        <w:ind w:left="4953" w:hanging="720"/>
      </w:pPr>
      <w:rPr>
        <w:rFonts w:hint="default"/>
        <w:lang w:val="zh-CN" w:eastAsia="zh-CN" w:bidi="zh-CN"/>
      </w:rPr>
    </w:lvl>
    <w:lvl w:ilvl="6" w:tentative="0">
      <w:start w:val="0"/>
      <w:numFmt w:val="bullet"/>
      <w:lvlText w:val="•"/>
      <w:lvlJc w:val="left"/>
      <w:pPr>
        <w:ind w:left="5859" w:hanging="720"/>
      </w:pPr>
      <w:rPr>
        <w:rFonts w:hint="default"/>
        <w:lang w:val="zh-CN" w:eastAsia="zh-CN" w:bidi="zh-CN"/>
      </w:rPr>
    </w:lvl>
    <w:lvl w:ilvl="7" w:tentative="0">
      <w:start w:val="0"/>
      <w:numFmt w:val="bullet"/>
      <w:lvlText w:val="•"/>
      <w:lvlJc w:val="left"/>
      <w:pPr>
        <w:ind w:left="6766" w:hanging="720"/>
      </w:pPr>
      <w:rPr>
        <w:rFonts w:hint="default"/>
        <w:lang w:val="zh-CN" w:eastAsia="zh-CN" w:bidi="zh-CN"/>
      </w:rPr>
    </w:lvl>
    <w:lvl w:ilvl="8" w:tentative="0">
      <w:start w:val="0"/>
      <w:numFmt w:val="bullet"/>
      <w:lvlText w:val="•"/>
      <w:lvlJc w:val="left"/>
      <w:pPr>
        <w:ind w:left="7673" w:hanging="720"/>
      </w:pPr>
      <w:rPr>
        <w:rFonts w:hint="default"/>
        <w:lang w:val="zh-CN" w:eastAsia="zh-CN" w:bidi="zh-CN"/>
      </w:rPr>
    </w:lvl>
  </w:abstractNum>
  <w:abstractNum w:abstractNumId="18">
    <w:nsid w:val="B99465BD"/>
    <w:multiLevelType w:val="multilevel"/>
    <w:tmpl w:val="B99465BD"/>
    <w:lvl w:ilvl="0" w:tentative="0">
      <w:start w:val="18"/>
      <w:numFmt w:val="decimal"/>
      <w:lvlText w:val="%1"/>
      <w:lvlJc w:val="left"/>
      <w:pPr>
        <w:ind w:left="964" w:hanging="540"/>
      </w:pPr>
      <w:rPr>
        <w:rFonts w:hint="default"/>
        <w:lang w:val="zh-CN" w:eastAsia="zh-CN" w:bidi="zh-CN"/>
      </w:rPr>
    </w:lvl>
    <w:lvl w:ilvl="1" w:tentative="0">
      <w:start w:val="2"/>
      <w:numFmt w:val="decimal"/>
      <w:lvlText w:val="%1.%2"/>
      <w:lvlJc w:val="left"/>
      <w:pPr>
        <w:ind w:left="964" w:hanging="540"/>
      </w:pPr>
      <w:rPr>
        <w:rFonts w:hint="default" w:ascii="Times New Roman" w:hAnsi="Times New Roman" w:eastAsia="Times New Roman" w:cs="Times New Roman"/>
        <w:spacing w:val="-1"/>
        <w:w w:val="100"/>
        <w:sz w:val="24"/>
        <w:szCs w:val="24"/>
        <w:lang w:val="zh-CN" w:eastAsia="zh-CN" w:bidi="zh-CN"/>
      </w:rPr>
    </w:lvl>
    <w:lvl w:ilvl="2" w:tentative="0">
      <w:start w:val="0"/>
      <w:numFmt w:val="bullet"/>
      <w:lvlText w:val="•"/>
      <w:lvlJc w:val="left"/>
      <w:pPr>
        <w:ind w:left="2665" w:hanging="540"/>
      </w:pPr>
      <w:rPr>
        <w:rFonts w:hint="default"/>
        <w:lang w:val="zh-CN" w:eastAsia="zh-CN" w:bidi="zh-CN"/>
      </w:rPr>
    </w:lvl>
    <w:lvl w:ilvl="3" w:tentative="0">
      <w:start w:val="0"/>
      <w:numFmt w:val="bullet"/>
      <w:lvlText w:val="•"/>
      <w:lvlJc w:val="left"/>
      <w:pPr>
        <w:ind w:left="3517" w:hanging="540"/>
      </w:pPr>
      <w:rPr>
        <w:rFonts w:hint="default"/>
        <w:lang w:val="zh-CN" w:eastAsia="zh-CN" w:bidi="zh-CN"/>
      </w:rPr>
    </w:lvl>
    <w:lvl w:ilvl="4" w:tentative="0">
      <w:start w:val="0"/>
      <w:numFmt w:val="bullet"/>
      <w:lvlText w:val="•"/>
      <w:lvlJc w:val="left"/>
      <w:pPr>
        <w:ind w:left="4370" w:hanging="540"/>
      </w:pPr>
      <w:rPr>
        <w:rFonts w:hint="default"/>
        <w:lang w:val="zh-CN" w:eastAsia="zh-CN" w:bidi="zh-CN"/>
      </w:rPr>
    </w:lvl>
    <w:lvl w:ilvl="5" w:tentative="0">
      <w:start w:val="0"/>
      <w:numFmt w:val="bullet"/>
      <w:lvlText w:val="•"/>
      <w:lvlJc w:val="left"/>
      <w:pPr>
        <w:ind w:left="5223" w:hanging="540"/>
      </w:pPr>
      <w:rPr>
        <w:rFonts w:hint="default"/>
        <w:lang w:val="zh-CN" w:eastAsia="zh-CN" w:bidi="zh-CN"/>
      </w:rPr>
    </w:lvl>
    <w:lvl w:ilvl="6" w:tentative="0">
      <w:start w:val="0"/>
      <w:numFmt w:val="bullet"/>
      <w:lvlText w:val="•"/>
      <w:lvlJc w:val="left"/>
      <w:pPr>
        <w:ind w:left="6075" w:hanging="540"/>
      </w:pPr>
      <w:rPr>
        <w:rFonts w:hint="default"/>
        <w:lang w:val="zh-CN" w:eastAsia="zh-CN" w:bidi="zh-CN"/>
      </w:rPr>
    </w:lvl>
    <w:lvl w:ilvl="7" w:tentative="0">
      <w:start w:val="0"/>
      <w:numFmt w:val="bullet"/>
      <w:lvlText w:val="•"/>
      <w:lvlJc w:val="left"/>
      <w:pPr>
        <w:ind w:left="6928" w:hanging="540"/>
      </w:pPr>
      <w:rPr>
        <w:rFonts w:hint="default"/>
        <w:lang w:val="zh-CN" w:eastAsia="zh-CN" w:bidi="zh-CN"/>
      </w:rPr>
    </w:lvl>
    <w:lvl w:ilvl="8" w:tentative="0">
      <w:start w:val="0"/>
      <w:numFmt w:val="bullet"/>
      <w:lvlText w:val="•"/>
      <w:lvlJc w:val="left"/>
      <w:pPr>
        <w:ind w:left="7781" w:hanging="540"/>
      </w:pPr>
      <w:rPr>
        <w:rFonts w:hint="default"/>
        <w:lang w:val="zh-CN" w:eastAsia="zh-CN" w:bidi="zh-CN"/>
      </w:rPr>
    </w:lvl>
  </w:abstractNum>
  <w:abstractNum w:abstractNumId="19">
    <w:nsid w:val="BA550FDB"/>
    <w:multiLevelType w:val="multilevel"/>
    <w:tmpl w:val="BA550FDB"/>
    <w:lvl w:ilvl="0" w:tentative="0">
      <w:start w:val="21"/>
      <w:numFmt w:val="decimal"/>
      <w:lvlText w:val="%1."/>
      <w:lvlJc w:val="left"/>
      <w:pPr>
        <w:ind w:left="714" w:hanging="490"/>
      </w:pPr>
      <w:rPr>
        <w:rFonts w:hint="default" w:ascii="Times New Roman" w:hAnsi="Times New Roman" w:eastAsia="Times New Roman" w:cs="Times New Roman"/>
        <w:w w:val="100"/>
        <w:sz w:val="28"/>
        <w:szCs w:val="28"/>
        <w:lang w:val="zh-CN" w:eastAsia="zh-CN" w:bidi="zh-CN"/>
      </w:rPr>
    </w:lvl>
    <w:lvl w:ilvl="1" w:tentative="0">
      <w:start w:val="1"/>
      <w:numFmt w:val="decimal"/>
      <w:lvlText w:val="%1.%2"/>
      <w:lvlJc w:val="left"/>
      <w:pPr>
        <w:ind w:left="764" w:hanging="540"/>
      </w:pPr>
      <w:rPr>
        <w:rFonts w:hint="default" w:ascii="Times New Roman" w:hAnsi="Times New Roman" w:eastAsia="Times New Roman" w:cs="Times New Roman"/>
        <w:spacing w:val="-1"/>
        <w:w w:val="100"/>
        <w:sz w:val="24"/>
        <w:szCs w:val="24"/>
        <w:lang w:val="zh-CN" w:eastAsia="zh-CN" w:bidi="zh-CN"/>
      </w:rPr>
    </w:lvl>
    <w:lvl w:ilvl="2" w:tentative="0">
      <w:start w:val="1"/>
      <w:numFmt w:val="decimal"/>
      <w:lvlText w:val="（%3）"/>
      <w:lvlJc w:val="left"/>
      <w:pPr>
        <w:ind w:left="224" w:hanging="603"/>
      </w:pPr>
      <w:rPr>
        <w:rFonts w:hint="default" w:ascii="宋体" w:hAnsi="宋体" w:eastAsia="宋体" w:cs="宋体"/>
        <w:w w:val="100"/>
        <w:sz w:val="22"/>
        <w:szCs w:val="22"/>
        <w:lang w:val="zh-CN" w:eastAsia="zh-CN" w:bidi="zh-CN"/>
      </w:rPr>
    </w:lvl>
    <w:lvl w:ilvl="3" w:tentative="0">
      <w:start w:val="0"/>
      <w:numFmt w:val="bullet"/>
      <w:lvlText w:val="•"/>
      <w:lvlJc w:val="left"/>
      <w:pPr>
        <w:ind w:left="1825" w:hanging="603"/>
      </w:pPr>
      <w:rPr>
        <w:rFonts w:hint="default"/>
        <w:lang w:val="zh-CN" w:eastAsia="zh-CN" w:bidi="zh-CN"/>
      </w:rPr>
    </w:lvl>
    <w:lvl w:ilvl="4" w:tentative="0">
      <w:start w:val="0"/>
      <w:numFmt w:val="bullet"/>
      <w:lvlText w:val="•"/>
      <w:lvlJc w:val="left"/>
      <w:pPr>
        <w:ind w:left="2891" w:hanging="603"/>
      </w:pPr>
      <w:rPr>
        <w:rFonts w:hint="default"/>
        <w:lang w:val="zh-CN" w:eastAsia="zh-CN" w:bidi="zh-CN"/>
      </w:rPr>
    </w:lvl>
    <w:lvl w:ilvl="5" w:tentative="0">
      <w:start w:val="0"/>
      <w:numFmt w:val="bullet"/>
      <w:lvlText w:val="•"/>
      <w:lvlJc w:val="left"/>
      <w:pPr>
        <w:ind w:left="3957" w:hanging="603"/>
      </w:pPr>
      <w:rPr>
        <w:rFonts w:hint="default"/>
        <w:lang w:val="zh-CN" w:eastAsia="zh-CN" w:bidi="zh-CN"/>
      </w:rPr>
    </w:lvl>
    <w:lvl w:ilvl="6" w:tentative="0">
      <w:start w:val="0"/>
      <w:numFmt w:val="bullet"/>
      <w:lvlText w:val="•"/>
      <w:lvlJc w:val="left"/>
      <w:pPr>
        <w:ind w:left="5023" w:hanging="603"/>
      </w:pPr>
      <w:rPr>
        <w:rFonts w:hint="default"/>
        <w:lang w:val="zh-CN" w:eastAsia="zh-CN" w:bidi="zh-CN"/>
      </w:rPr>
    </w:lvl>
    <w:lvl w:ilvl="7" w:tentative="0">
      <w:start w:val="0"/>
      <w:numFmt w:val="bullet"/>
      <w:lvlText w:val="•"/>
      <w:lvlJc w:val="left"/>
      <w:pPr>
        <w:ind w:left="6089" w:hanging="603"/>
      </w:pPr>
      <w:rPr>
        <w:rFonts w:hint="default"/>
        <w:lang w:val="zh-CN" w:eastAsia="zh-CN" w:bidi="zh-CN"/>
      </w:rPr>
    </w:lvl>
    <w:lvl w:ilvl="8" w:tentative="0">
      <w:start w:val="0"/>
      <w:numFmt w:val="bullet"/>
      <w:lvlText w:val="•"/>
      <w:lvlJc w:val="left"/>
      <w:pPr>
        <w:ind w:left="7154" w:hanging="603"/>
      </w:pPr>
      <w:rPr>
        <w:rFonts w:hint="default"/>
        <w:lang w:val="zh-CN" w:eastAsia="zh-CN" w:bidi="zh-CN"/>
      </w:rPr>
    </w:lvl>
  </w:abstractNum>
  <w:abstractNum w:abstractNumId="20">
    <w:nsid w:val="BC837A95"/>
    <w:multiLevelType w:val="multilevel"/>
    <w:tmpl w:val="BC837A95"/>
    <w:lvl w:ilvl="0" w:tentative="0">
      <w:start w:val="15"/>
      <w:numFmt w:val="decimal"/>
      <w:lvlText w:val="%1"/>
      <w:lvlJc w:val="left"/>
      <w:pPr>
        <w:ind w:left="964" w:hanging="540"/>
      </w:pPr>
      <w:rPr>
        <w:rFonts w:hint="default"/>
        <w:lang w:val="zh-CN" w:eastAsia="zh-CN" w:bidi="zh-CN"/>
      </w:rPr>
    </w:lvl>
    <w:lvl w:ilvl="1" w:tentative="0">
      <w:start w:val="3"/>
      <w:numFmt w:val="decimal"/>
      <w:lvlText w:val="%1.%2"/>
      <w:lvlJc w:val="left"/>
      <w:pPr>
        <w:ind w:left="964" w:hanging="540"/>
      </w:pPr>
      <w:rPr>
        <w:rFonts w:hint="default" w:ascii="Times New Roman" w:hAnsi="Times New Roman" w:eastAsia="Times New Roman" w:cs="Times New Roman"/>
        <w:spacing w:val="-1"/>
        <w:w w:val="100"/>
        <w:sz w:val="24"/>
        <w:szCs w:val="24"/>
        <w:lang w:val="zh-CN" w:eastAsia="zh-CN" w:bidi="zh-CN"/>
      </w:rPr>
    </w:lvl>
    <w:lvl w:ilvl="2" w:tentative="0">
      <w:start w:val="1"/>
      <w:numFmt w:val="decimal"/>
      <w:lvlText w:val="%1.%2.%3"/>
      <w:lvlJc w:val="left"/>
      <w:pPr>
        <w:ind w:left="1624" w:hanging="720"/>
      </w:pPr>
      <w:rPr>
        <w:rFonts w:hint="default" w:ascii="Times New Roman" w:hAnsi="Times New Roman" w:eastAsia="Times New Roman" w:cs="Times New Roman"/>
        <w:w w:val="100"/>
        <w:sz w:val="24"/>
        <w:szCs w:val="24"/>
        <w:lang w:val="zh-CN" w:eastAsia="zh-CN" w:bidi="zh-CN"/>
      </w:rPr>
    </w:lvl>
    <w:lvl w:ilvl="3" w:tentative="0">
      <w:start w:val="0"/>
      <w:numFmt w:val="bullet"/>
      <w:lvlText w:val="•"/>
      <w:lvlJc w:val="left"/>
      <w:pPr>
        <w:ind w:left="2603" w:hanging="720"/>
      </w:pPr>
      <w:rPr>
        <w:rFonts w:hint="default"/>
        <w:lang w:val="zh-CN" w:eastAsia="zh-CN" w:bidi="zh-CN"/>
      </w:rPr>
    </w:lvl>
    <w:lvl w:ilvl="4" w:tentative="0">
      <w:start w:val="0"/>
      <w:numFmt w:val="bullet"/>
      <w:lvlText w:val="•"/>
      <w:lvlJc w:val="left"/>
      <w:pPr>
        <w:ind w:left="3586" w:hanging="720"/>
      </w:pPr>
      <w:rPr>
        <w:rFonts w:hint="default"/>
        <w:lang w:val="zh-CN" w:eastAsia="zh-CN" w:bidi="zh-CN"/>
      </w:rPr>
    </w:lvl>
    <w:lvl w:ilvl="5" w:tentative="0">
      <w:start w:val="0"/>
      <w:numFmt w:val="bullet"/>
      <w:lvlText w:val="•"/>
      <w:lvlJc w:val="left"/>
      <w:pPr>
        <w:ind w:left="4569" w:hanging="720"/>
      </w:pPr>
      <w:rPr>
        <w:rFonts w:hint="default"/>
        <w:lang w:val="zh-CN" w:eastAsia="zh-CN" w:bidi="zh-CN"/>
      </w:rPr>
    </w:lvl>
    <w:lvl w:ilvl="6" w:tentative="0">
      <w:start w:val="0"/>
      <w:numFmt w:val="bullet"/>
      <w:lvlText w:val="•"/>
      <w:lvlJc w:val="left"/>
      <w:pPr>
        <w:ind w:left="5553" w:hanging="720"/>
      </w:pPr>
      <w:rPr>
        <w:rFonts w:hint="default"/>
        <w:lang w:val="zh-CN" w:eastAsia="zh-CN" w:bidi="zh-CN"/>
      </w:rPr>
    </w:lvl>
    <w:lvl w:ilvl="7" w:tentative="0">
      <w:start w:val="0"/>
      <w:numFmt w:val="bullet"/>
      <w:lvlText w:val="•"/>
      <w:lvlJc w:val="left"/>
      <w:pPr>
        <w:ind w:left="6536" w:hanging="720"/>
      </w:pPr>
      <w:rPr>
        <w:rFonts w:hint="default"/>
        <w:lang w:val="zh-CN" w:eastAsia="zh-CN" w:bidi="zh-CN"/>
      </w:rPr>
    </w:lvl>
    <w:lvl w:ilvl="8" w:tentative="0">
      <w:start w:val="0"/>
      <w:numFmt w:val="bullet"/>
      <w:lvlText w:val="•"/>
      <w:lvlJc w:val="left"/>
      <w:pPr>
        <w:ind w:left="7519" w:hanging="720"/>
      </w:pPr>
      <w:rPr>
        <w:rFonts w:hint="default"/>
        <w:lang w:val="zh-CN" w:eastAsia="zh-CN" w:bidi="zh-CN"/>
      </w:rPr>
    </w:lvl>
  </w:abstractNum>
  <w:abstractNum w:abstractNumId="21">
    <w:nsid w:val="C0283A65"/>
    <w:multiLevelType w:val="multilevel"/>
    <w:tmpl w:val="C0283A65"/>
    <w:lvl w:ilvl="0" w:tentative="0">
      <w:start w:val="6"/>
      <w:numFmt w:val="decimal"/>
      <w:lvlText w:val="（%1）"/>
      <w:lvlJc w:val="left"/>
      <w:pPr>
        <w:ind w:left="1505" w:hanging="601"/>
      </w:pPr>
      <w:rPr>
        <w:rFonts w:hint="default" w:ascii="宋体" w:hAnsi="宋体" w:eastAsia="宋体" w:cs="宋体"/>
        <w:w w:val="100"/>
        <w:sz w:val="22"/>
        <w:szCs w:val="22"/>
        <w:lang w:val="zh-CN" w:eastAsia="zh-CN" w:bidi="zh-CN"/>
      </w:rPr>
    </w:lvl>
    <w:lvl w:ilvl="1" w:tentative="0">
      <w:start w:val="0"/>
      <w:numFmt w:val="bullet"/>
      <w:lvlText w:val="•"/>
      <w:lvlJc w:val="left"/>
      <w:pPr>
        <w:ind w:left="2298" w:hanging="601"/>
      </w:pPr>
      <w:rPr>
        <w:rFonts w:hint="default"/>
        <w:lang w:val="zh-CN" w:eastAsia="zh-CN" w:bidi="zh-CN"/>
      </w:rPr>
    </w:lvl>
    <w:lvl w:ilvl="2" w:tentative="0">
      <w:start w:val="0"/>
      <w:numFmt w:val="bullet"/>
      <w:lvlText w:val="•"/>
      <w:lvlJc w:val="left"/>
      <w:pPr>
        <w:ind w:left="3097" w:hanging="601"/>
      </w:pPr>
      <w:rPr>
        <w:rFonts w:hint="default"/>
        <w:lang w:val="zh-CN" w:eastAsia="zh-CN" w:bidi="zh-CN"/>
      </w:rPr>
    </w:lvl>
    <w:lvl w:ilvl="3" w:tentative="0">
      <w:start w:val="0"/>
      <w:numFmt w:val="bullet"/>
      <w:lvlText w:val="•"/>
      <w:lvlJc w:val="left"/>
      <w:pPr>
        <w:ind w:left="3895" w:hanging="601"/>
      </w:pPr>
      <w:rPr>
        <w:rFonts w:hint="default"/>
        <w:lang w:val="zh-CN" w:eastAsia="zh-CN" w:bidi="zh-CN"/>
      </w:rPr>
    </w:lvl>
    <w:lvl w:ilvl="4" w:tentative="0">
      <w:start w:val="0"/>
      <w:numFmt w:val="bullet"/>
      <w:lvlText w:val="•"/>
      <w:lvlJc w:val="left"/>
      <w:pPr>
        <w:ind w:left="4694" w:hanging="601"/>
      </w:pPr>
      <w:rPr>
        <w:rFonts w:hint="default"/>
        <w:lang w:val="zh-CN" w:eastAsia="zh-CN" w:bidi="zh-CN"/>
      </w:rPr>
    </w:lvl>
    <w:lvl w:ilvl="5" w:tentative="0">
      <w:start w:val="0"/>
      <w:numFmt w:val="bullet"/>
      <w:lvlText w:val="•"/>
      <w:lvlJc w:val="left"/>
      <w:pPr>
        <w:ind w:left="5493" w:hanging="601"/>
      </w:pPr>
      <w:rPr>
        <w:rFonts w:hint="default"/>
        <w:lang w:val="zh-CN" w:eastAsia="zh-CN" w:bidi="zh-CN"/>
      </w:rPr>
    </w:lvl>
    <w:lvl w:ilvl="6" w:tentative="0">
      <w:start w:val="0"/>
      <w:numFmt w:val="bullet"/>
      <w:lvlText w:val="•"/>
      <w:lvlJc w:val="left"/>
      <w:pPr>
        <w:ind w:left="6291" w:hanging="601"/>
      </w:pPr>
      <w:rPr>
        <w:rFonts w:hint="default"/>
        <w:lang w:val="zh-CN" w:eastAsia="zh-CN" w:bidi="zh-CN"/>
      </w:rPr>
    </w:lvl>
    <w:lvl w:ilvl="7" w:tentative="0">
      <w:start w:val="0"/>
      <w:numFmt w:val="bullet"/>
      <w:lvlText w:val="•"/>
      <w:lvlJc w:val="left"/>
      <w:pPr>
        <w:ind w:left="7090" w:hanging="601"/>
      </w:pPr>
      <w:rPr>
        <w:rFonts w:hint="default"/>
        <w:lang w:val="zh-CN" w:eastAsia="zh-CN" w:bidi="zh-CN"/>
      </w:rPr>
    </w:lvl>
    <w:lvl w:ilvl="8" w:tentative="0">
      <w:start w:val="0"/>
      <w:numFmt w:val="bullet"/>
      <w:lvlText w:val="•"/>
      <w:lvlJc w:val="left"/>
      <w:pPr>
        <w:ind w:left="7889" w:hanging="601"/>
      </w:pPr>
      <w:rPr>
        <w:rFonts w:hint="default"/>
        <w:lang w:val="zh-CN" w:eastAsia="zh-CN" w:bidi="zh-CN"/>
      </w:rPr>
    </w:lvl>
  </w:abstractNum>
  <w:abstractNum w:abstractNumId="22">
    <w:nsid w:val="C82CB6ED"/>
    <w:multiLevelType w:val="singleLevel"/>
    <w:tmpl w:val="C82CB6ED"/>
    <w:lvl w:ilvl="0" w:tentative="0">
      <w:start w:val="1"/>
      <w:numFmt w:val="decimal"/>
      <w:suff w:val="nothing"/>
      <w:lvlText w:val="（%1）"/>
      <w:lvlJc w:val="left"/>
    </w:lvl>
  </w:abstractNum>
  <w:abstractNum w:abstractNumId="23">
    <w:nsid w:val="C9C05784"/>
    <w:multiLevelType w:val="multilevel"/>
    <w:tmpl w:val="C9C05784"/>
    <w:lvl w:ilvl="0" w:tentative="0">
      <w:start w:val="1"/>
      <w:numFmt w:val="decimal"/>
      <w:lvlText w:val="（%1）"/>
      <w:lvlJc w:val="left"/>
      <w:pPr>
        <w:ind w:left="1371" w:hanging="608"/>
      </w:pPr>
      <w:rPr>
        <w:rFonts w:hint="default" w:ascii="宋体" w:hAnsi="宋体" w:eastAsia="宋体" w:cs="宋体"/>
        <w:spacing w:val="2"/>
        <w:w w:val="100"/>
        <w:sz w:val="22"/>
        <w:szCs w:val="22"/>
        <w:lang w:val="zh-CN" w:eastAsia="zh-CN" w:bidi="zh-CN"/>
      </w:rPr>
    </w:lvl>
    <w:lvl w:ilvl="1" w:tentative="0">
      <w:start w:val="0"/>
      <w:numFmt w:val="bullet"/>
      <w:lvlText w:val="•"/>
      <w:lvlJc w:val="left"/>
      <w:pPr>
        <w:ind w:left="2170" w:hanging="608"/>
      </w:pPr>
      <w:rPr>
        <w:rFonts w:hint="default"/>
        <w:lang w:val="zh-CN" w:eastAsia="zh-CN" w:bidi="zh-CN"/>
      </w:rPr>
    </w:lvl>
    <w:lvl w:ilvl="2" w:tentative="0">
      <w:start w:val="0"/>
      <w:numFmt w:val="bullet"/>
      <w:lvlText w:val="•"/>
      <w:lvlJc w:val="left"/>
      <w:pPr>
        <w:ind w:left="2961" w:hanging="608"/>
      </w:pPr>
      <w:rPr>
        <w:rFonts w:hint="default"/>
        <w:lang w:val="zh-CN" w:eastAsia="zh-CN" w:bidi="zh-CN"/>
      </w:rPr>
    </w:lvl>
    <w:lvl w:ilvl="3" w:tentative="0">
      <w:start w:val="0"/>
      <w:numFmt w:val="bullet"/>
      <w:lvlText w:val="•"/>
      <w:lvlJc w:val="left"/>
      <w:pPr>
        <w:ind w:left="3751" w:hanging="608"/>
      </w:pPr>
      <w:rPr>
        <w:rFonts w:hint="default"/>
        <w:lang w:val="zh-CN" w:eastAsia="zh-CN" w:bidi="zh-CN"/>
      </w:rPr>
    </w:lvl>
    <w:lvl w:ilvl="4" w:tentative="0">
      <w:start w:val="0"/>
      <w:numFmt w:val="bullet"/>
      <w:lvlText w:val="•"/>
      <w:lvlJc w:val="left"/>
      <w:pPr>
        <w:ind w:left="4542" w:hanging="608"/>
      </w:pPr>
      <w:rPr>
        <w:rFonts w:hint="default"/>
        <w:lang w:val="zh-CN" w:eastAsia="zh-CN" w:bidi="zh-CN"/>
      </w:rPr>
    </w:lvl>
    <w:lvl w:ilvl="5" w:tentative="0">
      <w:start w:val="0"/>
      <w:numFmt w:val="bullet"/>
      <w:lvlText w:val="•"/>
      <w:lvlJc w:val="left"/>
      <w:pPr>
        <w:ind w:left="5333" w:hanging="608"/>
      </w:pPr>
      <w:rPr>
        <w:rFonts w:hint="default"/>
        <w:lang w:val="zh-CN" w:eastAsia="zh-CN" w:bidi="zh-CN"/>
      </w:rPr>
    </w:lvl>
    <w:lvl w:ilvl="6" w:tentative="0">
      <w:start w:val="0"/>
      <w:numFmt w:val="bullet"/>
      <w:lvlText w:val="•"/>
      <w:lvlJc w:val="left"/>
      <w:pPr>
        <w:ind w:left="6123" w:hanging="608"/>
      </w:pPr>
      <w:rPr>
        <w:rFonts w:hint="default"/>
        <w:lang w:val="zh-CN" w:eastAsia="zh-CN" w:bidi="zh-CN"/>
      </w:rPr>
    </w:lvl>
    <w:lvl w:ilvl="7" w:tentative="0">
      <w:start w:val="0"/>
      <w:numFmt w:val="bullet"/>
      <w:lvlText w:val="•"/>
      <w:lvlJc w:val="left"/>
      <w:pPr>
        <w:ind w:left="6914" w:hanging="608"/>
      </w:pPr>
      <w:rPr>
        <w:rFonts w:hint="default"/>
        <w:lang w:val="zh-CN" w:eastAsia="zh-CN" w:bidi="zh-CN"/>
      </w:rPr>
    </w:lvl>
    <w:lvl w:ilvl="8" w:tentative="0">
      <w:start w:val="0"/>
      <w:numFmt w:val="bullet"/>
      <w:lvlText w:val="•"/>
      <w:lvlJc w:val="left"/>
      <w:pPr>
        <w:ind w:left="7705" w:hanging="608"/>
      </w:pPr>
      <w:rPr>
        <w:rFonts w:hint="default"/>
        <w:lang w:val="zh-CN" w:eastAsia="zh-CN" w:bidi="zh-CN"/>
      </w:rPr>
    </w:lvl>
  </w:abstractNum>
  <w:abstractNum w:abstractNumId="24">
    <w:nsid w:val="CB94649F"/>
    <w:multiLevelType w:val="multilevel"/>
    <w:tmpl w:val="CB94649F"/>
    <w:lvl w:ilvl="0" w:tentative="0">
      <w:start w:val="4"/>
      <w:numFmt w:val="decimal"/>
      <w:lvlText w:val="%1"/>
      <w:lvlJc w:val="left"/>
      <w:pPr>
        <w:ind w:left="844" w:hanging="420"/>
      </w:pPr>
      <w:rPr>
        <w:rFonts w:hint="default"/>
        <w:lang w:val="zh-CN" w:eastAsia="zh-CN" w:bidi="zh-CN"/>
      </w:rPr>
    </w:lvl>
    <w:lvl w:ilvl="1" w:tentative="0">
      <w:start w:val="6"/>
      <w:numFmt w:val="decimal"/>
      <w:lvlText w:val="%1.%2"/>
      <w:lvlJc w:val="left"/>
      <w:pPr>
        <w:ind w:left="844" w:hanging="420"/>
      </w:pPr>
      <w:rPr>
        <w:rFonts w:hint="default" w:ascii="Times New Roman" w:hAnsi="Times New Roman" w:eastAsia="Times New Roman" w:cs="Times New Roman"/>
        <w:spacing w:val="-1"/>
        <w:w w:val="100"/>
        <w:sz w:val="24"/>
        <w:szCs w:val="24"/>
        <w:lang w:val="zh-CN" w:eastAsia="zh-CN" w:bidi="zh-CN"/>
      </w:rPr>
    </w:lvl>
    <w:lvl w:ilvl="2" w:tentative="0">
      <w:start w:val="0"/>
      <w:numFmt w:val="bullet"/>
      <w:lvlText w:val="•"/>
      <w:lvlJc w:val="left"/>
      <w:pPr>
        <w:ind w:left="1800" w:hanging="420"/>
      </w:pPr>
      <w:rPr>
        <w:rFonts w:hint="default"/>
        <w:lang w:val="zh-CN" w:eastAsia="zh-CN" w:bidi="zh-CN"/>
      </w:rPr>
    </w:lvl>
    <w:lvl w:ilvl="3" w:tentative="0">
      <w:start w:val="0"/>
      <w:numFmt w:val="bullet"/>
      <w:lvlText w:val="•"/>
      <w:lvlJc w:val="left"/>
      <w:pPr>
        <w:ind w:left="2761" w:hanging="420"/>
      </w:pPr>
      <w:rPr>
        <w:rFonts w:hint="default"/>
        <w:lang w:val="zh-CN" w:eastAsia="zh-CN" w:bidi="zh-CN"/>
      </w:rPr>
    </w:lvl>
    <w:lvl w:ilvl="4" w:tentative="0">
      <w:start w:val="0"/>
      <w:numFmt w:val="bullet"/>
      <w:lvlText w:val="•"/>
      <w:lvlJc w:val="left"/>
      <w:pPr>
        <w:ind w:left="3722" w:hanging="420"/>
      </w:pPr>
      <w:rPr>
        <w:rFonts w:hint="default"/>
        <w:lang w:val="zh-CN" w:eastAsia="zh-CN" w:bidi="zh-CN"/>
      </w:rPr>
    </w:lvl>
    <w:lvl w:ilvl="5" w:tentative="0">
      <w:start w:val="0"/>
      <w:numFmt w:val="bullet"/>
      <w:lvlText w:val="•"/>
      <w:lvlJc w:val="left"/>
      <w:pPr>
        <w:ind w:left="4682" w:hanging="420"/>
      </w:pPr>
      <w:rPr>
        <w:rFonts w:hint="default"/>
        <w:lang w:val="zh-CN" w:eastAsia="zh-CN" w:bidi="zh-CN"/>
      </w:rPr>
    </w:lvl>
    <w:lvl w:ilvl="6" w:tentative="0">
      <w:start w:val="0"/>
      <w:numFmt w:val="bullet"/>
      <w:lvlText w:val="•"/>
      <w:lvlJc w:val="left"/>
      <w:pPr>
        <w:ind w:left="5643" w:hanging="420"/>
      </w:pPr>
      <w:rPr>
        <w:rFonts w:hint="default"/>
        <w:lang w:val="zh-CN" w:eastAsia="zh-CN" w:bidi="zh-CN"/>
      </w:rPr>
    </w:lvl>
    <w:lvl w:ilvl="7" w:tentative="0">
      <w:start w:val="0"/>
      <w:numFmt w:val="bullet"/>
      <w:lvlText w:val="•"/>
      <w:lvlJc w:val="left"/>
      <w:pPr>
        <w:ind w:left="6604" w:hanging="420"/>
      </w:pPr>
      <w:rPr>
        <w:rFonts w:hint="default"/>
        <w:lang w:val="zh-CN" w:eastAsia="zh-CN" w:bidi="zh-CN"/>
      </w:rPr>
    </w:lvl>
    <w:lvl w:ilvl="8" w:tentative="0">
      <w:start w:val="0"/>
      <w:numFmt w:val="bullet"/>
      <w:lvlText w:val="•"/>
      <w:lvlJc w:val="left"/>
      <w:pPr>
        <w:ind w:left="7564" w:hanging="420"/>
      </w:pPr>
      <w:rPr>
        <w:rFonts w:hint="default"/>
        <w:lang w:val="zh-CN" w:eastAsia="zh-CN" w:bidi="zh-CN"/>
      </w:rPr>
    </w:lvl>
  </w:abstractNum>
  <w:abstractNum w:abstractNumId="25">
    <w:nsid w:val="CBEA6D09"/>
    <w:multiLevelType w:val="singleLevel"/>
    <w:tmpl w:val="CBEA6D09"/>
    <w:lvl w:ilvl="0" w:tentative="0">
      <w:start w:val="1"/>
      <w:numFmt w:val="decimal"/>
      <w:lvlText w:val="%1."/>
      <w:lvlJc w:val="left"/>
      <w:pPr>
        <w:tabs>
          <w:tab w:val="left" w:pos="312"/>
        </w:tabs>
      </w:pPr>
    </w:lvl>
  </w:abstractNum>
  <w:abstractNum w:abstractNumId="26">
    <w:nsid w:val="D5F12F34"/>
    <w:multiLevelType w:val="multilevel"/>
    <w:tmpl w:val="D5F12F34"/>
    <w:lvl w:ilvl="0" w:tentative="0">
      <w:start w:val="1"/>
      <w:numFmt w:val="decimal"/>
      <w:lvlText w:val="（%1）"/>
      <w:lvlJc w:val="left"/>
      <w:pPr>
        <w:ind w:left="424" w:hanging="601"/>
      </w:pPr>
      <w:rPr>
        <w:rFonts w:hint="default" w:ascii="宋体" w:hAnsi="宋体" w:eastAsia="宋体" w:cs="宋体"/>
        <w:spacing w:val="-29"/>
        <w:w w:val="100"/>
        <w:sz w:val="22"/>
        <w:szCs w:val="22"/>
        <w:lang w:val="zh-CN" w:eastAsia="zh-CN" w:bidi="zh-CN"/>
      </w:rPr>
    </w:lvl>
    <w:lvl w:ilvl="1" w:tentative="0">
      <w:start w:val="0"/>
      <w:numFmt w:val="bullet"/>
      <w:lvlText w:val="•"/>
      <w:lvlJc w:val="left"/>
      <w:pPr>
        <w:ind w:left="1326" w:hanging="601"/>
      </w:pPr>
      <w:rPr>
        <w:rFonts w:hint="default"/>
        <w:lang w:val="zh-CN" w:eastAsia="zh-CN" w:bidi="zh-CN"/>
      </w:rPr>
    </w:lvl>
    <w:lvl w:ilvl="2" w:tentative="0">
      <w:start w:val="0"/>
      <w:numFmt w:val="bullet"/>
      <w:lvlText w:val="•"/>
      <w:lvlJc w:val="left"/>
      <w:pPr>
        <w:ind w:left="2233" w:hanging="601"/>
      </w:pPr>
      <w:rPr>
        <w:rFonts w:hint="default"/>
        <w:lang w:val="zh-CN" w:eastAsia="zh-CN" w:bidi="zh-CN"/>
      </w:rPr>
    </w:lvl>
    <w:lvl w:ilvl="3" w:tentative="0">
      <w:start w:val="0"/>
      <w:numFmt w:val="bullet"/>
      <w:lvlText w:val="•"/>
      <w:lvlJc w:val="left"/>
      <w:pPr>
        <w:ind w:left="3139" w:hanging="601"/>
      </w:pPr>
      <w:rPr>
        <w:rFonts w:hint="default"/>
        <w:lang w:val="zh-CN" w:eastAsia="zh-CN" w:bidi="zh-CN"/>
      </w:rPr>
    </w:lvl>
    <w:lvl w:ilvl="4" w:tentative="0">
      <w:start w:val="0"/>
      <w:numFmt w:val="bullet"/>
      <w:lvlText w:val="•"/>
      <w:lvlJc w:val="left"/>
      <w:pPr>
        <w:ind w:left="4046" w:hanging="601"/>
      </w:pPr>
      <w:rPr>
        <w:rFonts w:hint="default"/>
        <w:lang w:val="zh-CN" w:eastAsia="zh-CN" w:bidi="zh-CN"/>
      </w:rPr>
    </w:lvl>
    <w:lvl w:ilvl="5" w:tentative="0">
      <w:start w:val="0"/>
      <w:numFmt w:val="bullet"/>
      <w:lvlText w:val="•"/>
      <w:lvlJc w:val="left"/>
      <w:pPr>
        <w:ind w:left="4953" w:hanging="601"/>
      </w:pPr>
      <w:rPr>
        <w:rFonts w:hint="default"/>
        <w:lang w:val="zh-CN" w:eastAsia="zh-CN" w:bidi="zh-CN"/>
      </w:rPr>
    </w:lvl>
    <w:lvl w:ilvl="6" w:tentative="0">
      <w:start w:val="0"/>
      <w:numFmt w:val="bullet"/>
      <w:lvlText w:val="•"/>
      <w:lvlJc w:val="left"/>
      <w:pPr>
        <w:ind w:left="5859" w:hanging="601"/>
      </w:pPr>
      <w:rPr>
        <w:rFonts w:hint="default"/>
        <w:lang w:val="zh-CN" w:eastAsia="zh-CN" w:bidi="zh-CN"/>
      </w:rPr>
    </w:lvl>
    <w:lvl w:ilvl="7" w:tentative="0">
      <w:start w:val="0"/>
      <w:numFmt w:val="bullet"/>
      <w:lvlText w:val="•"/>
      <w:lvlJc w:val="left"/>
      <w:pPr>
        <w:ind w:left="6766" w:hanging="601"/>
      </w:pPr>
      <w:rPr>
        <w:rFonts w:hint="default"/>
        <w:lang w:val="zh-CN" w:eastAsia="zh-CN" w:bidi="zh-CN"/>
      </w:rPr>
    </w:lvl>
    <w:lvl w:ilvl="8" w:tentative="0">
      <w:start w:val="0"/>
      <w:numFmt w:val="bullet"/>
      <w:lvlText w:val="•"/>
      <w:lvlJc w:val="left"/>
      <w:pPr>
        <w:ind w:left="7673" w:hanging="601"/>
      </w:pPr>
      <w:rPr>
        <w:rFonts w:hint="default"/>
        <w:lang w:val="zh-CN" w:eastAsia="zh-CN" w:bidi="zh-CN"/>
      </w:rPr>
    </w:lvl>
  </w:abstractNum>
  <w:abstractNum w:abstractNumId="27">
    <w:nsid w:val="DAF63FD3"/>
    <w:multiLevelType w:val="multilevel"/>
    <w:tmpl w:val="DAF63FD3"/>
    <w:lvl w:ilvl="0" w:tentative="0">
      <w:start w:val="1"/>
      <w:numFmt w:val="decimal"/>
      <w:lvlText w:val="%1."/>
      <w:lvlJc w:val="left"/>
      <w:pPr>
        <w:ind w:left="224" w:hanging="361"/>
      </w:pPr>
      <w:rPr>
        <w:rFonts w:hint="default" w:ascii="Times New Roman" w:hAnsi="Times New Roman" w:eastAsia="Times New Roman" w:cs="Times New Roman"/>
        <w:spacing w:val="-121"/>
        <w:w w:val="100"/>
        <w:sz w:val="22"/>
        <w:szCs w:val="22"/>
        <w:lang w:val="zh-CN" w:eastAsia="zh-CN" w:bidi="zh-CN"/>
      </w:rPr>
    </w:lvl>
    <w:lvl w:ilvl="1" w:tentative="0">
      <w:start w:val="0"/>
      <w:numFmt w:val="bullet"/>
      <w:lvlText w:val="•"/>
      <w:lvlJc w:val="left"/>
      <w:pPr>
        <w:ind w:left="1116" w:hanging="361"/>
      </w:pPr>
      <w:rPr>
        <w:rFonts w:hint="default"/>
        <w:lang w:val="zh-CN" w:eastAsia="zh-CN" w:bidi="zh-CN"/>
      </w:rPr>
    </w:lvl>
    <w:lvl w:ilvl="2" w:tentative="0">
      <w:start w:val="0"/>
      <w:numFmt w:val="bullet"/>
      <w:lvlText w:val="•"/>
      <w:lvlJc w:val="left"/>
      <w:pPr>
        <w:ind w:left="2013" w:hanging="361"/>
      </w:pPr>
      <w:rPr>
        <w:rFonts w:hint="default"/>
        <w:lang w:val="zh-CN" w:eastAsia="zh-CN" w:bidi="zh-CN"/>
      </w:rPr>
    </w:lvl>
    <w:lvl w:ilvl="3" w:tentative="0">
      <w:start w:val="0"/>
      <w:numFmt w:val="bullet"/>
      <w:lvlText w:val="•"/>
      <w:lvlJc w:val="left"/>
      <w:pPr>
        <w:ind w:left="2909" w:hanging="361"/>
      </w:pPr>
      <w:rPr>
        <w:rFonts w:hint="default"/>
        <w:lang w:val="zh-CN" w:eastAsia="zh-CN" w:bidi="zh-CN"/>
      </w:rPr>
    </w:lvl>
    <w:lvl w:ilvl="4" w:tentative="0">
      <w:start w:val="0"/>
      <w:numFmt w:val="bullet"/>
      <w:lvlText w:val="•"/>
      <w:lvlJc w:val="left"/>
      <w:pPr>
        <w:ind w:left="3806" w:hanging="361"/>
      </w:pPr>
      <w:rPr>
        <w:rFonts w:hint="default"/>
        <w:lang w:val="zh-CN" w:eastAsia="zh-CN" w:bidi="zh-CN"/>
      </w:rPr>
    </w:lvl>
    <w:lvl w:ilvl="5" w:tentative="0">
      <w:start w:val="0"/>
      <w:numFmt w:val="bullet"/>
      <w:lvlText w:val="•"/>
      <w:lvlJc w:val="left"/>
      <w:pPr>
        <w:ind w:left="4703" w:hanging="361"/>
      </w:pPr>
      <w:rPr>
        <w:rFonts w:hint="default"/>
        <w:lang w:val="zh-CN" w:eastAsia="zh-CN" w:bidi="zh-CN"/>
      </w:rPr>
    </w:lvl>
    <w:lvl w:ilvl="6" w:tentative="0">
      <w:start w:val="0"/>
      <w:numFmt w:val="bullet"/>
      <w:lvlText w:val="•"/>
      <w:lvlJc w:val="left"/>
      <w:pPr>
        <w:ind w:left="5599" w:hanging="361"/>
      </w:pPr>
      <w:rPr>
        <w:rFonts w:hint="default"/>
        <w:lang w:val="zh-CN" w:eastAsia="zh-CN" w:bidi="zh-CN"/>
      </w:rPr>
    </w:lvl>
    <w:lvl w:ilvl="7" w:tentative="0">
      <w:start w:val="0"/>
      <w:numFmt w:val="bullet"/>
      <w:lvlText w:val="•"/>
      <w:lvlJc w:val="left"/>
      <w:pPr>
        <w:ind w:left="6496" w:hanging="361"/>
      </w:pPr>
      <w:rPr>
        <w:rFonts w:hint="default"/>
        <w:lang w:val="zh-CN" w:eastAsia="zh-CN" w:bidi="zh-CN"/>
      </w:rPr>
    </w:lvl>
    <w:lvl w:ilvl="8" w:tentative="0">
      <w:start w:val="0"/>
      <w:numFmt w:val="bullet"/>
      <w:lvlText w:val="•"/>
      <w:lvlJc w:val="left"/>
      <w:pPr>
        <w:ind w:left="7393" w:hanging="361"/>
      </w:pPr>
      <w:rPr>
        <w:rFonts w:hint="default"/>
        <w:lang w:val="zh-CN" w:eastAsia="zh-CN" w:bidi="zh-CN"/>
      </w:rPr>
    </w:lvl>
  </w:abstractNum>
  <w:abstractNum w:abstractNumId="28">
    <w:nsid w:val="E6E98F67"/>
    <w:multiLevelType w:val="multilevel"/>
    <w:tmpl w:val="E6E98F67"/>
    <w:lvl w:ilvl="0" w:tentative="0">
      <w:start w:val="1"/>
      <w:numFmt w:val="decimal"/>
      <w:lvlText w:val="%1."/>
      <w:lvlJc w:val="left"/>
      <w:pPr>
        <w:ind w:left="574" w:hanging="351"/>
      </w:pPr>
      <w:rPr>
        <w:rFonts w:hint="default" w:ascii="Times New Roman" w:hAnsi="Times New Roman" w:eastAsia="Times New Roman" w:cs="Times New Roman"/>
        <w:w w:val="100"/>
        <w:sz w:val="28"/>
        <w:szCs w:val="28"/>
        <w:lang w:val="zh-CN" w:eastAsia="zh-CN" w:bidi="zh-CN"/>
      </w:rPr>
    </w:lvl>
    <w:lvl w:ilvl="1" w:tentative="0">
      <w:start w:val="1"/>
      <w:numFmt w:val="decimal"/>
      <w:lvlText w:val="%1.%2"/>
      <w:lvlJc w:val="left"/>
      <w:pPr>
        <w:ind w:left="224" w:hanging="420"/>
      </w:pPr>
      <w:rPr>
        <w:rFonts w:hint="default" w:ascii="Times New Roman" w:hAnsi="Times New Roman" w:eastAsia="Times New Roman" w:cs="Times New Roman"/>
        <w:spacing w:val="-13"/>
        <w:w w:val="100"/>
        <w:sz w:val="24"/>
        <w:szCs w:val="24"/>
        <w:lang w:val="zh-CN" w:eastAsia="zh-CN" w:bidi="zh-CN"/>
      </w:rPr>
    </w:lvl>
    <w:lvl w:ilvl="2" w:tentative="0">
      <w:start w:val="1"/>
      <w:numFmt w:val="decimal"/>
      <w:lvlText w:val="%1.%2.%3"/>
      <w:lvlJc w:val="left"/>
      <w:pPr>
        <w:ind w:left="1364" w:hanging="600"/>
      </w:pPr>
      <w:rPr>
        <w:rFonts w:hint="default" w:ascii="Times New Roman" w:hAnsi="Times New Roman" w:eastAsia="Times New Roman" w:cs="Times New Roman"/>
        <w:w w:val="100"/>
        <w:sz w:val="24"/>
        <w:szCs w:val="24"/>
        <w:lang w:val="zh-CN" w:eastAsia="zh-CN" w:bidi="zh-CN"/>
      </w:rPr>
    </w:lvl>
    <w:lvl w:ilvl="3" w:tentative="0">
      <w:start w:val="0"/>
      <w:numFmt w:val="bullet"/>
      <w:lvlText w:val="•"/>
      <w:lvlJc w:val="left"/>
      <w:pPr>
        <w:ind w:left="1360" w:hanging="600"/>
      </w:pPr>
      <w:rPr>
        <w:rFonts w:hint="default"/>
        <w:lang w:val="zh-CN" w:eastAsia="zh-CN" w:bidi="zh-CN"/>
      </w:rPr>
    </w:lvl>
    <w:lvl w:ilvl="4" w:tentative="0">
      <w:start w:val="0"/>
      <w:numFmt w:val="bullet"/>
      <w:lvlText w:val="•"/>
      <w:lvlJc w:val="left"/>
      <w:pPr>
        <w:ind w:left="2492" w:hanging="600"/>
      </w:pPr>
      <w:rPr>
        <w:rFonts w:hint="default"/>
        <w:lang w:val="zh-CN" w:eastAsia="zh-CN" w:bidi="zh-CN"/>
      </w:rPr>
    </w:lvl>
    <w:lvl w:ilvl="5" w:tentative="0">
      <w:start w:val="0"/>
      <w:numFmt w:val="bullet"/>
      <w:lvlText w:val="•"/>
      <w:lvlJc w:val="left"/>
      <w:pPr>
        <w:ind w:left="3624" w:hanging="600"/>
      </w:pPr>
      <w:rPr>
        <w:rFonts w:hint="default"/>
        <w:lang w:val="zh-CN" w:eastAsia="zh-CN" w:bidi="zh-CN"/>
      </w:rPr>
    </w:lvl>
    <w:lvl w:ilvl="6" w:tentative="0">
      <w:start w:val="0"/>
      <w:numFmt w:val="bullet"/>
      <w:lvlText w:val="•"/>
      <w:lvlJc w:val="left"/>
      <w:pPr>
        <w:ind w:left="4757" w:hanging="600"/>
      </w:pPr>
      <w:rPr>
        <w:rFonts w:hint="default"/>
        <w:lang w:val="zh-CN" w:eastAsia="zh-CN" w:bidi="zh-CN"/>
      </w:rPr>
    </w:lvl>
    <w:lvl w:ilvl="7" w:tentative="0">
      <w:start w:val="0"/>
      <w:numFmt w:val="bullet"/>
      <w:lvlText w:val="•"/>
      <w:lvlJc w:val="left"/>
      <w:pPr>
        <w:ind w:left="5889" w:hanging="600"/>
      </w:pPr>
      <w:rPr>
        <w:rFonts w:hint="default"/>
        <w:lang w:val="zh-CN" w:eastAsia="zh-CN" w:bidi="zh-CN"/>
      </w:rPr>
    </w:lvl>
    <w:lvl w:ilvl="8" w:tentative="0">
      <w:start w:val="0"/>
      <w:numFmt w:val="bullet"/>
      <w:lvlText w:val="•"/>
      <w:lvlJc w:val="left"/>
      <w:pPr>
        <w:ind w:left="7021" w:hanging="600"/>
      </w:pPr>
      <w:rPr>
        <w:rFonts w:hint="default"/>
        <w:lang w:val="zh-CN" w:eastAsia="zh-CN" w:bidi="zh-CN"/>
      </w:rPr>
    </w:lvl>
  </w:abstractNum>
  <w:abstractNum w:abstractNumId="29">
    <w:nsid w:val="EFCECDC7"/>
    <w:multiLevelType w:val="multilevel"/>
    <w:tmpl w:val="EFCECDC7"/>
    <w:lvl w:ilvl="0" w:tentative="0">
      <w:start w:val="1"/>
      <w:numFmt w:val="decimal"/>
      <w:lvlText w:val="（%1）"/>
      <w:lvlJc w:val="left"/>
      <w:pPr>
        <w:ind w:left="224" w:hanging="601"/>
      </w:pPr>
      <w:rPr>
        <w:rFonts w:hint="eastAsia" w:ascii="宋体" w:hAnsi="宋体" w:eastAsia="宋体"/>
        <w:spacing w:val="-27"/>
        <w:sz w:val="22"/>
        <w:u w:val="none" w:color="auto"/>
        <w:lang w:val="zh-CN" w:eastAsia="zh-CN"/>
      </w:rPr>
    </w:lvl>
    <w:lvl w:ilvl="1" w:tentative="0">
      <w:start w:val="0"/>
      <w:numFmt w:val="bullet"/>
      <w:lvlText w:val="•"/>
      <w:lvlJc w:val="left"/>
      <w:pPr>
        <w:ind w:left="1126" w:hanging="601"/>
      </w:pPr>
      <w:rPr>
        <w:rFonts w:hint="default"/>
        <w:u w:val="none" w:color="auto"/>
        <w:lang w:val="zh-CN" w:eastAsia="zh-CN"/>
      </w:rPr>
    </w:lvl>
    <w:lvl w:ilvl="2" w:tentative="0">
      <w:start w:val="0"/>
      <w:numFmt w:val="bullet"/>
      <w:lvlText w:val="•"/>
      <w:lvlJc w:val="left"/>
      <w:pPr>
        <w:ind w:left="2033" w:hanging="601"/>
      </w:pPr>
      <w:rPr>
        <w:rFonts w:hint="default"/>
        <w:u w:val="none" w:color="auto"/>
        <w:lang w:val="zh-CN" w:eastAsia="zh-CN"/>
      </w:rPr>
    </w:lvl>
    <w:lvl w:ilvl="3" w:tentative="0">
      <w:start w:val="0"/>
      <w:numFmt w:val="bullet"/>
      <w:lvlText w:val="•"/>
      <w:lvlJc w:val="left"/>
      <w:pPr>
        <w:ind w:left="2939" w:hanging="601"/>
      </w:pPr>
      <w:rPr>
        <w:rFonts w:hint="default"/>
        <w:u w:val="none" w:color="auto"/>
        <w:lang w:val="zh-CN" w:eastAsia="zh-CN"/>
      </w:rPr>
    </w:lvl>
    <w:lvl w:ilvl="4" w:tentative="0">
      <w:start w:val="0"/>
      <w:numFmt w:val="bullet"/>
      <w:lvlText w:val="•"/>
      <w:lvlJc w:val="left"/>
      <w:pPr>
        <w:ind w:left="3846" w:hanging="601"/>
      </w:pPr>
      <w:rPr>
        <w:rFonts w:hint="default"/>
        <w:u w:val="none" w:color="auto"/>
        <w:lang w:val="zh-CN" w:eastAsia="zh-CN"/>
      </w:rPr>
    </w:lvl>
    <w:lvl w:ilvl="5" w:tentative="0">
      <w:start w:val="0"/>
      <w:numFmt w:val="bullet"/>
      <w:lvlText w:val="•"/>
      <w:lvlJc w:val="left"/>
      <w:pPr>
        <w:ind w:left="4753" w:hanging="601"/>
      </w:pPr>
      <w:rPr>
        <w:rFonts w:hint="default"/>
        <w:u w:val="none" w:color="auto"/>
        <w:lang w:val="zh-CN" w:eastAsia="zh-CN"/>
      </w:rPr>
    </w:lvl>
    <w:lvl w:ilvl="6" w:tentative="0">
      <w:start w:val="0"/>
      <w:numFmt w:val="bullet"/>
      <w:lvlText w:val="•"/>
      <w:lvlJc w:val="left"/>
      <w:pPr>
        <w:ind w:left="5659" w:hanging="601"/>
      </w:pPr>
      <w:rPr>
        <w:rFonts w:hint="default"/>
        <w:u w:val="none" w:color="auto"/>
        <w:lang w:val="zh-CN" w:eastAsia="zh-CN"/>
      </w:rPr>
    </w:lvl>
    <w:lvl w:ilvl="7" w:tentative="0">
      <w:start w:val="0"/>
      <w:numFmt w:val="bullet"/>
      <w:lvlText w:val="•"/>
      <w:lvlJc w:val="left"/>
      <w:pPr>
        <w:ind w:left="6566" w:hanging="601"/>
      </w:pPr>
      <w:rPr>
        <w:rFonts w:hint="default"/>
        <w:u w:val="none" w:color="auto"/>
        <w:lang w:val="zh-CN" w:eastAsia="zh-CN"/>
      </w:rPr>
    </w:lvl>
    <w:lvl w:ilvl="8" w:tentative="0">
      <w:start w:val="0"/>
      <w:numFmt w:val="bullet"/>
      <w:lvlText w:val="•"/>
      <w:lvlJc w:val="left"/>
      <w:pPr>
        <w:ind w:left="7473" w:hanging="601"/>
      </w:pPr>
      <w:rPr>
        <w:rFonts w:hint="default"/>
        <w:u w:val="none" w:color="auto"/>
        <w:lang w:val="zh-CN" w:eastAsia="zh-CN"/>
      </w:rPr>
    </w:lvl>
  </w:abstractNum>
  <w:abstractNum w:abstractNumId="30">
    <w:nsid w:val="F066642F"/>
    <w:multiLevelType w:val="multilevel"/>
    <w:tmpl w:val="F066642F"/>
    <w:lvl w:ilvl="0" w:tentative="0">
      <w:start w:val="1"/>
      <w:numFmt w:val="decimal"/>
      <w:lvlText w:val="（%1）"/>
      <w:lvlJc w:val="left"/>
      <w:pPr>
        <w:ind w:left="424" w:hanging="601"/>
      </w:pPr>
      <w:rPr>
        <w:rFonts w:hint="default" w:ascii="宋体" w:hAnsi="宋体" w:eastAsia="宋体" w:cs="宋体"/>
        <w:spacing w:val="-15"/>
        <w:w w:val="100"/>
        <w:sz w:val="22"/>
        <w:szCs w:val="22"/>
        <w:lang w:val="zh-CN" w:eastAsia="zh-CN" w:bidi="zh-CN"/>
      </w:rPr>
    </w:lvl>
    <w:lvl w:ilvl="1" w:tentative="0">
      <w:start w:val="0"/>
      <w:numFmt w:val="bullet"/>
      <w:lvlText w:val="•"/>
      <w:lvlJc w:val="left"/>
      <w:pPr>
        <w:ind w:left="1326" w:hanging="601"/>
      </w:pPr>
      <w:rPr>
        <w:rFonts w:hint="default"/>
        <w:lang w:val="zh-CN" w:eastAsia="zh-CN" w:bidi="zh-CN"/>
      </w:rPr>
    </w:lvl>
    <w:lvl w:ilvl="2" w:tentative="0">
      <w:start w:val="0"/>
      <w:numFmt w:val="bullet"/>
      <w:lvlText w:val="•"/>
      <w:lvlJc w:val="left"/>
      <w:pPr>
        <w:ind w:left="2233" w:hanging="601"/>
      </w:pPr>
      <w:rPr>
        <w:rFonts w:hint="default"/>
        <w:lang w:val="zh-CN" w:eastAsia="zh-CN" w:bidi="zh-CN"/>
      </w:rPr>
    </w:lvl>
    <w:lvl w:ilvl="3" w:tentative="0">
      <w:start w:val="0"/>
      <w:numFmt w:val="bullet"/>
      <w:lvlText w:val="•"/>
      <w:lvlJc w:val="left"/>
      <w:pPr>
        <w:ind w:left="3139" w:hanging="601"/>
      </w:pPr>
      <w:rPr>
        <w:rFonts w:hint="default"/>
        <w:lang w:val="zh-CN" w:eastAsia="zh-CN" w:bidi="zh-CN"/>
      </w:rPr>
    </w:lvl>
    <w:lvl w:ilvl="4" w:tentative="0">
      <w:start w:val="0"/>
      <w:numFmt w:val="bullet"/>
      <w:lvlText w:val="•"/>
      <w:lvlJc w:val="left"/>
      <w:pPr>
        <w:ind w:left="4046" w:hanging="601"/>
      </w:pPr>
      <w:rPr>
        <w:rFonts w:hint="default"/>
        <w:lang w:val="zh-CN" w:eastAsia="zh-CN" w:bidi="zh-CN"/>
      </w:rPr>
    </w:lvl>
    <w:lvl w:ilvl="5" w:tentative="0">
      <w:start w:val="0"/>
      <w:numFmt w:val="bullet"/>
      <w:lvlText w:val="•"/>
      <w:lvlJc w:val="left"/>
      <w:pPr>
        <w:ind w:left="4953" w:hanging="601"/>
      </w:pPr>
      <w:rPr>
        <w:rFonts w:hint="default"/>
        <w:lang w:val="zh-CN" w:eastAsia="zh-CN" w:bidi="zh-CN"/>
      </w:rPr>
    </w:lvl>
    <w:lvl w:ilvl="6" w:tentative="0">
      <w:start w:val="0"/>
      <w:numFmt w:val="bullet"/>
      <w:lvlText w:val="•"/>
      <w:lvlJc w:val="left"/>
      <w:pPr>
        <w:ind w:left="5859" w:hanging="601"/>
      </w:pPr>
      <w:rPr>
        <w:rFonts w:hint="default"/>
        <w:lang w:val="zh-CN" w:eastAsia="zh-CN" w:bidi="zh-CN"/>
      </w:rPr>
    </w:lvl>
    <w:lvl w:ilvl="7" w:tentative="0">
      <w:start w:val="0"/>
      <w:numFmt w:val="bullet"/>
      <w:lvlText w:val="•"/>
      <w:lvlJc w:val="left"/>
      <w:pPr>
        <w:ind w:left="6766" w:hanging="601"/>
      </w:pPr>
      <w:rPr>
        <w:rFonts w:hint="default"/>
        <w:lang w:val="zh-CN" w:eastAsia="zh-CN" w:bidi="zh-CN"/>
      </w:rPr>
    </w:lvl>
    <w:lvl w:ilvl="8" w:tentative="0">
      <w:start w:val="0"/>
      <w:numFmt w:val="bullet"/>
      <w:lvlText w:val="•"/>
      <w:lvlJc w:val="left"/>
      <w:pPr>
        <w:ind w:left="7673" w:hanging="601"/>
      </w:pPr>
      <w:rPr>
        <w:rFonts w:hint="default"/>
        <w:lang w:val="zh-CN" w:eastAsia="zh-CN" w:bidi="zh-CN"/>
      </w:rPr>
    </w:lvl>
  </w:abstractNum>
  <w:abstractNum w:abstractNumId="31">
    <w:nsid w:val="F30FC083"/>
    <w:multiLevelType w:val="multilevel"/>
    <w:tmpl w:val="F30FC083"/>
    <w:lvl w:ilvl="0" w:tentative="0">
      <w:start w:val="9"/>
      <w:numFmt w:val="decimal"/>
      <w:lvlText w:val="%1"/>
      <w:lvlJc w:val="left"/>
      <w:pPr>
        <w:ind w:left="844" w:hanging="420"/>
      </w:pPr>
      <w:rPr>
        <w:rFonts w:hint="default"/>
        <w:lang w:val="zh-CN" w:eastAsia="zh-CN" w:bidi="zh-CN"/>
      </w:rPr>
    </w:lvl>
    <w:lvl w:ilvl="1" w:tentative="0">
      <w:start w:val="4"/>
      <w:numFmt w:val="decimal"/>
      <w:lvlText w:val="%1.%2"/>
      <w:lvlJc w:val="left"/>
      <w:pPr>
        <w:ind w:left="844" w:hanging="420"/>
      </w:pPr>
      <w:rPr>
        <w:rFonts w:hint="default" w:ascii="Times New Roman" w:hAnsi="Times New Roman" w:eastAsia="Times New Roman" w:cs="Times New Roman"/>
        <w:spacing w:val="-1"/>
        <w:w w:val="100"/>
        <w:sz w:val="24"/>
        <w:szCs w:val="24"/>
        <w:lang w:val="zh-CN" w:eastAsia="zh-CN" w:bidi="zh-CN"/>
      </w:rPr>
    </w:lvl>
    <w:lvl w:ilvl="2" w:tentative="0">
      <w:start w:val="7"/>
      <w:numFmt w:val="decimal"/>
      <w:lvlText w:val="%1.%2.%3"/>
      <w:lvlJc w:val="left"/>
      <w:pPr>
        <w:ind w:left="1504" w:hanging="600"/>
      </w:pPr>
      <w:rPr>
        <w:rFonts w:hint="default" w:ascii="Times New Roman" w:hAnsi="Times New Roman" w:eastAsia="Times New Roman" w:cs="Times New Roman"/>
        <w:w w:val="100"/>
        <w:sz w:val="24"/>
        <w:szCs w:val="24"/>
        <w:lang w:val="zh-CN" w:eastAsia="zh-CN" w:bidi="zh-CN"/>
      </w:rPr>
    </w:lvl>
    <w:lvl w:ilvl="3" w:tentative="0">
      <w:start w:val="0"/>
      <w:numFmt w:val="bullet"/>
      <w:lvlText w:val="•"/>
      <w:lvlJc w:val="left"/>
      <w:pPr>
        <w:ind w:left="3274" w:hanging="600"/>
      </w:pPr>
      <w:rPr>
        <w:rFonts w:hint="default"/>
        <w:lang w:val="zh-CN" w:eastAsia="zh-CN" w:bidi="zh-CN"/>
      </w:rPr>
    </w:lvl>
    <w:lvl w:ilvl="4" w:tentative="0">
      <w:start w:val="0"/>
      <w:numFmt w:val="bullet"/>
      <w:lvlText w:val="•"/>
      <w:lvlJc w:val="left"/>
      <w:pPr>
        <w:ind w:left="4162" w:hanging="600"/>
      </w:pPr>
      <w:rPr>
        <w:rFonts w:hint="default"/>
        <w:lang w:val="zh-CN" w:eastAsia="zh-CN" w:bidi="zh-CN"/>
      </w:rPr>
    </w:lvl>
    <w:lvl w:ilvl="5" w:tentative="0">
      <w:start w:val="0"/>
      <w:numFmt w:val="bullet"/>
      <w:lvlText w:val="•"/>
      <w:lvlJc w:val="left"/>
      <w:pPr>
        <w:ind w:left="5049" w:hanging="600"/>
      </w:pPr>
      <w:rPr>
        <w:rFonts w:hint="default"/>
        <w:lang w:val="zh-CN" w:eastAsia="zh-CN" w:bidi="zh-CN"/>
      </w:rPr>
    </w:lvl>
    <w:lvl w:ilvl="6" w:tentative="0">
      <w:start w:val="0"/>
      <w:numFmt w:val="bullet"/>
      <w:lvlText w:val="•"/>
      <w:lvlJc w:val="left"/>
      <w:pPr>
        <w:ind w:left="5936" w:hanging="600"/>
      </w:pPr>
      <w:rPr>
        <w:rFonts w:hint="default"/>
        <w:lang w:val="zh-CN" w:eastAsia="zh-CN" w:bidi="zh-CN"/>
      </w:rPr>
    </w:lvl>
    <w:lvl w:ilvl="7" w:tentative="0">
      <w:start w:val="0"/>
      <w:numFmt w:val="bullet"/>
      <w:lvlText w:val="•"/>
      <w:lvlJc w:val="left"/>
      <w:pPr>
        <w:ind w:left="6824" w:hanging="600"/>
      </w:pPr>
      <w:rPr>
        <w:rFonts w:hint="default"/>
        <w:lang w:val="zh-CN" w:eastAsia="zh-CN" w:bidi="zh-CN"/>
      </w:rPr>
    </w:lvl>
    <w:lvl w:ilvl="8" w:tentative="0">
      <w:start w:val="0"/>
      <w:numFmt w:val="bullet"/>
      <w:lvlText w:val="•"/>
      <w:lvlJc w:val="left"/>
      <w:pPr>
        <w:ind w:left="7711" w:hanging="600"/>
      </w:pPr>
      <w:rPr>
        <w:rFonts w:hint="default"/>
        <w:lang w:val="zh-CN" w:eastAsia="zh-CN" w:bidi="zh-CN"/>
      </w:rPr>
    </w:lvl>
  </w:abstractNum>
  <w:abstractNum w:abstractNumId="32">
    <w:nsid w:val="F411B296"/>
    <w:multiLevelType w:val="multilevel"/>
    <w:tmpl w:val="F411B296"/>
    <w:lvl w:ilvl="0" w:tentative="0">
      <w:start w:val="1"/>
      <w:numFmt w:val="decimal"/>
      <w:lvlText w:val="（%1）"/>
      <w:lvlJc w:val="left"/>
      <w:pPr>
        <w:ind w:left="224" w:hanging="608"/>
      </w:pPr>
      <w:rPr>
        <w:rFonts w:hint="default" w:ascii="宋体" w:hAnsi="宋体" w:eastAsia="宋体" w:cs="宋体"/>
        <w:spacing w:val="2"/>
        <w:w w:val="100"/>
        <w:sz w:val="22"/>
        <w:szCs w:val="22"/>
        <w:lang w:val="zh-CN" w:eastAsia="zh-CN" w:bidi="zh-CN"/>
      </w:rPr>
    </w:lvl>
    <w:lvl w:ilvl="1" w:tentative="0">
      <w:start w:val="0"/>
      <w:numFmt w:val="bullet"/>
      <w:lvlText w:val="•"/>
      <w:lvlJc w:val="left"/>
      <w:pPr>
        <w:ind w:left="1126" w:hanging="608"/>
      </w:pPr>
      <w:rPr>
        <w:rFonts w:hint="default"/>
        <w:lang w:val="zh-CN" w:eastAsia="zh-CN" w:bidi="zh-CN"/>
      </w:rPr>
    </w:lvl>
    <w:lvl w:ilvl="2" w:tentative="0">
      <w:start w:val="0"/>
      <w:numFmt w:val="bullet"/>
      <w:lvlText w:val="•"/>
      <w:lvlJc w:val="left"/>
      <w:pPr>
        <w:ind w:left="2033" w:hanging="608"/>
      </w:pPr>
      <w:rPr>
        <w:rFonts w:hint="default"/>
        <w:lang w:val="zh-CN" w:eastAsia="zh-CN" w:bidi="zh-CN"/>
      </w:rPr>
    </w:lvl>
    <w:lvl w:ilvl="3" w:tentative="0">
      <w:start w:val="0"/>
      <w:numFmt w:val="bullet"/>
      <w:lvlText w:val="•"/>
      <w:lvlJc w:val="left"/>
      <w:pPr>
        <w:ind w:left="2939" w:hanging="608"/>
      </w:pPr>
      <w:rPr>
        <w:rFonts w:hint="default"/>
        <w:lang w:val="zh-CN" w:eastAsia="zh-CN" w:bidi="zh-CN"/>
      </w:rPr>
    </w:lvl>
    <w:lvl w:ilvl="4" w:tentative="0">
      <w:start w:val="0"/>
      <w:numFmt w:val="bullet"/>
      <w:lvlText w:val="•"/>
      <w:lvlJc w:val="left"/>
      <w:pPr>
        <w:ind w:left="3846" w:hanging="608"/>
      </w:pPr>
      <w:rPr>
        <w:rFonts w:hint="default"/>
        <w:lang w:val="zh-CN" w:eastAsia="zh-CN" w:bidi="zh-CN"/>
      </w:rPr>
    </w:lvl>
    <w:lvl w:ilvl="5" w:tentative="0">
      <w:start w:val="0"/>
      <w:numFmt w:val="bullet"/>
      <w:lvlText w:val="•"/>
      <w:lvlJc w:val="left"/>
      <w:pPr>
        <w:ind w:left="4753" w:hanging="608"/>
      </w:pPr>
      <w:rPr>
        <w:rFonts w:hint="default"/>
        <w:lang w:val="zh-CN" w:eastAsia="zh-CN" w:bidi="zh-CN"/>
      </w:rPr>
    </w:lvl>
    <w:lvl w:ilvl="6" w:tentative="0">
      <w:start w:val="0"/>
      <w:numFmt w:val="bullet"/>
      <w:lvlText w:val="•"/>
      <w:lvlJc w:val="left"/>
      <w:pPr>
        <w:ind w:left="5659" w:hanging="608"/>
      </w:pPr>
      <w:rPr>
        <w:rFonts w:hint="default"/>
        <w:lang w:val="zh-CN" w:eastAsia="zh-CN" w:bidi="zh-CN"/>
      </w:rPr>
    </w:lvl>
    <w:lvl w:ilvl="7" w:tentative="0">
      <w:start w:val="0"/>
      <w:numFmt w:val="bullet"/>
      <w:lvlText w:val="•"/>
      <w:lvlJc w:val="left"/>
      <w:pPr>
        <w:ind w:left="6566" w:hanging="608"/>
      </w:pPr>
      <w:rPr>
        <w:rFonts w:hint="default"/>
        <w:lang w:val="zh-CN" w:eastAsia="zh-CN" w:bidi="zh-CN"/>
      </w:rPr>
    </w:lvl>
    <w:lvl w:ilvl="8" w:tentative="0">
      <w:start w:val="0"/>
      <w:numFmt w:val="bullet"/>
      <w:lvlText w:val="•"/>
      <w:lvlJc w:val="left"/>
      <w:pPr>
        <w:ind w:left="7473" w:hanging="608"/>
      </w:pPr>
      <w:rPr>
        <w:rFonts w:hint="default"/>
        <w:lang w:val="zh-CN" w:eastAsia="zh-CN" w:bidi="zh-CN"/>
      </w:rPr>
    </w:lvl>
  </w:abstractNum>
  <w:abstractNum w:abstractNumId="33">
    <w:nsid w:val="F9718D3C"/>
    <w:multiLevelType w:val="multilevel"/>
    <w:tmpl w:val="F9718D3C"/>
    <w:lvl w:ilvl="0" w:tentative="0">
      <w:start w:val="1"/>
      <w:numFmt w:val="decimal"/>
      <w:lvlText w:val="%1"/>
      <w:lvlJc w:val="left"/>
      <w:pPr>
        <w:ind w:left="1494" w:hanging="600"/>
      </w:pPr>
      <w:rPr>
        <w:rFonts w:hint="default"/>
        <w:lang w:val="zh-CN" w:eastAsia="zh-CN" w:bidi="zh-CN"/>
      </w:rPr>
    </w:lvl>
    <w:lvl w:ilvl="1" w:tentative="0">
      <w:start w:val="1"/>
      <w:numFmt w:val="decimal"/>
      <w:lvlText w:val="%1.%2"/>
      <w:lvlJc w:val="left"/>
      <w:pPr>
        <w:ind w:left="1494" w:hanging="600"/>
      </w:pPr>
      <w:rPr>
        <w:rFonts w:hint="default"/>
        <w:lang w:val="zh-CN" w:eastAsia="zh-CN" w:bidi="zh-CN"/>
      </w:rPr>
    </w:lvl>
    <w:lvl w:ilvl="2" w:tentative="0">
      <w:start w:val="6"/>
      <w:numFmt w:val="decimal"/>
      <w:lvlText w:val="%1.%2.%3"/>
      <w:lvlJc w:val="left"/>
      <w:pPr>
        <w:ind w:left="1494" w:hanging="600"/>
      </w:pPr>
      <w:rPr>
        <w:rFonts w:hint="default" w:ascii="Times New Roman" w:hAnsi="Times New Roman" w:eastAsia="Times New Roman" w:cs="Times New Roman"/>
        <w:w w:val="100"/>
        <w:sz w:val="24"/>
        <w:szCs w:val="24"/>
        <w:lang w:val="zh-CN" w:eastAsia="zh-CN" w:bidi="zh-CN"/>
      </w:rPr>
    </w:lvl>
    <w:lvl w:ilvl="3" w:tentative="0">
      <w:start w:val="2"/>
      <w:numFmt w:val="decimal"/>
      <w:lvlText w:val="%1.%2.%3.%4"/>
      <w:lvlJc w:val="left"/>
      <w:pPr>
        <w:ind w:left="424" w:hanging="780"/>
      </w:pPr>
      <w:rPr>
        <w:rFonts w:hint="default" w:ascii="Times New Roman" w:hAnsi="Times New Roman" w:eastAsia="Times New Roman" w:cs="Times New Roman"/>
        <w:spacing w:val="-15"/>
        <w:w w:val="100"/>
        <w:sz w:val="24"/>
        <w:szCs w:val="24"/>
        <w:lang w:val="zh-CN" w:eastAsia="zh-CN" w:bidi="zh-CN"/>
      </w:rPr>
    </w:lvl>
    <w:lvl w:ilvl="4" w:tentative="0">
      <w:start w:val="0"/>
      <w:numFmt w:val="bullet"/>
      <w:lvlText w:val="•"/>
      <w:lvlJc w:val="left"/>
      <w:pPr>
        <w:ind w:left="4162" w:hanging="780"/>
      </w:pPr>
      <w:rPr>
        <w:rFonts w:hint="default"/>
        <w:lang w:val="zh-CN" w:eastAsia="zh-CN" w:bidi="zh-CN"/>
      </w:rPr>
    </w:lvl>
    <w:lvl w:ilvl="5" w:tentative="0">
      <w:start w:val="0"/>
      <w:numFmt w:val="bullet"/>
      <w:lvlText w:val="•"/>
      <w:lvlJc w:val="left"/>
      <w:pPr>
        <w:ind w:left="5049" w:hanging="780"/>
      </w:pPr>
      <w:rPr>
        <w:rFonts w:hint="default"/>
        <w:lang w:val="zh-CN" w:eastAsia="zh-CN" w:bidi="zh-CN"/>
      </w:rPr>
    </w:lvl>
    <w:lvl w:ilvl="6" w:tentative="0">
      <w:start w:val="0"/>
      <w:numFmt w:val="bullet"/>
      <w:lvlText w:val="•"/>
      <w:lvlJc w:val="left"/>
      <w:pPr>
        <w:ind w:left="5936" w:hanging="780"/>
      </w:pPr>
      <w:rPr>
        <w:rFonts w:hint="default"/>
        <w:lang w:val="zh-CN" w:eastAsia="zh-CN" w:bidi="zh-CN"/>
      </w:rPr>
    </w:lvl>
    <w:lvl w:ilvl="7" w:tentative="0">
      <w:start w:val="0"/>
      <w:numFmt w:val="bullet"/>
      <w:lvlText w:val="•"/>
      <w:lvlJc w:val="left"/>
      <w:pPr>
        <w:ind w:left="6824" w:hanging="780"/>
      </w:pPr>
      <w:rPr>
        <w:rFonts w:hint="default"/>
        <w:lang w:val="zh-CN" w:eastAsia="zh-CN" w:bidi="zh-CN"/>
      </w:rPr>
    </w:lvl>
    <w:lvl w:ilvl="8" w:tentative="0">
      <w:start w:val="0"/>
      <w:numFmt w:val="bullet"/>
      <w:lvlText w:val="•"/>
      <w:lvlJc w:val="left"/>
      <w:pPr>
        <w:ind w:left="7711" w:hanging="780"/>
      </w:pPr>
      <w:rPr>
        <w:rFonts w:hint="default"/>
        <w:lang w:val="zh-CN" w:eastAsia="zh-CN" w:bidi="zh-CN"/>
      </w:rPr>
    </w:lvl>
  </w:abstractNum>
  <w:abstractNum w:abstractNumId="34">
    <w:nsid w:val="F97CED97"/>
    <w:multiLevelType w:val="multilevel"/>
    <w:tmpl w:val="F97CED97"/>
    <w:lvl w:ilvl="0" w:tentative="0">
      <w:start w:val="20"/>
      <w:numFmt w:val="decimal"/>
      <w:lvlText w:val="%1"/>
      <w:lvlJc w:val="left"/>
      <w:pPr>
        <w:ind w:left="1335" w:hanging="720"/>
      </w:pPr>
      <w:rPr>
        <w:rFonts w:hint="default"/>
        <w:lang w:val="zh-CN" w:eastAsia="zh-CN" w:bidi="zh-CN"/>
      </w:rPr>
    </w:lvl>
    <w:lvl w:ilvl="1" w:tentative="0">
      <w:start w:val="6"/>
      <w:numFmt w:val="decimal"/>
      <w:lvlText w:val="%1.%2"/>
      <w:lvlJc w:val="left"/>
      <w:pPr>
        <w:ind w:left="1335" w:hanging="720"/>
      </w:pPr>
      <w:rPr>
        <w:rFonts w:hint="default"/>
        <w:lang w:val="zh-CN" w:eastAsia="zh-CN" w:bidi="zh-CN"/>
      </w:rPr>
    </w:lvl>
    <w:lvl w:ilvl="2" w:tentative="0">
      <w:start w:val="4"/>
      <w:numFmt w:val="decimal"/>
      <w:lvlText w:val="%1.%2.%3"/>
      <w:lvlJc w:val="left"/>
      <w:pPr>
        <w:ind w:left="1335" w:hanging="720"/>
      </w:pPr>
      <w:rPr>
        <w:rFonts w:hint="default" w:ascii="Times New Roman" w:hAnsi="Times New Roman" w:eastAsia="Times New Roman" w:cs="Times New Roman"/>
        <w:w w:val="100"/>
        <w:sz w:val="24"/>
        <w:szCs w:val="24"/>
        <w:lang w:val="zh-CN" w:eastAsia="zh-CN" w:bidi="zh-CN"/>
      </w:rPr>
    </w:lvl>
    <w:lvl w:ilvl="3" w:tentative="0">
      <w:start w:val="0"/>
      <w:numFmt w:val="bullet"/>
      <w:lvlText w:val="•"/>
      <w:lvlJc w:val="left"/>
      <w:pPr>
        <w:ind w:left="3723" w:hanging="720"/>
      </w:pPr>
      <w:rPr>
        <w:rFonts w:hint="default"/>
        <w:lang w:val="zh-CN" w:eastAsia="zh-CN" w:bidi="zh-CN"/>
      </w:rPr>
    </w:lvl>
    <w:lvl w:ilvl="4" w:tentative="0">
      <w:start w:val="0"/>
      <w:numFmt w:val="bullet"/>
      <w:lvlText w:val="•"/>
      <w:lvlJc w:val="left"/>
      <w:pPr>
        <w:ind w:left="4518" w:hanging="720"/>
      </w:pPr>
      <w:rPr>
        <w:rFonts w:hint="default"/>
        <w:lang w:val="zh-CN" w:eastAsia="zh-CN" w:bidi="zh-CN"/>
      </w:rPr>
    </w:lvl>
    <w:lvl w:ilvl="5" w:tentative="0">
      <w:start w:val="0"/>
      <w:numFmt w:val="bullet"/>
      <w:lvlText w:val="•"/>
      <w:lvlJc w:val="left"/>
      <w:pPr>
        <w:ind w:left="5313" w:hanging="720"/>
      </w:pPr>
      <w:rPr>
        <w:rFonts w:hint="default"/>
        <w:lang w:val="zh-CN" w:eastAsia="zh-CN" w:bidi="zh-CN"/>
      </w:rPr>
    </w:lvl>
    <w:lvl w:ilvl="6" w:tentative="0">
      <w:start w:val="0"/>
      <w:numFmt w:val="bullet"/>
      <w:lvlText w:val="•"/>
      <w:lvlJc w:val="left"/>
      <w:pPr>
        <w:ind w:left="6107" w:hanging="720"/>
      </w:pPr>
      <w:rPr>
        <w:rFonts w:hint="default"/>
        <w:lang w:val="zh-CN" w:eastAsia="zh-CN" w:bidi="zh-CN"/>
      </w:rPr>
    </w:lvl>
    <w:lvl w:ilvl="7" w:tentative="0">
      <w:start w:val="0"/>
      <w:numFmt w:val="bullet"/>
      <w:lvlText w:val="•"/>
      <w:lvlJc w:val="left"/>
      <w:pPr>
        <w:ind w:left="6902" w:hanging="720"/>
      </w:pPr>
      <w:rPr>
        <w:rFonts w:hint="default"/>
        <w:lang w:val="zh-CN" w:eastAsia="zh-CN" w:bidi="zh-CN"/>
      </w:rPr>
    </w:lvl>
    <w:lvl w:ilvl="8" w:tentative="0">
      <w:start w:val="0"/>
      <w:numFmt w:val="bullet"/>
      <w:lvlText w:val="•"/>
      <w:lvlJc w:val="left"/>
      <w:pPr>
        <w:ind w:left="7697" w:hanging="720"/>
      </w:pPr>
      <w:rPr>
        <w:rFonts w:hint="default"/>
        <w:lang w:val="zh-CN" w:eastAsia="zh-CN" w:bidi="zh-CN"/>
      </w:rPr>
    </w:lvl>
  </w:abstractNum>
  <w:abstractNum w:abstractNumId="35">
    <w:nsid w:val="FCC85EE2"/>
    <w:multiLevelType w:val="multilevel"/>
    <w:tmpl w:val="FCC85EE2"/>
    <w:lvl w:ilvl="0" w:tentative="0">
      <w:start w:val="1"/>
      <w:numFmt w:val="decimal"/>
      <w:lvlText w:val="（%1）"/>
      <w:lvlJc w:val="left"/>
      <w:pPr>
        <w:ind w:left="424" w:hanging="601"/>
      </w:pPr>
      <w:rPr>
        <w:rFonts w:hint="default" w:ascii="宋体" w:hAnsi="宋体" w:eastAsia="宋体" w:cs="宋体"/>
        <w:spacing w:val="-29"/>
        <w:w w:val="100"/>
        <w:sz w:val="22"/>
        <w:szCs w:val="22"/>
        <w:lang w:val="zh-CN" w:eastAsia="zh-CN" w:bidi="zh-CN"/>
      </w:rPr>
    </w:lvl>
    <w:lvl w:ilvl="1" w:tentative="0">
      <w:start w:val="0"/>
      <w:numFmt w:val="bullet"/>
      <w:lvlText w:val="•"/>
      <w:lvlJc w:val="left"/>
      <w:pPr>
        <w:ind w:left="1326" w:hanging="601"/>
      </w:pPr>
      <w:rPr>
        <w:rFonts w:hint="default"/>
        <w:lang w:val="zh-CN" w:eastAsia="zh-CN" w:bidi="zh-CN"/>
      </w:rPr>
    </w:lvl>
    <w:lvl w:ilvl="2" w:tentative="0">
      <w:start w:val="0"/>
      <w:numFmt w:val="bullet"/>
      <w:lvlText w:val="•"/>
      <w:lvlJc w:val="left"/>
      <w:pPr>
        <w:ind w:left="2233" w:hanging="601"/>
      </w:pPr>
      <w:rPr>
        <w:rFonts w:hint="default"/>
        <w:lang w:val="zh-CN" w:eastAsia="zh-CN" w:bidi="zh-CN"/>
      </w:rPr>
    </w:lvl>
    <w:lvl w:ilvl="3" w:tentative="0">
      <w:start w:val="0"/>
      <w:numFmt w:val="bullet"/>
      <w:lvlText w:val="•"/>
      <w:lvlJc w:val="left"/>
      <w:pPr>
        <w:ind w:left="3139" w:hanging="601"/>
      </w:pPr>
      <w:rPr>
        <w:rFonts w:hint="default"/>
        <w:lang w:val="zh-CN" w:eastAsia="zh-CN" w:bidi="zh-CN"/>
      </w:rPr>
    </w:lvl>
    <w:lvl w:ilvl="4" w:tentative="0">
      <w:start w:val="0"/>
      <w:numFmt w:val="bullet"/>
      <w:lvlText w:val="•"/>
      <w:lvlJc w:val="left"/>
      <w:pPr>
        <w:ind w:left="4046" w:hanging="601"/>
      </w:pPr>
      <w:rPr>
        <w:rFonts w:hint="default"/>
        <w:lang w:val="zh-CN" w:eastAsia="zh-CN" w:bidi="zh-CN"/>
      </w:rPr>
    </w:lvl>
    <w:lvl w:ilvl="5" w:tentative="0">
      <w:start w:val="0"/>
      <w:numFmt w:val="bullet"/>
      <w:lvlText w:val="•"/>
      <w:lvlJc w:val="left"/>
      <w:pPr>
        <w:ind w:left="4953" w:hanging="601"/>
      </w:pPr>
      <w:rPr>
        <w:rFonts w:hint="default"/>
        <w:lang w:val="zh-CN" w:eastAsia="zh-CN" w:bidi="zh-CN"/>
      </w:rPr>
    </w:lvl>
    <w:lvl w:ilvl="6" w:tentative="0">
      <w:start w:val="0"/>
      <w:numFmt w:val="bullet"/>
      <w:lvlText w:val="•"/>
      <w:lvlJc w:val="left"/>
      <w:pPr>
        <w:ind w:left="5859" w:hanging="601"/>
      </w:pPr>
      <w:rPr>
        <w:rFonts w:hint="default"/>
        <w:lang w:val="zh-CN" w:eastAsia="zh-CN" w:bidi="zh-CN"/>
      </w:rPr>
    </w:lvl>
    <w:lvl w:ilvl="7" w:tentative="0">
      <w:start w:val="0"/>
      <w:numFmt w:val="bullet"/>
      <w:lvlText w:val="•"/>
      <w:lvlJc w:val="left"/>
      <w:pPr>
        <w:ind w:left="6766" w:hanging="601"/>
      </w:pPr>
      <w:rPr>
        <w:rFonts w:hint="default"/>
        <w:lang w:val="zh-CN" w:eastAsia="zh-CN" w:bidi="zh-CN"/>
      </w:rPr>
    </w:lvl>
    <w:lvl w:ilvl="8" w:tentative="0">
      <w:start w:val="0"/>
      <w:numFmt w:val="bullet"/>
      <w:lvlText w:val="•"/>
      <w:lvlJc w:val="left"/>
      <w:pPr>
        <w:ind w:left="7673" w:hanging="601"/>
      </w:pPr>
      <w:rPr>
        <w:rFonts w:hint="default"/>
        <w:lang w:val="zh-CN" w:eastAsia="zh-CN" w:bidi="zh-CN"/>
      </w:rPr>
    </w:lvl>
  </w:abstractNum>
  <w:abstractNum w:abstractNumId="36">
    <w:nsid w:val="07F2E950"/>
    <w:multiLevelType w:val="multilevel"/>
    <w:tmpl w:val="07F2E950"/>
    <w:lvl w:ilvl="0" w:tentative="0">
      <w:start w:val="1"/>
      <w:numFmt w:val="decimal"/>
      <w:lvlText w:val="（%1）"/>
      <w:lvlJc w:val="left"/>
      <w:pPr>
        <w:ind w:left="224" w:hanging="601"/>
      </w:pPr>
      <w:rPr>
        <w:rFonts w:hint="eastAsia" w:ascii="宋体" w:hAnsi="宋体" w:eastAsia="宋体"/>
        <w:spacing w:val="-14"/>
        <w:sz w:val="22"/>
        <w:u w:val="none" w:color="auto"/>
        <w:lang w:val="zh-CN" w:eastAsia="zh-CN"/>
      </w:rPr>
    </w:lvl>
    <w:lvl w:ilvl="1" w:tentative="0">
      <w:start w:val="0"/>
      <w:numFmt w:val="bullet"/>
      <w:lvlText w:val="•"/>
      <w:lvlJc w:val="left"/>
      <w:pPr>
        <w:ind w:left="1126" w:hanging="601"/>
      </w:pPr>
      <w:rPr>
        <w:rFonts w:hint="default"/>
        <w:u w:val="none" w:color="auto"/>
        <w:lang w:val="zh-CN" w:eastAsia="zh-CN"/>
      </w:rPr>
    </w:lvl>
    <w:lvl w:ilvl="2" w:tentative="0">
      <w:start w:val="0"/>
      <w:numFmt w:val="bullet"/>
      <w:lvlText w:val="•"/>
      <w:lvlJc w:val="left"/>
      <w:pPr>
        <w:ind w:left="2033" w:hanging="601"/>
      </w:pPr>
      <w:rPr>
        <w:rFonts w:hint="default"/>
        <w:u w:val="none" w:color="auto"/>
        <w:lang w:val="zh-CN" w:eastAsia="zh-CN"/>
      </w:rPr>
    </w:lvl>
    <w:lvl w:ilvl="3" w:tentative="0">
      <w:start w:val="0"/>
      <w:numFmt w:val="bullet"/>
      <w:lvlText w:val="•"/>
      <w:lvlJc w:val="left"/>
      <w:pPr>
        <w:ind w:left="2939" w:hanging="601"/>
      </w:pPr>
      <w:rPr>
        <w:rFonts w:hint="default"/>
        <w:u w:val="none" w:color="auto"/>
        <w:lang w:val="zh-CN" w:eastAsia="zh-CN"/>
      </w:rPr>
    </w:lvl>
    <w:lvl w:ilvl="4" w:tentative="0">
      <w:start w:val="0"/>
      <w:numFmt w:val="bullet"/>
      <w:lvlText w:val="•"/>
      <w:lvlJc w:val="left"/>
      <w:pPr>
        <w:ind w:left="3846" w:hanging="601"/>
      </w:pPr>
      <w:rPr>
        <w:rFonts w:hint="default"/>
        <w:u w:val="none" w:color="auto"/>
        <w:lang w:val="zh-CN" w:eastAsia="zh-CN"/>
      </w:rPr>
    </w:lvl>
    <w:lvl w:ilvl="5" w:tentative="0">
      <w:start w:val="0"/>
      <w:numFmt w:val="bullet"/>
      <w:lvlText w:val="•"/>
      <w:lvlJc w:val="left"/>
      <w:pPr>
        <w:ind w:left="4753" w:hanging="601"/>
      </w:pPr>
      <w:rPr>
        <w:rFonts w:hint="default"/>
        <w:u w:val="none" w:color="auto"/>
        <w:lang w:val="zh-CN" w:eastAsia="zh-CN"/>
      </w:rPr>
    </w:lvl>
    <w:lvl w:ilvl="6" w:tentative="0">
      <w:start w:val="0"/>
      <w:numFmt w:val="bullet"/>
      <w:lvlText w:val="•"/>
      <w:lvlJc w:val="left"/>
      <w:pPr>
        <w:ind w:left="5659" w:hanging="601"/>
      </w:pPr>
      <w:rPr>
        <w:rFonts w:hint="default"/>
        <w:u w:val="none" w:color="auto"/>
        <w:lang w:val="zh-CN" w:eastAsia="zh-CN"/>
      </w:rPr>
    </w:lvl>
    <w:lvl w:ilvl="7" w:tentative="0">
      <w:start w:val="0"/>
      <w:numFmt w:val="bullet"/>
      <w:lvlText w:val="•"/>
      <w:lvlJc w:val="left"/>
      <w:pPr>
        <w:ind w:left="6566" w:hanging="601"/>
      </w:pPr>
      <w:rPr>
        <w:rFonts w:hint="default"/>
        <w:u w:val="none" w:color="auto"/>
        <w:lang w:val="zh-CN" w:eastAsia="zh-CN"/>
      </w:rPr>
    </w:lvl>
    <w:lvl w:ilvl="8" w:tentative="0">
      <w:start w:val="0"/>
      <w:numFmt w:val="bullet"/>
      <w:lvlText w:val="•"/>
      <w:lvlJc w:val="left"/>
      <w:pPr>
        <w:ind w:left="7473" w:hanging="601"/>
      </w:pPr>
      <w:rPr>
        <w:rFonts w:hint="default"/>
        <w:u w:val="none" w:color="auto"/>
        <w:lang w:val="zh-CN" w:eastAsia="zh-CN"/>
      </w:rPr>
    </w:lvl>
  </w:abstractNum>
  <w:abstractNum w:abstractNumId="37">
    <w:nsid w:val="0CCB9E98"/>
    <w:multiLevelType w:val="multilevel"/>
    <w:tmpl w:val="0CCB9E98"/>
    <w:lvl w:ilvl="0" w:tentative="0">
      <w:start w:val="7"/>
      <w:numFmt w:val="decimal"/>
      <w:lvlText w:val="（%1）"/>
      <w:lvlJc w:val="left"/>
      <w:pPr>
        <w:ind w:left="1305" w:hanging="601"/>
      </w:pPr>
      <w:rPr>
        <w:rFonts w:hint="default" w:ascii="宋体" w:hAnsi="宋体" w:eastAsia="宋体" w:cs="宋体"/>
        <w:w w:val="100"/>
        <w:sz w:val="22"/>
        <w:szCs w:val="22"/>
        <w:lang w:val="zh-CN" w:eastAsia="zh-CN" w:bidi="zh-CN"/>
      </w:rPr>
    </w:lvl>
    <w:lvl w:ilvl="1" w:tentative="0">
      <w:start w:val="0"/>
      <w:numFmt w:val="bullet"/>
      <w:lvlText w:val="•"/>
      <w:lvlJc w:val="left"/>
      <w:pPr>
        <w:ind w:left="2098" w:hanging="601"/>
      </w:pPr>
      <w:rPr>
        <w:rFonts w:hint="default"/>
        <w:lang w:val="zh-CN" w:eastAsia="zh-CN" w:bidi="zh-CN"/>
      </w:rPr>
    </w:lvl>
    <w:lvl w:ilvl="2" w:tentative="0">
      <w:start w:val="0"/>
      <w:numFmt w:val="bullet"/>
      <w:lvlText w:val="•"/>
      <w:lvlJc w:val="left"/>
      <w:pPr>
        <w:ind w:left="2897" w:hanging="601"/>
      </w:pPr>
      <w:rPr>
        <w:rFonts w:hint="default"/>
        <w:lang w:val="zh-CN" w:eastAsia="zh-CN" w:bidi="zh-CN"/>
      </w:rPr>
    </w:lvl>
    <w:lvl w:ilvl="3" w:tentative="0">
      <w:start w:val="0"/>
      <w:numFmt w:val="bullet"/>
      <w:lvlText w:val="•"/>
      <w:lvlJc w:val="left"/>
      <w:pPr>
        <w:ind w:left="3695" w:hanging="601"/>
      </w:pPr>
      <w:rPr>
        <w:rFonts w:hint="default"/>
        <w:lang w:val="zh-CN" w:eastAsia="zh-CN" w:bidi="zh-CN"/>
      </w:rPr>
    </w:lvl>
    <w:lvl w:ilvl="4" w:tentative="0">
      <w:start w:val="0"/>
      <w:numFmt w:val="bullet"/>
      <w:lvlText w:val="•"/>
      <w:lvlJc w:val="left"/>
      <w:pPr>
        <w:ind w:left="4494" w:hanging="601"/>
      </w:pPr>
      <w:rPr>
        <w:rFonts w:hint="default"/>
        <w:lang w:val="zh-CN" w:eastAsia="zh-CN" w:bidi="zh-CN"/>
      </w:rPr>
    </w:lvl>
    <w:lvl w:ilvl="5" w:tentative="0">
      <w:start w:val="0"/>
      <w:numFmt w:val="bullet"/>
      <w:lvlText w:val="•"/>
      <w:lvlJc w:val="left"/>
      <w:pPr>
        <w:ind w:left="5293" w:hanging="601"/>
      </w:pPr>
      <w:rPr>
        <w:rFonts w:hint="default"/>
        <w:lang w:val="zh-CN" w:eastAsia="zh-CN" w:bidi="zh-CN"/>
      </w:rPr>
    </w:lvl>
    <w:lvl w:ilvl="6" w:tentative="0">
      <w:start w:val="0"/>
      <w:numFmt w:val="bullet"/>
      <w:lvlText w:val="•"/>
      <w:lvlJc w:val="left"/>
      <w:pPr>
        <w:ind w:left="6091" w:hanging="601"/>
      </w:pPr>
      <w:rPr>
        <w:rFonts w:hint="default"/>
        <w:lang w:val="zh-CN" w:eastAsia="zh-CN" w:bidi="zh-CN"/>
      </w:rPr>
    </w:lvl>
    <w:lvl w:ilvl="7" w:tentative="0">
      <w:start w:val="0"/>
      <w:numFmt w:val="bullet"/>
      <w:lvlText w:val="•"/>
      <w:lvlJc w:val="left"/>
      <w:pPr>
        <w:ind w:left="6890" w:hanging="601"/>
      </w:pPr>
      <w:rPr>
        <w:rFonts w:hint="default"/>
        <w:lang w:val="zh-CN" w:eastAsia="zh-CN" w:bidi="zh-CN"/>
      </w:rPr>
    </w:lvl>
    <w:lvl w:ilvl="8" w:tentative="0">
      <w:start w:val="0"/>
      <w:numFmt w:val="bullet"/>
      <w:lvlText w:val="•"/>
      <w:lvlJc w:val="left"/>
      <w:pPr>
        <w:ind w:left="7689" w:hanging="601"/>
      </w:pPr>
      <w:rPr>
        <w:rFonts w:hint="default"/>
        <w:lang w:val="zh-CN" w:eastAsia="zh-CN" w:bidi="zh-CN"/>
      </w:rPr>
    </w:lvl>
  </w:abstractNum>
  <w:abstractNum w:abstractNumId="38">
    <w:nsid w:val="0F1ADA51"/>
    <w:multiLevelType w:val="singleLevel"/>
    <w:tmpl w:val="0F1ADA51"/>
    <w:lvl w:ilvl="0" w:tentative="0">
      <w:start w:val="1"/>
      <w:numFmt w:val="decimal"/>
      <w:suff w:val="space"/>
      <w:lvlText w:val="(%1)"/>
      <w:lvlJc w:val="left"/>
    </w:lvl>
  </w:abstractNum>
  <w:abstractNum w:abstractNumId="39">
    <w:nsid w:val="13660E3F"/>
    <w:multiLevelType w:val="multilevel"/>
    <w:tmpl w:val="13660E3F"/>
    <w:lvl w:ilvl="0" w:tentative="0">
      <w:start w:val="1"/>
      <w:numFmt w:val="lowerLetter"/>
      <w:lvlText w:val="%1."/>
      <w:lvlJc w:val="left"/>
      <w:pPr>
        <w:ind w:left="1190" w:hanging="286"/>
      </w:pPr>
      <w:rPr>
        <w:rFonts w:hint="default" w:ascii="Times New Roman" w:hAnsi="Times New Roman" w:eastAsia="Times New Roman" w:cs="Times New Roman"/>
        <w:spacing w:val="-1"/>
        <w:w w:val="100"/>
        <w:sz w:val="24"/>
        <w:szCs w:val="24"/>
        <w:lang w:val="zh-CN" w:eastAsia="zh-CN" w:bidi="zh-CN"/>
      </w:rPr>
    </w:lvl>
    <w:lvl w:ilvl="1" w:tentative="0">
      <w:start w:val="0"/>
      <w:numFmt w:val="bullet"/>
      <w:lvlText w:val="•"/>
      <w:lvlJc w:val="left"/>
      <w:pPr>
        <w:ind w:left="2028" w:hanging="286"/>
      </w:pPr>
      <w:rPr>
        <w:rFonts w:hint="default"/>
        <w:lang w:val="zh-CN" w:eastAsia="zh-CN" w:bidi="zh-CN"/>
      </w:rPr>
    </w:lvl>
    <w:lvl w:ilvl="2" w:tentative="0">
      <w:start w:val="0"/>
      <w:numFmt w:val="bullet"/>
      <w:lvlText w:val="•"/>
      <w:lvlJc w:val="left"/>
      <w:pPr>
        <w:ind w:left="2857" w:hanging="286"/>
      </w:pPr>
      <w:rPr>
        <w:rFonts w:hint="default"/>
        <w:lang w:val="zh-CN" w:eastAsia="zh-CN" w:bidi="zh-CN"/>
      </w:rPr>
    </w:lvl>
    <w:lvl w:ilvl="3" w:tentative="0">
      <w:start w:val="0"/>
      <w:numFmt w:val="bullet"/>
      <w:lvlText w:val="•"/>
      <w:lvlJc w:val="left"/>
      <w:pPr>
        <w:ind w:left="3685" w:hanging="286"/>
      </w:pPr>
      <w:rPr>
        <w:rFonts w:hint="default"/>
        <w:lang w:val="zh-CN" w:eastAsia="zh-CN" w:bidi="zh-CN"/>
      </w:rPr>
    </w:lvl>
    <w:lvl w:ilvl="4" w:tentative="0">
      <w:start w:val="0"/>
      <w:numFmt w:val="bullet"/>
      <w:lvlText w:val="•"/>
      <w:lvlJc w:val="left"/>
      <w:pPr>
        <w:ind w:left="4514" w:hanging="286"/>
      </w:pPr>
      <w:rPr>
        <w:rFonts w:hint="default"/>
        <w:lang w:val="zh-CN" w:eastAsia="zh-CN" w:bidi="zh-CN"/>
      </w:rPr>
    </w:lvl>
    <w:lvl w:ilvl="5" w:tentative="0">
      <w:start w:val="0"/>
      <w:numFmt w:val="bullet"/>
      <w:lvlText w:val="•"/>
      <w:lvlJc w:val="left"/>
      <w:pPr>
        <w:ind w:left="5343" w:hanging="286"/>
      </w:pPr>
      <w:rPr>
        <w:rFonts w:hint="default"/>
        <w:lang w:val="zh-CN" w:eastAsia="zh-CN" w:bidi="zh-CN"/>
      </w:rPr>
    </w:lvl>
    <w:lvl w:ilvl="6" w:tentative="0">
      <w:start w:val="0"/>
      <w:numFmt w:val="bullet"/>
      <w:lvlText w:val="•"/>
      <w:lvlJc w:val="left"/>
      <w:pPr>
        <w:ind w:left="6171" w:hanging="286"/>
      </w:pPr>
      <w:rPr>
        <w:rFonts w:hint="default"/>
        <w:lang w:val="zh-CN" w:eastAsia="zh-CN" w:bidi="zh-CN"/>
      </w:rPr>
    </w:lvl>
    <w:lvl w:ilvl="7" w:tentative="0">
      <w:start w:val="0"/>
      <w:numFmt w:val="bullet"/>
      <w:lvlText w:val="•"/>
      <w:lvlJc w:val="left"/>
      <w:pPr>
        <w:ind w:left="7000" w:hanging="286"/>
      </w:pPr>
      <w:rPr>
        <w:rFonts w:hint="default"/>
        <w:lang w:val="zh-CN" w:eastAsia="zh-CN" w:bidi="zh-CN"/>
      </w:rPr>
    </w:lvl>
    <w:lvl w:ilvl="8" w:tentative="0">
      <w:start w:val="0"/>
      <w:numFmt w:val="bullet"/>
      <w:lvlText w:val="•"/>
      <w:lvlJc w:val="left"/>
      <w:pPr>
        <w:ind w:left="7829" w:hanging="286"/>
      </w:pPr>
      <w:rPr>
        <w:rFonts w:hint="default"/>
        <w:lang w:val="zh-CN" w:eastAsia="zh-CN" w:bidi="zh-CN"/>
      </w:rPr>
    </w:lvl>
  </w:abstractNum>
  <w:abstractNum w:abstractNumId="40">
    <w:nsid w:val="1483906D"/>
    <w:multiLevelType w:val="multilevel"/>
    <w:tmpl w:val="1483906D"/>
    <w:lvl w:ilvl="0" w:tentative="0">
      <w:start w:val="1"/>
      <w:numFmt w:val="decimal"/>
      <w:lvlText w:val="%1."/>
      <w:lvlJc w:val="left"/>
      <w:pPr>
        <w:ind w:left="774" w:hanging="351"/>
      </w:pPr>
      <w:rPr>
        <w:rFonts w:hint="default" w:ascii="Times New Roman" w:hAnsi="Times New Roman" w:eastAsia="Times New Roman" w:cs="Times New Roman"/>
        <w:w w:val="100"/>
        <w:sz w:val="28"/>
        <w:szCs w:val="28"/>
        <w:lang w:val="zh-CN" w:eastAsia="zh-CN" w:bidi="zh-CN"/>
      </w:rPr>
    </w:lvl>
    <w:lvl w:ilvl="1" w:tentative="0">
      <w:start w:val="1"/>
      <w:numFmt w:val="decimal"/>
      <w:lvlText w:val="%1.%2"/>
      <w:lvlJc w:val="left"/>
      <w:pPr>
        <w:ind w:left="844" w:hanging="420"/>
      </w:pPr>
      <w:rPr>
        <w:rFonts w:hint="default" w:ascii="Times New Roman" w:hAnsi="Times New Roman" w:eastAsia="Times New Roman" w:cs="Times New Roman"/>
        <w:spacing w:val="-1"/>
        <w:w w:val="100"/>
        <w:sz w:val="24"/>
        <w:szCs w:val="24"/>
        <w:lang w:val="zh-CN" w:eastAsia="zh-CN" w:bidi="zh-CN"/>
      </w:rPr>
    </w:lvl>
    <w:lvl w:ilvl="2" w:tentative="0">
      <w:start w:val="2"/>
      <w:numFmt w:val="decimal"/>
      <w:lvlText w:val="%1.%2.%3"/>
      <w:lvlJc w:val="left"/>
      <w:pPr>
        <w:ind w:left="1504" w:hanging="600"/>
      </w:pPr>
      <w:rPr>
        <w:rFonts w:hint="default" w:ascii="Times New Roman" w:hAnsi="Times New Roman" w:eastAsia="Times New Roman" w:cs="Times New Roman"/>
        <w:w w:val="100"/>
        <w:sz w:val="24"/>
        <w:szCs w:val="24"/>
        <w:lang w:val="zh-CN" w:eastAsia="zh-CN" w:bidi="zh-CN"/>
      </w:rPr>
    </w:lvl>
    <w:lvl w:ilvl="3" w:tentative="0">
      <w:start w:val="12"/>
      <w:numFmt w:val="decimal"/>
      <w:lvlText w:val="%1.%2.%3.%4"/>
      <w:lvlJc w:val="left"/>
      <w:pPr>
        <w:ind w:left="2046" w:hanging="903"/>
      </w:pPr>
      <w:rPr>
        <w:rFonts w:hint="default" w:ascii="Times New Roman" w:hAnsi="Times New Roman" w:eastAsia="Times New Roman" w:cs="Times New Roman"/>
        <w:w w:val="100"/>
        <w:sz w:val="24"/>
        <w:szCs w:val="24"/>
        <w:lang w:val="zh-CN" w:eastAsia="zh-CN" w:bidi="zh-CN"/>
      </w:rPr>
    </w:lvl>
    <w:lvl w:ilvl="4" w:tentative="0">
      <w:start w:val="0"/>
      <w:numFmt w:val="bullet"/>
      <w:lvlText w:val="•"/>
      <w:lvlJc w:val="left"/>
      <w:pPr>
        <w:ind w:left="960" w:hanging="903"/>
      </w:pPr>
      <w:rPr>
        <w:rFonts w:hint="default"/>
        <w:lang w:val="zh-CN" w:eastAsia="zh-CN" w:bidi="zh-CN"/>
      </w:rPr>
    </w:lvl>
    <w:lvl w:ilvl="5" w:tentative="0">
      <w:start w:val="0"/>
      <w:numFmt w:val="bullet"/>
      <w:lvlText w:val="•"/>
      <w:lvlJc w:val="left"/>
      <w:pPr>
        <w:ind w:left="1500" w:hanging="903"/>
      </w:pPr>
      <w:rPr>
        <w:rFonts w:hint="default"/>
        <w:lang w:val="zh-CN" w:eastAsia="zh-CN" w:bidi="zh-CN"/>
      </w:rPr>
    </w:lvl>
    <w:lvl w:ilvl="6" w:tentative="0">
      <w:start w:val="0"/>
      <w:numFmt w:val="bullet"/>
      <w:lvlText w:val="•"/>
      <w:lvlJc w:val="left"/>
      <w:pPr>
        <w:ind w:left="1620" w:hanging="903"/>
      </w:pPr>
      <w:rPr>
        <w:rFonts w:hint="default"/>
        <w:lang w:val="zh-CN" w:eastAsia="zh-CN" w:bidi="zh-CN"/>
      </w:rPr>
    </w:lvl>
    <w:lvl w:ilvl="7" w:tentative="0">
      <w:start w:val="0"/>
      <w:numFmt w:val="bullet"/>
      <w:lvlText w:val="•"/>
      <w:lvlJc w:val="left"/>
      <w:pPr>
        <w:ind w:left="2040" w:hanging="903"/>
      </w:pPr>
      <w:rPr>
        <w:rFonts w:hint="default"/>
        <w:lang w:val="zh-CN" w:eastAsia="zh-CN" w:bidi="zh-CN"/>
      </w:rPr>
    </w:lvl>
    <w:lvl w:ilvl="8" w:tentative="0">
      <w:start w:val="0"/>
      <w:numFmt w:val="bullet"/>
      <w:lvlText w:val="•"/>
      <w:lvlJc w:val="left"/>
      <w:pPr>
        <w:ind w:left="4522" w:hanging="903"/>
      </w:pPr>
      <w:rPr>
        <w:rFonts w:hint="default"/>
        <w:lang w:val="zh-CN" w:eastAsia="zh-CN" w:bidi="zh-CN"/>
      </w:rPr>
    </w:lvl>
  </w:abstractNum>
  <w:abstractNum w:abstractNumId="41">
    <w:nsid w:val="192B173A"/>
    <w:multiLevelType w:val="multilevel"/>
    <w:tmpl w:val="192B173A"/>
    <w:lvl w:ilvl="0" w:tentative="0">
      <w:start w:val="20"/>
      <w:numFmt w:val="decimal"/>
      <w:lvlText w:val="%1"/>
      <w:lvlJc w:val="left"/>
      <w:pPr>
        <w:ind w:left="964" w:hanging="540"/>
      </w:pPr>
      <w:rPr>
        <w:rFonts w:hint="default"/>
        <w:lang w:val="zh-CN" w:eastAsia="zh-CN" w:bidi="zh-CN"/>
      </w:rPr>
    </w:lvl>
    <w:lvl w:ilvl="1" w:tentative="0">
      <w:start w:val="4"/>
      <w:numFmt w:val="decimal"/>
      <w:lvlText w:val="%1.%2"/>
      <w:lvlJc w:val="left"/>
      <w:pPr>
        <w:ind w:left="964" w:hanging="540"/>
      </w:pPr>
      <w:rPr>
        <w:rFonts w:hint="default" w:ascii="Times New Roman" w:hAnsi="Times New Roman" w:eastAsia="Times New Roman" w:cs="Times New Roman"/>
        <w:spacing w:val="-1"/>
        <w:w w:val="100"/>
        <w:sz w:val="24"/>
        <w:szCs w:val="24"/>
        <w:lang w:val="zh-CN" w:eastAsia="zh-CN" w:bidi="zh-CN"/>
      </w:rPr>
    </w:lvl>
    <w:lvl w:ilvl="2" w:tentative="0">
      <w:start w:val="0"/>
      <w:numFmt w:val="bullet"/>
      <w:lvlText w:val="•"/>
      <w:lvlJc w:val="left"/>
      <w:pPr>
        <w:ind w:left="2422" w:hanging="540"/>
      </w:pPr>
      <w:rPr>
        <w:rFonts w:hint="default"/>
        <w:lang w:val="zh-CN" w:eastAsia="zh-CN" w:bidi="zh-CN"/>
      </w:rPr>
    </w:lvl>
    <w:lvl w:ilvl="3" w:tentative="0">
      <w:start w:val="0"/>
      <w:numFmt w:val="bullet"/>
      <w:lvlText w:val="•"/>
      <w:lvlJc w:val="left"/>
      <w:pPr>
        <w:ind w:left="3305" w:hanging="540"/>
      </w:pPr>
      <w:rPr>
        <w:rFonts w:hint="default"/>
        <w:lang w:val="zh-CN" w:eastAsia="zh-CN" w:bidi="zh-CN"/>
      </w:rPr>
    </w:lvl>
    <w:lvl w:ilvl="4" w:tentative="0">
      <w:start w:val="0"/>
      <w:numFmt w:val="bullet"/>
      <w:lvlText w:val="•"/>
      <w:lvlJc w:val="left"/>
      <w:pPr>
        <w:ind w:left="4188" w:hanging="540"/>
      </w:pPr>
      <w:rPr>
        <w:rFonts w:hint="default"/>
        <w:lang w:val="zh-CN" w:eastAsia="zh-CN" w:bidi="zh-CN"/>
      </w:rPr>
    </w:lvl>
    <w:lvl w:ilvl="5" w:tentative="0">
      <w:start w:val="0"/>
      <w:numFmt w:val="bullet"/>
      <w:lvlText w:val="•"/>
      <w:lvlJc w:val="left"/>
      <w:pPr>
        <w:ind w:left="5071" w:hanging="540"/>
      </w:pPr>
      <w:rPr>
        <w:rFonts w:hint="default"/>
        <w:lang w:val="zh-CN" w:eastAsia="zh-CN" w:bidi="zh-CN"/>
      </w:rPr>
    </w:lvl>
    <w:lvl w:ilvl="6" w:tentative="0">
      <w:start w:val="0"/>
      <w:numFmt w:val="bullet"/>
      <w:lvlText w:val="•"/>
      <w:lvlJc w:val="left"/>
      <w:pPr>
        <w:ind w:left="5954" w:hanging="540"/>
      </w:pPr>
      <w:rPr>
        <w:rFonts w:hint="default"/>
        <w:lang w:val="zh-CN" w:eastAsia="zh-CN" w:bidi="zh-CN"/>
      </w:rPr>
    </w:lvl>
    <w:lvl w:ilvl="7" w:tentative="0">
      <w:start w:val="0"/>
      <w:numFmt w:val="bullet"/>
      <w:lvlText w:val="•"/>
      <w:lvlJc w:val="left"/>
      <w:pPr>
        <w:ind w:left="6837" w:hanging="540"/>
      </w:pPr>
      <w:rPr>
        <w:rFonts w:hint="default"/>
        <w:lang w:val="zh-CN" w:eastAsia="zh-CN" w:bidi="zh-CN"/>
      </w:rPr>
    </w:lvl>
    <w:lvl w:ilvl="8" w:tentative="0">
      <w:start w:val="0"/>
      <w:numFmt w:val="bullet"/>
      <w:lvlText w:val="•"/>
      <w:lvlJc w:val="left"/>
      <w:pPr>
        <w:ind w:left="7720" w:hanging="540"/>
      </w:pPr>
      <w:rPr>
        <w:rFonts w:hint="default"/>
        <w:lang w:val="zh-CN" w:eastAsia="zh-CN" w:bidi="zh-CN"/>
      </w:rPr>
    </w:lvl>
  </w:abstractNum>
  <w:abstractNum w:abstractNumId="42">
    <w:nsid w:val="1C01D09A"/>
    <w:multiLevelType w:val="multilevel"/>
    <w:tmpl w:val="1C01D09A"/>
    <w:lvl w:ilvl="0" w:tentative="0">
      <w:start w:val="17"/>
      <w:numFmt w:val="decimal"/>
      <w:lvlText w:val="%1"/>
      <w:lvlJc w:val="left"/>
      <w:pPr>
        <w:ind w:left="1614" w:hanging="720"/>
      </w:pPr>
      <w:rPr>
        <w:rFonts w:hint="default"/>
        <w:lang w:val="zh-CN" w:eastAsia="zh-CN" w:bidi="zh-CN"/>
      </w:rPr>
    </w:lvl>
    <w:lvl w:ilvl="1" w:tentative="0">
      <w:start w:val="1"/>
      <w:numFmt w:val="decimal"/>
      <w:lvlText w:val="%1.%2"/>
      <w:lvlJc w:val="left"/>
      <w:pPr>
        <w:ind w:left="1614" w:hanging="720"/>
        <w:jc w:val="right"/>
      </w:pPr>
      <w:rPr>
        <w:rFonts w:hint="default"/>
        <w:lang w:val="zh-CN" w:eastAsia="zh-CN" w:bidi="zh-CN"/>
      </w:rPr>
    </w:lvl>
    <w:lvl w:ilvl="2" w:tentative="0">
      <w:start w:val="4"/>
      <w:numFmt w:val="decimal"/>
      <w:lvlText w:val="%1.%2.%3"/>
      <w:lvlJc w:val="left"/>
      <w:pPr>
        <w:ind w:left="1614" w:hanging="720"/>
      </w:pPr>
      <w:rPr>
        <w:rFonts w:hint="default" w:ascii="Times New Roman" w:hAnsi="Times New Roman" w:eastAsia="Times New Roman" w:cs="Times New Roman"/>
        <w:w w:val="100"/>
        <w:sz w:val="24"/>
        <w:szCs w:val="24"/>
        <w:lang w:val="zh-CN" w:eastAsia="zh-CN" w:bidi="zh-CN"/>
      </w:rPr>
    </w:lvl>
    <w:lvl w:ilvl="3" w:tentative="0">
      <w:start w:val="0"/>
      <w:numFmt w:val="bullet"/>
      <w:lvlText w:val="•"/>
      <w:lvlJc w:val="left"/>
      <w:pPr>
        <w:ind w:left="3979" w:hanging="720"/>
      </w:pPr>
      <w:rPr>
        <w:rFonts w:hint="default"/>
        <w:lang w:val="zh-CN" w:eastAsia="zh-CN" w:bidi="zh-CN"/>
      </w:rPr>
    </w:lvl>
    <w:lvl w:ilvl="4" w:tentative="0">
      <w:start w:val="0"/>
      <w:numFmt w:val="bullet"/>
      <w:lvlText w:val="•"/>
      <w:lvlJc w:val="left"/>
      <w:pPr>
        <w:ind w:left="4766" w:hanging="720"/>
      </w:pPr>
      <w:rPr>
        <w:rFonts w:hint="default"/>
        <w:lang w:val="zh-CN" w:eastAsia="zh-CN" w:bidi="zh-CN"/>
      </w:rPr>
    </w:lvl>
    <w:lvl w:ilvl="5" w:tentative="0">
      <w:start w:val="0"/>
      <w:numFmt w:val="bullet"/>
      <w:lvlText w:val="•"/>
      <w:lvlJc w:val="left"/>
      <w:pPr>
        <w:ind w:left="5553" w:hanging="720"/>
      </w:pPr>
      <w:rPr>
        <w:rFonts w:hint="default"/>
        <w:lang w:val="zh-CN" w:eastAsia="zh-CN" w:bidi="zh-CN"/>
      </w:rPr>
    </w:lvl>
    <w:lvl w:ilvl="6" w:tentative="0">
      <w:start w:val="0"/>
      <w:numFmt w:val="bullet"/>
      <w:lvlText w:val="•"/>
      <w:lvlJc w:val="left"/>
      <w:pPr>
        <w:ind w:left="6339" w:hanging="720"/>
      </w:pPr>
      <w:rPr>
        <w:rFonts w:hint="default"/>
        <w:lang w:val="zh-CN" w:eastAsia="zh-CN" w:bidi="zh-CN"/>
      </w:rPr>
    </w:lvl>
    <w:lvl w:ilvl="7" w:tentative="0">
      <w:start w:val="0"/>
      <w:numFmt w:val="bullet"/>
      <w:lvlText w:val="•"/>
      <w:lvlJc w:val="left"/>
      <w:pPr>
        <w:ind w:left="7126" w:hanging="720"/>
      </w:pPr>
      <w:rPr>
        <w:rFonts w:hint="default"/>
        <w:lang w:val="zh-CN" w:eastAsia="zh-CN" w:bidi="zh-CN"/>
      </w:rPr>
    </w:lvl>
    <w:lvl w:ilvl="8" w:tentative="0">
      <w:start w:val="0"/>
      <w:numFmt w:val="bullet"/>
      <w:lvlText w:val="•"/>
      <w:lvlJc w:val="left"/>
      <w:pPr>
        <w:ind w:left="7913" w:hanging="720"/>
      </w:pPr>
      <w:rPr>
        <w:rFonts w:hint="default"/>
        <w:lang w:val="zh-CN" w:eastAsia="zh-CN" w:bidi="zh-CN"/>
      </w:rPr>
    </w:lvl>
  </w:abstractNum>
  <w:abstractNum w:abstractNumId="43">
    <w:nsid w:val="2231CA36"/>
    <w:multiLevelType w:val="singleLevel"/>
    <w:tmpl w:val="2231CA36"/>
    <w:lvl w:ilvl="0" w:tentative="0">
      <w:start w:val="6"/>
      <w:numFmt w:val="chineseCounting"/>
      <w:suff w:val="space"/>
      <w:lvlText w:val="第%1章"/>
      <w:lvlJc w:val="left"/>
      <w:rPr>
        <w:rFonts w:hint="eastAsia"/>
      </w:rPr>
    </w:lvl>
  </w:abstractNum>
  <w:abstractNum w:abstractNumId="44">
    <w:nsid w:val="274D3D9B"/>
    <w:multiLevelType w:val="multilevel"/>
    <w:tmpl w:val="274D3D9B"/>
    <w:lvl w:ilvl="0" w:tentative="0">
      <w:start w:val="4"/>
      <w:numFmt w:val="decimal"/>
      <w:lvlText w:val="%1"/>
      <w:lvlJc w:val="left"/>
      <w:pPr>
        <w:ind w:left="1494" w:hanging="600"/>
      </w:pPr>
      <w:rPr>
        <w:rFonts w:hint="default"/>
        <w:lang w:val="zh-CN" w:eastAsia="zh-CN" w:bidi="zh-CN"/>
      </w:rPr>
    </w:lvl>
    <w:lvl w:ilvl="1" w:tentative="0">
      <w:start w:val="1"/>
      <w:numFmt w:val="decimal"/>
      <w:lvlText w:val="%1.%2"/>
      <w:lvlJc w:val="left"/>
      <w:pPr>
        <w:ind w:left="1494" w:hanging="600"/>
        <w:jc w:val="right"/>
      </w:pPr>
      <w:rPr>
        <w:rFonts w:hint="default"/>
        <w:lang w:val="zh-CN" w:eastAsia="zh-CN" w:bidi="zh-CN"/>
      </w:rPr>
    </w:lvl>
    <w:lvl w:ilvl="2" w:tentative="0">
      <w:start w:val="9"/>
      <w:numFmt w:val="decimal"/>
      <w:lvlText w:val="%1.%2.%3"/>
      <w:lvlJc w:val="left"/>
      <w:pPr>
        <w:ind w:left="1494" w:hanging="600"/>
      </w:pPr>
      <w:rPr>
        <w:rFonts w:hint="default" w:ascii="Times New Roman" w:hAnsi="Times New Roman" w:eastAsia="Times New Roman" w:cs="Times New Roman"/>
        <w:w w:val="100"/>
        <w:sz w:val="24"/>
        <w:szCs w:val="24"/>
        <w:lang w:val="zh-CN" w:eastAsia="zh-CN" w:bidi="zh-CN"/>
      </w:rPr>
    </w:lvl>
    <w:lvl w:ilvl="3" w:tentative="0">
      <w:start w:val="0"/>
      <w:numFmt w:val="bullet"/>
      <w:lvlText w:val="•"/>
      <w:lvlJc w:val="left"/>
      <w:pPr>
        <w:ind w:left="3895" w:hanging="600"/>
      </w:pPr>
      <w:rPr>
        <w:rFonts w:hint="default"/>
        <w:lang w:val="zh-CN" w:eastAsia="zh-CN" w:bidi="zh-CN"/>
      </w:rPr>
    </w:lvl>
    <w:lvl w:ilvl="4" w:tentative="0">
      <w:start w:val="0"/>
      <w:numFmt w:val="bullet"/>
      <w:lvlText w:val="•"/>
      <w:lvlJc w:val="left"/>
      <w:pPr>
        <w:ind w:left="4694" w:hanging="600"/>
      </w:pPr>
      <w:rPr>
        <w:rFonts w:hint="default"/>
        <w:lang w:val="zh-CN" w:eastAsia="zh-CN" w:bidi="zh-CN"/>
      </w:rPr>
    </w:lvl>
    <w:lvl w:ilvl="5" w:tentative="0">
      <w:start w:val="0"/>
      <w:numFmt w:val="bullet"/>
      <w:lvlText w:val="•"/>
      <w:lvlJc w:val="left"/>
      <w:pPr>
        <w:ind w:left="5493" w:hanging="600"/>
      </w:pPr>
      <w:rPr>
        <w:rFonts w:hint="default"/>
        <w:lang w:val="zh-CN" w:eastAsia="zh-CN" w:bidi="zh-CN"/>
      </w:rPr>
    </w:lvl>
    <w:lvl w:ilvl="6" w:tentative="0">
      <w:start w:val="0"/>
      <w:numFmt w:val="bullet"/>
      <w:lvlText w:val="•"/>
      <w:lvlJc w:val="left"/>
      <w:pPr>
        <w:ind w:left="6291" w:hanging="600"/>
      </w:pPr>
      <w:rPr>
        <w:rFonts w:hint="default"/>
        <w:lang w:val="zh-CN" w:eastAsia="zh-CN" w:bidi="zh-CN"/>
      </w:rPr>
    </w:lvl>
    <w:lvl w:ilvl="7" w:tentative="0">
      <w:start w:val="0"/>
      <w:numFmt w:val="bullet"/>
      <w:lvlText w:val="•"/>
      <w:lvlJc w:val="left"/>
      <w:pPr>
        <w:ind w:left="7090" w:hanging="600"/>
      </w:pPr>
      <w:rPr>
        <w:rFonts w:hint="default"/>
        <w:lang w:val="zh-CN" w:eastAsia="zh-CN" w:bidi="zh-CN"/>
      </w:rPr>
    </w:lvl>
    <w:lvl w:ilvl="8" w:tentative="0">
      <w:start w:val="0"/>
      <w:numFmt w:val="bullet"/>
      <w:lvlText w:val="•"/>
      <w:lvlJc w:val="left"/>
      <w:pPr>
        <w:ind w:left="7889" w:hanging="600"/>
      </w:pPr>
      <w:rPr>
        <w:rFonts w:hint="default"/>
        <w:lang w:val="zh-CN" w:eastAsia="zh-CN" w:bidi="zh-CN"/>
      </w:rPr>
    </w:lvl>
  </w:abstractNum>
  <w:abstractNum w:abstractNumId="45">
    <w:nsid w:val="329A4FD1"/>
    <w:multiLevelType w:val="multilevel"/>
    <w:tmpl w:val="329A4FD1"/>
    <w:lvl w:ilvl="0" w:tentative="0">
      <w:start w:val="1"/>
      <w:numFmt w:val="decimal"/>
      <w:lvlText w:val="（%1）"/>
      <w:lvlJc w:val="left"/>
      <w:pPr>
        <w:ind w:left="424" w:hanging="601"/>
      </w:pPr>
      <w:rPr>
        <w:rFonts w:hint="default" w:ascii="宋体" w:hAnsi="宋体" w:eastAsia="宋体" w:cs="宋体"/>
        <w:spacing w:val="-24"/>
        <w:w w:val="100"/>
        <w:sz w:val="22"/>
        <w:szCs w:val="22"/>
        <w:lang w:val="zh-CN" w:eastAsia="zh-CN" w:bidi="zh-CN"/>
      </w:rPr>
    </w:lvl>
    <w:lvl w:ilvl="1" w:tentative="0">
      <w:start w:val="0"/>
      <w:numFmt w:val="bullet"/>
      <w:lvlText w:val="•"/>
      <w:lvlJc w:val="left"/>
      <w:pPr>
        <w:ind w:left="1326" w:hanging="601"/>
      </w:pPr>
      <w:rPr>
        <w:rFonts w:hint="default"/>
        <w:lang w:val="zh-CN" w:eastAsia="zh-CN" w:bidi="zh-CN"/>
      </w:rPr>
    </w:lvl>
    <w:lvl w:ilvl="2" w:tentative="0">
      <w:start w:val="0"/>
      <w:numFmt w:val="bullet"/>
      <w:lvlText w:val="•"/>
      <w:lvlJc w:val="left"/>
      <w:pPr>
        <w:ind w:left="2233" w:hanging="601"/>
      </w:pPr>
      <w:rPr>
        <w:rFonts w:hint="default"/>
        <w:lang w:val="zh-CN" w:eastAsia="zh-CN" w:bidi="zh-CN"/>
      </w:rPr>
    </w:lvl>
    <w:lvl w:ilvl="3" w:tentative="0">
      <w:start w:val="0"/>
      <w:numFmt w:val="bullet"/>
      <w:lvlText w:val="•"/>
      <w:lvlJc w:val="left"/>
      <w:pPr>
        <w:ind w:left="3139" w:hanging="601"/>
      </w:pPr>
      <w:rPr>
        <w:rFonts w:hint="default"/>
        <w:lang w:val="zh-CN" w:eastAsia="zh-CN" w:bidi="zh-CN"/>
      </w:rPr>
    </w:lvl>
    <w:lvl w:ilvl="4" w:tentative="0">
      <w:start w:val="0"/>
      <w:numFmt w:val="bullet"/>
      <w:lvlText w:val="•"/>
      <w:lvlJc w:val="left"/>
      <w:pPr>
        <w:ind w:left="4046" w:hanging="601"/>
      </w:pPr>
      <w:rPr>
        <w:rFonts w:hint="default"/>
        <w:lang w:val="zh-CN" w:eastAsia="zh-CN" w:bidi="zh-CN"/>
      </w:rPr>
    </w:lvl>
    <w:lvl w:ilvl="5" w:tentative="0">
      <w:start w:val="0"/>
      <w:numFmt w:val="bullet"/>
      <w:lvlText w:val="•"/>
      <w:lvlJc w:val="left"/>
      <w:pPr>
        <w:ind w:left="4953" w:hanging="601"/>
      </w:pPr>
      <w:rPr>
        <w:rFonts w:hint="default"/>
        <w:lang w:val="zh-CN" w:eastAsia="zh-CN" w:bidi="zh-CN"/>
      </w:rPr>
    </w:lvl>
    <w:lvl w:ilvl="6" w:tentative="0">
      <w:start w:val="0"/>
      <w:numFmt w:val="bullet"/>
      <w:lvlText w:val="•"/>
      <w:lvlJc w:val="left"/>
      <w:pPr>
        <w:ind w:left="5859" w:hanging="601"/>
      </w:pPr>
      <w:rPr>
        <w:rFonts w:hint="default"/>
        <w:lang w:val="zh-CN" w:eastAsia="zh-CN" w:bidi="zh-CN"/>
      </w:rPr>
    </w:lvl>
    <w:lvl w:ilvl="7" w:tentative="0">
      <w:start w:val="0"/>
      <w:numFmt w:val="bullet"/>
      <w:lvlText w:val="•"/>
      <w:lvlJc w:val="left"/>
      <w:pPr>
        <w:ind w:left="6766" w:hanging="601"/>
      </w:pPr>
      <w:rPr>
        <w:rFonts w:hint="default"/>
        <w:lang w:val="zh-CN" w:eastAsia="zh-CN" w:bidi="zh-CN"/>
      </w:rPr>
    </w:lvl>
    <w:lvl w:ilvl="8" w:tentative="0">
      <w:start w:val="0"/>
      <w:numFmt w:val="bullet"/>
      <w:lvlText w:val="•"/>
      <w:lvlJc w:val="left"/>
      <w:pPr>
        <w:ind w:left="7673" w:hanging="601"/>
      </w:pPr>
      <w:rPr>
        <w:rFonts w:hint="default"/>
        <w:lang w:val="zh-CN" w:eastAsia="zh-CN" w:bidi="zh-CN"/>
      </w:rPr>
    </w:lvl>
  </w:abstractNum>
  <w:abstractNum w:abstractNumId="46">
    <w:nsid w:val="35ECE9CB"/>
    <w:multiLevelType w:val="multilevel"/>
    <w:tmpl w:val="35ECE9CB"/>
    <w:lvl w:ilvl="0" w:tentative="0">
      <w:start w:val="1"/>
      <w:numFmt w:val="decimal"/>
      <w:lvlText w:val="%1"/>
      <w:lvlJc w:val="left"/>
      <w:pPr>
        <w:ind w:left="844" w:hanging="420"/>
      </w:pPr>
      <w:rPr>
        <w:rFonts w:hint="default"/>
        <w:lang w:val="zh-CN" w:eastAsia="zh-CN" w:bidi="zh-CN"/>
      </w:rPr>
    </w:lvl>
    <w:lvl w:ilvl="1" w:tentative="0">
      <w:start w:val="4"/>
      <w:numFmt w:val="decimal"/>
      <w:lvlText w:val="%1.%2"/>
      <w:lvlJc w:val="left"/>
      <w:pPr>
        <w:ind w:left="844" w:hanging="420"/>
      </w:pPr>
      <w:rPr>
        <w:rFonts w:hint="default" w:ascii="Times New Roman" w:hAnsi="Times New Roman" w:eastAsia="Times New Roman" w:cs="Times New Roman"/>
        <w:spacing w:val="-1"/>
        <w:w w:val="100"/>
        <w:sz w:val="24"/>
        <w:szCs w:val="24"/>
        <w:lang w:val="zh-CN" w:eastAsia="zh-CN" w:bidi="zh-CN"/>
      </w:rPr>
    </w:lvl>
    <w:lvl w:ilvl="2" w:tentative="0">
      <w:start w:val="1"/>
      <w:numFmt w:val="decimal"/>
      <w:lvlText w:val="%1.%2.%3"/>
      <w:lvlJc w:val="left"/>
      <w:pPr>
        <w:ind w:left="1504" w:hanging="600"/>
      </w:pPr>
      <w:rPr>
        <w:rFonts w:hint="default" w:ascii="Times New Roman" w:hAnsi="Times New Roman" w:eastAsia="Times New Roman" w:cs="Times New Roman"/>
        <w:w w:val="100"/>
        <w:sz w:val="24"/>
        <w:szCs w:val="24"/>
        <w:lang w:val="zh-CN" w:eastAsia="zh-CN" w:bidi="zh-CN"/>
      </w:rPr>
    </w:lvl>
    <w:lvl w:ilvl="3" w:tentative="0">
      <w:start w:val="0"/>
      <w:numFmt w:val="bullet"/>
      <w:lvlText w:val="•"/>
      <w:lvlJc w:val="left"/>
      <w:pPr>
        <w:ind w:left="3274" w:hanging="600"/>
      </w:pPr>
      <w:rPr>
        <w:rFonts w:hint="default"/>
        <w:lang w:val="zh-CN" w:eastAsia="zh-CN" w:bidi="zh-CN"/>
      </w:rPr>
    </w:lvl>
    <w:lvl w:ilvl="4" w:tentative="0">
      <w:start w:val="0"/>
      <w:numFmt w:val="bullet"/>
      <w:lvlText w:val="•"/>
      <w:lvlJc w:val="left"/>
      <w:pPr>
        <w:ind w:left="4162" w:hanging="600"/>
      </w:pPr>
      <w:rPr>
        <w:rFonts w:hint="default"/>
        <w:lang w:val="zh-CN" w:eastAsia="zh-CN" w:bidi="zh-CN"/>
      </w:rPr>
    </w:lvl>
    <w:lvl w:ilvl="5" w:tentative="0">
      <w:start w:val="0"/>
      <w:numFmt w:val="bullet"/>
      <w:lvlText w:val="•"/>
      <w:lvlJc w:val="left"/>
      <w:pPr>
        <w:ind w:left="5049" w:hanging="600"/>
      </w:pPr>
      <w:rPr>
        <w:rFonts w:hint="default"/>
        <w:lang w:val="zh-CN" w:eastAsia="zh-CN" w:bidi="zh-CN"/>
      </w:rPr>
    </w:lvl>
    <w:lvl w:ilvl="6" w:tentative="0">
      <w:start w:val="0"/>
      <w:numFmt w:val="bullet"/>
      <w:lvlText w:val="•"/>
      <w:lvlJc w:val="left"/>
      <w:pPr>
        <w:ind w:left="5936" w:hanging="600"/>
      </w:pPr>
      <w:rPr>
        <w:rFonts w:hint="default"/>
        <w:lang w:val="zh-CN" w:eastAsia="zh-CN" w:bidi="zh-CN"/>
      </w:rPr>
    </w:lvl>
    <w:lvl w:ilvl="7" w:tentative="0">
      <w:start w:val="0"/>
      <w:numFmt w:val="bullet"/>
      <w:lvlText w:val="•"/>
      <w:lvlJc w:val="left"/>
      <w:pPr>
        <w:ind w:left="6824" w:hanging="600"/>
      </w:pPr>
      <w:rPr>
        <w:rFonts w:hint="default"/>
        <w:lang w:val="zh-CN" w:eastAsia="zh-CN" w:bidi="zh-CN"/>
      </w:rPr>
    </w:lvl>
    <w:lvl w:ilvl="8" w:tentative="0">
      <w:start w:val="0"/>
      <w:numFmt w:val="bullet"/>
      <w:lvlText w:val="•"/>
      <w:lvlJc w:val="left"/>
      <w:pPr>
        <w:ind w:left="7711" w:hanging="600"/>
      </w:pPr>
      <w:rPr>
        <w:rFonts w:hint="default"/>
        <w:lang w:val="zh-CN" w:eastAsia="zh-CN" w:bidi="zh-CN"/>
      </w:rPr>
    </w:lvl>
  </w:abstractNum>
  <w:abstractNum w:abstractNumId="47">
    <w:nsid w:val="3664A4D1"/>
    <w:multiLevelType w:val="multilevel"/>
    <w:tmpl w:val="3664A4D1"/>
    <w:lvl w:ilvl="0" w:tentative="0">
      <w:start w:val="24"/>
      <w:numFmt w:val="decimal"/>
      <w:lvlText w:val="%1"/>
      <w:lvlJc w:val="left"/>
      <w:pPr>
        <w:ind w:left="764" w:hanging="540"/>
      </w:pPr>
      <w:rPr>
        <w:rFonts w:hint="default"/>
        <w:lang w:val="zh-CN" w:eastAsia="zh-CN" w:bidi="zh-CN"/>
      </w:rPr>
    </w:lvl>
    <w:lvl w:ilvl="1" w:tentative="0">
      <w:start w:val="3"/>
      <w:numFmt w:val="decimal"/>
      <w:lvlText w:val="%1.%2"/>
      <w:lvlJc w:val="left"/>
      <w:pPr>
        <w:ind w:left="764" w:hanging="540"/>
      </w:pPr>
      <w:rPr>
        <w:rFonts w:hint="default" w:ascii="Times New Roman" w:hAnsi="Times New Roman" w:eastAsia="Times New Roman" w:cs="Times New Roman"/>
        <w:spacing w:val="-1"/>
        <w:w w:val="100"/>
        <w:sz w:val="24"/>
        <w:szCs w:val="24"/>
        <w:lang w:val="zh-CN" w:eastAsia="zh-CN" w:bidi="zh-CN"/>
      </w:rPr>
    </w:lvl>
    <w:lvl w:ilvl="2" w:tentative="0">
      <w:start w:val="1"/>
      <w:numFmt w:val="decimal"/>
      <w:lvlText w:val="（%3）"/>
      <w:lvlJc w:val="left"/>
      <w:pPr>
        <w:ind w:left="224" w:hanging="601"/>
      </w:pPr>
      <w:rPr>
        <w:rFonts w:hint="default" w:ascii="宋体" w:hAnsi="宋体" w:eastAsia="宋体" w:cs="宋体"/>
        <w:spacing w:val="-44"/>
        <w:w w:val="100"/>
        <w:sz w:val="22"/>
        <w:szCs w:val="22"/>
        <w:lang w:val="zh-CN" w:eastAsia="zh-CN" w:bidi="zh-CN"/>
      </w:rPr>
    </w:lvl>
    <w:lvl w:ilvl="3" w:tentative="0">
      <w:start w:val="0"/>
      <w:numFmt w:val="bullet"/>
      <w:lvlText w:val="•"/>
      <w:lvlJc w:val="left"/>
      <w:pPr>
        <w:ind w:left="2654" w:hanging="601"/>
      </w:pPr>
      <w:rPr>
        <w:rFonts w:hint="default"/>
        <w:lang w:val="zh-CN" w:eastAsia="zh-CN" w:bidi="zh-CN"/>
      </w:rPr>
    </w:lvl>
    <w:lvl w:ilvl="4" w:tentative="0">
      <w:start w:val="0"/>
      <w:numFmt w:val="bullet"/>
      <w:lvlText w:val="•"/>
      <w:lvlJc w:val="left"/>
      <w:pPr>
        <w:ind w:left="3602" w:hanging="601"/>
      </w:pPr>
      <w:rPr>
        <w:rFonts w:hint="default"/>
        <w:lang w:val="zh-CN" w:eastAsia="zh-CN" w:bidi="zh-CN"/>
      </w:rPr>
    </w:lvl>
    <w:lvl w:ilvl="5" w:tentative="0">
      <w:start w:val="0"/>
      <w:numFmt w:val="bullet"/>
      <w:lvlText w:val="•"/>
      <w:lvlJc w:val="left"/>
      <w:pPr>
        <w:ind w:left="4549" w:hanging="601"/>
      </w:pPr>
      <w:rPr>
        <w:rFonts w:hint="default"/>
        <w:lang w:val="zh-CN" w:eastAsia="zh-CN" w:bidi="zh-CN"/>
      </w:rPr>
    </w:lvl>
    <w:lvl w:ilvl="6" w:tentative="0">
      <w:start w:val="0"/>
      <w:numFmt w:val="bullet"/>
      <w:lvlText w:val="•"/>
      <w:lvlJc w:val="left"/>
      <w:pPr>
        <w:ind w:left="5496" w:hanging="601"/>
      </w:pPr>
      <w:rPr>
        <w:rFonts w:hint="default"/>
        <w:lang w:val="zh-CN" w:eastAsia="zh-CN" w:bidi="zh-CN"/>
      </w:rPr>
    </w:lvl>
    <w:lvl w:ilvl="7" w:tentative="0">
      <w:start w:val="0"/>
      <w:numFmt w:val="bullet"/>
      <w:lvlText w:val="•"/>
      <w:lvlJc w:val="left"/>
      <w:pPr>
        <w:ind w:left="6444" w:hanging="601"/>
      </w:pPr>
      <w:rPr>
        <w:rFonts w:hint="default"/>
        <w:lang w:val="zh-CN" w:eastAsia="zh-CN" w:bidi="zh-CN"/>
      </w:rPr>
    </w:lvl>
    <w:lvl w:ilvl="8" w:tentative="0">
      <w:start w:val="0"/>
      <w:numFmt w:val="bullet"/>
      <w:lvlText w:val="•"/>
      <w:lvlJc w:val="left"/>
      <w:pPr>
        <w:ind w:left="7391" w:hanging="601"/>
      </w:pPr>
      <w:rPr>
        <w:rFonts w:hint="default"/>
        <w:lang w:val="zh-CN" w:eastAsia="zh-CN" w:bidi="zh-CN"/>
      </w:rPr>
    </w:lvl>
  </w:abstractNum>
  <w:abstractNum w:abstractNumId="48">
    <w:nsid w:val="408860E8"/>
    <w:multiLevelType w:val="multilevel"/>
    <w:tmpl w:val="408860E8"/>
    <w:lvl w:ilvl="0" w:tentative="0">
      <w:start w:val="1"/>
      <w:numFmt w:val="decimal"/>
      <w:lvlText w:val="（%1）"/>
      <w:lvlJc w:val="left"/>
      <w:pPr>
        <w:ind w:left="424" w:hanging="601"/>
      </w:pPr>
      <w:rPr>
        <w:rFonts w:hint="default" w:ascii="宋体" w:hAnsi="宋体" w:eastAsia="宋体" w:cs="宋体"/>
        <w:spacing w:val="-12"/>
        <w:w w:val="100"/>
        <w:sz w:val="22"/>
        <w:szCs w:val="22"/>
        <w:lang w:val="zh-CN" w:eastAsia="zh-CN" w:bidi="zh-CN"/>
      </w:rPr>
    </w:lvl>
    <w:lvl w:ilvl="1" w:tentative="0">
      <w:start w:val="0"/>
      <w:numFmt w:val="bullet"/>
      <w:lvlText w:val="•"/>
      <w:lvlJc w:val="left"/>
      <w:pPr>
        <w:ind w:left="1326" w:hanging="601"/>
      </w:pPr>
      <w:rPr>
        <w:rFonts w:hint="default"/>
        <w:lang w:val="zh-CN" w:eastAsia="zh-CN" w:bidi="zh-CN"/>
      </w:rPr>
    </w:lvl>
    <w:lvl w:ilvl="2" w:tentative="0">
      <w:start w:val="0"/>
      <w:numFmt w:val="bullet"/>
      <w:lvlText w:val="•"/>
      <w:lvlJc w:val="left"/>
      <w:pPr>
        <w:ind w:left="2233" w:hanging="601"/>
      </w:pPr>
      <w:rPr>
        <w:rFonts w:hint="default"/>
        <w:lang w:val="zh-CN" w:eastAsia="zh-CN" w:bidi="zh-CN"/>
      </w:rPr>
    </w:lvl>
    <w:lvl w:ilvl="3" w:tentative="0">
      <w:start w:val="0"/>
      <w:numFmt w:val="bullet"/>
      <w:lvlText w:val="•"/>
      <w:lvlJc w:val="left"/>
      <w:pPr>
        <w:ind w:left="3139" w:hanging="601"/>
      </w:pPr>
      <w:rPr>
        <w:rFonts w:hint="default"/>
        <w:lang w:val="zh-CN" w:eastAsia="zh-CN" w:bidi="zh-CN"/>
      </w:rPr>
    </w:lvl>
    <w:lvl w:ilvl="4" w:tentative="0">
      <w:start w:val="0"/>
      <w:numFmt w:val="bullet"/>
      <w:lvlText w:val="•"/>
      <w:lvlJc w:val="left"/>
      <w:pPr>
        <w:ind w:left="4046" w:hanging="601"/>
      </w:pPr>
      <w:rPr>
        <w:rFonts w:hint="default"/>
        <w:lang w:val="zh-CN" w:eastAsia="zh-CN" w:bidi="zh-CN"/>
      </w:rPr>
    </w:lvl>
    <w:lvl w:ilvl="5" w:tentative="0">
      <w:start w:val="0"/>
      <w:numFmt w:val="bullet"/>
      <w:lvlText w:val="•"/>
      <w:lvlJc w:val="left"/>
      <w:pPr>
        <w:ind w:left="4953" w:hanging="601"/>
      </w:pPr>
      <w:rPr>
        <w:rFonts w:hint="default"/>
        <w:lang w:val="zh-CN" w:eastAsia="zh-CN" w:bidi="zh-CN"/>
      </w:rPr>
    </w:lvl>
    <w:lvl w:ilvl="6" w:tentative="0">
      <w:start w:val="0"/>
      <w:numFmt w:val="bullet"/>
      <w:lvlText w:val="•"/>
      <w:lvlJc w:val="left"/>
      <w:pPr>
        <w:ind w:left="5859" w:hanging="601"/>
      </w:pPr>
      <w:rPr>
        <w:rFonts w:hint="default"/>
        <w:lang w:val="zh-CN" w:eastAsia="zh-CN" w:bidi="zh-CN"/>
      </w:rPr>
    </w:lvl>
    <w:lvl w:ilvl="7" w:tentative="0">
      <w:start w:val="0"/>
      <w:numFmt w:val="bullet"/>
      <w:lvlText w:val="•"/>
      <w:lvlJc w:val="left"/>
      <w:pPr>
        <w:ind w:left="6766" w:hanging="601"/>
      </w:pPr>
      <w:rPr>
        <w:rFonts w:hint="default"/>
        <w:lang w:val="zh-CN" w:eastAsia="zh-CN" w:bidi="zh-CN"/>
      </w:rPr>
    </w:lvl>
    <w:lvl w:ilvl="8" w:tentative="0">
      <w:start w:val="0"/>
      <w:numFmt w:val="bullet"/>
      <w:lvlText w:val="•"/>
      <w:lvlJc w:val="left"/>
      <w:pPr>
        <w:ind w:left="7673" w:hanging="601"/>
      </w:pPr>
      <w:rPr>
        <w:rFonts w:hint="default"/>
        <w:lang w:val="zh-CN" w:eastAsia="zh-CN" w:bidi="zh-CN"/>
      </w:rPr>
    </w:lvl>
  </w:abstractNum>
  <w:abstractNum w:abstractNumId="49">
    <w:nsid w:val="43D68054"/>
    <w:multiLevelType w:val="multilevel"/>
    <w:tmpl w:val="43D68054"/>
    <w:lvl w:ilvl="0" w:tentative="0">
      <w:start w:val="1"/>
      <w:numFmt w:val="decimal"/>
      <w:lvlText w:val="（%1）"/>
      <w:lvlJc w:val="left"/>
      <w:pPr>
        <w:ind w:left="224" w:hanging="601"/>
      </w:pPr>
      <w:rPr>
        <w:rFonts w:hint="default" w:ascii="宋体" w:hAnsi="宋体" w:eastAsia="宋体" w:cs="宋体"/>
        <w:spacing w:val="-8"/>
        <w:w w:val="100"/>
        <w:sz w:val="22"/>
        <w:szCs w:val="22"/>
        <w:lang w:val="zh-CN" w:eastAsia="zh-CN" w:bidi="zh-CN"/>
      </w:rPr>
    </w:lvl>
    <w:lvl w:ilvl="1" w:tentative="0">
      <w:start w:val="0"/>
      <w:numFmt w:val="bullet"/>
      <w:lvlText w:val="•"/>
      <w:lvlJc w:val="left"/>
      <w:pPr>
        <w:ind w:left="1126" w:hanging="601"/>
      </w:pPr>
      <w:rPr>
        <w:rFonts w:hint="default"/>
        <w:lang w:val="zh-CN" w:eastAsia="zh-CN" w:bidi="zh-CN"/>
      </w:rPr>
    </w:lvl>
    <w:lvl w:ilvl="2" w:tentative="0">
      <w:start w:val="0"/>
      <w:numFmt w:val="bullet"/>
      <w:lvlText w:val="•"/>
      <w:lvlJc w:val="left"/>
      <w:pPr>
        <w:ind w:left="2033" w:hanging="601"/>
      </w:pPr>
      <w:rPr>
        <w:rFonts w:hint="default"/>
        <w:lang w:val="zh-CN" w:eastAsia="zh-CN" w:bidi="zh-CN"/>
      </w:rPr>
    </w:lvl>
    <w:lvl w:ilvl="3" w:tentative="0">
      <w:start w:val="0"/>
      <w:numFmt w:val="bullet"/>
      <w:lvlText w:val="•"/>
      <w:lvlJc w:val="left"/>
      <w:pPr>
        <w:ind w:left="2939" w:hanging="601"/>
      </w:pPr>
      <w:rPr>
        <w:rFonts w:hint="default"/>
        <w:lang w:val="zh-CN" w:eastAsia="zh-CN" w:bidi="zh-CN"/>
      </w:rPr>
    </w:lvl>
    <w:lvl w:ilvl="4" w:tentative="0">
      <w:start w:val="0"/>
      <w:numFmt w:val="bullet"/>
      <w:lvlText w:val="•"/>
      <w:lvlJc w:val="left"/>
      <w:pPr>
        <w:ind w:left="3846" w:hanging="601"/>
      </w:pPr>
      <w:rPr>
        <w:rFonts w:hint="default"/>
        <w:lang w:val="zh-CN" w:eastAsia="zh-CN" w:bidi="zh-CN"/>
      </w:rPr>
    </w:lvl>
    <w:lvl w:ilvl="5" w:tentative="0">
      <w:start w:val="0"/>
      <w:numFmt w:val="bullet"/>
      <w:lvlText w:val="•"/>
      <w:lvlJc w:val="left"/>
      <w:pPr>
        <w:ind w:left="4753" w:hanging="601"/>
      </w:pPr>
      <w:rPr>
        <w:rFonts w:hint="default"/>
        <w:lang w:val="zh-CN" w:eastAsia="zh-CN" w:bidi="zh-CN"/>
      </w:rPr>
    </w:lvl>
    <w:lvl w:ilvl="6" w:tentative="0">
      <w:start w:val="0"/>
      <w:numFmt w:val="bullet"/>
      <w:lvlText w:val="•"/>
      <w:lvlJc w:val="left"/>
      <w:pPr>
        <w:ind w:left="5659" w:hanging="601"/>
      </w:pPr>
      <w:rPr>
        <w:rFonts w:hint="default"/>
        <w:lang w:val="zh-CN" w:eastAsia="zh-CN" w:bidi="zh-CN"/>
      </w:rPr>
    </w:lvl>
    <w:lvl w:ilvl="7" w:tentative="0">
      <w:start w:val="0"/>
      <w:numFmt w:val="bullet"/>
      <w:lvlText w:val="•"/>
      <w:lvlJc w:val="left"/>
      <w:pPr>
        <w:ind w:left="6566" w:hanging="601"/>
      </w:pPr>
      <w:rPr>
        <w:rFonts w:hint="default"/>
        <w:lang w:val="zh-CN" w:eastAsia="zh-CN" w:bidi="zh-CN"/>
      </w:rPr>
    </w:lvl>
    <w:lvl w:ilvl="8" w:tentative="0">
      <w:start w:val="0"/>
      <w:numFmt w:val="bullet"/>
      <w:lvlText w:val="•"/>
      <w:lvlJc w:val="left"/>
      <w:pPr>
        <w:ind w:left="7473" w:hanging="601"/>
      </w:pPr>
      <w:rPr>
        <w:rFonts w:hint="default"/>
        <w:lang w:val="zh-CN" w:eastAsia="zh-CN" w:bidi="zh-CN"/>
      </w:rPr>
    </w:lvl>
  </w:abstractNum>
  <w:abstractNum w:abstractNumId="50">
    <w:nsid w:val="4E709187"/>
    <w:multiLevelType w:val="multilevel"/>
    <w:tmpl w:val="4E709187"/>
    <w:lvl w:ilvl="0" w:tentative="0">
      <w:start w:val="1"/>
      <w:numFmt w:val="decimal"/>
      <w:lvlText w:val="（%1）"/>
      <w:lvlJc w:val="left"/>
      <w:pPr>
        <w:ind w:left="1442" w:hanging="601"/>
      </w:pPr>
      <w:rPr>
        <w:rFonts w:hint="eastAsia" w:ascii="宋体" w:hAnsi="宋体" w:eastAsia="宋体"/>
        <w:sz w:val="22"/>
        <w:u w:val="none" w:color="auto"/>
        <w:lang w:val="zh-CN" w:eastAsia="zh-CN"/>
      </w:rPr>
    </w:lvl>
    <w:lvl w:ilvl="1" w:tentative="0">
      <w:start w:val="0"/>
      <w:numFmt w:val="bullet"/>
      <w:lvlText w:val="•"/>
      <w:lvlJc w:val="left"/>
      <w:pPr>
        <w:ind w:left="2224" w:hanging="601"/>
      </w:pPr>
      <w:rPr>
        <w:rFonts w:hint="default"/>
        <w:u w:val="none" w:color="auto"/>
        <w:lang w:val="zh-CN" w:eastAsia="zh-CN"/>
      </w:rPr>
    </w:lvl>
    <w:lvl w:ilvl="2" w:tentative="0">
      <w:start w:val="0"/>
      <w:numFmt w:val="bullet"/>
      <w:lvlText w:val="•"/>
      <w:lvlJc w:val="left"/>
      <w:pPr>
        <w:ind w:left="3009" w:hanging="601"/>
      </w:pPr>
      <w:rPr>
        <w:rFonts w:hint="default"/>
        <w:u w:val="none" w:color="auto"/>
        <w:lang w:val="zh-CN" w:eastAsia="zh-CN"/>
      </w:rPr>
    </w:lvl>
    <w:lvl w:ilvl="3" w:tentative="0">
      <w:start w:val="0"/>
      <w:numFmt w:val="bullet"/>
      <w:lvlText w:val="•"/>
      <w:lvlJc w:val="left"/>
      <w:pPr>
        <w:ind w:left="3793" w:hanging="601"/>
      </w:pPr>
      <w:rPr>
        <w:rFonts w:hint="default"/>
        <w:u w:val="none" w:color="auto"/>
        <w:lang w:val="zh-CN" w:eastAsia="zh-CN"/>
      </w:rPr>
    </w:lvl>
    <w:lvl w:ilvl="4" w:tentative="0">
      <w:start w:val="0"/>
      <w:numFmt w:val="bullet"/>
      <w:lvlText w:val="•"/>
      <w:lvlJc w:val="left"/>
      <w:pPr>
        <w:ind w:left="4578" w:hanging="601"/>
      </w:pPr>
      <w:rPr>
        <w:rFonts w:hint="default"/>
        <w:u w:val="none" w:color="auto"/>
        <w:lang w:val="zh-CN" w:eastAsia="zh-CN"/>
      </w:rPr>
    </w:lvl>
    <w:lvl w:ilvl="5" w:tentative="0">
      <w:start w:val="0"/>
      <w:numFmt w:val="bullet"/>
      <w:lvlText w:val="•"/>
      <w:lvlJc w:val="left"/>
      <w:pPr>
        <w:ind w:left="5363" w:hanging="601"/>
      </w:pPr>
      <w:rPr>
        <w:rFonts w:hint="default"/>
        <w:u w:val="none" w:color="auto"/>
        <w:lang w:val="zh-CN" w:eastAsia="zh-CN"/>
      </w:rPr>
    </w:lvl>
    <w:lvl w:ilvl="6" w:tentative="0">
      <w:start w:val="0"/>
      <w:numFmt w:val="bullet"/>
      <w:lvlText w:val="•"/>
      <w:lvlJc w:val="left"/>
      <w:pPr>
        <w:ind w:left="6147" w:hanging="601"/>
      </w:pPr>
      <w:rPr>
        <w:rFonts w:hint="default"/>
        <w:u w:val="none" w:color="auto"/>
        <w:lang w:val="zh-CN" w:eastAsia="zh-CN"/>
      </w:rPr>
    </w:lvl>
    <w:lvl w:ilvl="7" w:tentative="0">
      <w:start w:val="0"/>
      <w:numFmt w:val="bullet"/>
      <w:lvlText w:val="•"/>
      <w:lvlJc w:val="left"/>
      <w:pPr>
        <w:ind w:left="6932" w:hanging="601"/>
      </w:pPr>
      <w:rPr>
        <w:rFonts w:hint="default"/>
        <w:u w:val="none" w:color="auto"/>
        <w:lang w:val="zh-CN" w:eastAsia="zh-CN"/>
      </w:rPr>
    </w:lvl>
    <w:lvl w:ilvl="8" w:tentative="0">
      <w:start w:val="0"/>
      <w:numFmt w:val="bullet"/>
      <w:lvlText w:val="•"/>
      <w:lvlJc w:val="left"/>
      <w:pPr>
        <w:ind w:left="7717" w:hanging="601"/>
      </w:pPr>
      <w:rPr>
        <w:rFonts w:hint="default"/>
        <w:u w:val="none" w:color="auto"/>
        <w:lang w:val="zh-CN" w:eastAsia="zh-CN"/>
      </w:rPr>
    </w:lvl>
  </w:abstractNum>
  <w:abstractNum w:abstractNumId="51">
    <w:nsid w:val="4F00C6B4"/>
    <w:multiLevelType w:val="multilevel"/>
    <w:tmpl w:val="4F00C6B4"/>
    <w:lvl w:ilvl="0" w:tentative="0">
      <w:start w:val="13"/>
      <w:numFmt w:val="decimal"/>
      <w:lvlText w:val="%1"/>
      <w:lvlJc w:val="left"/>
      <w:pPr>
        <w:ind w:left="964" w:hanging="540"/>
      </w:pPr>
      <w:rPr>
        <w:rFonts w:hint="default"/>
        <w:lang w:val="zh-CN" w:eastAsia="zh-CN" w:bidi="zh-CN"/>
      </w:rPr>
    </w:lvl>
    <w:lvl w:ilvl="1" w:tentative="0">
      <w:start w:val="4"/>
      <w:numFmt w:val="decimal"/>
      <w:lvlText w:val="%1.%2"/>
      <w:lvlJc w:val="left"/>
      <w:pPr>
        <w:ind w:left="964" w:hanging="540"/>
      </w:pPr>
      <w:rPr>
        <w:rFonts w:hint="default" w:ascii="Times New Roman" w:hAnsi="Times New Roman" w:eastAsia="Times New Roman" w:cs="Times New Roman"/>
        <w:spacing w:val="-1"/>
        <w:w w:val="100"/>
        <w:sz w:val="24"/>
        <w:szCs w:val="24"/>
        <w:lang w:val="zh-CN" w:eastAsia="zh-CN" w:bidi="zh-CN"/>
      </w:rPr>
    </w:lvl>
    <w:lvl w:ilvl="2" w:tentative="0">
      <w:start w:val="1"/>
      <w:numFmt w:val="decimal"/>
      <w:lvlText w:val="（%3）"/>
      <w:lvlJc w:val="left"/>
      <w:pPr>
        <w:ind w:left="424" w:hanging="601"/>
      </w:pPr>
      <w:rPr>
        <w:rFonts w:hint="default" w:ascii="宋体" w:hAnsi="宋体" w:eastAsia="宋体" w:cs="宋体"/>
        <w:spacing w:val="-22"/>
        <w:w w:val="100"/>
        <w:sz w:val="22"/>
        <w:szCs w:val="22"/>
        <w:lang w:val="zh-CN" w:eastAsia="zh-CN" w:bidi="zh-CN"/>
      </w:rPr>
    </w:lvl>
    <w:lvl w:ilvl="3" w:tentative="0">
      <w:start w:val="0"/>
      <w:numFmt w:val="bullet"/>
      <w:lvlText w:val="•"/>
      <w:lvlJc w:val="left"/>
      <w:pPr>
        <w:ind w:left="2854" w:hanging="601"/>
      </w:pPr>
      <w:rPr>
        <w:rFonts w:hint="default"/>
        <w:lang w:val="zh-CN" w:eastAsia="zh-CN" w:bidi="zh-CN"/>
      </w:rPr>
    </w:lvl>
    <w:lvl w:ilvl="4" w:tentative="0">
      <w:start w:val="0"/>
      <w:numFmt w:val="bullet"/>
      <w:lvlText w:val="•"/>
      <w:lvlJc w:val="left"/>
      <w:pPr>
        <w:ind w:left="3802" w:hanging="601"/>
      </w:pPr>
      <w:rPr>
        <w:rFonts w:hint="default"/>
        <w:lang w:val="zh-CN" w:eastAsia="zh-CN" w:bidi="zh-CN"/>
      </w:rPr>
    </w:lvl>
    <w:lvl w:ilvl="5" w:tentative="0">
      <w:start w:val="0"/>
      <w:numFmt w:val="bullet"/>
      <w:lvlText w:val="•"/>
      <w:lvlJc w:val="left"/>
      <w:pPr>
        <w:ind w:left="4749" w:hanging="601"/>
      </w:pPr>
      <w:rPr>
        <w:rFonts w:hint="default"/>
        <w:lang w:val="zh-CN" w:eastAsia="zh-CN" w:bidi="zh-CN"/>
      </w:rPr>
    </w:lvl>
    <w:lvl w:ilvl="6" w:tentative="0">
      <w:start w:val="0"/>
      <w:numFmt w:val="bullet"/>
      <w:lvlText w:val="•"/>
      <w:lvlJc w:val="left"/>
      <w:pPr>
        <w:ind w:left="5696" w:hanging="601"/>
      </w:pPr>
      <w:rPr>
        <w:rFonts w:hint="default"/>
        <w:lang w:val="zh-CN" w:eastAsia="zh-CN" w:bidi="zh-CN"/>
      </w:rPr>
    </w:lvl>
    <w:lvl w:ilvl="7" w:tentative="0">
      <w:start w:val="0"/>
      <w:numFmt w:val="bullet"/>
      <w:lvlText w:val="•"/>
      <w:lvlJc w:val="left"/>
      <w:pPr>
        <w:ind w:left="6644" w:hanging="601"/>
      </w:pPr>
      <w:rPr>
        <w:rFonts w:hint="default"/>
        <w:lang w:val="zh-CN" w:eastAsia="zh-CN" w:bidi="zh-CN"/>
      </w:rPr>
    </w:lvl>
    <w:lvl w:ilvl="8" w:tentative="0">
      <w:start w:val="0"/>
      <w:numFmt w:val="bullet"/>
      <w:lvlText w:val="•"/>
      <w:lvlJc w:val="left"/>
      <w:pPr>
        <w:ind w:left="7591" w:hanging="601"/>
      </w:pPr>
      <w:rPr>
        <w:rFonts w:hint="default"/>
        <w:lang w:val="zh-CN" w:eastAsia="zh-CN" w:bidi="zh-CN"/>
      </w:rPr>
    </w:lvl>
  </w:abstractNum>
  <w:abstractNum w:abstractNumId="52">
    <w:nsid w:val="598DAF6D"/>
    <w:multiLevelType w:val="multilevel"/>
    <w:tmpl w:val="598DAF6D"/>
    <w:lvl w:ilvl="0" w:tentative="0">
      <w:start w:val="22"/>
      <w:numFmt w:val="decimal"/>
      <w:lvlText w:val="%1"/>
      <w:lvlJc w:val="left"/>
      <w:pPr>
        <w:ind w:left="764" w:hanging="540"/>
      </w:pPr>
      <w:rPr>
        <w:rFonts w:hint="default"/>
        <w:u w:val="none" w:color="auto"/>
        <w:lang w:val="zh-CN" w:eastAsia="zh-CN"/>
      </w:rPr>
    </w:lvl>
    <w:lvl w:ilvl="1" w:tentative="0">
      <w:start w:val="1"/>
      <w:numFmt w:val="decimal"/>
      <w:lvlText w:val="%1.%2"/>
      <w:lvlJc w:val="left"/>
      <w:pPr>
        <w:ind w:left="764" w:hanging="540"/>
      </w:pPr>
      <w:rPr>
        <w:rFonts w:hint="eastAsia" w:ascii="Times New Roman" w:hAnsi="Times New Roman" w:eastAsia="Times New Roman"/>
        <w:spacing w:val="-1"/>
        <w:sz w:val="24"/>
        <w:u w:val="none" w:color="auto"/>
        <w:lang w:val="zh-CN" w:eastAsia="zh-CN"/>
      </w:rPr>
    </w:lvl>
    <w:lvl w:ilvl="2" w:tentative="0">
      <w:start w:val="2"/>
      <w:numFmt w:val="decimal"/>
      <w:lvlText w:val="%1.%2.%3"/>
      <w:lvlJc w:val="left"/>
      <w:pPr>
        <w:ind w:left="224" w:hanging="720"/>
      </w:pPr>
      <w:rPr>
        <w:rFonts w:hint="eastAsia" w:ascii="Times New Roman" w:hAnsi="Times New Roman" w:eastAsia="Times New Roman"/>
        <w:spacing w:val="-43"/>
        <w:sz w:val="24"/>
        <w:u w:val="none" w:color="auto"/>
        <w:lang w:val="zh-CN" w:eastAsia="zh-CN"/>
      </w:rPr>
    </w:lvl>
    <w:lvl w:ilvl="3" w:tentative="0">
      <w:start w:val="1"/>
      <w:numFmt w:val="decimal"/>
      <w:lvlText w:val="%4."/>
      <w:lvlJc w:val="left"/>
      <w:pPr>
        <w:ind w:left="224" w:hanging="300"/>
      </w:pPr>
      <w:rPr>
        <w:rFonts w:hint="eastAsia" w:ascii="Times New Roman" w:hAnsi="Times New Roman" w:eastAsia="Times New Roman"/>
        <w:spacing w:val="-48"/>
        <w:w w:val="99"/>
        <w:sz w:val="24"/>
        <w:u w:val="none" w:color="auto"/>
        <w:lang w:val="zh-CN" w:eastAsia="zh-CN"/>
      </w:rPr>
    </w:lvl>
    <w:lvl w:ilvl="4" w:tentative="0">
      <w:start w:val="0"/>
      <w:numFmt w:val="bullet"/>
      <w:lvlText w:val="•"/>
      <w:lvlJc w:val="left"/>
      <w:pPr>
        <w:ind w:left="3602" w:hanging="300"/>
      </w:pPr>
      <w:rPr>
        <w:rFonts w:hint="default"/>
        <w:u w:val="none" w:color="auto"/>
        <w:lang w:val="zh-CN" w:eastAsia="zh-CN"/>
      </w:rPr>
    </w:lvl>
    <w:lvl w:ilvl="5" w:tentative="0">
      <w:start w:val="0"/>
      <w:numFmt w:val="bullet"/>
      <w:lvlText w:val="•"/>
      <w:lvlJc w:val="left"/>
      <w:pPr>
        <w:ind w:left="4549" w:hanging="300"/>
      </w:pPr>
      <w:rPr>
        <w:rFonts w:hint="default"/>
        <w:u w:val="none" w:color="auto"/>
        <w:lang w:val="zh-CN" w:eastAsia="zh-CN"/>
      </w:rPr>
    </w:lvl>
    <w:lvl w:ilvl="6" w:tentative="0">
      <w:start w:val="0"/>
      <w:numFmt w:val="bullet"/>
      <w:lvlText w:val="•"/>
      <w:lvlJc w:val="left"/>
      <w:pPr>
        <w:ind w:left="5496" w:hanging="300"/>
      </w:pPr>
      <w:rPr>
        <w:rFonts w:hint="default"/>
        <w:u w:val="none" w:color="auto"/>
        <w:lang w:val="zh-CN" w:eastAsia="zh-CN"/>
      </w:rPr>
    </w:lvl>
    <w:lvl w:ilvl="7" w:tentative="0">
      <w:start w:val="0"/>
      <w:numFmt w:val="bullet"/>
      <w:lvlText w:val="•"/>
      <w:lvlJc w:val="left"/>
      <w:pPr>
        <w:ind w:left="6444" w:hanging="300"/>
      </w:pPr>
      <w:rPr>
        <w:rFonts w:hint="default"/>
        <w:u w:val="none" w:color="auto"/>
        <w:lang w:val="zh-CN" w:eastAsia="zh-CN"/>
      </w:rPr>
    </w:lvl>
    <w:lvl w:ilvl="8" w:tentative="0">
      <w:start w:val="0"/>
      <w:numFmt w:val="bullet"/>
      <w:lvlText w:val="•"/>
      <w:lvlJc w:val="left"/>
      <w:pPr>
        <w:ind w:left="7391" w:hanging="300"/>
      </w:pPr>
      <w:rPr>
        <w:rFonts w:hint="default"/>
        <w:u w:val="none" w:color="auto"/>
        <w:lang w:val="zh-CN" w:eastAsia="zh-CN"/>
      </w:rPr>
    </w:lvl>
  </w:abstractNum>
  <w:abstractNum w:abstractNumId="53">
    <w:nsid w:val="5A8377A7"/>
    <w:multiLevelType w:val="multilevel"/>
    <w:tmpl w:val="5A8377A7"/>
    <w:lvl w:ilvl="0" w:tentative="0">
      <w:start w:val="14"/>
      <w:numFmt w:val="decimal"/>
      <w:lvlText w:val="%1"/>
      <w:lvlJc w:val="left"/>
      <w:pPr>
        <w:ind w:left="964" w:hanging="540"/>
      </w:pPr>
      <w:rPr>
        <w:rFonts w:hint="default"/>
        <w:lang w:val="zh-CN" w:eastAsia="zh-CN" w:bidi="zh-CN"/>
      </w:rPr>
    </w:lvl>
    <w:lvl w:ilvl="1" w:tentative="0">
      <w:start w:val="4"/>
      <w:numFmt w:val="decimal"/>
      <w:lvlText w:val="%1.%2"/>
      <w:lvlJc w:val="left"/>
      <w:pPr>
        <w:ind w:left="964" w:hanging="540"/>
      </w:pPr>
      <w:rPr>
        <w:rFonts w:hint="default" w:ascii="Times New Roman" w:hAnsi="Times New Roman" w:eastAsia="Times New Roman" w:cs="Times New Roman"/>
        <w:spacing w:val="-1"/>
        <w:w w:val="100"/>
        <w:sz w:val="24"/>
        <w:szCs w:val="24"/>
        <w:lang w:val="zh-CN" w:eastAsia="zh-CN" w:bidi="zh-CN"/>
      </w:rPr>
    </w:lvl>
    <w:lvl w:ilvl="2" w:tentative="0">
      <w:start w:val="1"/>
      <w:numFmt w:val="decimal"/>
      <w:lvlText w:val="（%3）"/>
      <w:lvlJc w:val="left"/>
      <w:pPr>
        <w:ind w:left="1505" w:hanging="601"/>
      </w:pPr>
      <w:rPr>
        <w:rFonts w:hint="default" w:ascii="宋体" w:hAnsi="宋体" w:eastAsia="宋体" w:cs="宋体"/>
        <w:spacing w:val="-44"/>
        <w:w w:val="100"/>
        <w:sz w:val="22"/>
        <w:szCs w:val="22"/>
        <w:lang w:val="zh-CN" w:eastAsia="zh-CN" w:bidi="zh-CN"/>
      </w:rPr>
    </w:lvl>
    <w:lvl w:ilvl="3" w:tentative="0">
      <w:start w:val="0"/>
      <w:numFmt w:val="bullet"/>
      <w:lvlText w:val="•"/>
      <w:lvlJc w:val="left"/>
      <w:pPr>
        <w:ind w:left="3274" w:hanging="601"/>
      </w:pPr>
      <w:rPr>
        <w:rFonts w:hint="default"/>
        <w:lang w:val="zh-CN" w:eastAsia="zh-CN" w:bidi="zh-CN"/>
      </w:rPr>
    </w:lvl>
    <w:lvl w:ilvl="4" w:tentative="0">
      <w:start w:val="0"/>
      <w:numFmt w:val="bullet"/>
      <w:lvlText w:val="•"/>
      <w:lvlJc w:val="left"/>
      <w:pPr>
        <w:ind w:left="4162" w:hanging="601"/>
      </w:pPr>
      <w:rPr>
        <w:rFonts w:hint="default"/>
        <w:lang w:val="zh-CN" w:eastAsia="zh-CN" w:bidi="zh-CN"/>
      </w:rPr>
    </w:lvl>
    <w:lvl w:ilvl="5" w:tentative="0">
      <w:start w:val="0"/>
      <w:numFmt w:val="bullet"/>
      <w:lvlText w:val="•"/>
      <w:lvlJc w:val="left"/>
      <w:pPr>
        <w:ind w:left="5049" w:hanging="601"/>
      </w:pPr>
      <w:rPr>
        <w:rFonts w:hint="default"/>
        <w:lang w:val="zh-CN" w:eastAsia="zh-CN" w:bidi="zh-CN"/>
      </w:rPr>
    </w:lvl>
    <w:lvl w:ilvl="6" w:tentative="0">
      <w:start w:val="0"/>
      <w:numFmt w:val="bullet"/>
      <w:lvlText w:val="•"/>
      <w:lvlJc w:val="left"/>
      <w:pPr>
        <w:ind w:left="5936" w:hanging="601"/>
      </w:pPr>
      <w:rPr>
        <w:rFonts w:hint="default"/>
        <w:lang w:val="zh-CN" w:eastAsia="zh-CN" w:bidi="zh-CN"/>
      </w:rPr>
    </w:lvl>
    <w:lvl w:ilvl="7" w:tentative="0">
      <w:start w:val="0"/>
      <w:numFmt w:val="bullet"/>
      <w:lvlText w:val="•"/>
      <w:lvlJc w:val="left"/>
      <w:pPr>
        <w:ind w:left="6824" w:hanging="601"/>
      </w:pPr>
      <w:rPr>
        <w:rFonts w:hint="default"/>
        <w:lang w:val="zh-CN" w:eastAsia="zh-CN" w:bidi="zh-CN"/>
      </w:rPr>
    </w:lvl>
    <w:lvl w:ilvl="8" w:tentative="0">
      <w:start w:val="0"/>
      <w:numFmt w:val="bullet"/>
      <w:lvlText w:val="•"/>
      <w:lvlJc w:val="left"/>
      <w:pPr>
        <w:ind w:left="7711" w:hanging="601"/>
      </w:pPr>
      <w:rPr>
        <w:rFonts w:hint="default"/>
        <w:lang w:val="zh-CN" w:eastAsia="zh-CN" w:bidi="zh-CN"/>
      </w:rPr>
    </w:lvl>
  </w:abstractNum>
  <w:abstractNum w:abstractNumId="54">
    <w:nsid w:val="63B12E74"/>
    <w:multiLevelType w:val="multilevel"/>
    <w:tmpl w:val="63B12E74"/>
    <w:lvl w:ilvl="0" w:tentative="0">
      <w:start w:val="4"/>
      <w:numFmt w:val="decimal"/>
      <w:lvlText w:val="%1"/>
      <w:lvlJc w:val="left"/>
      <w:pPr>
        <w:ind w:left="844" w:hanging="420"/>
      </w:pPr>
      <w:rPr>
        <w:rFonts w:hint="default"/>
        <w:lang w:val="zh-CN" w:eastAsia="zh-CN" w:bidi="zh-CN"/>
      </w:rPr>
    </w:lvl>
    <w:lvl w:ilvl="1" w:tentative="0">
      <w:start w:val="9"/>
      <w:numFmt w:val="decimal"/>
      <w:lvlText w:val="%1.%2"/>
      <w:lvlJc w:val="left"/>
      <w:pPr>
        <w:ind w:left="844" w:hanging="420"/>
      </w:pPr>
      <w:rPr>
        <w:rFonts w:hint="default" w:ascii="Times New Roman" w:hAnsi="Times New Roman" w:eastAsia="Times New Roman" w:cs="Times New Roman"/>
        <w:spacing w:val="-1"/>
        <w:w w:val="100"/>
        <w:sz w:val="24"/>
        <w:szCs w:val="24"/>
        <w:lang w:val="zh-CN" w:eastAsia="zh-CN" w:bidi="zh-CN"/>
      </w:rPr>
    </w:lvl>
    <w:lvl w:ilvl="2" w:tentative="0">
      <w:start w:val="2"/>
      <w:numFmt w:val="decimal"/>
      <w:lvlText w:val="%1.%2.%3"/>
      <w:lvlJc w:val="left"/>
      <w:pPr>
        <w:ind w:left="424" w:hanging="713"/>
      </w:pPr>
      <w:rPr>
        <w:rFonts w:hint="default" w:ascii="Times New Roman" w:hAnsi="Times New Roman" w:eastAsia="Times New Roman" w:cs="Times New Roman"/>
        <w:spacing w:val="-61"/>
        <w:w w:val="100"/>
        <w:sz w:val="24"/>
        <w:szCs w:val="24"/>
        <w:lang w:val="zh-CN" w:eastAsia="zh-CN" w:bidi="zh-CN"/>
      </w:rPr>
    </w:lvl>
    <w:lvl w:ilvl="3" w:tentative="0">
      <w:start w:val="0"/>
      <w:numFmt w:val="bullet"/>
      <w:lvlText w:val="•"/>
      <w:lvlJc w:val="left"/>
      <w:pPr>
        <w:ind w:left="2761" w:hanging="713"/>
      </w:pPr>
      <w:rPr>
        <w:rFonts w:hint="default"/>
        <w:lang w:val="zh-CN" w:eastAsia="zh-CN" w:bidi="zh-CN"/>
      </w:rPr>
    </w:lvl>
    <w:lvl w:ilvl="4" w:tentative="0">
      <w:start w:val="0"/>
      <w:numFmt w:val="bullet"/>
      <w:lvlText w:val="•"/>
      <w:lvlJc w:val="left"/>
      <w:pPr>
        <w:ind w:left="3722" w:hanging="713"/>
      </w:pPr>
      <w:rPr>
        <w:rFonts w:hint="default"/>
        <w:lang w:val="zh-CN" w:eastAsia="zh-CN" w:bidi="zh-CN"/>
      </w:rPr>
    </w:lvl>
    <w:lvl w:ilvl="5" w:tentative="0">
      <w:start w:val="0"/>
      <w:numFmt w:val="bullet"/>
      <w:lvlText w:val="•"/>
      <w:lvlJc w:val="left"/>
      <w:pPr>
        <w:ind w:left="4682" w:hanging="713"/>
      </w:pPr>
      <w:rPr>
        <w:rFonts w:hint="default"/>
        <w:lang w:val="zh-CN" w:eastAsia="zh-CN" w:bidi="zh-CN"/>
      </w:rPr>
    </w:lvl>
    <w:lvl w:ilvl="6" w:tentative="0">
      <w:start w:val="0"/>
      <w:numFmt w:val="bullet"/>
      <w:lvlText w:val="•"/>
      <w:lvlJc w:val="left"/>
      <w:pPr>
        <w:ind w:left="5643" w:hanging="713"/>
      </w:pPr>
      <w:rPr>
        <w:rFonts w:hint="default"/>
        <w:lang w:val="zh-CN" w:eastAsia="zh-CN" w:bidi="zh-CN"/>
      </w:rPr>
    </w:lvl>
    <w:lvl w:ilvl="7" w:tentative="0">
      <w:start w:val="0"/>
      <w:numFmt w:val="bullet"/>
      <w:lvlText w:val="•"/>
      <w:lvlJc w:val="left"/>
      <w:pPr>
        <w:ind w:left="6604" w:hanging="713"/>
      </w:pPr>
      <w:rPr>
        <w:rFonts w:hint="default"/>
        <w:lang w:val="zh-CN" w:eastAsia="zh-CN" w:bidi="zh-CN"/>
      </w:rPr>
    </w:lvl>
    <w:lvl w:ilvl="8" w:tentative="0">
      <w:start w:val="0"/>
      <w:numFmt w:val="bullet"/>
      <w:lvlText w:val="•"/>
      <w:lvlJc w:val="left"/>
      <w:pPr>
        <w:ind w:left="7564" w:hanging="713"/>
      </w:pPr>
      <w:rPr>
        <w:rFonts w:hint="default"/>
        <w:lang w:val="zh-CN" w:eastAsia="zh-CN" w:bidi="zh-CN"/>
      </w:rPr>
    </w:lvl>
  </w:abstractNum>
  <w:abstractNum w:abstractNumId="55">
    <w:nsid w:val="64C0CB79"/>
    <w:multiLevelType w:val="multilevel"/>
    <w:tmpl w:val="64C0CB79"/>
    <w:lvl w:ilvl="0" w:tentative="0">
      <w:start w:val="13"/>
      <w:numFmt w:val="decimal"/>
      <w:lvlText w:val="%1"/>
      <w:lvlJc w:val="left"/>
      <w:pPr>
        <w:ind w:left="424" w:hanging="720"/>
      </w:pPr>
      <w:rPr>
        <w:rFonts w:hint="default"/>
        <w:lang w:val="zh-CN" w:eastAsia="zh-CN" w:bidi="zh-CN"/>
      </w:rPr>
    </w:lvl>
    <w:lvl w:ilvl="1" w:tentative="0">
      <w:start w:val="2"/>
      <w:numFmt w:val="decimal"/>
      <w:lvlText w:val="%1.%2"/>
      <w:lvlJc w:val="left"/>
      <w:pPr>
        <w:ind w:left="424" w:hanging="720"/>
      </w:pPr>
      <w:rPr>
        <w:rFonts w:hint="default"/>
        <w:lang w:val="zh-CN" w:eastAsia="zh-CN" w:bidi="zh-CN"/>
      </w:rPr>
    </w:lvl>
    <w:lvl w:ilvl="2" w:tentative="0">
      <w:start w:val="3"/>
      <w:numFmt w:val="decimal"/>
      <w:lvlText w:val="%1.%2.%3"/>
      <w:lvlJc w:val="left"/>
      <w:pPr>
        <w:ind w:left="424" w:hanging="720"/>
      </w:pPr>
      <w:rPr>
        <w:rFonts w:hint="default" w:ascii="Times New Roman" w:hAnsi="Times New Roman" w:eastAsia="Times New Roman" w:cs="Times New Roman"/>
        <w:spacing w:val="-14"/>
        <w:w w:val="100"/>
        <w:sz w:val="24"/>
        <w:szCs w:val="24"/>
        <w:lang w:val="zh-CN" w:eastAsia="zh-CN" w:bidi="zh-CN"/>
      </w:rPr>
    </w:lvl>
    <w:lvl w:ilvl="3" w:tentative="0">
      <w:start w:val="0"/>
      <w:numFmt w:val="bullet"/>
      <w:lvlText w:val="•"/>
      <w:lvlJc w:val="left"/>
      <w:pPr>
        <w:ind w:left="3139" w:hanging="720"/>
      </w:pPr>
      <w:rPr>
        <w:rFonts w:hint="default"/>
        <w:lang w:val="zh-CN" w:eastAsia="zh-CN" w:bidi="zh-CN"/>
      </w:rPr>
    </w:lvl>
    <w:lvl w:ilvl="4" w:tentative="0">
      <w:start w:val="0"/>
      <w:numFmt w:val="bullet"/>
      <w:lvlText w:val="•"/>
      <w:lvlJc w:val="left"/>
      <w:pPr>
        <w:ind w:left="4046" w:hanging="720"/>
      </w:pPr>
      <w:rPr>
        <w:rFonts w:hint="default"/>
        <w:lang w:val="zh-CN" w:eastAsia="zh-CN" w:bidi="zh-CN"/>
      </w:rPr>
    </w:lvl>
    <w:lvl w:ilvl="5" w:tentative="0">
      <w:start w:val="0"/>
      <w:numFmt w:val="bullet"/>
      <w:lvlText w:val="•"/>
      <w:lvlJc w:val="left"/>
      <w:pPr>
        <w:ind w:left="4953" w:hanging="720"/>
      </w:pPr>
      <w:rPr>
        <w:rFonts w:hint="default"/>
        <w:lang w:val="zh-CN" w:eastAsia="zh-CN" w:bidi="zh-CN"/>
      </w:rPr>
    </w:lvl>
    <w:lvl w:ilvl="6" w:tentative="0">
      <w:start w:val="0"/>
      <w:numFmt w:val="bullet"/>
      <w:lvlText w:val="•"/>
      <w:lvlJc w:val="left"/>
      <w:pPr>
        <w:ind w:left="5859" w:hanging="720"/>
      </w:pPr>
      <w:rPr>
        <w:rFonts w:hint="default"/>
        <w:lang w:val="zh-CN" w:eastAsia="zh-CN" w:bidi="zh-CN"/>
      </w:rPr>
    </w:lvl>
    <w:lvl w:ilvl="7" w:tentative="0">
      <w:start w:val="0"/>
      <w:numFmt w:val="bullet"/>
      <w:lvlText w:val="•"/>
      <w:lvlJc w:val="left"/>
      <w:pPr>
        <w:ind w:left="6766" w:hanging="720"/>
      </w:pPr>
      <w:rPr>
        <w:rFonts w:hint="default"/>
        <w:lang w:val="zh-CN" w:eastAsia="zh-CN" w:bidi="zh-CN"/>
      </w:rPr>
    </w:lvl>
    <w:lvl w:ilvl="8" w:tentative="0">
      <w:start w:val="0"/>
      <w:numFmt w:val="bullet"/>
      <w:lvlText w:val="•"/>
      <w:lvlJc w:val="left"/>
      <w:pPr>
        <w:ind w:left="7673" w:hanging="720"/>
      </w:pPr>
      <w:rPr>
        <w:rFonts w:hint="default"/>
        <w:lang w:val="zh-CN" w:eastAsia="zh-CN" w:bidi="zh-CN"/>
      </w:rPr>
    </w:lvl>
  </w:abstractNum>
  <w:abstractNum w:abstractNumId="56">
    <w:nsid w:val="659EB354"/>
    <w:multiLevelType w:val="multilevel"/>
    <w:tmpl w:val="659EB354"/>
    <w:lvl w:ilvl="0" w:tentative="0">
      <w:start w:val="4"/>
      <w:numFmt w:val="decimal"/>
      <w:lvlText w:val="%1"/>
      <w:lvlJc w:val="left"/>
      <w:pPr>
        <w:ind w:left="1504" w:hanging="600"/>
      </w:pPr>
      <w:rPr>
        <w:rFonts w:hint="default"/>
        <w:lang w:val="zh-CN" w:eastAsia="zh-CN" w:bidi="zh-CN"/>
      </w:rPr>
    </w:lvl>
    <w:lvl w:ilvl="1" w:tentative="0">
      <w:start w:val="3"/>
      <w:numFmt w:val="decimal"/>
      <w:lvlText w:val="%1.%2"/>
      <w:lvlJc w:val="left"/>
      <w:pPr>
        <w:ind w:left="1504" w:hanging="600"/>
        <w:jc w:val="right"/>
      </w:pPr>
      <w:rPr>
        <w:rFonts w:hint="default"/>
        <w:lang w:val="zh-CN" w:eastAsia="zh-CN" w:bidi="zh-CN"/>
      </w:rPr>
    </w:lvl>
    <w:lvl w:ilvl="2" w:tentative="0">
      <w:start w:val="6"/>
      <w:numFmt w:val="decimal"/>
      <w:lvlText w:val="%1.%2.%3"/>
      <w:lvlJc w:val="left"/>
      <w:pPr>
        <w:ind w:left="1504" w:hanging="600"/>
      </w:pPr>
      <w:rPr>
        <w:rFonts w:hint="default" w:ascii="Times New Roman" w:hAnsi="Times New Roman" w:eastAsia="Times New Roman" w:cs="Times New Roman"/>
        <w:w w:val="100"/>
        <w:sz w:val="24"/>
        <w:szCs w:val="24"/>
        <w:lang w:val="zh-CN" w:eastAsia="zh-CN" w:bidi="zh-CN"/>
      </w:rPr>
    </w:lvl>
    <w:lvl w:ilvl="3" w:tentative="0">
      <w:start w:val="0"/>
      <w:numFmt w:val="bullet"/>
      <w:lvlText w:val="•"/>
      <w:lvlJc w:val="left"/>
      <w:pPr>
        <w:ind w:left="3895" w:hanging="600"/>
      </w:pPr>
      <w:rPr>
        <w:rFonts w:hint="default"/>
        <w:lang w:val="zh-CN" w:eastAsia="zh-CN" w:bidi="zh-CN"/>
      </w:rPr>
    </w:lvl>
    <w:lvl w:ilvl="4" w:tentative="0">
      <w:start w:val="0"/>
      <w:numFmt w:val="bullet"/>
      <w:lvlText w:val="•"/>
      <w:lvlJc w:val="left"/>
      <w:pPr>
        <w:ind w:left="4694" w:hanging="600"/>
      </w:pPr>
      <w:rPr>
        <w:rFonts w:hint="default"/>
        <w:lang w:val="zh-CN" w:eastAsia="zh-CN" w:bidi="zh-CN"/>
      </w:rPr>
    </w:lvl>
    <w:lvl w:ilvl="5" w:tentative="0">
      <w:start w:val="0"/>
      <w:numFmt w:val="bullet"/>
      <w:lvlText w:val="•"/>
      <w:lvlJc w:val="left"/>
      <w:pPr>
        <w:ind w:left="5493" w:hanging="600"/>
      </w:pPr>
      <w:rPr>
        <w:rFonts w:hint="default"/>
        <w:lang w:val="zh-CN" w:eastAsia="zh-CN" w:bidi="zh-CN"/>
      </w:rPr>
    </w:lvl>
    <w:lvl w:ilvl="6" w:tentative="0">
      <w:start w:val="0"/>
      <w:numFmt w:val="bullet"/>
      <w:lvlText w:val="•"/>
      <w:lvlJc w:val="left"/>
      <w:pPr>
        <w:ind w:left="6291" w:hanging="600"/>
      </w:pPr>
      <w:rPr>
        <w:rFonts w:hint="default"/>
        <w:lang w:val="zh-CN" w:eastAsia="zh-CN" w:bidi="zh-CN"/>
      </w:rPr>
    </w:lvl>
    <w:lvl w:ilvl="7" w:tentative="0">
      <w:start w:val="0"/>
      <w:numFmt w:val="bullet"/>
      <w:lvlText w:val="•"/>
      <w:lvlJc w:val="left"/>
      <w:pPr>
        <w:ind w:left="7090" w:hanging="600"/>
      </w:pPr>
      <w:rPr>
        <w:rFonts w:hint="default"/>
        <w:lang w:val="zh-CN" w:eastAsia="zh-CN" w:bidi="zh-CN"/>
      </w:rPr>
    </w:lvl>
    <w:lvl w:ilvl="8" w:tentative="0">
      <w:start w:val="0"/>
      <w:numFmt w:val="bullet"/>
      <w:lvlText w:val="•"/>
      <w:lvlJc w:val="left"/>
      <w:pPr>
        <w:ind w:left="7889" w:hanging="600"/>
      </w:pPr>
      <w:rPr>
        <w:rFonts w:hint="default"/>
        <w:lang w:val="zh-CN" w:eastAsia="zh-CN" w:bidi="zh-CN"/>
      </w:rPr>
    </w:lvl>
  </w:abstractNum>
  <w:abstractNum w:abstractNumId="57">
    <w:nsid w:val="6C0BE2D1"/>
    <w:multiLevelType w:val="multilevel"/>
    <w:tmpl w:val="6C0BE2D1"/>
    <w:lvl w:ilvl="0" w:tentative="0">
      <w:start w:val="1"/>
      <w:numFmt w:val="lowerLetter"/>
      <w:lvlText w:val="%1."/>
      <w:lvlJc w:val="left"/>
      <w:pPr>
        <w:ind w:left="1190" w:hanging="286"/>
      </w:pPr>
      <w:rPr>
        <w:rFonts w:hint="default" w:ascii="Times New Roman" w:hAnsi="Times New Roman" w:eastAsia="Times New Roman" w:cs="Times New Roman"/>
        <w:spacing w:val="-1"/>
        <w:w w:val="100"/>
        <w:sz w:val="24"/>
        <w:szCs w:val="24"/>
        <w:lang w:val="zh-CN" w:eastAsia="zh-CN" w:bidi="zh-CN"/>
      </w:rPr>
    </w:lvl>
    <w:lvl w:ilvl="1" w:tentative="0">
      <w:start w:val="0"/>
      <w:numFmt w:val="bullet"/>
      <w:lvlText w:val="•"/>
      <w:lvlJc w:val="left"/>
      <w:pPr>
        <w:ind w:left="2028" w:hanging="286"/>
      </w:pPr>
      <w:rPr>
        <w:rFonts w:hint="default"/>
        <w:lang w:val="zh-CN" w:eastAsia="zh-CN" w:bidi="zh-CN"/>
      </w:rPr>
    </w:lvl>
    <w:lvl w:ilvl="2" w:tentative="0">
      <w:start w:val="0"/>
      <w:numFmt w:val="bullet"/>
      <w:lvlText w:val="•"/>
      <w:lvlJc w:val="left"/>
      <w:pPr>
        <w:ind w:left="2857" w:hanging="286"/>
      </w:pPr>
      <w:rPr>
        <w:rFonts w:hint="default"/>
        <w:lang w:val="zh-CN" w:eastAsia="zh-CN" w:bidi="zh-CN"/>
      </w:rPr>
    </w:lvl>
    <w:lvl w:ilvl="3" w:tentative="0">
      <w:start w:val="0"/>
      <w:numFmt w:val="bullet"/>
      <w:lvlText w:val="•"/>
      <w:lvlJc w:val="left"/>
      <w:pPr>
        <w:ind w:left="3685" w:hanging="286"/>
      </w:pPr>
      <w:rPr>
        <w:rFonts w:hint="default"/>
        <w:lang w:val="zh-CN" w:eastAsia="zh-CN" w:bidi="zh-CN"/>
      </w:rPr>
    </w:lvl>
    <w:lvl w:ilvl="4" w:tentative="0">
      <w:start w:val="0"/>
      <w:numFmt w:val="bullet"/>
      <w:lvlText w:val="•"/>
      <w:lvlJc w:val="left"/>
      <w:pPr>
        <w:ind w:left="4514" w:hanging="286"/>
      </w:pPr>
      <w:rPr>
        <w:rFonts w:hint="default"/>
        <w:lang w:val="zh-CN" w:eastAsia="zh-CN" w:bidi="zh-CN"/>
      </w:rPr>
    </w:lvl>
    <w:lvl w:ilvl="5" w:tentative="0">
      <w:start w:val="0"/>
      <w:numFmt w:val="bullet"/>
      <w:lvlText w:val="•"/>
      <w:lvlJc w:val="left"/>
      <w:pPr>
        <w:ind w:left="5343" w:hanging="286"/>
      </w:pPr>
      <w:rPr>
        <w:rFonts w:hint="default"/>
        <w:lang w:val="zh-CN" w:eastAsia="zh-CN" w:bidi="zh-CN"/>
      </w:rPr>
    </w:lvl>
    <w:lvl w:ilvl="6" w:tentative="0">
      <w:start w:val="0"/>
      <w:numFmt w:val="bullet"/>
      <w:lvlText w:val="•"/>
      <w:lvlJc w:val="left"/>
      <w:pPr>
        <w:ind w:left="6171" w:hanging="286"/>
      </w:pPr>
      <w:rPr>
        <w:rFonts w:hint="default"/>
        <w:lang w:val="zh-CN" w:eastAsia="zh-CN" w:bidi="zh-CN"/>
      </w:rPr>
    </w:lvl>
    <w:lvl w:ilvl="7" w:tentative="0">
      <w:start w:val="0"/>
      <w:numFmt w:val="bullet"/>
      <w:lvlText w:val="•"/>
      <w:lvlJc w:val="left"/>
      <w:pPr>
        <w:ind w:left="7000" w:hanging="286"/>
      </w:pPr>
      <w:rPr>
        <w:rFonts w:hint="default"/>
        <w:lang w:val="zh-CN" w:eastAsia="zh-CN" w:bidi="zh-CN"/>
      </w:rPr>
    </w:lvl>
    <w:lvl w:ilvl="8" w:tentative="0">
      <w:start w:val="0"/>
      <w:numFmt w:val="bullet"/>
      <w:lvlText w:val="•"/>
      <w:lvlJc w:val="left"/>
      <w:pPr>
        <w:ind w:left="7829" w:hanging="286"/>
      </w:pPr>
      <w:rPr>
        <w:rFonts w:hint="default"/>
        <w:lang w:val="zh-CN" w:eastAsia="zh-CN" w:bidi="zh-CN"/>
      </w:rPr>
    </w:lvl>
  </w:abstractNum>
  <w:abstractNum w:abstractNumId="58">
    <w:nsid w:val="744F3566"/>
    <w:multiLevelType w:val="multilevel"/>
    <w:tmpl w:val="744F3566"/>
    <w:lvl w:ilvl="0" w:tentative="0">
      <w:start w:val="9"/>
      <w:numFmt w:val="decimal"/>
      <w:lvlText w:val="%1"/>
      <w:lvlJc w:val="left"/>
      <w:pPr>
        <w:ind w:left="844" w:hanging="420"/>
      </w:pPr>
      <w:rPr>
        <w:rFonts w:hint="default"/>
        <w:lang w:val="zh-CN" w:eastAsia="zh-CN" w:bidi="zh-CN"/>
      </w:rPr>
    </w:lvl>
    <w:lvl w:ilvl="1" w:tentative="0">
      <w:start w:val="2"/>
      <w:numFmt w:val="decimal"/>
      <w:lvlText w:val="%1.%2"/>
      <w:lvlJc w:val="left"/>
      <w:pPr>
        <w:ind w:left="844" w:hanging="420"/>
      </w:pPr>
      <w:rPr>
        <w:rFonts w:hint="default" w:ascii="Times New Roman" w:hAnsi="Times New Roman" w:eastAsia="Times New Roman" w:cs="Times New Roman"/>
        <w:spacing w:val="-1"/>
        <w:w w:val="100"/>
        <w:sz w:val="24"/>
        <w:szCs w:val="24"/>
        <w:lang w:val="zh-CN" w:eastAsia="zh-CN" w:bidi="zh-CN"/>
      </w:rPr>
    </w:lvl>
    <w:lvl w:ilvl="2" w:tentative="0">
      <w:start w:val="1"/>
      <w:numFmt w:val="decimal"/>
      <w:lvlText w:val="（%3）"/>
      <w:lvlJc w:val="left"/>
      <w:pPr>
        <w:ind w:left="1505" w:hanging="601"/>
      </w:pPr>
      <w:rPr>
        <w:rFonts w:hint="default" w:ascii="宋体" w:hAnsi="宋体" w:eastAsia="宋体" w:cs="宋体"/>
        <w:w w:val="100"/>
        <w:sz w:val="22"/>
        <w:szCs w:val="22"/>
        <w:lang w:val="zh-CN" w:eastAsia="zh-CN" w:bidi="zh-CN"/>
      </w:rPr>
    </w:lvl>
    <w:lvl w:ilvl="3" w:tentative="0">
      <w:start w:val="0"/>
      <w:numFmt w:val="bullet"/>
      <w:lvlText w:val="•"/>
      <w:lvlJc w:val="left"/>
      <w:pPr>
        <w:ind w:left="3274" w:hanging="601"/>
      </w:pPr>
      <w:rPr>
        <w:rFonts w:hint="default"/>
        <w:lang w:val="zh-CN" w:eastAsia="zh-CN" w:bidi="zh-CN"/>
      </w:rPr>
    </w:lvl>
    <w:lvl w:ilvl="4" w:tentative="0">
      <w:start w:val="0"/>
      <w:numFmt w:val="bullet"/>
      <w:lvlText w:val="•"/>
      <w:lvlJc w:val="left"/>
      <w:pPr>
        <w:ind w:left="4162" w:hanging="601"/>
      </w:pPr>
      <w:rPr>
        <w:rFonts w:hint="default"/>
        <w:lang w:val="zh-CN" w:eastAsia="zh-CN" w:bidi="zh-CN"/>
      </w:rPr>
    </w:lvl>
    <w:lvl w:ilvl="5" w:tentative="0">
      <w:start w:val="0"/>
      <w:numFmt w:val="bullet"/>
      <w:lvlText w:val="•"/>
      <w:lvlJc w:val="left"/>
      <w:pPr>
        <w:ind w:left="5049" w:hanging="601"/>
      </w:pPr>
      <w:rPr>
        <w:rFonts w:hint="default"/>
        <w:lang w:val="zh-CN" w:eastAsia="zh-CN" w:bidi="zh-CN"/>
      </w:rPr>
    </w:lvl>
    <w:lvl w:ilvl="6" w:tentative="0">
      <w:start w:val="0"/>
      <w:numFmt w:val="bullet"/>
      <w:lvlText w:val="•"/>
      <w:lvlJc w:val="left"/>
      <w:pPr>
        <w:ind w:left="5936" w:hanging="601"/>
      </w:pPr>
      <w:rPr>
        <w:rFonts w:hint="default"/>
        <w:lang w:val="zh-CN" w:eastAsia="zh-CN" w:bidi="zh-CN"/>
      </w:rPr>
    </w:lvl>
    <w:lvl w:ilvl="7" w:tentative="0">
      <w:start w:val="0"/>
      <w:numFmt w:val="bullet"/>
      <w:lvlText w:val="•"/>
      <w:lvlJc w:val="left"/>
      <w:pPr>
        <w:ind w:left="6824" w:hanging="601"/>
      </w:pPr>
      <w:rPr>
        <w:rFonts w:hint="default"/>
        <w:lang w:val="zh-CN" w:eastAsia="zh-CN" w:bidi="zh-CN"/>
      </w:rPr>
    </w:lvl>
    <w:lvl w:ilvl="8" w:tentative="0">
      <w:start w:val="0"/>
      <w:numFmt w:val="bullet"/>
      <w:lvlText w:val="•"/>
      <w:lvlJc w:val="left"/>
      <w:pPr>
        <w:ind w:left="7711" w:hanging="601"/>
      </w:pPr>
      <w:rPr>
        <w:rFonts w:hint="default"/>
        <w:lang w:val="zh-CN" w:eastAsia="zh-CN" w:bidi="zh-CN"/>
      </w:rPr>
    </w:lvl>
  </w:abstractNum>
  <w:num w:numId="1">
    <w:abstractNumId w:val="14"/>
  </w:num>
  <w:num w:numId="2">
    <w:abstractNumId w:val="38"/>
  </w:num>
  <w:num w:numId="3">
    <w:abstractNumId w:val="0"/>
  </w:num>
  <w:num w:numId="4">
    <w:abstractNumId w:val="40"/>
  </w:num>
  <w:num w:numId="5">
    <w:abstractNumId w:val="33"/>
  </w:num>
  <w:num w:numId="6">
    <w:abstractNumId w:val="46"/>
  </w:num>
  <w:num w:numId="7">
    <w:abstractNumId w:val="21"/>
  </w:num>
  <w:num w:numId="8">
    <w:abstractNumId w:val="48"/>
  </w:num>
  <w:num w:numId="9">
    <w:abstractNumId w:val="44"/>
  </w:num>
  <w:num w:numId="10">
    <w:abstractNumId w:val="30"/>
  </w:num>
  <w:num w:numId="11">
    <w:abstractNumId w:val="13"/>
  </w:num>
  <w:num w:numId="12">
    <w:abstractNumId w:val="57"/>
  </w:num>
  <w:num w:numId="13">
    <w:abstractNumId w:val="5"/>
  </w:num>
  <w:num w:numId="14">
    <w:abstractNumId w:val="56"/>
  </w:num>
  <w:num w:numId="15">
    <w:abstractNumId w:val="24"/>
  </w:num>
  <w:num w:numId="16">
    <w:abstractNumId w:val="54"/>
  </w:num>
  <w:num w:numId="17">
    <w:abstractNumId w:val="45"/>
  </w:num>
  <w:num w:numId="18">
    <w:abstractNumId w:val="58"/>
  </w:num>
  <w:num w:numId="19">
    <w:abstractNumId w:val="26"/>
  </w:num>
  <w:num w:numId="20">
    <w:abstractNumId w:val="31"/>
  </w:num>
  <w:num w:numId="21">
    <w:abstractNumId w:val="35"/>
  </w:num>
  <w:num w:numId="22">
    <w:abstractNumId w:val="4"/>
  </w:num>
  <w:num w:numId="23">
    <w:abstractNumId w:val="16"/>
  </w:num>
  <w:num w:numId="24">
    <w:abstractNumId w:val="17"/>
  </w:num>
  <w:num w:numId="25">
    <w:abstractNumId w:val="55"/>
  </w:num>
  <w:num w:numId="26">
    <w:abstractNumId w:val="51"/>
  </w:num>
  <w:num w:numId="27">
    <w:abstractNumId w:val="53"/>
  </w:num>
  <w:num w:numId="28">
    <w:abstractNumId w:val="20"/>
  </w:num>
  <w:num w:numId="29">
    <w:abstractNumId w:val="22"/>
  </w:num>
  <w:num w:numId="30">
    <w:abstractNumId w:val="42"/>
  </w:num>
  <w:num w:numId="31">
    <w:abstractNumId w:val="1"/>
  </w:num>
  <w:num w:numId="32">
    <w:abstractNumId w:val="39"/>
  </w:num>
  <w:num w:numId="33">
    <w:abstractNumId w:val="18"/>
  </w:num>
  <w:num w:numId="34">
    <w:abstractNumId w:val="9"/>
  </w:num>
  <w:num w:numId="35">
    <w:abstractNumId w:val="41"/>
  </w:num>
  <w:num w:numId="36">
    <w:abstractNumId w:val="34"/>
  </w:num>
  <w:num w:numId="37">
    <w:abstractNumId w:val="19"/>
  </w:num>
  <w:num w:numId="38">
    <w:abstractNumId w:val="15"/>
  </w:num>
  <w:num w:numId="39">
    <w:abstractNumId w:val="37"/>
  </w:num>
  <w:num w:numId="40">
    <w:abstractNumId w:val="47"/>
  </w:num>
  <w:num w:numId="41">
    <w:abstractNumId w:val="52"/>
  </w:num>
  <w:num w:numId="42">
    <w:abstractNumId w:val="10"/>
  </w:num>
  <w:num w:numId="43">
    <w:abstractNumId w:val="2"/>
  </w:num>
  <w:num w:numId="44">
    <w:abstractNumId w:val="50"/>
  </w:num>
  <w:num w:numId="45">
    <w:abstractNumId w:val="8"/>
  </w:num>
  <w:num w:numId="46">
    <w:abstractNumId w:val="36"/>
  </w:num>
  <w:num w:numId="47">
    <w:abstractNumId w:val="29"/>
  </w:num>
  <w:num w:numId="48">
    <w:abstractNumId w:val="7"/>
  </w:num>
  <w:num w:numId="49">
    <w:abstractNumId w:val="6"/>
  </w:num>
  <w:num w:numId="50">
    <w:abstractNumId w:val="28"/>
  </w:num>
  <w:num w:numId="51">
    <w:abstractNumId w:val="32"/>
  </w:num>
  <w:num w:numId="52">
    <w:abstractNumId w:val="11"/>
  </w:num>
  <w:num w:numId="53">
    <w:abstractNumId w:val="49"/>
  </w:num>
  <w:num w:numId="54">
    <w:abstractNumId w:val="23"/>
  </w:num>
  <w:num w:numId="55">
    <w:abstractNumId w:val="43"/>
  </w:num>
  <w:num w:numId="56">
    <w:abstractNumId w:val="27"/>
  </w:num>
  <w:num w:numId="57">
    <w:abstractNumId w:val="3"/>
  </w:num>
  <w:num w:numId="58">
    <w:abstractNumId w:val="12"/>
  </w:num>
  <w:num w:numId="5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mVlYjMyZTNiZGRiZTU0NWU4NzU1ZmM1YjBkOTIyNmMifQ=="/>
  </w:docVars>
  <w:rsids>
    <w:rsidRoot w:val="00000000"/>
    <w:rsid w:val="001565BC"/>
    <w:rsid w:val="002235CA"/>
    <w:rsid w:val="00E57B9F"/>
    <w:rsid w:val="00F073BD"/>
    <w:rsid w:val="01535AF9"/>
    <w:rsid w:val="019D5483"/>
    <w:rsid w:val="022D6BD4"/>
    <w:rsid w:val="023138AA"/>
    <w:rsid w:val="02957940"/>
    <w:rsid w:val="042B4432"/>
    <w:rsid w:val="046131E5"/>
    <w:rsid w:val="04EF43C3"/>
    <w:rsid w:val="05F6352F"/>
    <w:rsid w:val="06826B71"/>
    <w:rsid w:val="074B2FEE"/>
    <w:rsid w:val="075F3C66"/>
    <w:rsid w:val="079E15A4"/>
    <w:rsid w:val="07BC7441"/>
    <w:rsid w:val="08582DBD"/>
    <w:rsid w:val="088E5CA1"/>
    <w:rsid w:val="09616F12"/>
    <w:rsid w:val="0A434869"/>
    <w:rsid w:val="0A5A1DC7"/>
    <w:rsid w:val="0A9D1DAC"/>
    <w:rsid w:val="0AA16A6F"/>
    <w:rsid w:val="0C04463D"/>
    <w:rsid w:val="0C920242"/>
    <w:rsid w:val="0CB9441A"/>
    <w:rsid w:val="0D9327AC"/>
    <w:rsid w:val="0DCD2DC7"/>
    <w:rsid w:val="0EBE6BB4"/>
    <w:rsid w:val="0EDB116E"/>
    <w:rsid w:val="0EEC3D0D"/>
    <w:rsid w:val="1097590F"/>
    <w:rsid w:val="10EB1912"/>
    <w:rsid w:val="117D4B05"/>
    <w:rsid w:val="124B075F"/>
    <w:rsid w:val="12681311"/>
    <w:rsid w:val="1324082E"/>
    <w:rsid w:val="145312C3"/>
    <w:rsid w:val="1458496F"/>
    <w:rsid w:val="145F3A26"/>
    <w:rsid w:val="14803069"/>
    <w:rsid w:val="14AB256A"/>
    <w:rsid w:val="15087B4C"/>
    <w:rsid w:val="158B416F"/>
    <w:rsid w:val="161D3008"/>
    <w:rsid w:val="162B4F07"/>
    <w:rsid w:val="165B5A0B"/>
    <w:rsid w:val="167D1103"/>
    <w:rsid w:val="169E2BB8"/>
    <w:rsid w:val="16DA6555"/>
    <w:rsid w:val="17463A25"/>
    <w:rsid w:val="178E4747"/>
    <w:rsid w:val="17C122F8"/>
    <w:rsid w:val="198F5CC9"/>
    <w:rsid w:val="19FE40A6"/>
    <w:rsid w:val="1A3F6DFB"/>
    <w:rsid w:val="1A4555BA"/>
    <w:rsid w:val="1AA90718"/>
    <w:rsid w:val="1AB26EB4"/>
    <w:rsid w:val="1B6C00C4"/>
    <w:rsid w:val="1C5823F6"/>
    <w:rsid w:val="1C623275"/>
    <w:rsid w:val="1C69787F"/>
    <w:rsid w:val="1CBA4E5F"/>
    <w:rsid w:val="1D063FA7"/>
    <w:rsid w:val="1D600C5A"/>
    <w:rsid w:val="1D9B19EE"/>
    <w:rsid w:val="1F2A3348"/>
    <w:rsid w:val="1F3D7C5B"/>
    <w:rsid w:val="1FA923BC"/>
    <w:rsid w:val="20B91875"/>
    <w:rsid w:val="20CC33B3"/>
    <w:rsid w:val="20F76C13"/>
    <w:rsid w:val="212C5BFF"/>
    <w:rsid w:val="21BC51D5"/>
    <w:rsid w:val="21E61B61"/>
    <w:rsid w:val="22F159D0"/>
    <w:rsid w:val="23B1063E"/>
    <w:rsid w:val="23DA5C55"/>
    <w:rsid w:val="24DE1C84"/>
    <w:rsid w:val="25AF2202"/>
    <w:rsid w:val="26095889"/>
    <w:rsid w:val="269A360B"/>
    <w:rsid w:val="27DC559A"/>
    <w:rsid w:val="28174265"/>
    <w:rsid w:val="28221B0A"/>
    <w:rsid w:val="28534AFF"/>
    <w:rsid w:val="28FB3ED4"/>
    <w:rsid w:val="29C27101"/>
    <w:rsid w:val="29D46D27"/>
    <w:rsid w:val="29EF5A0D"/>
    <w:rsid w:val="2A8921F0"/>
    <w:rsid w:val="2A8E045D"/>
    <w:rsid w:val="2AD1284F"/>
    <w:rsid w:val="2B854ED0"/>
    <w:rsid w:val="2C1A226B"/>
    <w:rsid w:val="2DE16FF1"/>
    <w:rsid w:val="2DF068A4"/>
    <w:rsid w:val="2DFB140C"/>
    <w:rsid w:val="2E6F19FC"/>
    <w:rsid w:val="2F1C7979"/>
    <w:rsid w:val="2F950E14"/>
    <w:rsid w:val="2FF410E3"/>
    <w:rsid w:val="30BC7864"/>
    <w:rsid w:val="32132BEF"/>
    <w:rsid w:val="328420F5"/>
    <w:rsid w:val="32A61CB5"/>
    <w:rsid w:val="32D970F4"/>
    <w:rsid w:val="32EF39A5"/>
    <w:rsid w:val="33332E1D"/>
    <w:rsid w:val="3361704F"/>
    <w:rsid w:val="3397028D"/>
    <w:rsid w:val="33CD3272"/>
    <w:rsid w:val="33DE56E7"/>
    <w:rsid w:val="346C285D"/>
    <w:rsid w:val="363741DA"/>
    <w:rsid w:val="363C74CE"/>
    <w:rsid w:val="368A544A"/>
    <w:rsid w:val="376143FD"/>
    <w:rsid w:val="379E6F69"/>
    <w:rsid w:val="39DF787F"/>
    <w:rsid w:val="3A461459"/>
    <w:rsid w:val="3A7943B4"/>
    <w:rsid w:val="3B2F3D1E"/>
    <w:rsid w:val="3B6224F2"/>
    <w:rsid w:val="3B927DC6"/>
    <w:rsid w:val="3C4147FD"/>
    <w:rsid w:val="3C990296"/>
    <w:rsid w:val="3DA60DBB"/>
    <w:rsid w:val="3DBB238D"/>
    <w:rsid w:val="3DFE6527"/>
    <w:rsid w:val="3E786D51"/>
    <w:rsid w:val="3ED4731A"/>
    <w:rsid w:val="3F425178"/>
    <w:rsid w:val="3FA46367"/>
    <w:rsid w:val="4024421A"/>
    <w:rsid w:val="4060648A"/>
    <w:rsid w:val="4064171F"/>
    <w:rsid w:val="41410DFB"/>
    <w:rsid w:val="41A66C25"/>
    <w:rsid w:val="427E2CA2"/>
    <w:rsid w:val="446E61DE"/>
    <w:rsid w:val="44F248C3"/>
    <w:rsid w:val="44F319AD"/>
    <w:rsid w:val="460F14C8"/>
    <w:rsid w:val="46696E2A"/>
    <w:rsid w:val="46723B49"/>
    <w:rsid w:val="47154225"/>
    <w:rsid w:val="471C5485"/>
    <w:rsid w:val="48592ECE"/>
    <w:rsid w:val="489924BA"/>
    <w:rsid w:val="4958226C"/>
    <w:rsid w:val="4A38723F"/>
    <w:rsid w:val="4A91694F"/>
    <w:rsid w:val="4AC0037E"/>
    <w:rsid w:val="4AE253FD"/>
    <w:rsid w:val="4B02784D"/>
    <w:rsid w:val="4B116B5F"/>
    <w:rsid w:val="4B6D2F19"/>
    <w:rsid w:val="4C8057DC"/>
    <w:rsid w:val="4CD75811"/>
    <w:rsid w:val="4CE85278"/>
    <w:rsid w:val="4D0A29E9"/>
    <w:rsid w:val="4D31441A"/>
    <w:rsid w:val="4DC91F90"/>
    <w:rsid w:val="4DFD0435"/>
    <w:rsid w:val="4E2B2AC2"/>
    <w:rsid w:val="4E340E42"/>
    <w:rsid w:val="4F0F42E7"/>
    <w:rsid w:val="4F302BDB"/>
    <w:rsid w:val="4FA669F9"/>
    <w:rsid w:val="4FEC1804"/>
    <w:rsid w:val="504E6A51"/>
    <w:rsid w:val="508D0E6E"/>
    <w:rsid w:val="50913D9F"/>
    <w:rsid w:val="509B22D6"/>
    <w:rsid w:val="50F32112"/>
    <w:rsid w:val="514A7858"/>
    <w:rsid w:val="517B5C63"/>
    <w:rsid w:val="5243507E"/>
    <w:rsid w:val="52483D98"/>
    <w:rsid w:val="52F15591"/>
    <w:rsid w:val="53ED54FF"/>
    <w:rsid w:val="53FD5056"/>
    <w:rsid w:val="544C2104"/>
    <w:rsid w:val="54672F89"/>
    <w:rsid w:val="54AD25D8"/>
    <w:rsid w:val="54B42F8A"/>
    <w:rsid w:val="54DA7145"/>
    <w:rsid w:val="55BF0815"/>
    <w:rsid w:val="563C00B7"/>
    <w:rsid w:val="56A93273"/>
    <w:rsid w:val="579C4AA3"/>
    <w:rsid w:val="57DD3E74"/>
    <w:rsid w:val="580B5816"/>
    <w:rsid w:val="5A085A19"/>
    <w:rsid w:val="5A427419"/>
    <w:rsid w:val="5BAD110F"/>
    <w:rsid w:val="5C9B540C"/>
    <w:rsid w:val="5D7D3C0A"/>
    <w:rsid w:val="5D9E4566"/>
    <w:rsid w:val="5DF70D68"/>
    <w:rsid w:val="5E17335E"/>
    <w:rsid w:val="5E2D4789"/>
    <w:rsid w:val="5E72647F"/>
    <w:rsid w:val="5EF23378"/>
    <w:rsid w:val="5FAB005C"/>
    <w:rsid w:val="5FB6284C"/>
    <w:rsid w:val="60B9040B"/>
    <w:rsid w:val="60D55A11"/>
    <w:rsid w:val="61447E20"/>
    <w:rsid w:val="61F21F86"/>
    <w:rsid w:val="64515DA8"/>
    <w:rsid w:val="64BE6328"/>
    <w:rsid w:val="64C5571C"/>
    <w:rsid w:val="654D7EE3"/>
    <w:rsid w:val="674848E9"/>
    <w:rsid w:val="67C419C7"/>
    <w:rsid w:val="68E225F7"/>
    <w:rsid w:val="696C260A"/>
    <w:rsid w:val="6A0F7F97"/>
    <w:rsid w:val="6A1567FD"/>
    <w:rsid w:val="6C5C0714"/>
    <w:rsid w:val="6C6121CE"/>
    <w:rsid w:val="6D000244"/>
    <w:rsid w:val="6D203E37"/>
    <w:rsid w:val="6D737800"/>
    <w:rsid w:val="6DC1118F"/>
    <w:rsid w:val="6DC42A14"/>
    <w:rsid w:val="6E1D0376"/>
    <w:rsid w:val="6EC32CCC"/>
    <w:rsid w:val="6ED66F70"/>
    <w:rsid w:val="6FBC02CC"/>
    <w:rsid w:val="706A1EE5"/>
    <w:rsid w:val="716B5C02"/>
    <w:rsid w:val="71B44B4E"/>
    <w:rsid w:val="71C043BF"/>
    <w:rsid w:val="720A17EC"/>
    <w:rsid w:val="72A55F4B"/>
    <w:rsid w:val="73267CCD"/>
    <w:rsid w:val="73407B8C"/>
    <w:rsid w:val="73426635"/>
    <w:rsid w:val="73C049D0"/>
    <w:rsid w:val="73E55492"/>
    <w:rsid w:val="742F670E"/>
    <w:rsid w:val="74827185"/>
    <w:rsid w:val="74B80EAA"/>
    <w:rsid w:val="751C328B"/>
    <w:rsid w:val="757819DD"/>
    <w:rsid w:val="75E672A0"/>
    <w:rsid w:val="76915E69"/>
    <w:rsid w:val="76A22A90"/>
    <w:rsid w:val="76A333E3"/>
    <w:rsid w:val="76BA2996"/>
    <w:rsid w:val="76EC5C3E"/>
    <w:rsid w:val="76F61765"/>
    <w:rsid w:val="775E0108"/>
    <w:rsid w:val="778A2862"/>
    <w:rsid w:val="793F73F3"/>
    <w:rsid w:val="79424897"/>
    <w:rsid w:val="79A11135"/>
    <w:rsid w:val="79B3393D"/>
    <w:rsid w:val="79F92B78"/>
    <w:rsid w:val="7A4A42A1"/>
    <w:rsid w:val="7CAB0170"/>
    <w:rsid w:val="7CFE75C5"/>
    <w:rsid w:val="7D5060DF"/>
    <w:rsid w:val="7D6E2861"/>
    <w:rsid w:val="7D9D3A60"/>
    <w:rsid w:val="7DAE3B3F"/>
    <w:rsid w:val="7E5356EF"/>
    <w:rsid w:val="7F007D48"/>
    <w:rsid w:val="7FAE52D2"/>
    <w:rsid w:val="7FC17B33"/>
    <w:rsid w:val="7FCC7507"/>
    <w:rsid w:val="7FE1356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semiHidden="0" w:name="heading 2"/>
    <w:lsdException w:qFormat="1" w:uiPriority="0" w:semiHidden="0" w:name="heading 3"/>
    <w:lsdException w:qFormat="1" w:unhideWhenUsed="0" w:uiPriority="1" w:semiHidden="0" w:name="heading 4"/>
    <w:lsdException w:qFormat="1" w:uiPriority="0" w:name="heading 5"/>
    <w:lsdException w:qFormat="1" w:unhideWhenUsed="0" w:uiPriority="1" w:semiHidden="0" w:name="heading 6"/>
    <w:lsdException w:qFormat="1" w:unhideWhenUsed="0" w:uiPriority="1" w:semiHidden="0" w:name="heading 7"/>
    <w:lsdException w:qFormat="1" w:unhideWhenUsed="0" w:uiPriority="1" w:semiHidden="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nhideWhenUsed="0" w:uiPriority="99" w:semiHidden="0" w:name="toc 2"/>
    <w:lsdException w:qFormat="1" w:unhideWhenUsed="0" w:uiPriority="9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1"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adjustRightInd w:val="0"/>
    </w:pPr>
    <w:rPr>
      <w:rFonts w:ascii="Times New Roman" w:hAnsi="Times New Roman" w:eastAsia="宋体" w:cs="Times New Roman"/>
      <w:sz w:val="24"/>
      <w:lang w:val="en-US" w:eastAsia="zh-CN" w:bidi="ar-SA"/>
    </w:rPr>
  </w:style>
  <w:style w:type="paragraph" w:styleId="2">
    <w:name w:val="heading 1"/>
    <w:basedOn w:val="3"/>
    <w:next w:val="1"/>
    <w:link w:val="40"/>
    <w:qFormat/>
    <w:uiPriority w:val="0"/>
    <w:pPr>
      <w:keepNext/>
      <w:keepLines/>
      <w:adjustRightInd w:val="0"/>
      <w:snapToGrid w:val="0"/>
      <w:spacing w:beforeLines="0" w:beforeAutospacing="0" w:afterLines="0" w:afterAutospacing="0" w:line="360" w:lineRule="auto"/>
      <w:jc w:val="center"/>
      <w:outlineLvl w:val="0"/>
    </w:pPr>
    <w:rPr>
      <w:rFonts w:ascii="Times New Roman" w:hAnsi="Times New Roman" w:eastAsia="宋体" w:cs="Times New Roman"/>
      <w:kern w:val="44"/>
      <w:sz w:val="32"/>
      <w:szCs w:val="22"/>
      <w:lang w:eastAsia="en-US" w:bidi="en-US"/>
    </w:rPr>
  </w:style>
  <w:style w:type="paragraph" w:styleId="4">
    <w:name w:val="heading 2"/>
    <w:basedOn w:val="1"/>
    <w:next w:val="1"/>
    <w:link w:val="39"/>
    <w:unhideWhenUsed/>
    <w:qFormat/>
    <w:uiPriority w:val="0"/>
    <w:pPr>
      <w:keepNext/>
      <w:keepLines/>
      <w:adjustRightInd w:val="0"/>
      <w:snapToGrid w:val="0"/>
      <w:spacing w:line="360" w:lineRule="auto"/>
      <w:jc w:val="center"/>
      <w:outlineLvl w:val="1"/>
    </w:pPr>
    <w:rPr>
      <w:rFonts w:ascii="宋体" w:hAnsi="宋体" w:eastAsia="宋体" w:cs="宋体"/>
      <w:b/>
      <w:bCs/>
      <w:color w:val="000000"/>
      <w:sz w:val="28"/>
      <w:szCs w:val="28"/>
      <w:lang w:eastAsia="en-US" w:bidi="en-US"/>
    </w:rPr>
  </w:style>
  <w:style w:type="paragraph" w:styleId="5">
    <w:name w:val="heading 3"/>
    <w:basedOn w:val="1"/>
    <w:next w:val="1"/>
    <w:unhideWhenUsed/>
    <w:qFormat/>
    <w:uiPriority w:val="0"/>
    <w:pPr>
      <w:keepNext/>
      <w:keepLines/>
      <w:spacing w:line="360" w:lineRule="auto"/>
      <w:jc w:val="center"/>
      <w:outlineLvl w:val="2"/>
    </w:pPr>
    <w:rPr>
      <w:rFonts w:ascii="宋体" w:hAnsi="宋体" w:eastAsia="宋体" w:cs="宋体"/>
      <w:b/>
      <w:bCs/>
      <w:sz w:val="28"/>
    </w:rPr>
  </w:style>
  <w:style w:type="paragraph" w:styleId="6">
    <w:name w:val="heading 4"/>
    <w:basedOn w:val="1"/>
    <w:next w:val="1"/>
    <w:qFormat/>
    <w:uiPriority w:val="1"/>
    <w:pPr>
      <w:spacing w:beforeLines="0" w:afterLines="0"/>
      <w:ind w:left="66"/>
      <w:outlineLvl w:val="3"/>
    </w:pPr>
    <w:rPr>
      <w:rFonts w:hint="eastAsia" w:ascii="宋体" w:hAnsi="宋体" w:eastAsia="宋体"/>
      <w:b/>
      <w:sz w:val="32"/>
    </w:rPr>
  </w:style>
  <w:style w:type="paragraph" w:styleId="7">
    <w:name w:val="heading 6"/>
    <w:basedOn w:val="1"/>
    <w:next w:val="1"/>
    <w:qFormat/>
    <w:uiPriority w:val="1"/>
    <w:pPr>
      <w:spacing w:beforeLines="0" w:afterLines="0"/>
      <w:ind w:left="21"/>
      <w:outlineLvl w:val="5"/>
    </w:pPr>
    <w:rPr>
      <w:rFonts w:hint="eastAsia" w:ascii="宋体" w:hAnsi="宋体" w:eastAsia="宋体"/>
      <w:b/>
      <w:sz w:val="28"/>
    </w:rPr>
  </w:style>
  <w:style w:type="paragraph" w:styleId="8">
    <w:name w:val="heading 7"/>
    <w:basedOn w:val="1"/>
    <w:next w:val="1"/>
    <w:qFormat/>
    <w:uiPriority w:val="1"/>
    <w:pPr>
      <w:spacing w:before="66"/>
      <w:ind w:left="1199"/>
      <w:outlineLvl w:val="6"/>
    </w:pPr>
    <w:rPr>
      <w:rFonts w:ascii="黑体" w:hAnsi="黑体" w:eastAsia="黑体" w:cs="黑体"/>
      <w:sz w:val="31"/>
      <w:szCs w:val="31"/>
      <w:u w:val="single" w:color="000000"/>
    </w:rPr>
  </w:style>
  <w:style w:type="paragraph" w:styleId="9">
    <w:name w:val="heading 8"/>
    <w:basedOn w:val="1"/>
    <w:next w:val="1"/>
    <w:qFormat/>
    <w:uiPriority w:val="1"/>
    <w:pPr>
      <w:outlineLvl w:val="7"/>
    </w:pPr>
    <w:rPr>
      <w:rFonts w:ascii="黑体" w:hAnsi="黑体" w:eastAsia="黑体" w:cs="黑体"/>
      <w:sz w:val="28"/>
      <w:szCs w:val="28"/>
    </w:rPr>
  </w:style>
  <w:style w:type="character" w:default="1" w:styleId="26">
    <w:name w:val="Default Paragraph Font"/>
    <w:semiHidden/>
    <w:qFormat/>
    <w:uiPriority w:val="0"/>
  </w:style>
  <w:style w:type="table" w:default="1" w:styleId="25">
    <w:name w:val="Normal Table"/>
    <w:semiHidden/>
    <w:uiPriority w:val="0"/>
    <w:tblPr>
      <w:tblCellMar>
        <w:top w:w="0" w:type="dxa"/>
        <w:left w:w="108" w:type="dxa"/>
        <w:bottom w:w="0" w:type="dxa"/>
        <w:right w:w="108" w:type="dxa"/>
      </w:tblCellMar>
    </w:tblPr>
  </w:style>
  <w:style w:type="paragraph" w:styleId="3">
    <w:name w:val="Title"/>
    <w:basedOn w:val="1"/>
    <w:next w:val="1"/>
    <w:qFormat/>
    <w:uiPriority w:val="0"/>
    <w:pPr>
      <w:spacing w:before="240" w:after="60"/>
      <w:jc w:val="center"/>
      <w:outlineLvl w:val="0"/>
    </w:pPr>
    <w:rPr>
      <w:rFonts w:ascii="Cambria" w:hAnsi="Cambria" w:eastAsia="宋体" w:cs="Times New Roman"/>
      <w:b/>
      <w:bCs/>
      <w:sz w:val="32"/>
      <w:szCs w:val="32"/>
    </w:rPr>
  </w:style>
  <w:style w:type="paragraph" w:styleId="10">
    <w:name w:val="Normal Indent"/>
    <w:basedOn w:val="1"/>
    <w:qFormat/>
    <w:uiPriority w:val="0"/>
    <w:pPr>
      <w:ind w:firstLine="420" w:firstLineChars="200"/>
    </w:pPr>
  </w:style>
  <w:style w:type="paragraph" w:styleId="11">
    <w:name w:val="Body Text"/>
    <w:basedOn w:val="1"/>
    <w:unhideWhenUsed/>
    <w:qFormat/>
    <w:uiPriority w:val="1"/>
    <w:pPr>
      <w:spacing w:beforeLines="0" w:afterLines="0"/>
      <w:ind w:left="119"/>
    </w:pPr>
    <w:rPr>
      <w:rFonts w:ascii="宋体" w:hAnsi="宋体"/>
    </w:rPr>
  </w:style>
  <w:style w:type="paragraph" w:styleId="12">
    <w:name w:val="Body Text Indent"/>
    <w:basedOn w:val="1"/>
    <w:next w:val="13"/>
    <w:unhideWhenUsed/>
    <w:qFormat/>
    <w:uiPriority w:val="0"/>
    <w:pPr>
      <w:spacing w:beforeLines="0" w:after="120" w:afterLines="0"/>
      <w:ind w:left="420" w:leftChars="200"/>
    </w:pPr>
    <w:rPr>
      <w:rFonts w:hint="default"/>
      <w:sz w:val="24"/>
    </w:rPr>
  </w:style>
  <w:style w:type="paragraph" w:styleId="13">
    <w:name w:val="envelope return"/>
    <w:basedOn w:val="1"/>
    <w:qFormat/>
    <w:uiPriority w:val="0"/>
    <w:pPr>
      <w:snapToGrid w:val="0"/>
    </w:pPr>
    <w:rPr>
      <w:rFonts w:ascii="Arial" w:hAnsi="Arial"/>
    </w:rPr>
  </w:style>
  <w:style w:type="paragraph" w:styleId="14">
    <w:name w:val="toc 3"/>
    <w:basedOn w:val="1"/>
    <w:next w:val="1"/>
    <w:qFormat/>
    <w:uiPriority w:val="99"/>
    <w:pPr>
      <w:ind w:left="840" w:leftChars="400"/>
    </w:pPr>
  </w:style>
  <w:style w:type="paragraph" w:styleId="15">
    <w:name w:val="Plain Text"/>
    <w:basedOn w:val="1"/>
    <w:qFormat/>
    <w:uiPriority w:val="0"/>
    <w:rPr>
      <w:rFonts w:ascii="宋体" w:hAnsi="Courier New" w:cs="Courier New"/>
      <w:szCs w:val="21"/>
    </w:rPr>
  </w:style>
  <w:style w:type="paragraph" w:styleId="16">
    <w:name w:val="Body Text Indent 2"/>
    <w:basedOn w:val="1"/>
    <w:qFormat/>
    <w:uiPriority w:val="0"/>
    <w:pPr>
      <w:spacing w:after="120" w:line="480" w:lineRule="auto"/>
      <w:ind w:left="420" w:leftChars="200"/>
    </w:pPr>
    <w:rPr>
      <w:rFonts w:ascii="Calibri" w:hAnsi="Calibri" w:eastAsia="宋体" w:cs="Times New Roman"/>
      <w:kern w:val="0"/>
      <w:sz w:val="20"/>
    </w:rPr>
  </w:style>
  <w:style w:type="paragraph" w:styleId="17">
    <w:name w:val="footer"/>
    <w:basedOn w:val="1"/>
    <w:unhideWhenUsed/>
    <w:qFormat/>
    <w:uiPriority w:val="99"/>
    <w:pPr>
      <w:tabs>
        <w:tab w:val="center" w:pos="4153"/>
        <w:tab w:val="right" w:pos="8306"/>
      </w:tabs>
      <w:snapToGrid w:val="0"/>
      <w:spacing w:beforeLines="0" w:afterLines="0"/>
    </w:pPr>
    <w:rPr>
      <w:rFonts w:hint="default"/>
      <w:sz w:val="18"/>
    </w:rPr>
  </w:style>
  <w:style w:type="paragraph" w:styleId="18">
    <w:name w:val="header"/>
    <w:basedOn w:val="1"/>
    <w:unhideWhenUsed/>
    <w:qFormat/>
    <w:uiPriority w:val="99"/>
    <w:pPr>
      <w:tabs>
        <w:tab w:val="center" w:pos="4153"/>
        <w:tab w:val="right" w:pos="8306"/>
      </w:tabs>
      <w:snapToGrid w:val="0"/>
      <w:spacing w:beforeLines="0" w:afterLines="0"/>
      <w:jc w:val="both"/>
    </w:pPr>
    <w:rPr>
      <w:rFonts w:hint="default"/>
      <w:sz w:val="18"/>
    </w:rPr>
  </w:style>
  <w:style w:type="paragraph" w:styleId="19">
    <w:name w:val="toc 1"/>
    <w:basedOn w:val="1"/>
    <w:next w:val="1"/>
    <w:unhideWhenUsed/>
    <w:qFormat/>
    <w:uiPriority w:val="39"/>
  </w:style>
  <w:style w:type="paragraph" w:styleId="20">
    <w:name w:val="toc 2"/>
    <w:basedOn w:val="1"/>
    <w:next w:val="1"/>
    <w:qFormat/>
    <w:uiPriority w:val="99"/>
    <w:pPr>
      <w:ind w:left="420" w:leftChars="200"/>
    </w:pPr>
  </w:style>
  <w:style w:type="paragraph" w:styleId="21">
    <w:name w:val="Body Text 2"/>
    <w:basedOn w:val="1"/>
    <w:qFormat/>
    <w:uiPriority w:val="0"/>
    <w:pPr>
      <w:spacing w:after="120" w:afterLines="0" w:line="480" w:lineRule="auto"/>
    </w:pPr>
    <w:rPr>
      <w:rFonts w:ascii="Times New Roman" w:hAnsi="Times New Roman"/>
      <w:szCs w:val="20"/>
    </w:rPr>
  </w:style>
  <w:style w:type="paragraph" w:styleId="22">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styleId="23">
    <w:name w:val="Body Text First Indent"/>
    <w:basedOn w:val="11"/>
    <w:unhideWhenUsed/>
    <w:qFormat/>
    <w:uiPriority w:val="99"/>
    <w:pPr>
      <w:spacing w:line="360" w:lineRule="auto"/>
      <w:ind w:firstLine="420" w:firstLineChars="100"/>
    </w:pPr>
    <w:rPr>
      <w:rFonts w:ascii="Times New Roman" w:hAnsi="Times New Roman" w:cs="Times New Roman"/>
      <w:szCs w:val="21"/>
    </w:rPr>
  </w:style>
  <w:style w:type="paragraph" w:styleId="24">
    <w:name w:val="Body Text First Indent 2"/>
    <w:basedOn w:val="12"/>
    <w:next w:val="1"/>
    <w:qFormat/>
    <w:uiPriority w:val="0"/>
    <w:pPr>
      <w:ind w:firstLine="420" w:firstLineChars="200"/>
    </w:pPr>
  </w:style>
  <w:style w:type="character" w:styleId="27">
    <w:name w:val="page number"/>
    <w:qFormat/>
    <w:uiPriority w:val="0"/>
    <w:rPr>
      <w:lang w:bidi="ar-SA"/>
    </w:rPr>
  </w:style>
  <w:style w:type="character" w:styleId="28">
    <w:name w:val="FollowedHyperlink"/>
    <w:basedOn w:val="26"/>
    <w:uiPriority w:val="0"/>
    <w:rPr>
      <w:color w:val="800080"/>
      <w:u w:val="none"/>
    </w:rPr>
  </w:style>
  <w:style w:type="character" w:styleId="29">
    <w:name w:val="HTML Definition"/>
    <w:basedOn w:val="26"/>
    <w:uiPriority w:val="0"/>
  </w:style>
  <w:style w:type="character" w:styleId="30">
    <w:name w:val="HTML Typewriter"/>
    <w:basedOn w:val="26"/>
    <w:uiPriority w:val="0"/>
    <w:rPr>
      <w:rFonts w:hint="default" w:ascii="monospace" w:hAnsi="monospace" w:eastAsia="monospace" w:cs="monospace"/>
      <w:sz w:val="20"/>
    </w:rPr>
  </w:style>
  <w:style w:type="character" w:styleId="31">
    <w:name w:val="HTML Acronym"/>
    <w:basedOn w:val="26"/>
    <w:uiPriority w:val="0"/>
  </w:style>
  <w:style w:type="character" w:styleId="32">
    <w:name w:val="HTML Variable"/>
    <w:basedOn w:val="26"/>
    <w:uiPriority w:val="0"/>
  </w:style>
  <w:style w:type="character" w:styleId="33">
    <w:name w:val="Hyperlink"/>
    <w:basedOn w:val="26"/>
    <w:uiPriority w:val="0"/>
    <w:rPr>
      <w:color w:val="0000FF"/>
      <w:u w:val="none"/>
    </w:rPr>
  </w:style>
  <w:style w:type="character" w:styleId="34">
    <w:name w:val="HTML Code"/>
    <w:basedOn w:val="26"/>
    <w:uiPriority w:val="0"/>
    <w:rPr>
      <w:rFonts w:hint="default" w:ascii="monospace" w:hAnsi="monospace" w:eastAsia="monospace" w:cs="monospace"/>
      <w:sz w:val="20"/>
    </w:rPr>
  </w:style>
  <w:style w:type="character" w:styleId="35">
    <w:name w:val="HTML Cite"/>
    <w:basedOn w:val="26"/>
    <w:uiPriority w:val="0"/>
  </w:style>
  <w:style w:type="character" w:styleId="36">
    <w:name w:val="HTML Keyboard"/>
    <w:basedOn w:val="26"/>
    <w:uiPriority w:val="0"/>
    <w:rPr>
      <w:rFonts w:hint="default" w:ascii="monospace" w:hAnsi="monospace" w:eastAsia="monospace" w:cs="monospace"/>
      <w:sz w:val="20"/>
    </w:rPr>
  </w:style>
  <w:style w:type="character" w:styleId="37">
    <w:name w:val="HTML Sample"/>
    <w:basedOn w:val="26"/>
    <w:uiPriority w:val="0"/>
    <w:rPr>
      <w:rFonts w:ascii="monospace" w:hAnsi="monospace" w:eastAsia="monospace" w:cs="monospace"/>
    </w:rPr>
  </w:style>
  <w:style w:type="character" w:customStyle="1" w:styleId="38">
    <w:name w:val="标题 1 字符"/>
    <w:link w:val="2"/>
    <w:qFormat/>
    <w:uiPriority w:val="0"/>
    <w:rPr>
      <w:rFonts w:hint="eastAsia" w:ascii="宋体" w:hAnsi="宋体" w:eastAsia="宋体"/>
      <w:b/>
      <w:sz w:val="32"/>
      <w:lang w:bidi="ar-SA"/>
    </w:rPr>
  </w:style>
  <w:style w:type="character" w:customStyle="1" w:styleId="39">
    <w:name w:val="标题 2 字符"/>
    <w:basedOn w:val="26"/>
    <w:link w:val="4"/>
    <w:qFormat/>
    <w:uiPriority w:val="0"/>
    <w:rPr>
      <w:rFonts w:ascii="宋体" w:hAnsi="宋体" w:eastAsia="宋体" w:cs="宋体"/>
      <w:b/>
      <w:bCs/>
      <w:color w:val="000000"/>
      <w:sz w:val="28"/>
      <w:szCs w:val="28"/>
      <w:lang w:eastAsia="en-US" w:bidi="en-US"/>
    </w:rPr>
  </w:style>
  <w:style w:type="character" w:customStyle="1" w:styleId="40">
    <w:name w:val="标题 1 Char"/>
    <w:link w:val="2"/>
    <w:qFormat/>
    <w:uiPriority w:val="0"/>
    <w:rPr>
      <w:rFonts w:ascii="Times New Roman" w:hAnsi="Times New Roman" w:eastAsia="宋体" w:cs="Times New Roman"/>
      <w:b/>
      <w:kern w:val="44"/>
      <w:sz w:val="32"/>
      <w:szCs w:val="22"/>
      <w:lang w:eastAsia="en-US" w:bidi="en-US"/>
    </w:rPr>
  </w:style>
  <w:style w:type="paragraph" w:customStyle="1" w:styleId="41">
    <w:name w:val="Default"/>
    <w:next w:val="1"/>
    <w:unhideWhenUsed/>
    <w:qFormat/>
    <w:uiPriority w:val="0"/>
    <w:pPr>
      <w:widowControl w:val="0"/>
      <w:autoSpaceDE w:val="0"/>
      <w:autoSpaceDN w:val="0"/>
      <w:adjustRightInd w:val="0"/>
    </w:pPr>
    <w:rPr>
      <w:rFonts w:hint="eastAsia" w:ascii="宋体" w:hAnsi="Times New Roman" w:eastAsia="宋体" w:cs="Times New Roman"/>
      <w:color w:val="000000"/>
      <w:sz w:val="24"/>
      <w:lang w:val="en-US" w:eastAsia="zh-CN" w:bidi="ar-SA"/>
    </w:rPr>
  </w:style>
  <w:style w:type="paragraph" w:customStyle="1" w:styleId="42">
    <w:name w:val="Table Paragraph"/>
    <w:basedOn w:val="1"/>
    <w:unhideWhenUsed/>
    <w:qFormat/>
    <w:uiPriority w:val="1"/>
    <w:pPr>
      <w:spacing w:beforeLines="0" w:afterLines="0"/>
    </w:pPr>
    <w:rPr>
      <w:rFonts w:hint="default"/>
      <w:sz w:val="24"/>
    </w:rPr>
  </w:style>
  <w:style w:type="paragraph" w:customStyle="1" w:styleId="43">
    <w:name w:val="List Paragraph1"/>
    <w:basedOn w:val="1"/>
    <w:qFormat/>
    <w:uiPriority w:val="0"/>
    <w:pPr>
      <w:ind w:firstLine="420" w:firstLineChars="200"/>
    </w:pPr>
    <w:rPr>
      <w:rFonts w:ascii="Calibri" w:hAnsi="Calibri"/>
      <w:szCs w:val="21"/>
    </w:rPr>
  </w:style>
  <w:style w:type="paragraph" w:customStyle="1" w:styleId="44">
    <w:name w:val="正文1"/>
    <w:qFormat/>
    <w:uiPriority w:val="0"/>
    <w:pPr>
      <w:jc w:val="both"/>
    </w:pPr>
    <w:rPr>
      <w:rFonts w:ascii="Calibri" w:hAnsi="Calibri" w:eastAsia="宋体" w:cs="宋体"/>
      <w:kern w:val="2"/>
      <w:sz w:val="21"/>
      <w:szCs w:val="21"/>
      <w:lang w:val="en-US" w:eastAsia="zh-CN" w:bidi="ar-SA"/>
    </w:rPr>
  </w:style>
  <w:style w:type="paragraph" w:styleId="45">
    <w:name w:val="List Paragraph"/>
    <w:basedOn w:val="1"/>
    <w:qFormat/>
    <w:uiPriority w:val="1"/>
    <w:pPr>
      <w:spacing w:beforeLines="0" w:afterLines="0"/>
    </w:pPr>
    <w:rPr>
      <w:rFonts w:hint="default"/>
      <w:sz w:val="24"/>
    </w:rPr>
  </w:style>
  <w:style w:type="paragraph" w:customStyle="1" w:styleId="46">
    <w:name w:val="No Spacing"/>
    <w:basedOn w:val="1"/>
    <w:qFormat/>
    <w:uiPriority w:val="0"/>
    <w:pPr>
      <w:spacing w:line="400" w:lineRule="exact"/>
    </w:pPr>
    <w:rPr>
      <w:sz w:val="24"/>
    </w:rPr>
  </w:style>
  <w:style w:type="paragraph" w:customStyle="1" w:styleId="47">
    <w:name w:val="Table Text"/>
    <w:basedOn w:val="1"/>
    <w:semiHidden/>
    <w:qFormat/>
    <w:uiPriority w:val="0"/>
    <w:rPr>
      <w:rFonts w:ascii="宋体" w:hAnsi="宋体" w:eastAsia="宋体" w:cs="宋体"/>
      <w:sz w:val="20"/>
      <w:szCs w:val="20"/>
      <w:lang w:val="en-US" w:eastAsia="en-US" w:bidi="ar-SA"/>
    </w:rPr>
  </w:style>
  <w:style w:type="table" w:customStyle="1" w:styleId="48">
    <w:name w:val="Table Normal"/>
    <w:unhideWhenUsed/>
    <w:qFormat/>
    <w:uiPriority w:val="0"/>
    <w:tblPr>
      <w:tblCellMar>
        <w:top w:w="0" w:type="dxa"/>
        <w:left w:w="0" w:type="dxa"/>
        <w:bottom w:w="0" w:type="dxa"/>
        <w:right w:w="0" w:type="dxa"/>
      </w:tblCellMar>
    </w:tblPr>
  </w:style>
  <w:style w:type="character" w:customStyle="1" w:styleId="49">
    <w:name w:val="font41"/>
    <w:basedOn w:val="26"/>
    <w:qFormat/>
    <w:uiPriority w:val="0"/>
    <w:rPr>
      <w:rFonts w:hint="eastAsia" w:ascii="宋体" w:hAnsi="宋体" w:eastAsia="宋体" w:cs="宋体"/>
      <w:b/>
      <w:bCs/>
      <w:color w:val="000000"/>
      <w:sz w:val="22"/>
      <w:szCs w:val="22"/>
      <w:u w:val="single"/>
    </w:rPr>
  </w:style>
  <w:style w:type="character" w:customStyle="1" w:styleId="50">
    <w:name w:val="first-child"/>
    <w:basedOn w:val="26"/>
    <w:qFormat/>
    <w:uiPriority w:val="0"/>
  </w:style>
  <w:style w:type="character" w:customStyle="1" w:styleId="51">
    <w:name w:val="layui-layer-tabnow"/>
    <w:basedOn w:val="26"/>
    <w:uiPriority w:val="0"/>
    <w:rPr>
      <w:bdr w:val="single" w:color="CCCCCC" w:sz="6" w:space="0"/>
      <w:shd w:val="clear" w:color="auto" w:fill="FFFFFF"/>
    </w:rPr>
  </w:style>
  <w:style w:type="character" w:customStyle="1" w:styleId="52">
    <w:name w:val="nth-child(n+2)"/>
    <w:basedOn w:val="26"/>
    <w:uiPriority w:val="0"/>
  </w:style>
  <w:style w:type="character" w:customStyle="1" w:styleId="53">
    <w:name w:val="first-child1"/>
    <w:basedOn w:val="26"/>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image" Target="media/image1.png"/><Relationship Id="rId25" Type="http://schemas.openxmlformats.org/officeDocument/2006/relationships/theme" Target="theme/theme1.xml"/><Relationship Id="rId24" Type="http://schemas.openxmlformats.org/officeDocument/2006/relationships/footer" Target="footer15.xml"/><Relationship Id="rId23" Type="http://schemas.openxmlformats.org/officeDocument/2006/relationships/footer" Target="footer14.xml"/><Relationship Id="rId22" Type="http://schemas.openxmlformats.org/officeDocument/2006/relationships/footer" Target="footer13.xml"/><Relationship Id="rId21" Type="http://schemas.openxmlformats.org/officeDocument/2006/relationships/header" Target="header7.xml"/><Relationship Id="rId20" Type="http://schemas.openxmlformats.org/officeDocument/2006/relationships/footer" Target="footer12.xml"/><Relationship Id="rId2" Type="http://schemas.openxmlformats.org/officeDocument/2006/relationships/settings" Target="settings.xml"/><Relationship Id="rId19" Type="http://schemas.openxmlformats.org/officeDocument/2006/relationships/footer" Target="footer11.xml"/><Relationship Id="rId18" Type="http://schemas.openxmlformats.org/officeDocument/2006/relationships/header" Target="header6.xml"/><Relationship Id="rId17" Type="http://schemas.openxmlformats.org/officeDocument/2006/relationships/header" Target="header5.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header" Target="header4.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header" Target="header3.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49" textRotate="1"/>
    <customShpInfo spid="_x0000_s2050"/>
    <customShpInfo spid="_x0000_s2066"/>
    <customShpInfo spid="_x0000_s2067"/>
    <customShpInfo spid="_x0000_s2053" textRotate="1"/>
    <customShpInfo spid="_x0000_s2055" textRotate="1"/>
    <customShpInfo spid="_x0000_s2056" textRotate="1"/>
    <customShpInfo spid="_x0000_s2057" textRotate="1"/>
    <customShpInfo spid="_x0000_s2058" textRotate="1"/>
    <customShpInfo spid="_x0000_s2059" textRotate="1"/>
    <customShpInfo spid="_x0000_s2064"/>
    <customShpInfo spid="_x0000_s2065"/>
    <customShpInfo spid="_x0000_s2060" textRotate="1"/>
    <customShpInfo spid="_x0000_s2061" textRotate="1"/>
    <customShpInfo spid="_x0000_s2062" textRotate="1"/>
    <customShpInfo spid="_x0000_s2063" textRotate="1"/>
    <customShpInfo spid="_x0000_s1026"/>
    <customShpInfo spid="_x0000_s1027"/>
    <customShpInfo spid="_x0000_s1028"/>
    <customShpInfo spid="_x0000_s1029"/>
    <customShpInfo spid="_x0000_s1030"/>
    <customShpInfo spid="_x0000_s1031"/>
    <customShpInfo spid="_x0000_s103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140</Pages>
  <Words>10482</Words>
  <Characters>12116</Characters>
  <Lines>0</Lines>
  <Paragraphs>0</Paragraphs>
  <TotalTime>147</TotalTime>
  <ScaleCrop>false</ScaleCrop>
  <LinksUpToDate>false</LinksUpToDate>
  <CharactersWithSpaces>12419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2023-05-26T02:54:00Z</dcterms:created>
  <dc:creator>Administrator.DESKTOP-E646D8R</dc:creator>
  <cp:lastModifiedBy>～    木东</cp:lastModifiedBy>
  <cp:lastPrinted>2025-04-16T03:58:00Z</cp:lastPrinted>
  <dcterms:modified xsi:type="dcterms:W3CDTF">2025-04-22T01:45:43Z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FD074BBF568042D5B6EF37D06A9D4CC0_13</vt:lpwstr>
  </property>
  <property fmtid="{D5CDD505-2E9C-101B-9397-08002B2CF9AE}" pid="4" name="KSOTemplateDocerSaveRecord">
    <vt:lpwstr>eyJoZGlkIjoiYjZmNTRkODBmY2ZjYzM0YjYzMGUyMGQ5YWFiODY1MDEiLCJ1c2VySWQiOiI5MjUwMTQ1MjQifQ==</vt:lpwstr>
  </property>
</Properties>
</file>