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41E4B">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drawing>
          <wp:inline distT="0" distB="0" distL="114300" distR="114300">
            <wp:extent cx="5267960" cy="7453630"/>
            <wp:effectExtent l="0" t="0" r="8890" b="13970"/>
            <wp:docPr id="2" name="图片 2" descr="公开招标文件盖章（封皮）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开招标文件盖章（封皮）_01"/>
                    <pic:cNvPicPr>
                      <a:picLocks noChangeAspect="1"/>
                    </pic:cNvPicPr>
                  </pic:nvPicPr>
                  <pic:blipFill>
                    <a:blip r:embed="rId19"/>
                    <a:stretch>
                      <a:fillRect/>
                    </a:stretch>
                  </pic:blipFill>
                  <pic:spPr>
                    <a:xfrm>
                      <a:off x="0" y="0"/>
                      <a:ext cx="5267960" cy="7453630"/>
                    </a:xfrm>
                    <a:prstGeom prst="rect">
                      <a:avLst/>
                    </a:prstGeom>
                  </pic:spPr>
                </pic:pic>
              </a:graphicData>
            </a:graphic>
          </wp:inline>
        </w:drawing>
      </w:r>
    </w:p>
    <w:p w14:paraId="0E7B8047">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1FA27276">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52136214">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z w:val="52"/>
          <w:szCs w:val="52"/>
        </w:rPr>
      </w:pPr>
      <w:bookmarkStart w:id="0" w:name="_GoBack"/>
      <w:bookmarkEnd w:id="0"/>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spacing w:val="-2"/>
          <w:sz w:val="52"/>
          <w:szCs w:val="52"/>
          <w14:textOutline w14:w="3844" w14:cap="flat" w14:cmpd="sng">
            <w14:solidFill>
              <w14:srgbClr w14:val="000000"/>
            </w14:solidFill>
            <w14:prstDash w14:val="solid"/>
            <w14:miter w14:val="0"/>
          </w14:textOutline>
        </w:rPr>
        <w:t>政府采购项目</w:t>
      </w:r>
    </w:p>
    <w:p w14:paraId="6C914127">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3"/>
          <w:sz w:val="52"/>
          <w:szCs w:val="52"/>
          <w14:textOutline w14:w="3844" w14:cap="flat" w14:cmpd="sng">
            <w14:solidFill>
              <w14:srgbClr w14:val="000000"/>
            </w14:solidFill>
            <w14:prstDash w14:val="solid"/>
            <w14:miter w14:val="0"/>
          </w14:textOutline>
        </w:rPr>
        <w:t>公开招标文件</w:t>
      </w:r>
    </w:p>
    <w:p w14:paraId="19213EB3">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3AE82828">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7D255A26">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14:paraId="688A3B18">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73A2BF45">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3191F1FF">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766E78E4">
      <w:pPr>
        <w:keepNext w:val="0"/>
        <w:keepLines w:val="0"/>
        <w:pageBreakBefore w:val="0"/>
        <w:widowControl/>
        <w:kinsoku/>
        <w:wordWrap w:val="0"/>
        <w:overflowPunct/>
        <w:topLinePunct w:val="0"/>
        <w:autoSpaceDE w:val="0"/>
        <w:autoSpaceDN w:val="0"/>
        <w:bidi w:val="0"/>
        <w:adjustRightInd w:val="0"/>
        <w:snapToGrid w:val="0"/>
        <w:spacing w:line="360" w:lineRule="auto"/>
        <w:ind w:firstLine="575" w:firstLineChars="200"/>
        <w:jc w:val="both"/>
        <w:textAlignment w:val="baseline"/>
        <w:rPr>
          <w:rFonts w:hint="eastAsia"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 南水北调干部学院后勤服务委托管理项目</w:t>
      </w:r>
    </w:p>
    <w:p w14:paraId="645900FE">
      <w:pPr>
        <w:keepNext w:val="0"/>
        <w:keepLines w:val="0"/>
        <w:pageBreakBefore w:val="0"/>
        <w:widowControl/>
        <w:kinsoku/>
        <w:wordWrap w:val="0"/>
        <w:overflowPunct/>
        <w:topLinePunct w:val="0"/>
        <w:autoSpaceDE w:val="0"/>
        <w:autoSpaceDN w:val="0"/>
        <w:bidi w:val="0"/>
        <w:adjustRightInd w:val="0"/>
        <w:snapToGrid w:val="0"/>
        <w:spacing w:line="360" w:lineRule="auto"/>
        <w:ind w:firstLine="575" w:firstLineChars="200"/>
        <w:jc w:val="both"/>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南阳政采公开-2025-30         </w:t>
      </w:r>
    </w:p>
    <w:p w14:paraId="4124D400">
      <w:pPr>
        <w:keepNext w:val="0"/>
        <w:keepLines w:val="0"/>
        <w:pageBreakBefore w:val="0"/>
        <w:widowControl/>
        <w:kinsoku/>
        <w:wordWrap w:val="0"/>
        <w:overflowPunct/>
        <w:topLinePunct w:val="0"/>
        <w:autoSpaceDE w:val="0"/>
        <w:autoSpaceDN w:val="0"/>
        <w:bidi w:val="0"/>
        <w:adjustRightInd w:val="0"/>
        <w:snapToGrid w:val="0"/>
        <w:spacing w:line="360" w:lineRule="auto"/>
        <w:ind w:firstLine="575" w:firstLineChars="200"/>
        <w:jc w:val="both"/>
        <w:textAlignment w:val="baseline"/>
        <w:rPr>
          <w:rFonts w:hint="eastAsia"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lang w:val="en-US" w:eastAsia="zh-CN"/>
        </w:rPr>
        <w:t>标段编号</w:t>
      </w:r>
      <w:r>
        <w:rPr>
          <w:rFonts w:hint="eastAsia" w:asciiTheme="minorEastAsia" w:hAnsiTheme="minorEastAsia" w:eastAsiaTheme="minorEastAsia" w:cstheme="minorEastAsia"/>
          <w:b/>
          <w:bCs/>
          <w:spacing w:val="-17"/>
          <w:sz w:val="32"/>
          <w:szCs w:val="32"/>
        </w:rPr>
        <w:t>：</w:t>
      </w:r>
      <w:r>
        <w:rPr>
          <w:rFonts w:hint="eastAsia" w:asciiTheme="minorEastAsia" w:hAnsiTheme="minorEastAsia" w:eastAsiaTheme="minorEastAsia" w:cstheme="minorEastAsia"/>
          <w:b/>
          <w:bCs/>
          <w:spacing w:val="-17"/>
          <w:sz w:val="32"/>
          <w:szCs w:val="32"/>
          <w:u w:val="single"/>
          <w:lang w:val="en-US" w:eastAsia="zh-CN"/>
        </w:rPr>
        <w:t xml:space="preserve">       南阳政采公开-2025-30-1        </w:t>
      </w:r>
    </w:p>
    <w:p w14:paraId="1FCCC6C4">
      <w:pPr>
        <w:keepNext w:val="0"/>
        <w:keepLines w:val="0"/>
        <w:pageBreakBefore w:val="0"/>
        <w:widowControl/>
        <w:kinsoku/>
        <w:wordWrap w:val="0"/>
        <w:overflowPunct/>
        <w:topLinePunct w:val="0"/>
        <w:autoSpaceDE w:val="0"/>
        <w:autoSpaceDN w:val="0"/>
        <w:bidi w:val="0"/>
        <w:adjustRightInd w:val="0"/>
        <w:snapToGrid w:val="0"/>
        <w:spacing w:line="360" w:lineRule="auto"/>
        <w:ind w:firstLine="575" w:firstLineChars="2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南水北调干部学院           </w:t>
      </w:r>
    </w:p>
    <w:p w14:paraId="11845D17">
      <w:pPr>
        <w:keepNext w:val="0"/>
        <w:keepLines w:val="0"/>
        <w:pageBreakBefore w:val="0"/>
        <w:widowControl/>
        <w:kinsoku/>
        <w:wordWrap w:val="0"/>
        <w:overflowPunct/>
        <w:topLinePunct w:val="0"/>
        <w:autoSpaceDE w:val="0"/>
        <w:autoSpaceDN w:val="0"/>
        <w:bidi w:val="0"/>
        <w:adjustRightInd w:val="0"/>
        <w:snapToGrid w:val="0"/>
        <w:spacing w:line="360" w:lineRule="auto"/>
        <w:ind w:firstLine="575" w:firstLineChars="2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南阳市公共资源交易中心      </w:t>
      </w:r>
    </w:p>
    <w:p w14:paraId="430DCF4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14:paraId="5D49E9B1">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0FA6EA1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03EC39E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4C682676">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317807E6">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52520568">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31C80C1A">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6E9847E0">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2CAC389D">
      <w:pPr>
        <w:pStyle w:val="6"/>
        <w:keepNext w:val="0"/>
        <w:keepLines w:val="0"/>
        <w:pageBreakBefore w:val="0"/>
        <w:kinsoku/>
        <w:wordWrap w:val="0"/>
        <w:overflowPunct/>
        <w:topLinePunct w:val="0"/>
        <w:bidi w:val="0"/>
        <w:spacing w:before="117" w:line="220" w:lineRule="auto"/>
        <w:jc w:val="both"/>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sectPr>
          <w:headerReference r:id="rId5" w:type="default"/>
          <w:footerReference r:id="rId6" w:type="default"/>
          <w:pgSz w:w="11907" w:h="16840"/>
          <w:pgMar w:top="1440" w:right="1800" w:bottom="1440" w:left="1800" w:header="878" w:footer="886" w:gutter="0"/>
          <w:pgNumType w:fmt="decimal"/>
          <w:cols w:space="720" w:num="1"/>
        </w:sect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3DB34533">
          <w:pPr>
            <w:pStyle w:val="6"/>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596421D2">
          <w:pPr>
            <w:pStyle w:val="6"/>
            <w:keepNext w:val="0"/>
            <w:keepLines w:val="0"/>
            <w:pageBreakBefore w:val="0"/>
            <w:kinsoku/>
            <w:wordWrap w:val="0"/>
            <w:overflowPunct/>
            <w:topLinePunct w:val="0"/>
            <w:bidi w:val="0"/>
            <w:jc w:val="both"/>
            <w:rPr>
              <w:rFonts w:hint="eastAsia"/>
              <w:shd w:val="clear" w:color="FFFFFF" w:fill="D9D9D9"/>
            </w:rPr>
          </w:pPr>
        </w:p>
        <w:p w14:paraId="6A788F17">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4D9DADA1">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7E364C7F">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4132EFC8">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104E9528">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0741637E">
          <w:pPr>
            <w:pStyle w:val="6"/>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16631FD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10209D3">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7A52BCD">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7A37369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DA4546A">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7D92110">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DC29419">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139411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671ABEA8">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6C224AA">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112F664">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326D8BB">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0CAA16A">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3EE338E">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6E515CE">
      <w:pPr>
        <w:pStyle w:val="6"/>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28E491F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1C36F32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24AE5BB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3F17760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1.项目编号：南阳政采公开-2025-30</w:t>
      </w:r>
    </w:p>
    <w:p w14:paraId="6D5B609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2.项目名称：南水北调干部学院后勤服务委托管理项目</w:t>
      </w:r>
    </w:p>
    <w:p w14:paraId="57BAAB6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400 </w:t>
      </w:r>
      <w:r>
        <w:rPr>
          <w:rFonts w:hint="eastAsia" w:asciiTheme="minorEastAsia" w:hAnsiTheme="minorEastAsia" w:eastAsiaTheme="minorEastAsia" w:cstheme="minorEastAsia"/>
          <w:spacing w:val="-14"/>
          <w:sz w:val="24"/>
          <w:szCs w:val="24"/>
        </w:rPr>
        <w:t>万元、项目最高限价</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400 </w:t>
      </w:r>
      <w:r>
        <w:rPr>
          <w:rFonts w:hint="eastAsia" w:asciiTheme="minorEastAsia" w:hAnsiTheme="minorEastAsia" w:eastAsiaTheme="minorEastAsia" w:cstheme="minorEastAsia"/>
          <w:spacing w:val="-14"/>
          <w:sz w:val="24"/>
          <w:szCs w:val="24"/>
        </w:rPr>
        <w:t>万元</w:t>
      </w:r>
    </w:p>
    <w:p w14:paraId="69E2CC7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4"/>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386"/>
        <w:gridCol w:w="2150"/>
      </w:tblGrid>
      <w:tr w14:paraId="1A6A4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51170DD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386" w:type="dxa"/>
            <w:vAlign w:val="center"/>
          </w:tcPr>
          <w:p w14:paraId="18EB606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150" w:type="dxa"/>
            <w:vAlign w:val="center"/>
          </w:tcPr>
          <w:p w14:paraId="34AA1B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14:paraId="09B30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14:paraId="3AD5437F">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p>
        </w:tc>
        <w:tc>
          <w:tcPr>
            <w:tcW w:w="4386" w:type="dxa"/>
            <w:vAlign w:val="top"/>
          </w:tcPr>
          <w:p w14:paraId="26C84BF0">
            <w:pPr>
              <w:pStyle w:val="2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3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南水北调干部学院后勤服务委托管理项目</w:t>
            </w:r>
          </w:p>
        </w:tc>
        <w:tc>
          <w:tcPr>
            <w:tcW w:w="2150" w:type="dxa"/>
            <w:vAlign w:val="top"/>
          </w:tcPr>
          <w:p w14:paraId="6F32F20B">
            <w:pPr>
              <w:pStyle w:val="2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4000000</w:t>
            </w:r>
          </w:p>
        </w:tc>
      </w:tr>
    </w:tbl>
    <w:p w14:paraId="6581417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5.采购清单或服务要求</w:t>
      </w:r>
    </w:p>
    <w:p w14:paraId="22C688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80" w:firstLineChars="200"/>
        <w:jc w:val="both"/>
        <w:textAlignment w:val="baseline"/>
        <w:rPr>
          <w:rFonts w:hint="default" w:asciiTheme="minorEastAsia" w:hAnsiTheme="minorEastAsia" w:eastAsiaTheme="minorEastAsia" w:cstheme="minorEastAsia"/>
          <w:spacing w:val="-25"/>
          <w:sz w:val="24"/>
          <w:szCs w:val="24"/>
          <w:lang w:val="en-US" w:eastAsia="zh-CN"/>
        </w:rPr>
      </w:pPr>
      <w:r>
        <w:rPr>
          <w:rFonts w:hint="default" w:asciiTheme="minorEastAsia" w:hAnsiTheme="minorEastAsia" w:eastAsiaTheme="minorEastAsia" w:cstheme="minorEastAsia"/>
          <w:spacing w:val="-25"/>
          <w:sz w:val="24"/>
          <w:szCs w:val="24"/>
          <w:lang w:val="en-US" w:eastAsia="zh-CN"/>
        </w:rPr>
        <w:t>后勤委托管理服务包括但不限于餐饮服务、客房服务、环境卫生、教学会务、文体服务、人力资源、建筑物设备的运行及维护管理等。</w:t>
      </w:r>
      <w:r>
        <w:rPr>
          <w:rFonts w:hint="default" w:asciiTheme="minorEastAsia" w:hAnsiTheme="minorEastAsia" w:eastAsiaTheme="minorEastAsia" w:cstheme="minorEastAsia"/>
          <w:color w:val="auto"/>
          <w:spacing w:val="-25"/>
          <w:sz w:val="24"/>
          <w:szCs w:val="24"/>
          <w:highlight w:val="none"/>
          <w:lang w:val="en-US" w:eastAsia="zh-CN"/>
        </w:rPr>
        <w:t>该委托管理服务时间为</w:t>
      </w:r>
      <w:r>
        <w:rPr>
          <w:rFonts w:hint="eastAsia" w:asciiTheme="minorEastAsia" w:hAnsiTheme="minorEastAsia" w:eastAsiaTheme="minorEastAsia" w:cstheme="minorEastAsia"/>
          <w:color w:val="auto"/>
          <w:spacing w:val="-25"/>
          <w:sz w:val="24"/>
          <w:szCs w:val="24"/>
          <w:highlight w:val="none"/>
          <w:lang w:val="en-US" w:eastAsia="zh-CN"/>
        </w:rPr>
        <w:t>一</w:t>
      </w:r>
      <w:r>
        <w:rPr>
          <w:rFonts w:hint="default" w:asciiTheme="minorEastAsia" w:hAnsiTheme="minorEastAsia" w:eastAsiaTheme="minorEastAsia" w:cstheme="minorEastAsia"/>
          <w:color w:val="auto"/>
          <w:spacing w:val="-25"/>
          <w:sz w:val="24"/>
          <w:szCs w:val="24"/>
          <w:highlight w:val="none"/>
          <w:lang w:val="en-US" w:eastAsia="zh-CN"/>
        </w:rPr>
        <w:t>年</w:t>
      </w:r>
      <w:r>
        <w:rPr>
          <w:rFonts w:hint="eastAsia" w:asciiTheme="minorEastAsia" w:hAnsiTheme="minorEastAsia" w:eastAsiaTheme="minorEastAsia" w:cstheme="minorEastAsia"/>
          <w:color w:val="auto"/>
          <w:spacing w:val="-25"/>
          <w:sz w:val="24"/>
          <w:szCs w:val="24"/>
          <w:highlight w:val="none"/>
          <w:lang w:val="en-US" w:eastAsia="zh-CN"/>
        </w:rPr>
        <w:t>。项目以每月实际发生据实结算，总费用上限为400万元。</w:t>
      </w:r>
      <w:r>
        <w:rPr>
          <w:rFonts w:hint="default" w:asciiTheme="minorEastAsia" w:hAnsiTheme="minorEastAsia" w:eastAsiaTheme="minorEastAsia" w:cstheme="minorEastAsia"/>
          <w:spacing w:val="-25"/>
          <w:sz w:val="24"/>
          <w:szCs w:val="24"/>
          <w:lang w:val="en-US" w:eastAsia="zh-CN"/>
        </w:rPr>
        <w:t>（详细要求见第二</w:t>
      </w:r>
      <w:r>
        <w:rPr>
          <w:rFonts w:hint="eastAsia" w:asciiTheme="minorEastAsia" w:hAnsiTheme="minorEastAsia" w:eastAsiaTheme="minorEastAsia" w:cstheme="minorEastAsia"/>
          <w:spacing w:val="-25"/>
          <w:sz w:val="24"/>
          <w:szCs w:val="24"/>
          <w:lang w:val="en-US" w:eastAsia="zh-CN"/>
        </w:rPr>
        <w:t>章采购需求</w:t>
      </w:r>
      <w:r>
        <w:rPr>
          <w:rFonts w:hint="default" w:asciiTheme="minorEastAsia" w:hAnsiTheme="minorEastAsia" w:eastAsiaTheme="minorEastAsia" w:cstheme="minorEastAsia"/>
          <w:spacing w:val="-25"/>
          <w:sz w:val="24"/>
          <w:szCs w:val="24"/>
          <w:lang w:val="en-US" w:eastAsia="zh-CN"/>
        </w:rPr>
        <w:t>)</w:t>
      </w:r>
    </w:p>
    <w:p w14:paraId="6E633C5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color w:val="auto"/>
          <w:spacing w:val="-5"/>
          <w:sz w:val="24"/>
          <w:szCs w:val="24"/>
        </w:rPr>
        <w:t>合同履行期限：</w:t>
      </w:r>
      <w:r>
        <w:rPr>
          <w:rFonts w:hint="eastAsia" w:asciiTheme="minorEastAsia" w:hAnsiTheme="minorEastAsia" w:eastAsiaTheme="minorEastAsia" w:cstheme="minorEastAsia"/>
          <w:color w:val="auto"/>
          <w:spacing w:val="-5"/>
          <w:sz w:val="24"/>
          <w:szCs w:val="24"/>
          <w:lang w:val="en-US" w:eastAsia="zh-CN"/>
        </w:rPr>
        <w:t>一年</w:t>
      </w:r>
    </w:p>
    <w:p w14:paraId="460DECD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4D5B7E3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56CCBAF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008AC552">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7EB4C449">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32D608CC">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5F07A375">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0C1A8229">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7DBFE6D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E45AD22">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154F08A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562FFE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2010B51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val="en-US" w:eastAsia="zh-CN"/>
        </w:rPr>
        <w:t>1.</w:t>
      </w:r>
      <w:r>
        <w:rPr>
          <w:rFonts w:hint="eastAsia" w:asciiTheme="minorEastAsia" w:hAnsiTheme="minorEastAsia" w:eastAsiaTheme="minorEastAsia" w:cstheme="minorEastAsia"/>
          <w:color w:val="auto"/>
          <w:spacing w:val="1"/>
          <w:sz w:val="24"/>
          <w:szCs w:val="24"/>
        </w:rPr>
        <w:t>中小企业政策</w:t>
      </w:r>
    </w:p>
    <w:p w14:paraId="7B3AC01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rPr>
        <w:t>本项目不专门面向中小企业预留采购份额。</w:t>
      </w:r>
    </w:p>
    <w:p w14:paraId="2E9582F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color w:val="auto"/>
          <w:spacing w:val="-2"/>
          <w:position w:val="17"/>
          <w:sz w:val="24"/>
          <w:szCs w:val="24"/>
        </w:rPr>
      </w:pPr>
      <w:r>
        <w:rPr>
          <w:rFonts w:hint="eastAsia" w:asciiTheme="minorEastAsia" w:hAnsiTheme="minorEastAsia" w:eastAsiaTheme="minorEastAsia" w:cstheme="minorEastAsia"/>
          <w:color w:val="auto"/>
          <w:spacing w:val="12"/>
          <w:position w:val="17"/>
          <w:sz w:val="24"/>
          <w:szCs w:val="24"/>
          <w:lang w:eastAsia="zh-CN"/>
        </w:rPr>
        <w:t>□</w:t>
      </w:r>
      <w:r>
        <w:rPr>
          <w:rFonts w:hint="eastAsia" w:asciiTheme="minorEastAsia" w:hAnsiTheme="minorEastAsia" w:eastAsiaTheme="minorEastAsia" w:cstheme="minorEastAsia"/>
          <w:color w:val="auto"/>
          <w:spacing w:val="12"/>
          <w:position w:val="17"/>
          <w:sz w:val="24"/>
          <w:szCs w:val="24"/>
        </w:rPr>
        <w:t>本项目专门面向中小企业采购。</w:t>
      </w:r>
      <w:r>
        <w:rPr>
          <w:rFonts w:hint="eastAsia" w:asciiTheme="minorEastAsia" w:hAnsiTheme="minorEastAsia" w:eastAsiaTheme="minorEastAsia" w:cstheme="minorEastAsia"/>
          <w:color w:val="auto"/>
          <w:spacing w:val="-2"/>
          <w:position w:val="17"/>
          <w:sz w:val="24"/>
          <w:szCs w:val="24"/>
        </w:rPr>
        <w:t>即：</w:t>
      </w:r>
      <w:r>
        <w:rPr>
          <w:rFonts w:hint="eastAsia" w:asciiTheme="minorEastAsia" w:hAnsiTheme="minorEastAsia" w:eastAsiaTheme="minorEastAsia" w:cstheme="minorEastAsia"/>
          <w:color w:val="auto"/>
          <w:spacing w:val="-2"/>
          <w:position w:val="17"/>
          <w:sz w:val="24"/>
          <w:szCs w:val="24"/>
          <w:lang w:val="en-US" w:eastAsia="zh-CN"/>
        </w:rPr>
        <w:t>提</w:t>
      </w:r>
      <w:r>
        <w:rPr>
          <w:rFonts w:hint="eastAsia" w:asciiTheme="minorEastAsia" w:hAnsiTheme="minorEastAsia" w:eastAsiaTheme="minorEastAsia" w:cstheme="minorEastAsia"/>
          <w:color w:val="auto"/>
          <w:spacing w:val="-2"/>
          <w:position w:val="17"/>
          <w:sz w:val="24"/>
          <w:szCs w:val="24"/>
        </w:rPr>
        <w:t>供的货物全部由符合政策要求的中小</w:t>
      </w:r>
      <w:r>
        <w:rPr>
          <w:rFonts w:hint="eastAsia" w:asciiTheme="minorEastAsia" w:hAnsiTheme="minorEastAsia" w:eastAsiaTheme="minorEastAsia" w:cstheme="minorEastAsia"/>
          <w:color w:val="auto"/>
          <w:spacing w:val="1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企业制造、服务全部由符合政策要求的中小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企业承接。</w:t>
      </w:r>
    </w:p>
    <w:p w14:paraId="70A4580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FF0000"/>
          <w:spacing w:val="-2"/>
          <w:position w:val="17"/>
          <w:sz w:val="24"/>
          <w:szCs w:val="24"/>
        </w:rPr>
      </w:pPr>
      <w:r>
        <w:rPr>
          <w:rFonts w:hint="eastAsia" w:asciiTheme="minorEastAsia" w:hAnsiTheme="minorEastAsia" w:eastAsiaTheme="minorEastAsia" w:cstheme="minorEastAsia"/>
          <w:color w:val="auto"/>
          <w:spacing w:val="-2"/>
          <w:position w:val="17"/>
          <w:sz w:val="24"/>
          <w:szCs w:val="24"/>
          <w:lang w:eastAsia="zh-CN"/>
        </w:rPr>
        <w:t>□</w:t>
      </w:r>
      <w:r>
        <w:rPr>
          <w:rFonts w:hint="eastAsia" w:asciiTheme="minorEastAsia" w:hAnsiTheme="minorEastAsia" w:eastAsiaTheme="minorEastAsia" w:cstheme="minorEastAsia"/>
          <w:color w:val="auto"/>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color w:val="auto"/>
          <w:spacing w:val="-2"/>
          <w:position w:val="17"/>
          <w:sz w:val="24"/>
          <w:szCs w:val="24"/>
          <w:lang w:val="en-US" w:eastAsia="zh-CN"/>
        </w:rPr>
        <w:t>提</w:t>
      </w:r>
      <w:r>
        <w:rPr>
          <w:rFonts w:hint="eastAsia" w:asciiTheme="minorEastAsia" w:hAnsiTheme="minorEastAsia" w:eastAsiaTheme="minorEastAsia" w:cstheme="minorEastAsia"/>
          <w:color w:val="auto"/>
          <w:spacing w:val="-2"/>
          <w:position w:val="17"/>
          <w:sz w:val="24"/>
          <w:szCs w:val="24"/>
        </w:rPr>
        <w:t>供的货物由符合政策要求的中小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企业制造、服务由符合政策要求的中小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企业承接。预留份额通过以下措施进行：</w:t>
      </w:r>
      <w:r>
        <w:rPr>
          <w:rFonts w:hint="eastAsia" w:asciiTheme="minorEastAsia" w:hAnsiTheme="minorEastAsia" w:eastAsiaTheme="minorEastAsia" w:cstheme="minorEastAsia"/>
          <w:color w:val="auto"/>
          <w:spacing w:val="-2"/>
          <w:position w:val="17"/>
          <w:sz w:val="24"/>
          <w:szCs w:val="24"/>
          <w:lang w:val="en-US" w:eastAsia="zh-CN"/>
        </w:rPr>
        <w:t>预留金额</w:t>
      </w:r>
      <w:r>
        <w:rPr>
          <w:rFonts w:hint="eastAsia" w:asciiTheme="minorEastAsia" w:hAnsiTheme="minorEastAsia" w:eastAsiaTheme="minorEastAsia" w:cstheme="minorEastAsia"/>
          <w:color w:val="auto"/>
          <w:spacing w:val="-2"/>
          <w:position w:val="17"/>
          <w:sz w:val="24"/>
          <w:szCs w:val="24"/>
          <w:u w:val="single"/>
          <w:lang w:val="en-US" w:eastAsia="zh-CN"/>
        </w:rPr>
        <w:t xml:space="preserve">   </w:t>
      </w:r>
      <w:r>
        <w:rPr>
          <w:rFonts w:hint="eastAsia" w:asciiTheme="minorEastAsia" w:hAnsiTheme="minorEastAsia" w:eastAsiaTheme="minorEastAsia" w:cstheme="minorEastAsia"/>
          <w:color w:val="auto"/>
          <w:spacing w:val="-2"/>
          <w:position w:val="17"/>
          <w:sz w:val="24"/>
          <w:szCs w:val="24"/>
          <w:lang w:val="en-US" w:eastAsia="zh-CN"/>
        </w:rPr>
        <w:t>万元或预留</w:t>
      </w:r>
      <w:r>
        <w:rPr>
          <w:rFonts w:hint="eastAsia" w:asciiTheme="minorEastAsia" w:hAnsiTheme="minorEastAsia" w:eastAsiaTheme="minorEastAsia" w:cstheme="minorEastAsia"/>
          <w:color w:val="auto"/>
          <w:spacing w:val="-2"/>
          <w:position w:val="17"/>
          <w:sz w:val="24"/>
          <w:szCs w:val="24"/>
          <w:u w:val="single"/>
          <w:lang w:val="en-US" w:eastAsia="zh-CN"/>
        </w:rPr>
        <w:t xml:space="preserve">   </w:t>
      </w:r>
      <w:r>
        <w:rPr>
          <w:rFonts w:hint="eastAsia" w:asciiTheme="minorEastAsia" w:hAnsiTheme="minorEastAsia" w:eastAsiaTheme="minorEastAsia" w:cstheme="minorEastAsia"/>
          <w:color w:val="auto"/>
          <w:spacing w:val="-2"/>
          <w:position w:val="17"/>
          <w:sz w:val="24"/>
          <w:szCs w:val="24"/>
          <w:lang w:val="en-US" w:eastAsia="zh-CN"/>
        </w:rPr>
        <w:t>%份额</w:t>
      </w:r>
      <w:r>
        <w:rPr>
          <w:rFonts w:hint="eastAsia" w:asciiTheme="minorEastAsia" w:hAnsiTheme="minorEastAsia" w:eastAsiaTheme="minorEastAsia" w:cstheme="minorEastAsia"/>
          <w:color w:val="auto"/>
          <w:spacing w:val="-2"/>
          <w:position w:val="17"/>
          <w:sz w:val="24"/>
          <w:szCs w:val="24"/>
        </w:rPr>
        <w:t>。</w:t>
      </w:r>
    </w:p>
    <w:p w14:paraId="60729C3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523EE5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049BD76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4523E7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14:paraId="7B3ABC2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6FE73E5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3DA5695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462920E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rPr>
        <w:t>1.时间：</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06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27 </w:t>
      </w:r>
      <w:r>
        <w:rPr>
          <w:rFonts w:hint="eastAsia" w:asciiTheme="minorEastAsia" w:hAnsiTheme="minorEastAsia" w:eastAsiaTheme="minorEastAsia" w:cstheme="minorEastAsia"/>
          <w:spacing w:val="-13"/>
          <w:sz w:val="24"/>
          <w:szCs w:val="24"/>
          <w:highlight w:val="none"/>
        </w:rPr>
        <w:t>日至</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07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03 </w:t>
      </w:r>
      <w:r>
        <w:rPr>
          <w:rFonts w:hint="eastAsia" w:asciiTheme="minorEastAsia" w:hAnsiTheme="minorEastAsia" w:eastAsiaTheme="minorEastAsia" w:cstheme="minorEastAsia"/>
          <w:spacing w:val="-13"/>
          <w:sz w:val="24"/>
          <w:szCs w:val="24"/>
          <w:highlight w:val="none"/>
        </w:rPr>
        <w:t>日，</w:t>
      </w:r>
      <w:r>
        <w:rPr>
          <w:rFonts w:hint="eastAsia" w:asciiTheme="minorEastAsia" w:hAnsiTheme="minorEastAsia" w:eastAsiaTheme="minorEastAsia" w:cstheme="minorEastAsia"/>
          <w:spacing w:val="-14"/>
          <w:sz w:val="24"/>
          <w:szCs w:val="24"/>
          <w:highlight w:val="none"/>
        </w:rPr>
        <w:t>每天上午</w:t>
      </w:r>
      <w:r>
        <w:rPr>
          <w:rFonts w:hint="eastAsia" w:asciiTheme="minorEastAsia" w:hAnsiTheme="minorEastAsia" w:eastAsiaTheme="minorEastAsia" w:cstheme="minorEastAsia"/>
          <w:spacing w:val="-13"/>
          <w:sz w:val="24"/>
          <w:szCs w:val="24"/>
          <w:highlight w:val="none"/>
          <w:u w:val="single"/>
          <w:lang w:val="en-US" w:eastAsia="zh-CN"/>
        </w:rPr>
        <w:t xml:space="preserve"> 0：00 </w:t>
      </w:r>
      <w:r>
        <w:rPr>
          <w:rFonts w:hint="eastAsia" w:asciiTheme="minorEastAsia" w:hAnsiTheme="minorEastAsia" w:eastAsiaTheme="minorEastAsia" w:cstheme="minorEastAsia"/>
          <w:spacing w:val="-14"/>
          <w:sz w:val="24"/>
          <w:szCs w:val="24"/>
          <w:highlight w:val="none"/>
        </w:rPr>
        <w:t>至</w:t>
      </w:r>
      <w:r>
        <w:rPr>
          <w:rFonts w:hint="eastAsia" w:asciiTheme="minorEastAsia" w:hAnsiTheme="minorEastAsia" w:eastAsiaTheme="minorEastAsia" w:cstheme="minorEastAsia"/>
          <w:spacing w:val="-13"/>
          <w:sz w:val="24"/>
          <w:szCs w:val="24"/>
          <w:highlight w:val="none"/>
          <w:u w:val="single"/>
          <w:lang w:val="en-US" w:eastAsia="zh-CN"/>
        </w:rPr>
        <w:t xml:space="preserve"> 12：00 </w:t>
      </w:r>
      <w:r>
        <w:rPr>
          <w:rFonts w:hint="eastAsia" w:asciiTheme="minorEastAsia" w:hAnsiTheme="minorEastAsia" w:eastAsiaTheme="minorEastAsia" w:cstheme="minorEastAsia"/>
          <w:spacing w:val="-14"/>
          <w:sz w:val="24"/>
          <w:szCs w:val="24"/>
          <w:highlight w:val="none"/>
        </w:rPr>
        <w:t>，下午</w:t>
      </w:r>
      <w:r>
        <w:rPr>
          <w:rFonts w:hint="eastAsia" w:asciiTheme="minorEastAsia" w:hAnsiTheme="minorEastAsia" w:eastAsiaTheme="minorEastAsia" w:cstheme="minorEastAsia"/>
          <w:spacing w:val="-13"/>
          <w:sz w:val="24"/>
          <w:szCs w:val="24"/>
          <w:highlight w:val="none"/>
          <w:u w:val="single"/>
          <w:lang w:val="en-US" w:eastAsia="zh-CN"/>
        </w:rPr>
        <w:t xml:space="preserve"> 12：00 </w:t>
      </w:r>
      <w:r>
        <w:rPr>
          <w:rFonts w:hint="eastAsia" w:asciiTheme="minorEastAsia" w:hAnsiTheme="minorEastAsia" w:eastAsiaTheme="minorEastAsia" w:cstheme="minorEastAsia"/>
          <w:spacing w:val="-14"/>
          <w:sz w:val="24"/>
          <w:szCs w:val="24"/>
          <w:highlight w:val="none"/>
        </w:rPr>
        <w:t>至</w:t>
      </w:r>
      <w:r>
        <w:rPr>
          <w:rFonts w:hint="eastAsia" w:asciiTheme="minorEastAsia" w:hAnsiTheme="minorEastAsia" w:eastAsiaTheme="minorEastAsia" w:cstheme="minorEastAsia"/>
          <w:spacing w:val="-13"/>
          <w:sz w:val="24"/>
          <w:szCs w:val="24"/>
          <w:highlight w:val="none"/>
          <w:u w:val="single"/>
          <w:lang w:val="en-US" w:eastAsia="zh-CN"/>
        </w:rPr>
        <w:t xml:space="preserve"> 23：59 </w:t>
      </w:r>
      <w:r>
        <w:rPr>
          <w:rFonts w:hint="eastAsia" w:asciiTheme="minorEastAsia" w:hAnsiTheme="minorEastAsia" w:eastAsiaTheme="minorEastAsia" w:cstheme="minorEastAsia"/>
          <w:spacing w:val="-14"/>
          <w:sz w:val="24"/>
          <w:szCs w:val="24"/>
          <w:highlight w:val="none"/>
        </w:rPr>
        <w:t>（北京时</w:t>
      </w:r>
      <w:r>
        <w:rPr>
          <w:rFonts w:hint="eastAsia" w:asciiTheme="minorEastAsia" w:hAnsiTheme="minorEastAsia" w:eastAsiaTheme="minorEastAsia" w:cstheme="minorEastAsia"/>
          <w:spacing w:val="-15"/>
          <w:sz w:val="24"/>
          <w:szCs w:val="24"/>
          <w:highlight w:val="none"/>
        </w:rPr>
        <w:t>间，法定节假日除外）。</w:t>
      </w:r>
    </w:p>
    <w:p w14:paraId="0A620FBA">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w:t>
      </w:r>
      <w:r>
        <w:rPr>
          <w:rFonts w:hint="eastAsia"/>
          <w:sz w:val="24"/>
          <w:szCs w:val="24"/>
        </w:rPr>
        <w:t>全国公共资源交易平台(河南省·南阳市)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14:paraId="65558A76">
      <w:pPr>
        <w:ind w:firstLine="464" w:firstLineChars="200"/>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w:t>
      </w:r>
      <w:r>
        <w:rPr>
          <w:rFonts w:hint="eastAsia"/>
        </w:rPr>
        <w:t>全国公共资源交易平台(河南省·南阳市)</w:t>
      </w:r>
    </w:p>
    <w:p w14:paraId="1D56D14E">
      <w:pPr>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（https://ggzyjy.nanyang.gov.cn），注册后凭办理的企业身份认证锁（CA数字证书）登录会员系统按网上提示下载招标文件(*.nyzf格式)及资料（操作程序详见</w:t>
      </w:r>
      <w:r>
        <w:rPr>
          <w:rFonts w:hint="eastAsia"/>
        </w:rPr>
        <w:t>全国公共资源交易平台(河南省·南阳市)</w:t>
      </w:r>
      <w:r>
        <w:rPr>
          <w:rFonts w:hint="eastAsia" w:asciiTheme="minorEastAsia" w:hAnsiTheme="minorEastAsia" w:eastAsiaTheme="minorEastAsia" w:cstheme="minorEastAsia"/>
          <w:spacing w:val="-4"/>
          <w:sz w:val="24"/>
          <w:szCs w:val="24"/>
          <w:lang w:eastAsia="zh-CN"/>
        </w:rPr>
        <w:t>网站下载专区）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，电子交易系统技术支持电话：0512-58188538，</w:t>
      </w:r>
      <w:r>
        <w:rPr>
          <w:rFonts w:hint="eastAsia" w:asciiTheme="minorEastAsia" w:hAnsiTheme="minorEastAsia" w:eastAsiaTheme="minorEastAsia" w:cstheme="minorEastAsia"/>
          <w:spacing w:val="-4"/>
          <w:sz w:val="24"/>
          <w:szCs w:val="24"/>
          <w:lang w:eastAsia="zh-CN"/>
        </w:rPr>
        <w:t>CA数字证书技术支持：https://ggzyjy.nanyang.gov.cn/ptdl/011009/single.html。</w:t>
      </w:r>
    </w:p>
    <w:p w14:paraId="0FFF5D1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017EE81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003A6194">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2F33C60B">
      <w:pPr>
        <w:keepNext w:val="0"/>
        <w:keepLines w:val="0"/>
        <w:pageBreakBefore w:val="0"/>
        <w:widowControl/>
        <w:overflowPunct/>
        <w:topLinePunct w:val="0"/>
        <w:autoSpaceDE w:val="0"/>
        <w:autoSpaceDN w:val="0"/>
        <w:bidi w:val="0"/>
        <w:adjustRightInd w:val="0"/>
        <w:snapToGrid w:val="0"/>
        <w:spacing w:line="400" w:lineRule="exact"/>
        <w:ind w:firstLine="464" w:firstLineChars="200"/>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。投标人须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电子投标文件，电子投标文件需要使用投标文件制作工具制作，制作工具及操作手册可在</w:t>
      </w:r>
      <w:r>
        <w:rPr>
          <w:rFonts w:hint="eastAsia"/>
        </w:rPr>
        <w:t>全国公共资源交易平台(河南省·南阳市)</w:t>
      </w:r>
      <w:r>
        <w:rPr>
          <w:rFonts w:hint="eastAsia" w:asciiTheme="minorEastAsia" w:hAnsiTheme="minorEastAsia" w:eastAsiaTheme="minorEastAsia" w:cstheme="minorEastAsia"/>
          <w:spacing w:val="-4"/>
          <w:sz w:val="24"/>
          <w:szCs w:val="24"/>
          <w:lang w:eastAsia="zh-CN"/>
        </w:rPr>
        <w:t>“下载专区”中下载。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电子投标文件应在招标文件规定的投标截止时间前到达交易系统。逾期到达交易系统的电子投标文件视为放弃本次投标。</w:t>
      </w:r>
    </w:p>
    <w:p w14:paraId="60CDCFA7">
      <w:pPr>
        <w:keepNext w:val="0"/>
        <w:keepLines w:val="0"/>
        <w:pageBreakBefore w:val="0"/>
        <w:widowControl/>
        <w:shd w:val="clear" w:color="auto" w:fill="FFFFFF"/>
        <w:kinsoku/>
        <w:wordWrap w:val="0"/>
        <w:overflowPunct/>
        <w:topLinePunct w:val="0"/>
        <w:autoSpaceDE w:val="0"/>
        <w:autoSpaceDN w:val="0"/>
        <w:bidi w:val="0"/>
        <w:adjustRightInd w:val="0"/>
        <w:snapToGrid w:val="0"/>
        <w:spacing w:line="400" w:lineRule="exact"/>
        <w:ind w:firstLine="464" w:firstLineChars="200"/>
        <w:jc w:val="both"/>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因投标人无需现场参与开标，所有准备工作需要自行到位。开标过程中如遇到紧急事项，可在不见面开标大厅中进行提出异议或文字交流，严重问题可拨打技术支持电话0377-61176137。不见面开标过程中，如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造成开标无法继续的，视为该投标人自动放弃投标，将被退回投标文件”。电子交易系统技术支持电话：0512-58188538。</w:t>
      </w:r>
    </w:p>
    <w:p w14:paraId="0B56E8D8">
      <w:pPr>
        <w:pStyle w:val="23"/>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206AE4A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149D30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spacing w:val="-14"/>
          <w:sz w:val="24"/>
          <w:szCs w:val="24"/>
          <w:highlight w:val="none"/>
          <w:u w:val="single"/>
          <w:lang w:val="en-US" w:eastAsia="zh-CN"/>
        </w:rPr>
        <w:t xml:space="preserve"> 2025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年</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07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月</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17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日</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点</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00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分</w:t>
      </w:r>
      <w:r>
        <w:rPr>
          <w:rFonts w:hint="eastAsia" w:asciiTheme="minorEastAsia" w:hAnsiTheme="minorEastAsia" w:eastAsiaTheme="minorEastAsia" w:cstheme="minorEastAsia"/>
          <w:snapToGrid w:val="0"/>
          <w:color w:val="000000"/>
          <w:spacing w:val="-4"/>
          <w:kern w:val="0"/>
          <w:sz w:val="24"/>
          <w:szCs w:val="24"/>
          <w:lang w:val="en-US" w:eastAsia="zh-CN" w:bidi="ar-SA"/>
        </w:rPr>
        <w:t>（北</w:t>
      </w:r>
      <w:r>
        <w:rPr>
          <w:rFonts w:hint="eastAsia" w:asciiTheme="minorEastAsia" w:hAnsiTheme="minorEastAsia" w:eastAsiaTheme="minorEastAsia" w:cstheme="minorEastAsia"/>
          <w:spacing w:val="-15"/>
          <w:sz w:val="24"/>
          <w:szCs w:val="24"/>
        </w:rPr>
        <w:t>京时间）。</w:t>
      </w:r>
    </w:p>
    <w:p w14:paraId="4E589F1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14:paraId="2B66D3B3">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7"/>
          <w:sz w:val="24"/>
          <w:szCs w:val="24"/>
        </w:rPr>
        <w:t>地点：</w:t>
      </w:r>
      <w:r>
        <w:rPr>
          <w:rFonts w:hint="eastAsia" w:asciiTheme="minorEastAsia" w:hAnsiTheme="minorEastAsia" w:eastAsiaTheme="minorEastAsia" w:cstheme="minorEastAsia"/>
          <w:snapToGrid w:val="0"/>
          <w:color w:val="000000"/>
          <w:spacing w:val="-14"/>
          <w:kern w:val="0"/>
          <w:sz w:val="24"/>
          <w:szCs w:val="24"/>
          <w:lang w:val="en-US" w:eastAsia="zh-CN" w:bidi="ar-SA"/>
        </w:rPr>
        <w:t>本项目使用不见面开标，投标人无需前往现场来参与投标。具体操作流程详见南阳市公共资源交易中心下载专区栏发布的南阳不见面开标-操作手册（投标人）。</w:t>
      </w:r>
    </w:p>
    <w:p w14:paraId="5385E41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p>
    <w:p w14:paraId="23A894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24DF45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420CCEE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06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27 </w:t>
      </w:r>
      <w:r>
        <w:rPr>
          <w:rFonts w:hint="eastAsia" w:asciiTheme="minorEastAsia" w:hAnsiTheme="minorEastAsia" w:eastAsiaTheme="minorEastAsia" w:cstheme="minorEastAsia"/>
          <w:spacing w:val="-13"/>
          <w:sz w:val="24"/>
          <w:szCs w:val="24"/>
          <w:highlight w:val="none"/>
        </w:rPr>
        <w:t>日至</w:t>
      </w:r>
      <w:r>
        <w:rPr>
          <w:rFonts w:hint="eastAsia" w:asciiTheme="minorEastAsia" w:hAnsiTheme="minorEastAsia" w:eastAsiaTheme="minorEastAsia" w:cstheme="minorEastAsia"/>
          <w:spacing w:val="-13"/>
          <w:sz w:val="24"/>
          <w:szCs w:val="24"/>
          <w:highlight w:val="none"/>
          <w:u w:val="single"/>
          <w:lang w:val="en-US" w:eastAsia="zh-CN"/>
        </w:rPr>
        <w:t xml:space="preserve"> 2026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07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03 </w:t>
      </w:r>
      <w:r>
        <w:rPr>
          <w:rFonts w:hint="eastAsia" w:asciiTheme="minorEastAsia" w:hAnsiTheme="minorEastAsia" w:eastAsiaTheme="minorEastAsia" w:cstheme="minorEastAsia"/>
          <w:spacing w:val="-13"/>
          <w:sz w:val="24"/>
          <w:szCs w:val="24"/>
          <w:highlight w:val="none"/>
        </w:rPr>
        <w:t>日</w:t>
      </w:r>
      <w:r>
        <w:rPr>
          <w:rFonts w:hint="eastAsia" w:asciiTheme="minorEastAsia" w:hAnsiTheme="minorEastAsia" w:eastAsiaTheme="minorEastAsia" w:cstheme="minorEastAsia"/>
          <w:spacing w:val="-13"/>
          <w:sz w:val="24"/>
          <w:szCs w:val="24"/>
          <w:lang w:eastAsia="zh-CN"/>
        </w:rPr>
        <w:t>。</w:t>
      </w:r>
    </w:p>
    <w:p w14:paraId="6427458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p>
    <w:p w14:paraId="7DE0DF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74DFDB1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宋体" w:hAnsi="宋体" w:cs="宋体"/>
          <w:sz w:val="24"/>
          <w:szCs w:val="24"/>
        </w:rPr>
        <w:t>本项目采用</w:t>
      </w:r>
      <w:r>
        <w:rPr>
          <w:rFonts w:hint="eastAsia" w:ascii="宋体" w:hAnsi="宋体" w:cs="宋体"/>
          <w:b/>
          <w:bCs/>
          <w:sz w:val="24"/>
          <w:szCs w:val="24"/>
        </w:rPr>
        <w:t>“暗标”评审</w:t>
      </w:r>
      <w:r>
        <w:rPr>
          <w:rFonts w:hint="eastAsia" w:ascii="宋体" w:hAnsi="宋体" w:cs="宋体"/>
          <w:sz w:val="24"/>
          <w:szCs w:val="24"/>
        </w:rPr>
        <w:t>。供应商应按照</w:t>
      </w:r>
      <w:r>
        <w:rPr>
          <w:rFonts w:hint="eastAsia" w:cs="宋体"/>
          <w:sz w:val="24"/>
          <w:szCs w:val="24"/>
          <w:lang w:val="en-US" w:eastAsia="zh-CN"/>
        </w:rPr>
        <w:t>招标</w:t>
      </w:r>
      <w:r>
        <w:rPr>
          <w:rFonts w:hint="eastAsia" w:ascii="宋体" w:hAnsi="宋体" w:cs="宋体"/>
          <w:sz w:val="24"/>
          <w:szCs w:val="24"/>
        </w:rPr>
        <w:t>文件要求制作投标文件。</w:t>
      </w:r>
      <w:r>
        <w:rPr>
          <w:rFonts w:hint="eastAsia" w:ascii="宋体" w:hAnsi="宋体" w:eastAsia="宋体" w:cs="宋体"/>
          <w:snapToGrid w:val="0"/>
          <w:color w:val="000000"/>
          <w:kern w:val="0"/>
          <w:sz w:val="24"/>
          <w:szCs w:val="24"/>
          <w:lang w:val="en-US" w:eastAsia="zh-CN" w:bidi="ar"/>
        </w:rPr>
        <w:t>本次招标公告在河南省政府采购网、南阳市公共资源交易中心网发布。</w:t>
      </w:r>
    </w:p>
    <w:p w14:paraId="478AA57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3F5BC4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0B79F9A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7C14F55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名称：南水北调干部学院</w:t>
      </w:r>
    </w:p>
    <w:p w14:paraId="3084344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地址：河南省南阳市淅川县九重镇</w: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学院路1号</w:t>
      </w:r>
    </w:p>
    <w:p w14:paraId="342C4B3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联系人：闫女士</w:t>
      </w:r>
    </w:p>
    <w:p w14:paraId="50D1C0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联系方式：0377-66003238</w:t>
      </w:r>
    </w:p>
    <w:p w14:paraId="47BF656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344B81E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南阳市公共资源交易中心</w:t>
      </w:r>
    </w:p>
    <w:p w14:paraId="7616BB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宋体" w:hAnsi="宋体" w:eastAsia="宋体" w:cs="宋体"/>
          <w:sz w:val="24"/>
          <w:szCs w:val="24"/>
          <w:u w:val="none"/>
          <w:lang w:eastAsia="zh-CN"/>
        </w:rPr>
        <w:t>南阳市范蠡东路与南都路交叉口市民服务中心中区3号楼5楼</w:t>
      </w:r>
    </w:p>
    <w:p w14:paraId="1C8DD83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联系人：黄先生</w:t>
      </w:r>
    </w:p>
    <w:p w14:paraId="2A32253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61176178</w:t>
      </w:r>
    </w:p>
    <w:p w14:paraId="0E9261A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1B7D720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val="en-US" w:eastAsia="zh-CN"/>
        </w:rPr>
        <w:fldChar w:fldCharType="begin"/>
      </w:r>
      <w:r>
        <w:rPr>
          <w:rFonts w:hint="eastAsia" w:asciiTheme="minorEastAsia" w:hAnsiTheme="minorEastAsia" w:eastAsiaTheme="minorEastAsia" w:cstheme="minorEastAsia"/>
          <w:spacing w:val="-15"/>
          <w:sz w:val="24"/>
          <w:szCs w:val="24"/>
          <w:lang w:val="en-US" w:eastAsia="zh-CN"/>
        </w:rPr>
        <w:instrText xml:space="preserve"> HYPERLINK "https://ggzyjy.nanyang.gov.cn" </w:instrText>
      </w:r>
      <w:r>
        <w:rPr>
          <w:rFonts w:hint="eastAsia" w:asciiTheme="minorEastAsia" w:hAnsiTheme="minorEastAsia" w:eastAsiaTheme="minorEastAsia" w:cstheme="minorEastAsia"/>
          <w:spacing w:val="-15"/>
          <w:sz w:val="24"/>
          <w:szCs w:val="24"/>
          <w:lang w:val="en-US" w:eastAsia="zh-CN"/>
        </w:rPr>
        <w:fldChar w:fldCharType="separate"/>
      </w:r>
      <w:r>
        <w:rPr>
          <w:rStyle w:val="21"/>
          <w:rFonts w:hint="eastAsia" w:asciiTheme="minorEastAsia" w:hAnsiTheme="minorEastAsia" w:eastAsiaTheme="minorEastAsia" w:cstheme="minorEastAsia"/>
          <w:spacing w:val="-15"/>
          <w:sz w:val="24"/>
          <w:szCs w:val="24"/>
          <w:lang w:val="en-US" w:eastAsia="zh-CN"/>
        </w:rPr>
        <w:t>https://ggzyjy.nanyang.gov.cn</w:t>
      </w:r>
      <w:r>
        <w:rPr>
          <w:rFonts w:hint="eastAsia" w:asciiTheme="minorEastAsia" w:hAnsiTheme="minorEastAsia" w:eastAsiaTheme="minorEastAsia" w:cstheme="minorEastAsia"/>
          <w:spacing w:val="-15"/>
          <w:sz w:val="24"/>
          <w:szCs w:val="24"/>
          <w:lang w:val="en-US" w:eastAsia="zh-CN"/>
        </w:rPr>
        <w:fldChar w:fldCharType="end"/>
      </w:r>
      <w:r>
        <w:rPr>
          <w:rFonts w:hint="eastAsia" w:asciiTheme="minorEastAsia" w:hAnsiTheme="minorEastAsia" w:eastAsiaTheme="minorEastAsia" w:cstheme="minorEastAsia"/>
          <w:spacing w:val="-15"/>
          <w:sz w:val="24"/>
          <w:szCs w:val="24"/>
          <w:lang w:val="en-US" w:eastAsia="zh-CN"/>
        </w:rPr>
        <w:t xml:space="preserve">   E-mail:nyszfcgzx@126.com</w:t>
      </w:r>
    </w:p>
    <w:p w14:paraId="3E9DD79E">
      <w:pPr>
        <w:pStyle w:val="6"/>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14:paraId="03BF585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780" w:firstLineChars="1800"/>
        <w:jc w:val="both"/>
        <w:textAlignment w:val="baseline"/>
        <w:outlineLvl w:val="1"/>
        <w:rPr>
          <w:rFonts w:hint="eastAsia" w:asciiTheme="minorEastAsia" w:hAnsiTheme="minorEastAsia" w:eastAsiaTheme="minorEastAsia" w:cstheme="minorEastAsia"/>
          <w:spacing w:val="-15"/>
          <w:sz w:val="24"/>
          <w:szCs w:val="24"/>
          <w:lang w:val="en-US" w:eastAsia="zh-CN"/>
        </w:rPr>
      </w:pPr>
    </w:p>
    <w:p w14:paraId="7719E05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410" w:firstLineChars="210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南阳市公共资源交易中心</w:t>
      </w:r>
    </w:p>
    <w:p w14:paraId="39181A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08" w:firstLineChars="2200"/>
        <w:jc w:val="both"/>
        <w:textAlignment w:val="baseline"/>
        <w:outlineLvl w:val="1"/>
        <w:rPr>
          <w:rFonts w:hint="default" w:asciiTheme="minorEastAsia" w:hAnsiTheme="minorEastAsia" w:eastAsiaTheme="minorEastAsia" w:cstheme="minorEastAsia"/>
          <w:spacing w:val="-15"/>
          <w:sz w:val="24"/>
          <w:szCs w:val="24"/>
          <w:highlight w:val="none"/>
          <w:lang w:val="en-US" w:eastAsia="zh-CN"/>
        </w:rPr>
      </w:pPr>
      <w:r>
        <w:rPr>
          <w:rFonts w:hint="eastAsia" w:asciiTheme="minorEastAsia" w:hAnsiTheme="minorEastAsia" w:eastAsiaTheme="minorEastAsia" w:cstheme="minorEastAsia"/>
          <w:spacing w:val="-13"/>
          <w:sz w:val="24"/>
          <w:szCs w:val="24"/>
          <w:highlight w:val="none"/>
          <w:u w:val="none"/>
          <w:lang w:val="en-US" w:eastAsia="zh-CN"/>
        </w:rPr>
        <w:t>2025</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lang w:val="en-US" w:eastAsia="zh-CN"/>
        </w:rPr>
        <w:t>06</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lang w:val="en-US" w:eastAsia="zh-CN"/>
        </w:rPr>
        <w:t>26</w:t>
      </w:r>
      <w:r>
        <w:rPr>
          <w:rFonts w:hint="eastAsia" w:asciiTheme="minorEastAsia" w:hAnsiTheme="minorEastAsia" w:eastAsiaTheme="minorEastAsia" w:cstheme="minorEastAsia"/>
          <w:spacing w:val="-13"/>
          <w:sz w:val="24"/>
          <w:szCs w:val="24"/>
          <w:highlight w:val="none"/>
        </w:rPr>
        <w:t>日</w:t>
      </w:r>
    </w:p>
    <w:p w14:paraId="1EC3F2F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943B36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53FEC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80ED5D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285A4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15B99B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7551E6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26BC7C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8E29DE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64BA639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项目基本情况</w:t>
      </w:r>
    </w:p>
    <w:p w14:paraId="3C99B6F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南水北调干部学院校址位于河南省南阳市淅川县丹阳镇（武店村和张家村结合地块)，规划总占地约206亩。校园中心位置为东经111°71′79″，北纬32°68′24″。该区域属于浅山丘陵地带，平均海拔高度约177.5米。</w:t>
      </w:r>
    </w:p>
    <w:p w14:paraId="7EB10B5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南水北调干部学院由综合楼、学员宿舍、餐饮中心、展览馆、动力中心、东区游园六大功能区组成，总建筑面积约49124.32平方米，结构类型为框架结构。其中综合楼（三层、建筑面积17711㎡）、1#学员宿舍（四层、建筑面积7280.45㎡）、2#学员宿舍（四层、建筑面积6840.33㎡）、3#学员宿舍（四层、建筑面积6558㎡）、4#教职工宿舍（四层、建筑面积6020㎡）、餐饮中心（二层、建筑面积3273㎡）、动力中心（二层、1441.5㎡）、东区游园、前广场、停车场、道路、环境景观、廊道和步道。</w:t>
      </w:r>
    </w:p>
    <w:p w14:paraId="50C388C5">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8" w:firstLineChars="200"/>
        <w:jc w:val="both"/>
        <w:textAlignment w:val="baseline"/>
        <w:outlineLvl w:val="9"/>
        <w:rPr>
          <w:rFonts w:hint="eastAsia" w:asciiTheme="minorEastAsia" w:hAnsiTheme="minorEastAsia" w:eastAsiaTheme="minorEastAsia" w:cstheme="minorEastAsia"/>
          <w:b/>
          <w:bCs/>
          <w:snapToGrid w:val="0"/>
          <w:color w:val="000000"/>
          <w:spacing w:val="-1"/>
          <w:kern w:val="0"/>
          <w:sz w:val="24"/>
          <w:szCs w:val="24"/>
          <w:lang w:val="en-US" w:eastAsia="zh-CN" w:bidi="ar-SA"/>
        </w:rPr>
      </w:pPr>
    </w:p>
    <w:p w14:paraId="4FAE4144">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8" w:firstLineChars="200"/>
        <w:jc w:val="both"/>
        <w:textAlignment w:val="baseline"/>
        <w:outlineLvl w:val="9"/>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napToGrid w:val="0"/>
          <w:color w:val="000000"/>
          <w:spacing w:val="-1"/>
          <w:kern w:val="0"/>
          <w:sz w:val="24"/>
          <w:szCs w:val="24"/>
          <w:lang w:val="en-US" w:eastAsia="zh-CN" w:bidi="ar-SA"/>
        </w:rPr>
        <w:t>（一）</w:t>
      </w:r>
      <w:r>
        <w:rPr>
          <w:rFonts w:hint="eastAsia" w:asciiTheme="minorEastAsia" w:hAnsiTheme="minorEastAsia" w:eastAsiaTheme="minorEastAsia" w:cstheme="minorEastAsia"/>
          <w:b/>
          <w:bCs/>
          <w:spacing w:val="-1"/>
          <w:sz w:val="24"/>
          <w:szCs w:val="24"/>
          <w:lang w:val="en-US" w:eastAsia="zh-CN"/>
        </w:rPr>
        <w:t>各单体建筑功能分区说明</w:t>
      </w:r>
    </w:p>
    <w:p w14:paraId="5CCA156A">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8" w:firstLineChars="200"/>
        <w:jc w:val="both"/>
        <w:textAlignment w:val="baseline"/>
        <w:outlineLvl w:val="9"/>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napToGrid w:val="0"/>
          <w:color w:val="000000"/>
          <w:spacing w:val="-1"/>
          <w:kern w:val="0"/>
          <w:sz w:val="24"/>
          <w:szCs w:val="24"/>
          <w:lang w:val="en-US" w:eastAsia="zh-CN" w:bidi="ar-SA"/>
        </w:rPr>
        <w:t>1.</w:t>
      </w:r>
      <w:r>
        <w:rPr>
          <w:rFonts w:hint="eastAsia" w:asciiTheme="minorEastAsia" w:hAnsiTheme="minorEastAsia" w:eastAsiaTheme="minorEastAsia" w:cstheme="minorEastAsia"/>
          <w:b/>
          <w:bCs/>
          <w:spacing w:val="-1"/>
          <w:sz w:val="24"/>
          <w:szCs w:val="24"/>
          <w:lang w:val="en-US" w:eastAsia="zh-CN"/>
        </w:rPr>
        <w:t>综合楼</w:t>
      </w:r>
    </w:p>
    <w:p w14:paraId="7360F709">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8"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综合楼东半部</w:t>
      </w:r>
      <w:r>
        <w:rPr>
          <w:rFonts w:hint="eastAsia" w:asciiTheme="minorEastAsia" w:hAnsiTheme="minorEastAsia" w:eastAsiaTheme="minorEastAsia" w:cstheme="minorEastAsia"/>
          <w:spacing w:val="-1"/>
          <w:sz w:val="24"/>
          <w:szCs w:val="24"/>
          <w:lang w:val="en-US" w:eastAsia="zh-CN"/>
        </w:rPr>
        <w:t>包含1个报告厅、1个图书馆、6个教室、1个资料馆、1个健身房、1个台球室、1个瑜伽室、5个研讨室及各部室办公室。</w:t>
      </w:r>
    </w:p>
    <w:p w14:paraId="6A3A4FAC">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一层：多功能厅1处可容纳515人（总面积1023㎡，含主席台面积）；教室2间可容纳180人左右（面积240㎡）；值班接待室1间（面积65㎡）；医疗卫生室1间（面积65㎡）；贵宾接待室1间（面积40㎡）；办公室2间（面积50㎡）；消控室1间（面积35㎡）；图书馆1间（面积600㎡）；</w:t>
      </w:r>
    </w:p>
    <w:p w14:paraId="4D627FA1">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二层：多媒体教室2间设计可容纳220人（面积320㎡）；名师工作室1间（面积100㎡）；培训工作部办公室1间（面积105㎡）；教务教研部/南水北调研究中心办公室1间（面积66㎡）；交流联络部办公室1间（面积39㎡）；后勤服务部办公室1间（面积39㎡）。</w:t>
      </w:r>
    </w:p>
    <w:p w14:paraId="1857D177">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三层：健身房1间（面积120㎡）；仓库1间（面积120㎡）；200人教室1间（面积420㎡）；研讨室5间（面积355㎡）；资料馆1间（面积100㎡）；台球室1间（面积106㎡）；瑜伽室1间（面积30㎡）；院领导办公室4间和信息机房1间（面积90㎡）。</w:t>
      </w:r>
    </w:p>
    <w:p w14:paraId="6D239A6E">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8"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综合楼西半部为展览馆，包含6个展厅、1个4D影院、1个接待室、1个会议室、2个档案室。</w:t>
      </w:r>
      <w:r>
        <w:rPr>
          <w:rFonts w:hint="eastAsia" w:asciiTheme="minorEastAsia" w:hAnsiTheme="minorEastAsia" w:eastAsiaTheme="minorEastAsia" w:cstheme="minorEastAsia"/>
          <w:spacing w:val="-1"/>
          <w:sz w:val="24"/>
          <w:szCs w:val="24"/>
          <w:lang w:val="en-US" w:eastAsia="zh-CN"/>
        </w:rPr>
        <w:t>总面积6800㎡，共三层六个部分，通过图文介绍、智能化多媒体、声光电和实物等形式全景式展现南水北调这一宏伟的世纪工程。</w:t>
      </w:r>
    </w:p>
    <w:p w14:paraId="7543B5D9">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8" w:firstLineChars="200"/>
        <w:jc w:val="both"/>
        <w:textAlignment w:val="baseline"/>
        <w:outlineLvl w:val="9"/>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2.学员宿舍</w:t>
      </w:r>
    </w:p>
    <w:p w14:paraId="6FA1DF0A">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8"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1#学员宿舍和2#学员宿舍</w:t>
      </w:r>
      <w:r>
        <w:rPr>
          <w:rFonts w:hint="eastAsia" w:asciiTheme="minorEastAsia" w:hAnsiTheme="minorEastAsia" w:eastAsiaTheme="minorEastAsia" w:cstheme="minorEastAsia"/>
          <w:spacing w:val="-1"/>
          <w:sz w:val="24"/>
          <w:szCs w:val="24"/>
          <w:lang w:val="en-US" w:eastAsia="zh-CN"/>
        </w:rPr>
        <w:t>，总计标准双人间123间（每间面积35㎡）、标准单人间124间（每间面积35㎡）共计可住370人，</w:t>
      </w:r>
    </w:p>
    <w:p w14:paraId="2781C8FA">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1#学员宿舍：</w:t>
      </w:r>
    </w:p>
    <w:p w14:paraId="4EF295EE">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一层：总服务台（面积220㎡），标准单人间31间、商务中心1间（面积50㎡）；二层至四层：每层标准单人间31间共计93间；共可住124人。</w:t>
      </w:r>
    </w:p>
    <w:p w14:paraId="24E9ECBB">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2#学员宿舍：</w:t>
      </w:r>
    </w:p>
    <w:p w14:paraId="21A926E2">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一层：标准双人间30间；二层至四层：每层标准双人间31间；共计123间，共可住246人。</w:t>
      </w:r>
    </w:p>
    <w:p w14:paraId="473987AC">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8"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3#学员宿舍，</w:t>
      </w:r>
      <w:r>
        <w:rPr>
          <w:rFonts w:hint="eastAsia" w:asciiTheme="minorEastAsia" w:hAnsiTheme="minorEastAsia" w:eastAsiaTheme="minorEastAsia" w:cstheme="minorEastAsia"/>
          <w:spacing w:val="-1"/>
          <w:sz w:val="24"/>
          <w:szCs w:val="24"/>
          <w:lang w:val="en-US" w:eastAsia="zh-CN"/>
        </w:rPr>
        <w:t>学员住房73间（每间面积35㎡）；服务台1处（面积110㎡）；会见厅1间（面积50㎡）；会议室和教室各1间（面积90㎡）；活动室1间（面积80㎡）；共计可住73人。</w:t>
      </w:r>
    </w:p>
    <w:p w14:paraId="148BA353">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一层：配置服务台一处（面积110㎡）；会客厅（面积50㎡）、厨房（面积111㎡）、自助餐厅（面积130㎡）;包间2间（面积25㎡）；学员住房16间（每间面积35㎡）；2连套房1间（面积72㎡）。</w:t>
      </w:r>
    </w:p>
    <w:p w14:paraId="06CCA1B0">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二层：配置学员住房18间（每间面积35㎡）;活动室1间（面积80㎡）；会议室2间（面积90㎡）；2连套房1间（面积72㎡）。</w:t>
      </w:r>
    </w:p>
    <w:p w14:paraId="698D8FFB">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三层：配置学员住房17间（每间面积35㎡）；3连套房1间（108㎡）。</w:t>
      </w:r>
    </w:p>
    <w:p w14:paraId="1257E9B4">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四层：配置学员住房18间（每间面积35㎡）；2连套房1间（面积72㎡）。</w:t>
      </w:r>
    </w:p>
    <w:p w14:paraId="4F08D90B">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8" w:firstLineChars="200"/>
        <w:jc w:val="both"/>
        <w:textAlignment w:val="baseline"/>
        <w:outlineLvl w:val="9"/>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3.餐饮中心：整个餐饮中心包含大中型餐厅4个，可同时容纳660人就餐。</w:t>
      </w:r>
    </w:p>
    <w:p w14:paraId="24600071">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一层：大餐厅按自助餐厅设计可容纳332人（面积898㎡）；服务公司职工餐厅1间可容纳80人（面积122.18㎡）；教职工餐厅3间（面积60㎡）；综合化厨房及仓库（面积453.49㎡）。</w:t>
      </w:r>
    </w:p>
    <w:p w14:paraId="3172563D">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 xml:space="preserve">二层：中餐厅按自助餐厅设计可容纳160人（面积361㎡）。 </w:t>
      </w:r>
    </w:p>
    <w:p w14:paraId="2BCCF81D">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3#楼一层小餐厅及厨房（面积213.84㎡），可容纳88人就餐。</w:t>
      </w:r>
    </w:p>
    <w:p w14:paraId="27A652C4">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8"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4.4#职工宿舍：</w:t>
      </w:r>
      <w:r>
        <w:rPr>
          <w:rFonts w:hint="eastAsia" w:asciiTheme="minorEastAsia" w:hAnsiTheme="minorEastAsia" w:eastAsiaTheme="minorEastAsia" w:cstheme="minorEastAsia"/>
          <w:spacing w:val="-1"/>
          <w:sz w:val="24"/>
          <w:szCs w:val="24"/>
          <w:lang w:val="en-US" w:eastAsia="zh-CN"/>
        </w:rPr>
        <w:t>职工宿舍套间28间（每间面积65㎡）、标间宿舍50间（每间面积35㎡）、洗衣房3间（每间面积35㎡）</w:t>
      </w:r>
    </w:p>
    <w:p w14:paraId="53BCBD44">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一层：标间宿舍26间；洗衣房1间。二层：职工宿舍标间28间；洗衣房1间。三层：职工宿舍套间14间；洗衣房1间。四层：职工宿舍套间14间；洗衣房1间。</w:t>
      </w:r>
    </w:p>
    <w:p w14:paraId="57FAA4A6">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8" w:firstLineChars="200"/>
        <w:jc w:val="both"/>
        <w:textAlignment w:val="baseline"/>
        <w:outlineLvl w:val="9"/>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5.动力中心：总建筑面积1441.5㎡。</w:t>
      </w:r>
    </w:p>
    <w:p w14:paraId="57617D51">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地下一层（面积848.5㎡）设置消防水池水泵房、生活水池泵房和变配电室、发电机房；地上一层（面积593㎡）设置直燃机房、变配电室、中央空调主机、循环水泵等。</w:t>
      </w:r>
    </w:p>
    <w:p w14:paraId="0843C699">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8" w:firstLineChars="200"/>
        <w:jc w:val="both"/>
        <w:textAlignment w:val="baseline"/>
        <w:outlineLvl w:val="9"/>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6.仓库：总建筑面积180㎡。</w:t>
      </w:r>
    </w:p>
    <w:p w14:paraId="135E289E">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位于4#职工宿舍北侧，共9间，每间20㎡。</w:t>
      </w:r>
    </w:p>
    <w:p w14:paraId="67FDD739">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8" w:firstLineChars="200"/>
        <w:jc w:val="both"/>
        <w:textAlignment w:val="baseline"/>
        <w:outlineLvl w:val="9"/>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7.门卫室：总建筑面积60㎡。</w:t>
      </w:r>
    </w:p>
    <w:p w14:paraId="2243A273">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学院设南大门、西大门各一个，门卫室6间，共60㎡。</w:t>
      </w:r>
    </w:p>
    <w:p w14:paraId="1E2D400D">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p>
    <w:p w14:paraId="790A3038">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8" w:firstLineChars="200"/>
        <w:jc w:val="both"/>
        <w:textAlignment w:val="baseline"/>
        <w:outlineLvl w:val="9"/>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napToGrid w:val="0"/>
          <w:color w:val="000000"/>
          <w:spacing w:val="-1"/>
          <w:kern w:val="0"/>
          <w:sz w:val="24"/>
          <w:szCs w:val="24"/>
          <w:lang w:val="en-US" w:eastAsia="zh-CN" w:bidi="ar-SA"/>
        </w:rPr>
        <w:t>（二）</w:t>
      </w:r>
      <w:r>
        <w:rPr>
          <w:rFonts w:hint="eastAsia" w:asciiTheme="minorEastAsia" w:hAnsiTheme="minorEastAsia" w:eastAsiaTheme="minorEastAsia" w:cstheme="minorEastAsia"/>
          <w:b/>
          <w:bCs/>
          <w:spacing w:val="-1"/>
          <w:sz w:val="24"/>
          <w:szCs w:val="24"/>
          <w:lang w:val="en-US" w:eastAsia="zh-CN"/>
        </w:rPr>
        <w:t>亮化工程</w:t>
      </w:r>
    </w:p>
    <w:p w14:paraId="49DF8437">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景观灯具：室外LED灯1865盏，小柱灯16盏，草坪灯41盏，绿化射树灯10盏，投光灯8盏，庭院灯44盏，球场灯12盏，高杆灯3盏，共计2000盏左右。东区游园景观灯具由独立智能灯光系统控制。</w:t>
      </w:r>
    </w:p>
    <w:p w14:paraId="01C3FD6D">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w:t>
      </w:r>
      <w:r>
        <w:rPr>
          <w:rFonts w:hint="eastAsia" w:asciiTheme="minorEastAsia" w:hAnsiTheme="minorEastAsia" w:eastAsiaTheme="minorEastAsia" w:cstheme="minorEastAsia"/>
          <w:b/>
          <w:bCs/>
          <w:spacing w:val="-1"/>
          <w:sz w:val="24"/>
          <w:szCs w:val="24"/>
          <w:lang w:val="en-US" w:eastAsia="zh-CN"/>
        </w:rPr>
        <w:t>三</w:t>
      </w:r>
      <w:r>
        <w:rPr>
          <w:rFonts w:hint="eastAsia" w:asciiTheme="minorEastAsia" w:hAnsiTheme="minorEastAsia" w:eastAsiaTheme="minorEastAsia" w:cstheme="minorEastAsia"/>
          <w:b/>
          <w:bCs/>
          <w:spacing w:val="-1"/>
          <w:sz w:val="24"/>
          <w:szCs w:val="24"/>
        </w:rPr>
        <w:t>）监控及信息化工程</w:t>
      </w:r>
    </w:p>
    <w:p w14:paraId="535C4CF9">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9"/>
        <w:rPr>
          <w:rFonts w:hint="default"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pacing w:val="-1"/>
          <w:sz w:val="24"/>
          <w:szCs w:val="24"/>
        </w:rPr>
        <w:t>学院监控系统共有274个监控摄像头，每栋建筑之间通过千兆光纤与机房连接，设计标准按照河南省安全技术防范工程三级标准设计。</w:t>
      </w: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信息化工程包括有线、无线网络系统、停车场门禁管理系统、IPTV系统、电话系统、网络安全防护系统、图书馆借阅系统、展览馆物联网系统、信息化机房、校园广播系统、宿舍云电脑系统等。</w:t>
      </w:r>
    </w:p>
    <w:p w14:paraId="1A39AD36">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w:t>
      </w:r>
      <w:r>
        <w:rPr>
          <w:rFonts w:hint="eastAsia" w:asciiTheme="minorEastAsia" w:hAnsiTheme="minorEastAsia" w:eastAsiaTheme="minorEastAsia" w:cstheme="minorEastAsia"/>
          <w:b/>
          <w:bCs/>
          <w:spacing w:val="-1"/>
          <w:sz w:val="24"/>
          <w:szCs w:val="24"/>
          <w:lang w:val="en-US" w:eastAsia="zh-CN"/>
        </w:rPr>
        <w:t>四</w:t>
      </w:r>
      <w:r>
        <w:rPr>
          <w:rFonts w:hint="eastAsia" w:asciiTheme="minorEastAsia" w:hAnsiTheme="minorEastAsia" w:eastAsiaTheme="minorEastAsia" w:cstheme="minorEastAsia"/>
          <w:b/>
          <w:bCs/>
          <w:spacing w:val="-1"/>
          <w:sz w:val="24"/>
          <w:szCs w:val="24"/>
        </w:rPr>
        <w:t>）水、电、燃气</w:t>
      </w:r>
    </w:p>
    <w:p w14:paraId="4B00A910">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    学院设一个动力中心，地下一层设置消防水池水泵池（500立方）、生活水池泵池（200立方）、变配电室、1000千瓦柴油发电机房，地上一层设置直燃机房和变配电室，厨房全部用电；全院设变压器4台，总功率4600千瓦；2#学员宿舍顶部设300立方消防水池一个。</w:t>
      </w:r>
    </w:p>
    <w:p w14:paraId="581D934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服务内容及要求</w:t>
      </w:r>
    </w:p>
    <w:p w14:paraId="3C38B59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本项目后勤委托管理服务期限：1年</w:t>
      </w:r>
    </w:p>
    <w:p w14:paraId="5EF1F28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（一）餐饮服务</w:t>
      </w:r>
    </w:p>
    <w:p w14:paraId="5C4847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lang w:val="en-US" w:eastAsia="zh-CN"/>
        </w:rPr>
        <w:t>1</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餐厅管理</w:t>
      </w:r>
    </w:p>
    <w:p w14:paraId="2699CD2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1、定期组织从业人员进行食品卫生法律法规和卫生知识培训。</w:t>
      </w:r>
    </w:p>
    <w:p w14:paraId="7026C6F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2、制定食品卫生管理制度及岗位责任制度，并对执行情况进行经常性督促检查与考核。</w:t>
      </w:r>
    </w:p>
    <w:p w14:paraId="5C51777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3、检查食品生产经营过程的卫生状况并考核记录，对检查中发现的不符合卫生要求的行为及时制止并提出处理意见。</w:t>
      </w:r>
    </w:p>
    <w:p w14:paraId="2E935F6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pPr>
      <w:r>
        <w:rPr>
          <w:rFonts w:hint="eastAsia" w:asciiTheme="minorEastAsia" w:hAnsiTheme="minorEastAsia" w:eastAsiaTheme="minorEastAsia" w:cstheme="minorEastAsia"/>
          <w:spacing w:val="-1"/>
          <w:sz w:val="24"/>
          <w:szCs w:val="24"/>
        </w:rPr>
        <w:t>4、对食品卫生检查工作进行管理；学员集体用餐必须当餐加工，</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不得加工隔日剩余食品。</w:t>
      </w:r>
    </w:p>
    <w:p w14:paraId="414C71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yellow"/>
        </w:rPr>
      </w:pPr>
      <w:r>
        <w:rPr>
          <w:rFonts w:hint="eastAsia" w:asciiTheme="minorEastAsia" w:hAnsiTheme="minorEastAsia" w:eastAsiaTheme="minorEastAsia" w:cstheme="minorEastAsia"/>
          <w:spacing w:val="-1"/>
          <w:sz w:val="24"/>
          <w:szCs w:val="24"/>
        </w:rPr>
        <w:t>5、每年组织从业人员进行健康检查和办理健康证。督促患有有碍食品卫生疾病和病症的人员调离相关岗位。凡患有痢疾、伤寒等消化道疾病（包括病原携带者）、病毒性肝炎等传染性疾病，活动性肺结核，化脓性或者渗出性皮肤病以及其他有碍食品卫生的疾病的，不得从事接触直接入口食品的工作。餐厅从业人员及集体餐分餐人员在出现咳嗽、腹泻、发热、呕吐等有碍食品卫生的疾病时，应立即脱离工作岗位，待查明病因、排除有碍食品卫生的病症或治愈后，方可重新上岗。</w:t>
      </w:r>
    </w:p>
    <w:p w14:paraId="77C1312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6、建立食品卫生管理档案</w:t>
      </w: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及食品留样制度</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w:t>
      </w:r>
    </w:p>
    <w:p w14:paraId="0E1F455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7、接受和配合卫生监督机构对本单位的食品卫生进行监督检查，并如实提供有关情况。</w:t>
      </w:r>
    </w:p>
    <w:p w14:paraId="482E130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8、与保证食品安全卫生有关的其他管理工作。</w:t>
      </w:r>
    </w:p>
    <w:p w14:paraId="785897B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b/>
          <w:bCs/>
          <w:spacing w:val="-1"/>
          <w:sz w:val="24"/>
          <w:szCs w:val="24"/>
          <w:lang w:val="en-US" w:eastAsia="zh-CN"/>
        </w:rPr>
        <w:t>9、</w:t>
      </w:r>
      <w:r>
        <w:rPr>
          <w:rFonts w:hint="eastAsia" w:asciiTheme="minorEastAsia" w:hAnsiTheme="minorEastAsia" w:eastAsiaTheme="minorEastAsia" w:cstheme="minorEastAsia"/>
          <w:b/>
          <w:bCs/>
          <w:spacing w:val="-1"/>
          <w:sz w:val="24"/>
          <w:szCs w:val="24"/>
        </w:rPr>
        <w:t>食品采购均由学院自行采购</w:t>
      </w:r>
    </w:p>
    <w:p w14:paraId="756BBED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lang w:val="en-US" w:eastAsia="zh-CN"/>
        </w:rPr>
        <w:t>2</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粗加工要求</w:t>
      </w:r>
    </w:p>
    <w:p w14:paraId="455D2D7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1、清洗加工食品先检查质量，腐败变质、发霉生虫、掺杂掺假、有毒有害食品不加工。</w:t>
      </w:r>
    </w:p>
    <w:p w14:paraId="1EC8485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2、蔬菜必须先浸泡，再按“一拣、二洗、三切”的顺序操作，洗后无泥沙杂草。</w:t>
      </w:r>
    </w:p>
    <w:p w14:paraId="228CA1F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3、动物性食品、植物食品应分池清洗，水产品宜在专用水池清洗，禽蛋在使用前应对外壳进行清洗，必要时消毒处理。</w:t>
      </w:r>
    </w:p>
    <w:p w14:paraId="10D70963">
      <w:pPr>
        <w:pStyle w:val="6"/>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4、动物性食品、植物性食品，水产品盛器用后冲洗干净分开使用。</w:t>
      </w:r>
    </w:p>
    <w:p w14:paraId="623B5BB1">
      <w:pPr>
        <w:pStyle w:val="6"/>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5、清洗过的食品不落地存放。</w:t>
      </w:r>
    </w:p>
    <w:p w14:paraId="38D8ECD8">
      <w:pPr>
        <w:pStyle w:val="6"/>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6、每餐加工结束将地面、水池、加工台、工具、容器清扫洗刷干净，做到及时清场。</w:t>
      </w:r>
    </w:p>
    <w:p w14:paraId="45E6CD9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7、讲究个人卫生（勤剪指甲、勤洗手、不戴首饰、不留长发、工作帽前延遮发，穿着干净工作服，不带病上岗，上岗不吸烟），个人物品摆放到更衣室，不得乱摆乱放。</w:t>
      </w:r>
    </w:p>
    <w:p w14:paraId="603B371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lang w:val="en-US" w:eastAsia="zh-CN"/>
        </w:rPr>
        <w:t>3</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配菜（切配、冷冻冷藏）要求</w:t>
      </w:r>
    </w:p>
    <w:p w14:paraId="1E70764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1、切配前检查食品质量，腐败变质、发霉生虫、掺杂掺假、有毒有害、未净未泡、高危食品不加工。</w:t>
      </w:r>
    </w:p>
    <w:p w14:paraId="3FDCD0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2、刀砧板抹布专用，配菜盘专用，生熟分开使用，用后及时清洗消毒，有序摆放。</w:t>
      </w:r>
    </w:p>
    <w:p w14:paraId="2687E9F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3、保持配菜台整洁，切配过的食品必须上架摆放，不得落地存放，避免污染，并应根据性质分类存放。</w:t>
      </w:r>
    </w:p>
    <w:p w14:paraId="5927739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生品、半生品、熟食品必须严格分类，在有标识冰箱（标识生品、半成品、熟食品）保存，保存时容器必须加盖加膜。经常检查冰箱温度控制（冷冻温度的范围应在-20℃～-1℃之间；冷藏温度的范围应在0～10℃之间），定期化霜。</w:t>
      </w:r>
    </w:p>
    <w:p w14:paraId="37E59D8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5、易腐食品应尽量缩短在常温下的存放时间，加工后应及时使用或冷藏。</w:t>
      </w:r>
    </w:p>
    <w:p w14:paraId="253E514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6、配菜结束拖清地面，工具、用具清洗干净，保持室内清洁卫生。</w:t>
      </w:r>
    </w:p>
    <w:p w14:paraId="40599CC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7、讲究个人卫生（勤剪指甲、勤洗手、不戴首饰、不留长发、工作帽前沿遮发，穿着干净工作服，不带病上岗，上岗不抽烟），个人物品摆放到更衣室，不得乱摆乱放。</w:t>
      </w:r>
    </w:p>
    <w:p w14:paraId="06DE572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烧煮烹调要求</w:t>
      </w:r>
    </w:p>
    <w:p w14:paraId="61CD0D6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1、烹调前检查食品、调味品质量，做到“七不加工”（腐败变质、发霉生虫、掺杂掺假、有毒有害、未净未泡、高危食品、过期 “三无”食品或调味品不加工）。</w:t>
      </w:r>
    </w:p>
    <w:p w14:paraId="4DC624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2、食品以及隔顿食品要充分加热烧熟煮透，防止里生外熟。在停电、停气、停油等特殊情况下如果改变加热方式，要特别提高警惕。  </w:t>
      </w:r>
    </w:p>
    <w:p w14:paraId="35AA6711">
      <w:pPr>
        <w:pStyle w:val="6"/>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3、烹饪好的食品至食用之间不得超过2小时。</w:t>
      </w:r>
    </w:p>
    <w:p w14:paraId="3AE1DD71">
      <w:pPr>
        <w:pStyle w:val="6"/>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4、无适当保存条件（温度低于60度，高于10度条件下放置2小时以上的），存放时间超过2小时的熟食品，需再次利用的应充分加热，加热前应确认食品未变质。</w:t>
      </w:r>
    </w:p>
    <w:p w14:paraId="05E4F12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5、冷冻熟食品应彻底解冻后经充分加热方可食用。</w:t>
      </w:r>
    </w:p>
    <w:p w14:paraId="1C77ECF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6、当天餐当天处理，不隔夜，不外购熟食。不得将回收后的食品（包括辅料）经烹调加工后再次供应。</w:t>
      </w:r>
    </w:p>
    <w:p w14:paraId="5512133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7、工作结束调料加盖，工具用具、灶上、灶下、地面清扫刷干净。</w:t>
      </w:r>
    </w:p>
    <w:p w14:paraId="648E0AD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8、讲究个人卫生（勤剪指甲、勤洗手、不戴首饰、不留长发、工作帽前沿遮发，穿着干净工作服，不带病上岗，上岗不吸烟），个人物品摆放到更衣室，不得乱摆乱放。</w:t>
      </w:r>
    </w:p>
    <w:p w14:paraId="2DE019F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lang w:val="en-US" w:eastAsia="zh-CN"/>
        </w:rPr>
        <w:t>5</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面点加工要求</w:t>
      </w:r>
    </w:p>
    <w:p w14:paraId="116A9F7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1、原料经检查挑选，发霉、虫蛀、变质原料不用。</w:t>
      </w:r>
    </w:p>
    <w:p w14:paraId="0BBCF95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2、操作前用肥皂洗手，穿戴清洁的工作衣帽、口罩。</w:t>
      </w:r>
    </w:p>
    <w:p w14:paraId="41A2B16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3、制作点心前将刀、案板、棍棒、食品容器等清洗干净；工具、用具、容器、盛器生熟分开，成品容器专用；工作结束将刀、案板、面缸、食品容器等到洗刷干净。</w:t>
      </w:r>
    </w:p>
    <w:p w14:paraId="1B68CBF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4、添加剂按《食品添加剂使用标准》规定使用。</w:t>
      </w:r>
    </w:p>
    <w:p w14:paraId="11077E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5、裱花蛋糕在专间内进行，工具用具严格消毒。</w:t>
      </w:r>
    </w:p>
    <w:p w14:paraId="0686303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6、成品放入清洁的食品橱内，做到防蝇、防尘、防鼠。</w:t>
      </w:r>
    </w:p>
    <w:p w14:paraId="4912EE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7、未用完的点心馅料、半成品点心，应在冷柜内存放，并在规定存放期限内使用奶油类原料应低温存放。水分含量较高的含奶、蛋的点心应当在10℃以下或60℃以上的温度条件下贮存。</w:t>
      </w:r>
    </w:p>
    <w:p w14:paraId="3BA65DE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8、每餐加工结束将地面、加工台、工具、容器清扫洗刷干净，做到及时清运及时清场。</w:t>
      </w:r>
    </w:p>
    <w:p w14:paraId="64510E5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9、讲究个人卫生（勤剪指甲、勤洗手、不戴首饰、不留长发、工作帽前沿遮发，穿着干净工作服，不带病上岗，上岗不吸烟），个人物品摆放到更衣室，不得乱摆乱放。</w:t>
      </w:r>
    </w:p>
    <w:p w14:paraId="016A054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备餐要求</w:t>
      </w:r>
    </w:p>
    <w:p w14:paraId="0260F97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1、备餐前关闭门窗，做到防蝇、防尘、防鼠、防人为投毒。</w:t>
      </w:r>
    </w:p>
    <w:p w14:paraId="23750D3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2、备餐时进行二次更衣，肥皂洗手消毒、穿戴清洁的工作衣帽、口罩。</w:t>
      </w:r>
    </w:p>
    <w:p w14:paraId="5DD30E7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3、应认真检查待供应食品，发现有感官性状异常的，不得供应。</w:t>
      </w:r>
    </w:p>
    <w:p w14:paraId="05812DE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4、备餐食品应当在低于60℃高于10℃的条件下存放不得超过2小时。</w:t>
      </w:r>
    </w:p>
    <w:p w14:paraId="3257041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5、不用手直接接触入口食品，不使用未经消毒的餐具用具，要避免食品受到污染。</w:t>
      </w:r>
    </w:p>
    <w:p w14:paraId="7ACC27A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6、不得重复使用一次性餐具。</w:t>
      </w:r>
    </w:p>
    <w:p w14:paraId="5E09254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7、备餐间除餐具用具保洁柜和留样专柜外，不摆放其它无关杂物，不销售备餐以外的食品。</w:t>
      </w:r>
    </w:p>
    <w:p w14:paraId="3B004A0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8、每餐供应结束后，将地面、备餐台清扫洗刷干净，做到及时清运及时清场。</w:t>
      </w:r>
    </w:p>
    <w:p w14:paraId="60CC7D2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9、供餐结束后，在无人情况下对备餐间及时进行空气消毒，并做好备餐间空气消毒台帐。  </w:t>
      </w:r>
    </w:p>
    <w:p w14:paraId="04A58F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lang w:val="en-US" w:eastAsia="zh-CN"/>
        </w:rPr>
        <w:t>7</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餐具用具清洗、消毒和保洁要求</w:t>
      </w:r>
    </w:p>
    <w:p w14:paraId="7E13F27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1、每餐收回的餐具用具必须及时清洗消毒，不得隔夜、隔顿。</w:t>
      </w:r>
    </w:p>
    <w:p w14:paraId="7206C31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2、餐具清洗消毒应按一刮、二洗、三冲、四消毒、五保洁的顺序操作。</w:t>
      </w:r>
    </w:p>
    <w:p w14:paraId="28C1863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餐具用具尽量采用热力方法（煮沸10分钟、蒸汽15分钟、消毒柜30分钟）。采用消毒柜消毒必须保持餐具用具有间隔缝隙，不得叠放，消毒柜消毒后的餐具用具应无水迹。消毒后餐具应符合GB14934-2016《食品安全国家标准消毒餐（饮）具》规定。</w:t>
      </w:r>
    </w:p>
    <w:p w14:paraId="114A7E2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4、洗消完毕将洗碗消毒及其它清洗消毒设备冲洗干净。</w:t>
      </w:r>
    </w:p>
    <w:p w14:paraId="27B4F78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5、消毒后的餐具用具放于保洁橱内，关好保洁橱门。已消毒和未消毒的餐用具应分开存放，保洁柜内不得存放其它物品，防止再污染。</w:t>
      </w:r>
    </w:p>
    <w:p w14:paraId="19B2841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6、做好消毒记录台帐。</w:t>
      </w:r>
    </w:p>
    <w:p w14:paraId="261D697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7、餐具用具损耗率控制在总数的3‰。</w:t>
      </w:r>
    </w:p>
    <w:p w14:paraId="01C44CE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8、</w:t>
      </w:r>
      <w:r>
        <w:rPr>
          <w:rFonts w:hint="eastAsia" w:asciiTheme="minorEastAsia" w:hAnsiTheme="minorEastAsia" w:eastAsiaTheme="minorEastAsia" w:cstheme="minorEastAsia"/>
          <w:spacing w:val="-1"/>
          <w:sz w:val="24"/>
          <w:szCs w:val="24"/>
        </w:rPr>
        <w:t xml:space="preserve">其他相关餐饮服务工作。 </w:t>
      </w:r>
    </w:p>
    <w:p w14:paraId="03F97B3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lang w:val="en-US" w:eastAsia="zh-CN"/>
        </w:rPr>
        <w:t>8</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仓储要求</w:t>
      </w:r>
    </w:p>
    <w:p w14:paraId="6E0D1837">
      <w:pPr>
        <w:pStyle w:val="6"/>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食品和非食品库房应分开设置,有条件的餐厅设餐厅主食仓库、副食品仓库和杂物仓库。贮存食品的场所应保持整洁、清洁，无霉斑、鼠迹、苍蝇、蟑螂。不得存放有毒、有害物品（如：杀鼠剂、杀虫剂、洗涤剂、消毒剂等）及个人生活用品。</w:t>
      </w:r>
    </w:p>
    <w:p w14:paraId="04CEFE5A">
      <w:pPr>
        <w:pStyle w:val="6"/>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2、食品应当分类、分架存放，距离墙壁、地面均在10cm以上，并定期检查，使用应遵循先进先出的原则，变质和过期食品应及时清除。</w:t>
      </w:r>
    </w:p>
    <w:p w14:paraId="2709CE1A">
      <w:pPr>
        <w:pStyle w:val="6"/>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指派专人做好出入库管理，</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入库前应进行验收，出入库时应登记。</w:t>
      </w: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每周进行盘点，</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做到先进先出，易坏先用。</w:t>
      </w:r>
    </w:p>
    <w:p w14:paraId="3B163D4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4、定型包装食品按类别、品种上架堆放，挂牌注明食品质量及进货日期。散装易霉食品勤晒，储存容器加盖密闭。</w:t>
      </w:r>
    </w:p>
    <w:p w14:paraId="3AB2B4F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5、肉类、水产、蛋品等易腐食品冷藏储存。</w:t>
      </w:r>
    </w:p>
    <w:p w14:paraId="539A2D5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6、经常检查食品质量，发现食品变质、发霉、生虫等及时处理。</w:t>
      </w:r>
    </w:p>
    <w:p w14:paraId="0C389D4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7、杀虫剂、杀鼠剂及其他有毒有害物品存放，均应有固定的场所（或橱柜）并上锁，包装上应有明显的警示标志,对使用人、使用目的、使用区域、使用量、配制浓度等进行复核。</w:t>
      </w:r>
    </w:p>
    <w:p w14:paraId="46CADF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8、仓库经常开窗通风，保持干燥。</w:t>
      </w:r>
    </w:p>
    <w:p w14:paraId="468E831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9、其他相关仓储工作。</w:t>
      </w:r>
    </w:p>
    <w:p w14:paraId="0DF9634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lang w:val="en-US" w:eastAsia="zh-CN"/>
        </w:rPr>
        <w:t>9</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环境保洁要求（餐厅和周边）</w:t>
      </w:r>
    </w:p>
    <w:p w14:paraId="34E2F78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1、及时清洗使用过的餐具，引导学员用完餐后主动将餐具送达指定的收残点。</w:t>
      </w:r>
    </w:p>
    <w:p w14:paraId="6D0CFE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2、每餐结束后及时清扫，保持用餐桌椅排列整齐。餐厅内桌、椅、台、地面等清洁，无油腻感。餐厅墙角、吊顶、灯具无积尘和吊灰。</w:t>
      </w:r>
    </w:p>
    <w:p w14:paraId="614FE5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3、收残点或泔水缸装袋密封，每餐及时清运，不过夜。</w:t>
      </w:r>
    </w:p>
    <w:p w14:paraId="114D46E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4、窗户明亮，窗纱无破损。餐厅内无虫蝇、无异味、油烟。</w:t>
      </w:r>
    </w:p>
    <w:p w14:paraId="5F5450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5、餐厅周边、洗漱池及时清理，保持干净卫生。</w:t>
      </w:r>
    </w:p>
    <w:p w14:paraId="0926EA4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6、定期进行除虫灭害工作，防止害虫孳生。</w:t>
      </w:r>
    </w:p>
    <w:p w14:paraId="5581644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7、每周对仓库、厨房、餐厅进行1-2次卫生处理。</w:t>
      </w:r>
    </w:p>
    <w:p w14:paraId="2DFBCBA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8</w:t>
      </w:r>
      <w:r>
        <w:rPr>
          <w:rFonts w:hint="eastAsia" w:asciiTheme="minorEastAsia" w:hAnsiTheme="minorEastAsia" w:eastAsiaTheme="minorEastAsia" w:cstheme="minorEastAsia"/>
          <w:spacing w:val="-1"/>
          <w:sz w:val="24"/>
          <w:szCs w:val="24"/>
        </w:rPr>
        <w:t>、其他相关保洁工作。</w:t>
      </w:r>
    </w:p>
    <w:p w14:paraId="1C0F1A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（二）客房服务（学员宿舍及职工宿舍）</w:t>
      </w:r>
    </w:p>
    <w:p w14:paraId="6B7FE9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lang w:val="en-US" w:eastAsia="zh-CN"/>
        </w:rPr>
        <w:t>1</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客房服务工作质量要求</w:t>
      </w:r>
    </w:p>
    <w:p w14:paraId="7CD721DC">
      <w:pPr>
        <w:pStyle w:val="6"/>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1、建立完备的服务、清洁岗。有齐全的迎宾、送水、进房介绍、送客、做房、清洁、洗衣、代办等客房服务项目，在规定的服务时间内，始终保持有岗、有人、有服务，服务规范，程序完善。</w:t>
      </w:r>
    </w:p>
    <w:p w14:paraId="70811B19">
      <w:pPr>
        <w:pStyle w:val="6"/>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2、上岗的服务、清洁人员做到仪容端庄、仪表整洁，合乎员工守则要求。楼层服务员对客站立服务，礼貌接待每位客人。</w:t>
      </w:r>
    </w:p>
    <w:p w14:paraId="2F34F6F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3、掌握楼面客房状况，了解每天客人的抵离时间，做好迎送服务工作，保证客到有人迎，客走有人送，茶水有人递，情况有人介绍。</w:t>
      </w:r>
    </w:p>
    <w:p w14:paraId="6B2F081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4、能回答客人的询问及对客房情况作介绍。介绍内容简练得当，符合规范。</w:t>
      </w:r>
    </w:p>
    <w:p w14:paraId="1E5CA6B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5、客房清扫整理及时，根据规范要求和实际情况，分轻重缓急顺序进行。</w:t>
      </w:r>
    </w:p>
    <w:p w14:paraId="6E96B49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6、住有客人的房间，进房符合规范要求，对挂有“请勿打扰”牌的客房，做到按规定的处理程序进房。</w:t>
      </w:r>
    </w:p>
    <w:p w14:paraId="14D46E7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7、为客服务，尽量满足客人的合理要求。</w:t>
      </w:r>
    </w:p>
    <w:p w14:paraId="0B7BACA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8、客人离店及时查房，发现客人遗留或遗弃物品，及时上交，处理符合规范要求。</w:t>
      </w:r>
    </w:p>
    <w:p w14:paraId="077E746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9、保持客房门、铃、把手、门锁、门牌号、门窥镜、安全链的完好整洁，无尘、无污渍，干净光亮。</w:t>
      </w:r>
    </w:p>
    <w:p w14:paraId="6B019FD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10、保持房内窗、窗台、窗框的干净整洁，窗户明亮，窗帘干净完好，无破损脱钩。</w:t>
      </w:r>
    </w:p>
    <w:p w14:paraId="35C0B93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11、保持房内墙面、天花板的整洁完好，无污渍、无浮灰、无剥落、无破损。</w:t>
      </w:r>
    </w:p>
    <w:p w14:paraId="2B17A71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12、保持地面整洁完好，无垃圾、无污渍、无破洞。</w:t>
      </w:r>
    </w:p>
    <w:p w14:paraId="18FC63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13、保持房内各种家具的完好，沙发、凳椅、茶几、写字台、衣橱、客床、床头柜以及镜子均光洁无灰，完好有效。</w:t>
      </w:r>
    </w:p>
    <w:p w14:paraId="03AC57B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14、保持房内各种灯具、电器清洁完好，光洁无灰，完好有效。</w:t>
      </w:r>
    </w:p>
    <w:p w14:paraId="46F39F4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15、保持房内空调出风口的干净整洁，无积灰、无霉斑。</w:t>
      </w:r>
    </w:p>
    <w:p w14:paraId="2BE3524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16、保持房内各种艺术挂件挂放端正，清洁无损。</w:t>
      </w:r>
    </w:p>
    <w:p w14:paraId="44C88AB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17、衣柜内挂衣架按规定种类和数量备足挂好，无浮灰、无破损。</w:t>
      </w:r>
    </w:p>
    <w:p w14:paraId="79FE086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18、各种饮具、茶叶盒、杯垫及小冰箱齐全完好，干净清洁，按规定数量摆放。客用水杯、盖杯用后消毒揩净，无水渍、无手印、无裂纹。客用电热水壶、凉水壶定期清擦，光洁无污垢。</w:t>
      </w:r>
    </w:p>
    <w:p w14:paraId="55A5FDB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19、烟缸、火柴等烟具按规定位置及数量摆放有序，清洁完好。</w:t>
      </w:r>
    </w:p>
    <w:p w14:paraId="54E9341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20、洗衣袋、洗衣发票、客用拖鞋及擦鞋、刷衣工具齐全，按规定数量摆放有序，清洁完好。</w:t>
      </w:r>
    </w:p>
    <w:p w14:paraId="19F0668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21、“请勿打扰”、“请速清扫”、“安全出口示意图”齐全完好，清洁无损。</w:t>
      </w:r>
    </w:p>
    <w:p w14:paraId="0FFE69F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22、文具夹内供应品完全，信封、信纸、服务指南、电话指南、宾客意见征求书、笔、针线包等按规定数量摆放有序，各类印刷品清洁完好，无皱痕、无涂写等渍印。</w:t>
      </w:r>
    </w:p>
    <w:p w14:paraId="5DE3E5B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23、电话机完好有效，功能齐全，定期消毒清洁，并配有便条纸和铅笔。</w:t>
      </w:r>
    </w:p>
    <w:p w14:paraId="1A1A761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24、电视机完好有效，各频道图象清晰，配有电视节目单并定期换节目内容，及节目锁定。</w:t>
      </w:r>
    </w:p>
    <w:p w14:paraId="09AD2FB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25、床单、枕套、床罩等布件必须干净平整，无皱纹、无污渍、无破洞、无毛发。</w:t>
      </w:r>
    </w:p>
    <w:p w14:paraId="240A332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26、床垫定期翻转定位，无松塌、凹陷现象。</w:t>
      </w:r>
    </w:p>
    <w:p w14:paraId="304DA7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27、客房内有定期灭害、灭虫措施，房内无“四害”。</w:t>
      </w:r>
    </w:p>
    <w:p w14:paraId="56267A7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28、客房内空气清新，无异味，定期开窗通风或喷洒空气清新剂。房内温度适当。</w:t>
      </w:r>
    </w:p>
    <w:p w14:paraId="6E2AD31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29、浴间干净整洁，四壁、地面、天花板完好 ，无污渍、无毛发、无积水、无剥落。</w:t>
      </w:r>
    </w:p>
    <w:p w14:paraId="5CC84B4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30、镜面、台面清洁光亮，无浮灰、无水渍。</w:t>
      </w:r>
    </w:p>
    <w:p w14:paraId="17325E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31、面盆、恭桶等设备完好，干净光亮，无渍垢、无水印、无毛发、下水塞子完好齐全，水龙头洁净明亮，浴帘完好无霉斑、水渍。各种镀件包括喷淋头、拉手架、手纸托架、毛巾架、浴帘杆等齐全完好，光洁明亮。</w:t>
      </w:r>
    </w:p>
    <w:p w14:paraId="6ED904A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32、电源插座、电话机、排风扇、照明完好有效，干净清洁。</w:t>
      </w:r>
    </w:p>
    <w:p w14:paraId="32B2AC1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33、浴室内各种毛巾齐全完好，干净清洁，无黄渍、无破洞，按规定数量摆放。</w:t>
      </w:r>
    </w:p>
    <w:p w14:paraId="0741107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34、各类浴室供应品包括卷筒纸、擦手纸、香皂、皂缸、浴液、洗发液、浴帽、牙刷、牙膏、梳子、漱口杯、卫生袋及废纸筒等齐全完好，按规定位置和数量摆放有序。</w:t>
      </w:r>
    </w:p>
    <w:p w14:paraId="7401B49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35、浴室内空气清新，水质清洁，温度适当，区域目的物照明明亮。</w:t>
      </w:r>
    </w:p>
    <w:p w14:paraId="39A429E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36、保持楼面、走廊通道地面、墙面、天花板、灯具的干净整洁，设备完好。</w:t>
      </w:r>
    </w:p>
    <w:p w14:paraId="2A0DB86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37、保持楼层卫生间干净整洁，地面、墙面无污渍、无异味。</w:t>
      </w:r>
    </w:p>
    <w:p w14:paraId="1A09834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38、保持工作间干净整洁，各类备品、布件、工具摆放有序。工作车干净整洁，各类用具摆放整齐合理。</w:t>
      </w:r>
    </w:p>
    <w:p w14:paraId="6399BF4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39、有定期、循环的计划清洁工作安排，每间客房一月不少于两次全面大清洁。</w:t>
      </w:r>
    </w:p>
    <w:p w14:paraId="3F38541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40、会客服务、加床服务、洗衣服务、叫醒服务热情主动，按规范和程序处理，工作无差错。</w:t>
      </w:r>
    </w:p>
    <w:p w14:paraId="5957EB8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41、严格控制客用供应品，实行定额管理，有严格的领用制度，手续完备，帐物相符。</w:t>
      </w:r>
    </w:p>
    <w:p w14:paraId="732A08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42、客房财产二级帐和三级帐齐全，帐物相符。对每项设备的更新、维修均有详细的记录。</w:t>
      </w:r>
    </w:p>
    <w:p w14:paraId="4E46295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43、客房公共区域内设有灭火装置，并完好有效，服务人员掌握使用方法。</w:t>
      </w:r>
    </w:p>
    <w:p w14:paraId="2BDC478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44、按要求填写各类业务报表，及时在电脑中输入客房状态信息。</w:t>
      </w:r>
    </w:p>
    <w:p w14:paraId="3F2FAD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45、客房和楼层总钥匙有专人管理，领用手续齐全，日、中、夜三班衔接时，交接班工作清楚，并有交接记录。</w:t>
      </w:r>
    </w:p>
    <w:p w14:paraId="602D253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46、妥善保管学员及教职工遗失物品。</w:t>
      </w:r>
    </w:p>
    <w:p w14:paraId="617FAD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47、其他客房服务工作。</w:t>
      </w:r>
    </w:p>
    <w:p w14:paraId="715D23C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lang w:val="en-US" w:eastAsia="zh-CN"/>
        </w:rPr>
        <w:t>2</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公共卫生及服务工作质量要求</w:t>
      </w:r>
    </w:p>
    <w:p w14:paraId="4212DF2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1、设立完备的大厅清洁、环境清洁、厕所清洁、公共区域清洁、养护等岗位，在规定的工作时间内，始终保持有岗、有人、有服务。</w:t>
      </w:r>
    </w:p>
    <w:p w14:paraId="3041787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2、上岗的工作人员做到仪容端庄，仪表整洁，合乎员工守则要求。见客主动问好，微笑待客，礼貌服务。</w:t>
      </w:r>
    </w:p>
    <w:p w14:paraId="086E9BB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3、定岗、定人、定时或巡回进行外围环境、庭院走道、大厅、厕所、公共区域的清洁服务工作，服务规范，程序完善。</w:t>
      </w:r>
    </w:p>
    <w:p w14:paraId="5E800B6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4、保持庭院、走道、车道地面无烟蒂，无纸屑，无痰迹，无垃圾。</w:t>
      </w:r>
    </w:p>
    <w:p w14:paraId="2034B19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5、各类标志醒目光亮，完好无损。</w:t>
      </w:r>
    </w:p>
    <w:p w14:paraId="727388D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6、各类标牌及装饰照明灯具干净光亮，完好无损。</w:t>
      </w:r>
    </w:p>
    <w:p w14:paraId="7C03D38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7、外墙、台阶、玻璃幕墙、门窗干净光亮，完好无损。</w:t>
      </w:r>
    </w:p>
    <w:p w14:paraId="1E8F83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8、环境整洁美观，无落叶、无垃圾。</w:t>
      </w:r>
    </w:p>
    <w:p w14:paraId="2472D98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9、下水道畅通，无淤积、无异味。</w:t>
      </w:r>
    </w:p>
    <w:p w14:paraId="435EF520">
      <w:pPr>
        <w:pStyle w:val="6"/>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10、做好庭院灭虫害工作，定期打药，控制蚊蝇孳生。</w:t>
      </w:r>
    </w:p>
    <w:p w14:paraId="4CD3B891">
      <w:pPr>
        <w:pStyle w:val="6"/>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11、保持场院道路畅通，不堆积垃圾。垃圾做到日产日清，垃圾桶加盖并集中堆放，堆放点合理、卫生，四周无散积垃圾。</w:t>
      </w:r>
    </w:p>
    <w:p w14:paraId="0356BEA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12、保持屋顶、角落的清洁卫生，无随意抛弃的垃圾。</w:t>
      </w:r>
    </w:p>
    <w:p w14:paraId="6D510F0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13、大厅地面干净光亮，有人巡回拖擦。</w:t>
      </w:r>
    </w:p>
    <w:p w14:paraId="32FB987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14、大厅内沙发、凳椅、茶几、台桌等各类家具定时揩擦，干净光亮，无浮灰。</w:t>
      </w:r>
    </w:p>
    <w:p w14:paraId="308C29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15、各种艺术装饰品及挂件放端正，干净整洁。</w:t>
      </w:r>
    </w:p>
    <w:p w14:paraId="038E3BE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16、墙面、天花板、立柱无污渍、无浮灰、无破损。</w:t>
      </w:r>
    </w:p>
    <w:p w14:paraId="0CD555A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17、各种灯具完好有效，清洁光亮。</w:t>
      </w:r>
    </w:p>
    <w:p w14:paraId="6B172D4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18、各类金属镀件、指示标牌清洁光亮。</w:t>
      </w:r>
    </w:p>
    <w:p w14:paraId="4791AFA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19、烟具清洁完好，无破损，烟缸、烟筒内烟头不超过三个。</w:t>
      </w:r>
    </w:p>
    <w:p w14:paraId="5591FDC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20、空调出风口完好清洁，无浮灰、无霉斑。</w:t>
      </w:r>
    </w:p>
    <w:p w14:paraId="45AEDE9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21、大厅扶梯完好清洁，扶杆光亮，台阶干净。</w:t>
      </w:r>
    </w:p>
    <w:p w14:paraId="25FFEF8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22、电梯梯门光洁明亮，轿厢及四壁、地面干净整洁。</w:t>
      </w:r>
    </w:p>
    <w:p w14:paraId="6BA386E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23、所有公共区域的川堂、通道、楼梯的地面、四壁、灯具均完好清洁。</w:t>
      </w:r>
    </w:p>
    <w:p w14:paraId="233EFBD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24、所有公共区域的植物盆景鲜艳美观，无浮灰，盆内无枯叶、垃圾。</w:t>
      </w:r>
    </w:p>
    <w:p w14:paraId="589E165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25、有人及时养护浇水，发现枯叶败花，及时调换，溅出的水迹及时擦净。</w:t>
      </w:r>
    </w:p>
    <w:p w14:paraId="2915729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26、公共厕所有专人清扫和服务，服务热情，合乎规范。</w:t>
      </w:r>
    </w:p>
    <w:p w14:paraId="3573B3B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27、厕所内空气清新，无异味。</w:t>
      </w:r>
    </w:p>
    <w:p w14:paraId="6A5E64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28、厕所内门窗、墙面、地面、天花板干净整洁，完好无损。</w:t>
      </w:r>
    </w:p>
    <w:p w14:paraId="4A5CF7E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29、厕所内镜子、面盆台、灯具、排风机、烘手机、恭桶等各因设备完好无损，无污渍、无积灰，光洁明亮。</w:t>
      </w:r>
    </w:p>
    <w:p w14:paraId="1F31DC6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30、厕所内各类客用品供应品齐全充足，摆放位置符合要求。</w:t>
      </w:r>
    </w:p>
    <w:p w14:paraId="01BBF2D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31、按照要求和计划，进行地毯、沙发清洗，提供服务及时，洗涤符合质量要求。</w:t>
      </w:r>
    </w:p>
    <w:p w14:paraId="7626BE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32、爱护使用物料，帐册齐全，帐物相符。</w:t>
      </w:r>
    </w:p>
    <w:p w14:paraId="68BC3C4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33、做好交接班工作，交接清楚，并有记录。</w:t>
      </w:r>
    </w:p>
    <w:p w14:paraId="19C38D1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（三）环境卫生服务</w:t>
      </w:r>
    </w:p>
    <w:p w14:paraId="7F36ED3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lang w:val="en-US" w:eastAsia="zh-CN"/>
        </w:rPr>
        <w:t>1</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楼内区域卫生标准</w:t>
      </w:r>
    </w:p>
    <w:p w14:paraId="2FB0361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1、各楼层公共区域卫生</w:t>
      </w:r>
    </w:p>
    <w:p w14:paraId="4897DEC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①地面：无废杂物、纸屑、无污迹、地毯平整、干净；</w:t>
      </w:r>
    </w:p>
    <w:p w14:paraId="3941C9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②墙面：踢脚线、消防排烟口、警铃、安全指示灯、各种标识牌表面干净，无灰尘，水迹、污迹、斑点；</w:t>
      </w:r>
    </w:p>
    <w:p w14:paraId="0642060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③垃圾桶：外表干净，无积垢、臭味；</w:t>
      </w:r>
    </w:p>
    <w:p w14:paraId="513B21B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④玻璃窗（玻璃、窗框、窗帘、窗台）：明净、光洁、无积尘、污迹、斑点；</w:t>
      </w:r>
    </w:p>
    <w:p w14:paraId="4979A2A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⑤各种设施外表（如接待大厅前台、灯箱、消防栓箱、楼层分布牌灯）：表面干净，无积尘、污迹、斑点。</w:t>
      </w:r>
    </w:p>
    <w:p w14:paraId="5332A9B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2、卫生间</w:t>
      </w:r>
    </w:p>
    <w:p w14:paraId="43B14F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238" w:firstLineChars="1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①大、小便池：内外光洁、无污垢、积尘，</w:t>
      </w:r>
      <w:r>
        <w:rPr>
          <w:rFonts w:hint="eastAsia" w:asciiTheme="minorEastAsia" w:hAnsiTheme="minorEastAsia" w:eastAsiaTheme="minorEastAsia" w:cstheme="minorEastAsia"/>
          <w:b/>
          <w:bCs/>
          <w:spacing w:val="-1"/>
          <w:sz w:val="24"/>
          <w:szCs w:val="24"/>
        </w:rPr>
        <w:t>冲洗设备损坏或者出现故障应尽快修换。</w:t>
      </w:r>
      <w:r>
        <w:rPr>
          <w:rFonts w:hint="eastAsia" w:asciiTheme="minorEastAsia" w:hAnsiTheme="minorEastAsia" w:eastAsiaTheme="minorEastAsia" w:cstheme="minorEastAsia"/>
          <w:spacing w:val="-1"/>
          <w:sz w:val="24"/>
          <w:szCs w:val="24"/>
        </w:rPr>
        <w:t>适当地方放卫生球，喷空气清新剂；</w:t>
      </w:r>
    </w:p>
    <w:p w14:paraId="1DCDD34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②洗手盆、镜台、镜面：内外光洁，无污垢、斑点、积水、积尘；</w:t>
      </w:r>
    </w:p>
    <w:p w14:paraId="6FBAFE6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③地面、墙面：光洁、无污迹，无杂物、赃物，无积水、积尘，无蜘蛛网；</w:t>
      </w:r>
    </w:p>
    <w:p w14:paraId="08DCFE7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④厕纸篓、垃圾篓：无沉积物、无臭味，外表干净。</w:t>
      </w:r>
    </w:p>
    <w:p w14:paraId="3962063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⑤以上内容每季度至少消毒一次,并做相应文字记录。</w:t>
      </w:r>
    </w:p>
    <w:p w14:paraId="5532F6A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3、楼梯</w:t>
      </w:r>
    </w:p>
    <w:p w14:paraId="732573C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①楼梯（所管理区域内的楼梯、防火梯、栏杆灯）：无灰尘，无杂物；</w:t>
      </w:r>
    </w:p>
    <w:p w14:paraId="1765C43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②楼梯走道、墙上各种设施（应急灯、水管、出入指示牌、凸物等）：无积尘、污迹、脏杂物。</w:t>
      </w:r>
    </w:p>
    <w:p w14:paraId="2DEFE20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③扶手、栏杆：光洁、无积尘，玻璃无污迹；</w:t>
      </w:r>
    </w:p>
    <w:p w14:paraId="2387E0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④门（各卫生区域的门）：干净，无灰尘、污迹；</w:t>
      </w:r>
    </w:p>
    <w:p w14:paraId="087423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4、办公室、会议室、教室（教学楼）</w:t>
      </w:r>
    </w:p>
    <w:p w14:paraId="5671FAE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①保持室内的窗、窗台、窗框干净、整洁，无破损；</w:t>
      </w:r>
    </w:p>
    <w:p w14:paraId="75CF928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②保持室内墙面、天花板整洁、完好、无污渍、无浮尘、无破损、无蛛网；</w:t>
      </w:r>
    </w:p>
    <w:p w14:paraId="2E51149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③保持地面地毯整洁、完好，无垃圾、无污渍、无破洞；</w:t>
      </w:r>
    </w:p>
    <w:p w14:paraId="4F929B9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④保持室内各种家具光洁、无灰尘，放置整齐；</w:t>
      </w:r>
    </w:p>
    <w:p w14:paraId="1AB4D5A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⑤保持室内各种灯具整洁、完好、无破损；</w:t>
      </w:r>
    </w:p>
    <w:p w14:paraId="0B78307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⑥保持室内空调出风口干净、整洁，无积灰、无霉斑；</w:t>
      </w:r>
    </w:p>
    <w:p w14:paraId="5424457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⑦室内各种艺术装饰挂件挂放端正、清洁无损；</w:t>
      </w:r>
    </w:p>
    <w:p w14:paraId="7D3DE5B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⑧定时开窗通风或喷洒空气清新剂，保持室内的空气清新；</w:t>
      </w:r>
    </w:p>
    <w:p w14:paraId="0596C5F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⑨</w:t>
      </w:r>
      <w:r>
        <w:rPr>
          <w:rFonts w:hint="eastAsia" w:asciiTheme="minorEastAsia" w:hAnsiTheme="minorEastAsia" w:eastAsiaTheme="minorEastAsia" w:cstheme="minorEastAsia"/>
          <w:spacing w:val="-1"/>
          <w:sz w:val="24"/>
          <w:szCs w:val="24"/>
        </w:rPr>
        <w:t>保持吸烟室内烟缸光洁、烟头数量不超过6个（循环保洁周期2小时）。</w:t>
      </w:r>
    </w:p>
    <w:p w14:paraId="36956B8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lang w:val="en-US" w:eastAsia="zh-CN"/>
        </w:rPr>
        <w:t>2</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楼外区域卫生标准</w:t>
      </w:r>
    </w:p>
    <w:p w14:paraId="76EE119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1、地面、道路、健体场地及其它已硬化区</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域</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含东区游园</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w:t>
      </w:r>
      <w:r>
        <w:rPr>
          <w:rFonts w:hint="eastAsia" w:asciiTheme="minorEastAsia" w:hAnsiTheme="minorEastAsia" w:eastAsiaTheme="minorEastAsia" w:cstheme="minorEastAsia"/>
          <w:spacing w:val="-1"/>
          <w:sz w:val="24"/>
          <w:szCs w:val="24"/>
        </w:rPr>
        <w:t>整齐、干净，无垃圾、沙土、纸屑、油迹等，无脏物，无积水（指脏、臭水）、青苔、杂草；</w:t>
      </w:r>
    </w:p>
    <w:p w14:paraId="511BACE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2、学院大门前：学院大门400米院墙外沿线执行政府门前“三包”规定，做到无垃圾、纸屑，禁止院外人员栽种任何植物；</w:t>
      </w:r>
    </w:p>
    <w:p w14:paraId="7B5C0CB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3、大楼外墙：保持干净、明亮；</w:t>
      </w:r>
    </w:p>
    <w:p w14:paraId="5D522FF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4、停车场：保持地面无垃圾、纸屑，无积水，无杂草；</w:t>
      </w:r>
    </w:p>
    <w:p w14:paraId="1AFCAFD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5、垃圾箱：垃圾箱无异味散播，无蚊蝇孳生；</w:t>
      </w:r>
    </w:p>
    <w:p w14:paraId="23F4C3F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（四）教学会务</w:t>
      </w:r>
    </w:p>
    <w:p w14:paraId="3CC517A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lang w:val="en-US" w:eastAsia="zh-CN"/>
        </w:rPr>
        <w:t>1</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工作内容</w:t>
      </w:r>
    </w:p>
    <w:p w14:paraId="34DE609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1、协助采购人做好会议活动策划。</w:t>
      </w:r>
    </w:p>
    <w:p w14:paraId="2C91DE9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2、负责安排工作人员对会议室进行布置，保障会议室整洁舒适。</w:t>
      </w:r>
    </w:p>
    <w:p w14:paraId="706EDEE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3、负责在会议期间进行巡查，传递会议中的相关变更信息，及时处理突发事件，确保会议顺利进行。</w:t>
      </w:r>
    </w:p>
    <w:p w14:paraId="3F9B214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4、根据会议要求制作会标、会议导视牌、横幅、摆放相关会议用品及现场服务。</w:t>
      </w:r>
    </w:p>
    <w:p w14:paraId="74DF7B8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5、预留接待任务需要的客房、餐厅、会议室。</w:t>
      </w:r>
    </w:p>
    <w:p w14:paraId="20566F0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6、各类会务的接待服务和协调。</w:t>
      </w:r>
    </w:p>
    <w:p w14:paraId="667EBB3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7、会议设备的维修、调试。</w:t>
      </w:r>
    </w:p>
    <w:p w14:paraId="5319A02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8、坚持有利公务、简化礼仪、务实节俭、杜绝浪费的接待工作原则。</w:t>
      </w:r>
    </w:p>
    <w:p w14:paraId="1A95E94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9、掌握信息，充分了解客人基本情况。</w:t>
      </w:r>
    </w:p>
    <w:p w14:paraId="645C35E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10、根据客人活动时间和领导要求拟订接待方案。</w:t>
      </w:r>
    </w:p>
    <w:p w14:paraId="248346A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11、重要接待任务，协助学院制定接待方案及接待手册。</w:t>
      </w:r>
    </w:p>
    <w:p w14:paraId="430BD99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12、接待方案确定后，及时与相关部门联系，安排落实工作任务。</w:t>
      </w:r>
    </w:p>
    <w:p w14:paraId="44C3ED4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13、通知有关领导和部门迎接时间、地点、方式，组织好迎接活动。</w:t>
      </w:r>
    </w:p>
    <w:p w14:paraId="1792E67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14、按照接待方案分工，做好客人在院活动期间食宿行安排和有关服务工作。</w:t>
      </w:r>
    </w:p>
    <w:p w14:paraId="104EFB8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15、通知有关领导和部门送行时间、地点、方式，组织好送行活动。</w:t>
      </w:r>
    </w:p>
    <w:p w14:paraId="278AA03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16、完成采购人交办的其他工作。</w:t>
      </w:r>
    </w:p>
    <w:p w14:paraId="791FFE6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lang w:val="en-US" w:eastAsia="zh-CN"/>
        </w:rPr>
        <w:t>2</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工作要求</w:t>
      </w:r>
    </w:p>
    <w:p w14:paraId="40CEF4A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1、会前会场布置、会标悬挂、茶水准备、桌椅摆放整齐。</w:t>
      </w:r>
    </w:p>
    <w:p w14:paraId="21768F3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2、会前工作人员协助客服部进行灯光、视听、音响、话筒等设备的调试。</w:t>
      </w:r>
    </w:p>
    <w:p w14:paraId="1E0611B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3、协助办会单位对会议用品的搬运、移位和布置。</w:t>
      </w:r>
    </w:p>
    <w:p w14:paraId="7A977E3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4、随时观察与会人员对茶水的需求，原则上15分钟添加一次，根据季节变化，灵活掌握。与会服务时，控制会场吸烟室内烟头数量不超过6个，及时清理。</w:t>
      </w:r>
    </w:p>
    <w:p w14:paraId="07D3457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5、其他相关会务工作。</w:t>
      </w:r>
    </w:p>
    <w:p w14:paraId="7DC2FFC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b/>
          <w:bCs/>
          <w:spacing w:val="-1"/>
          <w:sz w:val="24"/>
          <w:szCs w:val="24"/>
        </w:rPr>
        <w:t>（五）文体服务</w:t>
      </w:r>
    </w:p>
    <w:p w14:paraId="7A5AF93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lang w:val="en-US" w:eastAsia="zh-CN"/>
        </w:rPr>
        <w:t>1</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工作内容</w:t>
      </w:r>
    </w:p>
    <w:p w14:paraId="239D848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1、负责做好文体的全面管理。</w:t>
      </w:r>
    </w:p>
    <w:p w14:paraId="20A7217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2、负责安排工作人员对各健身区域进行布置，保持整洁舒适。</w:t>
      </w:r>
    </w:p>
    <w:p w14:paraId="3836FAA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3、负责在开放期间进行巡查，及时处理突发事件，确保安全服务。</w:t>
      </w:r>
    </w:p>
    <w:p w14:paraId="3CAA626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4、根据要求制作相关健身标识、警示及现场服务。</w:t>
      </w:r>
    </w:p>
    <w:p w14:paraId="6986BEB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5、各类人员的接待服务和协调。</w:t>
      </w:r>
    </w:p>
    <w:p w14:paraId="6EAA1CB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6、健身设备的常态化维修、调试。</w:t>
      </w:r>
    </w:p>
    <w:p w14:paraId="1C70C94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7、完成采购人交办的其他工作。</w:t>
      </w:r>
    </w:p>
    <w:p w14:paraId="1F7DA37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lang w:val="en-US" w:eastAsia="zh-CN"/>
        </w:rPr>
        <w:t>2</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工作要求</w:t>
      </w:r>
    </w:p>
    <w:p w14:paraId="39B29B1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1、场所布置、茶水准备、桌椅摆放整齐并热情问候接待。</w:t>
      </w:r>
    </w:p>
    <w:p w14:paraId="7B185EC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2、安全提示，提醒宾客保管贵重物品。</w:t>
      </w:r>
    </w:p>
    <w:p w14:paraId="6360F85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3、健身用品或器材的搬运、移位和布置。健身器械保养良好、方便操作，并配注意事项，必要时向宾客讲解器械操作指南。</w:t>
      </w:r>
    </w:p>
    <w:p w14:paraId="22B67DF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4、照明、音像设施运行正常，照明充足、音质良好。</w:t>
      </w:r>
    </w:p>
    <w:p w14:paraId="054644D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5、随时观察健身人员的需求，根据季节变化，灵活掌握服务内容（包括主动询问需求）。保持中心内良好的环境卫生，发现垃圾及时清理。</w:t>
      </w:r>
    </w:p>
    <w:p w14:paraId="754B0BD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6、其他文体相关工作。</w:t>
      </w:r>
    </w:p>
    <w:p w14:paraId="11B341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（六）场馆服务</w:t>
      </w:r>
    </w:p>
    <w:p w14:paraId="1C0899E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lang w:val="en-US" w:eastAsia="zh-CN"/>
        </w:rPr>
        <w:t>1</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工作内容</w:t>
      </w:r>
    </w:p>
    <w:p w14:paraId="3F6C363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1.负责做好展览馆、图书馆、资料馆的全面管理工作。</w:t>
      </w:r>
    </w:p>
    <w:p w14:paraId="08CB380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2.负责安排工作人员对展览馆、图书馆、资料馆进行定期打扫。</w:t>
      </w:r>
    </w:p>
    <w:p w14:paraId="5C508E0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3.安排图书管理员负责书籍租借、登记、整理工作。</w:t>
      </w:r>
    </w:p>
    <w:p w14:paraId="5608BE2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4.负责展览馆、图书馆、资料馆、朗读亭、有声读物等设备的常态化维护。</w:t>
      </w:r>
    </w:p>
    <w:p w14:paraId="31FDBD3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5.其他相关工作。</w:t>
      </w:r>
    </w:p>
    <w:p w14:paraId="3AB520A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lang w:val="en-US" w:eastAsia="zh-CN"/>
        </w:rPr>
        <w:t>2</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工作要求</w:t>
      </w:r>
    </w:p>
    <w:p w14:paraId="36F4418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1.保证展览馆、图书馆、资料馆干净整洁，书籍资料不受潮、不发霉。</w:t>
      </w:r>
    </w:p>
    <w:p w14:paraId="66E41A5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2.及时督促租借书籍人员按时归还图书。</w:t>
      </w:r>
    </w:p>
    <w:p w14:paraId="319F9F1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3.对书籍、资料进行归纳整理。</w:t>
      </w:r>
    </w:p>
    <w:p w14:paraId="15FD40C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4.熟练操作图书管理系统、展览馆内相关设备等。</w:t>
      </w:r>
    </w:p>
    <w:p w14:paraId="3FA4E68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5.确保展览馆、图书馆、资料馆内照明、音像、多媒体、网络等设备等正常运行，发现问题及时报修。</w:t>
      </w:r>
    </w:p>
    <w:p w14:paraId="4F1D2F7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b/>
          <w:bCs/>
          <w:spacing w:val="-1"/>
          <w:sz w:val="24"/>
          <w:szCs w:val="24"/>
        </w:rPr>
        <w:t>（</w:t>
      </w:r>
      <w:r>
        <w:rPr>
          <w:rFonts w:hint="eastAsia" w:asciiTheme="minorEastAsia" w:hAnsiTheme="minorEastAsia" w:eastAsiaTheme="minorEastAsia" w:cstheme="minorEastAsia"/>
          <w:b/>
          <w:bCs/>
          <w:spacing w:val="-1"/>
          <w:sz w:val="24"/>
          <w:szCs w:val="24"/>
          <w:lang w:val="en-US" w:eastAsia="zh-CN"/>
        </w:rPr>
        <w:t>七</w:t>
      </w:r>
      <w:r>
        <w:rPr>
          <w:rFonts w:hint="eastAsia" w:asciiTheme="minorEastAsia" w:hAnsiTheme="minorEastAsia" w:eastAsiaTheme="minorEastAsia" w:cstheme="minorEastAsia"/>
          <w:b/>
          <w:bCs/>
          <w:spacing w:val="-1"/>
          <w:sz w:val="24"/>
          <w:szCs w:val="24"/>
        </w:rPr>
        <w:t>）人力资源服务</w:t>
      </w:r>
    </w:p>
    <w:p w14:paraId="31B285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1、中标人委派的管理人员应要求服务人员工作时间要统一着装，衣帽整洁，佩带统一的工号牌，遵守采购人各项内部规章制度。</w:t>
      </w:r>
    </w:p>
    <w:p w14:paraId="1E2940A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2、中标人委派的管理人员负责服务人员的培训教育和业务素质的提高，以达到采购人的要求，并且合理安排服务人员的再培训。</w:t>
      </w:r>
    </w:p>
    <w:p w14:paraId="02B0725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3、中标人委派的管理人员应严格要求服务人员，做好各种防护措施，不得擅自挪用采购人的物品。</w:t>
      </w:r>
    </w:p>
    <w:p w14:paraId="021FAC9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4、中标人承担服务人员人身、财产的保管保险义务和责任。</w:t>
      </w:r>
    </w:p>
    <w:p w14:paraId="612502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5、若中标人委派的管理人员在服务期间更换的，须向采购人申报，在得到采购人同意时方可更换。</w:t>
      </w:r>
    </w:p>
    <w:p w14:paraId="34023E7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6、采购人对中标人委派的管理人员在岗状况负责监督检查，发现问题中标人应及时整改，直至达到采购人要求。</w:t>
      </w:r>
    </w:p>
    <w:p w14:paraId="3FBA53E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7、学院内作业使用的垃圾袋、拖把、扫把、洗衣粉、抹布、撮箕、胶手套等物品及劳保用品由采购人提供，由管理方列出采购清单，采购人核定按需购买。</w:t>
      </w:r>
    </w:p>
    <w:p w14:paraId="48E140D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8、如因中标人委派的管理人员的失误对采购人造成损失，中标人应对损失作出赔偿。</w:t>
      </w:r>
    </w:p>
    <w:p w14:paraId="273317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w:t>
      </w:r>
      <w:r>
        <w:rPr>
          <w:rFonts w:hint="eastAsia" w:asciiTheme="minorEastAsia" w:hAnsiTheme="minorEastAsia" w:eastAsiaTheme="minorEastAsia" w:cstheme="minorEastAsia"/>
          <w:b/>
          <w:bCs/>
          <w:spacing w:val="-1"/>
          <w:sz w:val="24"/>
          <w:szCs w:val="24"/>
          <w:lang w:val="en-US" w:eastAsia="zh-CN"/>
        </w:rPr>
        <w:t>八</w:t>
      </w:r>
      <w:r>
        <w:rPr>
          <w:rFonts w:hint="eastAsia" w:asciiTheme="minorEastAsia" w:hAnsiTheme="minorEastAsia" w:eastAsiaTheme="minorEastAsia" w:cstheme="minorEastAsia"/>
          <w:b/>
          <w:bCs/>
          <w:spacing w:val="-1"/>
          <w:sz w:val="24"/>
          <w:szCs w:val="24"/>
        </w:rPr>
        <w:t>）建筑物、设备的运行及维护管理</w:t>
      </w:r>
    </w:p>
    <w:p w14:paraId="21D37B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lang w:val="en-US" w:eastAsia="zh-CN"/>
        </w:rPr>
        <w:t>1</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建筑物室内、外维护工作标准</w:t>
      </w:r>
      <w:r>
        <w:rPr>
          <w:rFonts w:hint="eastAsia" w:asciiTheme="minorEastAsia" w:hAnsiTheme="minorEastAsia" w:eastAsiaTheme="minorEastAsia" w:cstheme="minorEastAsia"/>
          <w:b w:val="0"/>
          <w:bCs w:val="0"/>
          <w:spacing w:val="-1"/>
          <w:sz w:val="24"/>
          <w:szCs w:val="24"/>
        </w:rPr>
        <w:t>（涉及到高空作业的部分由采购人负责）</w:t>
      </w:r>
    </w:p>
    <w:p w14:paraId="7DB7817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1、面砖、地砖、瓷砖损坏的更换，小面积的木质地板修理，木质门窗和铝合金窗的修理。负责对外联系，修配和更换及开启各种门锁。</w:t>
      </w:r>
    </w:p>
    <w:p w14:paraId="4B0E4C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2、消防设施修理，电表箱、电话箱、总水闸的修理。</w:t>
      </w:r>
    </w:p>
    <w:p w14:paraId="4F73F98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3、局部墙面松动有剥落现象时应及时铲除，并重新修补粉刷。</w:t>
      </w:r>
    </w:p>
    <w:p w14:paraId="281B6D7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4、屋面局部有渗漏现象应立即找出原因，并及时针对损坏情况采取防水材料嵌补。</w:t>
      </w:r>
    </w:p>
    <w:p w14:paraId="328BE2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5、负责大楼公共设施的维修、整改，门锁的更换。</w:t>
      </w:r>
    </w:p>
    <w:p w14:paraId="04ED735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6、其他修理服务。</w:t>
      </w:r>
    </w:p>
    <w:p w14:paraId="1975C7E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7、上述维修、更换的物品、配件由采购人负责。</w:t>
      </w:r>
    </w:p>
    <w:p w14:paraId="23A93BA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lang w:val="en-US" w:eastAsia="zh-CN"/>
        </w:rPr>
        <w:t>2</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强电弱电及相关设施、设备、电机电器</w:t>
      </w:r>
      <w:r>
        <w:rPr>
          <w:rFonts w:hint="eastAsia" w:asciiTheme="minorEastAsia" w:hAnsiTheme="minorEastAsia" w:eastAsiaTheme="minorEastAsia" w:cstheme="minorEastAsia"/>
          <w:b/>
          <w:bCs/>
          <w:color w:val="000000" w:themeColor="text1"/>
          <w:spacing w:val="-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1"/>
          <w:sz w:val="24"/>
          <w:szCs w:val="24"/>
          <w:highlight w:val="none"/>
          <w:lang w:val="en-US" w:eastAsia="zh-CN"/>
          <w14:textFill>
            <w14:solidFill>
              <w14:schemeClr w14:val="tx1"/>
            </w14:solidFill>
          </w14:textFill>
        </w:rPr>
        <w:t>网络及信息化设备</w:t>
      </w:r>
      <w:r>
        <w:rPr>
          <w:rFonts w:hint="eastAsia" w:asciiTheme="minorEastAsia" w:hAnsiTheme="minorEastAsia" w:eastAsiaTheme="minorEastAsia" w:cstheme="minorEastAsia"/>
          <w:b/>
          <w:bCs/>
          <w:spacing w:val="-1"/>
          <w:sz w:val="24"/>
          <w:szCs w:val="24"/>
        </w:rPr>
        <w:t>的维护管理。其范围包括：发电机组、高压设施及线路、低压设施及线路的维保</w:t>
      </w:r>
      <w:r>
        <w:rPr>
          <w:rFonts w:hint="eastAsia" w:asciiTheme="minorEastAsia" w:hAnsiTheme="minorEastAsia" w:eastAsiaTheme="minorEastAsia" w:cstheme="minorEastAsia"/>
          <w:b/>
          <w:bCs/>
          <w:spacing w:val="-1"/>
          <w:sz w:val="24"/>
          <w:szCs w:val="24"/>
          <w:lang w:eastAsia="zh-CN"/>
        </w:rPr>
        <w:t>、网络设备、云电脑设备、多媒体设备、监控设备、物联网系统、校园广播的维保等。</w:t>
      </w:r>
    </w:p>
    <w:p w14:paraId="6D8C1A3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工作内容</w:t>
      </w:r>
    </w:p>
    <w:p w14:paraId="5E5F5E1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1、强、弱电</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网络信息化设备等</w:t>
      </w:r>
      <w:r>
        <w:rPr>
          <w:rFonts w:hint="eastAsia" w:asciiTheme="minorEastAsia" w:hAnsiTheme="minorEastAsia" w:eastAsiaTheme="minorEastAsia" w:cstheme="minorEastAsia"/>
          <w:spacing w:val="-1"/>
          <w:sz w:val="24"/>
          <w:szCs w:val="24"/>
        </w:rPr>
        <w:t>维护配备专业人员，并具有相应的资质（按市场行情，超出核定工资的部分由采购人负责）。</w:t>
      </w:r>
    </w:p>
    <w:p w14:paraId="7CF061C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2、高、低压电室有强电维保人员24小时值班。</w:t>
      </w:r>
    </w:p>
    <w:p w14:paraId="0F6B24B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3、负责供电中心及各种设备的保养及设备检修。</w:t>
      </w:r>
    </w:p>
    <w:p w14:paraId="73769D7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4、收到电力部门的停电通知时，应立即报告，并书面通知采购人，并做好应急工作。</w:t>
      </w:r>
    </w:p>
    <w:p w14:paraId="65E112D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工作要求</w:t>
      </w:r>
    </w:p>
    <w:p w14:paraId="6B23D69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1、保持供电中心及控制室的环境卫生。</w:t>
      </w:r>
    </w:p>
    <w:p w14:paraId="308491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2、对供电中心及控制室进行防火安全检查。</w:t>
      </w:r>
    </w:p>
    <w:p w14:paraId="4F9475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3、每月对发电机组试运行一次。</w:t>
      </w:r>
    </w:p>
    <w:p w14:paraId="5730A5D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4、每班按规定将设备运行参数记录在供配电系统运行记录上；</w:t>
      </w:r>
    </w:p>
    <w:p w14:paraId="386C85D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5、按责任范围巡查责任设备。</w:t>
      </w:r>
    </w:p>
    <w:p w14:paraId="2E1FC9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6、巡查湿式报警阀门的设备。</w:t>
      </w:r>
    </w:p>
    <w:p w14:paraId="7234031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7、巡查安防监控中心设备。</w:t>
      </w:r>
    </w:p>
    <w:p w14:paraId="6A44A44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8、巡查信息化机房、各个弱电间的设备。</w:t>
      </w:r>
    </w:p>
    <w:p w14:paraId="6882DB8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工作标准</w:t>
      </w:r>
    </w:p>
    <w:p w14:paraId="092C419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1、每班每二小时巡查一次高、低压电室。</w:t>
      </w:r>
    </w:p>
    <w:p w14:paraId="5CFB456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2、每班每二小时巡查一次变压器及控制室。</w:t>
      </w:r>
    </w:p>
    <w:p w14:paraId="3CEBCF0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3、每月一次巡视检查每层配电室并进行设备保养、维修。</w:t>
      </w:r>
    </w:p>
    <w:p w14:paraId="3BBEB97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4、每班按时启、停外围、立面亮化灯饰、路灯。</w:t>
      </w:r>
    </w:p>
    <w:p w14:paraId="08A909A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rPr>
      </w:pPr>
      <w:r>
        <w:rPr>
          <w:rFonts w:hint="eastAsia" w:asciiTheme="minorEastAsia" w:hAnsiTheme="minorEastAsia" w:eastAsiaTheme="minorEastAsia" w:cstheme="minorEastAsia"/>
          <w:spacing w:val="-1"/>
          <w:sz w:val="24"/>
          <w:szCs w:val="24"/>
          <w:lang w:val="en-US" w:eastAsia="zh-CN"/>
        </w:rPr>
        <w:t>5</w:t>
      </w:r>
      <w:r>
        <w:rPr>
          <w:rFonts w:hint="eastAsia" w:asciiTheme="minorEastAsia" w:hAnsiTheme="minorEastAsia" w:eastAsiaTheme="minorEastAsia" w:cstheme="minorEastAsia"/>
          <w:spacing w:val="-1"/>
          <w:sz w:val="24"/>
          <w:szCs w:val="24"/>
        </w:rPr>
        <w:t>、每天巡查信息化机房、各个弱电间的设备。</w:t>
      </w:r>
    </w:p>
    <w:p w14:paraId="4311FBA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lang w:val="en-US" w:eastAsia="zh-CN"/>
        </w:rPr>
        <w:t>3</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水务保障。其范围包括：4眼水井、丹江水供水系统；热水、开水供应；二次增压设备、水泵及其它设施维护管理、水池清洗；下水管网维护及疏捞等。</w:t>
      </w:r>
    </w:p>
    <w:p w14:paraId="7098202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工作内容</w:t>
      </w:r>
    </w:p>
    <w:p w14:paraId="34AC5FF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1、对给、排水设备的维修及保养。</w:t>
      </w:r>
    </w:p>
    <w:p w14:paraId="6AC1A5E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2、对水池及水箱的清洗与保养。</w:t>
      </w:r>
    </w:p>
    <w:p w14:paraId="6E91EB7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工作要求</w:t>
      </w:r>
    </w:p>
    <w:p w14:paraId="105356E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1、给排水设备的故障应于5小时内修复，如无法解决应立即通知采购人。</w:t>
      </w:r>
    </w:p>
    <w:p w14:paraId="637BAF9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2、对各种水阀失灵及水阀渗水和损坏，应及时维修。</w:t>
      </w:r>
    </w:p>
    <w:p w14:paraId="46E1AD7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3、对上、下水道的堵塞不畅应及时疏通。</w:t>
      </w:r>
    </w:p>
    <w:p w14:paraId="7A75BF1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4、保持水泵房清洁卫生，每年清洗蓄水池一次。</w:t>
      </w:r>
    </w:p>
    <w:p w14:paraId="0F9AE9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5、定期报告生活水箱、水位及其他重要设备实时信息。</w:t>
      </w:r>
    </w:p>
    <w:p w14:paraId="4B1461A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锅炉保障服务</w:t>
      </w:r>
    </w:p>
    <w:p w14:paraId="303F165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b/>
          <w:bCs/>
          <w:spacing w:val="-1"/>
          <w:sz w:val="24"/>
          <w:szCs w:val="24"/>
        </w:rPr>
        <w:t>工作内容</w:t>
      </w:r>
      <w:r>
        <w:rPr>
          <w:rFonts w:hint="eastAsia" w:asciiTheme="minorEastAsia" w:hAnsiTheme="minorEastAsia" w:eastAsiaTheme="minorEastAsia" w:cstheme="minorEastAsia"/>
          <w:spacing w:val="-1"/>
          <w:sz w:val="24"/>
          <w:szCs w:val="24"/>
        </w:rPr>
        <w:t>：保证24小时正常运作。</w:t>
      </w:r>
    </w:p>
    <w:p w14:paraId="1CD0FB6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工作要求</w:t>
      </w:r>
    </w:p>
    <w:p w14:paraId="71E71BC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1、按要求及时供热水。</w:t>
      </w:r>
    </w:p>
    <w:p w14:paraId="3493DA5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2、对设备进行维护、保养、年检。</w:t>
      </w:r>
    </w:p>
    <w:p w14:paraId="19B4B8A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3、常规8小时巡检一次。</w:t>
      </w:r>
    </w:p>
    <w:p w14:paraId="41B0C51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lang w:val="en-US" w:eastAsia="zh-CN"/>
        </w:rPr>
        <w:t>5</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空调系统</w:t>
      </w:r>
    </w:p>
    <w:p w14:paraId="16EF858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b w:val="0"/>
          <w:bCs w:val="0"/>
          <w:spacing w:val="-1"/>
          <w:sz w:val="24"/>
          <w:szCs w:val="24"/>
        </w:rPr>
      </w:pPr>
      <w:r>
        <w:rPr>
          <w:rFonts w:hint="eastAsia" w:asciiTheme="minorEastAsia" w:hAnsiTheme="minorEastAsia" w:eastAsiaTheme="minorEastAsia" w:cstheme="minorEastAsia"/>
          <w:b w:val="0"/>
          <w:bCs w:val="0"/>
          <w:spacing w:val="-1"/>
          <w:sz w:val="24"/>
          <w:szCs w:val="24"/>
        </w:rPr>
        <w:t>1、空调系统开启时段，每班1-2人，每小时一次对中央空调进行巡查。</w:t>
      </w:r>
    </w:p>
    <w:p w14:paraId="0561BEA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b w:val="0"/>
          <w:bCs w:val="0"/>
          <w:spacing w:val="-1"/>
          <w:sz w:val="24"/>
          <w:szCs w:val="24"/>
        </w:rPr>
      </w:pPr>
      <w:r>
        <w:rPr>
          <w:rFonts w:hint="eastAsia" w:asciiTheme="minorEastAsia" w:hAnsiTheme="minorEastAsia" w:eastAsiaTheme="minorEastAsia" w:cstheme="minorEastAsia"/>
          <w:b w:val="0"/>
          <w:bCs w:val="0"/>
          <w:spacing w:val="-1"/>
          <w:sz w:val="24"/>
          <w:szCs w:val="24"/>
        </w:rPr>
        <w:t>2、当班工作人员在开机和关机时，必须严格按操作规程，开启或关闭相关的阀门和主机。</w:t>
      </w:r>
    </w:p>
    <w:p w14:paraId="606597E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b w:val="0"/>
          <w:bCs w:val="0"/>
          <w:spacing w:val="-1"/>
          <w:sz w:val="24"/>
          <w:szCs w:val="24"/>
        </w:rPr>
      </w:pPr>
      <w:r>
        <w:rPr>
          <w:rFonts w:hint="eastAsia" w:asciiTheme="minorEastAsia" w:hAnsiTheme="minorEastAsia" w:eastAsiaTheme="minorEastAsia" w:cstheme="minorEastAsia"/>
          <w:b w:val="0"/>
          <w:bCs w:val="0"/>
          <w:spacing w:val="-1"/>
          <w:sz w:val="24"/>
          <w:szCs w:val="24"/>
        </w:rPr>
        <w:t>3、当班工作人员要对空调各方面的运行情况定时进行检查，并按规定做好运行记录和交接班记录。</w:t>
      </w:r>
    </w:p>
    <w:p w14:paraId="4B2AEF7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lang w:val="en-US" w:eastAsia="zh-CN"/>
        </w:rPr>
        <w:t>九</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lang w:val="en-US" w:eastAsia="zh-CN"/>
        </w:rPr>
        <w:t>其他</w:t>
      </w:r>
    </w:p>
    <w:p w14:paraId="465257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负责学院内其他建筑物、信息设备、污水处理中心、综合管沟等的运行及维护管理。</w:t>
      </w:r>
    </w:p>
    <w:p w14:paraId="27559A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15D788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服务人员</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要求</w:t>
      </w:r>
    </w:p>
    <w:p w14:paraId="2C2F1CF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中标人委派的管理人员应结合学院后勤实际情况提出定岗、定员、定责、定薪方案，经学院审核批准同意后，再确定配备相关岗位工作人员。在保证学院按规定要求正常运行前提下，基于“降低成本、节约开支”的原则，提倡后勤采用社会招聘和临时用工相结合的合理高效用人机制。</w:t>
      </w:r>
    </w:p>
    <w:p w14:paraId="00431F4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2、人员配备原则：应注重政治素质、业务素质及思想道德品质方面的要求。工作人员须着统一制服上岗。</w:t>
      </w:r>
    </w:p>
    <w:p w14:paraId="01323F4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3、客房服务方面：年龄在35岁以下的女性，形象气质佳，身体健康，无传染性或潜在传染性疾病，持有有效的《服务行业从业人员健康证》，无违法犯罪记录史。</w:t>
      </w:r>
    </w:p>
    <w:p w14:paraId="06331DF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4、餐厅服务方面：</w:t>
      </w:r>
      <w:r>
        <w:rPr>
          <w:rFonts w:hint="eastAsia" w:asciiTheme="minorEastAsia" w:hAnsiTheme="minorEastAsia" w:eastAsiaTheme="minorEastAsia" w:cstheme="minorEastAsia"/>
          <w:b/>
          <w:bCs/>
          <w:color w:val="auto"/>
          <w:spacing w:val="-1"/>
          <w:sz w:val="24"/>
          <w:szCs w:val="24"/>
        </w:rPr>
        <w:t>厨师团队高级职称不低于3人</w:t>
      </w:r>
      <w:r>
        <w:rPr>
          <w:rFonts w:hint="eastAsia" w:asciiTheme="minorEastAsia" w:hAnsiTheme="minorEastAsia" w:eastAsiaTheme="minorEastAsia" w:cstheme="minorEastAsia"/>
          <w:spacing w:val="-1"/>
          <w:sz w:val="24"/>
          <w:szCs w:val="24"/>
        </w:rPr>
        <w:t>，前厅服务员为年龄在45岁以下的女性，仪表端庄，身体健康，无传染性或潜在传染性疾病，持有有效的《服务行业从业人员健康证》，无违法犯罪记录史。</w:t>
      </w:r>
    </w:p>
    <w:p w14:paraId="0645C8D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5、会务服务方面：年龄在35岁以下的女性，形象气质佳，身高1</w:t>
      </w:r>
      <w:r>
        <w:rPr>
          <w:rFonts w:hint="eastAsia" w:asciiTheme="minorEastAsia" w:hAnsiTheme="minorEastAsia" w:eastAsiaTheme="minorEastAsia" w:cstheme="minorEastAsia"/>
          <w:spacing w:val="-1"/>
          <w:sz w:val="24"/>
          <w:szCs w:val="24"/>
          <w:lang w:val="en-US" w:eastAsia="zh-CN"/>
        </w:rPr>
        <w:t>6</w:t>
      </w:r>
      <w:r>
        <w:rPr>
          <w:rFonts w:hint="eastAsia" w:asciiTheme="minorEastAsia" w:hAnsiTheme="minorEastAsia" w:eastAsiaTheme="minorEastAsia" w:cstheme="minorEastAsia"/>
          <w:spacing w:val="-1"/>
          <w:sz w:val="24"/>
          <w:szCs w:val="24"/>
        </w:rPr>
        <w:t>0cm以上，身体健康，无传染性或潜在传染性疾病，持有有效的《服务行业从业人员健康证》，无违法犯罪记录史。</w:t>
      </w:r>
    </w:p>
    <w:p w14:paraId="6C2CCAF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6、工程人员方面：持相关专业上岗资格证，其中持有电工证不少于3人，网络运维人员须具备相关专业技能</w:t>
      </w:r>
      <w:r>
        <w:rPr>
          <w:rFonts w:hint="eastAsia" w:asciiTheme="minorEastAsia" w:hAnsiTheme="minorEastAsia" w:eastAsiaTheme="minorEastAsia" w:cstheme="minorEastAsia"/>
          <w:color w:val="auto"/>
          <w:spacing w:val="-1"/>
          <w:sz w:val="24"/>
          <w:szCs w:val="24"/>
        </w:rPr>
        <w:t>，IT行业相关资格认证不少于1人，</w:t>
      </w:r>
      <w:r>
        <w:rPr>
          <w:rFonts w:hint="eastAsia" w:asciiTheme="minorEastAsia" w:hAnsiTheme="minorEastAsia" w:eastAsiaTheme="minorEastAsia" w:cstheme="minorEastAsia"/>
          <w:spacing w:val="-1"/>
          <w:sz w:val="24"/>
          <w:szCs w:val="24"/>
        </w:rPr>
        <w:t>年龄在50岁以下，身体健康，专业技能过硬、业务素质高。配电运行人员必须持高压进网证；无违法犯罪记录史。</w:t>
      </w:r>
    </w:p>
    <w:p w14:paraId="65BE7DE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7、保洁人员方面：年龄在50岁以下，身体健康，无传染性或潜在传染性疾病，持有有效的《服务行业从业人员健康证》，无违法犯罪记录史。</w:t>
      </w:r>
    </w:p>
    <w:p w14:paraId="0421839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8、维保人员须具有《中华人民共和国特种作业操作证》，操作项目为：制冷维修、音响、安装、电工等。</w:t>
      </w:r>
    </w:p>
    <w:p w14:paraId="2832E1A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9、行政管理人员素质要求及工作职责（后附厨师长职责）</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3550"/>
        <w:gridCol w:w="4027"/>
        <w:gridCol w:w="68"/>
      </w:tblGrid>
      <w:tr w14:paraId="4FBF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90" w:hRule="atLeast"/>
          <w:jc w:val="center"/>
        </w:trPr>
        <w:tc>
          <w:tcPr>
            <w:tcW w:w="1273" w:type="dxa"/>
            <w:noWrap w:val="0"/>
            <w:vAlign w:val="top"/>
          </w:tcPr>
          <w:p w14:paraId="3E67C081">
            <w:pPr>
              <w:spacing w:before="100" w:beforeAutospacing="1" w:after="100" w:afterAutospacing="1"/>
              <w:jc w:val="center"/>
              <w:rPr>
                <w:rFonts w:hint="eastAsia" w:ascii="宋体" w:hAnsi="宋体" w:eastAsia="宋体" w:cs="宋体"/>
                <w:b/>
                <w:sz w:val="24"/>
                <w:szCs w:val="24"/>
              </w:rPr>
            </w:pPr>
            <w:r>
              <w:rPr>
                <w:rFonts w:hint="eastAsia" w:ascii="宋体" w:hAnsi="宋体" w:eastAsia="宋体" w:cs="宋体"/>
                <w:b/>
                <w:sz w:val="24"/>
                <w:szCs w:val="24"/>
              </w:rPr>
              <w:t>岗位设置</w:t>
            </w:r>
          </w:p>
        </w:tc>
        <w:tc>
          <w:tcPr>
            <w:tcW w:w="3550" w:type="dxa"/>
            <w:noWrap w:val="0"/>
            <w:vAlign w:val="top"/>
          </w:tcPr>
          <w:p w14:paraId="31100A78">
            <w:pPr>
              <w:spacing w:before="100" w:beforeAutospacing="1" w:after="100" w:afterAutospacing="1"/>
              <w:jc w:val="center"/>
              <w:rPr>
                <w:rFonts w:hint="eastAsia" w:ascii="宋体" w:hAnsi="宋体" w:eastAsia="宋体" w:cs="宋体"/>
                <w:b/>
                <w:sz w:val="24"/>
                <w:szCs w:val="24"/>
              </w:rPr>
            </w:pPr>
            <w:r>
              <w:rPr>
                <w:rFonts w:hint="eastAsia" w:ascii="宋体" w:hAnsi="宋体" w:eastAsia="宋体" w:cs="宋体"/>
                <w:b/>
                <w:sz w:val="24"/>
                <w:szCs w:val="24"/>
              </w:rPr>
              <w:t>素质要求</w:t>
            </w:r>
          </w:p>
        </w:tc>
        <w:tc>
          <w:tcPr>
            <w:tcW w:w="4027" w:type="dxa"/>
            <w:noWrap w:val="0"/>
            <w:vAlign w:val="top"/>
          </w:tcPr>
          <w:p w14:paraId="480C3FAA">
            <w:pPr>
              <w:spacing w:before="100" w:beforeAutospacing="1" w:after="100" w:afterAutospacing="1"/>
              <w:jc w:val="center"/>
              <w:rPr>
                <w:rFonts w:hint="eastAsia" w:ascii="宋体" w:hAnsi="宋体" w:eastAsia="宋体" w:cs="宋体"/>
                <w:b/>
                <w:sz w:val="24"/>
                <w:szCs w:val="24"/>
              </w:rPr>
            </w:pPr>
            <w:r>
              <w:rPr>
                <w:rFonts w:hint="eastAsia" w:ascii="宋体" w:hAnsi="宋体" w:eastAsia="宋体" w:cs="宋体"/>
                <w:b/>
                <w:sz w:val="24"/>
                <w:szCs w:val="24"/>
              </w:rPr>
              <w:t>工作职责</w:t>
            </w:r>
          </w:p>
        </w:tc>
      </w:tr>
      <w:tr w14:paraId="07B8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90" w:hRule="atLeast"/>
          <w:jc w:val="center"/>
        </w:trPr>
        <w:tc>
          <w:tcPr>
            <w:tcW w:w="1273" w:type="dxa"/>
            <w:noWrap w:val="0"/>
            <w:vAlign w:val="center"/>
          </w:tcPr>
          <w:p w14:paraId="7F1D9770">
            <w:pPr>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执行总经理</w:t>
            </w:r>
          </w:p>
        </w:tc>
        <w:tc>
          <w:tcPr>
            <w:tcW w:w="3550" w:type="dxa"/>
            <w:noWrap w:val="0"/>
            <w:vAlign w:val="top"/>
          </w:tcPr>
          <w:p w14:paraId="38D18153">
            <w:pPr>
              <w:rPr>
                <w:rFonts w:hint="eastAsia" w:ascii="宋体" w:hAnsi="宋体" w:eastAsia="宋体" w:cs="宋体"/>
                <w:sz w:val="24"/>
                <w:szCs w:val="24"/>
              </w:rPr>
            </w:pPr>
            <w:r>
              <w:rPr>
                <w:rFonts w:hint="eastAsia" w:ascii="宋体" w:hAnsi="宋体" w:eastAsia="宋体" w:cs="宋体"/>
                <w:sz w:val="24"/>
                <w:szCs w:val="24"/>
              </w:rPr>
              <w:t>1、基本素质：有较高的政治素养和强烈的事业心、责任感，精通业务，经验丰富。作风正派、秉公办事，以高度的自信心和自己的行动带动全体员工。</w:t>
            </w:r>
          </w:p>
          <w:p w14:paraId="7DDB95CA">
            <w:pPr>
              <w:spacing w:before="100" w:beforeAutospacing="1" w:after="100" w:afterAutospacing="1"/>
              <w:ind w:left="-130"/>
              <w:rPr>
                <w:rFonts w:hint="eastAsia" w:ascii="宋体" w:hAnsi="宋体" w:eastAsia="宋体" w:cs="宋体"/>
                <w:sz w:val="24"/>
                <w:szCs w:val="24"/>
              </w:rPr>
            </w:pPr>
            <w:r>
              <w:rPr>
                <w:rFonts w:hint="eastAsia" w:ascii="宋体" w:hAnsi="宋体" w:eastAsia="宋体" w:cs="宋体"/>
                <w:sz w:val="24"/>
                <w:szCs w:val="24"/>
              </w:rPr>
              <w:t>2、自然条件：身体健康，仪表端庄大方，气质高雅，年龄30</w:t>
            </w:r>
            <w:r>
              <w:rPr>
                <w:rFonts w:hint="eastAsia" w:ascii="宋体" w:hAnsi="宋体" w:eastAsia="宋体" w:cs="宋体"/>
                <w:sz w:val="24"/>
                <w:szCs w:val="24"/>
                <w:lang w:eastAsia="zh-CN"/>
              </w:rPr>
              <w:t>岁-60岁</w:t>
            </w:r>
            <w:r>
              <w:rPr>
                <w:rFonts w:hint="eastAsia" w:ascii="宋体" w:hAnsi="宋体" w:eastAsia="宋体" w:cs="宋体"/>
                <w:sz w:val="24"/>
                <w:szCs w:val="24"/>
              </w:rPr>
              <w:t>。女性身高160cm以上,男性身高170cm以上。</w:t>
            </w:r>
          </w:p>
          <w:p w14:paraId="3A9B34FA">
            <w:pPr>
              <w:rPr>
                <w:rFonts w:hint="eastAsia" w:ascii="宋体" w:hAnsi="宋体" w:eastAsia="宋体" w:cs="宋体"/>
                <w:sz w:val="24"/>
                <w:szCs w:val="24"/>
              </w:rPr>
            </w:pPr>
            <w:r>
              <w:rPr>
                <w:rFonts w:hint="eastAsia" w:ascii="宋体" w:hAnsi="宋体" w:eastAsia="宋体" w:cs="宋体"/>
                <w:sz w:val="24"/>
                <w:szCs w:val="24"/>
              </w:rPr>
              <w:t>3、文化程度：具有</w:t>
            </w:r>
            <w:r>
              <w:rPr>
                <w:rFonts w:hint="eastAsia" w:ascii="宋体" w:hAnsi="宋体" w:eastAsia="宋体" w:cs="宋体"/>
                <w:sz w:val="24"/>
                <w:szCs w:val="24"/>
                <w:lang w:eastAsia="zh-CN"/>
              </w:rPr>
              <w:t>大专</w:t>
            </w:r>
            <w:r>
              <w:rPr>
                <w:rFonts w:hint="eastAsia" w:ascii="宋体" w:hAnsi="宋体" w:eastAsia="宋体" w:cs="宋体"/>
                <w:sz w:val="24"/>
                <w:szCs w:val="24"/>
              </w:rPr>
              <w:t>以上的管理类专业学历或同等学力。掌握酒店或类似物业综合管理方面的系统知识。</w:t>
            </w:r>
          </w:p>
          <w:p w14:paraId="329CACA3">
            <w:pPr>
              <w:rPr>
                <w:rFonts w:hint="eastAsia" w:ascii="宋体" w:hAnsi="宋体" w:eastAsia="宋体" w:cs="宋体"/>
                <w:sz w:val="24"/>
                <w:szCs w:val="24"/>
              </w:rPr>
            </w:pPr>
            <w:r>
              <w:rPr>
                <w:rFonts w:hint="eastAsia" w:ascii="宋体" w:hAnsi="宋体" w:eastAsia="宋体" w:cs="宋体"/>
                <w:sz w:val="24"/>
                <w:szCs w:val="24"/>
              </w:rPr>
              <w:t>4、持有注册物业师或国家旅游局颁发的总经理岗位考核合格证书或高级经营师证书或高级经济师职称。</w:t>
            </w:r>
          </w:p>
          <w:p w14:paraId="76F6C1C7">
            <w:pPr>
              <w:rPr>
                <w:rFonts w:hint="eastAsia" w:ascii="宋体" w:hAnsi="宋体" w:eastAsia="宋体" w:cs="宋体"/>
                <w:sz w:val="24"/>
                <w:szCs w:val="24"/>
              </w:rPr>
            </w:pPr>
            <w:r>
              <w:rPr>
                <w:rFonts w:hint="eastAsia" w:ascii="宋体" w:hAnsi="宋体" w:eastAsia="宋体" w:cs="宋体"/>
                <w:sz w:val="24"/>
                <w:szCs w:val="24"/>
              </w:rPr>
              <w:t>5、工作经验：具有物业管理十年以上或酒店副总经理三年以上工作经历。</w:t>
            </w:r>
          </w:p>
          <w:p w14:paraId="47265E91">
            <w:pPr>
              <w:rPr>
                <w:rFonts w:hint="eastAsia" w:ascii="宋体" w:hAnsi="宋体" w:eastAsia="宋体" w:cs="宋体"/>
                <w:sz w:val="24"/>
                <w:szCs w:val="24"/>
              </w:rPr>
            </w:pPr>
            <w:r>
              <w:rPr>
                <w:rFonts w:hint="eastAsia" w:ascii="宋体" w:hAnsi="宋体" w:eastAsia="宋体" w:cs="宋体"/>
                <w:sz w:val="24"/>
                <w:szCs w:val="24"/>
              </w:rPr>
              <w:t>6、特殊要求：具有较好的语言表达能力、协调能力和沟通能力。具有较强的领导才能，能充分调动各级管理人员和全体员工的工作主动性、积极性。</w:t>
            </w:r>
          </w:p>
          <w:p w14:paraId="0C28082C">
            <w:pPr>
              <w:rPr>
                <w:rFonts w:hint="eastAsia" w:ascii="宋体" w:hAnsi="宋体" w:eastAsia="宋体" w:cs="宋体"/>
                <w:sz w:val="24"/>
                <w:szCs w:val="24"/>
              </w:rPr>
            </w:pPr>
            <w:r>
              <w:rPr>
                <w:rFonts w:hint="eastAsia" w:ascii="宋体" w:hAnsi="宋体" w:eastAsia="宋体" w:cs="宋体"/>
                <w:sz w:val="24"/>
                <w:szCs w:val="24"/>
              </w:rPr>
              <w:t>7、必须为</w:t>
            </w:r>
            <w:r>
              <w:rPr>
                <w:rFonts w:hint="eastAsia" w:ascii="宋体" w:hAnsi="宋体" w:eastAsia="宋体" w:cs="宋体"/>
                <w:sz w:val="24"/>
                <w:szCs w:val="24"/>
                <w:lang w:eastAsia="zh-CN"/>
              </w:rPr>
              <w:t>投标人</w:t>
            </w:r>
            <w:r>
              <w:rPr>
                <w:rFonts w:hint="eastAsia" w:ascii="宋体" w:hAnsi="宋体" w:eastAsia="宋体" w:cs="宋体"/>
                <w:sz w:val="24"/>
                <w:szCs w:val="24"/>
              </w:rPr>
              <w:t>管理公司正式员工，提供近五年劳动合同、社保证明、人事档案（</w:t>
            </w:r>
            <w:r>
              <w:rPr>
                <w:rFonts w:hint="eastAsia" w:ascii="宋体" w:hAnsi="宋体" w:eastAsia="宋体" w:cs="宋体"/>
                <w:sz w:val="24"/>
                <w:szCs w:val="24"/>
                <w:lang w:eastAsia="zh-CN"/>
              </w:rPr>
              <w:t>均</w:t>
            </w:r>
            <w:r>
              <w:rPr>
                <w:rFonts w:hint="eastAsia" w:ascii="宋体" w:hAnsi="宋体" w:eastAsia="宋体" w:cs="宋体"/>
                <w:sz w:val="24"/>
                <w:szCs w:val="24"/>
              </w:rPr>
              <w:t>须提供原件，无原件不得分）</w:t>
            </w:r>
          </w:p>
        </w:tc>
        <w:tc>
          <w:tcPr>
            <w:tcW w:w="4027" w:type="dxa"/>
            <w:noWrap w:val="0"/>
            <w:vAlign w:val="top"/>
          </w:tcPr>
          <w:p w14:paraId="25DCDAF6">
            <w:pPr>
              <w:numPr>
                <w:ilvl w:val="0"/>
                <w:numId w:val="1"/>
              </w:numPr>
              <w:ind w:left="0" w:firstLine="0"/>
              <w:rPr>
                <w:rFonts w:hint="eastAsia" w:ascii="宋体" w:hAnsi="宋体" w:eastAsia="宋体" w:cs="宋体"/>
                <w:sz w:val="24"/>
                <w:szCs w:val="24"/>
              </w:rPr>
            </w:pPr>
            <w:r>
              <w:rPr>
                <w:rFonts w:hint="eastAsia" w:ascii="宋体" w:hAnsi="宋体" w:eastAsia="宋体" w:cs="宋体"/>
                <w:sz w:val="24"/>
                <w:szCs w:val="24"/>
              </w:rPr>
              <w:t>结合实际制定学院后勤相关部门的一系列规章制度和服务操作规程，规定各级管理人员和员工的职责，并监督贯彻执行。</w:t>
            </w:r>
          </w:p>
          <w:p w14:paraId="3C4A3982">
            <w:pPr>
              <w:numPr>
                <w:ilvl w:val="0"/>
                <w:numId w:val="1"/>
              </w:numPr>
              <w:ind w:left="0" w:firstLine="0"/>
              <w:rPr>
                <w:rFonts w:hint="eastAsia" w:ascii="宋体" w:hAnsi="宋体" w:eastAsia="宋体" w:cs="宋体"/>
                <w:sz w:val="24"/>
                <w:szCs w:val="24"/>
              </w:rPr>
            </w:pPr>
            <w:r>
              <w:rPr>
                <w:rFonts w:hint="eastAsia" w:ascii="宋体" w:hAnsi="宋体" w:eastAsia="宋体" w:cs="宋体"/>
                <w:sz w:val="24"/>
                <w:szCs w:val="24"/>
              </w:rPr>
              <w:t>传达学院领导的有关指示、文件、通知，协调各部门之间的关系，使学院后勤有一个高效率的工作系统。</w:t>
            </w:r>
          </w:p>
          <w:p w14:paraId="6DCBB565">
            <w:pPr>
              <w:numPr>
                <w:ilvl w:val="0"/>
                <w:numId w:val="1"/>
              </w:numPr>
              <w:ind w:left="0" w:firstLine="0"/>
              <w:rPr>
                <w:rFonts w:hint="eastAsia" w:ascii="宋体" w:hAnsi="宋体" w:eastAsia="宋体" w:cs="宋体"/>
                <w:sz w:val="24"/>
                <w:szCs w:val="24"/>
              </w:rPr>
            </w:pPr>
            <w:r>
              <w:rPr>
                <w:rFonts w:hint="eastAsia" w:ascii="宋体" w:hAnsi="宋体" w:eastAsia="宋体" w:cs="宋体"/>
                <w:sz w:val="24"/>
                <w:szCs w:val="24"/>
              </w:rPr>
              <w:t>领导后勤的日常事务工作，对属下每个工作人员的工作范围、职责分工明确， 并做好思想工作。</w:t>
            </w:r>
          </w:p>
          <w:p w14:paraId="664DCFEB">
            <w:pPr>
              <w:numPr>
                <w:ilvl w:val="0"/>
                <w:numId w:val="1"/>
              </w:numPr>
              <w:ind w:left="0" w:firstLine="0"/>
              <w:rPr>
                <w:rFonts w:hint="eastAsia" w:ascii="宋体" w:hAnsi="宋体" w:eastAsia="宋体" w:cs="宋体"/>
                <w:sz w:val="24"/>
                <w:szCs w:val="24"/>
              </w:rPr>
            </w:pPr>
            <w:r>
              <w:rPr>
                <w:rFonts w:hint="eastAsia" w:ascii="宋体" w:hAnsi="宋体" w:eastAsia="宋体" w:cs="宋体"/>
                <w:sz w:val="24"/>
                <w:szCs w:val="24"/>
              </w:rPr>
              <w:t>根据学院的总体安排，全面统筹，合理安排，保证教学需要，健全后勤财务帐目管理。</w:t>
            </w:r>
          </w:p>
          <w:p w14:paraId="001102CA">
            <w:pPr>
              <w:numPr>
                <w:ilvl w:val="0"/>
                <w:numId w:val="1"/>
              </w:numPr>
              <w:ind w:left="0" w:firstLine="0"/>
              <w:rPr>
                <w:rFonts w:hint="eastAsia" w:ascii="宋体" w:hAnsi="宋体" w:eastAsia="宋体" w:cs="宋体"/>
                <w:sz w:val="24"/>
                <w:szCs w:val="24"/>
              </w:rPr>
            </w:pPr>
            <w:r>
              <w:rPr>
                <w:rFonts w:hint="eastAsia" w:ascii="宋体" w:hAnsi="宋体" w:eastAsia="宋体" w:cs="宋体"/>
                <w:sz w:val="24"/>
                <w:szCs w:val="24"/>
              </w:rPr>
              <w:t>安排好全院的用餐、饮水工作和办公、学习所需的各种设备设施。</w:t>
            </w:r>
          </w:p>
          <w:p w14:paraId="1779C768">
            <w:pPr>
              <w:numPr>
                <w:ilvl w:val="0"/>
                <w:numId w:val="1"/>
              </w:numPr>
              <w:ind w:left="0" w:firstLine="0"/>
              <w:rPr>
                <w:rFonts w:hint="eastAsia" w:ascii="宋体" w:hAnsi="宋体" w:eastAsia="宋体" w:cs="宋体"/>
                <w:sz w:val="24"/>
                <w:szCs w:val="24"/>
              </w:rPr>
            </w:pPr>
            <w:r>
              <w:rPr>
                <w:rFonts w:hint="eastAsia" w:ascii="宋体" w:hAnsi="宋体" w:eastAsia="宋体" w:cs="宋体"/>
                <w:sz w:val="24"/>
                <w:szCs w:val="24"/>
              </w:rPr>
              <w:t>全面管理学院的物业维修、场地设备保修，搞好学院环境卫生，并做好学院的美化、净化工作。 </w:t>
            </w:r>
          </w:p>
          <w:p w14:paraId="4192AC0E">
            <w:pPr>
              <w:numPr>
                <w:ilvl w:val="0"/>
                <w:numId w:val="1"/>
              </w:numPr>
              <w:ind w:left="0" w:firstLine="0"/>
              <w:rPr>
                <w:rFonts w:hint="eastAsia" w:ascii="宋体" w:hAnsi="宋体" w:eastAsia="宋体" w:cs="宋体"/>
                <w:sz w:val="24"/>
                <w:szCs w:val="24"/>
              </w:rPr>
            </w:pPr>
            <w:r>
              <w:rPr>
                <w:rFonts w:hint="eastAsia" w:ascii="宋体" w:hAnsi="宋体" w:eastAsia="宋体" w:cs="宋体"/>
                <w:sz w:val="24"/>
                <w:szCs w:val="24"/>
              </w:rPr>
              <w:t>有重点的定期巡视公共场所及各部门工作情况，检查服务质量，并将巡视结果传达至有关部门。</w:t>
            </w:r>
          </w:p>
          <w:p w14:paraId="7AAAB4C5">
            <w:pPr>
              <w:numPr>
                <w:ilvl w:val="0"/>
                <w:numId w:val="1"/>
              </w:numPr>
              <w:ind w:left="0" w:firstLine="0"/>
              <w:rPr>
                <w:rFonts w:hint="eastAsia" w:ascii="宋体" w:hAnsi="宋体" w:eastAsia="宋体" w:cs="宋体"/>
                <w:sz w:val="24"/>
                <w:szCs w:val="24"/>
              </w:rPr>
            </w:pPr>
            <w:r>
              <w:rPr>
                <w:rFonts w:hint="eastAsia" w:ascii="宋体" w:hAnsi="宋体" w:eastAsia="宋体" w:cs="宋体"/>
                <w:sz w:val="24"/>
                <w:szCs w:val="24"/>
              </w:rPr>
              <w:t>树立学院良好形象，代表学院领导或陪同学院领导接待重要贵宾。</w:t>
            </w:r>
          </w:p>
          <w:p w14:paraId="31EF7DB9">
            <w:pPr>
              <w:rPr>
                <w:rFonts w:hint="eastAsia" w:ascii="宋体" w:hAnsi="宋体" w:eastAsia="宋体" w:cs="宋体"/>
                <w:sz w:val="24"/>
                <w:szCs w:val="24"/>
              </w:rPr>
            </w:pPr>
            <w:r>
              <w:rPr>
                <w:rFonts w:hint="eastAsia" w:ascii="宋体" w:hAnsi="宋体" w:eastAsia="宋体" w:cs="宋体"/>
                <w:sz w:val="24"/>
                <w:szCs w:val="24"/>
              </w:rPr>
              <w:t>9、指导训导工作，培养人才，提高整个学院后勤的服务质量和员工素质。</w:t>
            </w:r>
          </w:p>
          <w:p w14:paraId="6FDC8033">
            <w:pPr>
              <w:rPr>
                <w:rFonts w:hint="eastAsia" w:ascii="宋体" w:hAnsi="宋体" w:eastAsia="宋体" w:cs="宋体"/>
                <w:sz w:val="24"/>
                <w:szCs w:val="24"/>
              </w:rPr>
            </w:pPr>
            <w:r>
              <w:rPr>
                <w:rFonts w:hint="eastAsia" w:ascii="宋体" w:hAnsi="宋体" w:eastAsia="宋体" w:cs="宋体"/>
                <w:sz w:val="24"/>
                <w:szCs w:val="24"/>
              </w:rPr>
              <w:t>10、以身作则，关心员工，奖罚分明，使学院后勤有高度的凝聚力，并要求员工以高度的热情和责任去完成好本职工作。</w:t>
            </w:r>
          </w:p>
        </w:tc>
      </w:tr>
      <w:tr w14:paraId="2F56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5912" w:hRule="atLeast"/>
          <w:jc w:val="center"/>
        </w:trPr>
        <w:tc>
          <w:tcPr>
            <w:tcW w:w="1273" w:type="dxa"/>
            <w:noWrap w:val="0"/>
            <w:vAlign w:val="center"/>
          </w:tcPr>
          <w:p w14:paraId="09CB20E6">
            <w:pPr>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人力资源部经理</w:t>
            </w:r>
          </w:p>
        </w:tc>
        <w:tc>
          <w:tcPr>
            <w:tcW w:w="3550" w:type="dxa"/>
            <w:noWrap w:val="0"/>
            <w:vAlign w:val="top"/>
          </w:tcPr>
          <w:p w14:paraId="13F0B7ED">
            <w:pPr>
              <w:spacing w:before="100" w:beforeAutospacing="1" w:after="100" w:afterAutospacing="1"/>
              <w:rPr>
                <w:rFonts w:hint="eastAsia" w:ascii="宋体" w:hAnsi="宋体" w:eastAsia="宋体" w:cs="宋体"/>
                <w:sz w:val="24"/>
                <w:szCs w:val="24"/>
              </w:rPr>
            </w:pPr>
            <w:r>
              <w:rPr>
                <w:rFonts w:hint="eastAsia" w:ascii="宋体" w:hAnsi="宋体" w:eastAsia="宋体" w:cs="宋体"/>
                <w:sz w:val="24"/>
                <w:szCs w:val="24"/>
              </w:rPr>
              <w:t>1、素质要求：有感召力和凝聚力，有责任心、事业心和自信心。</w:t>
            </w:r>
          </w:p>
          <w:p w14:paraId="532AD9E9">
            <w:pPr>
              <w:spacing w:before="100" w:beforeAutospacing="1" w:after="100" w:afterAutospacing="1"/>
              <w:ind w:left="-130"/>
              <w:rPr>
                <w:rFonts w:hint="eastAsia" w:ascii="宋体" w:hAnsi="宋体" w:eastAsia="宋体" w:cs="宋体"/>
                <w:sz w:val="24"/>
                <w:szCs w:val="24"/>
              </w:rPr>
            </w:pPr>
            <w:r>
              <w:rPr>
                <w:rFonts w:hint="eastAsia" w:ascii="宋体" w:hAnsi="宋体" w:eastAsia="宋体" w:cs="宋体"/>
                <w:sz w:val="24"/>
                <w:szCs w:val="24"/>
              </w:rPr>
              <w:t>2、自然条件：年龄30岁</w:t>
            </w:r>
            <w:r>
              <w:rPr>
                <w:rFonts w:hint="eastAsia" w:ascii="宋体" w:hAnsi="宋体" w:eastAsia="宋体" w:cs="宋体"/>
                <w:sz w:val="24"/>
                <w:szCs w:val="24"/>
                <w:lang w:eastAsia="zh-CN"/>
              </w:rPr>
              <w:t>-60岁</w:t>
            </w:r>
            <w:r>
              <w:rPr>
                <w:rFonts w:hint="eastAsia" w:ascii="宋体" w:hAnsi="宋体" w:eastAsia="宋体" w:cs="宋体"/>
                <w:sz w:val="24"/>
                <w:szCs w:val="24"/>
              </w:rPr>
              <w:t>，身体健康，仪表端庄，气质高雅。女性身高160cm以上,男性身高170cm以上。</w:t>
            </w:r>
          </w:p>
          <w:p w14:paraId="78663B68">
            <w:pPr>
              <w:rPr>
                <w:rFonts w:hint="eastAsia" w:ascii="宋体" w:hAnsi="宋体" w:eastAsia="宋体" w:cs="宋体"/>
                <w:sz w:val="24"/>
                <w:szCs w:val="24"/>
              </w:rPr>
            </w:pPr>
            <w:r>
              <w:rPr>
                <w:rFonts w:hint="eastAsia" w:ascii="宋体" w:hAnsi="宋体" w:eastAsia="宋体" w:cs="宋体"/>
                <w:sz w:val="24"/>
                <w:szCs w:val="24"/>
              </w:rPr>
              <w:t>3、文化程度：大专以上或同等学历。</w:t>
            </w:r>
          </w:p>
          <w:p w14:paraId="53A4C066">
            <w:pPr>
              <w:rPr>
                <w:rFonts w:hint="eastAsia" w:ascii="宋体" w:hAnsi="宋体" w:eastAsia="宋体" w:cs="宋体"/>
                <w:sz w:val="24"/>
                <w:szCs w:val="24"/>
              </w:rPr>
            </w:pPr>
            <w:r>
              <w:rPr>
                <w:rFonts w:hint="eastAsia" w:ascii="宋体" w:hAnsi="宋体" w:eastAsia="宋体" w:cs="宋体"/>
                <w:sz w:val="24"/>
                <w:szCs w:val="24"/>
              </w:rPr>
              <w:t>4、工作经验：在三星级（含三星级）以上酒店或综合物业管理部门担任过人力资源部经理或副经理</w:t>
            </w:r>
            <w:r>
              <w:rPr>
                <w:rFonts w:hint="eastAsia" w:ascii="宋体" w:hAnsi="宋体" w:eastAsia="宋体" w:cs="宋体"/>
                <w:sz w:val="24"/>
                <w:szCs w:val="24"/>
                <w:lang w:eastAsia="zh-CN"/>
              </w:rPr>
              <w:t>应满</w:t>
            </w:r>
            <w:r>
              <w:rPr>
                <w:rFonts w:hint="eastAsia" w:ascii="宋体" w:hAnsi="宋体" w:eastAsia="宋体" w:cs="宋体"/>
                <w:sz w:val="24"/>
                <w:szCs w:val="24"/>
              </w:rPr>
              <w:t>3年以上。具有5年以上类似人力资源工作经验。</w:t>
            </w:r>
          </w:p>
          <w:p w14:paraId="70229F16">
            <w:pPr>
              <w:rPr>
                <w:rFonts w:hint="eastAsia" w:ascii="宋体" w:hAnsi="宋体" w:eastAsia="宋体" w:cs="宋体"/>
                <w:sz w:val="24"/>
                <w:szCs w:val="24"/>
              </w:rPr>
            </w:pPr>
            <w:r>
              <w:rPr>
                <w:rFonts w:hint="eastAsia" w:ascii="宋体" w:hAnsi="宋体" w:eastAsia="宋体" w:cs="宋体"/>
                <w:sz w:val="24"/>
                <w:szCs w:val="24"/>
              </w:rPr>
              <w:t>5、特殊要求：熟练使用电脑及办公自动化设备，熟悉掌握政府部门的各项有关法律法规，有卓越的计划、组织、领导、协调、控制、督导和独立工作能力。</w:t>
            </w:r>
          </w:p>
          <w:p w14:paraId="7D880DAB">
            <w:pPr>
              <w:rPr>
                <w:rFonts w:hint="eastAsia" w:ascii="宋体" w:hAnsi="宋体" w:eastAsia="宋体" w:cs="宋体"/>
                <w:sz w:val="24"/>
                <w:szCs w:val="24"/>
              </w:rPr>
            </w:pPr>
            <w:r>
              <w:rPr>
                <w:rFonts w:hint="eastAsia" w:ascii="宋体" w:hAnsi="宋体" w:eastAsia="宋体" w:cs="宋体"/>
                <w:sz w:val="24"/>
                <w:szCs w:val="24"/>
              </w:rPr>
              <w:t>6、必须为</w:t>
            </w:r>
            <w:r>
              <w:rPr>
                <w:rFonts w:hint="eastAsia" w:ascii="宋体" w:hAnsi="宋体" w:eastAsia="宋体" w:cs="宋体"/>
                <w:sz w:val="24"/>
                <w:szCs w:val="24"/>
                <w:lang w:eastAsia="zh-CN"/>
              </w:rPr>
              <w:t>投标人</w:t>
            </w:r>
            <w:r>
              <w:rPr>
                <w:rFonts w:hint="eastAsia" w:ascii="宋体" w:hAnsi="宋体" w:eastAsia="宋体" w:cs="宋体"/>
                <w:sz w:val="24"/>
                <w:szCs w:val="24"/>
              </w:rPr>
              <w:t>管理公司正式员工，提供近三年劳动合同、社保证明、人事档案（</w:t>
            </w:r>
            <w:r>
              <w:rPr>
                <w:rFonts w:hint="eastAsia" w:ascii="宋体" w:hAnsi="宋体" w:eastAsia="宋体" w:cs="宋体"/>
                <w:sz w:val="24"/>
                <w:szCs w:val="24"/>
                <w:lang w:eastAsia="zh-CN"/>
              </w:rPr>
              <w:t>均</w:t>
            </w:r>
            <w:r>
              <w:rPr>
                <w:rFonts w:hint="eastAsia" w:ascii="宋体" w:hAnsi="宋体" w:eastAsia="宋体" w:cs="宋体"/>
                <w:sz w:val="24"/>
                <w:szCs w:val="24"/>
              </w:rPr>
              <w:t>须提供原件，无原件不得分）</w:t>
            </w:r>
          </w:p>
        </w:tc>
        <w:tc>
          <w:tcPr>
            <w:tcW w:w="4027" w:type="dxa"/>
            <w:noWrap w:val="0"/>
            <w:vAlign w:val="top"/>
          </w:tcPr>
          <w:p w14:paraId="5AA39325">
            <w:pPr>
              <w:rPr>
                <w:rFonts w:hint="eastAsia" w:ascii="宋体" w:hAnsi="宋体" w:eastAsia="宋体" w:cs="宋体"/>
                <w:sz w:val="24"/>
                <w:szCs w:val="24"/>
              </w:rPr>
            </w:pPr>
            <w:r>
              <w:rPr>
                <w:rFonts w:hint="eastAsia" w:ascii="宋体" w:hAnsi="宋体" w:eastAsia="宋体" w:cs="宋体"/>
                <w:sz w:val="24"/>
                <w:szCs w:val="24"/>
              </w:rPr>
              <w:t>1、及时了解与贯彻国家、地方有关人事、劳动、涉及学院后勤员工的各项方针政策、法律法规。</w:t>
            </w:r>
          </w:p>
          <w:p w14:paraId="744E26FF">
            <w:pPr>
              <w:rPr>
                <w:rFonts w:hint="eastAsia" w:ascii="宋体" w:hAnsi="宋体" w:eastAsia="宋体" w:cs="宋体"/>
                <w:sz w:val="24"/>
                <w:szCs w:val="24"/>
              </w:rPr>
            </w:pPr>
            <w:r>
              <w:rPr>
                <w:rFonts w:hint="eastAsia" w:ascii="宋体" w:hAnsi="宋体" w:eastAsia="宋体" w:cs="宋体"/>
                <w:sz w:val="24"/>
                <w:szCs w:val="24"/>
              </w:rPr>
              <w:t>2、结合学院后勤员工实际情况，制定有关人事和培训方面的方针政策与规章制度，在工作中不断改进和更新，确保其高效性。</w:t>
            </w:r>
          </w:p>
          <w:p w14:paraId="512FD822">
            <w:pPr>
              <w:rPr>
                <w:rFonts w:hint="eastAsia" w:ascii="宋体" w:hAnsi="宋体" w:eastAsia="宋体" w:cs="宋体"/>
                <w:sz w:val="24"/>
                <w:szCs w:val="24"/>
              </w:rPr>
            </w:pPr>
            <w:r>
              <w:rPr>
                <w:rFonts w:hint="eastAsia" w:ascii="宋体" w:hAnsi="宋体" w:eastAsia="宋体" w:cs="宋体"/>
                <w:sz w:val="24"/>
                <w:szCs w:val="24"/>
              </w:rPr>
              <w:t>3、参加学院后勤工作例会，认真执行会议决定，确保上情下达，下情上呈。</w:t>
            </w:r>
          </w:p>
          <w:p w14:paraId="102CC9A6">
            <w:pPr>
              <w:rPr>
                <w:rFonts w:hint="eastAsia" w:ascii="宋体" w:hAnsi="宋体" w:eastAsia="宋体" w:cs="宋体"/>
                <w:sz w:val="24"/>
                <w:szCs w:val="24"/>
              </w:rPr>
            </w:pPr>
            <w:r>
              <w:rPr>
                <w:rFonts w:hint="eastAsia" w:ascii="宋体" w:hAnsi="宋体" w:eastAsia="宋体" w:cs="宋体"/>
                <w:sz w:val="24"/>
                <w:szCs w:val="24"/>
              </w:rPr>
              <w:t>4、通过培训不断提升员工的工作绩效。</w:t>
            </w:r>
          </w:p>
          <w:p w14:paraId="61DE0A35">
            <w:pPr>
              <w:rPr>
                <w:rFonts w:hint="eastAsia" w:ascii="宋体" w:hAnsi="宋体" w:eastAsia="宋体" w:cs="宋体"/>
                <w:sz w:val="24"/>
                <w:szCs w:val="24"/>
              </w:rPr>
            </w:pPr>
            <w:r>
              <w:rPr>
                <w:rFonts w:hint="eastAsia" w:ascii="宋体" w:hAnsi="宋体" w:eastAsia="宋体" w:cs="宋体"/>
                <w:sz w:val="24"/>
                <w:szCs w:val="24"/>
              </w:rPr>
              <w:t>5、根据学院后勤的实际需要，合理定编，严格控制人力成本。</w:t>
            </w:r>
          </w:p>
          <w:p w14:paraId="0AC382EB">
            <w:pPr>
              <w:rPr>
                <w:rFonts w:hint="eastAsia" w:ascii="宋体" w:hAnsi="宋体" w:eastAsia="宋体" w:cs="宋体"/>
                <w:sz w:val="24"/>
                <w:szCs w:val="24"/>
              </w:rPr>
            </w:pPr>
            <w:r>
              <w:rPr>
                <w:rFonts w:hint="eastAsia" w:ascii="宋体" w:hAnsi="宋体" w:eastAsia="宋体" w:cs="宋体"/>
                <w:sz w:val="24"/>
                <w:szCs w:val="24"/>
              </w:rPr>
              <w:t>6、依照各部门的用人需求，选定招聘渠道，设计招聘计划，确定选用标准，并及时补充缺编。</w:t>
            </w:r>
          </w:p>
          <w:p w14:paraId="2ADC2014">
            <w:pPr>
              <w:rPr>
                <w:rFonts w:hint="eastAsia" w:ascii="宋体" w:hAnsi="宋体" w:eastAsia="宋体" w:cs="宋体"/>
                <w:sz w:val="24"/>
                <w:szCs w:val="24"/>
              </w:rPr>
            </w:pPr>
            <w:r>
              <w:rPr>
                <w:rFonts w:hint="eastAsia" w:ascii="宋体" w:hAnsi="宋体" w:eastAsia="宋体" w:cs="宋体"/>
                <w:sz w:val="24"/>
                <w:szCs w:val="24"/>
              </w:rPr>
              <w:t>7、优化学院后勤员工内部人才选拔和人员流动机制，确保员工职业发展的良性化。</w:t>
            </w:r>
          </w:p>
          <w:p w14:paraId="13C821E2">
            <w:pPr>
              <w:rPr>
                <w:rFonts w:hint="eastAsia" w:ascii="宋体" w:hAnsi="宋体" w:eastAsia="宋体" w:cs="宋体"/>
                <w:sz w:val="24"/>
                <w:szCs w:val="24"/>
              </w:rPr>
            </w:pPr>
          </w:p>
        </w:tc>
      </w:tr>
      <w:tr w14:paraId="434F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2" w:hRule="atLeast"/>
          <w:jc w:val="center"/>
        </w:trPr>
        <w:tc>
          <w:tcPr>
            <w:tcW w:w="1273" w:type="dxa"/>
            <w:noWrap w:val="0"/>
            <w:vAlign w:val="center"/>
          </w:tcPr>
          <w:p w14:paraId="3C7F173B">
            <w:pPr>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餐</w:t>
            </w:r>
            <w:r>
              <w:rPr>
                <w:rFonts w:hint="eastAsia" w:ascii="宋体" w:hAnsi="宋体" w:eastAsia="宋体" w:cs="宋体"/>
                <w:bCs/>
                <w:sz w:val="24"/>
                <w:szCs w:val="24"/>
              </w:rPr>
              <w:t>饮部</w:t>
            </w:r>
            <w:r>
              <w:rPr>
                <w:rFonts w:hint="eastAsia" w:ascii="宋体" w:hAnsi="宋体" w:eastAsia="宋体" w:cs="宋体"/>
                <w:sz w:val="24"/>
                <w:szCs w:val="24"/>
              </w:rPr>
              <w:t>经理</w:t>
            </w:r>
          </w:p>
        </w:tc>
        <w:tc>
          <w:tcPr>
            <w:tcW w:w="3550" w:type="dxa"/>
            <w:noWrap w:val="0"/>
            <w:vAlign w:val="top"/>
          </w:tcPr>
          <w:p w14:paraId="4F41F78C">
            <w:pPr>
              <w:spacing w:before="100" w:beforeAutospacing="1" w:after="100" w:afterAutospacing="1"/>
              <w:ind w:left="-130"/>
              <w:rPr>
                <w:rFonts w:hint="eastAsia" w:ascii="宋体" w:hAnsi="宋体" w:eastAsia="宋体" w:cs="宋体"/>
                <w:sz w:val="24"/>
                <w:szCs w:val="24"/>
              </w:rPr>
            </w:pPr>
            <w:r>
              <w:rPr>
                <w:rFonts w:hint="eastAsia" w:ascii="宋体" w:hAnsi="宋体" w:eastAsia="宋体" w:cs="宋体"/>
                <w:sz w:val="24"/>
                <w:szCs w:val="24"/>
              </w:rPr>
              <w:t>1、基本素质：具有强烈的事业心和责任感，高尚的职业道德。工作认真，讲究效率，坚持原则，不谋私利，知人善任。有牺牲精神，能够吃苦，能承受工作压力。具有较强的口头表达能力和撰写业务报告能力。</w:t>
            </w:r>
          </w:p>
          <w:p w14:paraId="44168F09">
            <w:pPr>
              <w:spacing w:before="100" w:beforeAutospacing="1" w:after="100" w:afterAutospacing="1"/>
              <w:ind w:left="-130"/>
              <w:rPr>
                <w:rFonts w:hint="eastAsia" w:ascii="宋体" w:hAnsi="宋体" w:eastAsia="宋体" w:cs="宋体"/>
                <w:sz w:val="24"/>
                <w:szCs w:val="24"/>
              </w:rPr>
            </w:pPr>
            <w:r>
              <w:rPr>
                <w:rFonts w:hint="eastAsia" w:ascii="宋体" w:hAnsi="宋体" w:eastAsia="宋体" w:cs="宋体"/>
                <w:sz w:val="24"/>
                <w:szCs w:val="24"/>
              </w:rPr>
              <w:t>2、自然条件：身体健康，仪表端庄大方，气质高雅，年龄30岁</w:t>
            </w:r>
            <w:r>
              <w:rPr>
                <w:rFonts w:hint="eastAsia" w:ascii="宋体" w:hAnsi="宋体" w:eastAsia="宋体" w:cs="宋体"/>
                <w:sz w:val="24"/>
                <w:szCs w:val="24"/>
                <w:lang w:eastAsia="zh-CN"/>
              </w:rPr>
              <w:t>-60岁</w:t>
            </w:r>
            <w:r>
              <w:rPr>
                <w:rFonts w:hint="eastAsia" w:ascii="宋体" w:hAnsi="宋体" w:eastAsia="宋体" w:cs="宋体"/>
                <w:sz w:val="24"/>
                <w:szCs w:val="24"/>
              </w:rPr>
              <w:t>。女性身高160cm以上,男性身高170cm以上。</w:t>
            </w:r>
          </w:p>
          <w:p w14:paraId="383E5798">
            <w:pPr>
              <w:spacing w:before="100" w:beforeAutospacing="1" w:after="100" w:afterAutospacing="1"/>
              <w:ind w:left="-130"/>
              <w:rPr>
                <w:rFonts w:hint="eastAsia" w:ascii="宋体" w:hAnsi="宋体" w:eastAsia="宋体" w:cs="宋体"/>
                <w:sz w:val="24"/>
                <w:szCs w:val="24"/>
              </w:rPr>
            </w:pPr>
            <w:r>
              <w:rPr>
                <w:rFonts w:hint="eastAsia" w:ascii="宋体" w:hAnsi="宋体" w:eastAsia="宋体" w:cs="宋体"/>
                <w:sz w:val="24"/>
                <w:szCs w:val="24"/>
              </w:rPr>
              <w:t>3、文化程度：大专以上或同等学历。</w:t>
            </w:r>
          </w:p>
          <w:p w14:paraId="7C459D0D">
            <w:pPr>
              <w:rPr>
                <w:rFonts w:hint="eastAsia" w:ascii="宋体" w:hAnsi="宋体" w:eastAsia="宋体" w:cs="宋体"/>
                <w:sz w:val="24"/>
                <w:szCs w:val="24"/>
              </w:rPr>
            </w:pPr>
            <w:r>
              <w:rPr>
                <w:rFonts w:hint="eastAsia" w:ascii="宋体" w:hAnsi="宋体" w:eastAsia="宋体" w:cs="宋体"/>
                <w:sz w:val="24"/>
                <w:szCs w:val="24"/>
              </w:rPr>
              <w:t>4、工作经验：在三星级（含三星级）以上酒店或综合物业管理部门担任过餐饮部经理或副经理</w:t>
            </w:r>
            <w:r>
              <w:rPr>
                <w:rFonts w:hint="eastAsia" w:ascii="宋体" w:hAnsi="宋体" w:eastAsia="宋体" w:cs="宋体"/>
                <w:sz w:val="24"/>
                <w:szCs w:val="24"/>
                <w:lang w:eastAsia="zh-CN"/>
              </w:rPr>
              <w:t>应满</w:t>
            </w:r>
            <w:r>
              <w:rPr>
                <w:rFonts w:hint="eastAsia" w:ascii="宋体" w:hAnsi="宋体" w:eastAsia="宋体" w:cs="宋体"/>
                <w:sz w:val="24"/>
                <w:szCs w:val="24"/>
              </w:rPr>
              <w:t>3年以上。具有5年以上类似餐饮工作经验。</w:t>
            </w:r>
          </w:p>
          <w:p w14:paraId="1AAEC4A3">
            <w:pPr>
              <w:spacing w:before="100" w:beforeAutospacing="1" w:after="100" w:afterAutospacing="1"/>
              <w:ind w:left="-130"/>
              <w:rPr>
                <w:rFonts w:hint="eastAsia" w:ascii="宋体" w:hAnsi="宋体" w:eastAsia="宋体" w:cs="宋体"/>
                <w:sz w:val="24"/>
                <w:szCs w:val="24"/>
              </w:rPr>
            </w:pPr>
            <w:r>
              <w:rPr>
                <w:rFonts w:hint="eastAsia" w:ascii="宋体" w:hAnsi="宋体" w:eastAsia="宋体" w:cs="宋体"/>
                <w:sz w:val="24"/>
                <w:szCs w:val="24"/>
              </w:rPr>
              <w:t>5、特殊要求:具有较强的组织能力，能科学地制定各项餐饮计划，有效地控制餐饮成本，合理地安排工作，能督导各种餐饮服务规范和菜肴质量标准的执行。了解和执行政府有关饮食经营的法规制度。</w:t>
            </w:r>
          </w:p>
        </w:tc>
        <w:tc>
          <w:tcPr>
            <w:tcW w:w="4095" w:type="dxa"/>
            <w:gridSpan w:val="2"/>
            <w:noWrap w:val="0"/>
            <w:vAlign w:val="top"/>
          </w:tcPr>
          <w:p w14:paraId="45636BAD">
            <w:pPr>
              <w:rPr>
                <w:rFonts w:hint="eastAsia" w:ascii="宋体" w:hAnsi="宋体" w:eastAsia="宋体" w:cs="宋体"/>
                <w:sz w:val="24"/>
                <w:szCs w:val="24"/>
              </w:rPr>
            </w:pPr>
            <w:r>
              <w:rPr>
                <w:rFonts w:hint="eastAsia" w:ascii="宋体" w:hAnsi="宋体" w:eastAsia="宋体" w:cs="宋体"/>
                <w:sz w:val="24"/>
                <w:szCs w:val="24"/>
              </w:rPr>
              <w:t>1、组织、计划、控制、协调本部门的工作。</w:t>
            </w:r>
          </w:p>
          <w:p w14:paraId="0AAE67B3">
            <w:pPr>
              <w:rPr>
                <w:rFonts w:hint="eastAsia" w:ascii="宋体" w:hAnsi="宋体" w:eastAsia="宋体" w:cs="宋体"/>
                <w:sz w:val="24"/>
                <w:szCs w:val="24"/>
              </w:rPr>
            </w:pPr>
            <w:r>
              <w:rPr>
                <w:rFonts w:hint="eastAsia" w:ascii="宋体" w:hAnsi="宋体" w:eastAsia="宋体" w:cs="宋体"/>
                <w:sz w:val="24"/>
                <w:szCs w:val="24"/>
              </w:rPr>
              <w:t>2、确保服务标准、出品质量和工作程序的应用。</w:t>
            </w:r>
          </w:p>
          <w:p w14:paraId="18BA4A5D">
            <w:pPr>
              <w:rPr>
                <w:rFonts w:hint="eastAsia" w:ascii="宋体" w:hAnsi="宋体" w:eastAsia="宋体" w:cs="宋体"/>
                <w:sz w:val="24"/>
                <w:szCs w:val="24"/>
              </w:rPr>
            </w:pPr>
            <w:r>
              <w:rPr>
                <w:rFonts w:hint="eastAsia" w:ascii="宋体" w:hAnsi="宋体" w:eastAsia="宋体" w:cs="宋体"/>
                <w:sz w:val="24"/>
                <w:szCs w:val="24"/>
              </w:rPr>
              <w:t>3、在人力资源部门的配合下，管理部门员工；招聘新员工、制定并实施培训计划，制定工作时间表及切实可行的规章制度。</w:t>
            </w:r>
          </w:p>
          <w:p w14:paraId="17BC512A">
            <w:pPr>
              <w:rPr>
                <w:rFonts w:hint="eastAsia" w:ascii="宋体" w:hAnsi="宋体" w:eastAsia="宋体" w:cs="宋体"/>
                <w:sz w:val="24"/>
                <w:szCs w:val="24"/>
              </w:rPr>
            </w:pPr>
            <w:r>
              <w:rPr>
                <w:rFonts w:hint="eastAsia" w:ascii="宋体" w:hAnsi="宋体" w:eastAsia="宋体" w:cs="宋体"/>
                <w:sz w:val="24"/>
                <w:szCs w:val="24"/>
              </w:rPr>
              <w:t>4、确保有关卫生、安全工作程序和规章制度的应用实施。</w:t>
            </w:r>
          </w:p>
          <w:p w14:paraId="2F16603C">
            <w:pPr>
              <w:rPr>
                <w:rFonts w:hint="eastAsia" w:ascii="宋体" w:hAnsi="宋体" w:eastAsia="宋体" w:cs="宋体"/>
                <w:sz w:val="24"/>
                <w:szCs w:val="24"/>
              </w:rPr>
            </w:pPr>
            <w:r>
              <w:rPr>
                <w:rFonts w:hint="eastAsia" w:ascii="宋体" w:hAnsi="宋体" w:eastAsia="宋体" w:cs="宋体"/>
                <w:sz w:val="24"/>
                <w:szCs w:val="24"/>
              </w:rPr>
              <w:t>5、组织并主持餐饮部会议，检查各厨房及餐厅的经营情况和完成结果，协调各餐厅、厨房的工作环节中存在的问题，提出改进措施，不断提高餐饮部经营水平。</w:t>
            </w:r>
          </w:p>
          <w:p w14:paraId="4FE73A93">
            <w:pPr>
              <w:rPr>
                <w:rFonts w:hint="eastAsia" w:ascii="宋体" w:hAnsi="宋体" w:eastAsia="宋体" w:cs="宋体"/>
                <w:sz w:val="24"/>
                <w:szCs w:val="24"/>
              </w:rPr>
            </w:pPr>
            <w:r>
              <w:rPr>
                <w:rFonts w:hint="eastAsia" w:ascii="宋体" w:hAnsi="宋体" w:eastAsia="宋体" w:cs="宋体"/>
                <w:sz w:val="24"/>
                <w:szCs w:val="24"/>
              </w:rPr>
              <w:t>6、掌握和控制餐饮部门成本情况，审批、批准下属部门的采购申请报告</w:t>
            </w:r>
            <w:r>
              <w:rPr>
                <w:rFonts w:hint="eastAsia" w:ascii="宋体" w:hAnsi="宋体" w:eastAsia="宋体" w:cs="宋体"/>
                <w:sz w:val="24"/>
                <w:szCs w:val="24"/>
                <w:lang w:eastAsia="zh-CN"/>
              </w:rPr>
              <w:t>、</w:t>
            </w:r>
            <w:r>
              <w:rPr>
                <w:rFonts w:hint="eastAsia" w:ascii="宋体" w:hAnsi="宋体" w:eastAsia="宋体" w:cs="宋体"/>
                <w:sz w:val="24"/>
                <w:szCs w:val="24"/>
              </w:rPr>
              <w:t>物品申请报告</w:t>
            </w:r>
            <w:r>
              <w:rPr>
                <w:rFonts w:hint="eastAsia" w:ascii="宋体" w:hAnsi="宋体" w:eastAsia="宋体" w:cs="宋体"/>
                <w:sz w:val="24"/>
                <w:szCs w:val="24"/>
                <w:lang w:eastAsia="zh-CN"/>
              </w:rPr>
              <w:t>、</w:t>
            </w:r>
            <w:r>
              <w:rPr>
                <w:rFonts w:hint="eastAsia" w:ascii="宋体" w:hAnsi="宋体" w:eastAsia="宋体" w:cs="宋体"/>
                <w:sz w:val="24"/>
                <w:szCs w:val="24"/>
              </w:rPr>
              <w:t>食品</w:t>
            </w:r>
            <w:r>
              <w:rPr>
                <w:rFonts w:hint="eastAsia" w:ascii="宋体" w:hAnsi="宋体" w:eastAsia="宋体" w:cs="宋体"/>
                <w:sz w:val="24"/>
                <w:szCs w:val="24"/>
                <w:lang w:val="en-US" w:eastAsia="zh-CN"/>
              </w:rPr>
              <w:t>等</w:t>
            </w:r>
            <w:r>
              <w:rPr>
                <w:rFonts w:hint="eastAsia" w:ascii="宋体" w:hAnsi="宋体" w:eastAsia="宋体" w:cs="宋体"/>
                <w:sz w:val="24"/>
                <w:szCs w:val="24"/>
              </w:rPr>
              <w:t>申领报告，控制餐饮部门成本消耗水平和费用开支。</w:t>
            </w:r>
          </w:p>
          <w:p w14:paraId="136A5857">
            <w:pPr>
              <w:rPr>
                <w:rFonts w:hint="eastAsia" w:ascii="宋体" w:hAnsi="宋体" w:eastAsia="宋体" w:cs="宋体"/>
                <w:sz w:val="24"/>
                <w:szCs w:val="24"/>
              </w:rPr>
            </w:pPr>
            <w:r>
              <w:rPr>
                <w:rFonts w:hint="eastAsia" w:ascii="宋体" w:hAnsi="宋体" w:eastAsia="宋体" w:cs="宋体"/>
                <w:sz w:val="24"/>
                <w:szCs w:val="24"/>
              </w:rPr>
              <w:t>7、加强对餐厅财产的管理，掌握和控制好物品的使用情况，减少费用开支和物品损耗。</w:t>
            </w:r>
          </w:p>
          <w:p w14:paraId="6E94DE45">
            <w:pPr>
              <w:rPr>
                <w:rFonts w:hint="eastAsia" w:ascii="宋体" w:hAnsi="宋体" w:eastAsia="宋体" w:cs="宋体"/>
                <w:sz w:val="24"/>
                <w:szCs w:val="24"/>
              </w:rPr>
            </w:pPr>
            <w:r>
              <w:rPr>
                <w:rFonts w:hint="eastAsia" w:ascii="宋体" w:hAnsi="宋体" w:eastAsia="宋体" w:cs="宋体"/>
                <w:sz w:val="24"/>
                <w:szCs w:val="24"/>
              </w:rPr>
              <w:t>8、与厨师长研究相关特式菜、时令菜等菜式的筹划与设计，指导并配合厨师长确保食品的出品质量与标准。</w:t>
            </w:r>
          </w:p>
          <w:p w14:paraId="7D61DC88">
            <w:pPr>
              <w:rPr>
                <w:rFonts w:hint="eastAsia" w:ascii="宋体" w:hAnsi="宋体" w:eastAsia="宋体" w:cs="宋体"/>
                <w:sz w:val="24"/>
                <w:szCs w:val="24"/>
              </w:rPr>
            </w:pPr>
            <w:r>
              <w:rPr>
                <w:rFonts w:hint="eastAsia" w:ascii="宋体" w:hAnsi="宋体" w:eastAsia="宋体" w:cs="宋体"/>
                <w:sz w:val="24"/>
                <w:szCs w:val="24"/>
              </w:rPr>
              <w:t>9、负责本部门设备、财产、家私保养及防损工作。</w:t>
            </w:r>
          </w:p>
          <w:p w14:paraId="67497A98">
            <w:pPr>
              <w:rPr>
                <w:rFonts w:hint="eastAsia" w:ascii="宋体" w:hAnsi="宋体" w:eastAsia="宋体" w:cs="宋体"/>
                <w:sz w:val="24"/>
                <w:szCs w:val="24"/>
              </w:rPr>
            </w:pPr>
            <w:r>
              <w:rPr>
                <w:rFonts w:hint="eastAsia" w:ascii="宋体" w:hAnsi="宋体" w:eastAsia="宋体" w:cs="宋体"/>
                <w:sz w:val="24"/>
                <w:szCs w:val="24"/>
              </w:rPr>
              <w:t xml:space="preserve">10、对学员或学院领导的反应和意见予以重视，并立即按照所要求的正确方式处理。                                                        </w:t>
            </w:r>
          </w:p>
        </w:tc>
      </w:tr>
      <w:tr w14:paraId="2F92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273" w:type="dxa"/>
            <w:noWrap w:val="0"/>
            <w:vAlign w:val="center"/>
          </w:tcPr>
          <w:p w14:paraId="0FDC5E33">
            <w:pPr>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房务部经理</w:t>
            </w:r>
          </w:p>
        </w:tc>
        <w:tc>
          <w:tcPr>
            <w:tcW w:w="3550" w:type="dxa"/>
            <w:noWrap w:val="0"/>
            <w:vAlign w:val="top"/>
          </w:tcPr>
          <w:p w14:paraId="10CC157F">
            <w:pPr>
              <w:rPr>
                <w:rFonts w:hint="eastAsia" w:ascii="宋体" w:hAnsi="宋体" w:eastAsia="宋体" w:cs="宋体"/>
                <w:sz w:val="24"/>
                <w:szCs w:val="24"/>
              </w:rPr>
            </w:pPr>
            <w:r>
              <w:rPr>
                <w:rFonts w:hint="eastAsia" w:ascii="宋体" w:hAnsi="宋体" w:eastAsia="宋体" w:cs="宋体"/>
                <w:sz w:val="24"/>
                <w:szCs w:val="24"/>
              </w:rPr>
              <w:t>1、素质要求：良好的敬业精神和职业道德操守，责任心、事业心强，具备较强的执行力，能够妥善处理各种关系及矛盾。</w:t>
            </w:r>
          </w:p>
          <w:p w14:paraId="05ED83A4">
            <w:pPr>
              <w:rPr>
                <w:rFonts w:hint="eastAsia" w:ascii="宋体" w:hAnsi="宋体" w:eastAsia="宋体" w:cs="宋体"/>
                <w:sz w:val="24"/>
                <w:szCs w:val="24"/>
              </w:rPr>
            </w:pPr>
            <w:r>
              <w:rPr>
                <w:rFonts w:hint="eastAsia" w:ascii="宋体" w:hAnsi="宋体" w:eastAsia="宋体" w:cs="宋体"/>
                <w:sz w:val="24"/>
                <w:szCs w:val="24"/>
              </w:rPr>
              <w:t>2、自然条件：年龄在30岁</w:t>
            </w:r>
            <w:r>
              <w:rPr>
                <w:rFonts w:hint="eastAsia" w:ascii="宋体" w:hAnsi="宋体" w:eastAsia="宋体" w:cs="宋体"/>
                <w:sz w:val="24"/>
                <w:szCs w:val="24"/>
                <w:lang w:eastAsia="zh-CN"/>
              </w:rPr>
              <w:t>-60岁</w:t>
            </w:r>
            <w:r>
              <w:rPr>
                <w:rFonts w:hint="eastAsia" w:ascii="宋体" w:hAnsi="宋体" w:eastAsia="宋体" w:cs="宋体"/>
                <w:sz w:val="24"/>
                <w:szCs w:val="24"/>
              </w:rPr>
              <w:t>。身体健康，五官端正，气质高雅。女性身高160cm以上,男性身高170cm以上。</w:t>
            </w:r>
          </w:p>
          <w:p w14:paraId="4D693379">
            <w:pPr>
              <w:rPr>
                <w:rFonts w:hint="eastAsia" w:ascii="宋体" w:hAnsi="宋体" w:eastAsia="宋体" w:cs="宋体"/>
                <w:sz w:val="24"/>
                <w:szCs w:val="24"/>
              </w:rPr>
            </w:pPr>
            <w:r>
              <w:rPr>
                <w:rFonts w:hint="eastAsia" w:ascii="宋体" w:hAnsi="宋体" w:eastAsia="宋体" w:cs="宋体"/>
                <w:sz w:val="24"/>
                <w:szCs w:val="24"/>
              </w:rPr>
              <w:t>3、文化程度：大专以上或同等学历。</w:t>
            </w:r>
          </w:p>
          <w:p w14:paraId="4226CB32">
            <w:pPr>
              <w:rPr>
                <w:rFonts w:hint="eastAsia" w:ascii="宋体" w:hAnsi="宋体" w:eastAsia="宋体" w:cs="宋体"/>
                <w:sz w:val="24"/>
                <w:szCs w:val="24"/>
              </w:rPr>
            </w:pPr>
            <w:r>
              <w:rPr>
                <w:rFonts w:hint="eastAsia" w:ascii="宋体" w:hAnsi="宋体" w:eastAsia="宋体" w:cs="宋体"/>
                <w:sz w:val="24"/>
                <w:szCs w:val="24"/>
              </w:rPr>
              <w:t>4、工作经验：在三星级（含三星级）以上酒店或综合物业管理部门担任过房务部经理或副经理</w:t>
            </w:r>
            <w:r>
              <w:rPr>
                <w:rFonts w:hint="eastAsia" w:ascii="宋体" w:hAnsi="宋体" w:eastAsia="宋体" w:cs="宋体"/>
                <w:sz w:val="24"/>
                <w:szCs w:val="24"/>
                <w:lang w:eastAsia="zh-CN"/>
              </w:rPr>
              <w:t>应满</w:t>
            </w:r>
            <w:r>
              <w:rPr>
                <w:rFonts w:hint="eastAsia" w:ascii="宋体" w:hAnsi="宋体" w:eastAsia="宋体" w:cs="宋体"/>
                <w:sz w:val="24"/>
                <w:szCs w:val="24"/>
              </w:rPr>
              <w:t>3年以上。具有5年以上类似房务工作经验。</w:t>
            </w:r>
          </w:p>
          <w:p w14:paraId="40AEE5B2">
            <w:pPr>
              <w:rPr>
                <w:rFonts w:hint="eastAsia" w:ascii="宋体" w:hAnsi="宋体" w:eastAsia="宋体" w:cs="宋体"/>
                <w:sz w:val="24"/>
                <w:szCs w:val="24"/>
              </w:rPr>
            </w:pPr>
            <w:r>
              <w:rPr>
                <w:rFonts w:hint="eastAsia" w:ascii="宋体" w:hAnsi="宋体" w:eastAsia="宋体" w:cs="宋体"/>
                <w:sz w:val="24"/>
                <w:szCs w:val="24"/>
              </w:rPr>
              <w:t>5、特殊要求：能熟练使用微软办公软件。具备完成工作的组织能力、协调能力、应变能力和交际能力。</w:t>
            </w:r>
          </w:p>
          <w:p w14:paraId="74FC5730">
            <w:pPr>
              <w:rPr>
                <w:rFonts w:hint="eastAsia" w:ascii="宋体" w:hAnsi="宋体" w:eastAsia="宋体" w:cs="宋体"/>
                <w:sz w:val="24"/>
                <w:szCs w:val="24"/>
              </w:rPr>
            </w:pPr>
          </w:p>
        </w:tc>
        <w:tc>
          <w:tcPr>
            <w:tcW w:w="4095" w:type="dxa"/>
            <w:gridSpan w:val="2"/>
            <w:noWrap w:val="0"/>
            <w:vAlign w:val="top"/>
          </w:tcPr>
          <w:p w14:paraId="34981FD4">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负责督促、指导前厅部、客房部、公共区域、会议等区域的员工严格遵守学院和部门各项规章制度，严格按照岗位工作流程和服务标准实施服务，保持客房部管理、服务及卫生等工作的最佳状态。</w:t>
            </w:r>
          </w:p>
          <w:p w14:paraId="321FCCE6">
            <w:pPr>
              <w:numPr>
                <w:ilvl w:val="0"/>
                <w:numId w:val="2"/>
              </w:numPr>
              <w:ind w:left="0" w:firstLine="0"/>
              <w:rPr>
                <w:rFonts w:hint="eastAsia" w:ascii="宋体" w:hAnsi="宋体" w:eastAsia="宋体" w:cs="宋体"/>
                <w:sz w:val="24"/>
                <w:szCs w:val="24"/>
              </w:rPr>
            </w:pPr>
            <w:r>
              <w:rPr>
                <w:rFonts w:hint="eastAsia" w:ascii="宋体" w:hAnsi="宋体" w:eastAsia="宋体" w:cs="宋体"/>
                <w:sz w:val="24"/>
                <w:szCs w:val="24"/>
              </w:rPr>
              <w:t>督促、指导、检查前厅部和客房部的管理人员执行岗位责任制和落实各项政策与计划的情况，并定期向执行总经理提出管理人员任免和员工奖惩方面的意见或建议。</w:t>
            </w:r>
          </w:p>
          <w:p w14:paraId="35456985">
            <w:pPr>
              <w:numPr>
                <w:ilvl w:val="0"/>
                <w:numId w:val="2"/>
              </w:numPr>
              <w:ind w:left="0" w:firstLine="0"/>
              <w:rPr>
                <w:rFonts w:hint="eastAsia" w:ascii="宋体" w:hAnsi="宋体" w:eastAsia="宋体" w:cs="宋体"/>
                <w:sz w:val="24"/>
                <w:szCs w:val="24"/>
              </w:rPr>
            </w:pPr>
            <w:r>
              <w:rPr>
                <w:rFonts w:hint="eastAsia" w:ascii="宋体" w:hAnsi="宋体" w:eastAsia="宋体" w:cs="宋体"/>
                <w:sz w:val="24"/>
                <w:szCs w:val="24"/>
              </w:rPr>
              <w:t>负责接受学员的投诉，努力消除可能产生的不良影响，树立好学院后勤的良好形象。</w:t>
            </w:r>
          </w:p>
          <w:p w14:paraId="5DA1F51B">
            <w:pPr>
              <w:numPr>
                <w:ilvl w:val="0"/>
                <w:numId w:val="2"/>
              </w:numPr>
              <w:ind w:left="0" w:firstLine="0"/>
              <w:rPr>
                <w:rFonts w:hint="eastAsia" w:ascii="宋体" w:hAnsi="宋体" w:eastAsia="宋体" w:cs="宋体"/>
                <w:sz w:val="24"/>
                <w:szCs w:val="24"/>
              </w:rPr>
            </w:pPr>
            <w:r>
              <w:rPr>
                <w:rFonts w:hint="eastAsia" w:ascii="宋体" w:hAnsi="宋体" w:eastAsia="宋体" w:cs="宋体"/>
                <w:sz w:val="24"/>
                <w:szCs w:val="24"/>
              </w:rPr>
              <w:t>定期巡视抽查前厅、客房、公共区域、会议等所负责管理的区域工作并做好有关记录，以便及时发现问题，不断改进，提高服务水准。</w:t>
            </w:r>
          </w:p>
          <w:p w14:paraId="16C21710">
            <w:pPr>
              <w:numPr>
                <w:ilvl w:val="0"/>
                <w:numId w:val="2"/>
              </w:numPr>
              <w:ind w:left="0" w:firstLine="0"/>
              <w:rPr>
                <w:rFonts w:hint="eastAsia" w:ascii="宋体" w:hAnsi="宋体" w:eastAsia="宋体" w:cs="宋体"/>
                <w:sz w:val="24"/>
                <w:szCs w:val="24"/>
              </w:rPr>
            </w:pPr>
            <w:r>
              <w:rPr>
                <w:rFonts w:hint="eastAsia" w:ascii="宋体" w:hAnsi="宋体" w:eastAsia="宋体" w:cs="宋体"/>
                <w:sz w:val="24"/>
                <w:szCs w:val="24"/>
              </w:rPr>
              <w:t>负责所管区域的安全防火工作，加强有关培训，确保本部门每位员工对消防应急措施的熟悉了解。</w:t>
            </w:r>
          </w:p>
          <w:p w14:paraId="2A3B9CE0">
            <w:pPr>
              <w:numPr>
                <w:ilvl w:val="0"/>
                <w:numId w:val="2"/>
              </w:numPr>
              <w:ind w:left="0" w:firstLine="0"/>
              <w:rPr>
                <w:rFonts w:hint="eastAsia" w:ascii="宋体" w:hAnsi="宋体" w:eastAsia="宋体" w:cs="宋体"/>
                <w:sz w:val="24"/>
                <w:szCs w:val="24"/>
              </w:rPr>
            </w:pPr>
            <w:r>
              <w:rPr>
                <w:rFonts w:hint="eastAsia" w:ascii="宋体" w:hAnsi="宋体" w:eastAsia="宋体" w:cs="宋体"/>
                <w:sz w:val="24"/>
                <w:szCs w:val="24"/>
              </w:rPr>
              <w:t>协助工程部做好房务部各类设备设施的维修保养工作。</w:t>
            </w:r>
          </w:p>
          <w:p w14:paraId="29466BB2">
            <w:pPr>
              <w:numPr>
                <w:ilvl w:val="0"/>
                <w:numId w:val="2"/>
              </w:numPr>
              <w:ind w:left="0" w:firstLine="0"/>
              <w:rPr>
                <w:rFonts w:hint="eastAsia" w:ascii="宋体" w:hAnsi="宋体" w:eastAsia="宋体" w:cs="宋体"/>
                <w:sz w:val="24"/>
                <w:szCs w:val="24"/>
              </w:rPr>
            </w:pPr>
            <w:r>
              <w:rPr>
                <w:rFonts w:hint="eastAsia" w:ascii="宋体" w:hAnsi="宋体" w:eastAsia="宋体" w:cs="宋体"/>
                <w:sz w:val="24"/>
                <w:szCs w:val="24"/>
              </w:rPr>
              <w:t>关心本部门员工的思想、生活和业务水平的提高，鼓励员工发挥工作主动性与积极性，积极参加各级各类培训，注意发现并提拔有潜质的员工。</w:t>
            </w:r>
          </w:p>
        </w:tc>
      </w:tr>
      <w:tr w14:paraId="6D2E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273" w:type="dxa"/>
            <w:noWrap w:val="0"/>
            <w:vAlign w:val="center"/>
          </w:tcPr>
          <w:p w14:paraId="4A2E2E06">
            <w:pPr>
              <w:jc w:val="center"/>
              <w:rPr>
                <w:rFonts w:hint="eastAsia" w:ascii="宋体" w:hAnsi="宋体" w:eastAsia="宋体" w:cs="宋体"/>
                <w:sz w:val="24"/>
                <w:szCs w:val="24"/>
              </w:rPr>
            </w:pPr>
            <w:r>
              <w:rPr>
                <w:rFonts w:hint="eastAsia" w:ascii="宋体" w:hAnsi="宋体" w:eastAsia="宋体" w:cs="宋体"/>
                <w:sz w:val="24"/>
                <w:szCs w:val="24"/>
              </w:rPr>
              <w:t>工程部经理</w:t>
            </w:r>
          </w:p>
        </w:tc>
        <w:tc>
          <w:tcPr>
            <w:tcW w:w="3550" w:type="dxa"/>
            <w:noWrap w:val="0"/>
            <w:vAlign w:val="top"/>
          </w:tcPr>
          <w:p w14:paraId="4A9B2E6D">
            <w:pPr>
              <w:rPr>
                <w:rFonts w:hint="eastAsia" w:ascii="宋体" w:hAnsi="宋体" w:eastAsia="宋体" w:cs="宋体"/>
                <w:sz w:val="24"/>
                <w:szCs w:val="24"/>
              </w:rPr>
            </w:pPr>
            <w:r>
              <w:rPr>
                <w:rFonts w:hint="eastAsia" w:ascii="宋体" w:hAnsi="宋体" w:eastAsia="宋体" w:cs="宋体"/>
                <w:sz w:val="24"/>
                <w:szCs w:val="24"/>
              </w:rPr>
              <w:t>1、基本素质：具有工程管理的专业知识，责任心强，能协调上、下级与各部门的关系，有较强的组织管理能力。</w:t>
            </w:r>
          </w:p>
          <w:p w14:paraId="7CED2332">
            <w:pPr>
              <w:rPr>
                <w:rFonts w:hint="eastAsia" w:ascii="宋体" w:hAnsi="宋体" w:eastAsia="宋体" w:cs="宋体"/>
                <w:sz w:val="24"/>
                <w:szCs w:val="24"/>
              </w:rPr>
            </w:pPr>
            <w:r>
              <w:rPr>
                <w:rFonts w:hint="eastAsia" w:ascii="宋体" w:hAnsi="宋体" w:eastAsia="宋体" w:cs="宋体"/>
                <w:sz w:val="24"/>
                <w:szCs w:val="24"/>
              </w:rPr>
              <w:t>2、自然条件：男性，30岁</w:t>
            </w:r>
            <w:r>
              <w:rPr>
                <w:rFonts w:hint="eastAsia" w:ascii="宋体" w:hAnsi="宋体" w:eastAsia="宋体" w:cs="宋体"/>
                <w:sz w:val="24"/>
                <w:szCs w:val="24"/>
                <w:lang w:eastAsia="zh-CN"/>
              </w:rPr>
              <w:t>-60岁</w:t>
            </w:r>
            <w:r>
              <w:rPr>
                <w:rFonts w:hint="eastAsia" w:ascii="宋体" w:hAnsi="宋体" w:eastAsia="宋体" w:cs="宋体"/>
                <w:sz w:val="24"/>
                <w:szCs w:val="24"/>
              </w:rPr>
              <w:t>，受过酒店管理培训，具有水电类中级以上职称。</w:t>
            </w:r>
          </w:p>
          <w:p w14:paraId="4350CBBB">
            <w:pPr>
              <w:rPr>
                <w:rFonts w:hint="eastAsia" w:ascii="宋体" w:hAnsi="宋体" w:eastAsia="宋体" w:cs="宋体"/>
                <w:sz w:val="24"/>
                <w:szCs w:val="24"/>
              </w:rPr>
            </w:pPr>
            <w:r>
              <w:rPr>
                <w:rFonts w:hint="eastAsia" w:ascii="宋体" w:hAnsi="宋体" w:eastAsia="宋体" w:cs="宋体"/>
                <w:sz w:val="24"/>
                <w:szCs w:val="24"/>
              </w:rPr>
              <w:t>3、文化程度：</w:t>
            </w:r>
            <w:r>
              <w:rPr>
                <w:rFonts w:hint="eastAsia" w:ascii="宋体" w:hAnsi="宋体" w:eastAsia="宋体" w:cs="宋体"/>
                <w:sz w:val="24"/>
                <w:szCs w:val="24"/>
                <w:lang w:eastAsia="zh-CN"/>
              </w:rPr>
              <w:t>大专</w:t>
            </w:r>
            <w:r>
              <w:rPr>
                <w:rFonts w:hint="eastAsia" w:ascii="宋体" w:hAnsi="宋体" w:eastAsia="宋体" w:cs="宋体"/>
                <w:sz w:val="24"/>
                <w:szCs w:val="24"/>
              </w:rPr>
              <w:t>以上或同等学历。</w:t>
            </w:r>
          </w:p>
          <w:p w14:paraId="430392DE">
            <w:pPr>
              <w:rPr>
                <w:rFonts w:hint="eastAsia" w:ascii="宋体" w:hAnsi="宋体" w:eastAsia="宋体" w:cs="宋体"/>
                <w:sz w:val="24"/>
                <w:szCs w:val="24"/>
              </w:rPr>
            </w:pPr>
            <w:r>
              <w:rPr>
                <w:rFonts w:hint="eastAsia" w:ascii="宋体" w:hAnsi="宋体" w:eastAsia="宋体" w:cs="宋体"/>
                <w:sz w:val="24"/>
                <w:szCs w:val="24"/>
              </w:rPr>
              <w:t>4、工作经验：在三星级（含三星级）以上酒店或综合物业管理部门担任过工程部经理或副经理</w:t>
            </w:r>
            <w:r>
              <w:rPr>
                <w:rFonts w:hint="eastAsia" w:ascii="宋体" w:hAnsi="宋体" w:eastAsia="宋体" w:cs="宋体"/>
                <w:sz w:val="24"/>
                <w:szCs w:val="24"/>
                <w:lang w:eastAsia="zh-CN"/>
              </w:rPr>
              <w:t>应满</w:t>
            </w:r>
            <w:r>
              <w:rPr>
                <w:rFonts w:hint="eastAsia" w:ascii="宋体" w:hAnsi="宋体" w:eastAsia="宋体" w:cs="宋体"/>
                <w:sz w:val="24"/>
                <w:szCs w:val="24"/>
              </w:rPr>
              <w:t>3年以上。具有5年以上类似工程技术工作经验。</w:t>
            </w:r>
          </w:p>
          <w:p w14:paraId="2B501BBF">
            <w:pPr>
              <w:rPr>
                <w:rFonts w:hint="eastAsia" w:ascii="宋体" w:hAnsi="宋体" w:eastAsia="宋体" w:cs="宋体"/>
                <w:sz w:val="24"/>
                <w:szCs w:val="24"/>
              </w:rPr>
            </w:pPr>
            <w:r>
              <w:rPr>
                <w:rFonts w:hint="eastAsia" w:ascii="宋体" w:hAnsi="宋体" w:eastAsia="宋体" w:cs="宋体"/>
                <w:sz w:val="24"/>
                <w:szCs w:val="24"/>
              </w:rPr>
              <w:t>5、特殊要求：对酒店或综合物业各专业技术有全面了解，具备其中1-2个专业的特长。</w:t>
            </w:r>
          </w:p>
        </w:tc>
        <w:tc>
          <w:tcPr>
            <w:tcW w:w="4095" w:type="dxa"/>
            <w:gridSpan w:val="2"/>
            <w:noWrap w:val="0"/>
            <w:vAlign w:val="top"/>
          </w:tcPr>
          <w:p w14:paraId="262CFA15">
            <w:pPr>
              <w:rPr>
                <w:rFonts w:hint="eastAsia" w:ascii="宋体" w:hAnsi="宋体" w:eastAsia="宋体" w:cs="宋体"/>
                <w:sz w:val="24"/>
                <w:szCs w:val="24"/>
              </w:rPr>
            </w:pPr>
            <w:r>
              <w:rPr>
                <w:rFonts w:hint="eastAsia" w:ascii="宋体" w:hAnsi="宋体" w:eastAsia="宋体" w:cs="宋体"/>
                <w:sz w:val="24"/>
                <w:szCs w:val="24"/>
              </w:rPr>
              <w:t>1、制定工程部工作计划，主持工程部日常运行、维修工作和管理工作。</w:t>
            </w:r>
          </w:p>
          <w:p w14:paraId="3F8CE639">
            <w:pPr>
              <w:rPr>
                <w:rFonts w:hint="eastAsia" w:ascii="宋体" w:hAnsi="宋体" w:eastAsia="宋体" w:cs="宋体"/>
                <w:sz w:val="24"/>
                <w:szCs w:val="24"/>
              </w:rPr>
            </w:pPr>
            <w:r>
              <w:rPr>
                <w:rFonts w:hint="eastAsia" w:ascii="宋体" w:hAnsi="宋体" w:eastAsia="宋体" w:cs="宋体"/>
                <w:sz w:val="24"/>
                <w:szCs w:val="24"/>
              </w:rPr>
              <w:t>2、负责审查本部门的各项规章制度，审定操作规程、安全规程并督导员工执行。</w:t>
            </w:r>
          </w:p>
          <w:p w14:paraId="69FB4E4D">
            <w:pPr>
              <w:rPr>
                <w:rFonts w:hint="eastAsia" w:ascii="宋体" w:hAnsi="宋体" w:eastAsia="宋体" w:cs="宋体"/>
                <w:sz w:val="24"/>
                <w:szCs w:val="24"/>
              </w:rPr>
            </w:pPr>
            <w:r>
              <w:rPr>
                <w:rFonts w:hint="eastAsia" w:ascii="宋体" w:hAnsi="宋体" w:eastAsia="宋体" w:cs="宋体"/>
                <w:sz w:val="24"/>
                <w:szCs w:val="24"/>
              </w:rPr>
              <w:t>3、制定设备的预防性维修计划，检查计划执行情况。</w:t>
            </w:r>
          </w:p>
          <w:p w14:paraId="7C8A03E4">
            <w:pPr>
              <w:rPr>
                <w:rFonts w:hint="eastAsia" w:ascii="宋体" w:hAnsi="宋体" w:eastAsia="宋体" w:cs="宋体"/>
                <w:sz w:val="24"/>
                <w:szCs w:val="24"/>
              </w:rPr>
            </w:pPr>
            <w:r>
              <w:rPr>
                <w:rFonts w:hint="eastAsia" w:ascii="宋体" w:hAnsi="宋体" w:eastAsia="宋体" w:cs="宋体"/>
                <w:sz w:val="24"/>
                <w:szCs w:val="24"/>
              </w:rPr>
              <w:t>4、负责工程部设备的合理运行、有效保养、及时修理，采取有效的节能措施，降低能耗。根据维修记录，把握设备的使用状况和使用寿命。</w:t>
            </w:r>
          </w:p>
          <w:p w14:paraId="02F8ED5A">
            <w:pPr>
              <w:rPr>
                <w:rFonts w:hint="eastAsia" w:ascii="宋体" w:hAnsi="宋体" w:eastAsia="宋体" w:cs="宋体"/>
                <w:sz w:val="24"/>
                <w:szCs w:val="24"/>
              </w:rPr>
            </w:pPr>
            <w:r>
              <w:rPr>
                <w:rFonts w:hint="eastAsia" w:ascii="宋体" w:hAnsi="宋体" w:eastAsia="宋体" w:cs="宋体"/>
                <w:sz w:val="24"/>
                <w:szCs w:val="24"/>
              </w:rPr>
              <w:t>5、加强安全管理，经常检查部门工作、消防、用电、卫生、人身和财产安全。</w:t>
            </w:r>
          </w:p>
          <w:p w14:paraId="48C333FE">
            <w:pPr>
              <w:rPr>
                <w:rFonts w:hint="eastAsia" w:ascii="宋体" w:hAnsi="宋体" w:eastAsia="宋体" w:cs="宋体"/>
                <w:sz w:val="24"/>
                <w:szCs w:val="24"/>
              </w:rPr>
            </w:pPr>
            <w:r>
              <w:rPr>
                <w:rFonts w:hint="eastAsia" w:ascii="宋体" w:hAnsi="宋体" w:eastAsia="宋体" w:cs="宋体"/>
                <w:sz w:val="24"/>
                <w:szCs w:val="24"/>
              </w:rPr>
              <w:t>6、加强管理监督，严格控制能源成本和各种维修开支，杜绝跑、冒、滴、漏；防止贪污浪费。</w:t>
            </w:r>
          </w:p>
          <w:p w14:paraId="01B65BD7">
            <w:pPr>
              <w:rPr>
                <w:rFonts w:hint="eastAsia" w:ascii="宋体" w:hAnsi="宋体" w:eastAsia="宋体" w:cs="宋体"/>
                <w:sz w:val="24"/>
                <w:szCs w:val="24"/>
              </w:rPr>
            </w:pPr>
            <w:r>
              <w:rPr>
                <w:rFonts w:hint="eastAsia" w:ascii="宋体" w:hAnsi="宋体" w:eastAsia="宋体" w:cs="宋体"/>
                <w:sz w:val="24"/>
                <w:szCs w:val="24"/>
              </w:rPr>
              <w:t>7、负责特种设备的年检手续。</w:t>
            </w:r>
          </w:p>
          <w:p w14:paraId="33B61803">
            <w:pPr>
              <w:rPr>
                <w:rFonts w:hint="eastAsia" w:ascii="宋体" w:hAnsi="宋体" w:eastAsia="宋体" w:cs="宋体"/>
                <w:sz w:val="24"/>
                <w:szCs w:val="24"/>
              </w:rPr>
            </w:pPr>
            <w:r>
              <w:rPr>
                <w:rFonts w:hint="eastAsia" w:ascii="宋体" w:hAnsi="宋体" w:eastAsia="宋体" w:cs="宋体"/>
                <w:sz w:val="24"/>
                <w:szCs w:val="24"/>
              </w:rPr>
              <w:t>8、与当地水电公司、通信公司、环保局、技术监督局、天然气公司、电梯维保公司等保持良好关系，争取他们支持工程部的相关工作。</w:t>
            </w:r>
          </w:p>
          <w:p w14:paraId="788458FC">
            <w:pPr>
              <w:rPr>
                <w:rFonts w:hint="eastAsia" w:ascii="宋体" w:hAnsi="宋体" w:eastAsia="宋体" w:cs="宋体"/>
                <w:sz w:val="24"/>
                <w:szCs w:val="24"/>
              </w:rPr>
            </w:pPr>
            <w:r>
              <w:rPr>
                <w:rFonts w:hint="eastAsia" w:ascii="宋体" w:hAnsi="宋体" w:eastAsia="宋体" w:cs="宋体"/>
                <w:sz w:val="24"/>
                <w:szCs w:val="24"/>
              </w:rPr>
              <w:t>9、负责本部员工各种培训、学习考核活动，不断增强员工的业务技能和知识水平，定期对员工进行业绩评估，审查奖惩方案，关心员工生活。</w:t>
            </w:r>
          </w:p>
        </w:tc>
      </w:tr>
      <w:tr w14:paraId="46CC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273" w:type="dxa"/>
            <w:noWrap w:val="0"/>
            <w:vAlign w:val="center"/>
          </w:tcPr>
          <w:p w14:paraId="2BC608D4">
            <w:pPr>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厨师长(</w:t>
            </w:r>
            <w:r>
              <w:rPr>
                <w:rFonts w:hint="eastAsia" w:ascii="宋体" w:hAnsi="宋体" w:eastAsia="宋体" w:cs="宋体"/>
                <w:sz w:val="24"/>
                <w:szCs w:val="24"/>
                <w:lang w:eastAsia="zh-CN"/>
              </w:rPr>
              <w:t>由</w:t>
            </w:r>
            <w:r>
              <w:rPr>
                <w:rFonts w:hint="eastAsia" w:ascii="宋体" w:hAnsi="宋体" w:eastAsia="宋体" w:cs="宋体"/>
                <w:sz w:val="24"/>
                <w:szCs w:val="24"/>
              </w:rPr>
              <w:t>餐</w:t>
            </w:r>
            <w:r>
              <w:rPr>
                <w:rFonts w:hint="eastAsia" w:ascii="宋体" w:hAnsi="宋体" w:eastAsia="宋体" w:cs="宋体"/>
                <w:bCs/>
                <w:sz w:val="24"/>
                <w:szCs w:val="24"/>
              </w:rPr>
              <w:t>饮部</w:t>
            </w:r>
            <w:r>
              <w:rPr>
                <w:rFonts w:hint="eastAsia" w:ascii="宋体" w:hAnsi="宋体" w:eastAsia="宋体" w:cs="宋体"/>
                <w:sz w:val="24"/>
                <w:szCs w:val="24"/>
              </w:rPr>
              <w:t>经理兼</w:t>
            </w:r>
            <w:r>
              <w:rPr>
                <w:rFonts w:hint="eastAsia" w:ascii="宋体" w:hAnsi="宋体" w:eastAsia="宋体" w:cs="宋体"/>
                <w:sz w:val="24"/>
                <w:szCs w:val="24"/>
                <w:lang w:eastAsia="zh-CN"/>
              </w:rPr>
              <w:t>任</w:t>
            </w:r>
            <w:r>
              <w:rPr>
                <w:rFonts w:hint="eastAsia" w:ascii="宋体" w:hAnsi="宋体" w:eastAsia="宋体" w:cs="宋体"/>
                <w:sz w:val="24"/>
                <w:szCs w:val="24"/>
              </w:rPr>
              <w:t>）</w:t>
            </w:r>
          </w:p>
        </w:tc>
        <w:tc>
          <w:tcPr>
            <w:tcW w:w="3550" w:type="dxa"/>
            <w:noWrap w:val="0"/>
            <w:vAlign w:val="top"/>
          </w:tcPr>
          <w:p w14:paraId="23D4B489">
            <w:pPr>
              <w:rPr>
                <w:rFonts w:hint="eastAsia" w:ascii="宋体" w:hAnsi="宋体" w:eastAsia="宋体" w:cs="宋体"/>
                <w:sz w:val="24"/>
                <w:szCs w:val="24"/>
              </w:rPr>
            </w:pPr>
            <w:r>
              <w:rPr>
                <w:rFonts w:hint="eastAsia" w:ascii="宋体" w:hAnsi="宋体" w:eastAsia="宋体" w:cs="宋体"/>
                <w:sz w:val="24"/>
                <w:szCs w:val="24"/>
              </w:rPr>
              <w:t>基本素质：</w:t>
            </w:r>
          </w:p>
          <w:p w14:paraId="32FAEFA2">
            <w:pPr>
              <w:rPr>
                <w:rFonts w:hint="eastAsia" w:ascii="宋体" w:hAnsi="宋体" w:eastAsia="宋体" w:cs="宋体"/>
                <w:sz w:val="24"/>
                <w:szCs w:val="24"/>
              </w:rPr>
            </w:pPr>
            <w:r>
              <w:rPr>
                <w:rFonts w:hint="eastAsia" w:ascii="宋体" w:hAnsi="宋体" w:eastAsia="宋体" w:cs="宋体"/>
                <w:sz w:val="24"/>
                <w:szCs w:val="24"/>
              </w:rPr>
              <w:t>1、年龄要求：30岁—60岁</w:t>
            </w:r>
          </w:p>
          <w:p w14:paraId="56BFA0C5">
            <w:pPr>
              <w:rPr>
                <w:rFonts w:hint="eastAsia" w:ascii="宋体" w:hAnsi="宋体" w:eastAsia="宋体" w:cs="宋体"/>
                <w:sz w:val="24"/>
                <w:szCs w:val="24"/>
              </w:rPr>
            </w:pPr>
            <w:r>
              <w:rPr>
                <w:rFonts w:hint="eastAsia" w:ascii="宋体" w:hAnsi="宋体" w:eastAsia="宋体" w:cs="宋体"/>
                <w:sz w:val="24"/>
                <w:szCs w:val="24"/>
              </w:rPr>
              <w:t>2、3年以上（500人以上就餐）厨师长经验或三星级酒店、政府机关、事业单位食堂厨师长工作经验；</w:t>
            </w:r>
          </w:p>
          <w:p w14:paraId="68630F64">
            <w:pPr>
              <w:rPr>
                <w:rFonts w:hint="eastAsia" w:ascii="宋体" w:hAnsi="宋体" w:eastAsia="宋体" w:cs="宋体"/>
                <w:sz w:val="24"/>
                <w:szCs w:val="24"/>
              </w:rPr>
            </w:pPr>
            <w:r>
              <w:rPr>
                <w:rFonts w:hint="eastAsia" w:ascii="宋体" w:hAnsi="宋体" w:eastAsia="宋体" w:cs="宋体"/>
                <w:sz w:val="24"/>
                <w:szCs w:val="24"/>
              </w:rPr>
              <w:t>3、具有强烈的责任心，作风干练；</w:t>
            </w:r>
          </w:p>
          <w:p w14:paraId="2220AD9B">
            <w:pPr>
              <w:rPr>
                <w:rFonts w:hint="eastAsia" w:ascii="宋体" w:hAnsi="宋体" w:eastAsia="宋体" w:cs="宋体"/>
                <w:sz w:val="24"/>
                <w:szCs w:val="24"/>
              </w:rPr>
            </w:pPr>
            <w:r>
              <w:rPr>
                <w:rFonts w:hint="eastAsia" w:ascii="宋体" w:hAnsi="宋体" w:eastAsia="宋体" w:cs="宋体"/>
                <w:sz w:val="24"/>
                <w:szCs w:val="24"/>
              </w:rPr>
              <w:t>4、具有较高的烹饪技术，了解和熟悉食品材料的产地、规格、质量、一般进货价；</w:t>
            </w:r>
          </w:p>
          <w:p w14:paraId="4FABFFF6">
            <w:pPr>
              <w:rPr>
                <w:rFonts w:hint="eastAsia" w:ascii="宋体" w:hAnsi="宋体" w:eastAsia="宋体" w:cs="宋体"/>
                <w:sz w:val="24"/>
                <w:szCs w:val="24"/>
              </w:rPr>
            </w:pPr>
            <w:r>
              <w:rPr>
                <w:rFonts w:hint="eastAsia" w:ascii="宋体" w:hAnsi="宋体" w:eastAsia="宋体" w:cs="宋体"/>
                <w:sz w:val="24"/>
                <w:szCs w:val="24"/>
              </w:rPr>
              <w:t>5、对成本控制管理、厨房设备知识拥有相当的基础；</w:t>
            </w:r>
          </w:p>
          <w:p w14:paraId="191BB6C0">
            <w:pPr>
              <w:rPr>
                <w:rFonts w:hint="eastAsia" w:ascii="宋体" w:hAnsi="宋体" w:eastAsia="宋体" w:cs="宋体"/>
                <w:sz w:val="24"/>
                <w:szCs w:val="24"/>
                <w:lang w:eastAsia="zh-CN"/>
              </w:rPr>
            </w:pPr>
            <w:r>
              <w:rPr>
                <w:rFonts w:hint="eastAsia" w:ascii="宋体" w:hAnsi="宋体" w:eastAsia="宋体" w:cs="宋体"/>
                <w:sz w:val="24"/>
                <w:szCs w:val="24"/>
              </w:rPr>
              <w:t>6、具有中式烹调</w:t>
            </w:r>
            <w:r>
              <w:rPr>
                <w:rFonts w:hint="eastAsia" w:ascii="宋体" w:hAnsi="宋体" w:eastAsia="宋体" w:cs="宋体"/>
                <w:color w:val="000000" w:themeColor="text1"/>
                <w:sz w:val="24"/>
                <w:szCs w:val="24"/>
                <w:highlight w:val="none"/>
                <w14:textFill>
                  <w14:solidFill>
                    <w14:schemeClr w14:val="tx1"/>
                  </w14:solidFill>
                </w14:textFill>
              </w:rPr>
              <w:t>师</w:t>
            </w:r>
            <w:r>
              <w:rPr>
                <w:rFonts w:hint="eastAsia" w:ascii="宋体" w:hAnsi="宋体" w:eastAsia="宋体" w:cs="宋体"/>
                <w:color w:val="000000" w:themeColor="text1"/>
                <w:sz w:val="24"/>
                <w:szCs w:val="24"/>
                <w:highlight w:val="none"/>
                <w:lang w:val="en-US" w:eastAsia="zh-CN"/>
                <w14:textFill>
                  <w14:solidFill>
                    <w14:schemeClr w14:val="tx1"/>
                  </w14:solidFill>
                </w14:textFill>
              </w:rPr>
              <w:t>高级</w:t>
            </w:r>
            <w:r>
              <w:rPr>
                <w:rFonts w:hint="eastAsia" w:ascii="宋体" w:hAnsi="宋体" w:eastAsia="宋体" w:cs="宋体"/>
                <w:color w:val="000000" w:themeColor="text1"/>
                <w:sz w:val="24"/>
                <w:szCs w:val="24"/>
                <w:highlight w:val="none"/>
                <w14:textFill>
                  <w14:solidFill>
                    <w14:schemeClr w14:val="tx1"/>
                  </w14:solidFill>
                </w14:textFill>
              </w:rPr>
              <w:t>资质</w:t>
            </w:r>
            <w:r>
              <w:rPr>
                <w:rFonts w:hint="eastAsia" w:ascii="宋体" w:hAnsi="宋体" w:eastAsia="宋体" w:cs="宋体"/>
                <w:sz w:val="24"/>
                <w:szCs w:val="24"/>
              </w:rPr>
              <w:t>证书</w:t>
            </w:r>
            <w:r>
              <w:rPr>
                <w:rFonts w:hint="eastAsia" w:ascii="宋体" w:hAnsi="宋体" w:eastAsia="宋体" w:cs="宋体"/>
                <w:sz w:val="24"/>
                <w:szCs w:val="24"/>
                <w:lang w:eastAsia="zh-CN"/>
              </w:rPr>
              <w:t>。</w:t>
            </w:r>
          </w:p>
          <w:p w14:paraId="57C2E11D">
            <w:pPr>
              <w:rPr>
                <w:rFonts w:hint="eastAsia" w:ascii="宋体" w:hAnsi="宋体" w:eastAsia="宋体" w:cs="宋体"/>
                <w:sz w:val="24"/>
                <w:szCs w:val="24"/>
              </w:rPr>
            </w:pPr>
          </w:p>
        </w:tc>
        <w:tc>
          <w:tcPr>
            <w:tcW w:w="4095" w:type="dxa"/>
            <w:gridSpan w:val="2"/>
            <w:noWrap w:val="0"/>
            <w:vAlign w:val="top"/>
          </w:tcPr>
          <w:p w14:paraId="558D7C8F">
            <w:pPr>
              <w:rPr>
                <w:rFonts w:hint="eastAsia" w:ascii="宋体" w:hAnsi="宋体" w:eastAsia="宋体" w:cs="宋体"/>
                <w:sz w:val="24"/>
                <w:szCs w:val="24"/>
              </w:rPr>
            </w:pPr>
            <w:r>
              <w:rPr>
                <w:rFonts w:hint="eastAsia" w:ascii="宋体" w:hAnsi="宋体" w:eastAsia="宋体" w:cs="宋体"/>
                <w:sz w:val="24"/>
                <w:szCs w:val="24"/>
              </w:rPr>
              <w:t>1、负责厨房全面工作，做好劳动及厨师调配，合理安排各大厨的技术岗位，制定各种工作计划；</w:t>
            </w:r>
          </w:p>
          <w:p w14:paraId="5128F435">
            <w:pPr>
              <w:rPr>
                <w:rFonts w:hint="eastAsia" w:ascii="宋体" w:hAnsi="宋体" w:eastAsia="宋体" w:cs="宋体"/>
                <w:sz w:val="24"/>
                <w:szCs w:val="24"/>
              </w:rPr>
            </w:pPr>
            <w:r>
              <w:rPr>
                <w:rFonts w:hint="eastAsia" w:ascii="宋体" w:hAnsi="宋体" w:eastAsia="宋体" w:cs="宋体"/>
                <w:sz w:val="24"/>
                <w:szCs w:val="24"/>
              </w:rPr>
              <w:t>2、按要求做好厨房环境、卫生工作；</w:t>
            </w:r>
          </w:p>
          <w:p w14:paraId="62E80526">
            <w:pPr>
              <w:rPr>
                <w:rFonts w:hint="eastAsia" w:ascii="宋体" w:hAnsi="宋体" w:eastAsia="宋体" w:cs="宋体"/>
                <w:sz w:val="24"/>
                <w:szCs w:val="24"/>
              </w:rPr>
            </w:pPr>
            <w:r>
              <w:rPr>
                <w:rFonts w:hint="eastAsia" w:ascii="宋体" w:hAnsi="宋体" w:eastAsia="宋体" w:cs="宋体"/>
                <w:sz w:val="24"/>
                <w:szCs w:val="24"/>
              </w:rPr>
              <w:t>3、积极配合上级交代的各项任务，执行餐饮部下达的各项工作，并把客人的有关意见及要求及时反馈，并改进和提高中厨部的菜品质量；</w:t>
            </w:r>
          </w:p>
          <w:p w14:paraId="603154B5">
            <w:pPr>
              <w:rPr>
                <w:rFonts w:hint="eastAsia" w:ascii="宋体" w:hAnsi="宋体" w:eastAsia="宋体" w:cs="宋体"/>
                <w:sz w:val="24"/>
                <w:szCs w:val="24"/>
              </w:rPr>
            </w:pPr>
            <w:r>
              <w:rPr>
                <w:rFonts w:hint="eastAsia" w:ascii="宋体" w:hAnsi="宋体" w:eastAsia="宋体" w:cs="宋体"/>
                <w:sz w:val="24"/>
                <w:szCs w:val="24"/>
              </w:rPr>
              <w:t>4、熟悉和掌握货源情况，监督货源的请购计划，以及货源的保管，防止原料变质；</w:t>
            </w:r>
          </w:p>
          <w:p w14:paraId="53E95591">
            <w:pPr>
              <w:rPr>
                <w:rFonts w:hint="eastAsia" w:ascii="宋体" w:hAnsi="宋体" w:eastAsia="宋体" w:cs="宋体"/>
                <w:sz w:val="24"/>
                <w:szCs w:val="24"/>
              </w:rPr>
            </w:pPr>
            <w:r>
              <w:rPr>
                <w:rFonts w:hint="eastAsia" w:ascii="宋体" w:hAnsi="宋体" w:eastAsia="宋体" w:cs="宋体"/>
                <w:sz w:val="24"/>
                <w:szCs w:val="24"/>
              </w:rPr>
              <w:t>5、控制食品成本，合理使用各种原材料，减少浪费，做到物尽其用；</w:t>
            </w:r>
          </w:p>
          <w:p w14:paraId="13C4778D">
            <w:pPr>
              <w:rPr>
                <w:rFonts w:hint="eastAsia" w:ascii="宋体" w:hAnsi="宋体" w:eastAsia="宋体" w:cs="宋体"/>
                <w:sz w:val="24"/>
                <w:szCs w:val="24"/>
              </w:rPr>
            </w:pPr>
            <w:r>
              <w:rPr>
                <w:rFonts w:hint="eastAsia" w:ascii="宋体" w:hAnsi="宋体" w:eastAsia="宋体" w:cs="宋体"/>
                <w:sz w:val="24"/>
                <w:szCs w:val="24"/>
              </w:rPr>
              <w:t>6、按工作程序和标准做好本岗位原料洗切、加工和烹饪等工作，严把食品质量关，经常检查，供应快捷，做到有条不紊，急顾客所急；</w:t>
            </w:r>
          </w:p>
          <w:p w14:paraId="7722799D">
            <w:pPr>
              <w:rPr>
                <w:rFonts w:hint="eastAsia" w:ascii="宋体" w:hAnsi="宋体" w:eastAsia="宋体" w:cs="宋体"/>
                <w:sz w:val="24"/>
                <w:szCs w:val="24"/>
              </w:rPr>
            </w:pPr>
            <w:r>
              <w:rPr>
                <w:rFonts w:hint="eastAsia" w:ascii="宋体" w:hAnsi="宋体" w:eastAsia="宋体" w:cs="宋体"/>
                <w:sz w:val="24"/>
                <w:szCs w:val="24"/>
              </w:rPr>
              <w:t>7、抓好厨师的管理和技术培训工作，保持地方菜的特色和风味，熟悉各种菜系和新菜系，增加花色品种，创造特色新菜系。</w:t>
            </w:r>
          </w:p>
        </w:tc>
      </w:tr>
    </w:tbl>
    <w:p w14:paraId="50E1AF74">
      <w:pPr>
        <w:rPr>
          <w:rFonts w:hint="eastAsia" w:ascii="Tahoma" w:hAnsi="Tahoma"/>
        </w:rPr>
      </w:pPr>
    </w:p>
    <w:p w14:paraId="19CA505F">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9"/>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5B112C7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1F9630F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07F13B7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1.服务期限：一年。项目以每月实际发生据实结算，总费用上限为400万元。</w:t>
      </w:r>
    </w:p>
    <w:p w14:paraId="6FFDAD4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2.质量要求：投标人及其提供的服务应符合相关法律法规及本文件要求。</w:t>
      </w:r>
    </w:p>
    <w:p w14:paraId="2C363F0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3.投标人须在预算控制范围内提供最优服务。报价应综合考虑学院硬件建设情况和人员服务接待量情况，含人员、服务、设备、税费、社保等一切费用，采购人不再支付报价以外的任何费用。</w:t>
      </w:r>
    </w:p>
    <w:p w14:paraId="4F97BED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48" w:firstLineChars="200"/>
        <w:jc w:val="both"/>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.采购人提供工作需要的基本办公条件（包括委派管理人员和家住外地服务人员的</w:t>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有偿</w:t>
      </w:r>
      <w:r>
        <w:rPr>
          <w:rFonts w:hint="eastAsia" w:asciiTheme="minorEastAsia" w:hAnsiTheme="minorEastAsia" w:eastAsiaTheme="minorEastAsia" w:cstheme="minorEastAsia"/>
          <w:spacing w:val="-8"/>
          <w:sz w:val="24"/>
          <w:szCs w:val="24"/>
        </w:rPr>
        <w:t>食宿）。中标人高管须报采购人备案同意，采购人对成交投标人关键岗位人员有建议调整的权利，关键岗位技术人员须具有相应资质；中标人的人员招聘方案须提前报采购人备案同意，方可对外发布信息。</w:t>
      </w:r>
    </w:p>
    <w:p w14:paraId="61355FE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outlineLvl w:val="9"/>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b/>
          <w:bCs/>
          <w:spacing w:val="-2"/>
          <w:sz w:val="24"/>
          <w:szCs w:val="24"/>
          <w:lang w:val="en-US" w:eastAsia="zh-CN"/>
        </w:rPr>
        <w:t>5</w:t>
      </w:r>
      <w:r>
        <w:rPr>
          <w:rFonts w:hint="eastAsia" w:asciiTheme="minorEastAsia" w:hAnsiTheme="minorEastAsia" w:eastAsiaTheme="minorEastAsia" w:cstheme="minorEastAsia"/>
          <w:b/>
          <w:bCs/>
          <w:spacing w:val="-2"/>
          <w:sz w:val="24"/>
          <w:szCs w:val="24"/>
        </w:rPr>
        <w:t>.</w:t>
      </w:r>
      <w:r>
        <w:rPr>
          <w:rFonts w:hint="eastAsia" w:asciiTheme="minorEastAsia" w:hAnsiTheme="minorEastAsia" w:eastAsiaTheme="minorEastAsia" w:cstheme="minorEastAsia"/>
          <w:b/>
          <w:bCs/>
          <w:spacing w:val="-5"/>
          <w:sz w:val="24"/>
          <w:szCs w:val="24"/>
          <w:lang w:val="en-US" w:eastAsia="zh-CN"/>
        </w:rPr>
        <w:t>投标人应在投标文件中明确参与本项目的各岗位人员人数分配情况，包括所有服务人员、管理人员，以及投入人员的综合素质及配备、投入的工作设备及材料清单，相关人员的</w:t>
      </w:r>
      <w:r>
        <w:rPr>
          <w:rFonts w:hint="eastAsia" w:ascii="宋体" w:hAnsi="宋体"/>
          <w:b/>
          <w:sz w:val="24"/>
          <w:szCs w:val="24"/>
          <w:highlight w:val="none"/>
          <w:lang w:val="en-US" w:eastAsia="zh-CN"/>
        </w:rPr>
        <w:t>职称证书、社保信息等证明材料</w:t>
      </w:r>
      <w:r>
        <w:rPr>
          <w:rFonts w:hint="eastAsia" w:asciiTheme="minorEastAsia" w:hAnsiTheme="minorEastAsia" w:eastAsiaTheme="minorEastAsia" w:cstheme="minorEastAsia"/>
          <w:b/>
          <w:bCs/>
          <w:spacing w:val="-5"/>
          <w:sz w:val="24"/>
          <w:szCs w:val="24"/>
          <w:lang w:val="en-US" w:eastAsia="zh-CN"/>
        </w:rPr>
        <w:t>。</w:t>
      </w:r>
    </w:p>
    <w:p w14:paraId="3B24B86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2" w:firstLineChars="200"/>
        <w:jc w:val="both"/>
        <w:textAlignment w:val="baseline"/>
        <w:outlineLvl w:val="9"/>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pacing w:val="-5"/>
          <w:sz w:val="24"/>
          <w:szCs w:val="24"/>
          <w:lang w:val="en-US" w:eastAsia="zh-CN"/>
        </w:rPr>
        <w:t>6.投标人必须提供后勤管理服务总体方案、客房服务方案、会务服务方案、餐饮服务方案、保洁服务方案、建筑设备的运行管理方案、文体服务方案、场馆服务方案以及针对油库、网络、供水、电、气及电梯安全运行等制定安全运维方案等。</w:t>
      </w:r>
    </w:p>
    <w:p w14:paraId="316FD76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b/>
          <w:bCs/>
          <w:spacing w:val="30"/>
          <w:sz w:val="24"/>
          <w:szCs w:val="24"/>
        </w:rPr>
      </w:pP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pacing w:val="30"/>
          <w:sz w:val="24"/>
          <w:szCs w:val="24"/>
        </w:rPr>
        <w:t>投标人可针对采购人的特点提出合理、可行的特别服务条款。</w:t>
      </w:r>
    </w:p>
    <w:p w14:paraId="2A6B1A1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院内设备、各项后勤服务档案资料是后勤服务的重要资源，档案资料要保证完整，各项运行记录、故障记录、统计分析等都应纳入档案管理，以便应用于指导实际工作。合同期间，涉及后勤管理服务的档案资料及时归档备份；中标人必须按照要求完成包括且不限于以上指出的后勤服务范围及内容，并承担全部责任。</w:t>
      </w:r>
    </w:p>
    <w:p w14:paraId="459BB1B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9.合同的签订：中标人根据有关管理法规与采购人签订委托管理服务合同。</w:t>
      </w:r>
      <w:r>
        <w:rPr>
          <w:rFonts w:hint="eastAsia" w:asciiTheme="minorEastAsia" w:hAnsiTheme="minorEastAsia" w:eastAsiaTheme="minorEastAsia" w:cstheme="minorEastAsia"/>
          <w:color w:val="auto"/>
          <w:sz w:val="24"/>
          <w:szCs w:val="24"/>
          <w:lang w:val="en-US" w:eastAsia="zh-CN"/>
        </w:rPr>
        <w:t>该委托管理服务时间为壹年。</w:t>
      </w:r>
      <w:r>
        <w:rPr>
          <w:rFonts w:hint="eastAsia" w:asciiTheme="minorEastAsia" w:hAnsiTheme="minorEastAsia" w:eastAsiaTheme="minorEastAsia" w:cstheme="minorEastAsia"/>
          <w:sz w:val="24"/>
          <w:szCs w:val="24"/>
          <w:lang w:val="en-US" w:eastAsia="zh-CN"/>
        </w:rPr>
        <w:t>投标人如不能完成招标文件承诺的服务指标，或不能遵守服务合同，采购人将根据考核情况以及合同约定，提出相应违约赔偿，并从委托管理费中直接扣除。如果成交投标人没有履行合同中规定的委托管理服务承诺，采购人有权提前终止合同。如因投标人的错误（或管理失误）对采购人造成损失的还应对此做出赔偿。中标人应当履行委托管理服务合同，按照合同约定提供管理服务。</w:t>
      </w:r>
    </w:p>
    <w:p w14:paraId="04E3CE3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rPr>
        <w:t>10.付款方式：管理服务费付款方式按季度付款，每季度提供服务人员（含管理人员）的相关信息包括工资表、考勤表、人员信息表及工资对账单，按实际出勤情况（因客观原因影响、培训班次安排疏密等原因所需服务人员数不等）经采购人考核后按季度支付相关的款项。</w:t>
      </w:r>
      <w:r>
        <w:rPr>
          <w:rFonts w:hint="eastAsia" w:asciiTheme="minorEastAsia" w:hAnsiTheme="minorEastAsia" w:eastAsiaTheme="minorEastAsia" w:cstheme="minorEastAsia"/>
          <w:b/>
          <w:bCs/>
          <w:sz w:val="24"/>
          <w:szCs w:val="24"/>
          <w:highlight w:val="none"/>
          <w:lang w:val="en-US" w:eastAsia="zh-CN"/>
        </w:rPr>
        <w:t>投标人应准备必要的资金用于周转，若双方结束合同，则最后一季度费用需等待交接完毕后再给予支付。</w:t>
      </w:r>
    </w:p>
    <w:p w14:paraId="1A8CF0AE">
      <w:pPr>
        <w:pStyle w:val="6"/>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07DE0484">
      <w:pPr>
        <w:pStyle w:val="6"/>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03DE3AC3">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2BDD229B">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578D9852">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18"/>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99"/>
        <w:gridCol w:w="7188"/>
      </w:tblGrid>
      <w:tr w14:paraId="391C2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12" w:space="0"/>
              <w:left w:val="single" w:color="auto" w:sz="12" w:space="0"/>
              <w:bottom w:val="single" w:color="auto" w:sz="6" w:space="0"/>
              <w:right w:val="single" w:color="auto" w:sz="6" w:space="0"/>
            </w:tcBorders>
            <w:noWrap w:val="0"/>
            <w:vAlign w:val="center"/>
          </w:tcPr>
          <w:p w14:paraId="560236B3">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188" w:type="dxa"/>
            <w:tcBorders>
              <w:top w:val="single" w:color="auto" w:sz="12" w:space="0"/>
              <w:left w:val="single" w:color="auto" w:sz="6" w:space="0"/>
              <w:bottom w:val="single" w:color="auto" w:sz="6" w:space="0"/>
              <w:right w:val="single" w:color="auto" w:sz="12" w:space="0"/>
            </w:tcBorders>
            <w:noWrap w:val="0"/>
            <w:vAlign w:val="center"/>
          </w:tcPr>
          <w:p w14:paraId="74763E94">
            <w:pPr>
              <w:keepNext w:val="0"/>
              <w:keepLines w:val="0"/>
              <w:pageBreakBefore w:val="0"/>
              <w:kinsoku/>
              <w:wordWrap w:val="0"/>
              <w:overflowPunct/>
              <w:topLinePunct w:val="0"/>
              <w:bidi w:val="0"/>
              <w:spacing w:line="240" w:lineRule="atLeast"/>
              <w:ind w:left="1080" w:leftChars="257" w:hanging="54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42A8E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9EFC4E2">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68B7005E">
            <w:pPr>
              <w:pStyle w:val="25"/>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210F01BE">
            <w:pPr>
              <w:pStyle w:val="25"/>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rPr>
              <w:t>□货物</w:t>
            </w:r>
          </w:p>
        </w:tc>
      </w:tr>
      <w:tr w14:paraId="7D59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5CA674">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60B6006C">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15A5C5E5">
            <w:pPr>
              <w:pStyle w:val="25"/>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363229E5">
            <w:pPr>
              <w:pStyle w:val="25"/>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5889C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top"/>
          </w:tcPr>
          <w:p w14:paraId="27D2B4C4">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625A12A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13726817">
            <w:pPr>
              <w:pStyle w:val="25"/>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0B4AF448">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3D75A19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088B9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CC48838">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1906B0F7">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3894B16C">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75C646E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630AA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D6ABF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41B16A7F">
            <w:pPr>
              <w:pStyle w:val="25"/>
              <w:keepNext w:val="0"/>
              <w:keepLines w:val="0"/>
              <w:pageBreakBefore w:val="0"/>
              <w:widowControl/>
              <w:numPr>
                <w:ilvl w:val="0"/>
                <w:numId w:val="3"/>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29"/>
                <w:kern w:val="0"/>
                <w:sz w:val="24"/>
                <w:szCs w:val="24"/>
                <w:u w:val="single"/>
                <w:lang w:val="en-US" w:eastAsia="zh-CN" w:bidi="ar-SA"/>
                <w14:textFill>
                  <w14:solidFill>
                    <w14:schemeClr w14:val="tx1"/>
                  </w14:solidFill>
                </w14:textFill>
              </w:rPr>
              <w:t xml:space="preserve"> 其他未列明行业 </w:t>
            </w:r>
          </w:p>
          <w:p w14:paraId="0073295C">
            <w:pPr>
              <w:pStyle w:val="25"/>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469976D0">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29"/>
                <w:kern w:val="0"/>
                <w:sz w:val="24"/>
                <w:szCs w:val="24"/>
                <w:lang w:val="en-US" w:eastAsia="zh-CN" w:bidi="ar-SA"/>
                <w14:textFill>
                  <w14:solidFill>
                    <w14:schemeClr w14:val="tx1"/>
                  </w14:solidFill>
                </w14:textFill>
              </w:rPr>
              <w:t>本项目小微企业价格折扣比例</w:t>
            </w:r>
            <w:r>
              <w:rPr>
                <w:rFonts w:hint="eastAsia" w:asciiTheme="minorEastAsia" w:hAnsiTheme="minorEastAsia" w:eastAsiaTheme="minorEastAsia" w:cstheme="minorEastAsia"/>
                <w:snapToGrid w:val="0"/>
                <w:color w:val="000000" w:themeColor="text1"/>
                <w:spacing w:val="29"/>
                <w:kern w:val="0"/>
                <w:sz w:val="24"/>
                <w:szCs w:val="24"/>
                <w:u w:val="single"/>
                <w:lang w:val="en-US" w:eastAsia="zh-CN" w:bidi="ar-SA"/>
                <w14:textFill>
                  <w14:solidFill>
                    <w14:schemeClr w14:val="tx1"/>
                  </w14:solidFill>
                </w14:textFill>
              </w:rPr>
              <w:t xml:space="preserve"> 15 </w:t>
            </w:r>
            <w:r>
              <w:rPr>
                <w:rFonts w:hint="eastAsia" w:asciiTheme="minorEastAsia" w:hAnsiTheme="minorEastAsia" w:eastAsiaTheme="minorEastAsia" w:cstheme="minorEastAsia"/>
                <w:snapToGrid w:val="0"/>
                <w:color w:val="000000" w:themeColor="text1"/>
                <w:spacing w:val="29"/>
                <w:kern w:val="0"/>
                <w:sz w:val="24"/>
                <w:szCs w:val="24"/>
                <w:lang w:val="en-US" w:eastAsia="zh-CN" w:bidi="ar-SA"/>
                <w14:textFill>
                  <w14:solidFill>
                    <w14:schemeClr w14:val="tx1"/>
                  </w14:solidFill>
                </w14:textFill>
              </w:rPr>
              <w:t>%。</w:t>
            </w:r>
          </w:p>
          <w:p w14:paraId="4467C04F">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2F854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top"/>
          </w:tcPr>
          <w:p w14:paraId="564A7879">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0C2CBA0E">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2F2FDDFB">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634EE804">
            <w:pPr>
              <w:pStyle w:val="25"/>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795D6E6B">
            <w:pPr>
              <w:pStyle w:val="25"/>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3F22523C">
            <w:pPr>
              <w:pStyle w:val="25"/>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E5B7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50E655A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3DD32A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400  </w:t>
            </w:r>
            <w:r>
              <w:rPr>
                <w:rFonts w:hint="eastAsia" w:asciiTheme="minorEastAsia" w:hAnsiTheme="minorEastAsia" w:eastAsiaTheme="minorEastAsia" w:cstheme="minorEastAsia"/>
                <w:snapToGrid w:val="0"/>
                <w:color w:val="000000"/>
                <w:spacing w:val="29"/>
                <w:kern w:val="0"/>
                <w:sz w:val="24"/>
                <w:szCs w:val="24"/>
                <w:lang w:val="en-US" w:eastAsia="zh-CN" w:bidi="ar-SA"/>
              </w:rPr>
              <w:t>万元</w:t>
            </w:r>
          </w:p>
        </w:tc>
      </w:tr>
      <w:tr w14:paraId="23C39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5E67505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9E8494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2967B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0B07AC0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EDE272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6676A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64EFB28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A6BA07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yellow"/>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07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17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09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4298C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3C00CDA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6524E0C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yellow"/>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07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17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09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58150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5232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D2E36E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p>
        </w:tc>
      </w:tr>
      <w:tr w14:paraId="0F93B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40409B1A">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是否采用“暗标”评审</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F7202BD">
            <w:pPr>
              <w:pStyle w:val="25"/>
              <w:keepNext w:val="0"/>
              <w:keepLines w:val="0"/>
              <w:pageBreakBefore w:val="0"/>
              <w:kinsoku/>
              <w:wordWrap w:val="0"/>
              <w:overflowPunct/>
              <w:topLinePunct w:val="0"/>
              <w:bidi w:val="0"/>
              <w:spacing w:line="223"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lang w:val="en-US" w:eastAsia="zh-CN"/>
              </w:rPr>
              <w:t>是，具体要求详见投标人须知</w:t>
            </w:r>
          </w:p>
        </w:tc>
      </w:tr>
      <w:tr w14:paraId="40815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20D1EAF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A8FC5F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否</w:t>
            </w:r>
          </w:p>
        </w:tc>
      </w:tr>
      <w:tr w14:paraId="27652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76D7AF9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28450553">
            <w:pPr>
              <w:pStyle w:val="25"/>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tc>
      </w:tr>
    </w:tbl>
    <w:p w14:paraId="074FBFB0">
      <w:pPr>
        <w:pStyle w:val="6"/>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77FBD6C2">
      <w:pPr>
        <w:pStyle w:val="6"/>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76CDBAA0">
      <w:pPr>
        <w:pStyle w:val="6"/>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3FF9E4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29876AC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218A27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17044C0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1BA14CB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3A70CD4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400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14:paraId="50A9D36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1CBA6EF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5FD391D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7A52BF8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1C5A67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724912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73234C9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6FD0FE6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7EC244C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670FAD6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6D7C368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0332BD4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7772AA1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6EA570B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0E328B4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1F2A4CD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7608F8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2A2666F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3A09ADD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1E87A5E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4299668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529AC96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326A1CF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724C421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61EDD5A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321530D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04B5592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28F40E3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0D35F3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063C9EF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1B558A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35C8414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3 </w:t>
      </w:r>
      <w:r>
        <w:rPr>
          <w:rFonts w:hint="eastAsia" w:asciiTheme="minorEastAsia" w:hAnsiTheme="minorEastAsia" w:eastAsiaTheme="minorEastAsia" w:cstheme="minorEastAsia"/>
          <w:spacing w:val="2"/>
          <w:sz w:val="24"/>
          <w:szCs w:val="24"/>
        </w:rPr>
        <w:t>采购需求标准</w:t>
      </w:r>
    </w:p>
    <w:p w14:paraId="1722BD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2D1DFF3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3</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2DA9CFA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39B3BA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0BE4363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527E7189">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5054DB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70D1DE7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5FB6911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   。</w:t>
      </w:r>
    </w:p>
    <w:p w14:paraId="6898415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6.4 “服务”指招标文件规定投标人应承担的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后勤服务委托管理项目 </w:t>
      </w:r>
      <w:r>
        <w:rPr>
          <w:rFonts w:hint="eastAsia" w:asciiTheme="minorEastAsia" w:hAnsiTheme="minorEastAsia" w:eastAsiaTheme="minorEastAsia" w:cstheme="minorEastAsia"/>
          <w:snapToGrid w:val="0"/>
          <w:color w:val="000000"/>
          <w:spacing w:val="-4"/>
          <w:kern w:val="0"/>
          <w:sz w:val="24"/>
          <w:szCs w:val="24"/>
          <w:lang w:val="en-US" w:eastAsia="zh-CN" w:bidi="ar-SA"/>
        </w:rPr>
        <w:t>。</w:t>
      </w:r>
    </w:p>
    <w:p w14:paraId="537E018C">
      <w:pPr>
        <w:pStyle w:val="23"/>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7FFF0D0">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D99C914">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79C2363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7698F38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7C99C4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6D05A8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767EC70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51F61C9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597CF69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677513D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16D5D67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6738368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3ADFB48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49F9EF0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53C94BF1">
      <w:pPr>
        <w:keepNext w:val="0"/>
        <w:keepLines w:val="0"/>
        <w:pageBreakBefore w:val="0"/>
        <w:widowControl/>
        <w:overflowPunct/>
        <w:topLinePunct w:val="0"/>
        <w:autoSpaceDE w:val="0"/>
        <w:autoSpaceDN w:val="0"/>
        <w:bidi w:val="0"/>
        <w:adjustRightInd w:val="0"/>
        <w:snapToGrid w:val="0"/>
        <w:spacing w:line="400" w:lineRule="exact"/>
        <w:ind w:firstLine="450" w:firstLineChars="200"/>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w:t>
      </w:r>
      <w:r>
        <w:rPr>
          <w:rFonts w:hint="eastAsia" w:asciiTheme="minorEastAsia" w:hAnsiTheme="minorEastAsia" w:eastAsiaTheme="minorEastAsia" w:cstheme="minorEastAsia"/>
          <w:b/>
          <w:bCs/>
          <w:snapToGrid w:val="0"/>
          <w:color w:val="000000"/>
          <w:spacing w:val="-8"/>
          <w:kern w:val="0"/>
          <w:sz w:val="24"/>
          <w:szCs w:val="24"/>
          <w:lang w:val="en-US" w:eastAsia="zh-CN" w:bidi="ar-SA"/>
        </w:rPr>
        <w:t>全国公共资源交易平台(河南省·南阳市)</w:t>
      </w:r>
      <w:r>
        <w:rPr>
          <w:rFonts w:hint="eastAsia" w:asciiTheme="minorEastAsia" w:hAnsiTheme="minorEastAsia" w:eastAsiaTheme="minorEastAsia" w:cstheme="minorEastAsia"/>
          <w:b/>
          <w:bCs/>
          <w:spacing w:val="-8"/>
          <w:sz w:val="24"/>
          <w:szCs w:val="24"/>
          <w:lang w:val="en-US" w:eastAsia="zh-CN"/>
        </w:rPr>
        <w:t>”发布，请潜在投标供应商随时查询有关公告信息。若因潜在投标供应商没有及时查看到公告信息而造成的投标失误，责任自负。</w:t>
      </w:r>
    </w:p>
    <w:p w14:paraId="52C227D5">
      <w:pPr>
        <w:pStyle w:val="6"/>
        <w:keepNext w:val="0"/>
        <w:keepLines w:val="0"/>
        <w:pageBreakBefore w:val="0"/>
        <w:widowControl/>
        <w:kinsoku/>
        <w:wordWrap w:val="0"/>
        <w:overflowPunct/>
        <w:topLinePunct w:val="0"/>
        <w:autoSpaceDE w:val="0"/>
        <w:autoSpaceDN w:val="0"/>
        <w:bidi w:val="0"/>
        <w:adjustRightInd w:val="0"/>
        <w:snapToGrid w:val="0"/>
        <w:spacing w:line="400" w:lineRule="exact"/>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07BA5A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2A1BEE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6890849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4FE88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4C142B7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315F350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624519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005151F4">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技术文件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《商务</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035AB411">
      <w:pPr>
        <w:pStyle w:val="33"/>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1F440583">
      <w:pPr>
        <w:pStyle w:val="33"/>
        <w:snapToGrid w:val="0"/>
        <w:spacing w:line="360" w:lineRule="auto"/>
        <w:ind w:firstLine="480" w:firstLineChars="200"/>
        <w:textAlignment w:val="auto"/>
        <w:rPr>
          <w:rFonts w:hint="eastAsia" w:hAnsi="宋体" w:cs="宋体"/>
          <w:sz w:val="24"/>
          <w:szCs w:val="24"/>
        </w:rPr>
      </w:pPr>
      <w:r>
        <w:rPr>
          <w:rFonts w:hint="eastAsia" w:asciiTheme="minorEastAsia" w:hAnsiTheme="minorEastAsia" w:eastAsiaTheme="minorEastAsia" w:cstheme="minorEastAsia"/>
          <w:sz w:val="24"/>
          <w:szCs w:val="24"/>
          <w:lang w:val="en-US" w:eastAsia="zh-CN"/>
        </w:rPr>
        <w:t>10.3</w:t>
      </w:r>
      <w:r>
        <w:rPr>
          <w:rFonts w:hint="eastAsia" w:hAnsi="宋体" w:cs="宋体"/>
          <w:sz w:val="24"/>
          <w:szCs w:val="24"/>
        </w:rPr>
        <w:t>投标文件应严格按照政府采购法律法规和招标文件要求，分开编制商务标和技术标，对能明显区分投标供应商的内容，应放入商务标；技术标中不能出现涉及投标供应商名称及相关提示内容的任何信息。</w:t>
      </w:r>
    </w:p>
    <w:p w14:paraId="0C8B0C64">
      <w:pPr>
        <w:pStyle w:val="33"/>
        <w:snapToGrid w:val="0"/>
        <w:spacing w:line="360" w:lineRule="auto"/>
        <w:ind w:firstLine="480"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10.4技术标文件制作要求：</w:t>
      </w:r>
    </w:p>
    <w:p w14:paraId="79F0DF4F">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.1</w:t>
      </w:r>
      <w:r>
        <w:rPr>
          <w:rFonts w:hint="eastAsia" w:hAnsi="宋体" w:eastAsia="宋体" w:cs="宋体"/>
          <w:b/>
          <w:bCs/>
          <w:sz w:val="24"/>
          <w:szCs w:val="24"/>
          <w:lang w:val="en-US" w:eastAsia="zh-CN"/>
        </w:rPr>
        <w:t xml:space="preserve"> </w:t>
      </w:r>
      <w:r>
        <w:rPr>
          <w:rFonts w:hint="eastAsia" w:hAnsi="宋体" w:cs="宋体"/>
          <w:b/>
          <w:bCs/>
          <w:sz w:val="24"/>
          <w:szCs w:val="24"/>
        </w:rPr>
        <w:t>版面要求：A4纸张大小</w:t>
      </w:r>
      <w:r>
        <w:rPr>
          <w:rFonts w:hint="default" w:hAnsi="宋体" w:cs="宋体"/>
          <w:b/>
          <w:bCs/>
          <w:sz w:val="24"/>
          <w:szCs w:val="24"/>
        </w:rPr>
        <w:t>，纵向排版</w:t>
      </w:r>
      <w:r>
        <w:rPr>
          <w:rFonts w:hint="eastAsia" w:hAnsi="宋体" w:cs="宋体"/>
          <w:b/>
          <w:bCs/>
          <w:sz w:val="24"/>
          <w:szCs w:val="24"/>
        </w:rPr>
        <w:t xml:space="preserve">。 </w:t>
      </w:r>
    </w:p>
    <w:p w14:paraId="5E0CA83A">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.2</w:t>
      </w:r>
      <w:r>
        <w:rPr>
          <w:rFonts w:hint="eastAsia" w:hAnsi="宋体" w:eastAsia="宋体" w:cs="宋体"/>
          <w:b/>
          <w:bCs/>
          <w:sz w:val="24"/>
          <w:szCs w:val="24"/>
          <w:lang w:val="en-US" w:eastAsia="zh-CN"/>
        </w:rPr>
        <w:t xml:space="preserve"> </w:t>
      </w:r>
      <w:r>
        <w:rPr>
          <w:rFonts w:hint="eastAsia" w:hAnsi="宋体" w:cs="宋体"/>
          <w:b/>
          <w:bCs/>
          <w:sz w:val="24"/>
          <w:szCs w:val="24"/>
        </w:rPr>
        <w:t xml:space="preserve">颜色要求：所有文字、图表均为黑色。 </w:t>
      </w:r>
    </w:p>
    <w:p w14:paraId="23735A71">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.3</w:t>
      </w:r>
      <w:r>
        <w:rPr>
          <w:rFonts w:hint="eastAsia" w:hAnsi="宋体" w:eastAsia="宋体" w:cs="宋体"/>
          <w:b/>
          <w:bCs/>
          <w:sz w:val="24"/>
          <w:szCs w:val="24"/>
          <w:lang w:val="en-US" w:eastAsia="zh-CN"/>
        </w:rPr>
        <w:t xml:space="preserve"> </w:t>
      </w:r>
      <w:r>
        <w:rPr>
          <w:rFonts w:hint="eastAsia" w:hAnsi="宋体" w:cs="宋体"/>
          <w:b/>
          <w:bCs/>
          <w:sz w:val="24"/>
          <w:szCs w:val="24"/>
        </w:rPr>
        <w:t xml:space="preserve">字体要求：标题及正文部分所用文字均采用“宋体”四号“常规”字；图、表内的字体及字号不作要求；全部使用中文标点；所有字体均不得出现加粗、加色、倾斜、下划线等标记。 </w:t>
      </w:r>
    </w:p>
    <w:p w14:paraId="7C61725E">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.4</w:t>
      </w:r>
      <w:r>
        <w:rPr>
          <w:rFonts w:hint="eastAsia" w:hAnsi="宋体" w:eastAsia="宋体" w:cs="宋体"/>
          <w:b/>
          <w:bCs/>
          <w:sz w:val="24"/>
          <w:szCs w:val="24"/>
          <w:lang w:val="en-US" w:eastAsia="zh-CN"/>
        </w:rPr>
        <w:t xml:space="preserve"> </w:t>
      </w:r>
      <w:r>
        <w:rPr>
          <w:rFonts w:hint="eastAsia" w:hAnsi="宋体" w:cs="宋体"/>
          <w:b/>
          <w:bCs/>
          <w:sz w:val="24"/>
          <w:szCs w:val="24"/>
        </w:rPr>
        <w:t>排版要求：页边距要求上</w:t>
      </w:r>
      <w:r>
        <w:rPr>
          <w:rFonts w:hint="eastAsia" w:hAnsi="宋体" w:eastAsia="宋体" w:cs="宋体"/>
          <w:b/>
          <w:bCs/>
          <w:sz w:val="24"/>
          <w:szCs w:val="24"/>
          <w:lang w:eastAsia="zh-CN"/>
        </w:rPr>
        <w:t>、</w:t>
      </w:r>
      <w:r>
        <w:rPr>
          <w:rFonts w:hint="eastAsia" w:hAnsi="宋体" w:eastAsia="宋体" w:cs="宋体"/>
          <w:b/>
          <w:bCs/>
          <w:sz w:val="24"/>
          <w:szCs w:val="24"/>
          <w:lang w:val="en-US" w:eastAsia="zh-CN"/>
        </w:rPr>
        <w:t>下</w:t>
      </w:r>
      <w:r>
        <w:rPr>
          <w:rFonts w:hint="eastAsia" w:hAnsi="宋体" w:cs="宋体"/>
          <w:b/>
          <w:bCs/>
          <w:sz w:val="24"/>
          <w:szCs w:val="24"/>
        </w:rPr>
        <w:t>边距</w:t>
      </w:r>
      <w:r>
        <w:rPr>
          <w:rFonts w:hint="eastAsia" w:hAnsi="宋体" w:eastAsia="宋体" w:cs="宋体"/>
          <w:b/>
          <w:bCs/>
          <w:sz w:val="24"/>
          <w:szCs w:val="24"/>
          <w:lang w:val="en-US" w:eastAsia="zh-CN"/>
        </w:rPr>
        <w:t>3</w:t>
      </w:r>
      <w:r>
        <w:rPr>
          <w:rFonts w:hint="eastAsia" w:hAnsi="宋体" w:cs="宋体"/>
          <w:b/>
          <w:bCs/>
          <w:sz w:val="24"/>
          <w:szCs w:val="24"/>
        </w:rPr>
        <w:t>厘米，</w:t>
      </w:r>
      <w:r>
        <w:rPr>
          <w:rFonts w:hint="eastAsia" w:hAnsi="宋体" w:eastAsia="宋体" w:cs="宋体"/>
          <w:b/>
          <w:bCs/>
          <w:sz w:val="24"/>
          <w:szCs w:val="24"/>
          <w:lang w:val="en-US" w:eastAsia="zh-CN"/>
        </w:rPr>
        <w:t>左、右页边距2厘米</w:t>
      </w:r>
      <w:r>
        <w:rPr>
          <w:rFonts w:hint="eastAsia" w:hAnsi="宋体" w:cs="宋体"/>
          <w:b/>
          <w:bCs/>
          <w:sz w:val="24"/>
          <w:szCs w:val="24"/>
        </w:rPr>
        <w:t>；不得设置目录；正文行间距为固定值</w:t>
      </w:r>
      <w:r>
        <w:rPr>
          <w:rFonts w:hint="eastAsia" w:hAnsi="宋体" w:eastAsia="宋体" w:cs="宋体"/>
          <w:b/>
          <w:bCs/>
          <w:sz w:val="24"/>
          <w:szCs w:val="24"/>
          <w:lang w:val="en-US" w:eastAsia="zh-CN"/>
        </w:rPr>
        <w:t>25</w:t>
      </w:r>
      <w:r>
        <w:rPr>
          <w:rFonts w:hint="eastAsia" w:hAnsi="宋体" w:cs="宋体"/>
          <w:b/>
          <w:bCs/>
          <w:sz w:val="24"/>
          <w:szCs w:val="24"/>
        </w:rPr>
        <w:t>磅；文字内容（含正文标题、正文及表格标题）统一设为左对齐；首行缩进2字符，不得有空格；段落前后不设置空行；不得设置页眉、页脚和页码；图、表部分对齐形式统一设为居中对齐。</w:t>
      </w:r>
    </w:p>
    <w:p w14:paraId="351C1EBD">
      <w:pPr>
        <w:pStyle w:val="33"/>
        <w:snapToGrid w:val="0"/>
        <w:spacing w:line="360" w:lineRule="auto"/>
        <w:ind w:firstLine="490" w:firstLineChars="200"/>
        <w:textAlignment w:val="auto"/>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10.4.5 除满足上述各项要求外，技术“暗标”中不得出现任何行间插字或删除痕迹，构成投标文件的“技术暗标”的正文中不得出现投标人的名称和其它可识别投标人身份的字符、徽标、人员名称以及其他特殊标记等。</w:t>
      </w:r>
    </w:p>
    <w:p w14:paraId="68BFF8C0">
      <w:pPr>
        <w:pStyle w:val="33"/>
        <w:snapToGrid w:val="0"/>
        <w:spacing w:line="360" w:lineRule="auto"/>
        <w:ind w:firstLine="490" w:firstLineChars="200"/>
        <w:textAlignment w:val="auto"/>
        <w:rPr>
          <w:rFonts w:hint="default" w:hAnsi="宋体" w:cs="宋体"/>
          <w:b/>
          <w:bCs/>
          <w:sz w:val="24"/>
          <w:szCs w:val="24"/>
          <w:lang w:val="en-US"/>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10.4.6 编写软件及版本要求:MicrosoftWord2007或以上。</w:t>
      </w:r>
    </w:p>
    <w:p w14:paraId="2AC967A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530CF5A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3E951FA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7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486F95C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8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59EA0E1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10.9 </w:t>
      </w:r>
      <w:r>
        <w:rPr>
          <w:rFonts w:hint="eastAsia" w:asciiTheme="minorEastAsia" w:hAnsiTheme="minorEastAsia" w:eastAsiaTheme="minorEastAsia" w:cstheme="minorEastAsia"/>
          <w:sz w:val="24"/>
          <w:szCs w:val="24"/>
          <w:lang w:eastAsia="zh-CN"/>
        </w:rPr>
        <w:t>投标人认为应附的其他材料。</w:t>
      </w:r>
    </w:p>
    <w:p w14:paraId="60FCF3E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3A22162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605C563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3F29613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34AC192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6FFB2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427B664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5A80E45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0139C593">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09292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4AD1A5D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6E3C227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6D270E4D">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7DC2E2D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3E4E934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w:t>
      </w:r>
      <w:r>
        <w:rPr>
          <w:rFonts w:hint="eastAsia" w:asciiTheme="minorEastAsia" w:hAnsiTheme="minorEastAsia" w:eastAsiaTheme="minorEastAsia" w:cstheme="minorEastAsia"/>
          <w:sz w:val="24"/>
          <w:szCs w:val="24"/>
        </w:rPr>
        <w:t>加盖电子签章。</w:t>
      </w:r>
    </w:p>
    <w:p w14:paraId="07AC238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41B6154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0A5A4EF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557C001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4D0C562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09A2A1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6FD129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4AB2483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17430D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4898764E">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4AC40E87">
      <w:pPr>
        <w:pStyle w:val="6"/>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56F5449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14D4B552">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7EDD4E7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299536B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18639A3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3C177BC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1DFD1E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4C1B8AC9">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009869B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2763BB6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40E6DD3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4D1DB8CF">
      <w:pPr>
        <w:pStyle w:val="23"/>
        <w:rPr>
          <w:rFonts w:hint="eastAsia"/>
          <w:lang w:val="en-US" w:eastAsia="zh-CN"/>
        </w:rPr>
      </w:pPr>
    </w:p>
    <w:p w14:paraId="27BCC665">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104BE9BB">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24"/>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45067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39DD36FA">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4D3233B6">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798755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1477F815">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76E44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61070C0A">
            <w:pPr>
              <w:pStyle w:val="25"/>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1E3621D3">
            <w:pPr>
              <w:pStyle w:val="25"/>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21B78BB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14:paraId="11A44CB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039E821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1164C33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16E81B6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60BFBEB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5B0B110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412A40C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967" w:type="dxa"/>
            <w:vAlign w:val="top"/>
          </w:tcPr>
          <w:p w14:paraId="4F776756">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44724EB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6B81B4E9">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70B7593B">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1CA8150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E0C7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0649D8A0">
            <w:pPr>
              <w:pStyle w:val="25"/>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26B03830">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14:paraId="5AB63DB1">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62C5FBCB">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1C7EE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7377F91B">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C2D0178">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7C8081F">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A18E535">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1989DE21">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64F6A2C">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5D174CA5">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EEB7B73">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0F12C48F">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74E88FF">
            <w:pPr>
              <w:pStyle w:val="25"/>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vAlign w:val="top"/>
          </w:tcPr>
          <w:p w14:paraId="118A3497">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713F85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E5674E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467CCCC">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0B8F960">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FDEB1C9">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67FD5B2">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8575E9F">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9530CE0">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6C223342">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vAlign w:val="top"/>
          </w:tcPr>
          <w:p w14:paraId="38EF4504">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2ACE1EFE">
            <w:pPr>
              <w:pStyle w:val="25"/>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6B940BDE">
            <w:pPr>
              <w:pStyle w:val="25"/>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2967" w:type="dxa"/>
            <w:vAlign w:val="top"/>
          </w:tcPr>
          <w:p w14:paraId="27D4255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D664EF1">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B27F22C">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778105B">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3C513C2">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CD52EC5">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F830C76">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16A47DE">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508CE9EA">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AD2EF5A">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1A18D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2B6177A8">
            <w:pPr>
              <w:pStyle w:val="25"/>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vAlign w:val="top"/>
          </w:tcPr>
          <w:p w14:paraId="68ADF83F">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求</w:t>
            </w:r>
          </w:p>
        </w:tc>
        <w:tc>
          <w:tcPr>
            <w:tcW w:w="3600" w:type="dxa"/>
            <w:vAlign w:val="top"/>
          </w:tcPr>
          <w:p w14:paraId="49226FD7">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0295B985">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0BC01EBF">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42FABAFA">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013B96C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484A768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0DCB6E5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41F1E3D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657D7FB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18D508B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6372CE6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83C266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288390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3D528E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712CB6B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12A108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308B0F6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46C1708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5055EB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1705973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3CDB697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377E26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w:t>
      </w:r>
    </w:p>
    <w:p w14:paraId="048F0325">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确定其</w:t>
      </w:r>
      <w:r>
        <w:rPr>
          <w:rFonts w:hint="eastAsia" w:asciiTheme="minorEastAsia" w:hAnsiTheme="minorEastAsia" w:eastAsiaTheme="minorEastAsia" w:cstheme="minorEastAsia"/>
          <w:spacing w:val="-3"/>
          <w:sz w:val="24"/>
          <w:szCs w:val="24"/>
        </w:rPr>
        <w:t>是否满足招标文件的实质性要求。</w:t>
      </w:r>
    </w:p>
    <w:p w14:paraId="227FC2C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95EE62E">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2E1B8CE8">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24"/>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6189F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685" w:type="dxa"/>
            <w:vAlign w:val="top"/>
          </w:tcPr>
          <w:p w14:paraId="168D0C8D">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0AD959C3">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2CE69F19">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24C32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3B8B765">
            <w:pPr>
              <w:pStyle w:val="25"/>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4B6DFF64">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1F82B5C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687E5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4ABBBF8A">
            <w:pPr>
              <w:pStyle w:val="25"/>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48069772">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7874CFB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647B1C38">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1F27D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6C80B003">
            <w:pPr>
              <w:pStyle w:val="25"/>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162DFF7B">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2B723B37">
            <w:pPr>
              <w:pStyle w:val="25"/>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21C00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2BC5691">
            <w:pPr>
              <w:pStyle w:val="25"/>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5C67DC66">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320F8272">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4EDCF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3FE03373">
            <w:pPr>
              <w:pStyle w:val="25"/>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15DE9A7C">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7428D941">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54E17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4C8A29C0">
            <w:pPr>
              <w:pStyle w:val="25"/>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3A670216">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46C709B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031AA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3F8F989">
            <w:pPr>
              <w:pStyle w:val="25"/>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766CCC69">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0A6D0427">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5232B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1AEC28BD">
            <w:pPr>
              <w:pStyle w:val="25"/>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1F119847">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632FF2DD">
            <w:pPr>
              <w:pStyle w:val="25"/>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25C14A21">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59D75389">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4EC7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1C321564">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center"/>
          </w:tcPr>
          <w:p w14:paraId="20BDE7E7">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2512D1CF">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504BB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DED775D">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6D621457">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62C9F2E7">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2F255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6F1B215B">
            <w:pPr>
              <w:pStyle w:val="25"/>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4F1E8B33">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0C75D6D8">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51BDD5F0">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1522C2A1">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6DFFB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229F6A6D">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3D0892ED">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03C195C0">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71DEE443">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14:paraId="4D8C2CDF">
            <w:pPr>
              <w:pStyle w:val="2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17A63A4C">
            <w:pPr>
              <w:pStyle w:val="2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5F75363B">
            <w:pPr>
              <w:pStyle w:val="25"/>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14:paraId="2AF5C095">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14:paraId="34E06A5E">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7193D909">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79074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5EC27CB6">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14:paraId="4B442EF2">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14:paraId="055D575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14:paraId="61581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2172FC0">
            <w:pPr>
              <w:pStyle w:val="25"/>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11D352C7">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7A65CD9F">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3CD82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50422593">
            <w:pPr>
              <w:pStyle w:val="25"/>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34019483">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07612F3F">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40826A13">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highlight w:val="none"/>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2.技术审查</w:t>
      </w:r>
    </w:p>
    <w:p w14:paraId="1F307464">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pacing w:val="2"/>
          <w:position w:val="17"/>
          <w:sz w:val="24"/>
          <w:szCs w:val="24"/>
          <w:highlight w:val="none"/>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服务类，审查后勤管理服务总体方案、客房服务方案、会务服务方案、餐饮服务方案、保洁服务方案、建筑设备的运行管理方案、文体服务方案、场馆服务方案以及针对油库、网络、供水、电、气及电梯安全运行等制定安全运维方案等是否符合招标要求。</w:t>
      </w:r>
    </w:p>
    <w:p w14:paraId="591D126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2B8A07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A3F8DC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5A99B6D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8F3B7A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421AD62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1B45962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3DDC55D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69CE335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4AE5B11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952022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08088C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6DFA9F4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6A7098C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6B70B1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656BA27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4F8AB27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5BE858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4A3B77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5D0DD67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优先选择报价低的     。</w:t>
      </w:r>
    </w:p>
    <w:p w14:paraId="3A0E32F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565BCDD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1906015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43D23E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候选人。</w:t>
      </w:r>
    </w:p>
    <w:p w14:paraId="6977AE0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3D189CC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5BB8E7F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435CA163">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□根据采购人授权，评委会根据排名顺序直接确定排名第一的中标候选人为中标人。</w:t>
      </w:r>
    </w:p>
    <w:p w14:paraId="551884D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14:paraId="6975078B">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0D1A01E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3DEDE11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79BC7C0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24CFFB6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589723A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5E34016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2BB05719">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（7）电子投标文件未使用CA</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334C85DF">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07B2AFE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761CEE77">
      <w:pPr>
        <w:pStyle w:val="13"/>
        <w:ind w:firstLine="490" w:firstLineChars="200"/>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未按</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暗标</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要求编写技术或方案部分的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7692054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161B3C9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0936CBE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3BE0B54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5071B63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069249FA">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7C7A3CF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EF0535D">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0312B421">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63FDD42D">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1317BC4C">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60A9ACD3">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66A84969">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标准</w:t>
      </w:r>
    </w:p>
    <w:p w14:paraId="32FD05B5">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p>
    <w:tbl>
      <w:tblPr>
        <w:tblStyle w:val="24"/>
        <w:tblW w:w="8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1209"/>
        <w:gridCol w:w="873"/>
        <w:gridCol w:w="5476"/>
      </w:tblGrid>
      <w:tr w14:paraId="4D914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77" w:type="dxa"/>
            <w:vAlign w:val="top"/>
          </w:tcPr>
          <w:p w14:paraId="787C81F7">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209" w:type="dxa"/>
            <w:vAlign w:val="top"/>
          </w:tcPr>
          <w:p w14:paraId="33C4AAAC">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评分因素</w:t>
            </w:r>
          </w:p>
        </w:tc>
        <w:tc>
          <w:tcPr>
            <w:tcW w:w="6349" w:type="dxa"/>
            <w:gridSpan w:val="2"/>
            <w:vAlign w:val="top"/>
          </w:tcPr>
          <w:p w14:paraId="26D5CB93">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细则</w:t>
            </w:r>
          </w:p>
        </w:tc>
      </w:tr>
      <w:tr w14:paraId="6E781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77" w:type="dxa"/>
            <w:vAlign w:val="center"/>
          </w:tcPr>
          <w:p w14:paraId="0F75291E">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52FD1DFD">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60BD5C30">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0A84411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5B131F67">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362978C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20A07A8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7F2AB92B">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51F8A25F">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p>
          <w:p w14:paraId="154DA9FC">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05EE150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6EB960FF">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24D03CDA">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7E60846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7A6B22BB">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6A4C853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57215610">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1730E6E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tc>
        <w:tc>
          <w:tcPr>
            <w:tcW w:w="1209" w:type="dxa"/>
            <w:vAlign w:val="center"/>
          </w:tcPr>
          <w:p w14:paraId="240AFBD7">
            <w:pPr>
              <w:pStyle w:val="25"/>
              <w:keepNext w:val="0"/>
              <w:keepLines w:val="0"/>
              <w:pageBreakBefore w:val="0"/>
              <w:kinsoku/>
              <w:wordWrap w:val="0"/>
              <w:overflowPunct/>
              <w:topLinePunct w:val="0"/>
              <w:bidi w:val="0"/>
              <w:spacing w:line="295" w:lineRule="auto"/>
              <w:jc w:val="center"/>
              <w:rPr>
                <w:rFonts w:hint="eastAsia" w:asciiTheme="minorEastAsia" w:hAnsiTheme="minorEastAsia" w:eastAsiaTheme="minorEastAsia" w:cstheme="minorEastAsia"/>
              </w:rPr>
            </w:pPr>
          </w:p>
          <w:p w14:paraId="3E899176">
            <w:pPr>
              <w:pStyle w:val="25"/>
              <w:keepNext w:val="0"/>
              <w:keepLines w:val="0"/>
              <w:pageBreakBefore w:val="0"/>
              <w:kinsoku/>
              <w:wordWrap w:val="0"/>
              <w:overflowPunct/>
              <w:topLinePunct w:val="0"/>
              <w:bidi w:val="0"/>
              <w:spacing w:line="296" w:lineRule="auto"/>
              <w:jc w:val="center"/>
              <w:rPr>
                <w:rFonts w:hint="eastAsia" w:asciiTheme="minorEastAsia" w:hAnsiTheme="minorEastAsia" w:eastAsiaTheme="minorEastAsia" w:cstheme="minorEastAsia"/>
              </w:rPr>
            </w:pPr>
          </w:p>
          <w:p w14:paraId="5EC7F1F0">
            <w:pPr>
              <w:pStyle w:val="25"/>
              <w:keepNext w:val="0"/>
              <w:keepLines w:val="0"/>
              <w:pageBreakBefore w:val="0"/>
              <w:kinsoku/>
              <w:wordWrap w:val="0"/>
              <w:overflowPunct/>
              <w:topLinePunct w:val="0"/>
              <w:bidi w:val="0"/>
              <w:spacing w:line="296" w:lineRule="auto"/>
              <w:jc w:val="center"/>
              <w:rPr>
                <w:rFonts w:hint="eastAsia" w:asciiTheme="minorEastAsia" w:hAnsiTheme="minorEastAsia" w:eastAsiaTheme="minorEastAsia" w:cstheme="minorEastAsia"/>
              </w:rPr>
            </w:pPr>
          </w:p>
          <w:p w14:paraId="0616B302">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rPr>
            </w:pPr>
          </w:p>
          <w:p w14:paraId="5E128B71">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rPr>
            </w:pPr>
          </w:p>
          <w:p w14:paraId="3AAC9DC3">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rPr>
            </w:pPr>
          </w:p>
          <w:p w14:paraId="02A9BE2A">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报价</w:t>
            </w:r>
            <w:r>
              <w:rPr>
                <w:rFonts w:hint="eastAsia" w:asciiTheme="minorEastAsia" w:hAnsiTheme="minorEastAsia" w:eastAsiaTheme="minorEastAsia" w:cstheme="minorEastAsia"/>
                <w:spacing w:val="-3"/>
                <w:sz w:val="24"/>
                <w:szCs w:val="24"/>
                <w:lang w:val="en-US" w:eastAsia="zh-CN"/>
              </w:rPr>
              <w:t>部分（满分20分）</w:t>
            </w:r>
          </w:p>
          <w:p w14:paraId="3E2A9B23">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rPr>
            </w:pPr>
          </w:p>
          <w:p w14:paraId="23FB9D37">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rPr>
            </w:pPr>
          </w:p>
          <w:p w14:paraId="0004947F">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rPr>
            </w:pPr>
          </w:p>
          <w:p w14:paraId="736D9278">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rPr>
            </w:pPr>
          </w:p>
          <w:p w14:paraId="5457C134">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rPr>
            </w:pPr>
          </w:p>
          <w:p w14:paraId="2682B609">
            <w:pPr>
              <w:keepNext w:val="0"/>
              <w:keepLines w:val="0"/>
              <w:pageBreakBefore w:val="0"/>
              <w:kinsoku/>
              <w:wordWrap w:val="0"/>
              <w:overflowPunct/>
              <w:topLinePunct w:val="0"/>
              <w:bidi w:val="0"/>
              <w:spacing w:before="78" w:line="219" w:lineRule="auto"/>
              <w:ind w:firstLine="234" w:firstLineChars="100"/>
              <w:jc w:val="center"/>
              <w:rPr>
                <w:rFonts w:hint="eastAsia" w:asciiTheme="minorEastAsia" w:hAnsiTheme="minorEastAsia" w:eastAsiaTheme="minorEastAsia" w:cstheme="minorEastAsia"/>
                <w:spacing w:val="-3"/>
                <w:sz w:val="24"/>
                <w:szCs w:val="24"/>
              </w:rPr>
            </w:pPr>
          </w:p>
          <w:p w14:paraId="12A103D7">
            <w:pPr>
              <w:keepNext w:val="0"/>
              <w:keepLines w:val="0"/>
              <w:pageBreakBefore w:val="0"/>
              <w:kinsoku/>
              <w:wordWrap w:val="0"/>
              <w:overflowPunct/>
              <w:topLinePunct w:val="0"/>
              <w:bidi w:val="0"/>
              <w:spacing w:before="78" w:line="219" w:lineRule="auto"/>
              <w:ind w:firstLine="240" w:firstLineChars="100"/>
              <w:jc w:val="center"/>
              <w:rPr>
                <w:rFonts w:hint="eastAsia" w:asciiTheme="minorEastAsia" w:hAnsiTheme="minorEastAsia" w:eastAsiaTheme="minorEastAsia" w:cstheme="minorEastAsia"/>
                <w:sz w:val="24"/>
                <w:szCs w:val="24"/>
              </w:rPr>
            </w:pPr>
          </w:p>
        </w:tc>
        <w:tc>
          <w:tcPr>
            <w:tcW w:w="873" w:type="dxa"/>
            <w:vAlign w:val="center"/>
          </w:tcPr>
          <w:p w14:paraId="4643559B">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szCs w:val="24"/>
                <w:lang w:val="en-US" w:eastAsia="zh-CN"/>
              </w:rPr>
              <w:t>投标报价（20分）</w:t>
            </w:r>
          </w:p>
        </w:tc>
        <w:tc>
          <w:tcPr>
            <w:tcW w:w="5476" w:type="dxa"/>
            <w:vAlign w:val="top"/>
          </w:tcPr>
          <w:p w14:paraId="5D294D1A">
            <w:pPr>
              <w:keepNext w:val="0"/>
              <w:keepLines w:val="0"/>
              <w:pageBreakBefore w:val="0"/>
              <w:kinsoku/>
              <w:wordWrap w:val="0"/>
              <w:overflowPunct/>
              <w:topLinePunct w:val="0"/>
              <w:bidi w:val="0"/>
              <w:spacing w:before="191" w:line="235" w:lineRule="auto"/>
              <w:ind w:left="113" w:right="103" w:firstLine="520" w:firstLineChars="200"/>
              <w:jc w:val="both"/>
              <w:rPr>
                <w:rFonts w:hint="eastAsia" w:asciiTheme="minorEastAsia" w:hAnsiTheme="minorEastAsia" w:eastAsiaTheme="minorEastAsia" w:cstheme="minorEastAsia"/>
                <w:spacing w:val="10"/>
                <w:sz w:val="24"/>
                <w:szCs w:val="24"/>
                <w:highlight w:val="none"/>
              </w:rPr>
            </w:pPr>
            <w:r>
              <w:rPr>
                <w:rFonts w:hint="eastAsia" w:asciiTheme="minorEastAsia" w:hAnsiTheme="minorEastAsia" w:eastAsiaTheme="minorEastAsia" w:cstheme="minorEastAsia"/>
                <w:spacing w:val="10"/>
                <w:sz w:val="24"/>
                <w:szCs w:val="24"/>
                <w:highlight w:val="none"/>
              </w:rPr>
              <w:t>满足招标文件要求且投标价格最低的投标报价为评标基准价，其价格分为满分。其余各投标人的投标报价得分=评标基准价÷投标报价×</w:t>
            </w:r>
            <w:r>
              <w:rPr>
                <w:rFonts w:hint="eastAsia" w:asciiTheme="minorEastAsia" w:hAnsiTheme="minorEastAsia" w:eastAsiaTheme="minorEastAsia" w:cstheme="minorEastAsia"/>
                <w:spacing w:val="10"/>
                <w:sz w:val="24"/>
                <w:szCs w:val="24"/>
                <w:highlight w:val="none"/>
                <w:lang w:val="en-US" w:eastAsia="zh-CN"/>
              </w:rPr>
              <w:t>20</w:t>
            </w:r>
            <w:r>
              <w:rPr>
                <w:rFonts w:hint="eastAsia" w:asciiTheme="minorEastAsia" w:hAnsiTheme="minorEastAsia" w:eastAsiaTheme="minorEastAsia" w:cstheme="minorEastAsia"/>
                <w:spacing w:val="10"/>
                <w:sz w:val="24"/>
                <w:szCs w:val="24"/>
                <w:highlight w:val="none"/>
              </w:rPr>
              <w:t>分。</w:t>
            </w:r>
          </w:p>
          <w:p w14:paraId="24AF2742">
            <w:pPr>
              <w:keepNext w:val="0"/>
              <w:keepLines w:val="0"/>
              <w:pageBreakBefore w:val="0"/>
              <w:kinsoku/>
              <w:wordWrap w:val="0"/>
              <w:overflowPunct/>
              <w:topLinePunct w:val="0"/>
              <w:bidi w:val="0"/>
              <w:spacing w:before="191" w:line="235" w:lineRule="auto"/>
              <w:ind w:left="113" w:right="103" w:firstLine="52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highlight w:val="none"/>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t>其投标报价扣除</w:t>
            </w:r>
            <w:r>
              <w:rPr>
                <w:rFonts w:hint="eastAsia" w:asciiTheme="minorEastAsia" w:hAnsiTheme="minorEastAsia" w:eastAsiaTheme="minorEastAsia" w:cstheme="minorEastAsia"/>
                <w:color w:val="000000" w:themeColor="text1"/>
                <w:spacing w:val="10"/>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t>%后参与评审。参与优惠企业的报价=投标报价*（1-</w:t>
            </w:r>
            <w:r>
              <w:rPr>
                <w:rFonts w:hint="eastAsia" w:asciiTheme="minorEastAsia" w:hAnsiTheme="minorEastAsia" w:eastAsiaTheme="minorEastAsia" w:cstheme="minorEastAsia"/>
                <w:color w:val="000000" w:themeColor="text1"/>
                <w:spacing w:val="10"/>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t>%）。</w:t>
            </w:r>
            <w:r>
              <w:rPr>
                <w:rFonts w:hint="eastAsia" w:asciiTheme="minorEastAsia" w:hAnsiTheme="minorEastAsia" w:eastAsiaTheme="minorEastAsia" w:cstheme="minorEastAsia"/>
                <w:spacing w:val="10"/>
                <w:sz w:val="24"/>
                <w:szCs w:val="24"/>
                <w:highlight w:val="none"/>
              </w:rPr>
              <w:t>对于同时属于小微企业、监狱企业或残疾人福利性单位的，不重复进行投标报价扣除。</w:t>
            </w:r>
          </w:p>
        </w:tc>
      </w:tr>
      <w:tr w14:paraId="0CE94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77" w:type="dxa"/>
            <w:vMerge w:val="restart"/>
            <w:vAlign w:val="center"/>
          </w:tcPr>
          <w:p w14:paraId="24762CF9">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2</w:t>
            </w:r>
          </w:p>
        </w:tc>
        <w:tc>
          <w:tcPr>
            <w:tcW w:w="1209" w:type="dxa"/>
            <w:vMerge w:val="restart"/>
            <w:vAlign w:val="center"/>
          </w:tcPr>
          <w:p w14:paraId="152E7CF2">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技术部分（满分59分）</w:t>
            </w:r>
          </w:p>
        </w:tc>
        <w:tc>
          <w:tcPr>
            <w:tcW w:w="873" w:type="dxa"/>
            <w:vAlign w:val="center"/>
          </w:tcPr>
          <w:p w14:paraId="10971724">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后勤管理服务总体方案</w:t>
            </w:r>
          </w:p>
          <w:p w14:paraId="1CE2D14F">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（10分）</w:t>
            </w:r>
          </w:p>
        </w:tc>
        <w:tc>
          <w:tcPr>
            <w:tcW w:w="5476" w:type="dxa"/>
            <w:vAlign w:val="top"/>
          </w:tcPr>
          <w:p w14:paraId="2C45DD3B">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针对投标人提供的后勤管理服务总体方案进行评审。</w:t>
            </w:r>
          </w:p>
          <w:p w14:paraId="7EA0BAE9">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总体方案具有科学性、有效性、合理性，涵盖方面周全，有很强执行性的得10分；</w:t>
            </w:r>
          </w:p>
          <w:p w14:paraId="5087AD5F">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方案包含所有方面，基本体现科学性、有效性，有较强执行性的得7分；</w:t>
            </w:r>
          </w:p>
          <w:p w14:paraId="0CBD07B2">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方案简单，条目设置不全，科学性、可执行性欠缺的，得4分；</w:t>
            </w:r>
          </w:p>
          <w:p w14:paraId="7B69B013">
            <w:pPr>
              <w:pStyle w:val="25"/>
              <w:keepNext w:val="0"/>
              <w:keepLines w:val="0"/>
              <w:pageBreakBefore w:val="0"/>
              <w:kinsoku/>
              <w:wordWrap w:val="0"/>
              <w:overflowPunct/>
              <w:topLinePunct w:val="0"/>
              <w:bidi w:val="0"/>
              <w:spacing w:before="33" w:line="235" w:lineRule="auto"/>
              <w:ind w:left="76" w:right="23" w:firstLine="428" w:firstLineChars="200"/>
              <w:jc w:val="both"/>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缺项不得分。</w:t>
            </w:r>
          </w:p>
        </w:tc>
      </w:tr>
      <w:tr w14:paraId="514F4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7" w:type="dxa"/>
            <w:vMerge w:val="continue"/>
            <w:vAlign w:val="center"/>
          </w:tcPr>
          <w:p w14:paraId="769924A1">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209" w:type="dxa"/>
            <w:vMerge w:val="continue"/>
            <w:vAlign w:val="center"/>
          </w:tcPr>
          <w:p w14:paraId="542C0148">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873" w:type="dxa"/>
            <w:vAlign w:val="center"/>
          </w:tcPr>
          <w:p w14:paraId="368FB53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客房服务方案</w:t>
            </w: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（8分）</w:t>
            </w:r>
          </w:p>
        </w:tc>
        <w:tc>
          <w:tcPr>
            <w:tcW w:w="5476" w:type="dxa"/>
            <w:vAlign w:val="top"/>
          </w:tcPr>
          <w:p w14:paraId="10E0B125">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针对投标人提供的客房服务方案进行评审。</w:t>
            </w:r>
          </w:p>
          <w:p w14:paraId="156DD4DA">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spacing w:val="-13"/>
                <w:kern w:val="0"/>
                <w:sz w:val="24"/>
                <w:szCs w:val="24"/>
                <w:lang w:val="en-US" w:eastAsia="zh-CN" w:bidi="ar-SA"/>
              </w:rPr>
              <w:t>方案周全详尽，有具体、科学的操作规范和考核措施，能针对性的满足采购需求的，得</w:t>
            </w: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8分；</w:t>
            </w:r>
          </w:p>
          <w:p w14:paraId="2C9277B8">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方案详细，设定有基本合理的操作和考核规范，基本能满足采购需求的，得5分；</w:t>
            </w:r>
          </w:p>
          <w:p w14:paraId="48B3CF0C">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方案简单、内容不全面、没有或随意设置操作考核规范，导致无法满足采购需求的，得2分；</w:t>
            </w:r>
          </w:p>
          <w:p w14:paraId="75603131">
            <w:pPr>
              <w:pStyle w:val="25"/>
              <w:keepNext w:val="0"/>
              <w:keepLines w:val="0"/>
              <w:pageBreakBefore w:val="0"/>
              <w:kinsoku/>
              <w:wordWrap w:val="0"/>
              <w:overflowPunct/>
              <w:topLinePunct w:val="0"/>
              <w:bidi w:val="0"/>
              <w:spacing w:before="33" w:line="235" w:lineRule="auto"/>
              <w:ind w:left="76" w:right="23" w:firstLine="428" w:firstLineChars="200"/>
              <w:jc w:val="both"/>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缺项不得分。</w:t>
            </w:r>
          </w:p>
        </w:tc>
      </w:tr>
      <w:tr w14:paraId="5EFC3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77" w:type="dxa"/>
            <w:vMerge w:val="continue"/>
            <w:vAlign w:val="center"/>
          </w:tcPr>
          <w:p w14:paraId="6F6541AE">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209" w:type="dxa"/>
            <w:vMerge w:val="continue"/>
            <w:vAlign w:val="center"/>
          </w:tcPr>
          <w:p w14:paraId="526945DB">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873" w:type="dxa"/>
            <w:vAlign w:val="center"/>
          </w:tcPr>
          <w:p w14:paraId="5E4BCF31">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会务服务方案</w:t>
            </w:r>
            <w:r>
              <w:rPr>
                <w:rFonts w:hint="eastAsia" w:asciiTheme="minorEastAsia" w:hAnsiTheme="minorEastAsia" w:eastAsiaTheme="minorEastAsia" w:cstheme="minorEastAsia"/>
                <w:snapToGrid w:val="0"/>
                <w:color w:val="000000"/>
                <w:spacing w:val="-13"/>
                <w:kern w:val="0"/>
                <w:sz w:val="24"/>
                <w:szCs w:val="24"/>
                <w:lang w:val="en-US" w:eastAsia="zh-CN" w:bidi="ar-SA"/>
              </w:rPr>
              <w:t>（6分）</w:t>
            </w:r>
          </w:p>
        </w:tc>
        <w:tc>
          <w:tcPr>
            <w:tcW w:w="5476" w:type="dxa"/>
            <w:vAlign w:val="top"/>
          </w:tcPr>
          <w:p w14:paraId="17F39FD1">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针对投标人提供的会务服务方案进行评审。</w:t>
            </w:r>
          </w:p>
          <w:p w14:paraId="673FABC4">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方案科学合理、内容周全、执行性强，能针对、高效的完成各类会务服务的，得6分；</w:t>
            </w:r>
          </w:p>
          <w:p w14:paraId="59A846D1">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方案基本涵盖各种场景，会务接待、人员分配基本合理，能够基本保障完成任务的，得4分；</w:t>
            </w:r>
          </w:p>
          <w:p w14:paraId="08CFEFC3">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方案内容简略、笼统，不能针对性的提供服务方案，明显无法满足采购需求的，得2分；</w:t>
            </w:r>
          </w:p>
          <w:p w14:paraId="7AF2C312">
            <w:pPr>
              <w:pStyle w:val="25"/>
              <w:keepNext w:val="0"/>
              <w:keepLines w:val="0"/>
              <w:pageBreakBefore w:val="0"/>
              <w:kinsoku/>
              <w:wordWrap w:val="0"/>
              <w:overflowPunct/>
              <w:topLinePunct w:val="0"/>
              <w:bidi w:val="0"/>
              <w:spacing w:before="33" w:line="235" w:lineRule="auto"/>
              <w:ind w:left="76" w:right="23" w:firstLine="428" w:firstLineChars="200"/>
              <w:jc w:val="both"/>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缺项不得分。</w:t>
            </w:r>
          </w:p>
        </w:tc>
      </w:tr>
      <w:tr w14:paraId="4E1D5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77" w:type="dxa"/>
            <w:vMerge w:val="continue"/>
            <w:vAlign w:val="center"/>
          </w:tcPr>
          <w:p w14:paraId="08FF0EAA">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209" w:type="dxa"/>
            <w:vMerge w:val="continue"/>
            <w:vAlign w:val="center"/>
          </w:tcPr>
          <w:p w14:paraId="77531011">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873" w:type="dxa"/>
            <w:vAlign w:val="center"/>
          </w:tcPr>
          <w:p w14:paraId="22F68A7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餐饮服务方案</w:t>
            </w: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（8分）</w:t>
            </w:r>
          </w:p>
        </w:tc>
        <w:tc>
          <w:tcPr>
            <w:tcW w:w="5476" w:type="dxa"/>
            <w:vAlign w:val="top"/>
          </w:tcPr>
          <w:p w14:paraId="25377245">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针对投标人提供的餐饮服务方案进行评审。</w:t>
            </w:r>
          </w:p>
          <w:p w14:paraId="3DFA2069">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spacing w:val="-13"/>
                <w:kern w:val="0"/>
                <w:sz w:val="24"/>
                <w:szCs w:val="24"/>
                <w:lang w:val="en-US" w:eastAsia="zh-CN" w:bidi="ar-SA"/>
              </w:rPr>
              <w:t>方案提供科学详尽的餐厅管理方法，并能对加工、备餐、卫生、存储等方面分别提供详细可行的执行和考核措施的，</w:t>
            </w: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得8分；</w:t>
            </w:r>
          </w:p>
          <w:p w14:paraId="226E7CF0">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方案有一定条理性，基本涵盖餐饮各个流程，能相对较好的提供餐饮服务的，得5分；</w:t>
            </w:r>
          </w:p>
          <w:p w14:paraId="257BD728">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方案简略粗糙，缺乏科学性、条理性，或内容缺失，无法满足餐饮服务要求的，得2分；</w:t>
            </w:r>
          </w:p>
          <w:p w14:paraId="0DC64B6A">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缺项不得分。</w:t>
            </w:r>
          </w:p>
        </w:tc>
      </w:tr>
      <w:tr w14:paraId="32AA8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77" w:type="dxa"/>
            <w:vMerge w:val="continue"/>
            <w:vAlign w:val="center"/>
          </w:tcPr>
          <w:p w14:paraId="7C8526F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209" w:type="dxa"/>
            <w:vMerge w:val="continue"/>
            <w:vAlign w:val="center"/>
          </w:tcPr>
          <w:p w14:paraId="53746338">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873" w:type="dxa"/>
            <w:vAlign w:val="center"/>
          </w:tcPr>
          <w:p w14:paraId="0CFF4A8B">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保洁服务方案</w:t>
            </w: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（8分）</w:t>
            </w:r>
          </w:p>
        </w:tc>
        <w:tc>
          <w:tcPr>
            <w:tcW w:w="5476" w:type="dxa"/>
            <w:vAlign w:val="top"/>
          </w:tcPr>
          <w:p w14:paraId="07FC7270">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针对投标人提供的保洁服务方案进行评审。</w:t>
            </w:r>
          </w:p>
          <w:p w14:paraId="0EEA76AD">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spacing w:val="-13"/>
                <w:kern w:val="0"/>
                <w:sz w:val="24"/>
                <w:szCs w:val="24"/>
                <w:lang w:val="en-US" w:eastAsia="zh-CN" w:bidi="ar-SA"/>
              </w:rPr>
              <w:t>方案内容详细，能够有针对性的对各区域设置保洁方法</w:t>
            </w: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和考核规范，且明显具有科学性、合理性、可执行性的，得8分；</w:t>
            </w:r>
          </w:p>
          <w:p w14:paraId="685DE4D9">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方案内容较为详细，基本具有条理性和可执行性，能够较好满足环境卫生服务需求的，得5分；</w:t>
            </w:r>
          </w:p>
          <w:p w14:paraId="50AA7DF2">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方案内容不科学、不合理或有明显缺失，基本无法满足要求的环境卫生需求的，得2分；</w:t>
            </w:r>
          </w:p>
          <w:p w14:paraId="3F3CD177">
            <w:pPr>
              <w:pStyle w:val="25"/>
              <w:keepNext w:val="0"/>
              <w:keepLines w:val="0"/>
              <w:pageBreakBefore w:val="0"/>
              <w:kinsoku/>
              <w:wordWrap w:val="0"/>
              <w:overflowPunct/>
              <w:topLinePunct w:val="0"/>
              <w:bidi w:val="0"/>
              <w:spacing w:before="33" w:line="235" w:lineRule="auto"/>
              <w:ind w:left="76" w:right="23" w:firstLine="428" w:firstLineChars="200"/>
              <w:jc w:val="both"/>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缺项不得分。</w:t>
            </w:r>
          </w:p>
        </w:tc>
      </w:tr>
      <w:tr w14:paraId="23B9F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77" w:type="dxa"/>
            <w:vMerge w:val="continue"/>
            <w:vAlign w:val="center"/>
          </w:tcPr>
          <w:p w14:paraId="4E1F8A4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209" w:type="dxa"/>
            <w:vMerge w:val="continue"/>
            <w:vAlign w:val="center"/>
          </w:tcPr>
          <w:p w14:paraId="4FDE11F2">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873" w:type="dxa"/>
            <w:vAlign w:val="center"/>
          </w:tcPr>
          <w:p w14:paraId="13D3DA62">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建筑物、设备的运行管理方案</w:t>
            </w:r>
          </w:p>
          <w:p w14:paraId="13821EC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（6分）</w:t>
            </w:r>
          </w:p>
        </w:tc>
        <w:tc>
          <w:tcPr>
            <w:tcW w:w="5476" w:type="dxa"/>
            <w:vAlign w:val="top"/>
          </w:tcPr>
          <w:p w14:paraId="00C59642">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针对投标人提供的建筑物、设备的运行管理方案进行评审。</w:t>
            </w:r>
          </w:p>
          <w:p w14:paraId="443B1021">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方案内容详尽，能够对不同区域、类型分别有针对性的提出管理方法，且方法科学、思虑周全、标准严格，完全满足管理需求的，得6分；</w:t>
            </w:r>
          </w:p>
          <w:p w14:paraId="43F18984">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方案思路基本清晰，能够针对不同方面提供不同措施，且方案整体较为科学、合理，可执行性较强的，得4分；</w:t>
            </w:r>
          </w:p>
          <w:p w14:paraId="1FD51A73">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方案笼统，明显存在不足或者缺失，基本无法满足采购需求的，得2分；</w:t>
            </w:r>
          </w:p>
          <w:p w14:paraId="670DD0C3">
            <w:pPr>
              <w:pStyle w:val="25"/>
              <w:keepNext w:val="0"/>
              <w:keepLines w:val="0"/>
              <w:pageBreakBefore w:val="0"/>
              <w:kinsoku/>
              <w:wordWrap w:val="0"/>
              <w:overflowPunct/>
              <w:topLinePunct w:val="0"/>
              <w:bidi w:val="0"/>
              <w:spacing w:before="33" w:line="235" w:lineRule="auto"/>
              <w:ind w:left="76" w:right="23" w:firstLine="428" w:firstLineChars="200"/>
              <w:jc w:val="both"/>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缺项不得分。</w:t>
            </w:r>
          </w:p>
        </w:tc>
      </w:tr>
      <w:tr w14:paraId="728E0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77" w:type="dxa"/>
            <w:vMerge w:val="continue"/>
            <w:vAlign w:val="center"/>
          </w:tcPr>
          <w:p w14:paraId="44380B7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209" w:type="dxa"/>
            <w:vMerge w:val="continue"/>
            <w:vAlign w:val="center"/>
          </w:tcPr>
          <w:p w14:paraId="0713AA94">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873" w:type="dxa"/>
            <w:vAlign w:val="center"/>
          </w:tcPr>
          <w:p w14:paraId="1C37F410">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文体服务方案</w:t>
            </w: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（3分）</w:t>
            </w:r>
          </w:p>
        </w:tc>
        <w:tc>
          <w:tcPr>
            <w:tcW w:w="5476" w:type="dxa"/>
            <w:vAlign w:val="top"/>
          </w:tcPr>
          <w:p w14:paraId="7F94E7E9">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针对投标人提供的文体服务方案进行评审。</w:t>
            </w:r>
          </w:p>
          <w:p w14:paraId="11992CBD">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spacing w:val="-13"/>
                <w:kern w:val="0"/>
                <w:sz w:val="24"/>
                <w:szCs w:val="24"/>
                <w:lang w:val="en-US" w:eastAsia="zh-CN" w:bidi="ar-SA"/>
              </w:rPr>
              <w:t>方案详细，能提供科学的工作规范和优质的服务，能针对性的满足采购需求的，</w:t>
            </w: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得3分；</w:t>
            </w:r>
          </w:p>
          <w:p w14:paraId="2EA1175D">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方案较为详细合理，能提供较好的服务，基本能满足采购需求的，得2分；</w:t>
            </w:r>
          </w:p>
          <w:p w14:paraId="0FCA80D0">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方案简单、内容不全，缺乏服务意识，导致无法满足采购需求的，得1分；</w:t>
            </w:r>
          </w:p>
          <w:p w14:paraId="7AB6B0F3">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缺项不得分。</w:t>
            </w:r>
          </w:p>
        </w:tc>
      </w:tr>
      <w:tr w14:paraId="50B7B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77" w:type="dxa"/>
            <w:vMerge w:val="continue"/>
            <w:vAlign w:val="center"/>
          </w:tcPr>
          <w:p w14:paraId="2E7BCD5A">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209" w:type="dxa"/>
            <w:vMerge w:val="continue"/>
            <w:vAlign w:val="center"/>
          </w:tcPr>
          <w:p w14:paraId="536EDCD4">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873" w:type="dxa"/>
            <w:vAlign w:val="center"/>
          </w:tcPr>
          <w:p w14:paraId="29BEB5EB">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场馆服务方案（4分）</w:t>
            </w:r>
          </w:p>
        </w:tc>
        <w:tc>
          <w:tcPr>
            <w:tcW w:w="5476" w:type="dxa"/>
            <w:vAlign w:val="top"/>
          </w:tcPr>
          <w:p w14:paraId="4D6D17CF">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针对投标人提供的场馆服务方案进行评审。</w:t>
            </w:r>
          </w:p>
          <w:p w14:paraId="018A8A67">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方案详细科学，能有效地对展览馆、图书馆、资料馆进行管理，针对性的满足采购需求的，得4分；</w:t>
            </w:r>
          </w:p>
          <w:p w14:paraId="5ADCA911">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方案较为详细合理，能提供较好的服务，基本能满足采购需求的，得3分；</w:t>
            </w:r>
          </w:p>
          <w:p w14:paraId="3B503D24">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方案简单、内容不全，管理意识混乱，导致无法满足采购需求的，得2分；</w:t>
            </w:r>
          </w:p>
          <w:p w14:paraId="218CC543">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缺项不得分。</w:t>
            </w:r>
          </w:p>
        </w:tc>
      </w:tr>
      <w:tr w14:paraId="4D2BD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77" w:type="dxa"/>
            <w:vMerge w:val="continue"/>
            <w:vAlign w:val="center"/>
          </w:tcPr>
          <w:p w14:paraId="6BA59BAE">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209" w:type="dxa"/>
            <w:vMerge w:val="continue"/>
            <w:vAlign w:val="center"/>
          </w:tcPr>
          <w:p w14:paraId="71C8FCE2">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873" w:type="dxa"/>
            <w:vAlign w:val="center"/>
          </w:tcPr>
          <w:p w14:paraId="558F5D5D">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安全运维方</w:t>
            </w:r>
            <w:r>
              <w:rPr>
                <w:rFonts w:hint="eastAsia" w:asciiTheme="minorEastAsia" w:hAnsiTheme="minorEastAsia" w:eastAsiaTheme="minorEastAsia" w:cstheme="minorEastAsia"/>
                <w:snapToGrid w:val="0"/>
                <w:color w:val="000000"/>
                <w:spacing w:val="-13"/>
                <w:kern w:val="0"/>
                <w:sz w:val="24"/>
                <w:szCs w:val="24"/>
                <w:lang w:val="en-US" w:eastAsia="en-US" w:bidi="ar-SA"/>
              </w:rPr>
              <w:t>案</w:t>
            </w:r>
          </w:p>
          <w:p w14:paraId="4F8B962C">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（6分）</w:t>
            </w:r>
          </w:p>
        </w:tc>
        <w:tc>
          <w:tcPr>
            <w:tcW w:w="5476" w:type="dxa"/>
            <w:vAlign w:val="top"/>
          </w:tcPr>
          <w:p w14:paraId="1E96BB7A">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针对投标人提供的油库、网络、供水、电、气及电梯安全运行等制定安全运维方案进行评审。</w:t>
            </w:r>
          </w:p>
          <w:p w14:paraId="2E4E4375">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方案内容科学详实，思虑周全，能对安全与运维各种情况提出针对性、可行性措施的，得6分；</w:t>
            </w:r>
          </w:p>
          <w:p w14:paraId="1837349B">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方案比较详细，对各种安全运维情况有一定见解，能给出较为有效的应对方案，基本能应对各种情况的，得4分；</w:t>
            </w:r>
          </w:p>
          <w:p w14:paraId="2482400B">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方案内容简单粗略，考虑不周全，敷衍应对，拿不出行之有效的应对方案的，得2分；</w:t>
            </w:r>
          </w:p>
          <w:p w14:paraId="50A1CE32">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缺项不得分。</w:t>
            </w:r>
          </w:p>
        </w:tc>
      </w:tr>
      <w:tr w14:paraId="31DD7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77" w:type="dxa"/>
            <w:vMerge w:val="restart"/>
            <w:vAlign w:val="center"/>
          </w:tcPr>
          <w:p w14:paraId="2B6AAF4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lang w:val="en-US" w:eastAsia="zh-CN"/>
              </w:rPr>
              <w:t>3</w:t>
            </w:r>
          </w:p>
        </w:tc>
        <w:tc>
          <w:tcPr>
            <w:tcW w:w="1209" w:type="dxa"/>
            <w:vMerge w:val="restart"/>
            <w:vAlign w:val="center"/>
          </w:tcPr>
          <w:p w14:paraId="7D36E258">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
                <w:sz w:val="24"/>
                <w:szCs w:val="24"/>
                <w:lang w:val="en-US" w:eastAsia="zh-CN"/>
              </w:rPr>
              <w:t>综合部分</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（21分</w:t>
            </w:r>
            <w:r>
              <w:rPr>
                <w:rFonts w:hint="eastAsia" w:asciiTheme="minorEastAsia" w:hAnsiTheme="minorEastAsia" w:eastAsiaTheme="minorEastAsia" w:cstheme="minorEastAsia"/>
                <w:spacing w:val="-2"/>
                <w:sz w:val="24"/>
                <w:szCs w:val="24"/>
                <w:lang w:val="en-US" w:eastAsia="zh-CN"/>
              </w:rPr>
              <w:t>）</w:t>
            </w:r>
          </w:p>
        </w:tc>
        <w:tc>
          <w:tcPr>
            <w:tcW w:w="873" w:type="dxa"/>
            <w:vAlign w:val="center"/>
          </w:tcPr>
          <w:p w14:paraId="58765C6E">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themeColor="text1"/>
                <w:spacing w:val="-13"/>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lang w:val="en-US" w:eastAsia="zh-CN" w:bidi="ar-SA"/>
                <w14:textFill>
                  <w14:solidFill>
                    <w14:schemeClr w14:val="tx1"/>
                  </w14:solidFill>
                </w14:textFill>
              </w:rPr>
              <w:t>标书制作</w:t>
            </w:r>
          </w:p>
          <w:p w14:paraId="5312CE8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themeColor="text1"/>
                <w:spacing w:val="-13"/>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lang w:val="en-US" w:eastAsia="zh-CN" w:bidi="ar-SA"/>
                <w14:textFill>
                  <w14:solidFill>
                    <w14:schemeClr w14:val="tx1"/>
                  </w14:solidFill>
                </w14:textFill>
              </w:rPr>
              <w:t>（4分）</w:t>
            </w:r>
          </w:p>
        </w:tc>
        <w:tc>
          <w:tcPr>
            <w:tcW w:w="5476" w:type="dxa"/>
            <w:vAlign w:val="top"/>
          </w:tcPr>
          <w:p w14:paraId="3708337A">
            <w:pPr>
              <w:pStyle w:val="2"/>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snapToGrid w:val="0"/>
                <w:color w:val="000000" w:themeColor="text1"/>
                <w:spacing w:val="-13"/>
                <w:kern w:val="0"/>
                <w:sz w:val="24"/>
                <w:szCs w:val="24"/>
                <w:lang w:val="en-US" w:eastAsia="zh-CN" w:bidi="ar-SA"/>
                <w14:textFill>
                  <w14:solidFill>
                    <w14:schemeClr w14:val="tx1"/>
                  </w14:solidFill>
                </w14:textFill>
              </w:rPr>
            </w:pPr>
            <w:r>
              <w:rPr>
                <w:rFonts w:hint="default" w:asciiTheme="minorEastAsia" w:hAnsiTheme="minorEastAsia" w:eastAsiaTheme="minorEastAsia" w:cstheme="minorEastAsia"/>
                <w:b w:val="0"/>
                <w:bCs w:val="0"/>
                <w:snapToGrid w:val="0"/>
                <w:color w:val="000000" w:themeColor="text1"/>
                <w:spacing w:val="-13"/>
                <w:kern w:val="0"/>
                <w:sz w:val="24"/>
                <w:szCs w:val="24"/>
                <w:lang w:val="en-US" w:eastAsia="zh-CN" w:bidi="ar-SA"/>
                <w14:textFill>
                  <w14:solidFill>
                    <w14:schemeClr w14:val="tx1"/>
                  </w14:solidFill>
                </w14:textFill>
              </w:rPr>
              <w:t>投标文件符合招标文件所有条款，标书制作规范最多得</w:t>
            </w:r>
            <w:r>
              <w:rPr>
                <w:rFonts w:hint="eastAsia" w:asciiTheme="minorEastAsia" w:hAnsiTheme="minorEastAsia" w:eastAsiaTheme="minorEastAsia" w:cstheme="minorEastAsia"/>
                <w:b w:val="0"/>
                <w:bCs w:val="0"/>
                <w:snapToGrid w:val="0"/>
                <w:color w:val="000000" w:themeColor="text1"/>
                <w:spacing w:val="-13"/>
                <w:kern w:val="0"/>
                <w:sz w:val="24"/>
                <w:szCs w:val="24"/>
                <w:lang w:val="en-US" w:eastAsia="zh-CN" w:bidi="ar-SA"/>
                <w14:textFill>
                  <w14:solidFill>
                    <w14:schemeClr w14:val="tx1"/>
                  </w14:solidFill>
                </w14:textFill>
              </w:rPr>
              <w:t>4</w:t>
            </w:r>
            <w:r>
              <w:rPr>
                <w:rFonts w:hint="default" w:asciiTheme="minorEastAsia" w:hAnsiTheme="minorEastAsia" w:eastAsiaTheme="minorEastAsia" w:cstheme="minorEastAsia"/>
                <w:b w:val="0"/>
                <w:bCs w:val="0"/>
                <w:snapToGrid w:val="0"/>
                <w:color w:val="000000" w:themeColor="text1"/>
                <w:spacing w:val="-13"/>
                <w:kern w:val="0"/>
                <w:sz w:val="24"/>
                <w:szCs w:val="24"/>
                <w:lang w:val="en-US" w:eastAsia="zh-CN" w:bidi="ar-SA"/>
                <w14:textFill>
                  <w14:solidFill>
                    <w14:schemeClr w14:val="tx1"/>
                  </w14:solidFill>
                </w14:textFill>
              </w:rPr>
              <w:t>分；若投标文件与招标文件要求有偏离，但不影响实质性响应，评委会根据情况扣1-2分；</w:t>
            </w:r>
          </w:p>
        </w:tc>
      </w:tr>
      <w:tr w14:paraId="673FE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trPr>
        <w:tc>
          <w:tcPr>
            <w:tcW w:w="777" w:type="dxa"/>
            <w:vMerge w:val="continue"/>
            <w:vAlign w:val="center"/>
          </w:tcPr>
          <w:p w14:paraId="30F3A44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tc>
        <w:tc>
          <w:tcPr>
            <w:tcW w:w="1209" w:type="dxa"/>
            <w:vMerge w:val="continue"/>
            <w:vAlign w:val="center"/>
          </w:tcPr>
          <w:p w14:paraId="7B419E1B">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spacing w:val="-2"/>
                <w:sz w:val="24"/>
                <w:szCs w:val="24"/>
                <w:lang w:val="en-US" w:eastAsia="zh-CN"/>
              </w:rPr>
            </w:pPr>
          </w:p>
        </w:tc>
        <w:tc>
          <w:tcPr>
            <w:tcW w:w="873" w:type="dxa"/>
            <w:vAlign w:val="center"/>
          </w:tcPr>
          <w:p w14:paraId="56844FB3">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themeColor="text1"/>
                <w:spacing w:val="-13"/>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lang w:val="en-US" w:eastAsia="zh-CN" w:bidi="ar-SA"/>
                <w14:textFill>
                  <w14:solidFill>
                    <w14:schemeClr w14:val="tx1"/>
                  </w14:solidFill>
                </w14:textFill>
              </w:rPr>
              <w:t>人员配备、管理方案（12分）</w:t>
            </w:r>
          </w:p>
        </w:tc>
        <w:tc>
          <w:tcPr>
            <w:tcW w:w="5476" w:type="dxa"/>
            <w:vAlign w:val="top"/>
          </w:tcPr>
          <w:p w14:paraId="7FEA4888">
            <w:pPr>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根据本项目需求及特点制定人员配备、管理方案（包括拟派项目总经理、管理团队、厨师团队、工程团队等成员）；</w:t>
            </w:r>
          </w:p>
          <w:p w14:paraId="3E34ECC6">
            <w:pPr>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方案人员配备合理</w:t>
            </w:r>
            <w:r>
              <w:rPr>
                <w:rFonts w:hint="eastAsia" w:ascii="宋体" w:hAnsi="宋体" w:eastAsia="宋体" w:cs="宋体"/>
                <w:b w:val="0"/>
                <w:bCs w:val="0"/>
                <w:color w:val="000000" w:themeColor="text1"/>
                <w:sz w:val="24"/>
                <w:szCs w:val="24"/>
                <w:lang w:val="en-US" w:eastAsia="zh-CN"/>
                <w14:textFill>
                  <w14:solidFill>
                    <w14:schemeClr w14:val="tx1"/>
                  </w14:solidFill>
                </w14:textFill>
              </w:rPr>
              <w:t>稳定</w:t>
            </w:r>
            <w:r>
              <w:rPr>
                <w:rFonts w:hint="eastAsia" w:ascii="宋体" w:hAnsi="宋体" w:eastAsia="宋体" w:cs="宋体"/>
                <w:color w:val="000000" w:themeColor="text1"/>
                <w:sz w:val="24"/>
                <w:szCs w:val="24"/>
                <w:lang w:val="en-US" w:eastAsia="zh-CN"/>
                <w14:textFill>
                  <w14:solidFill>
                    <w14:schemeClr w14:val="tx1"/>
                  </w14:solidFill>
                </w14:textFill>
              </w:rPr>
              <w:t xml:space="preserve">、人员管理制度科学完整、针对性强的，贴合项目实际情况，完全满足项目需求的得12分； </w:t>
            </w:r>
          </w:p>
          <w:p w14:paraId="2F467373">
            <w:pPr>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投标人编制的方案较为完整、合理，具备一定的针对性，能从项目实际情况出发，基本满足项目需求的得8分； </w:t>
            </w:r>
          </w:p>
          <w:p w14:paraId="6E7470B0">
            <w:pPr>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投标人编制的方案不完整、缺乏针对性，与实际情况偏离较大，无法满足项目需求的得4分；</w:t>
            </w:r>
          </w:p>
          <w:p w14:paraId="7B1746C9">
            <w:pPr>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未提供不得分。</w:t>
            </w:r>
          </w:p>
        </w:tc>
      </w:tr>
      <w:tr w14:paraId="3E5A1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777" w:type="dxa"/>
            <w:vMerge w:val="continue"/>
            <w:vAlign w:val="center"/>
          </w:tcPr>
          <w:p w14:paraId="092D7AE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tc>
        <w:tc>
          <w:tcPr>
            <w:tcW w:w="1209" w:type="dxa"/>
            <w:vMerge w:val="continue"/>
            <w:vAlign w:val="center"/>
          </w:tcPr>
          <w:p w14:paraId="765ED1A5">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spacing w:val="-2"/>
                <w:sz w:val="24"/>
                <w:szCs w:val="24"/>
                <w:lang w:val="en-US" w:eastAsia="zh-CN"/>
              </w:rPr>
            </w:pPr>
          </w:p>
        </w:tc>
        <w:tc>
          <w:tcPr>
            <w:tcW w:w="873" w:type="dxa"/>
            <w:vAlign w:val="center"/>
          </w:tcPr>
          <w:p w14:paraId="5A44D0C4">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themeColor="text1"/>
                <w:spacing w:val="-13"/>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lang w:val="en-US" w:eastAsia="zh-CN" w:bidi="ar-SA"/>
                <w14:textFill>
                  <w14:solidFill>
                    <w14:schemeClr w14:val="tx1"/>
                  </w14:solidFill>
                </w14:textFill>
              </w:rPr>
              <w:t>业绩</w:t>
            </w:r>
          </w:p>
          <w:p w14:paraId="52AF083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themeColor="text1"/>
                <w:spacing w:val="-13"/>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lang w:val="en-US" w:eastAsia="zh-CN" w:bidi="ar-SA"/>
                <w14:textFill>
                  <w14:solidFill>
                    <w14:schemeClr w14:val="tx1"/>
                  </w14:solidFill>
                </w14:textFill>
              </w:rPr>
              <w:t>（3分）</w:t>
            </w:r>
          </w:p>
        </w:tc>
        <w:tc>
          <w:tcPr>
            <w:tcW w:w="5476" w:type="dxa"/>
            <w:vAlign w:val="top"/>
          </w:tcPr>
          <w:p w14:paraId="68CFB0A6">
            <w:pPr>
              <w:pStyle w:val="2"/>
              <w:keepNext w:val="0"/>
              <w:keepLines w:val="0"/>
              <w:widowControl/>
              <w:suppressLineNumbers w:val="0"/>
              <w:spacing w:before="0" w:beforeAutospacing="0" w:after="0" w:afterAutospacing="0"/>
              <w:ind w:left="0" w:right="0" w:firstLine="428" w:firstLineChars="200"/>
              <w:rPr>
                <w:rFonts w:hint="eastAsia" w:asciiTheme="minorEastAsia" w:hAnsiTheme="minorEastAsia" w:eastAsiaTheme="minorEastAsia" w:cstheme="minorEastAsia"/>
                <w:b w:val="0"/>
                <w:bCs w:val="0"/>
                <w:snapToGrid w:val="0"/>
                <w:color w:val="000000" w:themeColor="text1"/>
                <w:spacing w:val="-13"/>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spacing w:val="-13"/>
                <w:kern w:val="0"/>
                <w:sz w:val="24"/>
                <w:szCs w:val="24"/>
                <w:lang w:val="en-US" w:eastAsia="zh-CN" w:bidi="ar-SA"/>
                <w14:textFill>
                  <w14:solidFill>
                    <w14:schemeClr w14:val="tx1"/>
                  </w14:solidFill>
                </w14:textFill>
              </w:rPr>
              <w:t>投标人提供2021年以来同类项目业绩合同（同一单位的多份合同视为一份），每份得1分，最多得3分。</w:t>
            </w:r>
          </w:p>
        </w:tc>
      </w:tr>
      <w:tr w14:paraId="28DCA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77" w:type="dxa"/>
            <w:vMerge w:val="continue"/>
            <w:vAlign w:val="center"/>
          </w:tcPr>
          <w:p w14:paraId="330FECB2">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tc>
        <w:tc>
          <w:tcPr>
            <w:tcW w:w="1209" w:type="dxa"/>
            <w:vMerge w:val="continue"/>
            <w:vAlign w:val="center"/>
          </w:tcPr>
          <w:p w14:paraId="49FD7621">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spacing w:val="-2"/>
                <w:sz w:val="24"/>
                <w:szCs w:val="24"/>
                <w:lang w:val="en-US" w:eastAsia="zh-CN"/>
              </w:rPr>
            </w:pPr>
          </w:p>
        </w:tc>
        <w:tc>
          <w:tcPr>
            <w:tcW w:w="873" w:type="dxa"/>
            <w:vAlign w:val="center"/>
          </w:tcPr>
          <w:p w14:paraId="1F738E1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信用评价</w:t>
            </w:r>
          </w:p>
          <w:p w14:paraId="522B620C">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（2分）</w:t>
            </w:r>
          </w:p>
        </w:tc>
        <w:tc>
          <w:tcPr>
            <w:tcW w:w="5476" w:type="dxa"/>
            <w:vAlign w:val="top"/>
          </w:tcPr>
          <w:p w14:paraId="059FC582">
            <w:pPr>
              <w:pStyle w:val="2"/>
              <w:keepNext w:val="0"/>
              <w:keepLines w:val="0"/>
              <w:widowControl/>
              <w:suppressLineNumbers w:val="0"/>
              <w:spacing w:before="0" w:beforeAutospacing="0" w:after="0" w:afterAutospacing="0"/>
              <w:ind w:left="0" w:right="0" w:firstLine="428" w:firstLineChars="200"/>
              <w:rPr>
                <w:rFonts w:hint="eastAsia" w:asciiTheme="minorEastAsia" w:hAnsiTheme="minorEastAsia" w:eastAsiaTheme="minorEastAsia" w:cstheme="minorEastAsia"/>
                <w:b w:val="0"/>
                <w:bCs w:val="0"/>
                <w:snapToGrid w:val="0"/>
                <w:color w:val="000000"/>
                <w:spacing w:val="-13"/>
                <w:kern w:val="0"/>
                <w:sz w:val="24"/>
                <w:szCs w:val="24"/>
                <w:lang w:val="en-US" w:eastAsia="zh-CN" w:bidi="ar-SA"/>
              </w:rPr>
            </w:pPr>
            <w:r>
              <w:rPr>
                <w:rFonts w:hint="eastAsia" w:asciiTheme="minorEastAsia" w:hAnsiTheme="minorEastAsia" w:eastAsiaTheme="minorEastAsia" w:cstheme="minorEastAsia"/>
                <w:b w:val="0"/>
                <w:bCs w:val="0"/>
                <w:snapToGrid w:val="0"/>
                <w:color w:val="000000"/>
                <w:spacing w:val="-13"/>
                <w:kern w:val="0"/>
                <w:sz w:val="24"/>
                <w:szCs w:val="24"/>
                <w:lang w:val="en-US" w:eastAsia="zh-CN" w:bidi="ar-SA"/>
              </w:rPr>
              <w:t>根据南阳市政府采购信用评价实施办法，诚信指数高的供应商，在参加南阳市本级的政府采购活动时，享受政策支持，在采用综合评分法的项目中，三星级的加1分，四星级的加2分；供应商可在响应文件递交截止前三个工作日，登录“南阳市政府采购信用管理系统”在线打印《南阳市政府采购供应商信用记录表》，作为响应文件的组成部分提交，评审时作为享受政策支持的依据。</w:t>
            </w:r>
          </w:p>
        </w:tc>
      </w:tr>
      <w:tr w14:paraId="2D0C7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986" w:type="dxa"/>
            <w:gridSpan w:val="2"/>
            <w:vAlign w:val="top"/>
          </w:tcPr>
          <w:p w14:paraId="7AFE78B8">
            <w:pPr>
              <w:keepNext w:val="0"/>
              <w:keepLines w:val="0"/>
              <w:pageBreakBefore w:val="0"/>
              <w:kinsoku/>
              <w:wordWrap w:val="0"/>
              <w:overflowPunct/>
              <w:topLinePunct w:val="0"/>
              <w:bidi w:val="0"/>
              <w:spacing w:before="42" w:line="206" w:lineRule="auto"/>
              <w:ind w:left="93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合计</w:t>
            </w:r>
          </w:p>
        </w:tc>
        <w:tc>
          <w:tcPr>
            <w:tcW w:w="873" w:type="dxa"/>
            <w:vAlign w:val="top"/>
          </w:tcPr>
          <w:p w14:paraId="4D6570AC">
            <w:pPr>
              <w:pStyle w:val="25"/>
              <w:keepNext w:val="0"/>
              <w:keepLines w:val="0"/>
              <w:pageBreakBefore w:val="0"/>
              <w:kinsoku/>
              <w:wordWrap w:val="0"/>
              <w:overflowPunct/>
              <w:topLinePunct w:val="0"/>
              <w:bidi w:val="0"/>
              <w:spacing w:before="59" w:line="202" w:lineRule="auto"/>
              <w:ind w:left="26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100</w:t>
            </w:r>
          </w:p>
        </w:tc>
        <w:tc>
          <w:tcPr>
            <w:tcW w:w="5476" w:type="dxa"/>
            <w:vAlign w:val="top"/>
          </w:tcPr>
          <w:p w14:paraId="2C3D3CC9">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7BA4A081">
      <w:pPr>
        <w:pStyle w:val="13"/>
        <w:rPr>
          <w:rFonts w:hint="default"/>
          <w:lang w:val="en-US" w:eastAsia="zh-CN"/>
        </w:rPr>
      </w:pPr>
    </w:p>
    <w:p w14:paraId="783F661E">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asciiTheme="minorEastAsia" w:hAnsiTheme="minorEastAsia" w:eastAsiaTheme="minorEastAsia" w:cstheme="minorEastAsia"/>
          <w:sz w:val="21"/>
          <w:szCs w:val="21"/>
        </w:rPr>
      </w:pPr>
    </w:p>
    <w:p w14:paraId="5A9836C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11C874C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1A0DBBA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中标人被正式确定后，将在“河南省政府采购网”和“全国公共资源交易平台（河南省</w:t>
      </w:r>
      <w:r>
        <w:rPr>
          <w:rFonts w:hint="eastAsia" w:ascii="微软雅黑" w:hAnsi="微软雅黑" w:eastAsia="微软雅黑" w:cs="微软雅黑"/>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南阳市）”上公告中标结果，同时向中标人发出《中标通知书》。</w:t>
      </w:r>
    </w:p>
    <w:p w14:paraId="64CE523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506D05E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774610C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1CCE1BB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6FB2BE7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2DE0F0D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0ED0A62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50046CB2">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21156107">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5B353D5C">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118046B5">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19153B6D">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0528BF6D">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4A8DD39C">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17E94B7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290C6CC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2824011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06356E9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23B8F23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15811D3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72B3EFD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244BC1D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502248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F545AF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31290A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246669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95F97E0">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E35243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07C20C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956663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0CA5BB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FF7101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13DF75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1AB7E9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F0D610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0F1E4E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A2C120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7DA04E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0CB4567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22ABA22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4E51F84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173B5C1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4F7F9F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19625E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001FFBC3">
      <w:pPr>
        <w:pStyle w:val="23"/>
        <w:keepNext w:val="0"/>
        <w:keepLines w:val="0"/>
        <w:pageBreakBefore w:val="0"/>
        <w:kinsoku/>
        <w:wordWrap w:val="0"/>
        <w:overflowPunct/>
        <w:topLinePunct w:val="0"/>
        <w:bidi w:val="0"/>
        <w:jc w:val="both"/>
        <w:rPr>
          <w:rFonts w:hint="eastAsia"/>
          <w:lang w:val="en-US" w:eastAsia="zh-CN"/>
        </w:rPr>
        <w:sectPr>
          <w:footerReference r:id="rId7" w:type="default"/>
          <w:pgSz w:w="11907" w:h="16840"/>
          <w:pgMar w:top="1440" w:right="1800" w:bottom="1440" w:left="1800" w:header="878" w:footer="886" w:gutter="0"/>
          <w:pgNumType w:fmt="decimal" w:start="1"/>
          <w:cols w:space="720" w:num="1"/>
        </w:sectPr>
      </w:pPr>
    </w:p>
    <w:p w14:paraId="1667603F">
      <w:pPr>
        <w:pStyle w:val="6"/>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14:paraId="76C2CE67">
      <w:pPr>
        <w:pStyle w:val="23"/>
        <w:jc w:val="both"/>
        <w:rPr>
          <w:rFonts w:hint="eastAsia"/>
        </w:rPr>
      </w:pPr>
    </w:p>
    <w:p w14:paraId="197CAC55">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08E1189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0B5746A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422478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2E72DA84">
      <w:pPr>
        <w:pStyle w:val="6"/>
        <w:keepNext w:val="0"/>
        <w:keepLines w:val="0"/>
        <w:pageBreakBefore w:val="0"/>
        <w:widowControl/>
        <w:kinsoku/>
        <w:wordWrap/>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0%；对于中小企业，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0%。</w:t>
      </w:r>
    </w:p>
    <w:p w14:paraId="7BC3D1F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16F0538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12D6D6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14:paraId="46489EF9">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14:paraId="1131F332">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4B466FB7">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1697CA59">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B6729BB">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3D58E20">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7DD32B51"/>
    <w:p w14:paraId="5D0E4122">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sectPr>
          <w:headerReference r:id="rId8" w:type="default"/>
          <w:footerReference r:id="rId9" w:type="default"/>
          <w:pgSz w:w="11907" w:h="16840"/>
          <w:pgMar w:top="1440" w:right="1800" w:bottom="1440" w:left="1800" w:header="878" w:footer="886" w:gutter="0"/>
          <w:pgNumType w:fmt="decimal"/>
          <w:cols w:space="720" w:num="1"/>
        </w:sectPr>
      </w:pPr>
    </w:p>
    <w:p w14:paraId="39661171">
      <w:pPr>
        <w:pStyle w:val="6"/>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14:paraId="0ABA1F70">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4FB6C7F4">
      <w:pPr>
        <w:pStyle w:val="6"/>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14:paraId="282336E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049149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477A0EAB">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10" w:type="default"/>
          <w:footerReference r:id="rId11" w:type="default"/>
          <w:pgSz w:w="11907" w:h="16840"/>
          <w:pgMar w:top="1440" w:right="1800" w:bottom="1440" w:left="1800" w:header="878" w:footer="886" w:gutter="0"/>
          <w:pgNumType w:fmt="decimal"/>
          <w:cols w:space="720" w:num="1"/>
        </w:sectPr>
      </w:pPr>
    </w:p>
    <w:p w14:paraId="75A26C50">
      <w:pPr>
        <w:pStyle w:val="6"/>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66EB15D1">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w:t>
      </w:r>
    </w:p>
    <w:p w14:paraId="647AF98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报价类：</w:t>
      </w:r>
    </w:p>
    <w:p w14:paraId="5A869B9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003D3DC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8"/>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7C5F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8F394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40C9D3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473A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2238DE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14356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1F59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C17D60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11F1D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1BD1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33050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02EE5D8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14:paraId="6AEB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8A9C96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7579E6C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5DAB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CA301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93FA83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35E7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381D9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C1A0AD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1E7940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14:paraId="6D11D45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0B0D79B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14:paraId="5494091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4323AA6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71350E2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366BB1E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29EAF2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4102E25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28F53C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0082FF5C">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5D571A02">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59A2D7B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4C1C2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42FF450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04924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0D4851C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216579C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71F9534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0372488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3A0C190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6C8311E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314CDE8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051D507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0D9A4609">
      <w:pPr>
        <w:pStyle w:val="17"/>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792C430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5A676CE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27FC4FA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42AF93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C7B14E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0D06D17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2C90DE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47AFD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263CAE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16E10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FF77F8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E9B44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E3F91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000C13C">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2AE2B11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16F2DABF">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398069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192834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5C977AF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301C7B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7388DF7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626645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1895AA2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7398271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6A84F5B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74C432A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0FE9204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5383CC6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70A90A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5E1991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06E5DA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500D30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3EF2FFB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2" w:type="default"/>
          <w:footerReference r:id="rId13"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20"/>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0A18AEA5">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55B817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4C3BECF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7505CB2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54B3C7B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3FF05A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15DC622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264B113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78D663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5076261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02D2073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45CA90F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3B46F26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36316C2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19BE7B8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6087C22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4E1EEE21">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9D120C0">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0A8558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EE2828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70965BC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84600F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ADA5394">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1A298FF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14:paraId="53ADF9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14:paraId="49A079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358AAEA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14:paraId="107C21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14:paraId="4D7F5B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3D98C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C56F3F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2FF0E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857B2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EA27D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7C4F8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009B5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41FD8C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91D57D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F4CEF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DB3FF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5F40BD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186C7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6D2A09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704BA7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52FB6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C2279D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D4F9B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EABFA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14:paraId="5709A9B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0E15DFA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434B702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52FB5A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66EA37A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D4ACD7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434BF7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B520D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2AB147C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6D36AE9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5CD610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04FAA890">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60DA653">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7B763C61">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2890AA0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14:paraId="4503D44D">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14:paraId="549AD9E3">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C7D00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对于市本级政府采购项目，全部实施供应商资格信用承诺，投标人</w:t>
      </w:r>
      <w:r>
        <w:rPr>
          <w:rFonts w:hint="eastAsia" w:asciiTheme="minorEastAsia" w:hAnsiTheme="minorEastAsia" w:eastAsiaTheme="minorEastAsia" w:cstheme="minorEastAsia"/>
          <w:b/>
          <w:bCs/>
          <w:sz w:val="24"/>
          <w:szCs w:val="24"/>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2FAA8496">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14:paraId="66F2963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6756132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7723835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6E0D02B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14F2EFE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3C05B65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103B12B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36BCDF0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17E19FC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736AF10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3C30BBB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2312C0E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02C0DB9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10FA754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17438EF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452C255C">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62185210">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3D5B05C5">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74BDF7A7">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04ABC55">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7CD72B9D">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1E3740F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23A168CC">
      <w:pPr>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br w:type="page"/>
      </w:r>
    </w:p>
    <w:p w14:paraId="4C0DEC5B">
      <w:pPr>
        <w:pStyle w:val="13"/>
        <w:rPr>
          <w:rFonts w:hint="eastAsia"/>
          <w:lang w:val="zh-CN" w:eastAsia="zh-CN"/>
        </w:rPr>
        <w:sectPr>
          <w:headerReference r:id="rId14" w:type="default"/>
          <w:footerReference r:id="rId15" w:type="default"/>
          <w:pgSz w:w="11907" w:h="16840"/>
          <w:pgMar w:top="1440" w:right="1800" w:bottom="1440" w:left="1800" w:header="878" w:footer="886" w:gutter="0"/>
          <w:pgNumType w:fmt="decimal"/>
          <w:cols w:space="720" w:num="1"/>
        </w:sectPr>
      </w:pPr>
    </w:p>
    <w:p w14:paraId="0B85B524">
      <w:pPr>
        <w:keepNext w:val="0"/>
        <w:keepLines w:val="0"/>
        <w:pageBreakBefore w:val="0"/>
        <w:numPr>
          <w:ilvl w:val="0"/>
          <w:numId w:val="4"/>
        </w:numPr>
        <w:kinsoku/>
        <w:wordWrap w:val="0"/>
        <w:overflowPunct/>
        <w:topLinePunct w:val="0"/>
        <w:bidi w:val="0"/>
        <w:spacing w:line="360" w:lineRule="auto"/>
        <w:jc w:val="both"/>
        <w:rPr>
          <w:rFonts w:hint="default" w:asciiTheme="minorEastAsia" w:hAnsiTheme="minorEastAsia" w:eastAsiaTheme="minorEastAsia" w:cstheme="minorEastAsia"/>
          <w:b/>
          <w:bCs w:val="0"/>
          <w:sz w:val="24"/>
          <w:szCs w:val="24"/>
          <w:highlight w:val="none"/>
          <w:lang w:val="en-US" w:eastAsia="zh-CN"/>
        </w:rPr>
      </w:pPr>
      <w:r>
        <w:rPr>
          <w:rFonts w:hint="eastAsia" w:asciiTheme="minorEastAsia" w:hAnsiTheme="minorEastAsia" w:eastAsiaTheme="minorEastAsia" w:cstheme="minorEastAsia"/>
          <w:b/>
          <w:bCs w:val="0"/>
          <w:sz w:val="24"/>
          <w:szCs w:val="24"/>
          <w:highlight w:val="none"/>
          <w:lang w:val="en-US" w:eastAsia="zh-CN"/>
        </w:rPr>
        <w:t>技术部分（暗标）</w:t>
      </w:r>
    </w:p>
    <w:p w14:paraId="4CD06003">
      <w:pPr>
        <w:keepNext w:val="0"/>
        <w:keepLines w:val="0"/>
        <w:pageBreakBefore w:val="0"/>
        <w:numPr>
          <w:ilvl w:val="0"/>
          <w:numId w:val="5"/>
        </w:numPr>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后勤管理服务总体方案</w:t>
      </w:r>
    </w:p>
    <w:p w14:paraId="7E412809">
      <w:pPr>
        <w:keepNext w:val="0"/>
        <w:keepLines w:val="0"/>
        <w:pageBreakBefore w:val="0"/>
        <w:numPr>
          <w:ilvl w:val="0"/>
          <w:numId w:val="5"/>
        </w:numPr>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客房服务方案</w:t>
      </w:r>
    </w:p>
    <w:p w14:paraId="6BDAE332">
      <w:pPr>
        <w:keepNext w:val="0"/>
        <w:keepLines w:val="0"/>
        <w:pageBreakBefore w:val="0"/>
        <w:numPr>
          <w:ilvl w:val="0"/>
          <w:numId w:val="5"/>
        </w:numPr>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会务服务方案</w:t>
      </w:r>
    </w:p>
    <w:p w14:paraId="196EDE97">
      <w:pPr>
        <w:keepNext w:val="0"/>
        <w:keepLines w:val="0"/>
        <w:pageBreakBefore w:val="0"/>
        <w:numPr>
          <w:ilvl w:val="0"/>
          <w:numId w:val="5"/>
        </w:numPr>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餐饮服务方案</w:t>
      </w:r>
    </w:p>
    <w:p w14:paraId="4AFD74EA">
      <w:pPr>
        <w:keepNext w:val="0"/>
        <w:keepLines w:val="0"/>
        <w:pageBreakBefore w:val="0"/>
        <w:numPr>
          <w:ilvl w:val="0"/>
          <w:numId w:val="5"/>
        </w:numPr>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保洁服务方案</w:t>
      </w:r>
    </w:p>
    <w:p w14:paraId="5BB30FDD">
      <w:pPr>
        <w:keepNext w:val="0"/>
        <w:keepLines w:val="0"/>
        <w:pageBreakBefore w:val="0"/>
        <w:numPr>
          <w:ilvl w:val="0"/>
          <w:numId w:val="5"/>
        </w:numPr>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建筑设备的运行管理方案</w:t>
      </w:r>
    </w:p>
    <w:p w14:paraId="4570DC86">
      <w:pPr>
        <w:keepNext w:val="0"/>
        <w:keepLines w:val="0"/>
        <w:pageBreakBefore w:val="0"/>
        <w:numPr>
          <w:ilvl w:val="0"/>
          <w:numId w:val="5"/>
        </w:numPr>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文体服务方案</w:t>
      </w:r>
    </w:p>
    <w:p w14:paraId="6433012E">
      <w:pPr>
        <w:keepNext w:val="0"/>
        <w:keepLines w:val="0"/>
        <w:pageBreakBefore w:val="0"/>
        <w:numPr>
          <w:ilvl w:val="0"/>
          <w:numId w:val="5"/>
        </w:numPr>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场馆服务方案</w:t>
      </w:r>
    </w:p>
    <w:p w14:paraId="55D06EE2">
      <w:pPr>
        <w:keepNext w:val="0"/>
        <w:keepLines w:val="0"/>
        <w:pageBreakBefore w:val="0"/>
        <w:numPr>
          <w:ilvl w:val="0"/>
          <w:numId w:val="5"/>
        </w:numPr>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针对油库、网络、供水、电、气及电梯安全运行等制定安全运维方案</w:t>
      </w:r>
    </w:p>
    <w:p w14:paraId="778D1336">
      <w:pPr>
        <w:keepNext w:val="0"/>
        <w:keepLines w:val="0"/>
        <w:pageBreakBefore w:val="0"/>
        <w:numPr>
          <w:ilvl w:val="0"/>
          <w:numId w:val="0"/>
        </w:numPr>
        <w:kinsoku/>
        <w:wordWrap w:val="0"/>
        <w:overflowPunct/>
        <w:topLinePunct w:val="0"/>
        <w:bidi w:val="0"/>
        <w:spacing w:line="360" w:lineRule="auto"/>
        <w:jc w:val="both"/>
        <w:rPr>
          <w:rFonts w:hint="default" w:asciiTheme="minorEastAsia" w:hAnsiTheme="minorEastAsia" w:eastAsiaTheme="minorEastAsia" w:cstheme="minorEastAsia"/>
          <w:b/>
          <w:bCs w:val="0"/>
          <w:sz w:val="24"/>
          <w:szCs w:val="24"/>
          <w:lang w:val="en-US" w:eastAsia="zh-CN"/>
        </w:rPr>
      </w:pPr>
    </w:p>
    <w:p w14:paraId="07E9129A">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1B4F45B">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9FE6312">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A13A916">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7337B92">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92C3DFD">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D1AAF2E">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16C3EDE">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DFF1CF3">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BC4D1D5">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520F438">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7C51163">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2851FE1">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E0AB4FD">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AFDF3D0">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DC754CB">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72113E5">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235871E">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223C726">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5AB8450">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0C3E163">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C9BF520">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E6C698A">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31C31BB">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AE7B7A7">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ECF387F">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128E7AE">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1B80EE0">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32C2DC6">
      <w:pPr>
        <w:pStyle w:val="13"/>
        <w:rPr>
          <w:rFonts w:hint="default"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三、商务文件格式</w:t>
      </w:r>
    </w:p>
    <w:p w14:paraId="0CA066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52E210A6">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751465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F61114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1AE6F6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2B96A6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技术文件第1至</w:t>
      </w:r>
      <w:r>
        <w:rPr>
          <w:rFonts w:hint="eastAsia" w:asciiTheme="minorEastAsia" w:hAnsiTheme="minorEastAsia" w:eastAsiaTheme="minorEastAsia" w:cstheme="minorEastAsia"/>
          <w:b w:val="0"/>
          <w:bCs w:val="0"/>
          <w:sz w:val="24"/>
          <w:szCs w:val="24"/>
          <w:u w:val="single"/>
          <w:lang w:val="en-US" w:eastAsia="zh-CN"/>
        </w:rPr>
        <w:t xml:space="preserve">   项</w:t>
      </w: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eastAsiaTheme="minorEastAsia" w:cstheme="minorEastAsia"/>
          <w:b w:val="0"/>
          <w:bCs w:val="0"/>
          <w:sz w:val="24"/>
          <w:szCs w:val="24"/>
          <w:lang w:eastAsia="zh-CN"/>
        </w:rPr>
        <w:t>商务文件第1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4AE97A1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39BBF51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19059F4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681F078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289BE82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09D03F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16B2DE4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4EDE71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4D74FFC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69B585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7400733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p>
    <w:p w14:paraId="2F3D8F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商务偏差表格式</w:t>
      </w:r>
    </w:p>
    <w:p w14:paraId="1ED52C1A">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1E73E298">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354E50E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B78D9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6492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7CA1EFB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5B779B7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41969D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265BEF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3C6CA0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945C3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4DA4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E46622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47A5A9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B1A3AC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3C6FC6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0D83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FC1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433046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9EFA3D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9517F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B2226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155EB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148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0AC3CF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B409CF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F2ADB4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04B719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DED9FA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DC3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9AA290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7460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030B35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79BBA1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79636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AA7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3D1200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5EA16D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6C39A9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98186C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165F2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800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593184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1C3A31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8D6D0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61C441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1FC94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2AE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025BD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5F1AEA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233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ACDFA1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4E7D0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042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80AD85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677928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6C91D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3558E7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D38CF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467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DC0717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DBC088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4C92E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240093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31771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D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3AD449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AE0CE2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CDFB9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1C6F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91DCBC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7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D01004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6980F3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670F2E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7206D4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CC81E5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0D3D76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1988B9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48A10DA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07F8BBE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241DAB9C">
      <w:pPr>
        <w:keepNext w:val="0"/>
        <w:keepLines w:val="0"/>
        <w:pageBreakBefore w:val="0"/>
        <w:numPr>
          <w:ilvl w:val="0"/>
          <w:numId w:val="0"/>
        </w:numPr>
        <w:kinsoku/>
        <w:wordWrap w:val="0"/>
        <w:overflowPunct/>
        <w:topLinePunct w:val="0"/>
        <w:bidi w:val="0"/>
        <w:spacing w:line="360" w:lineRule="auto"/>
        <w:jc w:val="both"/>
        <w:rPr>
          <w:rFonts w:hint="default" w:ascii="宋体" w:hAnsi="宋体"/>
          <w:b/>
          <w:sz w:val="24"/>
          <w:szCs w:val="24"/>
          <w:highlight w:val="none"/>
          <w:lang w:val="en-US" w:eastAsia="zh-CN"/>
        </w:rPr>
      </w:pPr>
      <w:r>
        <w:rPr>
          <w:rFonts w:hint="default" w:ascii="宋体" w:hAnsi="宋体" w:eastAsia="Arial" w:cs="Arial"/>
          <w:b/>
          <w:snapToGrid w:val="0"/>
          <w:color w:val="000000"/>
          <w:kern w:val="0"/>
          <w:sz w:val="24"/>
          <w:szCs w:val="24"/>
          <w:lang w:val="en-US" w:eastAsia="zh-CN" w:bidi="ar-SA"/>
        </w:rPr>
        <w:t>3.</w:t>
      </w:r>
      <w:r>
        <w:rPr>
          <w:rFonts w:hint="eastAsia" w:ascii="宋体" w:hAnsi="宋体"/>
          <w:b/>
          <w:sz w:val="24"/>
          <w:szCs w:val="24"/>
          <w:highlight w:val="none"/>
          <w:lang w:val="en-US" w:eastAsia="zh-CN"/>
        </w:rPr>
        <w:t>参与本项目的岗位人员名单、人员分配方案、人员管理方案，包括所有服务人员、管理人员；主要人员的职称证书、社保信息等证明材料。</w:t>
      </w:r>
    </w:p>
    <w:p w14:paraId="6DD05031">
      <w:pPr>
        <w:keepNext w:val="0"/>
        <w:keepLines w:val="0"/>
        <w:pageBreakBefore w:val="0"/>
        <w:numPr>
          <w:ilvl w:val="0"/>
          <w:numId w:val="0"/>
        </w:numPr>
        <w:kinsoku/>
        <w:wordWrap w:val="0"/>
        <w:overflowPunct/>
        <w:topLinePunct w:val="0"/>
        <w:bidi w:val="0"/>
        <w:spacing w:line="360" w:lineRule="auto"/>
        <w:jc w:val="both"/>
        <w:rPr>
          <w:rFonts w:hint="default" w:ascii="宋体" w:hAnsi="宋体"/>
          <w:b/>
          <w:sz w:val="24"/>
          <w:szCs w:val="24"/>
          <w:highlight w:val="none"/>
          <w:lang w:val="en-US" w:eastAsia="zh-CN"/>
        </w:rPr>
      </w:pPr>
      <w:r>
        <w:rPr>
          <w:rFonts w:hint="default" w:ascii="宋体" w:hAnsi="宋体" w:eastAsia="Arial" w:cs="Arial"/>
          <w:b/>
          <w:snapToGrid w:val="0"/>
          <w:color w:val="000000"/>
          <w:kern w:val="0"/>
          <w:sz w:val="24"/>
          <w:szCs w:val="24"/>
          <w:lang w:val="en-US" w:eastAsia="zh-CN" w:bidi="ar-SA"/>
        </w:rPr>
        <w:t>4.</w:t>
      </w:r>
      <w:r>
        <w:rPr>
          <w:rFonts w:hint="eastAsia" w:ascii="宋体" w:hAnsi="宋体"/>
          <w:b/>
          <w:sz w:val="24"/>
          <w:szCs w:val="24"/>
          <w:highlight w:val="none"/>
          <w:lang w:val="en-US" w:eastAsia="zh-CN"/>
        </w:rPr>
        <w:t>拟投入的工作设备及材料清单。</w:t>
      </w:r>
    </w:p>
    <w:p w14:paraId="5A600546">
      <w:pPr>
        <w:keepNext w:val="0"/>
        <w:keepLines w:val="0"/>
        <w:pageBreakBefore w:val="0"/>
        <w:numPr>
          <w:ilvl w:val="0"/>
          <w:numId w:val="0"/>
        </w:numPr>
        <w:kinsoku/>
        <w:wordWrap w:val="0"/>
        <w:overflowPunct/>
        <w:topLinePunct w:val="0"/>
        <w:bidi w:val="0"/>
        <w:spacing w:line="360" w:lineRule="auto"/>
        <w:ind w:left="0" w:leftChars="0" w:firstLine="0" w:firstLineChars="0"/>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napToGrid w:val="0"/>
          <w:color w:val="000000"/>
          <w:kern w:val="0"/>
          <w:sz w:val="24"/>
          <w:szCs w:val="24"/>
          <w:lang w:val="en-US" w:eastAsia="zh-CN" w:bidi="ar-SA"/>
        </w:rPr>
        <w:t>5.</w:t>
      </w:r>
      <w:r>
        <w:rPr>
          <w:rFonts w:hint="eastAsia" w:asciiTheme="minorEastAsia" w:hAnsiTheme="minorEastAsia" w:eastAsiaTheme="minorEastAsia" w:cstheme="minorEastAsia"/>
          <w:b/>
          <w:sz w:val="24"/>
          <w:szCs w:val="24"/>
          <w:lang w:eastAsia="zh-CN"/>
        </w:rPr>
        <w:t>投标人业绩</w:t>
      </w:r>
    </w:p>
    <w:p w14:paraId="64B589DF">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3"/>
          <w:kern w:val="0"/>
          <w:sz w:val="24"/>
          <w:szCs w:val="24"/>
          <w:lang w:val="en-US" w:eastAsia="en-US" w:bidi="ar-SA"/>
          <w14:textOutline w14:w="2306" w14:cap="flat" w14:cmpd="sng">
            <w14:solidFill>
              <w14:srgbClr w14:val="000000"/>
            </w14:solidFill>
            <w14:prstDash w14:val="solid"/>
            <w14:miter w14:val="0"/>
          </w14:textOutline>
        </w:rPr>
        <w:t>6.</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14C65F1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w:t>
      </w:r>
    </w:p>
    <w:p w14:paraId="0A551FF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2AFB1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147D0E5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1418FF1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14:paraId="0A9865E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14:paraId="59A551B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7F4C9B1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60F51FA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w:t>
      </w:r>
      <w:r>
        <w:rPr>
          <w:rFonts w:hint="eastAsia" w:asciiTheme="minorEastAsia" w:hAnsiTheme="minorEastAsia" w:eastAsiaTheme="minorEastAsia" w:cstheme="minorEastAsia"/>
          <w:spacing w:val="10"/>
          <w:position w:val="17"/>
          <w:sz w:val="24"/>
          <w:szCs w:val="24"/>
          <w:lang w:val="en-US" w:eastAsia="zh-CN"/>
        </w:rPr>
        <w:t>不存在与大企业的负责让你为同一人的情形。</w:t>
      </w:r>
    </w:p>
    <w:p w14:paraId="5FC22BC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595040A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9901AE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4ECD5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14:paraId="0C252210">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ABCD52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14:paraId="7EBD4D9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7EABC8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14:paraId="6E37A56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14:paraId="0E44A6D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3DB3224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4C5F51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51589B3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772A434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6118C8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6E0CD4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461308A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79582F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4D6A69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07006272">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2D43FE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4622A49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74512BB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154B77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C44DBD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EB41C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1FF0F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879C4A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3CEDEC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367F95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B606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242D82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63A3C7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75F85D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70A5B483">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14E476E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476753E4">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3C378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7.招标文件要求的其它材料及投标人认为有必要提供的材料</w:t>
      </w:r>
    </w:p>
    <w:sectPr>
      <w:headerReference r:id="rId16" w:type="default"/>
      <w:footerReference r:id="rId17"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ED413">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4A8C">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626C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4626C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B74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E61F0">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6EE61F0">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6ED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A3F57">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83A3F57">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F875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BDCF4">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90BDCF4">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87E5">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D887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73D887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FE16">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9E760">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AC9E760">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7317C">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7C7B">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EAC7">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854E">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C068">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0CBE">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838B0B"/>
    <w:multiLevelType w:val="singleLevel"/>
    <w:tmpl w:val="BB838B0B"/>
    <w:lvl w:ilvl="0" w:tentative="0">
      <w:start w:val="1"/>
      <w:numFmt w:val="decimal"/>
      <w:lvlText w:val="%1."/>
      <w:lvlJc w:val="left"/>
      <w:pPr>
        <w:tabs>
          <w:tab w:val="left" w:pos="312"/>
        </w:tabs>
      </w:pPr>
    </w:lvl>
  </w:abstractNum>
  <w:abstractNum w:abstractNumId="1">
    <w:nsid w:val="18C25E4D"/>
    <w:multiLevelType w:val="singleLevel"/>
    <w:tmpl w:val="18C25E4D"/>
    <w:lvl w:ilvl="0" w:tentative="0">
      <w:start w:val="2"/>
      <w:numFmt w:val="chineseCounting"/>
      <w:suff w:val="nothing"/>
      <w:lvlText w:val="%1、"/>
      <w:lvlJc w:val="left"/>
      <w:rPr>
        <w:rFonts w:hint="eastAsia"/>
      </w:rPr>
    </w:lvl>
  </w:abstractNum>
  <w:abstractNum w:abstractNumId="2">
    <w:nsid w:val="22500508"/>
    <w:multiLevelType w:val="multilevel"/>
    <w:tmpl w:val="225005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2C543D0"/>
    <w:multiLevelType w:val="multilevel"/>
    <w:tmpl w:val="42C543D0"/>
    <w:lvl w:ilvl="0" w:tentative="0">
      <w:start w:val="1"/>
      <w:numFmt w:val="decimal"/>
      <w:lvlText w:val="%1、"/>
      <w:lvlJc w:val="left"/>
      <w:pPr>
        <w:ind w:left="360" w:hanging="360"/>
      </w:pPr>
      <w:rPr>
        <w:rFonts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D7BE5FA"/>
    <w:multiLevelType w:val="singleLevel"/>
    <w:tmpl w:val="5D7BE5FA"/>
    <w:lvl w:ilvl="0" w:tentative="0">
      <w:start w:val="1"/>
      <w:numFmt w:val="decimal"/>
      <w:suff w:val="nothing"/>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000000"/>
    <w:rsid w:val="00621C19"/>
    <w:rsid w:val="0096273C"/>
    <w:rsid w:val="00D24FF0"/>
    <w:rsid w:val="014E35A1"/>
    <w:rsid w:val="01C02D71"/>
    <w:rsid w:val="023E759B"/>
    <w:rsid w:val="027730B6"/>
    <w:rsid w:val="028256DD"/>
    <w:rsid w:val="02881E0B"/>
    <w:rsid w:val="02FA03F5"/>
    <w:rsid w:val="03217B69"/>
    <w:rsid w:val="03C26B83"/>
    <w:rsid w:val="03CC315E"/>
    <w:rsid w:val="03DF5A69"/>
    <w:rsid w:val="044921B6"/>
    <w:rsid w:val="046E59EF"/>
    <w:rsid w:val="050D556D"/>
    <w:rsid w:val="05234F67"/>
    <w:rsid w:val="05545C1C"/>
    <w:rsid w:val="055748A3"/>
    <w:rsid w:val="059A3EA8"/>
    <w:rsid w:val="06593C39"/>
    <w:rsid w:val="06787E06"/>
    <w:rsid w:val="06AF4861"/>
    <w:rsid w:val="06B0495B"/>
    <w:rsid w:val="06C93A28"/>
    <w:rsid w:val="06E37C8B"/>
    <w:rsid w:val="076721B4"/>
    <w:rsid w:val="080E320F"/>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C76E66"/>
    <w:rsid w:val="0BF0521B"/>
    <w:rsid w:val="0CB101B0"/>
    <w:rsid w:val="0CBD4DA7"/>
    <w:rsid w:val="0CF900A3"/>
    <w:rsid w:val="0D9A718E"/>
    <w:rsid w:val="0DA859D3"/>
    <w:rsid w:val="0DD30B7C"/>
    <w:rsid w:val="0E307EEE"/>
    <w:rsid w:val="0E3A05B1"/>
    <w:rsid w:val="0E9E4764"/>
    <w:rsid w:val="0EA578A0"/>
    <w:rsid w:val="0EE83F9D"/>
    <w:rsid w:val="0EF95E3E"/>
    <w:rsid w:val="0F0D035A"/>
    <w:rsid w:val="0F3B385F"/>
    <w:rsid w:val="0FB87AA7"/>
    <w:rsid w:val="0FD3043D"/>
    <w:rsid w:val="0FE34B24"/>
    <w:rsid w:val="102C0845"/>
    <w:rsid w:val="104F3F68"/>
    <w:rsid w:val="107F13F5"/>
    <w:rsid w:val="10B145AD"/>
    <w:rsid w:val="10B262A5"/>
    <w:rsid w:val="10BD3EF3"/>
    <w:rsid w:val="115A7068"/>
    <w:rsid w:val="11620280"/>
    <w:rsid w:val="117D2D56"/>
    <w:rsid w:val="11B43A6A"/>
    <w:rsid w:val="11B5429E"/>
    <w:rsid w:val="121A79BB"/>
    <w:rsid w:val="122675E2"/>
    <w:rsid w:val="12417927"/>
    <w:rsid w:val="126E021D"/>
    <w:rsid w:val="126F5143"/>
    <w:rsid w:val="12C549DA"/>
    <w:rsid w:val="12D9220E"/>
    <w:rsid w:val="12FD5FFB"/>
    <w:rsid w:val="1380268A"/>
    <w:rsid w:val="13C5707D"/>
    <w:rsid w:val="13F07810"/>
    <w:rsid w:val="1446371A"/>
    <w:rsid w:val="146A5814"/>
    <w:rsid w:val="146B16A8"/>
    <w:rsid w:val="14EC3DCF"/>
    <w:rsid w:val="15037E2D"/>
    <w:rsid w:val="156B2323"/>
    <w:rsid w:val="15AC3C0A"/>
    <w:rsid w:val="15B05882"/>
    <w:rsid w:val="15E04F64"/>
    <w:rsid w:val="164A7458"/>
    <w:rsid w:val="16F45CE8"/>
    <w:rsid w:val="16FC049F"/>
    <w:rsid w:val="174A608B"/>
    <w:rsid w:val="174C193E"/>
    <w:rsid w:val="179B0D80"/>
    <w:rsid w:val="17B27393"/>
    <w:rsid w:val="17E20058"/>
    <w:rsid w:val="17E86580"/>
    <w:rsid w:val="183D23CB"/>
    <w:rsid w:val="18510AEB"/>
    <w:rsid w:val="18610CDC"/>
    <w:rsid w:val="19161B44"/>
    <w:rsid w:val="19397563"/>
    <w:rsid w:val="196F567B"/>
    <w:rsid w:val="19D46BD3"/>
    <w:rsid w:val="19E260C0"/>
    <w:rsid w:val="1A464AA0"/>
    <w:rsid w:val="1A6B22E0"/>
    <w:rsid w:val="1A9F789A"/>
    <w:rsid w:val="1AAC0209"/>
    <w:rsid w:val="1AC47924"/>
    <w:rsid w:val="1AF57E02"/>
    <w:rsid w:val="1B4F168F"/>
    <w:rsid w:val="1B697EA8"/>
    <w:rsid w:val="1B6F0841"/>
    <w:rsid w:val="1BDC412F"/>
    <w:rsid w:val="1D391455"/>
    <w:rsid w:val="1D72498F"/>
    <w:rsid w:val="1D9D7C75"/>
    <w:rsid w:val="1E0754FF"/>
    <w:rsid w:val="1E2712E1"/>
    <w:rsid w:val="1E7249AF"/>
    <w:rsid w:val="1F847556"/>
    <w:rsid w:val="1F8737CC"/>
    <w:rsid w:val="1FE61854"/>
    <w:rsid w:val="1FF31541"/>
    <w:rsid w:val="20DE6C42"/>
    <w:rsid w:val="20F10837"/>
    <w:rsid w:val="210939CE"/>
    <w:rsid w:val="211E5993"/>
    <w:rsid w:val="212D6A29"/>
    <w:rsid w:val="217E2260"/>
    <w:rsid w:val="21DC7625"/>
    <w:rsid w:val="21E33D7D"/>
    <w:rsid w:val="22937C80"/>
    <w:rsid w:val="229B303C"/>
    <w:rsid w:val="22E737AC"/>
    <w:rsid w:val="23C6058D"/>
    <w:rsid w:val="23C94886"/>
    <w:rsid w:val="23D34A58"/>
    <w:rsid w:val="24C8734D"/>
    <w:rsid w:val="24E94D19"/>
    <w:rsid w:val="25052271"/>
    <w:rsid w:val="255045B2"/>
    <w:rsid w:val="256253DA"/>
    <w:rsid w:val="25722260"/>
    <w:rsid w:val="257A4289"/>
    <w:rsid w:val="25A83616"/>
    <w:rsid w:val="25D07317"/>
    <w:rsid w:val="260373D2"/>
    <w:rsid w:val="263A5FE5"/>
    <w:rsid w:val="265713EE"/>
    <w:rsid w:val="266177F8"/>
    <w:rsid w:val="26734FA1"/>
    <w:rsid w:val="267811A0"/>
    <w:rsid w:val="26960BDD"/>
    <w:rsid w:val="27EF7E63"/>
    <w:rsid w:val="27F6032D"/>
    <w:rsid w:val="28037FA1"/>
    <w:rsid w:val="2944096C"/>
    <w:rsid w:val="29462E99"/>
    <w:rsid w:val="29C94933"/>
    <w:rsid w:val="29EF5E58"/>
    <w:rsid w:val="2A5E573D"/>
    <w:rsid w:val="2A870159"/>
    <w:rsid w:val="2ABA04F6"/>
    <w:rsid w:val="2AD7512C"/>
    <w:rsid w:val="2B296C36"/>
    <w:rsid w:val="2B32017A"/>
    <w:rsid w:val="2B4C1378"/>
    <w:rsid w:val="2BD35370"/>
    <w:rsid w:val="2CA1464D"/>
    <w:rsid w:val="2CB368C6"/>
    <w:rsid w:val="2CE542E8"/>
    <w:rsid w:val="2D025D2C"/>
    <w:rsid w:val="2D4C797B"/>
    <w:rsid w:val="2D854259"/>
    <w:rsid w:val="2DD5743D"/>
    <w:rsid w:val="2DF6291A"/>
    <w:rsid w:val="2E037ECE"/>
    <w:rsid w:val="2E123636"/>
    <w:rsid w:val="2EDE4089"/>
    <w:rsid w:val="2F2820FC"/>
    <w:rsid w:val="2F795793"/>
    <w:rsid w:val="2F7E5B21"/>
    <w:rsid w:val="2FAF3423"/>
    <w:rsid w:val="305F18E8"/>
    <w:rsid w:val="311741D6"/>
    <w:rsid w:val="3119309A"/>
    <w:rsid w:val="312A5594"/>
    <w:rsid w:val="312C625F"/>
    <w:rsid w:val="316867E0"/>
    <w:rsid w:val="31C81974"/>
    <w:rsid w:val="32230959"/>
    <w:rsid w:val="3322495F"/>
    <w:rsid w:val="337450B5"/>
    <w:rsid w:val="344C700B"/>
    <w:rsid w:val="34C22FEC"/>
    <w:rsid w:val="34EB0670"/>
    <w:rsid w:val="34F86C33"/>
    <w:rsid w:val="35246EC1"/>
    <w:rsid w:val="357D65D2"/>
    <w:rsid w:val="36266C69"/>
    <w:rsid w:val="36B765C5"/>
    <w:rsid w:val="374E72FE"/>
    <w:rsid w:val="37512649"/>
    <w:rsid w:val="37C036A0"/>
    <w:rsid w:val="37D664EB"/>
    <w:rsid w:val="37E776C2"/>
    <w:rsid w:val="383C09C6"/>
    <w:rsid w:val="38704382"/>
    <w:rsid w:val="388B2F38"/>
    <w:rsid w:val="39844389"/>
    <w:rsid w:val="399D1B1E"/>
    <w:rsid w:val="3A046503"/>
    <w:rsid w:val="3A386160"/>
    <w:rsid w:val="3B295232"/>
    <w:rsid w:val="3B35724B"/>
    <w:rsid w:val="3BB63ADA"/>
    <w:rsid w:val="3BDC4EDA"/>
    <w:rsid w:val="3C37498E"/>
    <w:rsid w:val="3C860462"/>
    <w:rsid w:val="3C94450B"/>
    <w:rsid w:val="3CD83A9C"/>
    <w:rsid w:val="3CE9745B"/>
    <w:rsid w:val="3D051AB3"/>
    <w:rsid w:val="3D13022E"/>
    <w:rsid w:val="3D9C0E9C"/>
    <w:rsid w:val="3DDE7B24"/>
    <w:rsid w:val="3E233D5C"/>
    <w:rsid w:val="3E353902"/>
    <w:rsid w:val="3E60285C"/>
    <w:rsid w:val="3E7A6E5F"/>
    <w:rsid w:val="3E807399"/>
    <w:rsid w:val="3E923BF9"/>
    <w:rsid w:val="3ED348EA"/>
    <w:rsid w:val="3ED454B4"/>
    <w:rsid w:val="3F0A4EA1"/>
    <w:rsid w:val="3F487C50"/>
    <w:rsid w:val="3F814E1B"/>
    <w:rsid w:val="3FC65745"/>
    <w:rsid w:val="3FCE3BC4"/>
    <w:rsid w:val="3FFB4CC3"/>
    <w:rsid w:val="40274071"/>
    <w:rsid w:val="405D1A2A"/>
    <w:rsid w:val="407F405E"/>
    <w:rsid w:val="409370B0"/>
    <w:rsid w:val="40D41902"/>
    <w:rsid w:val="410F0A26"/>
    <w:rsid w:val="41884B35"/>
    <w:rsid w:val="423849B8"/>
    <w:rsid w:val="427174BE"/>
    <w:rsid w:val="435F746A"/>
    <w:rsid w:val="4372309F"/>
    <w:rsid w:val="44093E52"/>
    <w:rsid w:val="444E5D13"/>
    <w:rsid w:val="446F3136"/>
    <w:rsid w:val="44790C24"/>
    <w:rsid w:val="44B85878"/>
    <w:rsid w:val="453A628D"/>
    <w:rsid w:val="45CF0C25"/>
    <w:rsid w:val="45DD7715"/>
    <w:rsid w:val="46431172"/>
    <w:rsid w:val="47503B46"/>
    <w:rsid w:val="476F2CBE"/>
    <w:rsid w:val="47C562E2"/>
    <w:rsid w:val="47C81344"/>
    <w:rsid w:val="480A1F47"/>
    <w:rsid w:val="483B0352"/>
    <w:rsid w:val="488A3088"/>
    <w:rsid w:val="48DF1625"/>
    <w:rsid w:val="48F078C5"/>
    <w:rsid w:val="49320965"/>
    <w:rsid w:val="49AC2E6D"/>
    <w:rsid w:val="4A3F3154"/>
    <w:rsid w:val="4A4562D3"/>
    <w:rsid w:val="4A52328E"/>
    <w:rsid w:val="4A92090E"/>
    <w:rsid w:val="4AD54A8E"/>
    <w:rsid w:val="4B050440"/>
    <w:rsid w:val="4B227F62"/>
    <w:rsid w:val="4B6545C2"/>
    <w:rsid w:val="4BBC369E"/>
    <w:rsid w:val="4BF57EE5"/>
    <w:rsid w:val="4CEC4659"/>
    <w:rsid w:val="4D493511"/>
    <w:rsid w:val="4DF21FC2"/>
    <w:rsid w:val="4DF932EA"/>
    <w:rsid w:val="4E1A31B6"/>
    <w:rsid w:val="4E201C1D"/>
    <w:rsid w:val="4E3B35B6"/>
    <w:rsid w:val="4E473770"/>
    <w:rsid w:val="4E7A34EC"/>
    <w:rsid w:val="4E861641"/>
    <w:rsid w:val="4FA669F9"/>
    <w:rsid w:val="4FAB04B3"/>
    <w:rsid w:val="4FB426AD"/>
    <w:rsid w:val="4FEE2DC9"/>
    <w:rsid w:val="50940F47"/>
    <w:rsid w:val="50CD4729"/>
    <w:rsid w:val="51346287"/>
    <w:rsid w:val="51850890"/>
    <w:rsid w:val="519F1DA4"/>
    <w:rsid w:val="52352917"/>
    <w:rsid w:val="525210BA"/>
    <w:rsid w:val="52A90328"/>
    <w:rsid w:val="52DC3333"/>
    <w:rsid w:val="53036690"/>
    <w:rsid w:val="53376A7B"/>
    <w:rsid w:val="533D001D"/>
    <w:rsid w:val="537441A1"/>
    <w:rsid w:val="53B1020C"/>
    <w:rsid w:val="54065481"/>
    <w:rsid w:val="557169CF"/>
    <w:rsid w:val="557D5D2A"/>
    <w:rsid w:val="55A41C2D"/>
    <w:rsid w:val="55C53951"/>
    <w:rsid w:val="56682D63"/>
    <w:rsid w:val="56905D0D"/>
    <w:rsid w:val="56F02C50"/>
    <w:rsid w:val="56FB4C08"/>
    <w:rsid w:val="574153BB"/>
    <w:rsid w:val="589A668A"/>
    <w:rsid w:val="58AC00F0"/>
    <w:rsid w:val="58C46E3D"/>
    <w:rsid w:val="58C5790E"/>
    <w:rsid w:val="58D971B2"/>
    <w:rsid w:val="59042C0B"/>
    <w:rsid w:val="59272568"/>
    <w:rsid w:val="59576FB6"/>
    <w:rsid w:val="59BC1D1A"/>
    <w:rsid w:val="59C142A0"/>
    <w:rsid w:val="59C641E6"/>
    <w:rsid w:val="59D65347"/>
    <w:rsid w:val="5A2E3043"/>
    <w:rsid w:val="5A9763C3"/>
    <w:rsid w:val="5A9920D7"/>
    <w:rsid w:val="5AEA63E6"/>
    <w:rsid w:val="5AF72A7A"/>
    <w:rsid w:val="5B2C7B17"/>
    <w:rsid w:val="5B630CAA"/>
    <w:rsid w:val="5BCB0AF4"/>
    <w:rsid w:val="5C2D5181"/>
    <w:rsid w:val="5C3C1727"/>
    <w:rsid w:val="5C9B1B86"/>
    <w:rsid w:val="5CA02E79"/>
    <w:rsid w:val="5CEA5B79"/>
    <w:rsid w:val="5D150553"/>
    <w:rsid w:val="5D3550FB"/>
    <w:rsid w:val="5D902A97"/>
    <w:rsid w:val="5E3606EF"/>
    <w:rsid w:val="5E586130"/>
    <w:rsid w:val="5EDA32DC"/>
    <w:rsid w:val="5F321771"/>
    <w:rsid w:val="5F3A0F0C"/>
    <w:rsid w:val="5F412CC2"/>
    <w:rsid w:val="5FE2771E"/>
    <w:rsid w:val="600E6D7C"/>
    <w:rsid w:val="6037369D"/>
    <w:rsid w:val="607F1E09"/>
    <w:rsid w:val="60BD2923"/>
    <w:rsid w:val="618C2692"/>
    <w:rsid w:val="620B4DE2"/>
    <w:rsid w:val="622D31D4"/>
    <w:rsid w:val="623C4F9B"/>
    <w:rsid w:val="62A74B0A"/>
    <w:rsid w:val="62E015B0"/>
    <w:rsid w:val="63510510"/>
    <w:rsid w:val="639D4CC6"/>
    <w:rsid w:val="641B24FC"/>
    <w:rsid w:val="642053CC"/>
    <w:rsid w:val="64563D1F"/>
    <w:rsid w:val="646A5DEF"/>
    <w:rsid w:val="646F5EF6"/>
    <w:rsid w:val="65785E0F"/>
    <w:rsid w:val="658A75F4"/>
    <w:rsid w:val="65CF7A95"/>
    <w:rsid w:val="66A23F66"/>
    <w:rsid w:val="672526A7"/>
    <w:rsid w:val="680D3662"/>
    <w:rsid w:val="68222C97"/>
    <w:rsid w:val="68333F9A"/>
    <w:rsid w:val="683858D3"/>
    <w:rsid w:val="68407D78"/>
    <w:rsid w:val="68645FE7"/>
    <w:rsid w:val="689F6284"/>
    <w:rsid w:val="69413090"/>
    <w:rsid w:val="69855FCD"/>
    <w:rsid w:val="69BC17E8"/>
    <w:rsid w:val="69C04543"/>
    <w:rsid w:val="69DD77FF"/>
    <w:rsid w:val="6ACB15B2"/>
    <w:rsid w:val="6AE37CE3"/>
    <w:rsid w:val="6B0625EA"/>
    <w:rsid w:val="6B1C4DAB"/>
    <w:rsid w:val="6B5442BA"/>
    <w:rsid w:val="6C151F25"/>
    <w:rsid w:val="6C593408"/>
    <w:rsid w:val="6C68544B"/>
    <w:rsid w:val="6C785167"/>
    <w:rsid w:val="6D0715D4"/>
    <w:rsid w:val="6DDB2C74"/>
    <w:rsid w:val="6E0E0C0F"/>
    <w:rsid w:val="6E8E7670"/>
    <w:rsid w:val="6EEB0447"/>
    <w:rsid w:val="6F036486"/>
    <w:rsid w:val="6FAF3250"/>
    <w:rsid w:val="6FC71762"/>
    <w:rsid w:val="70312E6C"/>
    <w:rsid w:val="703F6560"/>
    <w:rsid w:val="70447D0C"/>
    <w:rsid w:val="70725ED5"/>
    <w:rsid w:val="70B362F9"/>
    <w:rsid w:val="70D0347E"/>
    <w:rsid w:val="70FC3328"/>
    <w:rsid w:val="71653340"/>
    <w:rsid w:val="71F347D3"/>
    <w:rsid w:val="71FC098F"/>
    <w:rsid w:val="72415D05"/>
    <w:rsid w:val="72806D3E"/>
    <w:rsid w:val="7296241B"/>
    <w:rsid w:val="732A300A"/>
    <w:rsid w:val="73803FEB"/>
    <w:rsid w:val="73A40BF2"/>
    <w:rsid w:val="73AD3F4B"/>
    <w:rsid w:val="73CE2CA8"/>
    <w:rsid w:val="743A4414"/>
    <w:rsid w:val="747F7695"/>
    <w:rsid w:val="748C5DD6"/>
    <w:rsid w:val="7521699E"/>
    <w:rsid w:val="754A398B"/>
    <w:rsid w:val="75857AA3"/>
    <w:rsid w:val="758D5DE2"/>
    <w:rsid w:val="75943299"/>
    <w:rsid w:val="76017BAF"/>
    <w:rsid w:val="767A5F36"/>
    <w:rsid w:val="76837B47"/>
    <w:rsid w:val="76B97261"/>
    <w:rsid w:val="772D4414"/>
    <w:rsid w:val="7744228A"/>
    <w:rsid w:val="77846D70"/>
    <w:rsid w:val="77D93560"/>
    <w:rsid w:val="781E668F"/>
    <w:rsid w:val="788C166D"/>
    <w:rsid w:val="78AC0934"/>
    <w:rsid w:val="78BD4DDD"/>
    <w:rsid w:val="78D468C4"/>
    <w:rsid w:val="78E700F4"/>
    <w:rsid w:val="78EE7B24"/>
    <w:rsid w:val="7907377A"/>
    <w:rsid w:val="792E7F96"/>
    <w:rsid w:val="793B1352"/>
    <w:rsid w:val="79AB21E7"/>
    <w:rsid w:val="79CC501C"/>
    <w:rsid w:val="79F12DE4"/>
    <w:rsid w:val="7B0E17E2"/>
    <w:rsid w:val="7B3E48AE"/>
    <w:rsid w:val="7C6203C7"/>
    <w:rsid w:val="7CB47DAA"/>
    <w:rsid w:val="7D076A17"/>
    <w:rsid w:val="7D462131"/>
    <w:rsid w:val="7DC974CD"/>
    <w:rsid w:val="7E4B00B1"/>
    <w:rsid w:val="7EA62275"/>
    <w:rsid w:val="7F034C8E"/>
    <w:rsid w:val="7F235328"/>
    <w:rsid w:val="7F640382"/>
    <w:rsid w:val="7F872F9F"/>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3">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1"/>
    <w:autoRedefine/>
    <w:qFormat/>
    <w:uiPriority w:val="0"/>
    <w:rPr>
      <w:rFonts w:ascii="宋体" w:hAnsi="宋体" w:eastAsia="宋体" w:cs="宋体"/>
      <w:sz w:val="31"/>
      <w:szCs w:val="31"/>
      <w:lang w:val="en-US" w:eastAsia="en-US" w:bidi="ar-SA"/>
    </w:rPr>
  </w:style>
  <w:style w:type="paragraph" w:styleId="7">
    <w:name w:val="Body Text Indent"/>
    <w:basedOn w:val="1"/>
    <w:autoRedefine/>
    <w:qFormat/>
    <w:uiPriority w:val="99"/>
    <w:pPr>
      <w:spacing w:after="120" w:afterLines="0"/>
      <w:ind w:left="420" w:leftChars="200"/>
    </w:pPr>
    <w:rPr>
      <w:kern w:val="2"/>
      <w:sz w:val="21"/>
      <w:lang w:eastAsia="zh-CN" w:bidi="ar-SA"/>
    </w:rPr>
  </w:style>
  <w:style w:type="paragraph" w:styleId="8">
    <w:name w:val="Plain Text"/>
    <w:basedOn w:val="1"/>
    <w:autoRedefine/>
    <w:qFormat/>
    <w:uiPriority w:val="0"/>
    <w:rPr>
      <w:rFonts w:ascii="宋体" w:hAnsi="Courier New" w:cs="Courier New"/>
      <w:szCs w:val="21"/>
    </w:rPr>
  </w:style>
  <w:style w:type="paragraph" w:styleId="9">
    <w:name w:val="Date"/>
    <w:basedOn w:val="1"/>
    <w:next w:val="1"/>
    <w:autoRedefine/>
    <w:qFormat/>
    <w:uiPriority w:val="0"/>
    <w:rPr>
      <w:kern w:val="2"/>
      <w:sz w:val="21"/>
      <w:lang w:eastAsia="zh-CN" w:bidi="ar-SA"/>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envelope return"/>
    <w:basedOn w:val="1"/>
    <w:autoRedefine/>
    <w:qFormat/>
    <w:uiPriority w:val="0"/>
    <w:pPr>
      <w:snapToGrid w:val="0"/>
    </w:pPr>
    <w:rPr>
      <w:rFonts w:ascii="Arial" w:hAnsi="Arial"/>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qFormat/>
    <w:uiPriority w:val="0"/>
    <w:pPr>
      <w:snapToGrid w:val="0"/>
      <w:jc w:val="left"/>
    </w:pPr>
    <w:rPr>
      <w:sz w:val="18"/>
      <w:szCs w:val="18"/>
    </w:rPr>
  </w:style>
  <w:style w:type="paragraph" w:styleId="14">
    <w:name w:val="Body Text 2"/>
    <w:basedOn w:val="1"/>
    <w:autoRedefine/>
    <w:qFormat/>
    <w:uiPriority w:val="0"/>
    <w:pPr>
      <w:spacing w:after="120" w:line="480" w:lineRule="auto"/>
    </w:pPr>
    <w:rPr>
      <w:rFonts w:ascii="Tahoma" w:hAnsi="Tahoma"/>
    </w:r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7"/>
    <w:next w:val="1"/>
    <w:autoRedefine/>
    <w:qFormat/>
    <w:uiPriority w:val="0"/>
    <w:pPr>
      <w:ind w:firstLine="200" w:firstLineChars="200"/>
    </w:pPr>
    <w:rPr>
      <w:kern w:val="2"/>
      <w:sz w:val="28"/>
      <w:lang w:eastAsia="zh-CN" w:bidi="ar-SA"/>
    </w:rPr>
  </w:style>
  <w:style w:type="character" w:styleId="20">
    <w:name w:val="FollowedHyperlink"/>
    <w:basedOn w:val="19"/>
    <w:autoRedefine/>
    <w:qFormat/>
    <w:uiPriority w:val="0"/>
    <w:rPr>
      <w:color w:val="444444"/>
      <w:sz w:val="16"/>
      <w:szCs w:val="16"/>
      <w:u w:val="none"/>
    </w:rPr>
  </w:style>
  <w:style w:type="character" w:styleId="21">
    <w:name w:val="Hyperlink"/>
    <w:basedOn w:val="19"/>
    <w:autoRedefine/>
    <w:qFormat/>
    <w:uiPriority w:val="0"/>
    <w:rPr>
      <w:color w:val="0000FF"/>
      <w:u w:val="single"/>
    </w:rPr>
  </w:style>
  <w:style w:type="paragraph" w:customStyle="1" w:styleId="2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3">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Table Text"/>
    <w:basedOn w:val="1"/>
    <w:autoRedefine/>
    <w:semiHidden/>
    <w:qFormat/>
    <w:uiPriority w:val="0"/>
    <w:rPr>
      <w:rFonts w:ascii="Arial" w:hAnsi="Arial" w:eastAsia="Arial" w:cs="Arial"/>
      <w:sz w:val="21"/>
      <w:szCs w:val="21"/>
      <w:lang w:val="en-US" w:eastAsia="en-US" w:bidi="ar-SA"/>
    </w:rPr>
  </w:style>
  <w:style w:type="paragraph" w:customStyle="1" w:styleId="26">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7">
    <w:name w:val="Char Char10 Char Char Char Char"/>
    <w:basedOn w:val="1"/>
    <w:next w:val="28"/>
    <w:autoRedefine/>
    <w:qFormat/>
    <w:uiPriority w:val="99"/>
    <w:pPr>
      <w:autoSpaceDE w:val="0"/>
      <w:autoSpaceDN w:val="0"/>
      <w:jc w:val="left"/>
    </w:pPr>
    <w:rPr>
      <w:rFonts w:ascii="宋体" w:hAnsi="宋体" w:cs="宋体"/>
      <w:lang w:val="zh-CN" w:bidi="zh-CN"/>
    </w:rPr>
  </w:style>
  <w:style w:type="paragraph" w:customStyle="1" w:styleId="28">
    <w:name w:val="xl87"/>
    <w:basedOn w:val="1"/>
    <w:next w:val="29"/>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9">
    <w:name w:val="xl72"/>
    <w:basedOn w:val="1"/>
    <w:next w:val="9"/>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0">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1">
    <w:name w:val="hover18"/>
    <w:basedOn w:val="19"/>
    <w:autoRedefine/>
    <w:qFormat/>
    <w:uiPriority w:val="0"/>
  </w:style>
  <w:style w:type="paragraph" w:customStyle="1" w:styleId="32">
    <w:name w:val="列出段落1"/>
    <w:basedOn w:val="1"/>
    <w:autoRedefine/>
    <w:qFormat/>
    <w:uiPriority w:val="0"/>
    <w:pPr>
      <w:ind w:firstLine="420" w:firstLineChars="200"/>
    </w:pPr>
    <w:rPr>
      <w:szCs w:val="21"/>
    </w:rPr>
  </w:style>
  <w:style w:type="paragraph" w:customStyle="1" w:styleId="33">
    <w:name w:val="样式1"/>
    <w:basedOn w:val="1"/>
    <w:qFormat/>
    <w:uiPriority w:val="0"/>
    <w:pPr>
      <w:spacing w:line="240" w:lineRule="auto"/>
      <w:jc w:val="both"/>
    </w:pPr>
    <w:rPr>
      <w:rFonts w:asci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72</Pages>
  <Words>18379</Words>
  <Characters>19139</Characters>
  <TotalTime>6</TotalTime>
  <ScaleCrop>false</ScaleCrop>
  <LinksUpToDate>false</LinksUpToDate>
  <CharactersWithSpaces>19393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JJoey</cp:lastModifiedBy>
  <cp:lastPrinted>2024-04-07T03:01:00Z</cp:lastPrinted>
  <dcterms:modified xsi:type="dcterms:W3CDTF">2025-06-26T03:12:37Z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2052-12.1.0.21541</vt:lpwstr>
  </property>
  <property fmtid="{D5CDD505-2E9C-101B-9397-08002B2CF9AE}" pid="5" name="ICV">
    <vt:lpwstr>27093B8750BF410BAC464B7EFC254173_13</vt:lpwstr>
  </property>
  <property fmtid="{D5CDD505-2E9C-101B-9397-08002B2CF9AE}" pid="6" name="KSOTemplateDocerSaveRecord">
    <vt:lpwstr>eyJoZGlkIjoiYTUyM2UwYjBmYzc3YmM3ZjI1ODg2NTk3ZGJhZGNiNGIiLCJ1c2VySWQiOiI0MTY3MTE2MDgifQ==</vt:lpwstr>
  </property>
</Properties>
</file>