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业绩</w:t>
      </w:r>
    </w:p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both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第一中标候选人：河南兴建工程咨询有限公司</w:t>
      </w:r>
    </w:p>
    <w:p>
      <w:r>
        <w:drawing>
          <wp:inline distT="0" distB="0" distL="114300" distR="114300">
            <wp:extent cx="4324350" cy="3533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838575" cy="41338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  <w:lang w:val="en-US" w:eastAsia="zh-CN"/>
        </w:rPr>
        <w:t>第二中标候选人：</w:t>
      </w:r>
      <w:r>
        <w:t>河南中豫金信工程管理有限公司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第三中标候选人：河南成功工程管理有限公司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91100" cy="4114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OWNkY2Y1YWI5N2FhM2YyMzJmMDc4YzcxNDEwMTMifQ=="/>
  </w:docVars>
  <w:rsids>
    <w:rsidRoot w:val="00000000"/>
    <w:rsid w:val="5264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2024-05-21T04:18:42Z</dcterms:created>
  <dc:creator>Administrator</dc:creator>
  <cp:lastModifiedBy>遗留在深空的星辰</cp:lastModifiedBy>
  <dcterms:modified xsi:type="dcterms:W3CDTF">2024-05-21T04:22:07Z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42AA3D37EA794AC09696A381B2A03B9A_12</vt:lpwstr>
  </property>
</Properties>
</file>