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河南祥鹰市政工程有限公司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业绩 1：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工程名称：郏县郏景路(凤翔大道至-郏县一高段)改建工程项目；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项目负责人：刘旭龙；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中标公示查询媒体：/；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合同金额（元）：24168654.79元； </w:t>
      </w:r>
    </w:p>
    <w:bookmarkEnd w:id="0"/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合同签订日期：2022年 9月28 日 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工程名称：梨树县2020年农村公路建设项目；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项目负责人：李小虎；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中标公示查询媒体：/；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合同金额（元）：4626268 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合同签订日期：2020年 7月29 日 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河南苏景建筑工程有限公司“无”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shd w:val="clear" w:fill="FFFFFF"/>
          <w:lang w:val="en-US" w:eastAsia="zh-CN" w:bidi="ar"/>
        </w:rPr>
        <w:t>创玺建设有限公司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“无”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4E20DF9"/>
    <w:rsid w:val="34E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2024-03-25T12:14:00Z</dcterms:created>
  <dc:creator>袁</dc:creator>
  <cp:lastModifiedBy>袁</cp:lastModifiedBy>
  <dcterms:modified xsi:type="dcterms:W3CDTF">2024-03-25T12:23:56Z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7336D1ECA865492CA5EE90AD80FD1E8C_11</vt:lpwstr>
  </property>
</Properties>
</file>