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07C211">
      <w:pPr>
        <w:pStyle w:val="5"/>
        <w:pageBreakBefore w:val="0"/>
        <w:widowControl w:val="0"/>
        <w:tabs>
          <w:tab w:val="left" w:pos="0"/>
        </w:tabs>
        <w:kinsoku/>
        <w:wordWrap/>
        <w:overflowPunct/>
        <w:topLinePunct w:val="0"/>
        <w:autoSpaceDE/>
        <w:autoSpaceDN/>
        <w:bidi w:val="0"/>
        <w:adjustRightInd/>
        <w:snapToGrid/>
        <w:spacing w:before="0" w:beforeLines="0" w:after="0" w:afterLines="0"/>
        <w:textAlignment w:val="auto"/>
        <w:rPr>
          <w:rFonts w:hint="eastAsia" w:ascii="Times New Roman" w:hAnsi="Times New Roman" w:eastAsia="宋体" w:cs="Times New Roman"/>
          <w:b/>
          <w:bCs/>
          <w:color w:val="auto"/>
          <w:kern w:val="2"/>
          <w:sz w:val="24"/>
          <w:szCs w:val="24"/>
          <w:highlight w:val="none"/>
          <w:lang w:val="en-US" w:eastAsia="zh-CN" w:bidi="ar-SA"/>
        </w:rPr>
      </w:pPr>
      <w:bookmarkStart w:id="0" w:name="_GoBack"/>
      <w:bookmarkEnd w:id="0"/>
      <w:r>
        <w:rPr>
          <w:rFonts w:hint="eastAsia" w:ascii="Times New Roman" w:hAnsi="Times New Roman" w:eastAsia="宋体" w:cs="Times New Roman"/>
          <w:b/>
          <w:bCs/>
          <w:color w:val="auto"/>
          <w:kern w:val="2"/>
          <w:sz w:val="24"/>
          <w:szCs w:val="24"/>
          <w:highlight w:val="none"/>
          <w:lang w:val="en-US" w:eastAsia="zh-CN" w:bidi="ar-SA"/>
        </w:rPr>
        <w:t>1紧密型医共体信息化平台</w:t>
      </w:r>
    </w:p>
    <w:tbl>
      <w:tblPr>
        <w:tblStyle w:val="8"/>
        <w:tblW w:w="934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75"/>
        <w:gridCol w:w="1690"/>
        <w:gridCol w:w="4736"/>
        <w:gridCol w:w="974"/>
        <w:gridCol w:w="974"/>
      </w:tblGrid>
      <w:tr w14:paraId="0AB94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14:paraId="09827BA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1017413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设备或软件</w:t>
            </w:r>
          </w:p>
        </w:tc>
        <w:tc>
          <w:tcPr>
            <w:tcW w:w="4736" w:type="dxa"/>
            <w:tcBorders>
              <w:top w:val="single" w:color="000000" w:sz="4" w:space="0"/>
              <w:left w:val="single" w:color="000000" w:sz="4" w:space="0"/>
              <w:bottom w:val="single" w:color="000000" w:sz="4" w:space="0"/>
              <w:right w:val="single" w:color="000000" w:sz="4" w:space="0"/>
            </w:tcBorders>
            <w:noWrap w:val="0"/>
            <w:vAlign w:val="center"/>
          </w:tcPr>
          <w:p w14:paraId="49183F7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主要技术指标</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0F5B77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13D8E4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r>
      <w:tr w14:paraId="49B6F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14:paraId="659FCDF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一</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63A20E0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数据资源中心</w:t>
            </w:r>
          </w:p>
        </w:tc>
        <w:tc>
          <w:tcPr>
            <w:tcW w:w="4736" w:type="dxa"/>
            <w:tcBorders>
              <w:top w:val="single" w:color="000000" w:sz="4" w:space="0"/>
              <w:left w:val="single" w:color="000000" w:sz="4" w:space="0"/>
              <w:bottom w:val="single" w:color="000000" w:sz="4" w:space="0"/>
              <w:right w:val="single" w:color="000000" w:sz="4" w:space="0"/>
            </w:tcBorders>
            <w:noWrap w:val="0"/>
            <w:vAlign w:val="center"/>
          </w:tcPr>
          <w:p w14:paraId="10E3B6F7">
            <w:pPr>
              <w:jc w:val="left"/>
              <w:rPr>
                <w:rFonts w:hint="eastAsia" w:ascii="Arial" w:hAnsi="Arial" w:eastAsia="宋体" w:cs="Arial"/>
                <w:b/>
                <w:bCs/>
                <w:i w:val="0"/>
                <w:iCs w:val="0"/>
                <w:color w:val="auto"/>
                <w:sz w:val="20"/>
                <w:szCs w:val="20"/>
                <w:highlight w:val="none"/>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ADEF158">
            <w:pPr>
              <w:jc w:val="center"/>
              <w:rPr>
                <w:rFonts w:hint="default" w:ascii="Arial" w:hAnsi="Arial" w:eastAsia="宋体" w:cs="Arial"/>
                <w:b/>
                <w:bCs/>
                <w:i w:val="0"/>
                <w:iCs w:val="0"/>
                <w:color w:val="auto"/>
                <w:sz w:val="20"/>
                <w:szCs w:val="20"/>
                <w:highlight w:val="none"/>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6E808C6">
            <w:pPr>
              <w:jc w:val="center"/>
              <w:rPr>
                <w:rFonts w:hint="default" w:ascii="Arial" w:hAnsi="Arial" w:eastAsia="宋体" w:cs="Arial"/>
                <w:b/>
                <w:bCs/>
                <w:i w:val="0"/>
                <w:iCs w:val="0"/>
                <w:color w:val="auto"/>
                <w:sz w:val="20"/>
                <w:szCs w:val="20"/>
                <w:highlight w:val="none"/>
                <w:u w:val="none"/>
              </w:rPr>
            </w:pPr>
          </w:p>
        </w:tc>
      </w:tr>
      <w:tr w14:paraId="5C6B3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14:paraId="3DC6B0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678922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全民健康数据资源中心</w:t>
            </w:r>
          </w:p>
        </w:tc>
        <w:tc>
          <w:tcPr>
            <w:tcW w:w="4736" w:type="dxa"/>
            <w:tcBorders>
              <w:top w:val="single" w:color="000000" w:sz="4" w:space="0"/>
              <w:left w:val="single" w:color="000000" w:sz="4" w:space="0"/>
              <w:bottom w:val="single" w:color="000000" w:sz="4" w:space="0"/>
              <w:right w:val="single" w:color="000000" w:sz="4" w:space="0"/>
            </w:tcBorders>
            <w:noWrap w:val="0"/>
            <w:vAlign w:val="center"/>
          </w:tcPr>
          <w:p w14:paraId="3D990FC5">
            <w:pPr>
              <w:jc w:val="left"/>
              <w:rPr>
                <w:rFonts w:hint="eastAsia" w:ascii="宋体" w:hAnsi="宋体" w:eastAsia="宋体" w:cs="宋体"/>
                <w:i w:val="0"/>
                <w:iCs w:val="0"/>
                <w:color w:val="auto"/>
                <w:sz w:val="20"/>
                <w:szCs w:val="20"/>
                <w:highlight w:val="none"/>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F2A6AE0">
            <w:pPr>
              <w:jc w:val="center"/>
              <w:rPr>
                <w:rFonts w:hint="eastAsia" w:ascii="宋体" w:hAnsi="宋体" w:eastAsia="宋体" w:cs="宋体"/>
                <w:i w:val="0"/>
                <w:iCs w:val="0"/>
                <w:color w:val="auto"/>
                <w:sz w:val="20"/>
                <w:szCs w:val="20"/>
                <w:highlight w:val="none"/>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A71E15C">
            <w:pPr>
              <w:jc w:val="center"/>
              <w:rPr>
                <w:rFonts w:hint="eastAsia" w:ascii="宋体" w:hAnsi="宋体" w:eastAsia="宋体" w:cs="宋体"/>
                <w:i w:val="0"/>
                <w:iCs w:val="0"/>
                <w:color w:val="auto"/>
                <w:sz w:val="20"/>
                <w:szCs w:val="20"/>
                <w:highlight w:val="none"/>
                <w:u w:val="none"/>
              </w:rPr>
            </w:pPr>
          </w:p>
        </w:tc>
      </w:tr>
      <w:tr w14:paraId="4CBE5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14:paraId="7520B5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5F8245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全员人口库</w:t>
            </w:r>
          </w:p>
        </w:tc>
        <w:tc>
          <w:tcPr>
            <w:tcW w:w="4736" w:type="dxa"/>
            <w:tcBorders>
              <w:top w:val="single" w:color="000000" w:sz="4" w:space="0"/>
              <w:left w:val="single" w:color="000000" w:sz="4" w:space="0"/>
              <w:bottom w:val="single" w:color="000000" w:sz="4" w:space="0"/>
              <w:right w:val="single" w:color="000000" w:sz="4" w:space="0"/>
            </w:tcBorders>
            <w:noWrap w:val="0"/>
            <w:vAlign w:val="center"/>
          </w:tcPr>
          <w:p w14:paraId="5500854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全员人口信息库覆盖区域内所有户籍人口和流入人口的全员人口个案数据，包括人口数量、质量、结构、分布以及人口的婚、孕、产、育和生殖健康等信息。</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120E5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AC061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43F9F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14:paraId="2E44E6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4E6785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健康档案库</w:t>
            </w:r>
          </w:p>
        </w:tc>
        <w:tc>
          <w:tcPr>
            <w:tcW w:w="4736" w:type="dxa"/>
            <w:tcBorders>
              <w:top w:val="single" w:color="000000" w:sz="4" w:space="0"/>
              <w:left w:val="single" w:color="000000" w:sz="4" w:space="0"/>
              <w:bottom w:val="single" w:color="000000" w:sz="4" w:space="0"/>
              <w:right w:val="single" w:color="000000" w:sz="4" w:space="0"/>
            </w:tcBorders>
            <w:noWrap w:val="0"/>
            <w:vAlign w:val="center"/>
          </w:tcPr>
          <w:p w14:paraId="56D3EF5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健康档案是最基本的医药卫生基础数据资源，是以居民个人健康为核心、贯穿整个生命过程、涵盖各种健康相关因素、实现信息多渠道动态收据，是居民健康管理（疾病防治、健康保护、健康促进）过程的规范、科学记录。</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B7E03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E8D90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3A64B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14:paraId="2D7140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3A3761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电子病历库</w:t>
            </w:r>
          </w:p>
        </w:tc>
        <w:tc>
          <w:tcPr>
            <w:tcW w:w="4736" w:type="dxa"/>
            <w:tcBorders>
              <w:top w:val="single" w:color="000000" w:sz="4" w:space="0"/>
              <w:left w:val="single" w:color="000000" w:sz="4" w:space="0"/>
              <w:bottom w:val="single" w:color="000000" w:sz="4" w:space="0"/>
              <w:right w:val="single" w:color="000000" w:sz="4" w:space="0"/>
            </w:tcBorders>
            <w:noWrap w:val="0"/>
            <w:vAlign w:val="center"/>
          </w:tcPr>
          <w:p w14:paraId="5716C8D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电子病历是医疗机构对门诊、住院患者（或保健对象）临床诊疗和指导干预、数字化的医疗服务工作记录。是记录医疗诊治对象健康状况及相关医疗服务活动记录的信息资源库。</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B937B9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AF192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5B30A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14:paraId="40A083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44D765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卫生资源库</w:t>
            </w:r>
          </w:p>
        </w:tc>
        <w:tc>
          <w:tcPr>
            <w:tcW w:w="4736" w:type="dxa"/>
            <w:tcBorders>
              <w:top w:val="single" w:color="000000" w:sz="4" w:space="0"/>
              <w:left w:val="single" w:color="000000" w:sz="4" w:space="0"/>
              <w:bottom w:val="single" w:color="000000" w:sz="4" w:space="0"/>
              <w:right w:val="single" w:color="000000" w:sz="4" w:space="0"/>
            </w:tcBorders>
            <w:noWrap w:val="0"/>
            <w:vAlign w:val="center"/>
          </w:tcPr>
          <w:p w14:paraId="6904872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现对全市各类卫生计生机构、人员、基础设施、大型设备、财务收支等卫生服务资源的登记管理，及时准确掌握资源情况，实现全市卫生服务资源的集中统一管理和共享，为行政部门的科学管理与决策支持提供依据。</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E00F2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F16E9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79006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14:paraId="13A0B1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318714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医共体数据资源中心</w:t>
            </w:r>
          </w:p>
        </w:tc>
        <w:tc>
          <w:tcPr>
            <w:tcW w:w="4736" w:type="dxa"/>
            <w:tcBorders>
              <w:top w:val="single" w:color="000000" w:sz="4" w:space="0"/>
              <w:left w:val="single" w:color="000000" w:sz="4" w:space="0"/>
              <w:bottom w:val="single" w:color="000000" w:sz="4" w:space="0"/>
              <w:right w:val="single" w:color="000000" w:sz="4" w:space="0"/>
            </w:tcBorders>
            <w:noWrap w:val="0"/>
            <w:vAlign w:val="center"/>
          </w:tcPr>
          <w:p w14:paraId="0268DBBE">
            <w:pPr>
              <w:jc w:val="left"/>
              <w:rPr>
                <w:rFonts w:hint="eastAsia" w:ascii="宋体" w:hAnsi="宋体" w:eastAsia="宋体" w:cs="宋体"/>
                <w:i w:val="0"/>
                <w:iCs w:val="0"/>
                <w:color w:val="auto"/>
                <w:sz w:val="20"/>
                <w:szCs w:val="20"/>
                <w:highlight w:val="none"/>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BDF8AD7">
            <w:pPr>
              <w:jc w:val="center"/>
              <w:rPr>
                <w:rFonts w:hint="eastAsia" w:ascii="宋体" w:hAnsi="宋体" w:eastAsia="宋体" w:cs="宋体"/>
                <w:i w:val="0"/>
                <w:iCs w:val="0"/>
                <w:color w:val="auto"/>
                <w:sz w:val="20"/>
                <w:szCs w:val="20"/>
                <w:highlight w:val="none"/>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753D6AE">
            <w:pPr>
              <w:jc w:val="center"/>
              <w:rPr>
                <w:rFonts w:hint="eastAsia" w:ascii="宋体" w:hAnsi="宋体" w:eastAsia="宋体" w:cs="宋体"/>
                <w:i w:val="0"/>
                <w:iCs w:val="0"/>
                <w:color w:val="auto"/>
                <w:sz w:val="20"/>
                <w:szCs w:val="20"/>
                <w:highlight w:val="none"/>
                <w:u w:val="none"/>
              </w:rPr>
            </w:pPr>
          </w:p>
        </w:tc>
      </w:tr>
      <w:tr w14:paraId="550BA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14:paraId="3D102D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0CF2CBE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临床数据库</w:t>
            </w:r>
          </w:p>
        </w:tc>
        <w:tc>
          <w:tcPr>
            <w:tcW w:w="4736" w:type="dxa"/>
            <w:tcBorders>
              <w:top w:val="single" w:color="000000" w:sz="4" w:space="0"/>
              <w:left w:val="single" w:color="000000" w:sz="4" w:space="0"/>
              <w:bottom w:val="single" w:color="000000" w:sz="4" w:space="0"/>
              <w:right w:val="single" w:color="000000" w:sz="4" w:space="0"/>
            </w:tcBorders>
            <w:noWrap w:val="0"/>
            <w:vAlign w:val="center"/>
          </w:tcPr>
          <w:p w14:paraId="1E59F35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以患者为中心重新构建的新的一层数据存储结构，临床数据库基于标准结构，将不同的协议传输数据、不同的格式存储信息进行结构性优化处理，进行临床诊疗活动的操作、存储、编排、浏览以及统计汇总。主要包括居民患者基本信息、病历概要、门（急）诊诊疗记录、住院诊疗记录、健康体检记录、转诊（院）记录、法定医学证明及报告等。</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5022A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61DF4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7D0A9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14:paraId="056CD6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2B9401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基础数据库</w:t>
            </w:r>
          </w:p>
        </w:tc>
        <w:tc>
          <w:tcPr>
            <w:tcW w:w="4736" w:type="dxa"/>
            <w:tcBorders>
              <w:top w:val="single" w:color="000000" w:sz="4" w:space="0"/>
              <w:left w:val="single" w:color="000000" w:sz="4" w:space="0"/>
              <w:bottom w:val="single" w:color="000000" w:sz="4" w:space="0"/>
              <w:right w:val="single" w:color="000000" w:sz="4" w:space="0"/>
            </w:tcBorders>
            <w:noWrap w:val="0"/>
            <w:vAlign w:val="center"/>
          </w:tcPr>
          <w:p w14:paraId="3085074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对机构信息、科室信息、术语字典、医疗卫生服务人员等信息进行统一管理、统一标识。</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776223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F921D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2B3B1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14:paraId="1CDCF9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349340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运营数据库</w:t>
            </w:r>
          </w:p>
        </w:tc>
        <w:tc>
          <w:tcPr>
            <w:tcW w:w="4736" w:type="dxa"/>
            <w:tcBorders>
              <w:top w:val="single" w:color="000000" w:sz="4" w:space="0"/>
              <w:left w:val="single" w:color="000000" w:sz="4" w:space="0"/>
              <w:bottom w:val="single" w:color="000000" w:sz="4" w:space="0"/>
              <w:right w:val="single" w:color="000000" w:sz="4" w:space="0"/>
            </w:tcBorders>
            <w:noWrap w:val="0"/>
            <w:vAlign w:val="center"/>
          </w:tcPr>
          <w:p w14:paraId="2DDB568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包括机构财务信息、绩效考核信息、医疗质量信息、运行效率信息及医保信息等。</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BDBEF8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7E6EB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6F59D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14:paraId="287836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1001F8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医疗资源库</w:t>
            </w:r>
          </w:p>
        </w:tc>
        <w:tc>
          <w:tcPr>
            <w:tcW w:w="4736" w:type="dxa"/>
            <w:tcBorders>
              <w:top w:val="single" w:color="000000" w:sz="4" w:space="0"/>
              <w:left w:val="single" w:color="000000" w:sz="4" w:space="0"/>
              <w:bottom w:val="single" w:color="000000" w:sz="4" w:space="0"/>
              <w:right w:val="single" w:color="000000" w:sz="4" w:space="0"/>
            </w:tcBorders>
            <w:noWrap w:val="0"/>
            <w:vAlign w:val="center"/>
          </w:tcPr>
          <w:p w14:paraId="35BD471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主要汇聚医共体内部所有提供医疗服务的生产要素信息，包括专家资源、床位资源、检查资源、药品资源、检验(病理)资源等各类医疗资源。</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62798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670CC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536B4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14:paraId="645C11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10C7AA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健康管理库</w:t>
            </w:r>
          </w:p>
        </w:tc>
        <w:tc>
          <w:tcPr>
            <w:tcW w:w="4736" w:type="dxa"/>
            <w:tcBorders>
              <w:top w:val="single" w:color="000000" w:sz="4" w:space="0"/>
              <w:left w:val="single" w:color="000000" w:sz="4" w:space="0"/>
              <w:bottom w:val="single" w:color="000000" w:sz="4" w:space="0"/>
              <w:right w:val="single" w:color="000000" w:sz="4" w:space="0"/>
            </w:tcBorders>
            <w:noWrap w:val="0"/>
            <w:vAlign w:val="center"/>
          </w:tcPr>
          <w:p w14:paraId="1431819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存储居民健康类的数据，如健康档案数据、中医体质辨识数据、慢性病管理数据、智能设备产生的健康管理类数据等。</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22D28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08AA24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08FD3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14:paraId="55BE8D4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二</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71FF1A0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数据交换平台</w:t>
            </w:r>
          </w:p>
        </w:tc>
        <w:tc>
          <w:tcPr>
            <w:tcW w:w="4736" w:type="dxa"/>
            <w:tcBorders>
              <w:top w:val="single" w:color="000000" w:sz="4" w:space="0"/>
              <w:left w:val="single" w:color="000000" w:sz="4" w:space="0"/>
              <w:bottom w:val="single" w:color="000000" w:sz="4" w:space="0"/>
              <w:right w:val="single" w:color="000000" w:sz="4" w:space="0"/>
            </w:tcBorders>
            <w:noWrap w:val="0"/>
            <w:vAlign w:val="center"/>
          </w:tcPr>
          <w:p w14:paraId="156993D6">
            <w:pPr>
              <w:jc w:val="left"/>
              <w:rPr>
                <w:rFonts w:hint="eastAsia" w:ascii="宋体" w:hAnsi="宋体" w:eastAsia="宋体" w:cs="宋体"/>
                <w:b/>
                <w:bCs/>
                <w:i w:val="0"/>
                <w:iCs w:val="0"/>
                <w:color w:val="auto"/>
                <w:sz w:val="20"/>
                <w:szCs w:val="20"/>
                <w:highlight w:val="none"/>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4C3690E">
            <w:pPr>
              <w:jc w:val="center"/>
              <w:rPr>
                <w:rFonts w:hint="eastAsia" w:ascii="宋体" w:hAnsi="宋体" w:eastAsia="宋体" w:cs="宋体"/>
                <w:b/>
                <w:bCs/>
                <w:i w:val="0"/>
                <w:iCs w:val="0"/>
                <w:color w:val="auto"/>
                <w:sz w:val="20"/>
                <w:szCs w:val="20"/>
                <w:highlight w:val="none"/>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8F0412A">
            <w:pPr>
              <w:jc w:val="center"/>
              <w:rPr>
                <w:rFonts w:hint="eastAsia" w:ascii="宋体" w:hAnsi="宋体" w:eastAsia="宋体" w:cs="宋体"/>
                <w:b/>
                <w:bCs/>
                <w:i w:val="0"/>
                <w:iCs w:val="0"/>
                <w:color w:val="auto"/>
                <w:sz w:val="20"/>
                <w:szCs w:val="20"/>
                <w:highlight w:val="none"/>
                <w:u w:val="none"/>
              </w:rPr>
            </w:pPr>
          </w:p>
        </w:tc>
      </w:tr>
      <w:tr w14:paraId="27644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14:paraId="79B715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4BD2DC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数据采集系统</w:t>
            </w:r>
          </w:p>
        </w:tc>
        <w:tc>
          <w:tcPr>
            <w:tcW w:w="4736" w:type="dxa"/>
            <w:tcBorders>
              <w:top w:val="single" w:color="000000" w:sz="4" w:space="0"/>
              <w:left w:val="single" w:color="000000" w:sz="4" w:space="0"/>
              <w:bottom w:val="single" w:color="000000" w:sz="4" w:space="0"/>
              <w:right w:val="single" w:color="000000" w:sz="4" w:space="0"/>
            </w:tcBorders>
            <w:noWrap w:val="0"/>
            <w:vAlign w:val="center"/>
          </w:tcPr>
          <w:p w14:paraId="7F338F9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数据采集、整合及交换需实现把分散在相关医疗卫生机构应用系统里的数据，按统一的数据标准规范采集到一体化信息平台的数据中心，并对采集的数据进行统一的数据处理、信息整合和管理。</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8B697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04613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28BB3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14:paraId="3E7F2A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1BDE05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企业数据服务总线</w:t>
            </w:r>
          </w:p>
        </w:tc>
        <w:tc>
          <w:tcPr>
            <w:tcW w:w="4736" w:type="dxa"/>
            <w:tcBorders>
              <w:top w:val="single" w:color="000000" w:sz="4" w:space="0"/>
              <w:left w:val="single" w:color="000000" w:sz="4" w:space="0"/>
              <w:bottom w:val="single" w:color="000000" w:sz="4" w:space="0"/>
              <w:right w:val="single" w:color="000000" w:sz="4" w:space="0"/>
            </w:tcBorders>
            <w:noWrap w:val="0"/>
            <w:vAlign w:val="center"/>
          </w:tcPr>
          <w:p w14:paraId="5BFC78F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ESB企业服务总线的主要功能包括：资源定位、协议转换、消息转换、消息路由、消息增强、安全、监控与管理、任务计划支持集群部署、支持流量控制、支持数据缓存、支持服务治理以及发布订阅服务。</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51649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C2EFF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61C52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14:paraId="67DA349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三</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159BF65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基础平台</w:t>
            </w:r>
          </w:p>
        </w:tc>
        <w:tc>
          <w:tcPr>
            <w:tcW w:w="4736" w:type="dxa"/>
            <w:tcBorders>
              <w:top w:val="single" w:color="000000" w:sz="4" w:space="0"/>
              <w:left w:val="single" w:color="000000" w:sz="4" w:space="0"/>
              <w:bottom w:val="single" w:color="000000" w:sz="4" w:space="0"/>
              <w:right w:val="single" w:color="000000" w:sz="4" w:space="0"/>
            </w:tcBorders>
            <w:noWrap w:val="0"/>
            <w:vAlign w:val="center"/>
          </w:tcPr>
          <w:p w14:paraId="17B2BE66">
            <w:pPr>
              <w:jc w:val="left"/>
              <w:rPr>
                <w:rFonts w:hint="eastAsia" w:ascii="宋体" w:hAnsi="宋体" w:eastAsia="宋体" w:cs="宋体"/>
                <w:b/>
                <w:bCs/>
                <w:i w:val="0"/>
                <w:iCs w:val="0"/>
                <w:color w:val="auto"/>
                <w:sz w:val="20"/>
                <w:szCs w:val="20"/>
                <w:highlight w:val="none"/>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3186EE0">
            <w:pPr>
              <w:jc w:val="center"/>
              <w:rPr>
                <w:rFonts w:hint="eastAsia" w:ascii="宋体" w:hAnsi="宋体" w:eastAsia="宋体" w:cs="宋体"/>
                <w:b/>
                <w:bCs/>
                <w:i w:val="0"/>
                <w:iCs w:val="0"/>
                <w:color w:val="auto"/>
                <w:sz w:val="20"/>
                <w:szCs w:val="20"/>
                <w:highlight w:val="none"/>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8A459A3">
            <w:pPr>
              <w:jc w:val="center"/>
              <w:rPr>
                <w:rFonts w:hint="eastAsia" w:ascii="宋体" w:hAnsi="宋体" w:eastAsia="宋体" w:cs="宋体"/>
                <w:b/>
                <w:bCs/>
                <w:i w:val="0"/>
                <w:iCs w:val="0"/>
                <w:color w:val="auto"/>
                <w:sz w:val="20"/>
                <w:szCs w:val="20"/>
                <w:highlight w:val="none"/>
                <w:u w:val="none"/>
              </w:rPr>
            </w:pPr>
          </w:p>
        </w:tc>
      </w:tr>
      <w:tr w14:paraId="19DDF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14:paraId="28D400C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29A903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全民健康信息平台服务组件</w:t>
            </w:r>
          </w:p>
        </w:tc>
        <w:tc>
          <w:tcPr>
            <w:tcW w:w="4736" w:type="dxa"/>
            <w:tcBorders>
              <w:top w:val="single" w:color="000000" w:sz="4" w:space="0"/>
              <w:left w:val="single" w:color="000000" w:sz="4" w:space="0"/>
              <w:bottom w:val="single" w:color="000000" w:sz="4" w:space="0"/>
              <w:right w:val="single" w:color="000000" w:sz="4" w:space="0"/>
            </w:tcBorders>
            <w:noWrap w:val="0"/>
            <w:vAlign w:val="center"/>
          </w:tcPr>
          <w:p w14:paraId="7E15ECE9">
            <w:pPr>
              <w:jc w:val="left"/>
              <w:rPr>
                <w:rFonts w:hint="eastAsia" w:ascii="宋体" w:hAnsi="宋体" w:eastAsia="宋体" w:cs="宋体"/>
                <w:i w:val="0"/>
                <w:iCs w:val="0"/>
                <w:color w:val="auto"/>
                <w:sz w:val="20"/>
                <w:szCs w:val="20"/>
                <w:highlight w:val="none"/>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2D6C70F">
            <w:pPr>
              <w:jc w:val="center"/>
              <w:rPr>
                <w:rFonts w:hint="eastAsia" w:ascii="宋体" w:hAnsi="宋体" w:eastAsia="宋体" w:cs="宋体"/>
                <w:i w:val="0"/>
                <w:iCs w:val="0"/>
                <w:color w:val="auto"/>
                <w:sz w:val="20"/>
                <w:szCs w:val="20"/>
                <w:highlight w:val="none"/>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4D69883">
            <w:pPr>
              <w:jc w:val="center"/>
              <w:rPr>
                <w:rFonts w:hint="eastAsia" w:ascii="宋体" w:hAnsi="宋体" w:eastAsia="宋体" w:cs="宋体"/>
                <w:i w:val="0"/>
                <w:iCs w:val="0"/>
                <w:color w:val="auto"/>
                <w:sz w:val="20"/>
                <w:szCs w:val="20"/>
                <w:highlight w:val="none"/>
                <w:u w:val="none"/>
              </w:rPr>
            </w:pPr>
          </w:p>
        </w:tc>
      </w:tr>
      <w:tr w14:paraId="63024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14:paraId="45A4CA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579B22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平台主索引服务</w:t>
            </w:r>
          </w:p>
        </w:tc>
        <w:tc>
          <w:tcPr>
            <w:tcW w:w="4736" w:type="dxa"/>
            <w:tcBorders>
              <w:top w:val="single" w:color="000000" w:sz="4" w:space="0"/>
              <w:left w:val="single" w:color="000000" w:sz="4" w:space="0"/>
              <w:bottom w:val="single" w:color="000000" w:sz="4" w:space="0"/>
              <w:right w:val="single" w:color="000000" w:sz="4" w:space="0"/>
            </w:tcBorders>
            <w:noWrap w:val="0"/>
            <w:vAlign w:val="center"/>
          </w:tcPr>
          <w:p w14:paraId="6BEAE46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建立区域内人员、组织机构、药品、患者、物资等主索引注册和管理服务。主要实现功能：索引信息注册、信息匹配、更新主索引、记录潜在重复、发布主索引、获取交叉索引、获取主索引信息。</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C3A33A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9CA08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59620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14:paraId="180DC60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21A7BD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注册服务</w:t>
            </w:r>
          </w:p>
        </w:tc>
        <w:tc>
          <w:tcPr>
            <w:tcW w:w="4736" w:type="dxa"/>
            <w:tcBorders>
              <w:top w:val="single" w:color="000000" w:sz="4" w:space="0"/>
              <w:left w:val="single" w:color="000000" w:sz="4" w:space="0"/>
              <w:bottom w:val="single" w:color="000000" w:sz="4" w:space="0"/>
              <w:right w:val="single" w:color="000000" w:sz="4" w:space="0"/>
            </w:tcBorders>
            <w:noWrap w:val="0"/>
            <w:vAlign w:val="center"/>
          </w:tcPr>
          <w:p w14:paraId="3EC108D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包括对个人、医疗卫生人员、医疗卫生机构、医疗卫生术语的注册管理服务。</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ADCFB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758E1C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243C8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14:paraId="173A55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79AA19D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居民健康卡服务</w:t>
            </w:r>
          </w:p>
        </w:tc>
        <w:tc>
          <w:tcPr>
            <w:tcW w:w="4736" w:type="dxa"/>
            <w:tcBorders>
              <w:top w:val="single" w:color="000000" w:sz="4" w:space="0"/>
              <w:left w:val="single" w:color="000000" w:sz="4" w:space="0"/>
              <w:bottom w:val="single" w:color="000000" w:sz="4" w:space="0"/>
              <w:right w:val="single" w:color="000000" w:sz="4" w:space="0"/>
            </w:tcBorders>
            <w:noWrap w:val="0"/>
            <w:vAlign w:val="center"/>
          </w:tcPr>
          <w:p w14:paraId="20EF3AF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实现居民电子健康卡申请及审核、统计及监管， 电子健康卡二维码生成，多卡合一识别。</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9C165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399BF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27E7A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14:paraId="742112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5E20E0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元数据管理服务</w:t>
            </w:r>
          </w:p>
        </w:tc>
        <w:tc>
          <w:tcPr>
            <w:tcW w:w="4736" w:type="dxa"/>
            <w:tcBorders>
              <w:top w:val="single" w:color="000000" w:sz="4" w:space="0"/>
              <w:left w:val="single" w:color="000000" w:sz="4" w:space="0"/>
              <w:bottom w:val="single" w:color="000000" w:sz="4" w:space="0"/>
              <w:right w:val="single" w:color="000000" w:sz="4" w:space="0"/>
            </w:tcBorders>
            <w:noWrap w:val="0"/>
            <w:vAlign w:val="center"/>
          </w:tcPr>
          <w:p w14:paraId="0699F2F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元数据管理主要是对医疗健康业务的数据元、数据集等数据标准进行有效管理。主要功能包括：数据元管理、数据集管理、主题域管理。</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1DAFB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DB75E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7A883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14:paraId="1360AED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547500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健康档案存储服务</w:t>
            </w:r>
          </w:p>
        </w:tc>
        <w:tc>
          <w:tcPr>
            <w:tcW w:w="4736" w:type="dxa"/>
            <w:tcBorders>
              <w:top w:val="single" w:color="000000" w:sz="4" w:space="0"/>
              <w:left w:val="single" w:color="000000" w:sz="4" w:space="0"/>
              <w:bottom w:val="single" w:color="000000" w:sz="4" w:space="0"/>
              <w:right w:val="single" w:color="000000" w:sz="4" w:space="0"/>
            </w:tcBorders>
            <w:noWrap w:val="0"/>
            <w:vAlign w:val="center"/>
          </w:tcPr>
          <w:p w14:paraId="147813C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对个人基本信息、临床诊疗信息、公共卫生服务信息等健康档案进行存储。</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3AE79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34AEC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4EF73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14:paraId="342A17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34BFB0D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健康档案管理服务</w:t>
            </w:r>
          </w:p>
        </w:tc>
        <w:tc>
          <w:tcPr>
            <w:tcW w:w="4736" w:type="dxa"/>
            <w:tcBorders>
              <w:top w:val="single" w:color="000000" w:sz="4" w:space="0"/>
              <w:left w:val="single" w:color="000000" w:sz="4" w:space="0"/>
              <w:bottom w:val="single" w:color="000000" w:sz="4" w:space="0"/>
              <w:right w:val="single" w:color="000000" w:sz="4" w:space="0"/>
            </w:tcBorders>
            <w:noWrap w:val="0"/>
            <w:vAlign w:val="center"/>
          </w:tcPr>
          <w:p w14:paraId="6078347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提供健康档案建档、注销及属地变更管理等服务。</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B32E9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8373B7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575E3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14:paraId="6088B0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52DCD1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健康档案调阅服务</w:t>
            </w:r>
          </w:p>
        </w:tc>
        <w:tc>
          <w:tcPr>
            <w:tcW w:w="4736" w:type="dxa"/>
            <w:tcBorders>
              <w:top w:val="single" w:color="000000" w:sz="4" w:space="0"/>
              <w:left w:val="single" w:color="000000" w:sz="4" w:space="0"/>
              <w:bottom w:val="single" w:color="000000" w:sz="4" w:space="0"/>
              <w:right w:val="single" w:color="000000" w:sz="4" w:space="0"/>
            </w:tcBorders>
            <w:noWrap w:val="0"/>
            <w:vAlign w:val="center"/>
          </w:tcPr>
          <w:p w14:paraId="25ADBB2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提供居民个人健康档案信息查询、调阅功能。</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550A2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0730A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53049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14:paraId="3FAFDD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17CD79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健康档案整合服务</w:t>
            </w:r>
          </w:p>
        </w:tc>
        <w:tc>
          <w:tcPr>
            <w:tcW w:w="4736" w:type="dxa"/>
            <w:tcBorders>
              <w:top w:val="single" w:color="000000" w:sz="4" w:space="0"/>
              <w:left w:val="single" w:color="000000" w:sz="4" w:space="0"/>
              <w:bottom w:val="single" w:color="000000" w:sz="4" w:space="0"/>
              <w:right w:val="single" w:color="000000" w:sz="4" w:space="0"/>
            </w:tcBorders>
            <w:noWrap w:val="0"/>
            <w:vAlign w:val="center"/>
          </w:tcPr>
          <w:p w14:paraId="2ED0EBD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包括数据抽取、数据转换、数据加载、任务调度、质量监控、日志监控等。</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6D2B6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3A21DE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6D759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14:paraId="622584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7A95D7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协同共享服务</w:t>
            </w:r>
          </w:p>
        </w:tc>
        <w:tc>
          <w:tcPr>
            <w:tcW w:w="4736" w:type="dxa"/>
            <w:tcBorders>
              <w:top w:val="single" w:color="000000" w:sz="4" w:space="0"/>
              <w:left w:val="single" w:color="000000" w:sz="4" w:space="0"/>
              <w:bottom w:val="single" w:color="000000" w:sz="4" w:space="0"/>
              <w:right w:val="single" w:color="000000" w:sz="4" w:space="0"/>
            </w:tcBorders>
            <w:noWrap w:val="0"/>
            <w:vAlign w:val="center"/>
          </w:tcPr>
          <w:p w14:paraId="66759AB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实现各医疗卫生机构之间的信息共享服务和业务协同服务。</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2A4F4D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FB12C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06587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14:paraId="447BC39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72D97B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卫生服务活动管理</w:t>
            </w:r>
          </w:p>
        </w:tc>
        <w:tc>
          <w:tcPr>
            <w:tcW w:w="4736" w:type="dxa"/>
            <w:tcBorders>
              <w:top w:val="single" w:color="000000" w:sz="4" w:space="0"/>
              <w:left w:val="single" w:color="000000" w:sz="4" w:space="0"/>
              <w:bottom w:val="single" w:color="000000" w:sz="4" w:space="0"/>
              <w:right w:val="single" w:color="000000" w:sz="4" w:space="0"/>
            </w:tcBorders>
            <w:noWrap w:val="0"/>
            <w:vAlign w:val="center"/>
          </w:tcPr>
          <w:p w14:paraId="5A2456C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卫生服务活动管理包括卫生服务活动的定义、编码、维护等内容。</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8E585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5BE9B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013D5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14:paraId="41B700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0CB3538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全生命周期健康档案服务</w:t>
            </w:r>
          </w:p>
        </w:tc>
        <w:tc>
          <w:tcPr>
            <w:tcW w:w="4736" w:type="dxa"/>
            <w:tcBorders>
              <w:top w:val="single" w:color="000000" w:sz="4" w:space="0"/>
              <w:left w:val="single" w:color="000000" w:sz="4" w:space="0"/>
              <w:bottom w:val="single" w:color="000000" w:sz="4" w:space="0"/>
              <w:right w:val="single" w:color="000000" w:sz="4" w:space="0"/>
            </w:tcBorders>
            <w:noWrap w:val="0"/>
            <w:vAlign w:val="center"/>
          </w:tcPr>
          <w:p w14:paraId="4DCBA80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包括档案管理、健康档案调阅、组装服务、健康档案浏览器、电子病历浏览器。</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39B9B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15F7C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16A56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14:paraId="3B15ECB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5C4B41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数据资源目录管理服务</w:t>
            </w:r>
          </w:p>
        </w:tc>
        <w:tc>
          <w:tcPr>
            <w:tcW w:w="4736" w:type="dxa"/>
            <w:tcBorders>
              <w:top w:val="single" w:color="000000" w:sz="4" w:space="0"/>
              <w:left w:val="single" w:color="000000" w:sz="4" w:space="0"/>
              <w:bottom w:val="single" w:color="000000" w:sz="4" w:space="0"/>
              <w:right w:val="single" w:color="000000" w:sz="4" w:space="0"/>
            </w:tcBorders>
            <w:noWrap w:val="0"/>
            <w:vAlign w:val="center"/>
          </w:tcPr>
          <w:p w14:paraId="484B641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包括主数据管理、参考数据管理、文档注册、事件注册、索引服务、接口文档管理。</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C49F83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90481D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42296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14:paraId="5C31DB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1DCB5A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信息安全与隐私服务</w:t>
            </w:r>
          </w:p>
        </w:tc>
        <w:tc>
          <w:tcPr>
            <w:tcW w:w="4736" w:type="dxa"/>
            <w:tcBorders>
              <w:top w:val="single" w:color="000000" w:sz="4" w:space="0"/>
              <w:left w:val="single" w:color="000000" w:sz="4" w:space="0"/>
              <w:bottom w:val="single" w:color="000000" w:sz="4" w:space="0"/>
              <w:right w:val="single" w:color="000000" w:sz="4" w:space="0"/>
            </w:tcBorders>
            <w:noWrap w:val="0"/>
            <w:vAlign w:val="center"/>
          </w:tcPr>
          <w:p w14:paraId="2756B3E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对于用户敏感的隐私数据可以选择性地进行共享或不共享，或者是通过掩码进行显示。通过提供身份认证、用户管理和权限控制、知情同意、匿名服务等手段保证信息安全和隐私保护。</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20C8F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56207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4FD41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14:paraId="77B95A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（二）</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6B758B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医共体管理平台服务组件</w:t>
            </w:r>
          </w:p>
        </w:tc>
        <w:tc>
          <w:tcPr>
            <w:tcW w:w="4736" w:type="dxa"/>
            <w:tcBorders>
              <w:top w:val="single" w:color="000000" w:sz="4" w:space="0"/>
              <w:left w:val="single" w:color="000000" w:sz="4" w:space="0"/>
              <w:bottom w:val="single" w:color="000000" w:sz="4" w:space="0"/>
              <w:right w:val="single" w:color="000000" w:sz="4" w:space="0"/>
            </w:tcBorders>
            <w:noWrap w:val="0"/>
            <w:vAlign w:val="center"/>
          </w:tcPr>
          <w:p w14:paraId="75C320CF">
            <w:pPr>
              <w:jc w:val="left"/>
              <w:rPr>
                <w:rFonts w:hint="eastAsia" w:ascii="宋体" w:hAnsi="宋体" w:eastAsia="宋体" w:cs="宋体"/>
                <w:i w:val="0"/>
                <w:iCs w:val="0"/>
                <w:color w:val="auto"/>
                <w:sz w:val="20"/>
                <w:szCs w:val="20"/>
                <w:highlight w:val="none"/>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E8EBAD1">
            <w:pPr>
              <w:jc w:val="center"/>
              <w:rPr>
                <w:rFonts w:hint="eastAsia" w:ascii="宋体" w:hAnsi="宋体" w:eastAsia="宋体" w:cs="宋体"/>
                <w:i w:val="0"/>
                <w:iCs w:val="0"/>
                <w:color w:val="auto"/>
                <w:sz w:val="20"/>
                <w:szCs w:val="20"/>
                <w:highlight w:val="none"/>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8FE1761">
            <w:pPr>
              <w:jc w:val="center"/>
              <w:rPr>
                <w:rFonts w:hint="eastAsia" w:ascii="宋体" w:hAnsi="宋体" w:eastAsia="宋体" w:cs="宋体"/>
                <w:i w:val="0"/>
                <w:iCs w:val="0"/>
                <w:color w:val="auto"/>
                <w:sz w:val="20"/>
                <w:szCs w:val="20"/>
                <w:highlight w:val="none"/>
                <w:u w:val="none"/>
              </w:rPr>
            </w:pPr>
          </w:p>
        </w:tc>
      </w:tr>
      <w:tr w14:paraId="5D0D9C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14:paraId="18135D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368D0A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统一电子病历服务</w:t>
            </w:r>
          </w:p>
        </w:tc>
        <w:tc>
          <w:tcPr>
            <w:tcW w:w="4736" w:type="dxa"/>
            <w:tcBorders>
              <w:top w:val="single" w:color="000000" w:sz="4" w:space="0"/>
              <w:left w:val="single" w:color="000000" w:sz="4" w:space="0"/>
              <w:bottom w:val="single" w:color="000000" w:sz="4" w:space="0"/>
              <w:right w:val="single" w:color="000000" w:sz="4" w:space="0"/>
            </w:tcBorders>
            <w:noWrap w:val="0"/>
            <w:vAlign w:val="center"/>
          </w:tcPr>
          <w:p w14:paraId="13DA14C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实现一共内电子病历跨机构、跨区域统一交换与共享服务。</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0BA4E5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2FC56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23882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14:paraId="70FF8C3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5A284C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统一流程管理服务</w:t>
            </w:r>
          </w:p>
        </w:tc>
        <w:tc>
          <w:tcPr>
            <w:tcW w:w="4736" w:type="dxa"/>
            <w:tcBorders>
              <w:top w:val="single" w:color="000000" w:sz="4" w:space="0"/>
              <w:left w:val="single" w:color="000000" w:sz="4" w:space="0"/>
              <w:bottom w:val="single" w:color="000000" w:sz="4" w:space="0"/>
              <w:right w:val="single" w:color="000000" w:sz="4" w:space="0"/>
            </w:tcBorders>
            <w:noWrap w:val="0"/>
            <w:vAlign w:val="center"/>
          </w:tcPr>
          <w:p w14:paraId="0013DBE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提供流程编排服务实现事件驱动的自动化业务流程处理。</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68A0C8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9E105B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14921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14:paraId="7D06B6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6032C9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统一费用管理服务</w:t>
            </w:r>
          </w:p>
        </w:tc>
        <w:tc>
          <w:tcPr>
            <w:tcW w:w="4736" w:type="dxa"/>
            <w:tcBorders>
              <w:top w:val="single" w:color="000000" w:sz="4" w:space="0"/>
              <w:left w:val="single" w:color="000000" w:sz="4" w:space="0"/>
              <w:bottom w:val="single" w:color="000000" w:sz="4" w:space="0"/>
              <w:right w:val="single" w:color="000000" w:sz="4" w:space="0"/>
            </w:tcBorders>
            <w:noWrap w:val="0"/>
            <w:vAlign w:val="center"/>
          </w:tcPr>
          <w:p w14:paraId="2EA2B51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实现医共体范围内统一支付服务、统一出入院结算服务。</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19BB51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26CD9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45F21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14:paraId="1BB157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424978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统一资源管理服务</w:t>
            </w:r>
          </w:p>
        </w:tc>
        <w:tc>
          <w:tcPr>
            <w:tcW w:w="4736" w:type="dxa"/>
            <w:tcBorders>
              <w:top w:val="single" w:color="000000" w:sz="4" w:space="0"/>
              <w:left w:val="single" w:color="000000" w:sz="4" w:space="0"/>
              <w:bottom w:val="single" w:color="000000" w:sz="4" w:space="0"/>
              <w:right w:val="single" w:color="000000" w:sz="4" w:space="0"/>
            </w:tcBorders>
            <w:noWrap w:val="0"/>
            <w:vAlign w:val="center"/>
          </w:tcPr>
          <w:p w14:paraId="4234AA3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实现医共体内各类卫生计生机构、人员、基础设施、大型设备、财务收支等卫生服务资源的登记管理。</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441F3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4BF0E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66EB7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14:paraId="20801F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61A680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统一平台管理服务</w:t>
            </w:r>
          </w:p>
        </w:tc>
        <w:tc>
          <w:tcPr>
            <w:tcW w:w="4736" w:type="dxa"/>
            <w:tcBorders>
              <w:top w:val="single" w:color="000000" w:sz="4" w:space="0"/>
              <w:left w:val="single" w:color="000000" w:sz="4" w:space="0"/>
              <w:bottom w:val="single" w:color="000000" w:sz="4" w:space="0"/>
              <w:right w:val="single" w:color="000000" w:sz="4" w:space="0"/>
            </w:tcBorders>
            <w:noWrap w:val="0"/>
            <w:vAlign w:val="center"/>
          </w:tcPr>
          <w:p w14:paraId="588CB59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实现组织架构、用户、角色、权限、系统配置、基础数据维护、日志、运行监控等管理。</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E813B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6B8F7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2C6F3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14:paraId="3B0CBA5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cs="宋体"/>
                <w:b/>
                <w:bCs/>
                <w:i w:val="0"/>
                <w:iCs w:val="0"/>
                <w:color w:val="auto"/>
                <w:kern w:val="0"/>
                <w:sz w:val="20"/>
                <w:szCs w:val="20"/>
                <w:highlight w:val="none"/>
                <w:u w:val="none"/>
                <w:lang w:val="en-US" w:eastAsia="zh-CN" w:bidi="ar"/>
              </w:rPr>
              <w:t>四</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46AEBDE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外部对接类</w:t>
            </w:r>
          </w:p>
        </w:tc>
        <w:tc>
          <w:tcPr>
            <w:tcW w:w="4736" w:type="dxa"/>
            <w:tcBorders>
              <w:top w:val="single" w:color="000000" w:sz="4" w:space="0"/>
              <w:left w:val="single" w:color="000000" w:sz="4" w:space="0"/>
              <w:bottom w:val="single" w:color="000000" w:sz="4" w:space="0"/>
              <w:right w:val="single" w:color="000000" w:sz="4" w:space="0"/>
            </w:tcBorders>
            <w:noWrap w:val="0"/>
            <w:vAlign w:val="center"/>
          </w:tcPr>
          <w:p w14:paraId="0AA22ACB">
            <w:pPr>
              <w:jc w:val="left"/>
              <w:rPr>
                <w:rFonts w:hint="eastAsia" w:ascii="宋体" w:hAnsi="宋体" w:eastAsia="宋体" w:cs="宋体"/>
                <w:b/>
                <w:bCs/>
                <w:i w:val="0"/>
                <w:iCs w:val="0"/>
                <w:color w:val="auto"/>
                <w:sz w:val="20"/>
                <w:szCs w:val="20"/>
                <w:highlight w:val="none"/>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67881A4">
            <w:pPr>
              <w:jc w:val="center"/>
              <w:rPr>
                <w:rFonts w:hint="eastAsia" w:ascii="宋体" w:hAnsi="宋体" w:eastAsia="宋体" w:cs="宋体"/>
                <w:b/>
                <w:bCs/>
                <w:i w:val="0"/>
                <w:iCs w:val="0"/>
                <w:color w:val="auto"/>
                <w:sz w:val="20"/>
                <w:szCs w:val="20"/>
                <w:highlight w:val="none"/>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C742F5A">
            <w:pPr>
              <w:jc w:val="center"/>
              <w:rPr>
                <w:rFonts w:hint="eastAsia" w:ascii="宋体" w:hAnsi="宋体" w:eastAsia="宋体" w:cs="宋体"/>
                <w:b/>
                <w:bCs/>
                <w:i w:val="0"/>
                <w:iCs w:val="0"/>
                <w:color w:val="auto"/>
                <w:sz w:val="20"/>
                <w:szCs w:val="20"/>
                <w:highlight w:val="none"/>
                <w:u w:val="none"/>
              </w:rPr>
            </w:pPr>
          </w:p>
        </w:tc>
      </w:tr>
      <w:tr w14:paraId="24973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14:paraId="6240280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7D1B39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基层业务系统对接</w:t>
            </w:r>
          </w:p>
        </w:tc>
        <w:tc>
          <w:tcPr>
            <w:tcW w:w="4736" w:type="dxa"/>
            <w:tcBorders>
              <w:top w:val="single" w:color="000000" w:sz="4" w:space="0"/>
              <w:left w:val="single" w:color="000000" w:sz="4" w:space="0"/>
              <w:bottom w:val="single" w:color="000000" w:sz="4" w:space="0"/>
              <w:right w:val="single" w:color="000000" w:sz="4" w:space="0"/>
            </w:tcBorders>
            <w:noWrap w:val="0"/>
            <w:vAlign w:val="center"/>
          </w:tcPr>
          <w:p w14:paraId="0D9C12C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与基层诊疗、家庭签约公共卫生服务一体化平台对接，包含数据采集和服务协同接口。（包含26个乡镇卫生院系统）</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91E1B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683C00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33096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14:paraId="5220CE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5DFC07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医院院内系统对接</w:t>
            </w:r>
          </w:p>
        </w:tc>
        <w:tc>
          <w:tcPr>
            <w:tcW w:w="4736" w:type="dxa"/>
            <w:tcBorders>
              <w:top w:val="single" w:color="000000" w:sz="4" w:space="0"/>
              <w:left w:val="single" w:color="000000" w:sz="4" w:space="0"/>
              <w:bottom w:val="single" w:color="000000" w:sz="4" w:space="0"/>
              <w:right w:val="single" w:color="000000" w:sz="4" w:space="0"/>
            </w:tcBorders>
            <w:noWrap w:val="0"/>
            <w:vAlign w:val="center"/>
          </w:tcPr>
          <w:p w14:paraId="13BA089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与院内系统对接，包含数据采集和服务协同接口。</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3FB0A2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784A0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1628B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14:paraId="117448D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7906B3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市全民健康信息平台对接</w:t>
            </w:r>
          </w:p>
        </w:tc>
        <w:tc>
          <w:tcPr>
            <w:tcW w:w="4736" w:type="dxa"/>
            <w:tcBorders>
              <w:top w:val="single" w:color="000000" w:sz="4" w:space="0"/>
              <w:left w:val="single" w:color="000000" w:sz="4" w:space="0"/>
              <w:bottom w:val="single" w:color="000000" w:sz="4" w:space="0"/>
              <w:right w:val="single" w:color="000000" w:sz="4" w:space="0"/>
            </w:tcBorders>
            <w:noWrap w:val="0"/>
            <w:vAlign w:val="center"/>
          </w:tcPr>
          <w:p w14:paraId="0225EAC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与区域全民健康信息平台对接，包含数据上传和下发功能。</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57EB8B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725C5A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00492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14:paraId="10ED9A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6450658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医保系统对接</w:t>
            </w:r>
          </w:p>
        </w:tc>
        <w:tc>
          <w:tcPr>
            <w:tcW w:w="4736" w:type="dxa"/>
            <w:tcBorders>
              <w:top w:val="single" w:color="000000" w:sz="4" w:space="0"/>
              <w:left w:val="single" w:color="000000" w:sz="4" w:space="0"/>
              <w:bottom w:val="single" w:color="000000" w:sz="4" w:space="0"/>
              <w:right w:val="single" w:color="000000" w:sz="4" w:space="0"/>
            </w:tcBorders>
            <w:noWrap w:val="0"/>
            <w:vAlign w:val="center"/>
          </w:tcPr>
          <w:p w14:paraId="6313367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与医保系统对接，实现医保报销。</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C89D7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1E3C6A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r w14:paraId="7E5E0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975" w:type="dxa"/>
            <w:tcBorders>
              <w:top w:val="single" w:color="000000" w:sz="4" w:space="0"/>
              <w:left w:val="single" w:color="000000" w:sz="4" w:space="0"/>
              <w:bottom w:val="single" w:color="000000" w:sz="4" w:space="0"/>
              <w:right w:val="single" w:color="000000" w:sz="4" w:space="0"/>
            </w:tcBorders>
            <w:noWrap w:val="0"/>
            <w:vAlign w:val="center"/>
          </w:tcPr>
          <w:p w14:paraId="7B6BE6F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690" w:type="dxa"/>
            <w:tcBorders>
              <w:top w:val="single" w:color="000000" w:sz="4" w:space="0"/>
              <w:left w:val="single" w:color="000000" w:sz="4" w:space="0"/>
              <w:bottom w:val="single" w:color="000000" w:sz="4" w:space="0"/>
              <w:right w:val="single" w:color="000000" w:sz="4" w:space="0"/>
            </w:tcBorders>
            <w:noWrap w:val="0"/>
            <w:vAlign w:val="center"/>
          </w:tcPr>
          <w:p w14:paraId="15A32A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国家直报系统对接</w:t>
            </w:r>
          </w:p>
        </w:tc>
        <w:tc>
          <w:tcPr>
            <w:tcW w:w="4736" w:type="dxa"/>
            <w:tcBorders>
              <w:top w:val="single" w:color="000000" w:sz="4" w:space="0"/>
              <w:left w:val="single" w:color="000000" w:sz="4" w:space="0"/>
              <w:bottom w:val="single" w:color="000000" w:sz="4" w:space="0"/>
              <w:right w:val="single" w:color="000000" w:sz="4" w:space="0"/>
            </w:tcBorders>
            <w:noWrap w:val="0"/>
            <w:vAlign w:val="center"/>
          </w:tcPr>
          <w:p w14:paraId="31E360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与国家直报系统对接，实现数据上报。</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2FE7E8A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14:paraId="4250787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r>
    </w:tbl>
    <w:p w14:paraId="11721F78">
      <w:pPr>
        <w:rPr>
          <w:rFonts w:hint="eastAsia"/>
          <w:color w:val="auto"/>
          <w:highlight w:val="none"/>
          <w:lang w:val="en-US" w:eastAsia="zh-CN"/>
        </w:rPr>
      </w:pPr>
    </w:p>
    <w:p w14:paraId="25EC9CC9">
      <w:pPr>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br w:type="page"/>
      </w:r>
    </w:p>
    <w:p w14:paraId="1D1C0FC4">
      <w:pPr>
        <w:pStyle w:val="5"/>
        <w:tabs>
          <w:tab w:val="left" w:pos="0"/>
        </w:tabs>
        <w:bidi w:val="0"/>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2 云存储系统</w:t>
      </w:r>
    </w:p>
    <w:tbl>
      <w:tblPr>
        <w:tblStyle w:val="8"/>
        <w:tblW w:w="925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3"/>
        <w:gridCol w:w="1520"/>
        <w:gridCol w:w="4406"/>
        <w:gridCol w:w="833"/>
        <w:gridCol w:w="833"/>
        <w:gridCol w:w="833"/>
      </w:tblGrid>
      <w:tr w14:paraId="416F2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jc w:val="center"/>
        </w:trPr>
        <w:tc>
          <w:tcPr>
            <w:tcW w:w="833" w:type="dxa"/>
            <w:tcBorders>
              <w:top w:val="single" w:color="000000" w:sz="4" w:space="0"/>
              <w:left w:val="single" w:color="000000" w:sz="4" w:space="0"/>
              <w:bottom w:val="single" w:color="000000" w:sz="4" w:space="0"/>
              <w:right w:val="single" w:color="000000" w:sz="4" w:space="0"/>
            </w:tcBorders>
            <w:noWrap w:val="0"/>
            <w:vAlign w:val="center"/>
          </w:tcPr>
          <w:p w14:paraId="1E876C9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2547024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设备或软件</w:t>
            </w:r>
          </w:p>
        </w:tc>
        <w:tc>
          <w:tcPr>
            <w:tcW w:w="4406" w:type="dxa"/>
            <w:tcBorders>
              <w:top w:val="single" w:color="000000" w:sz="4" w:space="0"/>
              <w:left w:val="single" w:color="000000" w:sz="4" w:space="0"/>
              <w:bottom w:val="single" w:color="000000" w:sz="4" w:space="0"/>
              <w:right w:val="single" w:color="000000" w:sz="4" w:space="0"/>
            </w:tcBorders>
            <w:noWrap w:val="0"/>
            <w:vAlign w:val="center"/>
          </w:tcPr>
          <w:p w14:paraId="3FCFBB3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主要技术指标（设备性能需要优于或等于以下参数）</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34BE6A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34EDC30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573C568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14:paraId="69DD1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4" w:hRule="atLeast"/>
          <w:jc w:val="center"/>
        </w:trPr>
        <w:tc>
          <w:tcPr>
            <w:tcW w:w="833" w:type="dxa"/>
            <w:tcBorders>
              <w:top w:val="single" w:color="000000" w:sz="4" w:space="0"/>
              <w:left w:val="single" w:color="000000" w:sz="4" w:space="0"/>
              <w:bottom w:val="single" w:color="000000" w:sz="4" w:space="0"/>
              <w:right w:val="single" w:color="000000" w:sz="4" w:space="0"/>
            </w:tcBorders>
            <w:noWrap w:val="0"/>
            <w:vAlign w:val="center"/>
          </w:tcPr>
          <w:p w14:paraId="0EC298BA">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1</w:t>
            </w:r>
          </w:p>
        </w:tc>
        <w:tc>
          <w:tcPr>
            <w:tcW w:w="1520" w:type="dxa"/>
            <w:tcBorders>
              <w:top w:val="single" w:color="000000" w:sz="4" w:space="0"/>
              <w:left w:val="single" w:color="000000" w:sz="4" w:space="0"/>
              <w:bottom w:val="single" w:color="000000" w:sz="4" w:space="0"/>
              <w:right w:val="single" w:color="000000" w:sz="4" w:space="0"/>
            </w:tcBorders>
            <w:noWrap w:val="0"/>
            <w:vAlign w:val="center"/>
          </w:tcPr>
          <w:p w14:paraId="683C9F53">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cs="宋体"/>
                <w:b w:val="0"/>
                <w:bCs w:val="0"/>
                <w:i w:val="0"/>
                <w:iCs w:val="0"/>
                <w:color w:val="auto"/>
                <w:kern w:val="0"/>
                <w:sz w:val="20"/>
                <w:szCs w:val="20"/>
                <w:highlight w:val="none"/>
                <w:u w:val="none"/>
                <w:lang w:val="en-US" w:eastAsia="zh-CN" w:bidi="ar"/>
              </w:rPr>
              <w:t>云</w:t>
            </w:r>
            <w:r>
              <w:rPr>
                <w:rFonts w:hint="eastAsia" w:ascii="宋体" w:hAnsi="宋体" w:eastAsia="宋体" w:cs="宋体"/>
                <w:b w:val="0"/>
                <w:bCs w:val="0"/>
                <w:i w:val="0"/>
                <w:iCs w:val="0"/>
                <w:color w:val="auto"/>
                <w:kern w:val="0"/>
                <w:sz w:val="20"/>
                <w:szCs w:val="20"/>
                <w:highlight w:val="none"/>
                <w:u w:val="none"/>
                <w:lang w:val="en-US" w:eastAsia="zh-CN" w:bidi="ar"/>
              </w:rPr>
              <w:t>存储系统</w:t>
            </w:r>
          </w:p>
        </w:tc>
        <w:tc>
          <w:tcPr>
            <w:tcW w:w="4406" w:type="dxa"/>
            <w:tcBorders>
              <w:top w:val="single" w:color="000000" w:sz="4" w:space="0"/>
              <w:left w:val="single" w:color="000000" w:sz="4" w:space="0"/>
              <w:bottom w:val="single" w:color="000000" w:sz="4" w:space="0"/>
              <w:right w:val="single" w:color="000000" w:sz="4" w:space="0"/>
            </w:tcBorders>
            <w:noWrap w:val="0"/>
            <w:vAlign w:val="center"/>
          </w:tcPr>
          <w:p w14:paraId="424FC454">
            <w:pPr>
              <w:keepNext w:val="0"/>
              <w:keepLines w:val="0"/>
              <w:widowControl/>
              <w:suppressLineNumbers w:val="0"/>
              <w:jc w:val="left"/>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（一）外网-虚拟化软件（1套）</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1、支持双架构部署，并进行统一管理；2、支持异构多类型CPU集群混合部署；</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3、支持虚拟机规格的在线或离线调整，包括CPU、内存、硬盘、网卡等资源，支持重启生效；</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4、支持删除、移动、克隆、迁移、VNC登录、快</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照、导出、重启、关闭、强制重启、强制关闭等操作；</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5、实配6颗CPU软件授权；</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（二）外网-虚拟化服务器（3套）</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1、规格要求：配置≤2U机架式服务器；</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2、CPU要求:配置≥2颗处理器；每颗CPU主频≥2.1GHz,核数≥20核；</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3、内存要求：配置≥16根32GB2933MT/sDDR4RDIMM内存；</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4、硬盘要求：配置≥2块600GBSAS系统盘；</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5、RAID卡要求：配置1块独立缓存≥2GB含超级电容，支持RAID0/1/5/6/10/50/60；</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6、网络端口要求：配置≥2*GE电口，≥4*10GE光口（含光模块）；</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7、电源要求：配置≥2块900W热插拔电源，支持1+1冗余；</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（三）外网-数据库虚拟化存储及配套产品（1套）</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存储：</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1、</w:t>
            </w:r>
            <w:r>
              <w:rPr>
                <w:rFonts w:hint="eastAsia" w:ascii="宋体" w:hAnsi="宋体" w:cs="宋体"/>
                <w:b w:val="0"/>
                <w:bCs w:val="0"/>
                <w:i w:val="0"/>
                <w:iCs w:val="0"/>
                <w:color w:val="auto"/>
                <w:kern w:val="0"/>
                <w:sz w:val="20"/>
                <w:szCs w:val="20"/>
                <w:highlight w:val="none"/>
                <w:u w:val="none"/>
                <w:lang w:val="en-US" w:eastAsia="zh-CN" w:bidi="ar"/>
              </w:rPr>
              <w:t>服务</w:t>
            </w:r>
            <w:r>
              <w:rPr>
                <w:rFonts w:hint="eastAsia" w:ascii="宋体" w:hAnsi="宋体" w:eastAsia="宋体" w:cs="宋体"/>
                <w:b w:val="0"/>
                <w:bCs w:val="0"/>
                <w:i w:val="0"/>
                <w:iCs w:val="0"/>
                <w:color w:val="auto"/>
                <w:kern w:val="0"/>
                <w:sz w:val="20"/>
                <w:szCs w:val="20"/>
                <w:highlight w:val="none"/>
                <w:u w:val="none"/>
                <w:lang w:val="en-US" w:eastAsia="zh-CN" w:bidi="ar"/>
              </w:rPr>
              <w:t>要求：一体化智能存储，A-A双活控制器，</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≥128GB缓存；</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2、网络端口要求：配置≥8*1GbETH电接口，≥</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4*10GbETH接口（含多模光模块）;</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3、硬盘要求：配置≥4块3.84TBSASSSD硬盘,≥12块2.4TB10KSAS硬盘；</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4、存储功能要求：配置存储高级软件授权许可（包</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含快照、克隆、拷贝、复制等功能）；</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5、电源要求:1+1冗余电源；</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存储交换机：</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1、</w:t>
            </w:r>
            <w:r>
              <w:rPr>
                <w:rFonts w:hint="eastAsia" w:ascii="宋体" w:hAnsi="宋体" w:cs="宋体"/>
                <w:b w:val="0"/>
                <w:bCs w:val="0"/>
                <w:i w:val="0"/>
                <w:iCs w:val="0"/>
                <w:color w:val="auto"/>
                <w:kern w:val="0"/>
                <w:sz w:val="20"/>
                <w:szCs w:val="20"/>
                <w:highlight w:val="none"/>
                <w:u w:val="none"/>
                <w:lang w:val="en-US" w:eastAsia="zh-CN" w:bidi="ar"/>
              </w:rPr>
              <w:t>服务</w:t>
            </w:r>
            <w:r>
              <w:rPr>
                <w:rFonts w:hint="eastAsia" w:ascii="宋体" w:hAnsi="宋体" w:eastAsia="宋体" w:cs="宋体"/>
                <w:b w:val="0"/>
                <w:bCs w:val="0"/>
                <w:i w:val="0"/>
                <w:iCs w:val="0"/>
                <w:color w:val="auto"/>
                <w:kern w:val="0"/>
                <w:sz w:val="20"/>
                <w:szCs w:val="20"/>
                <w:highlight w:val="none"/>
                <w:u w:val="none"/>
                <w:lang w:val="en-US" w:eastAsia="zh-CN" w:bidi="ar"/>
              </w:rPr>
              <w:t>要求：交换容量≥2Tbps,包转发率≥700Mpps；</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2、实配要求：配置≥24个万兆光接口，≥6个40/100GE接口，配置≥16个万兆多模光模块，≥1</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块交流电源；</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管理交换机：</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1、</w:t>
            </w:r>
            <w:r>
              <w:rPr>
                <w:rFonts w:hint="eastAsia" w:ascii="宋体" w:hAnsi="宋体" w:cs="宋体"/>
                <w:b w:val="0"/>
                <w:bCs w:val="0"/>
                <w:i w:val="0"/>
                <w:iCs w:val="0"/>
                <w:color w:val="auto"/>
                <w:kern w:val="0"/>
                <w:sz w:val="20"/>
                <w:szCs w:val="20"/>
                <w:highlight w:val="none"/>
                <w:u w:val="none"/>
                <w:lang w:val="en-US" w:eastAsia="zh-CN" w:bidi="ar"/>
              </w:rPr>
              <w:t>服务</w:t>
            </w:r>
            <w:r>
              <w:rPr>
                <w:rFonts w:hint="eastAsia" w:ascii="宋体" w:hAnsi="宋体" w:eastAsia="宋体" w:cs="宋体"/>
                <w:b w:val="0"/>
                <w:bCs w:val="0"/>
                <w:i w:val="0"/>
                <w:iCs w:val="0"/>
                <w:color w:val="auto"/>
                <w:kern w:val="0"/>
                <w:sz w:val="20"/>
                <w:szCs w:val="20"/>
                <w:highlight w:val="none"/>
                <w:u w:val="none"/>
                <w:lang w:val="en-US" w:eastAsia="zh-CN" w:bidi="ar"/>
              </w:rPr>
              <w:t>要求：交换容量≥330Gbps，包转发率≥105Mpps；</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2、实配要求：配置≥24个千兆电接口，≥4个10GE接口；</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防火墙：</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1、</w:t>
            </w:r>
            <w:r>
              <w:rPr>
                <w:rFonts w:hint="eastAsia" w:ascii="宋体" w:hAnsi="宋体" w:cs="宋体"/>
                <w:b w:val="0"/>
                <w:bCs w:val="0"/>
                <w:i w:val="0"/>
                <w:iCs w:val="0"/>
                <w:color w:val="auto"/>
                <w:kern w:val="0"/>
                <w:sz w:val="20"/>
                <w:szCs w:val="20"/>
                <w:highlight w:val="none"/>
                <w:u w:val="none"/>
                <w:lang w:val="en-US" w:eastAsia="zh-CN" w:bidi="ar"/>
              </w:rPr>
              <w:t>服务</w:t>
            </w:r>
            <w:r>
              <w:rPr>
                <w:rFonts w:hint="eastAsia" w:ascii="宋体" w:hAnsi="宋体" w:eastAsia="宋体" w:cs="宋体"/>
                <w:b w:val="0"/>
                <w:bCs w:val="0"/>
                <w:i w:val="0"/>
                <w:iCs w:val="0"/>
                <w:color w:val="auto"/>
                <w:kern w:val="0"/>
                <w:sz w:val="20"/>
                <w:szCs w:val="20"/>
                <w:highlight w:val="none"/>
                <w:u w:val="none"/>
                <w:lang w:val="en-US" w:eastAsia="zh-CN" w:bidi="ar"/>
              </w:rPr>
              <w:t>要求：防火墙吞吐量≥2Gbps，最大并发连接数≥300万，每秒新建连接数≥7万；</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2、实配要求：配置千兆电口≥10个；万兆光口≥2个；SSLVPN用户授权≥100用户，≥1块交流电</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源；</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（四）内网-FC光纤交换机（2套）</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1、支持最大端口数≥64个，本次激活≥24端口（含光模块）；</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2、支持接口光模块特性，支持在线热插拔，</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4/8/16/32Gbps自适应；</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3、可管理性：支持SNMPv1/v3、Telnet、Web管</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理／GUI界面；</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（五）内网-虚拟化软件（1套）</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1、支持双架构部署，并进行统一管理；</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2、支持异构多类型CPU集群混合部署；</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3、支持虚拟机规格的在线或离线调整，包括CPU、</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内存、硬盘、网卡等资源，支持重启生效；</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4、支持删除、移动、克隆、迁移、VNC登录、快照、导出、重启、关闭、强制重启、强制关闭等操</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作；</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5、实配12颗CPU软件授权；</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（六）数据保护一体机（1套）</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1、</w:t>
            </w:r>
            <w:r>
              <w:rPr>
                <w:rFonts w:hint="eastAsia" w:ascii="宋体" w:hAnsi="宋体" w:cs="宋体"/>
                <w:b w:val="0"/>
                <w:bCs w:val="0"/>
                <w:i w:val="0"/>
                <w:iCs w:val="0"/>
                <w:color w:val="auto"/>
                <w:kern w:val="0"/>
                <w:sz w:val="20"/>
                <w:szCs w:val="20"/>
                <w:highlight w:val="none"/>
                <w:u w:val="none"/>
                <w:lang w:val="en-US" w:eastAsia="zh-CN" w:bidi="ar"/>
              </w:rPr>
              <w:t>服务</w:t>
            </w:r>
            <w:r>
              <w:rPr>
                <w:rFonts w:hint="eastAsia" w:ascii="宋体" w:hAnsi="宋体" w:eastAsia="宋体" w:cs="宋体"/>
                <w:b w:val="0"/>
                <w:bCs w:val="0"/>
                <w:i w:val="0"/>
                <w:iCs w:val="0"/>
                <w:color w:val="auto"/>
                <w:kern w:val="0"/>
                <w:sz w:val="20"/>
                <w:szCs w:val="20"/>
                <w:highlight w:val="none"/>
                <w:u w:val="none"/>
                <w:lang w:val="en-US" w:eastAsia="zh-CN" w:bidi="ar"/>
              </w:rPr>
              <w:t>要求：配置≤2U机架式服务器；</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2、CPU要求:配置≥1颗处理器，每颗处理器主频≥3.2GHz，≥核数8核；</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3、内存要求：配置≥2根32G2933MT/sDDR4RDIMM内存；</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4、硬盘要求：配置≥2块600GBSAS系统盘；≥12块4TB主存盘；</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5、网络端口要求：配置≥2*1GE电口，≥2*10GE</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光口（含万兆多模光模块）；</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6、软件要求：配置备份管理软件，配置≥32TB有</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效可用容量授权；</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（七）内网-区域影像存储（2套）</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1、</w:t>
            </w:r>
            <w:r>
              <w:rPr>
                <w:rFonts w:hint="eastAsia" w:ascii="宋体" w:hAnsi="宋体" w:cs="宋体"/>
                <w:b w:val="0"/>
                <w:bCs w:val="0"/>
                <w:i w:val="0"/>
                <w:iCs w:val="0"/>
                <w:color w:val="auto"/>
                <w:kern w:val="0"/>
                <w:sz w:val="20"/>
                <w:szCs w:val="20"/>
                <w:highlight w:val="none"/>
                <w:u w:val="none"/>
                <w:lang w:val="en-US" w:eastAsia="zh-CN" w:bidi="ar"/>
              </w:rPr>
              <w:t>服务</w:t>
            </w:r>
            <w:r>
              <w:rPr>
                <w:rFonts w:hint="eastAsia" w:ascii="宋体" w:hAnsi="宋体" w:eastAsia="宋体" w:cs="宋体"/>
                <w:b w:val="0"/>
                <w:bCs w:val="0"/>
                <w:i w:val="0"/>
                <w:iCs w:val="0"/>
                <w:color w:val="auto"/>
                <w:kern w:val="0"/>
                <w:sz w:val="20"/>
                <w:szCs w:val="20"/>
                <w:highlight w:val="none"/>
                <w:u w:val="none"/>
                <w:lang w:val="en-US" w:eastAsia="zh-CN" w:bidi="ar"/>
              </w:rPr>
              <w:t>要求：一体化智能存储，A-A双活控制器，</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≥256GB缓存；</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2、网络端口要求：配置≥8*1GbETH电接口，≥</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8*10GbETH接口（含多模光模块）;</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3、硬盘要求：配置≥9块960GBSSDSAS硬盘，</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≥12块8TB7.2KNL_SAS硬盘；</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4、存储功能要求：配置存储高级软件授权许可（包</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含快照、克隆、拷贝、复制、双活、CIFS、NFS等功能）；</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5、电源要求：1+1冗余电源；</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（八）内网-虚拟化服务器（6套）</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1、</w:t>
            </w:r>
            <w:r>
              <w:rPr>
                <w:rFonts w:hint="eastAsia" w:ascii="宋体" w:hAnsi="宋体" w:cs="宋体"/>
                <w:b w:val="0"/>
                <w:bCs w:val="0"/>
                <w:i w:val="0"/>
                <w:iCs w:val="0"/>
                <w:color w:val="auto"/>
                <w:kern w:val="0"/>
                <w:sz w:val="20"/>
                <w:szCs w:val="20"/>
                <w:highlight w:val="none"/>
                <w:u w:val="none"/>
                <w:lang w:val="en-US" w:eastAsia="zh-CN" w:bidi="ar"/>
              </w:rPr>
              <w:t>服务</w:t>
            </w:r>
            <w:r>
              <w:rPr>
                <w:rFonts w:hint="eastAsia" w:ascii="宋体" w:hAnsi="宋体" w:eastAsia="宋体" w:cs="宋体"/>
                <w:b w:val="0"/>
                <w:bCs w:val="0"/>
                <w:i w:val="0"/>
                <w:iCs w:val="0"/>
                <w:color w:val="auto"/>
                <w:kern w:val="0"/>
                <w:sz w:val="20"/>
                <w:szCs w:val="20"/>
                <w:highlight w:val="none"/>
                <w:u w:val="none"/>
                <w:lang w:val="en-US" w:eastAsia="zh-CN" w:bidi="ar"/>
              </w:rPr>
              <w:t>要求：配置≤2U机架式服务器；</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2、CPU要求:配置≥2颗处理器；每颗CPU主频≥2.1GHz,核数≥20核；</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3、内存要求：配置≥16根32GB2933MT/sDDR4RDIMM内存；</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4、硬盘要求：配置≥2块600GBSAS系统盘；</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5、RAID卡要求：配置1块独立缓存≥2GB含超级电容，支持RAID0/1/5/6/10/50/60；</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6、网络端口要求：配置≥2*GE电口，≥4*10GE</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光口（含光模块），≥2*单端口16GbFCHBA卡（含光模块）；</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7、电源要求：配置≥2块900W热插拔电源，支持1+1冗余；</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（九）内网-数据库虚拟化存储（2套）</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1、</w:t>
            </w:r>
            <w:r>
              <w:rPr>
                <w:rFonts w:hint="eastAsia" w:ascii="宋体" w:hAnsi="宋体" w:cs="宋体"/>
                <w:b w:val="0"/>
                <w:bCs w:val="0"/>
                <w:i w:val="0"/>
                <w:iCs w:val="0"/>
                <w:color w:val="auto"/>
                <w:kern w:val="0"/>
                <w:sz w:val="20"/>
                <w:szCs w:val="20"/>
                <w:highlight w:val="none"/>
                <w:u w:val="none"/>
                <w:lang w:val="en-US" w:eastAsia="zh-CN" w:bidi="ar"/>
              </w:rPr>
              <w:t>服务</w:t>
            </w:r>
            <w:r>
              <w:rPr>
                <w:rFonts w:hint="eastAsia" w:ascii="宋体" w:hAnsi="宋体" w:eastAsia="宋体" w:cs="宋体"/>
                <w:b w:val="0"/>
                <w:bCs w:val="0"/>
                <w:i w:val="0"/>
                <w:iCs w:val="0"/>
                <w:color w:val="auto"/>
                <w:kern w:val="0"/>
                <w:sz w:val="20"/>
                <w:szCs w:val="20"/>
                <w:highlight w:val="none"/>
                <w:u w:val="none"/>
                <w:lang w:val="en-US" w:eastAsia="zh-CN" w:bidi="ar"/>
              </w:rPr>
              <w:t>要求：一体化智能存储，A-A双活控制器，</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≥384GB缓存；</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2、网络端口要求：配置≥8*16GbFC接口（含光模</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块），≥8*10GbETH接口（含多模光模块）;</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3、硬盘要求：配置≥10块3.84TBSSDSAS硬盘，</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≥24块2.4TB10KSAS硬盘；</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4、存储功能要求：配置存储高级软件授权许可（包含快照、克隆、拷贝、复制、双活等功能）；</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5、电源要求：1+1冗余电源；</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（十）内网-数据库服务器（4套）</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1、</w:t>
            </w:r>
            <w:r>
              <w:rPr>
                <w:rFonts w:hint="eastAsia" w:ascii="宋体" w:hAnsi="宋体" w:cs="宋体"/>
                <w:b w:val="0"/>
                <w:bCs w:val="0"/>
                <w:i w:val="0"/>
                <w:iCs w:val="0"/>
                <w:color w:val="auto"/>
                <w:kern w:val="0"/>
                <w:sz w:val="20"/>
                <w:szCs w:val="20"/>
                <w:highlight w:val="none"/>
                <w:u w:val="none"/>
                <w:lang w:val="en-US" w:eastAsia="zh-CN" w:bidi="ar"/>
              </w:rPr>
              <w:t>服务</w:t>
            </w:r>
            <w:r>
              <w:rPr>
                <w:rFonts w:hint="eastAsia" w:ascii="宋体" w:hAnsi="宋体" w:eastAsia="宋体" w:cs="宋体"/>
                <w:b w:val="0"/>
                <w:bCs w:val="0"/>
                <w:i w:val="0"/>
                <w:iCs w:val="0"/>
                <w:color w:val="auto"/>
                <w:kern w:val="0"/>
                <w:sz w:val="20"/>
                <w:szCs w:val="20"/>
                <w:highlight w:val="none"/>
                <w:u w:val="none"/>
                <w:lang w:val="en-US" w:eastAsia="zh-CN" w:bidi="ar"/>
              </w:rPr>
              <w:t>要求：配置≤2U机架式服务器；</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2、CPU要求:配置≥2颗处理器；每颗CPU主频≥2.3GHz,核数≥16核；</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3、内存要求：配置≥8根32GB2933MT/sDDR4RDIMM内存；</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4、硬盘要求：配置≥2块480GBSSD系统盘；</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5、RAID卡要求：配置1块独立缓存≥2GB含超级</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电容，支持RAID0/1/5/6/10/50/60；</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6、网络端口要求：配置≥2*GE电口，≥4*10GE</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光口（含光模块），≥2*单端口16GbFCHBA卡（含光模块）；</w:t>
            </w:r>
            <w:r>
              <w:rPr>
                <w:rFonts w:hint="eastAsia" w:ascii="宋体" w:hAnsi="宋体" w:eastAsia="宋体" w:cs="宋体"/>
                <w:b w:val="0"/>
                <w:bCs w:val="0"/>
                <w:i w:val="0"/>
                <w:iCs w:val="0"/>
                <w:color w:val="auto"/>
                <w:kern w:val="0"/>
                <w:sz w:val="20"/>
                <w:szCs w:val="20"/>
                <w:highlight w:val="none"/>
                <w:u w:val="none"/>
                <w:lang w:val="en-US" w:eastAsia="zh-CN" w:bidi="ar"/>
              </w:rPr>
              <w:br w:type="textWrapping"/>
            </w:r>
            <w:r>
              <w:rPr>
                <w:rFonts w:hint="eastAsia" w:ascii="宋体" w:hAnsi="宋体" w:eastAsia="宋体" w:cs="宋体"/>
                <w:b w:val="0"/>
                <w:bCs w:val="0"/>
                <w:i w:val="0"/>
                <w:iCs w:val="0"/>
                <w:color w:val="auto"/>
                <w:kern w:val="0"/>
                <w:sz w:val="20"/>
                <w:szCs w:val="20"/>
                <w:highlight w:val="none"/>
                <w:u w:val="none"/>
                <w:lang w:val="en-US" w:eastAsia="zh-CN" w:bidi="ar"/>
              </w:rPr>
              <w:t>7、电源要求：配置≥2块900W热插拔电源，支持1+1冗余；</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1ED79812">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套</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090A3BF2">
            <w:pPr>
              <w:keepNext w:val="0"/>
              <w:keepLines w:val="0"/>
              <w:widowControl/>
              <w:suppressLineNumbers w:val="0"/>
              <w:jc w:val="center"/>
              <w:textAlignment w:val="center"/>
              <w:rPr>
                <w:rFonts w:hint="eastAsia" w:ascii="宋体" w:hAnsi="宋体" w:eastAsia="宋体" w:cs="宋体"/>
                <w:b w:val="0"/>
                <w:bCs w:val="0"/>
                <w:i w:val="0"/>
                <w:iCs w:val="0"/>
                <w:color w:val="auto"/>
                <w:sz w:val="20"/>
                <w:szCs w:val="20"/>
                <w:highlight w:val="none"/>
                <w:u w:val="none"/>
              </w:rPr>
            </w:pPr>
            <w:r>
              <w:rPr>
                <w:rFonts w:hint="eastAsia" w:ascii="宋体" w:hAnsi="宋体" w:eastAsia="宋体" w:cs="宋体"/>
                <w:b w:val="0"/>
                <w:bCs w:val="0"/>
                <w:i w:val="0"/>
                <w:iCs w:val="0"/>
                <w:color w:val="auto"/>
                <w:kern w:val="0"/>
                <w:sz w:val="20"/>
                <w:szCs w:val="20"/>
                <w:highlight w:val="none"/>
                <w:u w:val="none"/>
                <w:lang w:val="en-US" w:eastAsia="zh-CN" w:bidi="ar"/>
              </w:rPr>
              <w:t>1</w:t>
            </w:r>
          </w:p>
        </w:tc>
        <w:tc>
          <w:tcPr>
            <w:tcW w:w="833" w:type="dxa"/>
            <w:tcBorders>
              <w:top w:val="single" w:color="000000" w:sz="4" w:space="0"/>
              <w:left w:val="single" w:color="000000" w:sz="4" w:space="0"/>
              <w:bottom w:val="single" w:color="000000" w:sz="4" w:space="0"/>
              <w:right w:val="single" w:color="000000" w:sz="4" w:space="0"/>
            </w:tcBorders>
            <w:noWrap w:val="0"/>
            <w:vAlign w:val="center"/>
          </w:tcPr>
          <w:p w14:paraId="5F449A82">
            <w:pPr>
              <w:jc w:val="center"/>
              <w:rPr>
                <w:rFonts w:hint="eastAsia" w:ascii="宋体" w:hAnsi="宋体" w:eastAsia="宋体" w:cs="宋体"/>
                <w:b w:val="0"/>
                <w:bCs w:val="0"/>
                <w:i w:val="0"/>
                <w:iCs w:val="0"/>
                <w:color w:val="auto"/>
                <w:sz w:val="20"/>
                <w:szCs w:val="20"/>
                <w:highlight w:val="none"/>
                <w:u w:val="none"/>
              </w:rPr>
            </w:pPr>
          </w:p>
        </w:tc>
      </w:tr>
    </w:tbl>
    <w:p w14:paraId="42BFB08A">
      <w:pPr>
        <w:rPr>
          <w:rFonts w:hint="default"/>
          <w:color w:val="auto"/>
          <w:highlight w:val="none"/>
          <w:lang w:val="en-US" w:eastAsia="zh-CN"/>
        </w:rPr>
      </w:pPr>
    </w:p>
    <w:p w14:paraId="5F147615">
      <w:pPr>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br w:type="page"/>
      </w:r>
    </w:p>
    <w:p w14:paraId="5E35E2AA">
      <w:pPr>
        <w:pStyle w:val="5"/>
        <w:tabs>
          <w:tab w:val="left" w:pos="0"/>
        </w:tabs>
        <w:bidi w:val="0"/>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3指挥中心设施</w:t>
      </w:r>
    </w:p>
    <w:tbl>
      <w:tblPr>
        <w:tblStyle w:val="8"/>
        <w:tblW w:w="913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6"/>
        <w:gridCol w:w="665"/>
        <w:gridCol w:w="5716"/>
        <w:gridCol w:w="507"/>
        <w:gridCol w:w="916"/>
        <w:gridCol w:w="507"/>
      </w:tblGrid>
      <w:tr w14:paraId="3B055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1EAEFF6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58B6B38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设备或软件</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5B315BA8">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主要技术指标</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4651EE6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39D2C23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466B3B0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14:paraId="4CDF5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5A6C7DE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一</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51830C11">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远程医疗系统</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0CC51991">
            <w:pPr>
              <w:jc w:val="left"/>
              <w:rPr>
                <w:rFonts w:hint="eastAsia" w:ascii="宋体" w:hAnsi="宋体" w:eastAsia="宋体" w:cs="宋体"/>
                <w:b/>
                <w:bCs/>
                <w:i w:val="0"/>
                <w:iCs w:val="0"/>
                <w:color w:val="auto"/>
                <w:sz w:val="20"/>
                <w:szCs w:val="20"/>
                <w:highlight w:val="none"/>
                <w:u w:val="none"/>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4008701E">
            <w:pPr>
              <w:jc w:val="center"/>
              <w:rPr>
                <w:rFonts w:hint="eastAsia" w:ascii="宋体" w:hAnsi="宋体" w:eastAsia="宋体" w:cs="宋体"/>
                <w:b/>
                <w:bCs/>
                <w:i w:val="0"/>
                <w:iCs w:val="0"/>
                <w:color w:val="auto"/>
                <w:sz w:val="20"/>
                <w:szCs w:val="20"/>
                <w:highlight w:val="none"/>
                <w:u w:val="none"/>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1D3F7125">
            <w:pPr>
              <w:jc w:val="center"/>
              <w:rPr>
                <w:rFonts w:hint="eastAsia" w:ascii="宋体" w:hAnsi="宋体" w:eastAsia="宋体" w:cs="宋体"/>
                <w:b/>
                <w:bCs/>
                <w:i w:val="0"/>
                <w:iCs w:val="0"/>
                <w:color w:val="auto"/>
                <w:sz w:val="20"/>
                <w:szCs w:val="20"/>
                <w:highlight w:val="none"/>
                <w:u w:val="none"/>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1A80E676">
            <w:pPr>
              <w:jc w:val="center"/>
              <w:rPr>
                <w:rFonts w:hint="eastAsia" w:ascii="宋体" w:hAnsi="宋体" w:eastAsia="宋体" w:cs="宋体"/>
                <w:b/>
                <w:bCs/>
                <w:i w:val="0"/>
                <w:iCs w:val="0"/>
                <w:color w:val="auto"/>
                <w:sz w:val="20"/>
                <w:szCs w:val="20"/>
                <w:highlight w:val="none"/>
                <w:u w:val="none"/>
              </w:rPr>
            </w:pPr>
          </w:p>
        </w:tc>
      </w:tr>
      <w:tr w14:paraId="5DEAD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6A00CE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48E4F6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会议管理平台</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4E6FC7C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（一）、会议管理平台（1套）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1、采用国产自主的操作系统和数据库软件；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2、支持≥50路设备管理，≥50路设备注册权限，≥800路软终端注册许可，≥300M穿越流量；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3、支持即时会议、预约会议、周期会议、永久会议等会议模式；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4、支持一键静闭音、广播/选看会场、辅流加入多画面、设置多画面、锁定会议演示、指定会场发送辅流、声控切换、设置主席、点名等功能；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5、支持远端摄像机PTZ控制、远端会场扬声器音量调节、远端会场麦克风开关、远端会场视频开关等功能。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6、支持主席轮询、广播轮询、多画面轮询、支持字幕、横幅叠加等功能；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7、支持呼叫路由控制、号码变换、就近接入，支持通过前缀匹配、后缀匹配、精确匹配、正则表达式等查找规则识别呼叫区域；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8、支持在系统首页上快速获取实时的设备监控信息、系统监控信息、运行平台的系统资源占用率,可通过图表方式显示系统资源监控信息；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9、支持会议终端、MCU、呼叫注册网守、穿越网关、地址本服务器、录播服务器、AI智能服务器等设备统一管理；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（二）：多点控制单元（1套）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1、采用国产自主嵌入式操作系统，非Windows、非Android系统；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2、支持4K30fps、1080p30/60fps、720p30/60fps、4CIF分辨率的活动视频；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3、支持ITU-TH.323、IETFSIP协议，具备良好的兼容性；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4、在全编全解模式下，单台MCU支持≥128个1080P60fps视频端口或者≥256个1080P30fps视频端口或者≥512个720P30fps视频端口；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5、支持ITU-TH.263、H.264BP、H.264HP、H.265、H.264SVC、H.265SVC、H.265SCC视频协议；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6、支持AVC/SVC混合会议，以适应不同线路带宽、不同设备能力、不同网络环境下的组网要求；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7、支持G711、G722、G722.1C、G729、AAC-LD、Opus、iLBC音频协议；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8、支持虚拟会议室功能，系统可为个人用户独立分配虚拟会议室，无须平台预定即可召集多方会议；虚拟会议室没有会场加入时，不占用MCU端口资源；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9、本次项目所投MCU配置≥120路1080P30fps全编全解端口；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（三）、录播平台（1套）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1、采用一体化架构设计，基于国产自主的操作系统和数据库软件；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2、支持128Kbps～8Mbps录制带宽；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3、支持H.264HP、H.264BP等视频编解码协议，支持1080p60、1080P30、720P30、4CIF等视频格式；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4、支持G.711、G.722、G.722.1C、G.729、Opus、AAC-LD、AAC-LC等音频编解码协议；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5、支持≥2×GE电口，≥1×10GE光口；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6、7实配硬盘容量≥2.4TB硬盘；</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7、支持主流浏览器（IE、Firefox、Chrome、Edge等）HTML5免插件点播和直播，无需安装浏览器插件或客户端软件；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8、支持PC端、手机和Pad移动端点播观看；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9、支持≥5路视频录制，≥5路视频直播；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（四）、高清会议终端（2套）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1、支持ITU-TH.323、IETFSIP协议，具有良好的兼容性和开放性；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2、采用嵌入式操作系统，非PC架构、非工控机架构；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3、支持会议速率64Kbps~8Mbps；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4、支持H.265、H.264HP、H.264BP、H.264SVC、H.263等图像编码协议；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5、支持4K30fps、1080P50/60fps、1080P25/30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fps、720P50/60fps、720P25/30fps、4CIF、CIF等分辨率；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6、支持G.711、G.722、G.722.1C、G.729A、ACC-LD、Opus等音频协议，支持双声道立体声功能；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7、提供≥2路高清视频输入接口、≥2路高清视频输出接口；提供≥5路音频输入接口、≥6路音频输出接口；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（五）高清会议摄像机（2套）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1、支持≥850万像素1/2.5英寸CMOS成像芯片，支持WDR图像数字宽动态功能；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2、支持4K30fps、1080P60fps、1080P30fps等视频输出格式；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3、支持≥12倍光学变焦；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4、支持≥253个预置位；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5、支持≥1路高清视频输出接口；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6、支持≥2个RS-232控制接口，支持标准VISCA控制协议；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7、支持红外透传功能，实现终端遥控器通过摄像机控制机房内会议终端，方便调试；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（六）一体化智慧终端（26套）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1、产品采用一体化设计，具备内置摄像头、麦克风、扬声器、红外触摸显示器，整体美观、大方；2、产品为一体化设计，尺寸≥65英寸的高清红外触控显示屏；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3、产品支持1080P，720P视频解码能力；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4、支持内置本地白板功能，实现手写、绘制、擦除、标注、截图、背景颜色自定义、白板缩放/锁定等功能；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5、产品支持ITUTH.323和IETFSIP通信协议，保证良好的互通性；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6、产品内置摄像机支持≥4K25图像格式；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7、支持双人同时书写，≥20个触控点；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8、支持内置麦克风进行前向180°拾音，可以达到7米范围拾音；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9、产品支持主席会控功能，申请主席后能够实现点名发言、广播会场、观看会场、添加/删除会场、静闭音、设置多画面、广播多画面、结束会议等功能；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（七）一体化智慧终端（4套）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1、产品采用一体化设计，具备内置摄像头、麦克风、扬声器、红外触摸显示器，整体美观、大方；2、产品为显示尺寸≥86英寸的高清红外触控屏；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3、产品支持1080P，720P视频解码能力；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4、支持内置本地白板功能，实现手写、绘制、擦除、标注、截图、背景颜色自定义、白板缩放/锁定等功能；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5、产品支持ITUTH.323和IETFSIP通信协议，保证良好的互通性；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6、产品内置摄像机支持≥4K25图像格式；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7、支持双人同时书写，≥20个触控点；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8、支持内置麦克风进行前向180°拾音，可以达到7米范围拾音；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9、产品支持主席会控功能，申请主席后能够实现点名发言、广播会场、观看会场、添加/删除会场、静闭音、设置多画面、广播多画面、结束会议等功能；</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256EF08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5D0B6D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6D0F3933">
            <w:pPr>
              <w:jc w:val="center"/>
              <w:rPr>
                <w:rFonts w:hint="eastAsia" w:ascii="宋体" w:hAnsi="宋体" w:eastAsia="宋体" w:cs="宋体"/>
                <w:i w:val="0"/>
                <w:iCs w:val="0"/>
                <w:color w:val="auto"/>
                <w:sz w:val="20"/>
                <w:szCs w:val="20"/>
                <w:highlight w:val="none"/>
                <w:u w:val="none"/>
              </w:rPr>
            </w:pPr>
          </w:p>
        </w:tc>
      </w:tr>
      <w:tr w14:paraId="0433F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7761AE4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二</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12860C3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指挥中心</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4E05E5FA">
            <w:pPr>
              <w:jc w:val="left"/>
              <w:rPr>
                <w:rFonts w:hint="eastAsia" w:ascii="宋体" w:hAnsi="宋体" w:eastAsia="宋体" w:cs="宋体"/>
                <w:b/>
                <w:bCs/>
                <w:i w:val="0"/>
                <w:iCs w:val="0"/>
                <w:color w:val="auto"/>
                <w:sz w:val="20"/>
                <w:szCs w:val="20"/>
                <w:highlight w:val="none"/>
                <w:u w:val="none"/>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15CB5394">
            <w:pPr>
              <w:jc w:val="center"/>
              <w:rPr>
                <w:rFonts w:hint="eastAsia" w:ascii="宋体" w:hAnsi="宋体" w:eastAsia="宋体" w:cs="宋体"/>
                <w:b/>
                <w:bCs/>
                <w:i w:val="0"/>
                <w:iCs w:val="0"/>
                <w:color w:val="auto"/>
                <w:sz w:val="20"/>
                <w:szCs w:val="20"/>
                <w:highlight w:val="none"/>
                <w:u w:val="none"/>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47AAB7D8">
            <w:pPr>
              <w:jc w:val="center"/>
              <w:rPr>
                <w:rFonts w:hint="eastAsia" w:ascii="宋体" w:hAnsi="宋体" w:eastAsia="宋体" w:cs="宋体"/>
                <w:b/>
                <w:bCs/>
                <w:i w:val="0"/>
                <w:iCs w:val="0"/>
                <w:color w:val="auto"/>
                <w:sz w:val="20"/>
                <w:szCs w:val="20"/>
                <w:highlight w:val="none"/>
                <w:u w:val="none"/>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2DA087D6">
            <w:pPr>
              <w:jc w:val="center"/>
              <w:rPr>
                <w:rFonts w:hint="eastAsia" w:ascii="宋体" w:hAnsi="宋体" w:eastAsia="宋体" w:cs="宋体"/>
                <w:b/>
                <w:bCs/>
                <w:i w:val="0"/>
                <w:iCs w:val="0"/>
                <w:color w:val="auto"/>
                <w:sz w:val="20"/>
                <w:szCs w:val="20"/>
                <w:highlight w:val="none"/>
                <w:u w:val="none"/>
              </w:rPr>
            </w:pPr>
          </w:p>
        </w:tc>
      </w:tr>
      <w:tr w14:paraId="6B081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41D723C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（一）</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593E9ED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卫健委会议室</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37B2E5D6">
            <w:pPr>
              <w:jc w:val="left"/>
              <w:rPr>
                <w:rFonts w:hint="eastAsia" w:ascii="宋体" w:hAnsi="宋体" w:eastAsia="宋体" w:cs="宋体"/>
                <w:b/>
                <w:bCs/>
                <w:i w:val="0"/>
                <w:iCs w:val="0"/>
                <w:color w:val="auto"/>
                <w:sz w:val="20"/>
                <w:szCs w:val="20"/>
                <w:highlight w:val="none"/>
                <w:u w:val="none"/>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62E3318D">
            <w:pPr>
              <w:jc w:val="center"/>
              <w:rPr>
                <w:rFonts w:hint="eastAsia" w:ascii="宋体" w:hAnsi="宋体" w:eastAsia="宋体" w:cs="宋体"/>
                <w:b/>
                <w:bCs/>
                <w:i w:val="0"/>
                <w:iCs w:val="0"/>
                <w:color w:val="auto"/>
                <w:sz w:val="20"/>
                <w:szCs w:val="20"/>
                <w:highlight w:val="none"/>
                <w:u w:val="none"/>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03D1BE94">
            <w:pPr>
              <w:jc w:val="center"/>
              <w:rPr>
                <w:rFonts w:hint="eastAsia" w:ascii="宋体" w:hAnsi="宋体" w:eastAsia="宋体" w:cs="宋体"/>
                <w:b/>
                <w:bCs/>
                <w:i w:val="0"/>
                <w:iCs w:val="0"/>
                <w:color w:val="auto"/>
                <w:sz w:val="20"/>
                <w:szCs w:val="20"/>
                <w:highlight w:val="none"/>
                <w:u w:val="none"/>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2FA9CA82">
            <w:pPr>
              <w:jc w:val="center"/>
              <w:rPr>
                <w:rFonts w:hint="eastAsia" w:ascii="宋体" w:hAnsi="宋体" w:eastAsia="宋体" w:cs="宋体"/>
                <w:b/>
                <w:bCs/>
                <w:i w:val="0"/>
                <w:iCs w:val="0"/>
                <w:color w:val="auto"/>
                <w:sz w:val="20"/>
                <w:szCs w:val="20"/>
                <w:highlight w:val="none"/>
                <w:u w:val="none"/>
              </w:rPr>
            </w:pPr>
          </w:p>
        </w:tc>
      </w:tr>
      <w:tr w14:paraId="0C851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2FD879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3547A57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LED显示系统</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5651D79A">
            <w:pPr>
              <w:jc w:val="left"/>
              <w:rPr>
                <w:rFonts w:hint="eastAsia" w:ascii="宋体" w:hAnsi="宋体" w:eastAsia="宋体" w:cs="宋体"/>
                <w:i w:val="0"/>
                <w:iCs w:val="0"/>
                <w:color w:val="auto"/>
                <w:sz w:val="20"/>
                <w:szCs w:val="20"/>
                <w:highlight w:val="none"/>
                <w:u w:val="none"/>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442A9EFB">
            <w:pPr>
              <w:jc w:val="center"/>
              <w:rPr>
                <w:rFonts w:hint="eastAsia" w:ascii="宋体" w:hAnsi="宋体" w:eastAsia="宋体" w:cs="宋体"/>
                <w:i w:val="0"/>
                <w:iCs w:val="0"/>
                <w:color w:val="auto"/>
                <w:sz w:val="20"/>
                <w:szCs w:val="20"/>
                <w:highlight w:val="none"/>
                <w:u w:val="none"/>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19D01B70">
            <w:pPr>
              <w:jc w:val="center"/>
              <w:rPr>
                <w:rFonts w:hint="eastAsia" w:ascii="宋体" w:hAnsi="宋体" w:eastAsia="宋体" w:cs="宋体"/>
                <w:i w:val="0"/>
                <w:iCs w:val="0"/>
                <w:color w:val="auto"/>
                <w:sz w:val="20"/>
                <w:szCs w:val="20"/>
                <w:highlight w:val="none"/>
                <w:u w:val="none"/>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5ED6AE9A">
            <w:pPr>
              <w:jc w:val="center"/>
              <w:rPr>
                <w:rFonts w:hint="eastAsia" w:ascii="宋体" w:hAnsi="宋体" w:eastAsia="宋体" w:cs="宋体"/>
                <w:i w:val="0"/>
                <w:iCs w:val="0"/>
                <w:color w:val="auto"/>
                <w:sz w:val="20"/>
                <w:szCs w:val="20"/>
                <w:highlight w:val="none"/>
                <w:u w:val="none"/>
              </w:rPr>
            </w:pPr>
          </w:p>
        </w:tc>
      </w:tr>
      <w:tr w14:paraId="60B54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5"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1991D38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748F804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户内全彩LED显示系统</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76ABF67E">
            <w:pPr>
              <w:keepNext w:val="0"/>
              <w:keepLines w:val="0"/>
              <w:widowControl/>
              <w:suppressLineNumbers w:val="0"/>
              <w:jc w:val="left"/>
              <w:textAlignment w:val="center"/>
              <w:rPr>
                <w:rFonts w:hint="eastAsia"/>
                <w:color w:val="auto"/>
                <w:highlight w:val="none"/>
              </w:rPr>
            </w:pPr>
            <w:r>
              <w:rPr>
                <w:rFonts w:hint="eastAsia"/>
                <w:color w:val="auto"/>
                <w:highlight w:val="none"/>
              </w:rPr>
              <w:t>1.LED显示屏灯珠采用F系列表贴三合一铜线封装；LED封装形式：SMD1010黑灯；</w:t>
            </w:r>
          </w:p>
          <w:p w14:paraId="30E20189">
            <w:pPr>
              <w:keepNext w:val="0"/>
              <w:keepLines w:val="0"/>
              <w:widowControl/>
              <w:suppressLineNumbers w:val="0"/>
              <w:jc w:val="left"/>
              <w:textAlignment w:val="center"/>
              <w:rPr>
                <w:rFonts w:hint="eastAsia"/>
                <w:color w:val="auto"/>
                <w:highlight w:val="none"/>
              </w:rPr>
            </w:pPr>
            <w:r>
              <w:rPr>
                <w:rFonts w:hint="eastAsia"/>
                <w:color w:val="auto"/>
                <w:highlight w:val="none"/>
              </w:rPr>
              <w:t>2.LED显示屏采用≤1.25mm点间距；</w:t>
            </w:r>
          </w:p>
          <w:p w14:paraId="20946CFB">
            <w:pPr>
              <w:keepNext w:val="0"/>
              <w:keepLines w:val="0"/>
              <w:widowControl/>
              <w:suppressLineNumbers w:val="0"/>
              <w:jc w:val="left"/>
              <w:textAlignment w:val="center"/>
              <w:rPr>
                <w:rFonts w:hint="eastAsia"/>
                <w:color w:val="auto"/>
                <w:highlight w:val="none"/>
              </w:rPr>
            </w:pPr>
            <w:r>
              <w:rPr>
                <w:rFonts w:hint="eastAsia"/>
                <w:color w:val="auto"/>
                <w:highlight w:val="none"/>
              </w:rPr>
              <w:t>3.LED显示屏采用CNC一体成型压铸铝箱体；</w:t>
            </w:r>
          </w:p>
          <w:p w14:paraId="623F393E">
            <w:pPr>
              <w:keepNext w:val="0"/>
              <w:keepLines w:val="0"/>
              <w:widowControl/>
              <w:suppressLineNumbers w:val="0"/>
              <w:jc w:val="left"/>
              <w:textAlignment w:val="center"/>
              <w:rPr>
                <w:rFonts w:hint="eastAsia"/>
                <w:color w:val="auto"/>
                <w:highlight w:val="none"/>
              </w:rPr>
            </w:pPr>
            <w:r>
              <w:rPr>
                <w:rFonts w:hint="eastAsia"/>
                <w:color w:val="auto"/>
                <w:highlight w:val="none"/>
                <w:lang w:eastAsia="zh-CN"/>
              </w:rPr>
              <w:t>★</w:t>
            </w:r>
            <w:r>
              <w:rPr>
                <w:rFonts w:hint="eastAsia"/>
                <w:color w:val="auto"/>
                <w:highlight w:val="none"/>
              </w:rPr>
              <w:t>4.LED显示屏单元箱体宽度为600mm，高度为337.5mm，含显示模组厚度≤31.5mm；</w:t>
            </w:r>
          </w:p>
          <w:p w14:paraId="20AF4326">
            <w:pPr>
              <w:keepNext w:val="0"/>
              <w:keepLines w:val="0"/>
              <w:widowControl/>
              <w:suppressLineNumbers w:val="0"/>
              <w:jc w:val="left"/>
              <w:textAlignment w:val="center"/>
              <w:rPr>
                <w:rFonts w:hint="eastAsia"/>
                <w:color w:val="auto"/>
                <w:highlight w:val="none"/>
              </w:rPr>
            </w:pPr>
            <w:r>
              <w:rPr>
                <w:rFonts w:hint="eastAsia"/>
                <w:color w:val="auto"/>
                <w:highlight w:val="none"/>
                <w:lang w:eastAsia="zh-CN"/>
              </w:rPr>
              <w:t>★</w:t>
            </w:r>
            <w:r>
              <w:rPr>
                <w:rFonts w:hint="eastAsia"/>
                <w:color w:val="auto"/>
                <w:highlight w:val="none"/>
              </w:rPr>
              <w:t>5.LED显示屏模组采用无塑料底壳套件设计，压铸铝箱体与PCB线路板直接接触，PCB线路板边缘直接接触压铸箱四边接触面可提高导热性能，相比带塑胶套件底壳能够更好地解决色彩漂移问题，并保证因导热而影响屏体加速老化、减少使用寿命等现象，产品在正常播放视频状态下点亮5分钟后的产品表面温度升幅≤5℃，点亮10分钟后其温度升幅≤10℃；</w:t>
            </w:r>
          </w:p>
          <w:p w14:paraId="770B422E">
            <w:pPr>
              <w:keepNext w:val="0"/>
              <w:keepLines w:val="0"/>
              <w:widowControl/>
              <w:suppressLineNumbers w:val="0"/>
              <w:jc w:val="left"/>
              <w:textAlignment w:val="center"/>
              <w:rPr>
                <w:rFonts w:hint="eastAsia"/>
                <w:color w:val="auto"/>
                <w:highlight w:val="none"/>
              </w:rPr>
            </w:pPr>
            <w:r>
              <w:rPr>
                <w:rFonts w:hint="eastAsia"/>
                <w:color w:val="auto"/>
                <w:highlight w:val="none"/>
                <w:lang w:eastAsia="zh-CN"/>
              </w:rPr>
              <w:t>★</w:t>
            </w:r>
            <w:r>
              <w:rPr>
                <w:rFonts w:hint="eastAsia"/>
                <w:color w:val="auto"/>
                <w:highlight w:val="none"/>
              </w:rPr>
              <w:t>6.LED显示屏单元模组与单元箱体之间采用工业级精密浮动无线连接器，具备嵌合纠偏能力，连接更稳定，以模组为单位可对整屏拼缝进行精细调节，避免模组间因拼缝产生亮暗线效果，箱体内部看不到信号排线、低压电源线，可带电直接插拔；</w:t>
            </w:r>
          </w:p>
          <w:p w14:paraId="3C239418">
            <w:pPr>
              <w:keepNext w:val="0"/>
              <w:keepLines w:val="0"/>
              <w:widowControl/>
              <w:suppressLineNumbers w:val="0"/>
              <w:jc w:val="left"/>
              <w:textAlignment w:val="center"/>
              <w:rPr>
                <w:rFonts w:hint="eastAsia"/>
                <w:color w:val="auto"/>
                <w:highlight w:val="none"/>
              </w:rPr>
            </w:pPr>
            <w:r>
              <w:rPr>
                <w:rFonts w:hint="eastAsia"/>
                <w:color w:val="auto"/>
                <w:highlight w:val="none"/>
              </w:rPr>
              <w:t>7.LED显示屏采用非接触式磁悬浮前维护设计，可正面拆卸模组、接收卡、电源等低压器件，具备热插拔能力；</w:t>
            </w:r>
          </w:p>
          <w:p w14:paraId="7CAF25F7">
            <w:pPr>
              <w:keepNext w:val="0"/>
              <w:keepLines w:val="0"/>
              <w:widowControl/>
              <w:suppressLineNumbers w:val="0"/>
              <w:jc w:val="left"/>
              <w:textAlignment w:val="center"/>
              <w:rPr>
                <w:rFonts w:hint="eastAsia"/>
                <w:color w:val="auto"/>
                <w:highlight w:val="none"/>
              </w:rPr>
            </w:pPr>
            <w:r>
              <w:rPr>
                <w:rFonts w:hint="eastAsia"/>
                <w:color w:val="auto"/>
                <w:highlight w:val="none"/>
              </w:rPr>
              <w:t>8.LED显示屏符合等同或优于IP5X防护等级；</w:t>
            </w:r>
          </w:p>
          <w:p w14:paraId="2F746270">
            <w:pPr>
              <w:keepNext w:val="0"/>
              <w:keepLines w:val="0"/>
              <w:widowControl/>
              <w:suppressLineNumbers w:val="0"/>
              <w:jc w:val="left"/>
              <w:textAlignment w:val="center"/>
              <w:rPr>
                <w:rFonts w:hint="eastAsia"/>
                <w:color w:val="auto"/>
                <w:highlight w:val="none"/>
              </w:rPr>
            </w:pPr>
            <w:r>
              <w:rPr>
                <w:rFonts w:hint="eastAsia"/>
                <w:color w:val="auto"/>
                <w:highlight w:val="none"/>
              </w:rPr>
              <w:t>9.LED显示屏箱体底部采用定位柱凸台设计，可有效的避免在安装及搬运过程中避免模组与地面接触导致磕碰掉灯现象；</w:t>
            </w:r>
          </w:p>
          <w:p w14:paraId="5628A544">
            <w:pPr>
              <w:keepNext w:val="0"/>
              <w:keepLines w:val="0"/>
              <w:widowControl/>
              <w:suppressLineNumbers w:val="0"/>
              <w:jc w:val="left"/>
              <w:textAlignment w:val="center"/>
              <w:rPr>
                <w:rFonts w:hint="eastAsia"/>
                <w:color w:val="auto"/>
                <w:highlight w:val="none"/>
              </w:rPr>
            </w:pPr>
            <w:r>
              <w:rPr>
                <w:rFonts w:hint="eastAsia"/>
                <w:color w:val="auto"/>
                <w:highlight w:val="none"/>
                <w:lang w:eastAsia="zh-CN"/>
              </w:rPr>
              <w:t>★</w:t>
            </w:r>
            <w:r>
              <w:rPr>
                <w:rFonts w:hint="eastAsia"/>
                <w:color w:val="auto"/>
                <w:highlight w:val="none"/>
              </w:rPr>
              <w:t>10.LED显示屏为了保障现场安装屏体的水平角度、垂直角度、平整度、提高客户的最终观看体验，LED箱体内部具备水平、垂直检测模块，现场可直观的对水平、垂直角度进行校正，保障项目施工过程中LED箱体结构安装的水平度、垂直度；</w:t>
            </w:r>
          </w:p>
          <w:p w14:paraId="2AA6E269">
            <w:pPr>
              <w:keepNext w:val="0"/>
              <w:keepLines w:val="0"/>
              <w:widowControl/>
              <w:suppressLineNumbers w:val="0"/>
              <w:jc w:val="left"/>
              <w:textAlignment w:val="center"/>
              <w:rPr>
                <w:rFonts w:hint="eastAsia"/>
                <w:color w:val="auto"/>
                <w:highlight w:val="none"/>
              </w:rPr>
            </w:pPr>
            <w:r>
              <w:rPr>
                <w:rFonts w:hint="eastAsia"/>
                <w:color w:val="auto"/>
                <w:highlight w:val="none"/>
                <w:lang w:eastAsia="zh-CN"/>
              </w:rPr>
              <w:t>★</w:t>
            </w:r>
            <w:r>
              <w:rPr>
                <w:rFonts w:hint="eastAsia"/>
                <w:color w:val="auto"/>
                <w:highlight w:val="none"/>
              </w:rPr>
              <w:t>11.LED显示屏开关电源具备PFC功能，功率因素≥0.95，电源效率≥91%@25℃，并具有过流、短路、过压、欠压的保护功能；</w:t>
            </w:r>
          </w:p>
          <w:p w14:paraId="4F09BD13">
            <w:pPr>
              <w:keepNext w:val="0"/>
              <w:keepLines w:val="0"/>
              <w:widowControl/>
              <w:suppressLineNumbers w:val="0"/>
              <w:jc w:val="left"/>
              <w:textAlignment w:val="center"/>
              <w:rPr>
                <w:rFonts w:hint="eastAsia"/>
                <w:color w:val="auto"/>
                <w:highlight w:val="none"/>
              </w:rPr>
            </w:pPr>
            <w:r>
              <w:rPr>
                <w:rFonts w:hint="eastAsia"/>
                <w:color w:val="auto"/>
                <w:highlight w:val="none"/>
              </w:rPr>
              <w:t>12.LED显示屏亮度可达到200-800CD/m²，可通过配套软件0-100%调节，设置亮度定时调节；</w:t>
            </w:r>
          </w:p>
          <w:p w14:paraId="60FF6E24">
            <w:pPr>
              <w:keepNext w:val="0"/>
              <w:keepLines w:val="0"/>
              <w:widowControl/>
              <w:suppressLineNumbers w:val="0"/>
              <w:jc w:val="left"/>
              <w:textAlignment w:val="center"/>
              <w:rPr>
                <w:rFonts w:hint="eastAsia"/>
                <w:color w:val="auto"/>
                <w:highlight w:val="none"/>
              </w:rPr>
            </w:pPr>
            <w:r>
              <w:rPr>
                <w:rFonts w:hint="eastAsia"/>
                <w:color w:val="auto"/>
                <w:highlight w:val="none"/>
              </w:rPr>
              <w:t>13.LED显示屏对比度≥10000：1；LED显示屏杂点率≤1/100000且无连续失控点；LED显示屏亮度均匀性≥99%；LED显示色度均匀性±0.001Cx,Cy之内；LED显示屏像素中心距相对偏差≤1%；LED显示屏观看水平/垂直视角≥175°；LED显示屏平均故障恢复时间（MTTR）≤2分钟；</w:t>
            </w:r>
          </w:p>
          <w:p w14:paraId="7515306E">
            <w:pPr>
              <w:keepNext w:val="0"/>
              <w:keepLines w:val="0"/>
              <w:widowControl/>
              <w:suppressLineNumbers w:val="0"/>
              <w:jc w:val="left"/>
              <w:textAlignment w:val="center"/>
              <w:rPr>
                <w:rFonts w:hint="eastAsia"/>
                <w:color w:val="auto"/>
                <w:highlight w:val="none"/>
              </w:rPr>
            </w:pPr>
            <w:r>
              <w:rPr>
                <w:rFonts w:hint="eastAsia"/>
                <w:color w:val="auto"/>
                <w:highlight w:val="none"/>
              </w:rPr>
              <w:t>14.LED显示屏刷新频率≥4200Hz，可通过配套控制软件调节刷新率设置选项；</w:t>
            </w:r>
          </w:p>
          <w:p w14:paraId="3CDB9F16">
            <w:pPr>
              <w:keepNext w:val="0"/>
              <w:keepLines w:val="0"/>
              <w:widowControl/>
              <w:suppressLineNumbers w:val="0"/>
              <w:jc w:val="left"/>
              <w:textAlignment w:val="center"/>
              <w:rPr>
                <w:rFonts w:hint="eastAsia"/>
                <w:color w:val="auto"/>
                <w:highlight w:val="none"/>
              </w:rPr>
            </w:pPr>
            <w:r>
              <w:rPr>
                <w:rFonts w:hint="eastAsia"/>
                <w:color w:val="auto"/>
                <w:highlight w:val="none"/>
              </w:rPr>
              <w:t>15.LED显示屏色温100K-20000K连续可调，可设冷色、暖色、标准等多档白场调节,色温为8500K时，100%、75%、50%、25%四档电平白场调节色温误差≤100K；</w:t>
            </w:r>
          </w:p>
          <w:p w14:paraId="4753E059">
            <w:pPr>
              <w:keepNext w:val="0"/>
              <w:keepLines w:val="0"/>
              <w:widowControl/>
              <w:suppressLineNumbers w:val="0"/>
              <w:jc w:val="left"/>
              <w:textAlignment w:val="center"/>
              <w:rPr>
                <w:rFonts w:hint="eastAsia"/>
                <w:color w:val="auto"/>
                <w:highlight w:val="none"/>
              </w:rPr>
            </w:pPr>
            <w:r>
              <w:rPr>
                <w:rFonts w:hint="eastAsia"/>
                <w:color w:val="auto"/>
                <w:highlight w:val="none"/>
              </w:rPr>
              <w:t>16.LED显示屏峰值功耗为≤500W/㎡；LED显示屏平均功耗为≤125W/㎡；</w:t>
            </w:r>
          </w:p>
          <w:p w14:paraId="4CD7B9BC">
            <w:pPr>
              <w:keepNext w:val="0"/>
              <w:keepLines w:val="0"/>
              <w:widowControl/>
              <w:suppressLineNumbers w:val="0"/>
              <w:jc w:val="left"/>
              <w:textAlignment w:val="center"/>
              <w:rPr>
                <w:rFonts w:hint="eastAsia"/>
                <w:color w:val="auto"/>
                <w:highlight w:val="none"/>
              </w:rPr>
            </w:pPr>
            <w:r>
              <w:rPr>
                <w:rFonts w:hint="eastAsia"/>
                <w:color w:val="auto"/>
                <w:highlight w:val="none"/>
                <w:lang w:eastAsia="zh-CN"/>
              </w:rPr>
              <w:t>★</w:t>
            </w:r>
            <w:r>
              <w:rPr>
                <w:rFonts w:hint="eastAsia"/>
                <w:color w:val="auto"/>
                <w:highlight w:val="none"/>
              </w:rPr>
              <w:t>17.LED显示屏为防止金属离子迁移、线路短路现象，PCB采用FR-4四层板同等级或更高材料，PCB导线更宽、导线间距和过孔间距更大，能更好的杜绝模块黑屏、显示异常、灯珠缺色、毛毛虫等现象，表面沉金处理，板厚≥2mm，铜厚≥1盎司，TG≥170℃，PCB板表面具备防潮/防尘/防静电/抗氧化，防霉等级≤1级；</w:t>
            </w:r>
          </w:p>
          <w:p w14:paraId="189E5964">
            <w:pPr>
              <w:keepNext w:val="0"/>
              <w:keepLines w:val="0"/>
              <w:widowControl/>
              <w:suppressLineNumbers w:val="0"/>
              <w:jc w:val="left"/>
              <w:textAlignment w:val="center"/>
              <w:rPr>
                <w:rFonts w:hint="eastAsia"/>
                <w:color w:val="auto"/>
                <w:highlight w:val="none"/>
              </w:rPr>
            </w:pPr>
            <w:r>
              <w:rPr>
                <w:rFonts w:hint="eastAsia"/>
                <w:color w:val="auto"/>
                <w:highlight w:val="none"/>
                <w:lang w:eastAsia="zh-CN"/>
              </w:rPr>
              <w:t>★</w:t>
            </w:r>
            <w:r>
              <w:rPr>
                <w:rFonts w:hint="eastAsia"/>
                <w:color w:val="auto"/>
                <w:highlight w:val="none"/>
              </w:rPr>
              <w:t>18.LED显示屏箱体背面带测试按键，可实现红、绿、蓝、白四种单色显示，横扫、竖扫等方式扫描显示，无需拆掉箱体正面模组在箱体内部按键才能进行此种测试功能；</w:t>
            </w:r>
          </w:p>
          <w:p w14:paraId="48D946B5">
            <w:pPr>
              <w:keepNext w:val="0"/>
              <w:keepLines w:val="0"/>
              <w:widowControl/>
              <w:suppressLineNumbers w:val="0"/>
              <w:jc w:val="left"/>
              <w:textAlignment w:val="center"/>
              <w:rPr>
                <w:rFonts w:hint="eastAsia"/>
                <w:color w:val="auto"/>
                <w:highlight w:val="none"/>
              </w:rPr>
            </w:pPr>
            <w:r>
              <w:rPr>
                <w:rFonts w:hint="eastAsia"/>
                <w:color w:val="auto"/>
                <w:highlight w:val="none"/>
                <w:lang w:eastAsia="zh-CN"/>
              </w:rPr>
              <w:t>★</w:t>
            </w:r>
            <w:r>
              <w:rPr>
                <w:rFonts w:hint="eastAsia"/>
                <w:color w:val="auto"/>
                <w:highlight w:val="none"/>
              </w:rPr>
              <w:t>19.LED显示屏具备单电源漏电电流≤0.3mA，杜绝多个电源形成的漏电电流对上级电箱造成跳闸等风险；</w:t>
            </w:r>
          </w:p>
          <w:p w14:paraId="549E9F54">
            <w:pPr>
              <w:keepNext w:val="0"/>
              <w:keepLines w:val="0"/>
              <w:widowControl/>
              <w:suppressLineNumbers w:val="0"/>
              <w:jc w:val="left"/>
              <w:textAlignment w:val="center"/>
              <w:rPr>
                <w:rFonts w:hint="eastAsia"/>
                <w:color w:val="auto"/>
                <w:highlight w:val="none"/>
              </w:rPr>
            </w:pPr>
            <w:r>
              <w:rPr>
                <w:rFonts w:hint="eastAsia"/>
                <w:color w:val="auto"/>
                <w:highlight w:val="none"/>
                <w:lang w:eastAsia="zh-CN"/>
              </w:rPr>
              <w:t>★</w:t>
            </w:r>
            <w:r>
              <w:rPr>
                <w:rFonts w:hint="eastAsia"/>
                <w:color w:val="auto"/>
                <w:highlight w:val="none"/>
              </w:rPr>
              <w:t>20.LED显示屏具备低蓝光模式，可在控制软件中选择30%、40%、70%三挡调节显示屏蓝光输出，有效减少蓝光辐射对眼睛的伤害；</w:t>
            </w:r>
          </w:p>
          <w:p w14:paraId="349F8936">
            <w:pPr>
              <w:pStyle w:val="6"/>
              <w:rPr>
                <w:rFonts w:hint="eastAsia"/>
                <w:color w:val="auto"/>
                <w:highlight w:val="none"/>
              </w:rPr>
            </w:pPr>
            <w:r>
              <w:rPr>
                <w:rFonts w:hint="eastAsia"/>
                <w:color w:val="auto"/>
                <w:highlight w:val="none"/>
                <w:lang w:eastAsia="zh-CN"/>
              </w:rPr>
              <w:t>★为保证</w:t>
            </w:r>
            <w:r>
              <w:rPr>
                <w:rFonts w:hint="eastAsia"/>
                <w:color w:val="auto"/>
                <w:highlight w:val="none"/>
                <w:lang w:val="en-US" w:eastAsia="zh-CN"/>
              </w:rPr>
              <w:t>户内全彩LED显示系统后续售后服务，</w:t>
            </w:r>
            <w:r>
              <w:rPr>
                <w:rFonts w:hint="eastAsia"/>
                <w:color w:val="auto"/>
                <w:highlight w:val="none"/>
              </w:rPr>
              <w:t>投标产品制造商服务能力达到GB/T 27922-2011《商品售后服务评价体系》十星级的服务认证,具有GB/T27922-2011要求《售后服务管理师》合格证书的专业技术人员不少于3人。（提供证书复印件加盖制造商公章）</w:t>
            </w:r>
          </w:p>
          <w:p w14:paraId="07EF20DF">
            <w:pPr>
              <w:pStyle w:val="6"/>
              <w:rPr>
                <w:rFonts w:hint="eastAsia"/>
                <w:color w:val="auto"/>
                <w:highlight w:val="none"/>
              </w:rPr>
            </w:pPr>
            <w:r>
              <w:rPr>
                <w:rFonts w:hint="eastAsia"/>
                <w:color w:val="auto"/>
                <w:highlight w:val="none"/>
                <w:lang w:eastAsia="zh-CN"/>
              </w:rPr>
              <w:t>★</w:t>
            </w:r>
            <w:r>
              <w:rPr>
                <w:rFonts w:hint="eastAsia"/>
                <w:color w:val="auto"/>
                <w:highlight w:val="none"/>
              </w:rPr>
              <w:t>所投</w:t>
            </w:r>
            <w:r>
              <w:rPr>
                <w:rFonts w:hint="eastAsia"/>
                <w:color w:val="auto"/>
                <w:highlight w:val="none"/>
                <w:lang w:val="en-US" w:eastAsia="zh-CN"/>
              </w:rPr>
              <w:t>户内全彩LED显示系统</w:t>
            </w:r>
            <w:r>
              <w:rPr>
                <w:rFonts w:hint="eastAsia"/>
                <w:color w:val="auto"/>
                <w:highlight w:val="none"/>
              </w:rPr>
              <w:t>产品厂家具有ISO50001能源管理体系认证证书、ISO28000供应链安全管理体系认证证书和绿色供应链评价证书，投标时提供提供证明文件。</w:t>
            </w:r>
          </w:p>
          <w:p w14:paraId="38390BD2">
            <w:pPr>
              <w:pStyle w:val="7"/>
              <w:rPr>
                <w:rFonts w:hint="eastAsia" w:eastAsia="宋体"/>
                <w:color w:val="auto"/>
                <w:highlight w:val="none"/>
                <w:lang w:eastAsia="zh-CN"/>
              </w:rPr>
            </w:pPr>
            <w:r>
              <w:rPr>
                <w:rFonts w:hint="eastAsia"/>
                <w:color w:val="auto"/>
                <w:highlight w:val="none"/>
                <w:lang w:eastAsia="zh-CN"/>
              </w:rPr>
              <w:t>★</w:t>
            </w:r>
            <w:r>
              <w:rPr>
                <w:rFonts w:hint="eastAsia"/>
                <w:color w:val="auto"/>
                <w:highlight w:val="none"/>
              </w:rPr>
              <w:t>投标产品通过显示设备显示性能和视觉健康认证、低蓝光认证(提供认证证书复印件加盖公章）</w:t>
            </w:r>
            <w:r>
              <w:rPr>
                <w:rFonts w:hint="eastAsia"/>
                <w:color w:val="auto"/>
                <w:highlight w:val="none"/>
                <w:lang w:eastAsia="zh-CN"/>
              </w:rPr>
              <w:t>。</w:t>
            </w:r>
          </w:p>
          <w:p w14:paraId="174539E6">
            <w:pPr>
              <w:pStyle w:val="6"/>
              <w:rPr>
                <w:rFonts w:hint="eastAsia"/>
                <w:color w:val="auto"/>
                <w:highlight w:val="none"/>
              </w:rPr>
            </w:pPr>
            <w:r>
              <w:rPr>
                <w:rFonts w:hint="eastAsia"/>
                <w:color w:val="auto"/>
                <w:highlight w:val="none"/>
                <w:lang w:eastAsia="zh-CN"/>
              </w:rPr>
              <w:t>★</w:t>
            </w:r>
            <w:r>
              <w:rPr>
                <w:rFonts w:hint="eastAsia"/>
                <w:color w:val="auto"/>
                <w:highlight w:val="none"/>
              </w:rPr>
              <w:t>投标产品通过色彩品质A级认证、HDR3.0认证、绿色健康分级A级认证、8K超高清显示认证(提供认证证书复印件加盖公章）</w:t>
            </w:r>
          </w:p>
          <w:p w14:paraId="4BCED275">
            <w:pPr>
              <w:keepNext w:val="0"/>
              <w:keepLines w:val="0"/>
              <w:widowControl/>
              <w:suppressLineNumbers w:val="0"/>
              <w:jc w:val="left"/>
              <w:textAlignment w:val="center"/>
              <w:rPr>
                <w:rFonts w:hint="eastAsia"/>
                <w:color w:val="auto"/>
                <w:highlight w:val="none"/>
              </w:rPr>
            </w:pPr>
            <w:r>
              <w:rPr>
                <w:rFonts w:hint="eastAsia"/>
                <w:color w:val="auto"/>
                <w:highlight w:val="none"/>
                <w:lang w:eastAsia="zh-CN"/>
              </w:rPr>
              <w:t>★</w:t>
            </w:r>
            <w:r>
              <w:rPr>
                <w:rFonts w:hint="eastAsia"/>
                <w:color w:val="auto"/>
                <w:highlight w:val="none"/>
              </w:rPr>
              <w:t>提供在线服务小程序，可通过微信小程序提交售前、售中或售后问题，厂家客服人员在线或回电及时解答。（提供功能界面截图佐证）</w:t>
            </w:r>
          </w:p>
          <w:p w14:paraId="279C71D1">
            <w:pPr>
              <w:keepNext w:val="0"/>
              <w:keepLines w:val="0"/>
              <w:widowControl/>
              <w:suppressLineNumbers w:val="0"/>
              <w:jc w:val="left"/>
              <w:textAlignment w:val="center"/>
              <w:rPr>
                <w:rFonts w:hint="eastAsia"/>
                <w:color w:val="auto"/>
                <w:highlight w:val="none"/>
              </w:rPr>
            </w:pPr>
            <w:r>
              <w:rPr>
                <w:rFonts w:hint="eastAsia"/>
                <w:color w:val="auto"/>
                <w:highlight w:val="none"/>
                <w:lang w:eastAsia="zh-CN"/>
              </w:rPr>
              <w:t>★</w:t>
            </w:r>
            <w:r>
              <w:rPr>
                <w:rFonts w:hint="eastAsia"/>
                <w:color w:val="auto"/>
                <w:highlight w:val="none"/>
              </w:rPr>
              <w:t>可提交的服务类型包括“维护”、“指导调试”、“指导安装”、“指导布线”、“远程调试”、“400电话”等类别可选。（提供功能界面截图佐证）</w:t>
            </w:r>
          </w:p>
          <w:p w14:paraId="1FB73845">
            <w:pPr>
              <w:keepNext w:val="0"/>
              <w:keepLines w:val="0"/>
              <w:widowControl/>
              <w:suppressLineNumbers w:val="0"/>
              <w:jc w:val="left"/>
              <w:textAlignment w:val="center"/>
              <w:rPr>
                <w:rFonts w:hint="eastAsia"/>
                <w:color w:val="auto"/>
                <w:highlight w:val="none"/>
              </w:rPr>
            </w:pPr>
            <w:r>
              <w:rPr>
                <w:rFonts w:hint="eastAsia"/>
                <w:color w:val="auto"/>
                <w:highlight w:val="none"/>
                <w:lang w:eastAsia="zh-CN"/>
              </w:rPr>
              <w:t>★</w:t>
            </w:r>
            <w:r>
              <w:rPr>
                <w:rFonts w:hint="eastAsia"/>
                <w:color w:val="auto"/>
                <w:highlight w:val="none"/>
              </w:rPr>
              <w:t>在线服务可以实时查询处理进度，具有“待处理”、“处理中”及“已处理”等版块。（提供功能界面截图佐证）</w:t>
            </w:r>
          </w:p>
          <w:p w14:paraId="1DF28DB5">
            <w:pPr>
              <w:pStyle w:val="7"/>
              <w:rPr>
                <w:rFonts w:hint="eastAsia" w:ascii="宋体" w:hAnsi="宋体" w:eastAsia="宋体" w:cs="宋体"/>
                <w:i w:val="0"/>
                <w:iCs w:val="0"/>
                <w:color w:val="auto"/>
                <w:sz w:val="20"/>
                <w:szCs w:val="20"/>
                <w:highlight w:val="none"/>
                <w:u w:val="none"/>
              </w:rPr>
            </w:pPr>
            <w:r>
              <w:rPr>
                <w:rFonts w:hint="eastAsia"/>
                <w:color w:val="auto"/>
                <w:highlight w:val="none"/>
                <w:lang w:eastAsia="zh-CN"/>
              </w:rPr>
              <w:t>★</w:t>
            </w:r>
            <w:r>
              <w:rPr>
                <w:rFonts w:hint="eastAsia"/>
                <w:color w:val="auto"/>
                <w:highlight w:val="none"/>
              </w:rPr>
              <w:t>“已处理”版块具有历史记录功能，可通过联系电话搜索历史条目，条目信息记录申请人姓名、联系电话、申请时间、问题描述、处理状态、处理人、处理用时和处理后信息反馈。并且具有“再次申请”功能。（提供功能界面截图佐证）</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3FE019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平方米</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5F2A4A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12.7575</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7FA9BE6A">
            <w:pPr>
              <w:jc w:val="center"/>
              <w:rPr>
                <w:rFonts w:hint="eastAsia" w:ascii="宋体" w:hAnsi="宋体" w:eastAsia="宋体" w:cs="宋体"/>
                <w:i w:val="0"/>
                <w:iCs w:val="0"/>
                <w:color w:val="auto"/>
                <w:sz w:val="20"/>
                <w:szCs w:val="20"/>
                <w:highlight w:val="none"/>
                <w:u w:val="none"/>
              </w:rPr>
            </w:pPr>
          </w:p>
        </w:tc>
      </w:tr>
      <w:tr w14:paraId="2A468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4C29AA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7E0F66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控制设备以及配套设备</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3BBF9CDD">
            <w:pPr>
              <w:jc w:val="left"/>
              <w:rPr>
                <w:rFonts w:hint="eastAsia" w:ascii="宋体" w:hAnsi="宋体" w:eastAsia="宋体" w:cs="宋体"/>
                <w:i w:val="0"/>
                <w:iCs w:val="0"/>
                <w:color w:val="auto"/>
                <w:sz w:val="20"/>
                <w:szCs w:val="20"/>
                <w:highlight w:val="none"/>
                <w:u w:val="none"/>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1DF944DA">
            <w:pPr>
              <w:jc w:val="center"/>
              <w:rPr>
                <w:rFonts w:hint="eastAsia" w:ascii="宋体" w:hAnsi="宋体" w:eastAsia="宋体" w:cs="宋体"/>
                <w:i w:val="0"/>
                <w:iCs w:val="0"/>
                <w:color w:val="auto"/>
                <w:sz w:val="20"/>
                <w:szCs w:val="20"/>
                <w:highlight w:val="none"/>
                <w:u w:val="none"/>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0D5D564B">
            <w:pPr>
              <w:jc w:val="center"/>
              <w:rPr>
                <w:rFonts w:hint="eastAsia" w:ascii="宋体" w:hAnsi="宋体" w:eastAsia="宋体" w:cs="宋体"/>
                <w:i w:val="0"/>
                <w:iCs w:val="0"/>
                <w:color w:val="auto"/>
                <w:sz w:val="20"/>
                <w:szCs w:val="20"/>
                <w:highlight w:val="none"/>
                <w:u w:val="none"/>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6B275560">
            <w:pPr>
              <w:jc w:val="center"/>
              <w:rPr>
                <w:rFonts w:hint="eastAsia" w:ascii="宋体" w:hAnsi="宋体" w:eastAsia="宋体" w:cs="宋体"/>
                <w:i w:val="0"/>
                <w:iCs w:val="0"/>
                <w:color w:val="auto"/>
                <w:sz w:val="20"/>
                <w:szCs w:val="20"/>
                <w:highlight w:val="none"/>
                <w:u w:val="none"/>
              </w:rPr>
            </w:pPr>
          </w:p>
        </w:tc>
      </w:tr>
      <w:tr w14:paraId="3F05B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0EE043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36C9E16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会议终端</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410D193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内存不低于8GB，硬盘不小于1T，CPU不低于4核，usb接口不少于4个，具备VGA\HDMI接口，支持4K输出，显示器不低于21.5寸.</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48D13C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5F1D205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750B4940">
            <w:pPr>
              <w:jc w:val="center"/>
              <w:rPr>
                <w:rFonts w:hint="eastAsia" w:ascii="宋体" w:hAnsi="宋体" w:eastAsia="宋体" w:cs="宋体"/>
                <w:i w:val="0"/>
                <w:iCs w:val="0"/>
                <w:color w:val="auto"/>
                <w:sz w:val="20"/>
                <w:szCs w:val="20"/>
                <w:highlight w:val="none"/>
                <w:u w:val="none"/>
              </w:rPr>
            </w:pPr>
          </w:p>
        </w:tc>
      </w:tr>
      <w:tr w14:paraId="291B3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6729F3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52EE449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QF发送盒</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4E1991B4">
            <w:pPr>
              <w:keepNext w:val="0"/>
              <w:keepLines w:val="0"/>
              <w:widowControl/>
              <w:suppressLineNumbers w:val="0"/>
              <w:jc w:val="left"/>
              <w:textAlignment w:val="center"/>
              <w:rPr>
                <w:rFonts w:hint="eastAsia"/>
                <w:color w:val="auto"/>
                <w:highlight w:val="none"/>
              </w:rPr>
            </w:pPr>
            <w:r>
              <w:rPr>
                <w:rFonts w:hint="eastAsia"/>
                <w:color w:val="auto"/>
                <w:highlight w:val="none"/>
              </w:rPr>
              <w:t>1.具备带载面积≥230万像素，宽度≥3840点，高度≥3840点；</w:t>
            </w:r>
          </w:p>
          <w:p w14:paraId="5BF2167A">
            <w:pPr>
              <w:keepNext w:val="0"/>
              <w:keepLines w:val="0"/>
              <w:widowControl/>
              <w:suppressLineNumbers w:val="0"/>
              <w:jc w:val="left"/>
              <w:textAlignment w:val="center"/>
              <w:rPr>
                <w:rFonts w:hint="eastAsia"/>
                <w:color w:val="auto"/>
                <w:highlight w:val="none"/>
              </w:rPr>
            </w:pPr>
            <w:r>
              <w:rPr>
                <w:rFonts w:hint="eastAsia"/>
                <w:color w:val="auto"/>
                <w:highlight w:val="none"/>
              </w:rPr>
              <w:t>2.具备≥1路音频输入；</w:t>
            </w:r>
          </w:p>
          <w:p w14:paraId="0DEB34F2">
            <w:pPr>
              <w:keepNext w:val="0"/>
              <w:keepLines w:val="0"/>
              <w:widowControl/>
              <w:suppressLineNumbers w:val="0"/>
              <w:jc w:val="left"/>
              <w:textAlignment w:val="center"/>
              <w:rPr>
                <w:rFonts w:hint="eastAsia"/>
                <w:color w:val="auto"/>
                <w:highlight w:val="none"/>
              </w:rPr>
            </w:pPr>
            <w:r>
              <w:rPr>
                <w:rFonts w:hint="eastAsia"/>
                <w:color w:val="auto"/>
                <w:highlight w:val="none"/>
              </w:rPr>
              <w:t>3.具备≥1路光探头接口；</w:t>
            </w:r>
          </w:p>
          <w:p w14:paraId="038CD559">
            <w:pPr>
              <w:keepNext w:val="0"/>
              <w:keepLines w:val="0"/>
              <w:widowControl/>
              <w:suppressLineNumbers w:val="0"/>
              <w:jc w:val="left"/>
              <w:textAlignment w:val="center"/>
              <w:rPr>
                <w:rFonts w:hint="eastAsia"/>
                <w:color w:val="auto"/>
                <w:highlight w:val="none"/>
              </w:rPr>
            </w:pPr>
            <w:r>
              <w:rPr>
                <w:rFonts w:hint="eastAsia"/>
                <w:color w:val="auto"/>
                <w:highlight w:val="none"/>
              </w:rPr>
              <w:t>4.具备逐点亮色度校正功能；</w:t>
            </w:r>
          </w:p>
          <w:p w14:paraId="459D322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color w:val="auto"/>
                <w:highlight w:val="none"/>
              </w:rPr>
              <w:t>5.具备≥1路DVI输入接口，≥1路HDMI1.3输入接口，≥4路网口输出；</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1EBEC7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14FC32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57B9E8E8">
            <w:pPr>
              <w:jc w:val="center"/>
              <w:rPr>
                <w:rFonts w:hint="eastAsia" w:ascii="宋体" w:hAnsi="宋体" w:eastAsia="宋体" w:cs="宋体"/>
                <w:i w:val="0"/>
                <w:iCs w:val="0"/>
                <w:color w:val="auto"/>
                <w:sz w:val="20"/>
                <w:szCs w:val="20"/>
                <w:highlight w:val="none"/>
                <w:u w:val="none"/>
              </w:rPr>
            </w:pPr>
          </w:p>
        </w:tc>
      </w:tr>
      <w:tr w14:paraId="506C8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2A82E7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1AA7DE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配电柜</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3D85B787">
            <w:pPr>
              <w:keepNext w:val="0"/>
              <w:keepLines w:val="0"/>
              <w:widowControl/>
              <w:suppressLineNumbers w:val="0"/>
              <w:jc w:val="left"/>
              <w:textAlignment w:val="center"/>
              <w:rPr>
                <w:rFonts w:hint="eastAsia"/>
                <w:color w:val="auto"/>
                <w:highlight w:val="none"/>
              </w:rPr>
            </w:pPr>
            <w:r>
              <w:rPr>
                <w:rFonts w:hint="eastAsia"/>
                <w:color w:val="auto"/>
                <w:highlight w:val="none"/>
              </w:rPr>
              <w:t>1.额定功率：≥10kW，输出路数：≥3路；</w:t>
            </w:r>
          </w:p>
          <w:p w14:paraId="7D169C62">
            <w:pPr>
              <w:keepNext w:val="0"/>
              <w:keepLines w:val="0"/>
              <w:widowControl/>
              <w:suppressLineNumbers w:val="0"/>
              <w:jc w:val="left"/>
              <w:textAlignment w:val="center"/>
              <w:rPr>
                <w:rFonts w:hint="eastAsia"/>
                <w:color w:val="auto"/>
                <w:highlight w:val="none"/>
              </w:rPr>
            </w:pPr>
            <w:r>
              <w:rPr>
                <w:rFonts w:hint="eastAsia"/>
                <w:color w:val="auto"/>
                <w:highlight w:val="none"/>
              </w:rPr>
              <w:t>2.输入电压：三相五线制AC380V±10%，频率50Hz±5%；</w:t>
            </w:r>
          </w:p>
          <w:p w14:paraId="00C1BF71">
            <w:pPr>
              <w:keepNext w:val="0"/>
              <w:keepLines w:val="0"/>
              <w:widowControl/>
              <w:suppressLineNumbers w:val="0"/>
              <w:jc w:val="left"/>
              <w:textAlignment w:val="center"/>
              <w:rPr>
                <w:rFonts w:hint="eastAsia"/>
                <w:color w:val="auto"/>
                <w:highlight w:val="none"/>
              </w:rPr>
            </w:pPr>
            <w:r>
              <w:rPr>
                <w:rFonts w:hint="eastAsia"/>
                <w:color w:val="auto"/>
                <w:highlight w:val="none"/>
              </w:rPr>
              <w:t>3.输出电压：单相220VAC；</w:t>
            </w:r>
          </w:p>
          <w:p w14:paraId="3A936497">
            <w:pPr>
              <w:keepNext w:val="0"/>
              <w:keepLines w:val="0"/>
              <w:widowControl/>
              <w:suppressLineNumbers w:val="0"/>
              <w:jc w:val="left"/>
              <w:textAlignment w:val="center"/>
              <w:rPr>
                <w:rFonts w:hint="eastAsia"/>
                <w:color w:val="auto"/>
                <w:highlight w:val="none"/>
              </w:rPr>
            </w:pPr>
            <w:r>
              <w:rPr>
                <w:rFonts w:hint="eastAsia"/>
                <w:color w:val="auto"/>
                <w:highlight w:val="none"/>
              </w:rPr>
              <w:t>4.具备过流、短路、断路、过载、浪涌电气保护措施；</w:t>
            </w:r>
          </w:p>
          <w:p w14:paraId="2BCAAC54">
            <w:pPr>
              <w:keepNext w:val="0"/>
              <w:keepLines w:val="0"/>
              <w:widowControl/>
              <w:suppressLineNumbers w:val="0"/>
              <w:jc w:val="left"/>
              <w:textAlignment w:val="center"/>
              <w:rPr>
                <w:rFonts w:hint="eastAsia"/>
                <w:color w:val="auto"/>
                <w:highlight w:val="none"/>
              </w:rPr>
            </w:pPr>
            <w:r>
              <w:rPr>
                <w:rFonts w:hint="eastAsia"/>
                <w:color w:val="auto"/>
                <w:highlight w:val="none"/>
              </w:rPr>
              <w:t>5.具备实体按键、手持遥控器、电脑远控多种控制方式；</w:t>
            </w:r>
          </w:p>
          <w:p w14:paraId="4BAAC859">
            <w:pPr>
              <w:keepNext w:val="0"/>
              <w:keepLines w:val="0"/>
              <w:widowControl/>
              <w:suppressLineNumbers w:val="0"/>
              <w:jc w:val="left"/>
              <w:textAlignment w:val="center"/>
              <w:rPr>
                <w:rFonts w:hint="eastAsia"/>
                <w:color w:val="auto"/>
                <w:highlight w:val="none"/>
              </w:rPr>
            </w:pPr>
            <w:r>
              <w:rPr>
                <w:rFonts w:hint="eastAsia"/>
                <w:color w:val="auto"/>
                <w:highlight w:val="none"/>
              </w:rPr>
              <w:t>6.具备单台、集群管理功能，采用RS485有线以太网远程通信端口，在局域网内任意一台电脑进行控制；</w:t>
            </w:r>
          </w:p>
          <w:p w14:paraId="583751B8">
            <w:pPr>
              <w:keepNext w:val="0"/>
              <w:keepLines w:val="0"/>
              <w:widowControl/>
              <w:suppressLineNumbers w:val="0"/>
              <w:jc w:val="left"/>
              <w:textAlignment w:val="center"/>
              <w:rPr>
                <w:rFonts w:hint="eastAsia"/>
                <w:color w:val="auto"/>
                <w:highlight w:val="none"/>
              </w:rPr>
            </w:pPr>
            <w:r>
              <w:rPr>
                <w:rFonts w:hint="eastAsia"/>
                <w:color w:val="auto"/>
                <w:highlight w:val="none"/>
              </w:rPr>
              <w:t>7.具备设置≥4组开关时间，支持每天定时通电和断电功能；</w:t>
            </w:r>
          </w:p>
          <w:p w14:paraId="2FB34A85">
            <w:pPr>
              <w:keepNext w:val="0"/>
              <w:keepLines w:val="0"/>
              <w:widowControl/>
              <w:suppressLineNumbers w:val="0"/>
              <w:jc w:val="left"/>
              <w:textAlignment w:val="center"/>
              <w:rPr>
                <w:rFonts w:hint="eastAsia"/>
                <w:color w:val="auto"/>
                <w:highlight w:val="none"/>
              </w:rPr>
            </w:pPr>
            <w:r>
              <w:rPr>
                <w:rFonts w:hint="eastAsia"/>
                <w:color w:val="auto"/>
                <w:highlight w:val="none"/>
              </w:rPr>
              <w:t>8.具备通过PLC软件实现实时温度、湿度监测，实时烟雾监测，高温、高湿、烟雾告警自动断电；</w:t>
            </w:r>
          </w:p>
          <w:p w14:paraId="333BCF05">
            <w:pPr>
              <w:keepNext w:val="0"/>
              <w:keepLines w:val="0"/>
              <w:widowControl/>
              <w:suppressLineNumbers w:val="0"/>
              <w:jc w:val="left"/>
              <w:textAlignment w:val="center"/>
              <w:rPr>
                <w:rFonts w:hint="eastAsia"/>
                <w:color w:val="auto"/>
                <w:highlight w:val="none"/>
              </w:rPr>
            </w:pPr>
            <w:r>
              <w:rPr>
                <w:rFonts w:hint="eastAsia"/>
                <w:color w:val="auto"/>
                <w:highlight w:val="none"/>
              </w:rPr>
              <w:t>9.具备触发告警后，电脑自动强制弹屏提示，PLC模块、电脑蜂鸣器长鸣多种告警方式；</w:t>
            </w:r>
          </w:p>
          <w:p w14:paraId="083A8A26">
            <w:pPr>
              <w:keepNext w:val="0"/>
              <w:keepLines w:val="0"/>
              <w:widowControl/>
              <w:suppressLineNumbers w:val="0"/>
              <w:jc w:val="left"/>
              <w:textAlignment w:val="center"/>
              <w:rPr>
                <w:rFonts w:hint="eastAsia"/>
                <w:color w:val="auto"/>
                <w:highlight w:val="none"/>
              </w:rPr>
            </w:pPr>
            <w:r>
              <w:rPr>
                <w:rFonts w:hint="eastAsia"/>
                <w:color w:val="auto"/>
                <w:highlight w:val="none"/>
              </w:rPr>
              <w:t>10.具备继电器回路整体上下电，也可通过PLC软件单独控制每个接触器的上下电；</w:t>
            </w:r>
          </w:p>
          <w:p w14:paraId="64411FF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color w:val="auto"/>
                <w:highlight w:val="none"/>
              </w:rPr>
              <w:t>11.内置避雷器，具有避雷防雷功能；</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0BCEF3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60ED46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47100840">
            <w:pPr>
              <w:jc w:val="center"/>
              <w:rPr>
                <w:rFonts w:hint="eastAsia" w:ascii="宋体" w:hAnsi="宋体" w:eastAsia="宋体" w:cs="宋体"/>
                <w:i w:val="0"/>
                <w:iCs w:val="0"/>
                <w:color w:val="auto"/>
                <w:sz w:val="20"/>
                <w:szCs w:val="20"/>
                <w:highlight w:val="none"/>
                <w:u w:val="none"/>
              </w:rPr>
            </w:pPr>
          </w:p>
        </w:tc>
      </w:tr>
      <w:tr w14:paraId="6619F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0B495D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2.4</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48877B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LED显示系统配套服务</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14A2956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1.用于安装支撑屏体的结构及安装费用；</w:t>
            </w:r>
          </w:p>
          <w:p w14:paraId="602EDF2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2.包边要求：采用铝塑板，不锈钢进行包边，颜色默认为黑色及灰色，或客户自选；</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3B26E72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平方米</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5BB20C7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17.732</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6CADDF9C">
            <w:pPr>
              <w:jc w:val="center"/>
              <w:rPr>
                <w:rFonts w:hint="eastAsia" w:ascii="宋体" w:hAnsi="宋体" w:eastAsia="宋体" w:cs="宋体"/>
                <w:i w:val="0"/>
                <w:iCs w:val="0"/>
                <w:color w:val="auto"/>
                <w:sz w:val="20"/>
                <w:szCs w:val="20"/>
                <w:highlight w:val="none"/>
                <w:u w:val="none"/>
              </w:rPr>
            </w:pPr>
          </w:p>
        </w:tc>
      </w:tr>
      <w:tr w14:paraId="7306E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31EFBA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2.5</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757AD6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LED屏搬运及安装费用</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2B21D0B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color w:val="auto"/>
                <w:highlight w:val="none"/>
              </w:rPr>
              <w:t>安装所需要的脚手架.辅材.及人工搬运和安装.矫正.调试费用</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0F30C62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441935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25D86E8D">
            <w:pPr>
              <w:jc w:val="center"/>
              <w:rPr>
                <w:rFonts w:hint="eastAsia" w:ascii="宋体" w:hAnsi="宋体" w:eastAsia="宋体" w:cs="宋体"/>
                <w:i w:val="0"/>
                <w:iCs w:val="0"/>
                <w:color w:val="auto"/>
                <w:sz w:val="20"/>
                <w:szCs w:val="20"/>
                <w:highlight w:val="none"/>
                <w:u w:val="none"/>
              </w:rPr>
            </w:pPr>
          </w:p>
        </w:tc>
      </w:tr>
      <w:tr w14:paraId="3C136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5211DA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4EF6C5C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扩声系统</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6181002B">
            <w:pPr>
              <w:jc w:val="left"/>
              <w:rPr>
                <w:rFonts w:hint="eastAsia" w:ascii="宋体" w:hAnsi="宋体" w:eastAsia="宋体" w:cs="宋体"/>
                <w:i w:val="0"/>
                <w:iCs w:val="0"/>
                <w:color w:val="auto"/>
                <w:sz w:val="20"/>
                <w:szCs w:val="20"/>
                <w:highlight w:val="none"/>
                <w:u w:val="none"/>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7F07942C">
            <w:pPr>
              <w:jc w:val="center"/>
              <w:rPr>
                <w:rFonts w:hint="eastAsia" w:ascii="宋体" w:hAnsi="宋体" w:eastAsia="宋体" w:cs="宋体"/>
                <w:i w:val="0"/>
                <w:iCs w:val="0"/>
                <w:color w:val="auto"/>
                <w:sz w:val="20"/>
                <w:szCs w:val="20"/>
                <w:highlight w:val="none"/>
                <w:u w:val="none"/>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1E25AB02">
            <w:pPr>
              <w:jc w:val="center"/>
              <w:rPr>
                <w:rFonts w:hint="eastAsia" w:ascii="宋体" w:hAnsi="宋体" w:eastAsia="宋体" w:cs="宋体"/>
                <w:i w:val="0"/>
                <w:iCs w:val="0"/>
                <w:color w:val="auto"/>
                <w:sz w:val="20"/>
                <w:szCs w:val="20"/>
                <w:highlight w:val="none"/>
                <w:u w:val="none"/>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50111895">
            <w:pPr>
              <w:jc w:val="center"/>
              <w:rPr>
                <w:rFonts w:hint="eastAsia" w:ascii="宋体" w:hAnsi="宋体" w:eastAsia="宋体" w:cs="宋体"/>
                <w:i w:val="0"/>
                <w:iCs w:val="0"/>
                <w:color w:val="auto"/>
                <w:sz w:val="20"/>
                <w:szCs w:val="20"/>
                <w:highlight w:val="none"/>
                <w:u w:val="none"/>
              </w:rPr>
            </w:pPr>
          </w:p>
        </w:tc>
      </w:tr>
      <w:tr w14:paraId="33E37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1EEBEF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3.1</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3B05415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音箱</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749B4E78">
            <w:pPr>
              <w:keepNext w:val="0"/>
              <w:keepLines w:val="0"/>
              <w:widowControl/>
              <w:suppressLineNumbers w:val="0"/>
              <w:jc w:val="left"/>
              <w:textAlignment w:val="center"/>
              <w:rPr>
                <w:rFonts w:hint="eastAsia"/>
                <w:color w:val="auto"/>
                <w:highlight w:val="none"/>
              </w:rPr>
            </w:pPr>
            <w:r>
              <w:rPr>
                <w:rFonts w:hint="eastAsia"/>
                <w:color w:val="auto"/>
                <w:highlight w:val="none"/>
              </w:rPr>
              <w:t>1.额定功率≥100W</w:t>
            </w:r>
          </w:p>
          <w:p w14:paraId="7FDBCA06">
            <w:pPr>
              <w:keepNext w:val="0"/>
              <w:keepLines w:val="0"/>
              <w:widowControl/>
              <w:suppressLineNumbers w:val="0"/>
              <w:jc w:val="left"/>
              <w:textAlignment w:val="center"/>
              <w:rPr>
                <w:rFonts w:hint="eastAsia"/>
                <w:color w:val="auto"/>
                <w:highlight w:val="none"/>
              </w:rPr>
            </w:pPr>
            <w:r>
              <w:rPr>
                <w:rFonts w:hint="eastAsia"/>
                <w:color w:val="auto"/>
                <w:highlight w:val="none"/>
              </w:rPr>
              <w:t>2.标称阻抗：≤8Ω</w:t>
            </w:r>
          </w:p>
          <w:p w14:paraId="122226F8">
            <w:pPr>
              <w:keepNext w:val="0"/>
              <w:keepLines w:val="0"/>
              <w:widowControl/>
              <w:suppressLineNumbers w:val="0"/>
              <w:jc w:val="left"/>
              <w:textAlignment w:val="center"/>
              <w:rPr>
                <w:rFonts w:hint="eastAsia"/>
                <w:color w:val="auto"/>
                <w:highlight w:val="none"/>
              </w:rPr>
            </w:pPr>
            <w:r>
              <w:rPr>
                <w:rFonts w:hint="eastAsia"/>
                <w:color w:val="auto"/>
                <w:highlight w:val="none"/>
              </w:rPr>
              <w:t>3.频率响应：等同或优于150Hz-14KHz@-6dB/80Hz-20KHz@-10dB</w:t>
            </w:r>
          </w:p>
          <w:p w14:paraId="082C7DE2">
            <w:pPr>
              <w:keepNext w:val="0"/>
              <w:keepLines w:val="0"/>
              <w:widowControl/>
              <w:suppressLineNumbers w:val="0"/>
              <w:jc w:val="left"/>
              <w:textAlignment w:val="center"/>
              <w:rPr>
                <w:rFonts w:hint="eastAsia"/>
                <w:color w:val="auto"/>
                <w:highlight w:val="none"/>
              </w:rPr>
            </w:pPr>
            <w:r>
              <w:rPr>
                <w:rFonts w:hint="eastAsia"/>
                <w:color w:val="auto"/>
                <w:highlight w:val="none"/>
              </w:rPr>
              <w:t>4.灵敏度≥95dB(1M/1W)</w:t>
            </w:r>
          </w:p>
          <w:p w14:paraId="767E77D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color w:val="auto"/>
                <w:highlight w:val="none"/>
              </w:rPr>
              <w:t>5.垂直覆盖角≥20°，水平覆盖角≥120°@（-6dB）</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2841EB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只</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6D243EA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2EF28D40">
            <w:pPr>
              <w:jc w:val="center"/>
              <w:rPr>
                <w:rFonts w:hint="eastAsia" w:ascii="宋体" w:hAnsi="宋体" w:eastAsia="宋体" w:cs="宋体"/>
                <w:i w:val="0"/>
                <w:iCs w:val="0"/>
                <w:color w:val="auto"/>
                <w:sz w:val="20"/>
                <w:szCs w:val="20"/>
                <w:highlight w:val="none"/>
                <w:u w:val="none"/>
              </w:rPr>
            </w:pPr>
          </w:p>
        </w:tc>
      </w:tr>
      <w:tr w14:paraId="2CB4B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22B14F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3.2</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02DC23C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4通道专业数字功放</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48EFD391">
            <w:pPr>
              <w:keepNext w:val="0"/>
              <w:keepLines w:val="0"/>
              <w:widowControl/>
              <w:suppressLineNumbers w:val="0"/>
              <w:jc w:val="left"/>
              <w:textAlignment w:val="center"/>
              <w:rPr>
                <w:rFonts w:hint="eastAsia"/>
                <w:color w:val="auto"/>
                <w:highlight w:val="none"/>
              </w:rPr>
            </w:pPr>
            <w:r>
              <w:rPr>
                <w:rFonts w:hint="eastAsia"/>
                <w:color w:val="auto"/>
                <w:highlight w:val="none"/>
              </w:rPr>
              <w:t>1.采用高效功率放大电路，输出可桥接8欧。</w:t>
            </w:r>
          </w:p>
          <w:p w14:paraId="1B9405F5">
            <w:pPr>
              <w:keepNext w:val="0"/>
              <w:keepLines w:val="0"/>
              <w:widowControl/>
              <w:suppressLineNumbers w:val="0"/>
              <w:jc w:val="left"/>
              <w:textAlignment w:val="center"/>
              <w:rPr>
                <w:rFonts w:hint="eastAsia"/>
                <w:color w:val="auto"/>
                <w:highlight w:val="none"/>
              </w:rPr>
            </w:pPr>
            <w:r>
              <w:rPr>
                <w:rFonts w:hint="eastAsia"/>
                <w:color w:val="auto"/>
                <w:highlight w:val="none"/>
              </w:rPr>
              <w:t>2.电源采用开关电源供电，具有过压保护功能。</w:t>
            </w:r>
          </w:p>
          <w:p w14:paraId="01F9BDD5">
            <w:pPr>
              <w:keepNext w:val="0"/>
              <w:keepLines w:val="0"/>
              <w:widowControl/>
              <w:suppressLineNumbers w:val="0"/>
              <w:jc w:val="left"/>
              <w:textAlignment w:val="center"/>
              <w:rPr>
                <w:rFonts w:hint="eastAsia"/>
                <w:color w:val="auto"/>
                <w:highlight w:val="none"/>
              </w:rPr>
            </w:pPr>
            <w:r>
              <w:rPr>
                <w:rFonts w:hint="eastAsia"/>
                <w:color w:val="auto"/>
                <w:highlight w:val="none"/>
              </w:rPr>
              <w:t>3.功放具有压限，过温保护，过流保护，输出直流保护，输出短路保护等功能。</w:t>
            </w:r>
          </w:p>
          <w:p w14:paraId="79D11482">
            <w:pPr>
              <w:keepNext w:val="0"/>
              <w:keepLines w:val="0"/>
              <w:widowControl/>
              <w:suppressLineNumbers w:val="0"/>
              <w:jc w:val="left"/>
              <w:textAlignment w:val="center"/>
              <w:rPr>
                <w:rFonts w:hint="eastAsia"/>
                <w:color w:val="auto"/>
                <w:highlight w:val="none"/>
              </w:rPr>
            </w:pPr>
            <w:r>
              <w:rPr>
                <w:rFonts w:hint="eastAsia"/>
                <w:color w:val="auto"/>
                <w:highlight w:val="none"/>
              </w:rPr>
              <w:t>4.支持XLR平衡式输入，SPEAKON音响插座输出。</w:t>
            </w:r>
          </w:p>
          <w:p w14:paraId="1C09CA0E">
            <w:pPr>
              <w:keepNext w:val="0"/>
              <w:keepLines w:val="0"/>
              <w:widowControl/>
              <w:suppressLineNumbers w:val="0"/>
              <w:jc w:val="left"/>
              <w:textAlignment w:val="center"/>
              <w:rPr>
                <w:rFonts w:hint="eastAsia"/>
                <w:color w:val="auto"/>
                <w:highlight w:val="none"/>
              </w:rPr>
            </w:pPr>
            <w:r>
              <w:rPr>
                <w:rFonts w:hint="eastAsia"/>
                <w:color w:val="auto"/>
                <w:highlight w:val="none"/>
              </w:rPr>
              <w:t>5.MONO /STEREO/BRIDGE三种模式可选择切换。</w:t>
            </w:r>
          </w:p>
          <w:p w14:paraId="1504AE70">
            <w:pPr>
              <w:keepNext w:val="0"/>
              <w:keepLines w:val="0"/>
              <w:widowControl/>
              <w:suppressLineNumbers w:val="0"/>
              <w:jc w:val="left"/>
              <w:textAlignment w:val="center"/>
              <w:rPr>
                <w:rFonts w:hint="eastAsia"/>
                <w:color w:val="auto"/>
                <w:highlight w:val="none"/>
              </w:rPr>
            </w:pPr>
            <w:r>
              <w:rPr>
                <w:rFonts w:hint="eastAsia"/>
                <w:color w:val="auto"/>
                <w:highlight w:val="none"/>
              </w:rPr>
              <w:t>6.常规带载8Ω，最低带载4Ω。</w:t>
            </w:r>
          </w:p>
          <w:p w14:paraId="1C354FB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color w:val="auto"/>
                <w:highlight w:val="none"/>
              </w:rPr>
              <w:t>7.输出功率：立体声8Ω ：≥200W×4；立体声4Ω：≥380W×4；桥接8Ω：≥760W×2</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3E2AE3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5BF7DD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40B632E8">
            <w:pPr>
              <w:jc w:val="center"/>
              <w:rPr>
                <w:rFonts w:hint="eastAsia" w:ascii="宋体" w:hAnsi="宋体" w:eastAsia="宋体" w:cs="宋体"/>
                <w:i w:val="0"/>
                <w:iCs w:val="0"/>
                <w:color w:val="auto"/>
                <w:sz w:val="20"/>
                <w:szCs w:val="20"/>
                <w:highlight w:val="none"/>
                <w:u w:val="none"/>
              </w:rPr>
            </w:pPr>
          </w:p>
        </w:tc>
      </w:tr>
      <w:tr w14:paraId="09A25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4"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0182A4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3.3</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12E1369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音频处理器</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4DA9953F">
            <w:pPr>
              <w:keepNext w:val="0"/>
              <w:keepLines w:val="0"/>
              <w:widowControl/>
              <w:suppressLineNumbers w:val="0"/>
              <w:jc w:val="left"/>
              <w:textAlignment w:val="center"/>
              <w:rPr>
                <w:rFonts w:hint="eastAsia"/>
                <w:color w:val="auto"/>
                <w:highlight w:val="none"/>
              </w:rPr>
            </w:pPr>
            <w:r>
              <w:rPr>
                <w:rFonts w:hint="eastAsia"/>
                <w:color w:val="auto"/>
                <w:highlight w:val="none"/>
              </w:rPr>
              <w:t>1.后面板具有≥4路线路音频凤凰端子平衡输入接口（具有48V幻象供电）、≥4路线路音频凤凰端子平衡输出接口、≥1个拨码开关、≥1个RJ45接口、≥1个RS232接口、≥1个RS485接口、≥8个可编程GPIO控制接口、≥1个接地柱；前面板具有≥2.0英寸 IPS 真彩显示屏、≥1个编码旋钮、≥1个USB存储设备接口。</w:t>
            </w:r>
          </w:p>
          <w:p w14:paraId="06C45B48">
            <w:pPr>
              <w:keepNext w:val="0"/>
              <w:keepLines w:val="0"/>
              <w:widowControl/>
              <w:suppressLineNumbers w:val="0"/>
              <w:jc w:val="left"/>
              <w:textAlignment w:val="center"/>
              <w:rPr>
                <w:rFonts w:hint="eastAsia"/>
                <w:color w:val="auto"/>
                <w:highlight w:val="none"/>
              </w:rPr>
            </w:pPr>
            <w:r>
              <w:rPr>
                <w:rFonts w:hint="eastAsia"/>
                <w:color w:val="auto"/>
                <w:highlight w:val="none"/>
                <w:lang w:eastAsia="zh-CN"/>
              </w:rPr>
              <w:t>★</w:t>
            </w:r>
            <w:r>
              <w:rPr>
                <w:rFonts w:hint="eastAsia"/>
                <w:color w:val="auto"/>
                <w:highlight w:val="none"/>
              </w:rPr>
              <w:t>2.输入通道支持前级放大、信号发生器、扩展器、压缩器、均衡器（≥12段参量均衡、可选10/15/31段图示均衡器可调，图示均衡器可用于单独调节带宽）、闪避器、AGC自动增益、AM自动混音功能（门限式、增益共享式）、AFC自适应反馈消除、AEC回声消除、ANC噪声消除、音频矩阵；输出通道支持均衡器（≥12段参量均衡、可选10/15/31段图示均衡器可调，图示均衡器可用于单独调节带宽）、延时器、分频器、高低通滤波器、限幅器；基于啸叫检测门限更新法，具有移频+陷波组合反馈抑制，可以使用≥24个可编程陷波点，可自由分配动态/静态点，自动/手动切换。（提供功能截图佐证）</w:t>
            </w:r>
          </w:p>
          <w:p w14:paraId="1CA1F6A6">
            <w:pPr>
              <w:keepNext w:val="0"/>
              <w:keepLines w:val="0"/>
              <w:widowControl/>
              <w:suppressLineNumbers w:val="0"/>
              <w:jc w:val="left"/>
              <w:textAlignment w:val="center"/>
              <w:rPr>
                <w:rFonts w:hint="eastAsia"/>
                <w:color w:val="auto"/>
                <w:highlight w:val="none"/>
              </w:rPr>
            </w:pPr>
            <w:r>
              <w:rPr>
                <w:rFonts w:hint="eastAsia"/>
                <w:color w:val="auto"/>
                <w:highlight w:val="none"/>
              </w:rPr>
              <w:t>3.具有矩阵增益调节功能，每个输入通道参与混音的增益可调，增益调节范围等同或优于-72db到12db。</w:t>
            </w:r>
          </w:p>
          <w:p w14:paraId="027A9925">
            <w:pPr>
              <w:keepNext w:val="0"/>
              <w:keepLines w:val="0"/>
              <w:widowControl/>
              <w:suppressLineNumbers w:val="0"/>
              <w:jc w:val="left"/>
              <w:textAlignment w:val="center"/>
              <w:rPr>
                <w:rFonts w:hint="eastAsia"/>
                <w:color w:val="auto"/>
                <w:highlight w:val="none"/>
              </w:rPr>
            </w:pPr>
            <w:r>
              <w:rPr>
                <w:rFonts w:hint="eastAsia"/>
                <w:color w:val="auto"/>
                <w:highlight w:val="none"/>
                <w:lang w:eastAsia="zh-CN"/>
              </w:rPr>
              <w:t>★</w:t>
            </w:r>
            <w:r>
              <w:rPr>
                <w:rFonts w:hint="eastAsia"/>
                <w:color w:val="auto"/>
                <w:highlight w:val="none"/>
              </w:rPr>
              <w:t>4.音频处理器具有跨平台软件，可运行的操作系统版本≥8种，包括Windows7/10/11、银河麒麟桌面操作系统（兆芯版）、银河麒麟桌面操作系统（飞腾版）、macOS系统、统信UOS、Ubuntu桌面版操作系统。（提供功能截图佐证）</w:t>
            </w:r>
          </w:p>
          <w:p w14:paraId="3303812B">
            <w:pPr>
              <w:keepNext w:val="0"/>
              <w:keepLines w:val="0"/>
              <w:widowControl/>
              <w:suppressLineNumbers w:val="0"/>
              <w:jc w:val="left"/>
              <w:textAlignment w:val="center"/>
              <w:rPr>
                <w:rFonts w:hint="eastAsia"/>
                <w:color w:val="auto"/>
                <w:highlight w:val="none"/>
              </w:rPr>
            </w:pPr>
            <w:r>
              <w:rPr>
                <w:rFonts w:hint="eastAsia"/>
                <w:color w:val="auto"/>
                <w:highlight w:val="none"/>
              </w:rPr>
              <w:t>5.产品具有PC客户端、手机移动端、安卓平板端不同控制方式，可以通同时登入APP软件、PC客户端同时连接设备，并实现多端数据的同步。</w:t>
            </w:r>
          </w:p>
          <w:p w14:paraId="0F5FC9D3">
            <w:pPr>
              <w:keepNext w:val="0"/>
              <w:keepLines w:val="0"/>
              <w:widowControl/>
              <w:suppressLineNumbers w:val="0"/>
              <w:jc w:val="left"/>
              <w:textAlignment w:val="center"/>
              <w:rPr>
                <w:rFonts w:hint="eastAsia"/>
                <w:color w:val="auto"/>
                <w:highlight w:val="none"/>
              </w:rPr>
            </w:pPr>
            <w:r>
              <w:rPr>
                <w:rFonts w:hint="eastAsia"/>
                <w:color w:val="auto"/>
                <w:highlight w:val="none"/>
              </w:rPr>
              <w:t>6.设备具有编码旋钮和IPS屏幕，可用于控制和配置设备静音，增益，场景；IPS屏幕能够显示IP地址，输入和输出通道的实时电平。</w:t>
            </w:r>
          </w:p>
          <w:p w14:paraId="69CA61F1">
            <w:pPr>
              <w:keepNext w:val="0"/>
              <w:keepLines w:val="0"/>
              <w:widowControl/>
              <w:suppressLineNumbers w:val="0"/>
              <w:jc w:val="left"/>
              <w:textAlignment w:val="center"/>
              <w:rPr>
                <w:rFonts w:hint="eastAsia"/>
                <w:color w:val="auto"/>
                <w:highlight w:val="none"/>
              </w:rPr>
            </w:pPr>
            <w:r>
              <w:rPr>
                <w:rFonts w:hint="eastAsia"/>
                <w:color w:val="auto"/>
                <w:highlight w:val="none"/>
              </w:rPr>
              <w:t>7.具有设备定位功能，客户端一键定位局域网内同类设备，被定位的设备会显示定位信息。</w:t>
            </w:r>
          </w:p>
          <w:p w14:paraId="3A86C585">
            <w:pPr>
              <w:keepNext w:val="0"/>
              <w:keepLines w:val="0"/>
              <w:widowControl/>
              <w:suppressLineNumbers w:val="0"/>
              <w:jc w:val="left"/>
              <w:textAlignment w:val="center"/>
              <w:rPr>
                <w:rFonts w:hint="eastAsia"/>
                <w:color w:val="auto"/>
                <w:highlight w:val="none"/>
              </w:rPr>
            </w:pPr>
            <w:r>
              <w:rPr>
                <w:rFonts w:hint="eastAsia"/>
                <w:color w:val="auto"/>
                <w:highlight w:val="none"/>
              </w:rPr>
              <w:t>8.设备具有统一集中控制功能，支持≥65535台设备通过软件集中控制。</w:t>
            </w:r>
          </w:p>
          <w:p w14:paraId="7587A00A">
            <w:pPr>
              <w:keepNext w:val="0"/>
              <w:keepLines w:val="0"/>
              <w:widowControl/>
              <w:suppressLineNumbers w:val="0"/>
              <w:jc w:val="left"/>
              <w:textAlignment w:val="center"/>
              <w:rPr>
                <w:rFonts w:hint="eastAsia"/>
                <w:color w:val="auto"/>
                <w:highlight w:val="none"/>
              </w:rPr>
            </w:pPr>
            <w:r>
              <w:rPr>
                <w:rFonts w:hint="eastAsia"/>
                <w:color w:val="auto"/>
                <w:highlight w:val="none"/>
                <w:lang w:eastAsia="zh-CN"/>
              </w:rPr>
              <w:t>★</w:t>
            </w:r>
            <w:r>
              <w:rPr>
                <w:rFonts w:hint="eastAsia"/>
                <w:color w:val="auto"/>
                <w:highlight w:val="none"/>
              </w:rPr>
              <w:t>9.音频处理器软件可融入会议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和一键还原配置信息功能。（提供功能截图佐证）</w:t>
            </w:r>
          </w:p>
          <w:p w14:paraId="3E79294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5BDBAA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2127580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584B1382">
            <w:pPr>
              <w:jc w:val="center"/>
              <w:rPr>
                <w:rFonts w:hint="eastAsia" w:ascii="宋体" w:hAnsi="宋体" w:eastAsia="宋体" w:cs="宋体"/>
                <w:i w:val="0"/>
                <w:iCs w:val="0"/>
                <w:color w:val="auto"/>
                <w:sz w:val="20"/>
                <w:szCs w:val="20"/>
                <w:highlight w:val="none"/>
                <w:u w:val="none"/>
              </w:rPr>
            </w:pPr>
          </w:p>
        </w:tc>
      </w:tr>
      <w:tr w14:paraId="2CE16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0A4EC6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3.4</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473B14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无线话筒</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48CA4866">
            <w:pPr>
              <w:keepNext w:val="0"/>
              <w:keepLines w:val="0"/>
              <w:widowControl/>
              <w:suppressLineNumbers w:val="0"/>
              <w:jc w:val="left"/>
              <w:textAlignment w:val="center"/>
              <w:rPr>
                <w:rFonts w:hint="eastAsia"/>
                <w:color w:val="auto"/>
                <w:highlight w:val="none"/>
              </w:rPr>
            </w:pPr>
            <w:r>
              <w:rPr>
                <w:rFonts w:hint="eastAsia"/>
                <w:color w:val="auto"/>
                <w:highlight w:val="none"/>
              </w:rPr>
              <w:t>1.基于数字U段的传输技术，pi/4-DQPSK调制方式，采用国产主控芯片，传输距离≥80米，接收机具有≥2路平衡输出、≥1路非平衡混音输出；具有混响、均衡、智能静音、音频加密、功率调节功能。</w:t>
            </w:r>
          </w:p>
          <w:p w14:paraId="67FF439A">
            <w:pPr>
              <w:keepNext w:val="0"/>
              <w:keepLines w:val="0"/>
              <w:widowControl/>
              <w:suppressLineNumbers w:val="0"/>
              <w:jc w:val="left"/>
              <w:textAlignment w:val="center"/>
              <w:rPr>
                <w:rFonts w:hint="eastAsia"/>
                <w:color w:val="auto"/>
                <w:highlight w:val="none"/>
              </w:rPr>
            </w:pPr>
            <w:r>
              <w:rPr>
                <w:rFonts w:hint="eastAsia"/>
                <w:color w:val="auto"/>
                <w:highlight w:val="none"/>
              </w:rPr>
              <w:t>2.具有≥1台接收主机、≥2只手持发射机；频率范围等同或优于470MHz-510MHz、540MHz-590MHz、640MHz-690MHz、807MHz-830MHz四个频段使用。</w:t>
            </w:r>
          </w:p>
          <w:p w14:paraId="47140583">
            <w:pPr>
              <w:keepNext w:val="0"/>
              <w:keepLines w:val="0"/>
              <w:widowControl/>
              <w:suppressLineNumbers w:val="0"/>
              <w:jc w:val="left"/>
              <w:textAlignment w:val="center"/>
              <w:rPr>
                <w:rFonts w:hint="eastAsia"/>
                <w:color w:val="auto"/>
                <w:highlight w:val="none"/>
              </w:rPr>
            </w:pPr>
            <w:r>
              <w:rPr>
                <w:rFonts w:hint="eastAsia"/>
                <w:color w:val="auto"/>
                <w:highlight w:val="none"/>
                <w:lang w:eastAsia="zh-CN"/>
              </w:rPr>
              <w:t>★</w:t>
            </w:r>
            <w:r>
              <w:rPr>
                <w:rFonts w:hint="eastAsia"/>
                <w:color w:val="auto"/>
                <w:highlight w:val="none"/>
              </w:rPr>
              <w:t>3.接收机前面板具有≥2个显示屏、≥2个编码旋钮、≥2个频率扫描实体按键、≥2个红外对频实体按键、≥1个电源开关按键、≥1个二合一指示灯（红外发射管+对频指示灯）；后面板具有≥1个LINE-OUT接口、≥2个XLR-OUT接口、≥2个BNC接口、≥1个DC接口。发射机具有≥1个OLED 显示屏、≥1个开关机/静音按键、≥2个工作状态指示灯。</w:t>
            </w:r>
          </w:p>
          <w:p w14:paraId="19BA1227">
            <w:pPr>
              <w:keepNext w:val="0"/>
              <w:keepLines w:val="0"/>
              <w:widowControl/>
              <w:suppressLineNumbers w:val="0"/>
              <w:jc w:val="left"/>
              <w:textAlignment w:val="center"/>
              <w:rPr>
                <w:rFonts w:hint="eastAsia"/>
                <w:color w:val="auto"/>
                <w:highlight w:val="none"/>
              </w:rPr>
            </w:pPr>
            <w:r>
              <w:rPr>
                <w:rFonts w:hint="eastAsia"/>
                <w:color w:val="auto"/>
                <w:highlight w:val="none"/>
                <w:lang w:eastAsia="zh-CN"/>
              </w:rPr>
              <w:t>★</w:t>
            </w:r>
            <w:r>
              <w:rPr>
                <w:rFonts w:hint="eastAsia"/>
                <w:color w:val="auto"/>
                <w:highlight w:val="none"/>
              </w:rPr>
              <w:t>4.具有自动静音功能，麦克风跌落、抛掷时，毫秒级自动静音，避免冲击声；实时监测设备姿态，静置≥5秒静音，≥8分钟关机，无需手动干预。</w:t>
            </w:r>
          </w:p>
          <w:p w14:paraId="0C8AE517">
            <w:pPr>
              <w:keepNext w:val="0"/>
              <w:keepLines w:val="0"/>
              <w:widowControl/>
              <w:suppressLineNumbers w:val="0"/>
              <w:jc w:val="left"/>
              <w:textAlignment w:val="center"/>
              <w:rPr>
                <w:rFonts w:hint="eastAsia"/>
                <w:color w:val="auto"/>
                <w:highlight w:val="none"/>
              </w:rPr>
            </w:pPr>
            <w:r>
              <w:rPr>
                <w:rFonts w:hint="eastAsia"/>
                <w:color w:val="auto"/>
                <w:highlight w:val="none"/>
                <w:lang w:eastAsia="zh-CN"/>
              </w:rPr>
              <w:t>★</w:t>
            </w:r>
            <w:r>
              <w:rPr>
                <w:rFonts w:hint="eastAsia"/>
                <w:color w:val="auto"/>
                <w:highlight w:val="none"/>
              </w:rPr>
              <w:t>5.具有多档位混响调节功能，混响效果≥15625个，效果占比、回响延时、混响幅度调节，三种音效各具有≥25档调节方式。</w:t>
            </w:r>
          </w:p>
          <w:p w14:paraId="092DFAEF">
            <w:pPr>
              <w:keepNext w:val="0"/>
              <w:keepLines w:val="0"/>
              <w:widowControl/>
              <w:suppressLineNumbers w:val="0"/>
              <w:jc w:val="left"/>
              <w:textAlignment w:val="center"/>
              <w:rPr>
                <w:rFonts w:hint="eastAsia"/>
                <w:color w:val="auto"/>
                <w:highlight w:val="none"/>
              </w:rPr>
            </w:pPr>
            <w:r>
              <w:rPr>
                <w:rFonts w:hint="eastAsia"/>
                <w:color w:val="auto"/>
                <w:highlight w:val="none"/>
              </w:rPr>
              <w:t>6.具有多频段均衡调节功能，均衡调节≥2197种，麦克风均衡器调节功能，具有高、中、低音三种调节档位，每种效果支持≥13档调节。</w:t>
            </w:r>
          </w:p>
          <w:p w14:paraId="45F0AC92">
            <w:pPr>
              <w:keepNext w:val="0"/>
              <w:keepLines w:val="0"/>
              <w:widowControl/>
              <w:suppressLineNumbers w:val="0"/>
              <w:jc w:val="left"/>
              <w:textAlignment w:val="center"/>
              <w:rPr>
                <w:rFonts w:hint="eastAsia"/>
                <w:color w:val="auto"/>
                <w:highlight w:val="none"/>
              </w:rPr>
            </w:pPr>
            <w:r>
              <w:rPr>
                <w:rFonts w:hint="eastAsia"/>
                <w:color w:val="auto"/>
                <w:highlight w:val="none"/>
              </w:rPr>
              <w:t>7.具有长时间续航，发射机使用时长≥10小时。</w:t>
            </w:r>
          </w:p>
          <w:p w14:paraId="110BCA76">
            <w:pPr>
              <w:keepNext w:val="0"/>
              <w:keepLines w:val="0"/>
              <w:widowControl/>
              <w:suppressLineNumbers w:val="0"/>
              <w:jc w:val="left"/>
              <w:textAlignment w:val="center"/>
              <w:rPr>
                <w:rFonts w:hint="eastAsia"/>
                <w:color w:val="auto"/>
                <w:highlight w:val="none"/>
              </w:rPr>
            </w:pPr>
            <w:r>
              <w:rPr>
                <w:rFonts w:hint="eastAsia"/>
                <w:color w:val="auto"/>
                <w:highlight w:val="none"/>
              </w:rPr>
              <w:t>8.具有ID码防串扰功能，采用32位唯一ID码，用于接收和发射配对，收发ID码必须相同才能对码，能够有效防止相同频率的信号相互串台。</w:t>
            </w:r>
          </w:p>
          <w:p w14:paraId="3AF6A38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color w:val="auto"/>
                <w:highlight w:val="none"/>
              </w:rPr>
              <w:t>9.接收机具有≥2个2.2英寸的TFT-LCD显示屏；发射机具有≥0.96英寸OLED显示屏，能够显示频率信息、音频加密状态、功率挡位、静音状态、电量格数信息。</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3D72A8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406BFD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741D4BAB">
            <w:pPr>
              <w:jc w:val="center"/>
              <w:rPr>
                <w:rFonts w:hint="eastAsia" w:ascii="宋体" w:hAnsi="宋体" w:eastAsia="宋体" w:cs="宋体"/>
                <w:i w:val="0"/>
                <w:iCs w:val="0"/>
                <w:color w:val="auto"/>
                <w:sz w:val="20"/>
                <w:szCs w:val="20"/>
                <w:highlight w:val="none"/>
                <w:u w:val="none"/>
              </w:rPr>
            </w:pPr>
          </w:p>
        </w:tc>
      </w:tr>
      <w:tr w14:paraId="5BA6E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58530A8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3.5</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7AE510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调音台</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774993FE">
            <w:pPr>
              <w:keepNext w:val="0"/>
              <w:keepLines w:val="0"/>
              <w:widowControl/>
              <w:suppressLineNumbers w:val="0"/>
              <w:jc w:val="left"/>
              <w:textAlignment w:val="center"/>
              <w:rPr>
                <w:rFonts w:hint="eastAsia"/>
                <w:color w:val="auto"/>
                <w:highlight w:val="none"/>
              </w:rPr>
            </w:pPr>
            <w:r>
              <w:rPr>
                <w:rFonts w:hint="eastAsia"/>
                <w:color w:val="auto"/>
                <w:highlight w:val="none"/>
              </w:rPr>
              <w:t>1.支持≥10路MIC输入兼容8路线路输入接口，支持≥2组立体声输入接口，≥4路RCA输入，话筒接口幻象电源：+48V。</w:t>
            </w:r>
          </w:p>
          <w:p w14:paraId="4E66FA97">
            <w:pPr>
              <w:keepNext w:val="0"/>
              <w:keepLines w:val="0"/>
              <w:widowControl/>
              <w:suppressLineNumbers w:val="0"/>
              <w:jc w:val="left"/>
              <w:textAlignment w:val="center"/>
              <w:rPr>
                <w:rFonts w:hint="eastAsia"/>
                <w:color w:val="auto"/>
                <w:highlight w:val="none"/>
              </w:rPr>
            </w:pPr>
            <w:r>
              <w:rPr>
                <w:rFonts w:hint="eastAsia"/>
                <w:color w:val="auto"/>
                <w:highlight w:val="none"/>
              </w:rPr>
              <w:t>2.具有≥2组立体声输出、≥4路编组输出、≥4路辅助输出、≥1个耳机监听输出、≥1个接口双路效果输出、≥1组控制室输出、≥1组主混音断点插入、≥8个断点插入。</w:t>
            </w:r>
          </w:p>
          <w:p w14:paraId="15B80534">
            <w:pPr>
              <w:keepNext w:val="0"/>
              <w:keepLines w:val="0"/>
              <w:widowControl/>
              <w:suppressLineNumbers w:val="0"/>
              <w:jc w:val="left"/>
              <w:textAlignment w:val="center"/>
              <w:rPr>
                <w:rFonts w:hint="eastAsia"/>
                <w:color w:val="auto"/>
                <w:highlight w:val="none"/>
              </w:rPr>
            </w:pPr>
            <w:r>
              <w:rPr>
                <w:rFonts w:hint="eastAsia"/>
                <w:color w:val="auto"/>
                <w:highlight w:val="none"/>
              </w:rPr>
              <w:t>3.内置≥24位DSP效果器，提供≥100种预设效果。</w:t>
            </w:r>
          </w:p>
          <w:p w14:paraId="1E1D1EAE">
            <w:pPr>
              <w:keepNext w:val="0"/>
              <w:keepLines w:val="0"/>
              <w:widowControl/>
              <w:suppressLineNumbers w:val="0"/>
              <w:jc w:val="left"/>
              <w:textAlignment w:val="center"/>
              <w:rPr>
                <w:rFonts w:hint="eastAsia"/>
                <w:color w:val="auto"/>
                <w:highlight w:val="none"/>
              </w:rPr>
            </w:pPr>
            <w:r>
              <w:rPr>
                <w:rFonts w:hint="eastAsia"/>
                <w:color w:val="auto"/>
                <w:highlight w:val="none"/>
              </w:rPr>
              <w:t>4.具备≥15个60mm行程的高精密碳膜推子。</w:t>
            </w:r>
          </w:p>
          <w:p w14:paraId="36246962">
            <w:pPr>
              <w:keepNext w:val="0"/>
              <w:keepLines w:val="0"/>
              <w:widowControl/>
              <w:suppressLineNumbers w:val="0"/>
              <w:jc w:val="left"/>
              <w:textAlignment w:val="center"/>
              <w:rPr>
                <w:rFonts w:hint="eastAsia"/>
                <w:color w:val="auto"/>
                <w:highlight w:val="none"/>
              </w:rPr>
            </w:pPr>
            <w:r>
              <w:rPr>
                <w:rFonts w:hint="eastAsia"/>
                <w:color w:val="auto"/>
                <w:highlight w:val="none"/>
              </w:rPr>
              <w:t>5.内置USB声卡模块，支持连接电脑进行音乐播放和声音录音；内置MP3播放器，支持≥1个USB接口接U盘播放音乐。</w:t>
            </w:r>
          </w:p>
          <w:p w14:paraId="6D64366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60991CB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7C1BFC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15E96017">
            <w:pPr>
              <w:jc w:val="center"/>
              <w:rPr>
                <w:rFonts w:hint="eastAsia" w:ascii="宋体" w:hAnsi="宋体" w:eastAsia="宋体" w:cs="宋体"/>
                <w:i w:val="0"/>
                <w:iCs w:val="0"/>
                <w:color w:val="auto"/>
                <w:sz w:val="20"/>
                <w:szCs w:val="20"/>
                <w:highlight w:val="none"/>
                <w:u w:val="none"/>
              </w:rPr>
            </w:pPr>
          </w:p>
        </w:tc>
      </w:tr>
      <w:tr w14:paraId="7824D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06CB05C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3.6</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427FE1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8路电源时序器</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57BE6D72">
            <w:pPr>
              <w:keepNext w:val="0"/>
              <w:keepLines w:val="0"/>
              <w:widowControl/>
              <w:suppressLineNumbers w:val="0"/>
              <w:jc w:val="left"/>
              <w:textAlignment w:val="center"/>
              <w:rPr>
                <w:rFonts w:hint="eastAsia"/>
                <w:color w:val="auto"/>
                <w:highlight w:val="none"/>
              </w:rPr>
            </w:pPr>
            <w:r>
              <w:rPr>
                <w:rFonts w:hint="eastAsia"/>
                <w:color w:val="auto"/>
                <w:highlight w:val="none"/>
              </w:rPr>
              <w:t>1.支持≥8通道电源时序打开/关闭，每路动作延时时间：≤1秒，支持远程控制（上电+24V直流信号）8通道电源时序打开/关闭—当电源开关处于off位置时有效。支持配置CH1和CH2通道为受控或不受控状态。</w:t>
            </w:r>
          </w:p>
          <w:p w14:paraId="51E98980">
            <w:pPr>
              <w:keepNext w:val="0"/>
              <w:keepLines w:val="0"/>
              <w:widowControl/>
              <w:suppressLineNumbers w:val="0"/>
              <w:jc w:val="left"/>
              <w:textAlignment w:val="center"/>
              <w:rPr>
                <w:rFonts w:hint="eastAsia"/>
                <w:color w:val="auto"/>
                <w:highlight w:val="none"/>
              </w:rPr>
            </w:pPr>
            <w:r>
              <w:rPr>
                <w:rFonts w:hint="eastAsia"/>
                <w:color w:val="auto"/>
                <w:highlight w:val="none"/>
              </w:rPr>
              <w:t>2.当远程控制有效时同时控制后板ALARM（报警）端口导通以起到级联控制ALARM（报警）功能。</w:t>
            </w:r>
          </w:p>
          <w:p w14:paraId="297D20DA">
            <w:pPr>
              <w:keepNext w:val="0"/>
              <w:keepLines w:val="0"/>
              <w:widowControl/>
              <w:suppressLineNumbers w:val="0"/>
              <w:jc w:val="left"/>
              <w:textAlignment w:val="center"/>
              <w:rPr>
                <w:rFonts w:hint="eastAsia"/>
                <w:color w:val="auto"/>
                <w:highlight w:val="none"/>
              </w:rPr>
            </w:pPr>
            <w:r>
              <w:rPr>
                <w:rFonts w:hint="eastAsia"/>
                <w:color w:val="auto"/>
                <w:highlight w:val="none"/>
              </w:rPr>
              <w:t>3.单个通道最大负载功率≥2200W，所有通道负载总功率≥6000W。输出连接器：多用途电源插座。</w:t>
            </w:r>
          </w:p>
          <w:p w14:paraId="53E3EC6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color w:val="auto"/>
                <w:highlight w:val="none"/>
              </w:rPr>
              <w:t>4.具有一路及以上USB输出接口。</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6C44DA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514043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76041096">
            <w:pPr>
              <w:jc w:val="center"/>
              <w:rPr>
                <w:rFonts w:hint="eastAsia" w:ascii="宋体" w:hAnsi="宋体" w:eastAsia="宋体" w:cs="宋体"/>
                <w:i w:val="0"/>
                <w:iCs w:val="0"/>
                <w:color w:val="auto"/>
                <w:sz w:val="20"/>
                <w:szCs w:val="20"/>
                <w:highlight w:val="none"/>
                <w:u w:val="none"/>
              </w:rPr>
            </w:pPr>
          </w:p>
        </w:tc>
      </w:tr>
      <w:tr w14:paraId="0309F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7785A8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4B0AC9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会议系统</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20D99B4D">
            <w:pPr>
              <w:jc w:val="left"/>
              <w:rPr>
                <w:rFonts w:hint="eastAsia" w:ascii="宋体" w:hAnsi="宋体" w:eastAsia="宋体" w:cs="宋体"/>
                <w:i w:val="0"/>
                <w:iCs w:val="0"/>
                <w:color w:val="auto"/>
                <w:sz w:val="20"/>
                <w:szCs w:val="20"/>
                <w:highlight w:val="none"/>
                <w:u w:val="none"/>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51FCD3DB">
            <w:pPr>
              <w:jc w:val="center"/>
              <w:rPr>
                <w:rFonts w:hint="eastAsia" w:ascii="宋体" w:hAnsi="宋体" w:eastAsia="宋体" w:cs="宋体"/>
                <w:i w:val="0"/>
                <w:iCs w:val="0"/>
                <w:color w:val="auto"/>
                <w:sz w:val="20"/>
                <w:szCs w:val="20"/>
                <w:highlight w:val="none"/>
                <w:u w:val="none"/>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6D5D8642">
            <w:pPr>
              <w:jc w:val="center"/>
              <w:rPr>
                <w:rFonts w:hint="eastAsia" w:ascii="宋体" w:hAnsi="宋体" w:eastAsia="宋体" w:cs="宋体"/>
                <w:i w:val="0"/>
                <w:iCs w:val="0"/>
                <w:color w:val="auto"/>
                <w:sz w:val="20"/>
                <w:szCs w:val="20"/>
                <w:highlight w:val="none"/>
                <w:u w:val="none"/>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6AEA1487">
            <w:pPr>
              <w:jc w:val="center"/>
              <w:rPr>
                <w:rFonts w:hint="eastAsia" w:ascii="宋体" w:hAnsi="宋体" w:eastAsia="宋体" w:cs="宋体"/>
                <w:i w:val="0"/>
                <w:iCs w:val="0"/>
                <w:color w:val="auto"/>
                <w:sz w:val="20"/>
                <w:szCs w:val="20"/>
                <w:highlight w:val="none"/>
                <w:u w:val="none"/>
              </w:rPr>
            </w:pPr>
          </w:p>
        </w:tc>
      </w:tr>
      <w:tr w14:paraId="5787D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3"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13EA4A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4.1</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538213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会议系统主机</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2DC5341C">
            <w:pPr>
              <w:keepNext w:val="0"/>
              <w:keepLines w:val="0"/>
              <w:widowControl/>
              <w:suppressLineNumbers w:val="0"/>
              <w:jc w:val="left"/>
              <w:textAlignment w:val="center"/>
              <w:rPr>
                <w:rFonts w:hint="eastAsia"/>
                <w:color w:val="auto"/>
                <w:highlight w:val="none"/>
              </w:rPr>
            </w:pPr>
            <w:r>
              <w:rPr>
                <w:rFonts w:hint="eastAsia"/>
                <w:color w:val="auto"/>
                <w:highlight w:val="none"/>
              </w:rPr>
              <w:t>1.支持≥4096台有线会议单元和≥300台无线会议单元同时接入管理使用；支持≥4396台会议单元同时参与会议议程（签到、表决、服务）以及发言控制。</w:t>
            </w:r>
          </w:p>
          <w:p w14:paraId="06A097BE">
            <w:pPr>
              <w:keepNext w:val="0"/>
              <w:keepLines w:val="0"/>
              <w:widowControl/>
              <w:suppressLineNumbers w:val="0"/>
              <w:jc w:val="left"/>
              <w:textAlignment w:val="center"/>
              <w:rPr>
                <w:rFonts w:hint="eastAsia"/>
                <w:color w:val="auto"/>
                <w:highlight w:val="none"/>
              </w:rPr>
            </w:pPr>
            <w:r>
              <w:rPr>
                <w:rFonts w:hint="eastAsia"/>
                <w:color w:val="auto"/>
                <w:highlight w:val="none"/>
              </w:rPr>
              <w:t>2.主机兼容同时连接有线与无线会议单元，二者可并行使用；采用跨域音频同步技术，有线与无线会议单元音频的音频无缝混音输出。</w:t>
            </w:r>
          </w:p>
          <w:p w14:paraId="37341647">
            <w:pPr>
              <w:keepNext w:val="0"/>
              <w:keepLines w:val="0"/>
              <w:widowControl/>
              <w:suppressLineNumbers w:val="0"/>
              <w:jc w:val="left"/>
              <w:textAlignment w:val="center"/>
              <w:rPr>
                <w:rFonts w:hint="eastAsia"/>
                <w:color w:val="auto"/>
                <w:highlight w:val="none"/>
              </w:rPr>
            </w:pPr>
            <w:r>
              <w:rPr>
                <w:rFonts w:hint="eastAsia"/>
                <w:color w:val="auto"/>
                <w:highlight w:val="none"/>
              </w:rPr>
              <w:t>3.设备采用分段压缩混音处理技术和时钟同步传输技术，会议单元拾音到主机输出延时≤5ms。</w:t>
            </w:r>
          </w:p>
          <w:p w14:paraId="58CC87EF">
            <w:pPr>
              <w:keepNext w:val="0"/>
              <w:keepLines w:val="0"/>
              <w:widowControl/>
              <w:suppressLineNumbers w:val="0"/>
              <w:jc w:val="left"/>
              <w:textAlignment w:val="center"/>
              <w:rPr>
                <w:rFonts w:hint="eastAsia"/>
                <w:color w:val="auto"/>
                <w:highlight w:val="none"/>
              </w:rPr>
            </w:pPr>
            <w:r>
              <w:rPr>
                <w:rFonts w:hint="eastAsia"/>
                <w:color w:val="auto"/>
                <w:highlight w:val="none"/>
              </w:rPr>
              <w:t>4.设备具有≥1个USB接口；后面板具有≥2路RS-232接口、≥1路RS-485接口、≥4路RJ45通讯接口；具有≥1路RCA输入、≥1路卡侬输入、≥2路凤凰端子输入接口；≥1路RCA输出、≥1路卡侬输出、≥16路凤凰端子输出接口；≥1个拨码开关、≥1个接地柱。</w:t>
            </w:r>
          </w:p>
          <w:p w14:paraId="366F0508">
            <w:pPr>
              <w:keepNext w:val="0"/>
              <w:keepLines w:val="0"/>
              <w:widowControl/>
              <w:suppressLineNumbers w:val="0"/>
              <w:jc w:val="left"/>
              <w:textAlignment w:val="center"/>
              <w:rPr>
                <w:rFonts w:hint="eastAsia"/>
                <w:color w:val="auto"/>
                <w:highlight w:val="none"/>
              </w:rPr>
            </w:pPr>
            <w:r>
              <w:rPr>
                <w:rFonts w:hint="eastAsia"/>
                <w:color w:val="auto"/>
                <w:highlight w:val="none"/>
              </w:rPr>
              <w:t>5.前面板具有≥5个状态指示灯，可显示有线无线会议单元使用状态；其中≥4个有线会议发言单元通讯指示灯，有线会议单元正常通讯使用为闪烁状态；其中≥1个为无线会议发言单元通讯指示灯，接上无线收发器正常使用进入闪烁状态；未接入设备时不亮，可快速检测链路使用状态。</w:t>
            </w:r>
          </w:p>
          <w:p w14:paraId="60209A48">
            <w:pPr>
              <w:keepNext w:val="0"/>
              <w:keepLines w:val="0"/>
              <w:widowControl/>
              <w:suppressLineNumbers w:val="0"/>
              <w:jc w:val="left"/>
              <w:textAlignment w:val="center"/>
              <w:rPr>
                <w:rFonts w:hint="eastAsia"/>
                <w:color w:val="auto"/>
                <w:highlight w:val="none"/>
              </w:rPr>
            </w:pPr>
            <w:r>
              <w:rPr>
                <w:rFonts w:hint="eastAsia"/>
                <w:color w:val="auto"/>
                <w:highlight w:val="none"/>
              </w:rPr>
              <w:t>6.具有≥16路音频输出通道，通过扩展可实现≥272个音频输出通道，音频输出通道可配置为有线角色分离输出模式、无线角色分离输出模式、同传输出模式；每个音频输出通道都能独立调节音频参数，包括≥30级音量调节、≥10段均衡器调节、≥100级延时器调节功能。</w:t>
            </w:r>
          </w:p>
          <w:p w14:paraId="2CB49DD1">
            <w:pPr>
              <w:keepNext w:val="0"/>
              <w:keepLines w:val="0"/>
              <w:widowControl/>
              <w:suppressLineNumbers w:val="0"/>
              <w:jc w:val="left"/>
              <w:textAlignment w:val="center"/>
              <w:rPr>
                <w:rFonts w:hint="eastAsia"/>
                <w:color w:val="auto"/>
                <w:highlight w:val="none"/>
              </w:rPr>
            </w:pPr>
            <w:r>
              <w:rPr>
                <w:rFonts w:hint="eastAsia"/>
                <w:color w:val="auto"/>
                <w:highlight w:val="none"/>
              </w:rPr>
              <w:t>7.主机具有≥16通道音频分组输出接口；采用会议分区相控技术，可拆分≥16个独立的会议系统使用，也可以组成一个大型的会议系统使用，实现多种方式的会议室合并/拆分。</w:t>
            </w:r>
          </w:p>
          <w:p w14:paraId="2158EAF9">
            <w:pPr>
              <w:keepNext w:val="0"/>
              <w:keepLines w:val="0"/>
              <w:widowControl/>
              <w:suppressLineNumbers w:val="0"/>
              <w:jc w:val="left"/>
              <w:textAlignment w:val="center"/>
              <w:rPr>
                <w:rFonts w:hint="eastAsia"/>
                <w:color w:val="auto"/>
                <w:highlight w:val="none"/>
              </w:rPr>
            </w:pPr>
            <w:r>
              <w:rPr>
                <w:rFonts w:hint="eastAsia"/>
                <w:color w:val="auto"/>
                <w:highlight w:val="none"/>
              </w:rPr>
              <w:t>8.支持主机U盘和客户端软件两种录音方式；搭配会议话筒和录音盒可以录制单个会议单元发言音频和录制所有会议单元混音发言音频。</w:t>
            </w:r>
          </w:p>
          <w:p w14:paraId="64EFF409">
            <w:pPr>
              <w:keepNext w:val="0"/>
              <w:keepLines w:val="0"/>
              <w:widowControl/>
              <w:suppressLineNumbers w:val="0"/>
              <w:jc w:val="left"/>
              <w:textAlignment w:val="center"/>
              <w:rPr>
                <w:rFonts w:hint="eastAsia"/>
                <w:color w:val="auto"/>
                <w:highlight w:val="none"/>
              </w:rPr>
            </w:pPr>
            <w:r>
              <w:rPr>
                <w:rFonts w:hint="eastAsia"/>
                <w:color w:val="auto"/>
                <w:highlight w:val="none"/>
                <w:lang w:eastAsia="zh-CN"/>
              </w:rPr>
              <w:t>★</w:t>
            </w:r>
            <w:r>
              <w:rPr>
                <w:rFonts w:hint="eastAsia"/>
                <w:color w:val="auto"/>
                <w:highlight w:val="none"/>
              </w:rPr>
              <w:t>9.具有C/S、B/S管控架构，包括客户端、WEB端、本机全彩触摸屏、安卓手机/平板控制方式；通过客户端、WEB端可调节音频矩阵参数（包括EQ、音量、延时器、会议单元灵敏度）、≥16通道输出模式切换、开关会议单元、中英俄法四种语言切换、控制角色分离主机功能；使用本机全彩触摸屏可调节会议模式、有线/无线会议单元开麦数量、编ID、主机/从机设置、中英俄法四种语言切换、显示亮度/输出音量调节、显示剩余使用天数、输入注册码进行主机注册功能；使用安卓手机/平板可控制会议单元开关、开启签到、投票、表决、接收会议服务信息、一键关闭无线会议单元功能，免PC操作。</w:t>
            </w:r>
          </w:p>
          <w:p w14:paraId="1E0F68ED">
            <w:pPr>
              <w:keepNext w:val="0"/>
              <w:keepLines w:val="0"/>
              <w:widowControl/>
              <w:suppressLineNumbers w:val="0"/>
              <w:jc w:val="left"/>
              <w:textAlignment w:val="center"/>
              <w:rPr>
                <w:rFonts w:hint="eastAsia"/>
                <w:color w:val="auto"/>
                <w:highlight w:val="none"/>
              </w:rPr>
            </w:pPr>
            <w:r>
              <w:rPr>
                <w:rFonts w:hint="eastAsia"/>
                <w:color w:val="auto"/>
                <w:highlight w:val="none"/>
              </w:rPr>
              <w:t>10.WEB管理端具有切换个性化主题风格功能，可切换≥4种风格，可选简约主题、政务主题、时尚主题、活力主题，不同主题提供不同UI界面背景颜色。</w:t>
            </w:r>
          </w:p>
          <w:p w14:paraId="12412FF9">
            <w:pPr>
              <w:keepNext w:val="0"/>
              <w:keepLines w:val="0"/>
              <w:widowControl/>
              <w:suppressLineNumbers w:val="0"/>
              <w:jc w:val="left"/>
              <w:textAlignment w:val="center"/>
              <w:rPr>
                <w:rFonts w:hint="eastAsia"/>
                <w:color w:val="auto"/>
                <w:highlight w:val="none"/>
              </w:rPr>
            </w:pPr>
            <w:r>
              <w:rPr>
                <w:rFonts w:hint="eastAsia"/>
                <w:color w:val="auto"/>
                <w:highlight w:val="none"/>
              </w:rPr>
              <w:t>11.超大数据处理能力：系统支持≥24台会议单元同时发言，其中支持≥16台有线会议单元和≥8台无线会议单元同时发言；具有自定义会议单元发言人数功能，有线会议单元发言人数范围可设置为等同或优于1至16之间的任意数量；无线会议单元发言人数范围可设置为等同或优于1至8之间的任意数量。</w:t>
            </w:r>
          </w:p>
          <w:p w14:paraId="3463CEC6">
            <w:pPr>
              <w:keepNext w:val="0"/>
              <w:keepLines w:val="0"/>
              <w:widowControl/>
              <w:suppressLineNumbers w:val="0"/>
              <w:jc w:val="left"/>
              <w:textAlignment w:val="center"/>
              <w:rPr>
                <w:rFonts w:hint="eastAsia"/>
                <w:color w:val="auto"/>
                <w:highlight w:val="none"/>
              </w:rPr>
            </w:pPr>
            <w:r>
              <w:rPr>
                <w:rFonts w:hint="eastAsia"/>
                <w:color w:val="auto"/>
                <w:highlight w:val="none"/>
              </w:rPr>
              <w:t>12.具有≥3种备份机制；支持主机双机热备功能，可设置一台设备为主机，另一台设置为从机，当主机出现故障时，可自动切换至从机运行，实现双备份功能；支持环形双链路功能，确保在其中的一条网线断开或者单元出问题时，会议能继续正常进行；支持T型链路备份功能，链路中即使多台会议单元出现故障，其他会议单元不受影响，保障会议正常进行。</w:t>
            </w:r>
          </w:p>
          <w:p w14:paraId="14A705F5">
            <w:pPr>
              <w:keepNext w:val="0"/>
              <w:keepLines w:val="0"/>
              <w:widowControl/>
              <w:suppressLineNumbers w:val="0"/>
              <w:jc w:val="left"/>
              <w:textAlignment w:val="center"/>
              <w:rPr>
                <w:rFonts w:hint="eastAsia"/>
                <w:color w:val="auto"/>
                <w:highlight w:val="none"/>
              </w:rPr>
            </w:pPr>
            <w:r>
              <w:rPr>
                <w:rFonts w:hint="eastAsia"/>
                <w:color w:val="auto"/>
                <w:highlight w:val="none"/>
              </w:rPr>
              <w:t>13.采用会议系统多环路检测及网络补给技术，实现会议单元手拉手链路出现故障时快速恢复，环路恢复时间≤5ms。</w:t>
            </w:r>
          </w:p>
          <w:p w14:paraId="6918F7A5">
            <w:pPr>
              <w:keepNext w:val="0"/>
              <w:keepLines w:val="0"/>
              <w:widowControl/>
              <w:suppressLineNumbers w:val="0"/>
              <w:jc w:val="left"/>
              <w:textAlignment w:val="center"/>
              <w:rPr>
                <w:rFonts w:hint="eastAsia"/>
                <w:color w:val="auto"/>
                <w:highlight w:val="none"/>
              </w:rPr>
            </w:pPr>
            <w:r>
              <w:rPr>
                <w:rFonts w:hint="eastAsia"/>
                <w:color w:val="auto"/>
                <w:highlight w:val="none"/>
                <w:lang w:eastAsia="zh-CN"/>
              </w:rPr>
              <w:t>★</w:t>
            </w:r>
            <w:r>
              <w:rPr>
                <w:rFonts w:hint="eastAsia"/>
                <w:color w:val="auto"/>
                <w:highlight w:val="none"/>
              </w:rPr>
              <w:t>14.具有C/S、B/S架构管理软件，客户端、WEB端软件均可运行的操作系统版本≥8种，包括Windows7/10/11、银河麒麟桌面操作系统（兆芯版）、银河麒麟桌面操作系统（飞腾版）、macOS系统、统信UOS、Ubuntu桌面版操作系统。</w:t>
            </w:r>
          </w:p>
          <w:p w14:paraId="5E893747">
            <w:pPr>
              <w:keepNext w:val="0"/>
              <w:keepLines w:val="0"/>
              <w:widowControl/>
              <w:suppressLineNumbers w:val="0"/>
              <w:jc w:val="left"/>
              <w:textAlignment w:val="center"/>
              <w:rPr>
                <w:rFonts w:hint="eastAsia"/>
                <w:color w:val="auto"/>
                <w:highlight w:val="none"/>
              </w:rPr>
            </w:pPr>
            <w:r>
              <w:rPr>
                <w:rFonts w:hint="eastAsia"/>
                <w:color w:val="auto"/>
                <w:highlight w:val="none"/>
              </w:rPr>
              <w:t>15.支持搭配会议话筒处理器使用，主机与话筒处理器之间通过网线连接方式传输音频，可以同时传输≥16路有线会议单元和≥8路无线会议单元发言的音频信号，并提供反馈抑制、智能混音以及自动增益音频调节处理功能。</w:t>
            </w:r>
          </w:p>
          <w:p w14:paraId="23AEA4D1">
            <w:pPr>
              <w:keepNext w:val="0"/>
              <w:keepLines w:val="0"/>
              <w:widowControl/>
              <w:suppressLineNumbers w:val="0"/>
              <w:jc w:val="left"/>
              <w:textAlignment w:val="center"/>
              <w:rPr>
                <w:rFonts w:hint="eastAsia"/>
                <w:color w:val="auto"/>
                <w:highlight w:val="none"/>
              </w:rPr>
            </w:pPr>
            <w:r>
              <w:rPr>
                <w:rFonts w:hint="eastAsia"/>
                <w:color w:val="auto"/>
                <w:highlight w:val="none"/>
                <w:lang w:eastAsia="zh-CN"/>
              </w:rPr>
              <w:t>★</w:t>
            </w:r>
            <w:r>
              <w:rPr>
                <w:rFonts w:hint="eastAsia"/>
                <w:color w:val="auto"/>
                <w:highlight w:val="none"/>
              </w:rPr>
              <w:t>16.会议主机软件融入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功能和一键还原配置信息功能。</w:t>
            </w:r>
          </w:p>
          <w:p w14:paraId="768164B7">
            <w:pPr>
              <w:keepNext w:val="0"/>
              <w:keepLines w:val="0"/>
              <w:widowControl/>
              <w:suppressLineNumbers w:val="0"/>
              <w:jc w:val="left"/>
              <w:textAlignment w:val="center"/>
              <w:rPr>
                <w:rFonts w:hint="eastAsia"/>
                <w:color w:val="auto"/>
                <w:highlight w:val="none"/>
              </w:rPr>
            </w:pPr>
            <w:r>
              <w:rPr>
                <w:rFonts w:hint="eastAsia"/>
                <w:color w:val="auto"/>
                <w:highlight w:val="none"/>
                <w:lang w:eastAsia="zh-CN"/>
              </w:rPr>
              <w:t>★</w:t>
            </w:r>
            <w:r>
              <w:rPr>
                <w:rFonts w:hint="eastAsia"/>
                <w:color w:val="auto"/>
                <w:highlight w:val="none"/>
              </w:rPr>
              <w:t>17.出于信息安全考虑，要求投标的数字会议系统（或讯笛数字会议系统软件、全数字会议系统软件等具有相同功能的软件）需通过信息系统安全等级（二级或以上）保护备案，提供公安机关出具的备案证明复印件。</w:t>
            </w:r>
          </w:p>
          <w:p w14:paraId="5A28425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color w:val="auto"/>
                <w:highlight w:val="none"/>
                <w:lang w:eastAsia="zh-CN"/>
              </w:rPr>
              <w:t>★</w:t>
            </w:r>
            <w:r>
              <w:rPr>
                <w:rFonts w:hint="eastAsia"/>
                <w:color w:val="auto"/>
                <w:highlight w:val="none"/>
              </w:rPr>
              <w:t>18.会议主机可受全数字会议系统综合控制软件的控制，实现会议室布局（至少包括添加、扫描和管理多台单元；EQ调节；自动增益、自动混音参数配置；灵敏度设置）、话筒管理（至少包括查看会议单元发言最大数量；自定义单元发言人数；设置话筒模式；签到；自定义表决形式；摄像、语言跟踪）、会议室可视化布局管理（至少包括模拟排位；自动排位；在线编辑单元编号）、会议议程（至少包括投票参数设置、投票结果实时投屏展示；译员机语种选择和设置；电子铭牌设置）等功能。（需提供第三方实验室出具的上述软件满足GB/T 25000.51-2016中功能性、兼容性的要求的证书扫描件及软件通过依据GB/T 25000.51-2016《系统与软件工程系统与软件质量要求和评价(SQuaRE)第51部分:就绪可用软件产品(RUSP)的质量要求和测试细则》进行功能性和兼容性测试的完整测试报告扫描件作为证明材料）</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6549C6E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57C74F6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0B39ED71">
            <w:pPr>
              <w:jc w:val="center"/>
              <w:rPr>
                <w:rFonts w:hint="eastAsia" w:ascii="宋体" w:hAnsi="宋体" w:eastAsia="宋体" w:cs="宋体"/>
                <w:i w:val="0"/>
                <w:iCs w:val="0"/>
                <w:color w:val="auto"/>
                <w:sz w:val="20"/>
                <w:szCs w:val="20"/>
                <w:highlight w:val="none"/>
                <w:u w:val="none"/>
              </w:rPr>
            </w:pPr>
          </w:p>
        </w:tc>
      </w:tr>
      <w:tr w14:paraId="22E9E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429E8D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4.2</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6E08DF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会议话筒处理器</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65B01AE6">
            <w:pPr>
              <w:keepNext w:val="0"/>
              <w:keepLines w:val="0"/>
              <w:widowControl/>
              <w:suppressLineNumbers w:val="0"/>
              <w:jc w:val="left"/>
              <w:textAlignment w:val="center"/>
              <w:rPr>
                <w:rFonts w:hint="eastAsia"/>
                <w:color w:val="auto"/>
                <w:highlight w:val="none"/>
              </w:rPr>
            </w:pPr>
            <w:r>
              <w:rPr>
                <w:rFonts w:hint="eastAsia"/>
                <w:color w:val="auto"/>
                <w:highlight w:val="none"/>
              </w:rPr>
              <w:t>1.具有智能混音、语音检测功能，可以实现≥16个有线会议单元+≥8个无线会议单元同时开启并实时检测会议单元dB值；当发言人讲话时，会议单元自动调整为发言状态，并联动摄像机自动跟踪发言人；当发言人停止讲话时，会议单元自动调整为静音状态，并联动摄像机自动切换到全景画面。</w:t>
            </w:r>
          </w:p>
          <w:p w14:paraId="20DE43B9">
            <w:pPr>
              <w:keepNext w:val="0"/>
              <w:keepLines w:val="0"/>
              <w:widowControl/>
              <w:suppressLineNumbers w:val="0"/>
              <w:jc w:val="left"/>
              <w:textAlignment w:val="center"/>
              <w:rPr>
                <w:rFonts w:hint="eastAsia"/>
                <w:color w:val="auto"/>
                <w:highlight w:val="none"/>
              </w:rPr>
            </w:pPr>
            <w:r>
              <w:rPr>
                <w:rFonts w:hint="eastAsia"/>
                <w:color w:val="auto"/>
                <w:highlight w:val="none"/>
              </w:rPr>
              <w:t>2.具有≥1个RS485、≥1个RS232接口，可对接摄像机实现摄像跟踪功能；内置≥64个话筒预置位，满足大型会议室摄像跟踪需求。</w:t>
            </w:r>
          </w:p>
          <w:p w14:paraId="3D00EDF9">
            <w:pPr>
              <w:keepNext w:val="0"/>
              <w:keepLines w:val="0"/>
              <w:widowControl/>
              <w:suppressLineNumbers w:val="0"/>
              <w:jc w:val="left"/>
              <w:textAlignment w:val="center"/>
              <w:rPr>
                <w:rFonts w:hint="eastAsia"/>
                <w:color w:val="auto"/>
                <w:highlight w:val="none"/>
              </w:rPr>
            </w:pPr>
            <w:r>
              <w:rPr>
                <w:rFonts w:hint="eastAsia"/>
                <w:color w:val="auto"/>
                <w:highlight w:val="none"/>
                <w:lang w:eastAsia="zh-CN"/>
              </w:rPr>
              <w:t>★</w:t>
            </w:r>
            <w:r>
              <w:rPr>
                <w:rFonts w:hint="eastAsia"/>
                <w:color w:val="auto"/>
                <w:highlight w:val="none"/>
              </w:rPr>
              <w:t>3.后面板具有≥1个船形开关、≥4个RJ45、≥1个RS485、≥2个RS232、≥1个TYPE-C接口、≥1个拨码开关、≥1路卡侬输出接口和≥2路RCA输出接口；前面板具有≥1个AFC电容触摸开关；≥4个状态指示灯（包括≥1个AFC 功能状态指示灯、≥1个音频信号灯、≥1个处理器工作状态指示灯、≥1个工作电源指示灯）。</w:t>
            </w:r>
          </w:p>
          <w:p w14:paraId="232AE67A">
            <w:pPr>
              <w:keepNext w:val="0"/>
              <w:keepLines w:val="0"/>
              <w:widowControl/>
              <w:suppressLineNumbers w:val="0"/>
              <w:jc w:val="left"/>
              <w:textAlignment w:val="center"/>
              <w:rPr>
                <w:rFonts w:hint="eastAsia"/>
                <w:color w:val="auto"/>
                <w:highlight w:val="none"/>
              </w:rPr>
            </w:pPr>
            <w:r>
              <w:rPr>
                <w:rFonts w:hint="eastAsia"/>
                <w:color w:val="auto"/>
                <w:highlight w:val="none"/>
                <w:lang w:eastAsia="zh-CN"/>
              </w:rPr>
              <w:t>★</w:t>
            </w:r>
            <w:r>
              <w:rPr>
                <w:rFonts w:hint="eastAsia"/>
                <w:color w:val="auto"/>
                <w:highlight w:val="none"/>
              </w:rPr>
              <w:t>4.处理器与数字会议主机通过网络传输链路传输会议单元音频信号，只需要通过网线即可以接收数字会议单元音频信号，并提供自动增益、自动混音、AFC反馈抑制（≥24个可编程陷波点）、EQ调节（≥31段图示均衡器调节）音频处理功能。</w:t>
            </w:r>
          </w:p>
          <w:p w14:paraId="19E3CAE8">
            <w:pPr>
              <w:keepNext w:val="0"/>
              <w:keepLines w:val="0"/>
              <w:widowControl/>
              <w:suppressLineNumbers w:val="0"/>
              <w:jc w:val="left"/>
              <w:textAlignment w:val="center"/>
              <w:rPr>
                <w:rFonts w:hint="eastAsia"/>
                <w:color w:val="auto"/>
                <w:highlight w:val="none"/>
              </w:rPr>
            </w:pPr>
            <w:r>
              <w:rPr>
                <w:rFonts w:hint="eastAsia"/>
                <w:color w:val="auto"/>
                <w:highlight w:val="none"/>
              </w:rPr>
              <w:t>5.采用啸叫检测门限更新法，移频+陷波组合反馈抑制方式，具有≥24个可编程陷波点，可自由分配动态/静态点，自动/手动切换。</w:t>
            </w:r>
          </w:p>
          <w:p w14:paraId="22B4345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color w:val="auto"/>
                <w:highlight w:val="none"/>
                <w:lang w:eastAsia="zh-CN"/>
              </w:rPr>
              <w:t>★</w:t>
            </w:r>
            <w:r>
              <w:rPr>
                <w:rFonts w:hint="eastAsia"/>
                <w:color w:val="auto"/>
                <w:highlight w:val="none"/>
              </w:rPr>
              <w:t>6.产品软件与数字会议主机软件集成，可以实现使用同一软件配置数字会议主机和会议话筒处理器；支持搭配音频综合管理平台集中管控各种音频设备，包含数字会议系统软件模块、电子桌牌软件模块、反馈抑制器软件模块、智能混音器软件模块、数字音频处理器软件模块、智控数字专业功放软件模块，各模块打开呈现在状态栏窗口，可快速管理和调用。</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4B12274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0A47B24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7A75EC4E">
            <w:pPr>
              <w:jc w:val="center"/>
              <w:rPr>
                <w:rFonts w:hint="eastAsia" w:ascii="宋体" w:hAnsi="宋体" w:eastAsia="宋体" w:cs="宋体"/>
                <w:i w:val="0"/>
                <w:iCs w:val="0"/>
                <w:color w:val="auto"/>
                <w:sz w:val="20"/>
                <w:szCs w:val="20"/>
                <w:highlight w:val="none"/>
                <w:u w:val="none"/>
              </w:rPr>
            </w:pPr>
          </w:p>
        </w:tc>
      </w:tr>
      <w:tr w14:paraId="448B1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2DAA87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4.3</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3291FD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短咪杆发言话筒单元(主席单元)</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560E17B8">
            <w:pPr>
              <w:keepNext w:val="0"/>
              <w:keepLines w:val="0"/>
              <w:widowControl/>
              <w:suppressLineNumbers w:val="0"/>
              <w:jc w:val="left"/>
              <w:textAlignment w:val="center"/>
              <w:rPr>
                <w:rFonts w:hint="eastAsia"/>
                <w:color w:val="auto"/>
                <w:highlight w:val="none"/>
              </w:rPr>
            </w:pPr>
            <w:r>
              <w:rPr>
                <w:rFonts w:hint="eastAsia"/>
                <w:color w:val="auto"/>
                <w:highlight w:val="none"/>
              </w:rPr>
              <w:t>1.采用电容触摸按键。咪杆高度（或长度）≤240mm。</w:t>
            </w:r>
          </w:p>
          <w:p w14:paraId="693CCB21">
            <w:pPr>
              <w:keepNext w:val="0"/>
              <w:keepLines w:val="0"/>
              <w:widowControl/>
              <w:suppressLineNumbers w:val="0"/>
              <w:jc w:val="left"/>
              <w:textAlignment w:val="center"/>
              <w:rPr>
                <w:rFonts w:hint="eastAsia"/>
                <w:color w:val="auto"/>
                <w:highlight w:val="none"/>
              </w:rPr>
            </w:pPr>
            <w:r>
              <w:rPr>
                <w:rFonts w:hint="eastAsia"/>
                <w:color w:val="auto"/>
                <w:highlight w:val="none"/>
              </w:rPr>
              <w:t>2.单元采用非压缩音频传输技术，≥48K采样率，等同或优于80Hz-16KHz带宽音质。</w:t>
            </w:r>
          </w:p>
          <w:p w14:paraId="59D92E7B">
            <w:pPr>
              <w:keepNext w:val="0"/>
              <w:keepLines w:val="0"/>
              <w:widowControl/>
              <w:suppressLineNumbers w:val="0"/>
              <w:jc w:val="left"/>
              <w:textAlignment w:val="center"/>
              <w:rPr>
                <w:rFonts w:hint="eastAsia"/>
                <w:color w:val="auto"/>
                <w:highlight w:val="none"/>
              </w:rPr>
            </w:pPr>
            <w:r>
              <w:rPr>
                <w:rFonts w:hint="eastAsia"/>
                <w:color w:val="auto"/>
                <w:highlight w:val="none"/>
              </w:rPr>
              <w:t>3.单元采用100M网络传输，网络连接采用网线手拉手。</w:t>
            </w:r>
          </w:p>
          <w:p w14:paraId="37373A04">
            <w:pPr>
              <w:keepNext w:val="0"/>
              <w:keepLines w:val="0"/>
              <w:widowControl/>
              <w:suppressLineNumbers w:val="0"/>
              <w:jc w:val="left"/>
              <w:textAlignment w:val="center"/>
              <w:rPr>
                <w:rFonts w:hint="eastAsia"/>
                <w:color w:val="auto"/>
                <w:highlight w:val="none"/>
              </w:rPr>
            </w:pPr>
            <w:r>
              <w:rPr>
                <w:rFonts w:hint="eastAsia"/>
                <w:color w:val="auto"/>
                <w:highlight w:val="none"/>
              </w:rPr>
              <w:t>4.单元通信采用标准TCP/IP协议，且每个单元可支持ping包功能。</w:t>
            </w:r>
          </w:p>
          <w:p w14:paraId="30DF415F">
            <w:pPr>
              <w:keepNext w:val="0"/>
              <w:keepLines w:val="0"/>
              <w:widowControl/>
              <w:suppressLineNumbers w:val="0"/>
              <w:jc w:val="left"/>
              <w:textAlignment w:val="center"/>
              <w:rPr>
                <w:rFonts w:hint="eastAsia"/>
                <w:color w:val="auto"/>
                <w:highlight w:val="none"/>
              </w:rPr>
            </w:pPr>
            <w:r>
              <w:rPr>
                <w:rFonts w:hint="eastAsia"/>
                <w:color w:val="auto"/>
                <w:highlight w:val="none"/>
              </w:rPr>
              <w:t>5.采用全彩触屏。</w:t>
            </w:r>
          </w:p>
          <w:p w14:paraId="2523B389">
            <w:pPr>
              <w:keepNext w:val="0"/>
              <w:keepLines w:val="0"/>
              <w:widowControl/>
              <w:suppressLineNumbers w:val="0"/>
              <w:jc w:val="left"/>
              <w:textAlignment w:val="center"/>
              <w:rPr>
                <w:rFonts w:hint="eastAsia"/>
                <w:color w:val="auto"/>
                <w:highlight w:val="none"/>
              </w:rPr>
            </w:pPr>
            <w:r>
              <w:rPr>
                <w:rFonts w:hint="eastAsia"/>
                <w:color w:val="auto"/>
                <w:highlight w:val="none"/>
              </w:rPr>
              <w:t>6.同声传译支持≥63+1通道，单元具有双通道收听功能，可同时收听不同译员通道。</w:t>
            </w:r>
          </w:p>
          <w:p w14:paraId="2122CBA8">
            <w:pPr>
              <w:keepNext w:val="0"/>
              <w:keepLines w:val="0"/>
              <w:widowControl/>
              <w:suppressLineNumbers w:val="0"/>
              <w:jc w:val="left"/>
              <w:textAlignment w:val="center"/>
              <w:rPr>
                <w:rFonts w:hint="eastAsia"/>
                <w:color w:val="auto"/>
                <w:highlight w:val="none"/>
              </w:rPr>
            </w:pPr>
            <w:r>
              <w:rPr>
                <w:rFonts w:hint="eastAsia"/>
                <w:color w:val="auto"/>
                <w:highlight w:val="none"/>
              </w:rPr>
              <w:t>7.单元支持 PC 软件话筒控制，支持声控功能。</w:t>
            </w:r>
          </w:p>
          <w:p w14:paraId="076C9659">
            <w:pPr>
              <w:keepNext w:val="0"/>
              <w:keepLines w:val="0"/>
              <w:widowControl/>
              <w:suppressLineNumbers w:val="0"/>
              <w:jc w:val="left"/>
              <w:textAlignment w:val="center"/>
              <w:rPr>
                <w:rFonts w:hint="eastAsia"/>
                <w:color w:val="auto"/>
                <w:highlight w:val="none"/>
              </w:rPr>
            </w:pPr>
            <w:r>
              <w:rPr>
                <w:rFonts w:hint="eastAsia"/>
                <w:color w:val="auto"/>
                <w:highlight w:val="none"/>
              </w:rPr>
              <w:t>8.主席单元具备关闭代表单元发言的优先权限。</w:t>
            </w:r>
          </w:p>
          <w:p w14:paraId="5D7F37B6">
            <w:pPr>
              <w:keepNext w:val="0"/>
              <w:keepLines w:val="0"/>
              <w:widowControl/>
              <w:suppressLineNumbers w:val="0"/>
              <w:jc w:val="left"/>
              <w:textAlignment w:val="center"/>
              <w:rPr>
                <w:rFonts w:hint="eastAsia"/>
                <w:color w:val="auto"/>
                <w:highlight w:val="none"/>
              </w:rPr>
            </w:pPr>
            <w:r>
              <w:rPr>
                <w:rFonts w:hint="eastAsia"/>
                <w:color w:val="auto"/>
                <w:highlight w:val="none"/>
                <w:lang w:eastAsia="zh-CN"/>
              </w:rPr>
              <w:t>★</w:t>
            </w:r>
            <w:r>
              <w:rPr>
                <w:rFonts w:hint="eastAsia"/>
                <w:color w:val="auto"/>
                <w:highlight w:val="none"/>
              </w:rPr>
              <w:t>9.每个单元支持web管理服务，支持≥四种语言切换、调节话筒ID号、话筒灵敏度、话筒EQ参数。</w:t>
            </w:r>
          </w:p>
          <w:p w14:paraId="2645C19D">
            <w:pPr>
              <w:keepNext w:val="0"/>
              <w:keepLines w:val="0"/>
              <w:widowControl/>
              <w:suppressLineNumbers w:val="0"/>
              <w:jc w:val="left"/>
              <w:textAlignment w:val="center"/>
              <w:rPr>
                <w:rFonts w:hint="eastAsia"/>
                <w:color w:val="auto"/>
                <w:highlight w:val="none"/>
              </w:rPr>
            </w:pPr>
            <w:r>
              <w:rPr>
                <w:rFonts w:hint="eastAsia"/>
                <w:color w:val="auto"/>
                <w:highlight w:val="none"/>
              </w:rPr>
              <w:t>10.单元具有发言计时和定时发言功能，代表机具有申请发言功能。</w:t>
            </w:r>
          </w:p>
          <w:p w14:paraId="0FF1AF69">
            <w:pPr>
              <w:keepNext w:val="0"/>
              <w:keepLines w:val="0"/>
              <w:widowControl/>
              <w:suppressLineNumbers w:val="0"/>
              <w:jc w:val="left"/>
              <w:textAlignment w:val="center"/>
              <w:rPr>
                <w:rFonts w:hint="eastAsia"/>
                <w:color w:val="auto"/>
                <w:highlight w:val="none"/>
              </w:rPr>
            </w:pPr>
            <w:r>
              <w:rPr>
                <w:rFonts w:hint="eastAsia"/>
                <w:color w:val="auto"/>
                <w:highlight w:val="none"/>
              </w:rPr>
              <w:t>11.单元内部具有反馈抑制功能，具有声控功能，声控灵敏度可调。</w:t>
            </w:r>
          </w:p>
          <w:p w14:paraId="7EA111D7">
            <w:pPr>
              <w:keepNext w:val="0"/>
              <w:keepLines w:val="0"/>
              <w:widowControl/>
              <w:suppressLineNumbers w:val="0"/>
              <w:jc w:val="left"/>
              <w:textAlignment w:val="center"/>
              <w:rPr>
                <w:rFonts w:hint="eastAsia"/>
                <w:color w:val="auto"/>
                <w:highlight w:val="none"/>
              </w:rPr>
            </w:pPr>
            <w:r>
              <w:rPr>
                <w:rFonts w:hint="eastAsia"/>
                <w:color w:val="auto"/>
                <w:highlight w:val="none"/>
              </w:rPr>
              <w:t>12.单元具有≥5 段 EQ 调节功能。</w:t>
            </w:r>
          </w:p>
          <w:p w14:paraId="290D0F94">
            <w:pPr>
              <w:keepNext w:val="0"/>
              <w:keepLines w:val="0"/>
              <w:widowControl/>
              <w:suppressLineNumbers w:val="0"/>
              <w:jc w:val="left"/>
              <w:textAlignment w:val="center"/>
              <w:rPr>
                <w:rFonts w:hint="eastAsia"/>
                <w:color w:val="auto"/>
                <w:highlight w:val="none"/>
              </w:rPr>
            </w:pPr>
            <w:r>
              <w:rPr>
                <w:rFonts w:hint="eastAsia"/>
                <w:color w:val="auto"/>
                <w:highlight w:val="none"/>
              </w:rPr>
              <w:t>13.单元支持签到功能，也可以通过PC软件禁止单元签到、控制单元签到功能。</w:t>
            </w:r>
          </w:p>
          <w:p w14:paraId="6F5D2B57">
            <w:pPr>
              <w:keepNext w:val="0"/>
              <w:keepLines w:val="0"/>
              <w:widowControl/>
              <w:suppressLineNumbers w:val="0"/>
              <w:jc w:val="left"/>
              <w:textAlignment w:val="center"/>
              <w:rPr>
                <w:rFonts w:hint="eastAsia"/>
                <w:color w:val="auto"/>
                <w:highlight w:val="none"/>
              </w:rPr>
            </w:pPr>
            <w:r>
              <w:rPr>
                <w:rFonts w:hint="eastAsia"/>
                <w:color w:val="auto"/>
                <w:highlight w:val="none"/>
              </w:rPr>
              <w:t>14.单元支持表决功能，有多种表决模式选择，且选项内容可自定义下发到单元显示。</w:t>
            </w:r>
          </w:p>
          <w:p w14:paraId="7B1DE00E">
            <w:pPr>
              <w:keepNext w:val="0"/>
              <w:keepLines w:val="0"/>
              <w:widowControl/>
              <w:suppressLineNumbers w:val="0"/>
              <w:jc w:val="left"/>
              <w:textAlignment w:val="center"/>
              <w:rPr>
                <w:rFonts w:hint="eastAsia"/>
                <w:color w:val="auto"/>
                <w:highlight w:val="none"/>
              </w:rPr>
            </w:pPr>
            <w:r>
              <w:rPr>
                <w:rFonts w:hint="eastAsia"/>
                <w:color w:val="auto"/>
                <w:highlight w:val="none"/>
              </w:rPr>
              <w:t>15.单元支持web页面固件升级功能。</w:t>
            </w:r>
          </w:p>
          <w:p w14:paraId="2090EA8F">
            <w:pPr>
              <w:keepNext w:val="0"/>
              <w:keepLines w:val="0"/>
              <w:widowControl/>
              <w:suppressLineNumbers w:val="0"/>
              <w:jc w:val="left"/>
              <w:textAlignment w:val="center"/>
              <w:rPr>
                <w:rFonts w:hint="eastAsia"/>
                <w:color w:val="auto"/>
                <w:highlight w:val="none"/>
              </w:rPr>
            </w:pPr>
            <w:r>
              <w:rPr>
                <w:rFonts w:hint="eastAsia"/>
                <w:color w:val="auto"/>
                <w:highlight w:val="none"/>
                <w:lang w:eastAsia="zh-CN"/>
              </w:rPr>
              <w:t>★</w:t>
            </w:r>
            <w:r>
              <w:rPr>
                <w:rFonts w:hint="eastAsia"/>
                <w:color w:val="auto"/>
                <w:highlight w:val="none"/>
              </w:rPr>
              <w:t>16.单元支持IP地址嗅探功能，通过PC工具可以查找到未知单元的ID号、IP地址、MAC地址参数。</w:t>
            </w:r>
          </w:p>
          <w:p w14:paraId="58348CE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color w:val="auto"/>
                <w:highlight w:val="none"/>
              </w:rPr>
              <w:t>17.单元在PC软件的主机配置页面，可设置是否显示时钟，选择否时，时钟将隐藏。</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544CA4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51130D4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5324B6D7">
            <w:pPr>
              <w:jc w:val="center"/>
              <w:rPr>
                <w:rFonts w:hint="eastAsia" w:ascii="宋体" w:hAnsi="宋体" w:eastAsia="宋体" w:cs="宋体"/>
                <w:i w:val="0"/>
                <w:iCs w:val="0"/>
                <w:color w:val="auto"/>
                <w:sz w:val="20"/>
                <w:szCs w:val="20"/>
                <w:highlight w:val="none"/>
                <w:u w:val="none"/>
              </w:rPr>
            </w:pPr>
          </w:p>
        </w:tc>
      </w:tr>
      <w:tr w14:paraId="0035E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2ED483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4.4</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3E2637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短咪杆发言话筒单元（代表单元）</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60D8FA9E">
            <w:pPr>
              <w:keepNext w:val="0"/>
              <w:keepLines w:val="0"/>
              <w:widowControl/>
              <w:suppressLineNumbers w:val="0"/>
              <w:jc w:val="left"/>
              <w:textAlignment w:val="center"/>
              <w:rPr>
                <w:rFonts w:hint="eastAsia"/>
                <w:color w:val="auto"/>
                <w:highlight w:val="none"/>
              </w:rPr>
            </w:pPr>
            <w:r>
              <w:rPr>
                <w:rFonts w:hint="eastAsia"/>
                <w:color w:val="auto"/>
                <w:highlight w:val="none"/>
              </w:rPr>
              <w:t>1.采用电容触摸按键。咪杆高度（或长度）≤240mm</w:t>
            </w:r>
          </w:p>
          <w:p w14:paraId="0C279605">
            <w:pPr>
              <w:keepNext w:val="0"/>
              <w:keepLines w:val="0"/>
              <w:widowControl/>
              <w:suppressLineNumbers w:val="0"/>
              <w:jc w:val="left"/>
              <w:textAlignment w:val="center"/>
              <w:rPr>
                <w:rFonts w:hint="eastAsia"/>
                <w:color w:val="auto"/>
                <w:highlight w:val="none"/>
              </w:rPr>
            </w:pPr>
            <w:r>
              <w:rPr>
                <w:rFonts w:hint="eastAsia"/>
                <w:color w:val="auto"/>
                <w:highlight w:val="none"/>
              </w:rPr>
              <w:t>2.单元采用非压缩音频传输技术，≥48K采样率，等同或优于80Hz-16KHz带宽音质。</w:t>
            </w:r>
          </w:p>
          <w:p w14:paraId="0FF347B3">
            <w:pPr>
              <w:keepNext w:val="0"/>
              <w:keepLines w:val="0"/>
              <w:widowControl/>
              <w:suppressLineNumbers w:val="0"/>
              <w:jc w:val="left"/>
              <w:textAlignment w:val="center"/>
              <w:rPr>
                <w:rFonts w:hint="eastAsia"/>
                <w:color w:val="auto"/>
                <w:highlight w:val="none"/>
              </w:rPr>
            </w:pPr>
            <w:r>
              <w:rPr>
                <w:rFonts w:hint="eastAsia"/>
                <w:color w:val="auto"/>
                <w:highlight w:val="none"/>
              </w:rPr>
              <w:t>3.单元采用≥100M网络传输，网络连接采用网线手拉手。</w:t>
            </w:r>
          </w:p>
          <w:p w14:paraId="6CB48DCA">
            <w:pPr>
              <w:keepNext w:val="0"/>
              <w:keepLines w:val="0"/>
              <w:widowControl/>
              <w:suppressLineNumbers w:val="0"/>
              <w:jc w:val="left"/>
              <w:textAlignment w:val="center"/>
              <w:rPr>
                <w:rFonts w:hint="eastAsia"/>
                <w:color w:val="auto"/>
                <w:highlight w:val="none"/>
              </w:rPr>
            </w:pPr>
            <w:r>
              <w:rPr>
                <w:rFonts w:hint="eastAsia"/>
                <w:color w:val="auto"/>
                <w:highlight w:val="none"/>
              </w:rPr>
              <w:t>4.单元通信采用标准TCP/IP协议，且每个单元可支持ping包功能。</w:t>
            </w:r>
          </w:p>
          <w:p w14:paraId="471596CF">
            <w:pPr>
              <w:keepNext w:val="0"/>
              <w:keepLines w:val="0"/>
              <w:widowControl/>
              <w:suppressLineNumbers w:val="0"/>
              <w:jc w:val="left"/>
              <w:textAlignment w:val="center"/>
              <w:rPr>
                <w:rFonts w:hint="eastAsia"/>
                <w:color w:val="auto"/>
                <w:highlight w:val="none"/>
              </w:rPr>
            </w:pPr>
            <w:r>
              <w:rPr>
                <w:rFonts w:hint="eastAsia"/>
                <w:color w:val="auto"/>
                <w:highlight w:val="none"/>
              </w:rPr>
              <w:t>5.采用全彩触屏。</w:t>
            </w:r>
          </w:p>
          <w:p w14:paraId="49BDC9ED">
            <w:pPr>
              <w:keepNext w:val="0"/>
              <w:keepLines w:val="0"/>
              <w:widowControl/>
              <w:suppressLineNumbers w:val="0"/>
              <w:jc w:val="left"/>
              <w:textAlignment w:val="center"/>
              <w:rPr>
                <w:rFonts w:hint="eastAsia"/>
                <w:color w:val="auto"/>
                <w:highlight w:val="none"/>
              </w:rPr>
            </w:pPr>
            <w:r>
              <w:rPr>
                <w:rFonts w:hint="eastAsia"/>
                <w:color w:val="auto"/>
                <w:highlight w:val="none"/>
              </w:rPr>
              <w:t>6.同声传译支持≥63+1通道，单元具有双通道收听功能，可同时收听不同译员通道。</w:t>
            </w:r>
          </w:p>
          <w:p w14:paraId="54D197B3">
            <w:pPr>
              <w:keepNext w:val="0"/>
              <w:keepLines w:val="0"/>
              <w:widowControl/>
              <w:suppressLineNumbers w:val="0"/>
              <w:jc w:val="left"/>
              <w:textAlignment w:val="center"/>
              <w:rPr>
                <w:rFonts w:hint="eastAsia"/>
                <w:color w:val="auto"/>
                <w:highlight w:val="none"/>
              </w:rPr>
            </w:pPr>
            <w:r>
              <w:rPr>
                <w:rFonts w:hint="eastAsia"/>
                <w:color w:val="auto"/>
                <w:highlight w:val="none"/>
              </w:rPr>
              <w:t>7.单元支持 PC 软件话筒控制，支持声控功能。</w:t>
            </w:r>
          </w:p>
          <w:p w14:paraId="22050B5F">
            <w:pPr>
              <w:keepNext w:val="0"/>
              <w:keepLines w:val="0"/>
              <w:widowControl/>
              <w:suppressLineNumbers w:val="0"/>
              <w:jc w:val="left"/>
              <w:textAlignment w:val="center"/>
              <w:rPr>
                <w:rFonts w:hint="eastAsia"/>
                <w:color w:val="auto"/>
                <w:highlight w:val="none"/>
              </w:rPr>
            </w:pPr>
            <w:r>
              <w:rPr>
                <w:rFonts w:hint="eastAsia"/>
                <w:color w:val="auto"/>
                <w:highlight w:val="none"/>
                <w:lang w:eastAsia="zh-CN"/>
              </w:rPr>
              <w:t>★</w:t>
            </w:r>
            <w:r>
              <w:rPr>
                <w:rFonts w:hint="eastAsia"/>
                <w:color w:val="auto"/>
                <w:highlight w:val="none"/>
              </w:rPr>
              <w:t>8.每个单元支持web管理服务，支持≥四种语言切换、调节话筒ID号、话筒灵敏度、话筒EQ参数。</w:t>
            </w:r>
          </w:p>
          <w:p w14:paraId="020A81F1">
            <w:pPr>
              <w:keepNext w:val="0"/>
              <w:keepLines w:val="0"/>
              <w:widowControl/>
              <w:suppressLineNumbers w:val="0"/>
              <w:jc w:val="left"/>
              <w:textAlignment w:val="center"/>
              <w:rPr>
                <w:rFonts w:hint="eastAsia"/>
                <w:color w:val="auto"/>
                <w:highlight w:val="none"/>
              </w:rPr>
            </w:pPr>
            <w:r>
              <w:rPr>
                <w:rFonts w:hint="eastAsia"/>
                <w:color w:val="auto"/>
                <w:highlight w:val="none"/>
              </w:rPr>
              <w:t>9.单元具有发言计时和定时发言功能，代表机具有申请发言功能。</w:t>
            </w:r>
          </w:p>
          <w:p w14:paraId="02CD037C">
            <w:pPr>
              <w:keepNext w:val="0"/>
              <w:keepLines w:val="0"/>
              <w:widowControl/>
              <w:suppressLineNumbers w:val="0"/>
              <w:jc w:val="left"/>
              <w:textAlignment w:val="center"/>
              <w:rPr>
                <w:rFonts w:hint="eastAsia"/>
                <w:color w:val="auto"/>
                <w:highlight w:val="none"/>
              </w:rPr>
            </w:pPr>
            <w:r>
              <w:rPr>
                <w:rFonts w:hint="eastAsia"/>
                <w:color w:val="auto"/>
                <w:highlight w:val="none"/>
              </w:rPr>
              <w:t>10.单元内部具有反馈抑制功能，具有声控功能，声控灵敏度可调。</w:t>
            </w:r>
          </w:p>
          <w:p w14:paraId="042F70DF">
            <w:pPr>
              <w:keepNext w:val="0"/>
              <w:keepLines w:val="0"/>
              <w:widowControl/>
              <w:suppressLineNumbers w:val="0"/>
              <w:jc w:val="left"/>
              <w:textAlignment w:val="center"/>
              <w:rPr>
                <w:rFonts w:hint="eastAsia"/>
                <w:color w:val="auto"/>
                <w:highlight w:val="none"/>
              </w:rPr>
            </w:pPr>
            <w:r>
              <w:rPr>
                <w:rFonts w:hint="eastAsia"/>
                <w:color w:val="auto"/>
                <w:highlight w:val="none"/>
              </w:rPr>
              <w:t>11.单元具有≥5 段 EQ 调节功能。</w:t>
            </w:r>
          </w:p>
          <w:p w14:paraId="0D38CB48">
            <w:pPr>
              <w:keepNext w:val="0"/>
              <w:keepLines w:val="0"/>
              <w:widowControl/>
              <w:suppressLineNumbers w:val="0"/>
              <w:jc w:val="left"/>
              <w:textAlignment w:val="center"/>
              <w:rPr>
                <w:rFonts w:hint="eastAsia"/>
                <w:color w:val="auto"/>
                <w:highlight w:val="none"/>
              </w:rPr>
            </w:pPr>
            <w:r>
              <w:rPr>
                <w:rFonts w:hint="eastAsia"/>
                <w:color w:val="auto"/>
                <w:highlight w:val="none"/>
              </w:rPr>
              <w:t>12.单元支持签到功能，也可以通过PC软件禁止单元签到、控制单元签到功能。</w:t>
            </w:r>
          </w:p>
          <w:p w14:paraId="1149B815">
            <w:pPr>
              <w:keepNext w:val="0"/>
              <w:keepLines w:val="0"/>
              <w:widowControl/>
              <w:suppressLineNumbers w:val="0"/>
              <w:jc w:val="left"/>
              <w:textAlignment w:val="center"/>
              <w:rPr>
                <w:rFonts w:hint="eastAsia"/>
                <w:color w:val="auto"/>
                <w:highlight w:val="none"/>
              </w:rPr>
            </w:pPr>
            <w:r>
              <w:rPr>
                <w:rFonts w:hint="eastAsia"/>
                <w:color w:val="auto"/>
                <w:highlight w:val="none"/>
              </w:rPr>
              <w:t>13.单元支持表决功能，有多种表决模式选择，且选项内容可自定义下发到单元显示。</w:t>
            </w:r>
          </w:p>
          <w:p w14:paraId="692BA40F">
            <w:pPr>
              <w:keepNext w:val="0"/>
              <w:keepLines w:val="0"/>
              <w:widowControl/>
              <w:suppressLineNumbers w:val="0"/>
              <w:jc w:val="left"/>
              <w:textAlignment w:val="center"/>
              <w:rPr>
                <w:rFonts w:hint="eastAsia"/>
                <w:color w:val="auto"/>
                <w:highlight w:val="none"/>
              </w:rPr>
            </w:pPr>
            <w:r>
              <w:rPr>
                <w:rFonts w:hint="eastAsia"/>
                <w:color w:val="auto"/>
                <w:highlight w:val="none"/>
              </w:rPr>
              <w:t>14.单元支持web页面固件升级功能。</w:t>
            </w:r>
          </w:p>
          <w:p w14:paraId="22D1966C">
            <w:pPr>
              <w:keepNext w:val="0"/>
              <w:keepLines w:val="0"/>
              <w:widowControl/>
              <w:suppressLineNumbers w:val="0"/>
              <w:jc w:val="left"/>
              <w:textAlignment w:val="center"/>
              <w:rPr>
                <w:rFonts w:hint="eastAsia"/>
                <w:color w:val="auto"/>
                <w:highlight w:val="none"/>
              </w:rPr>
            </w:pPr>
            <w:r>
              <w:rPr>
                <w:rFonts w:hint="eastAsia"/>
                <w:color w:val="auto"/>
                <w:highlight w:val="none"/>
                <w:lang w:eastAsia="zh-CN"/>
              </w:rPr>
              <w:t>★</w:t>
            </w:r>
            <w:r>
              <w:rPr>
                <w:rFonts w:hint="eastAsia"/>
                <w:color w:val="auto"/>
                <w:highlight w:val="none"/>
              </w:rPr>
              <w:t>15.单元支持IP地址嗅探功能，通过PC工具可以查找到未知单元的ID号、IP地址、MAC地址参数。</w:t>
            </w:r>
          </w:p>
          <w:p w14:paraId="16033B8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color w:val="auto"/>
                <w:highlight w:val="none"/>
              </w:rPr>
              <w:t>16.单元在PC软件的主机配置页面，可设置是否显示时钟，选择否时，时钟将隐藏。</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1189434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758EA7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269821F5">
            <w:pPr>
              <w:jc w:val="center"/>
              <w:rPr>
                <w:rFonts w:hint="eastAsia" w:ascii="宋体" w:hAnsi="宋体" w:eastAsia="宋体" w:cs="宋体"/>
                <w:i w:val="0"/>
                <w:iCs w:val="0"/>
                <w:color w:val="auto"/>
                <w:sz w:val="20"/>
                <w:szCs w:val="20"/>
                <w:highlight w:val="none"/>
                <w:u w:val="none"/>
              </w:rPr>
            </w:pPr>
          </w:p>
        </w:tc>
      </w:tr>
      <w:tr w14:paraId="13967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0EA29F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4.5</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41A5072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Q型地插盒</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277E0EA6">
            <w:pPr>
              <w:keepNext w:val="0"/>
              <w:keepLines w:val="0"/>
              <w:widowControl/>
              <w:suppressLineNumbers w:val="0"/>
              <w:jc w:val="left"/>
              <w:textAlignment w:val="center"/>
              <w:rPr>
                <w:rFonts w:hint="eastAsia"/>
                <w:color w:val="auto"/>
                <w:highlight w:val="none"/>
              </w:rPr>
            </w:pPr>
            <w:r>
              <w:rPr>
                <w:rFonts w:hint="eastAsia"/>
                <w:color w:val="auto"/>
                <w:highlight w:val="none"/>
              </w:rPr>
              <w:t>1.一进三出连接单元</w:t>
            </w:r>
          </w:p>
          <w:p w14:paraId="0F25EAC2">
            <w:pPr>
              <w:keepNext w:val="0"/>
              <w:keepLines w:val="0"/>
              <w:widowControl/>
              <w:suppressLineNumbers w:val="0"/>
              <w:jc w:val="left"/>
              <w:textAlignment w:val="center"/>
              <w:rPr>
                <w:rFonts w:hint="eastAsia"/>
                <w:color w:val="auto"/>
                <w:highlight w:val="none"/>
              </w:rPr>
            </w:pPr>
            <w:r>
              <w:rPr>
                <w:rFonts w:hint="eastAsia"/>
                <w:color w:val="auto"/>
                <w:highlight w:val="none"/>
              </w:rPr>
              <w:t>2.采用 ≥100M/10M 自适应网络传输，可以实现手拉手级联。</w:t>
            </w:r>
          </w:p>
          <w:p w14:paraId="76B143F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color w:val="auto"/>
                <w:highlight w:val="none"/>
              </w:rPr>
              <w:t>3.每个六芯航空接口支持IEEE802.3、IEEE802.3u、 IEEE802.3x规范。</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0692B4C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156214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708E6B70">
            <w:pPr>
              <w:jc w:val="center"/>
              <w:rPr>
                <w:rFonts w:hint="eastAsia" w:ascii="宋体" w:hAnsi="宋体" w:eastAsia="宋体" w:cs="宋体"/>
                <w:i w:val="0"/>
                <w:iCs w:val="0"/>
                <w:color w:val="auto"/>
                <w:sz w:val="20"/>
                <w:szCs w:val="20"/>
                <w:highlight w:val="none"/>
                <w:u w:val="none"/>
              </w:rPr>
            </w:pPr>
          </w:p>
        </w:tc>
      </w:tr>
      <w:tr w14:paraId="27C65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57C57F3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4.6</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0E342D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会议专用延长线</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66B6925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color w:val="auto"/>
                <w:highlight w:val="none"/>
              </w:rPr>
              <w:t>≥20米延长线（一公一母）</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61BBFC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10407C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49B56D72">
            <w:pPr>
              <w:jc w:val="center"/>
              <w:rPr>
                <w:rFonts w:hint="eastAsia" w:ascii="宋体" w:hAnsi="宋体" w:eastAsia="宋体" w:cs="宋体"/>
                <w:i w:val="0"/>
                <w:iCs w:val="0"/>
                <w:color w:val="auto"/>
                <w:sz w:val="20"/>
                <w:szCs w:val="20"/>
                <w:highlight w:val="none"/>
                <w:u w:val="none"/>
              </w:rPr>
            </w:pPr>
          </w:p>
        </w:tc>
      </w:tr>
      <w:tr w14:paraId="188BC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34F188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3191AC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电子桌牌系统</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096D3816">
            <w:pPr>
              <w:jc w:val="left"/>
              <w:rPr>
                <w:rFonts w:hint="eastAsia" w:ascii="宋体" w:hAnsi="宋体" w:eastAsia="宋体" w:cs="宋体"/>
                <w:i w:val="0"/>
                <w:iCs w:val="0"/>
                <w:color w:val="auto"/>
                <w:sz w:val="20"/>
                <w:szCs w:val="20"/>
                <w:highlight w:val="none"/>
                <w:u w:val="none"/>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1511AA8C">
            <w:pPr>
              <w:jc w:val="center"/>
              <w:rPr>
                <w:rFonts w:hint="eastAsia" w:ascii="宋体" w:hAnsi="宋体" w:eastAsia="宋体" w:cs="宋体"/>
                <w:i w:val="0"/>
                <w:iCs w:val="0"/>
                <w:color w:val="auto"/>
                <w:sz w:val="20"/>
                <w:szCs w:val="20"/>
                <w:highlight w:val="none"/>
                <w:u w:val="none"/>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23D0FCB5">
            <w:pPr>
              <w:jc w:val="center"/>
              <w:rPr>
                <w:rFonts w:hint="eastAsia" w:ascii="宋体" w:hAnsi="宋体" w:eastAsia="宋体" w:cs="宋体"/>
                <w:i w:val="0"/>
                <w:iCs w:val="0"/>
                <w:color w:val="auto"/>
                <w:sz w:val="20"/>
                <w:szCs w:val="20"/>
                <w:highlight w:val="none"/>
                <w:u w:val="none"/>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2F37E060">
            <w:pPr>
              <w:jc w:val="center"/>
              <w:rPr>
                <w:rFonts w:hint="eastAsia" w:ascii="宋体" w:hAnsi="宋体" w:eastAsia="宋体" w:cs="宋体"/>
                <w:i w:val="0"/>
                <w:iCs w:val="0"/>
                <w:color w:val="auto"/>
                <w:sz w:val="20"/>
                <w:szCs w:val="20"/>
                <w:highlight w:val="none"/>
                <w:u w:val="none"/>
              </w:rPr>
            </w:pPr>
          </w:p>
        </w:tc>
      </w:tr>
      <w:tr w14:paraId="3604E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466256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5.1</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210510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墨水屏电子桌牌</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3075230D">
            <w:pPr>
              <w:keepNext w:val="0"/>
              <w:keepLines w:val="0"/>
              <w:widowControl/>
              <w:suppressLineNumbers w:val="0"/>
              <w:jc w:val="left"/>
              <w:textAlignment w:val="center"/>
              <w:rPr>
                <w:rFonts w:hint="eastAsia"/>
                <w:color w:val="auto"/>
                <w:highlight w:val="none"/>
              </w:rPr>
            </w:pPr>
            <w:r>
              <w:rPr>
                <w:rFonts w:hint="eastAsia"/>
                <w:color w:val="auto"/>
                <w:highlight w:val="none"/>
              </w:rPr>
              <w:t>1.主屏幕分辨率：≥800*480</w:t>
            </w:r>
          </w:p>
          <w:p w14:paraId="5DFD7836">
            <w:pPr>
              <w:keepNext w:val="0"/>
              <w:keepLines w:val="0"/>
              <w:widowControl/>
              <w:suppressLineNumbers w:val="0"/>
              <w:jc w:val="left"/>
              <w:textAlignment w:val="center"/>
              <w:rPr>
                <w:rFonts w:hint="eastAsia"/>
                <w:color w:val="auto"/>
                <w:highlight w:val="none"/>
              </w:rPr>
            </w:pPr>
            <w:r>
              <w:rPr>
                <w:rFonts w:hint="eastAsia"/>
                <w:color w:val="auto"/>
                <w:highlight w:val="none"/>
              </w:rPr>
              <w:t>2.支持色彩：黑白红。</w:t>
            </w:r>
          </w:p>
          <w:p w14:paraId="4B6D40D7">
            <w:pPr>
              <w:keepNext w:val="0"/>
              <w:keepLines w:val="0"/>
              <w:widowControl/>
              <w:suppressLineNumbers w:val="0"/>
              <w:jc w:val="left"/>
              <w:textAlignment w:val="center"/>
              <w:rPr>
                <w:rFonts w:hint="eastAsia"/>
                <w:color w:val="auto"/>
                <w:highlight w:val="none"/>
              </w:rPr>
            </w:pPr>
            <w:r>
              <w:rPr>
                <w:rFonts w:hint="eastAsia"/>
                <w:color w:val="auto"/>
                <w:highlight w:val="none"/>
              </w:rPr>
              <w:t>3.支持安卓系统手机连接蓝牙操作，更改信息简易方便。</w:t>
            </w:r>
          </w:p>
          <w:p w14:paraId="1DA826FE">
            <w:pPr>
              <w:keepNext w:val="0"/>
              <w:keepLines w:val="0"/>
              <w:widowControl/>
              <w:suppressLineNumbers w:val="0"/>
              <w:jc w:val="left"/>
              <w:textAlignment w:val="center"/>
              <w:rPr>
                <w:rFonts w:hint="eastAsia"/>
                <w:color w:val="auto"/>
                <w:highlight w:val="none"/>
              </w:rPr>
            </w:pPr>
            <w:r>
              <w:rPr>
                <w:rFonts w:hint="eastAsia"/>
                <w:color w:val="auto"/>
                <w:highlight w:val="none"/>
              </w:rPr>
              <w:t>4.支持通过安卓手机NFC方式投图。</w:t>
            </w:r>
          </w:p>
          <w:p w14:paraId="08EBE988">
            <w:pPr>
              <w:keepNext w:val="0"/>
              <w:keepLines w:val="0"/>
              <w:widowControl/>
              <w:suppressLineNumbers w:val="0"/>
              <w:jc w:val="left"/>
              <w:textAlignment w:val="center"/>
              <w:rPr>
                <w:rFonts w:hint="eastAsia"/>
                <w:color w:val="auto"/>
                <w:highlight w:val="none"/>
              </w:rPr>
            </w:pPr>
            <w:r>
              <w:rPr>
                <w:rFonts w:hint="eastAsia"/>
                <w:color w:val="auto"/>
                <w:highlight w:val="none"/>
              </w:rPr>
              <w:t>4.采用低功耗设计，画面静止状态无刷新频率，拍录视频时，摄像不会出现闪屏现象。</w:t>
            </w:r>
          </w:p>
          <w:p w14:paraId="379D52DB">
            <w:pPr>
              <w:keepNext w:val="0"/>
              <w:keepLines w:val="0"/>
              <w:widowControl/>
              <w:suppressLineNumbers w:val="0"/>
              <w:jc w:val="left"/>
              <w:textAlignment w:val="center"/>
              <w:rPr>
                <w:rFonts w:hint="eastAsia"/>
                <w:color w:val="auto"/>
                <w:highlight w:val="none"/>
              </w:rPr>
            </w:pPr>
            <w:r>
              <w:rPr>
                <w:rFonts w:hint="eastAsia"/>
                <w:color w:val="auto"/>
                <w:highlight w:val="none"/>
              </w:rPr>
              <w:t>5.采用全铝结构，显示屏框架厚度≤7.7毫米。</w:t>
            </w:r>
          </w:p>
          <w:p w14:paraId="0FDE96F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color w:val="auto"/>
                <w:highlight w:val="none"/>
              </w:rPr>
              <w:t>6.表面处理采用阳极氧化处理，支持定制各种颜色。</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15791B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66C25B5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53021017">
            <w:pPr>
              <w:jc w:val="center"/>
              <w:rPr>
                <w:rFonts w:hint="eastAsia" w:ascii="宋体" w:hAnsi="宋体" w:eastAsia="宋体" w:cs="宋体"/>
                <w:i w:val="0"/>
                <w:iCs w:val="0"/>
                <w:color w:val="auto"/>
                <w:sz w:val="20"/>
                <w:szCs w:val="20"/>
                <w:highlight w:val="none"/>
                <w:u w:val="none"/>
              </w:rPr>
            </w:pPr>
          </w:p>
        </w:tc>
      </w:tr>
      <w:tr w14:paraId="1CC9F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2218C1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436EB7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视频处理系统</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56DC0D72">
            <w:pPr>
              <w:jc w:val="left"/>
              <w:rPr>
                <w:rFonts w:hint="eastAsia" w:ascii="宋体" w:hAnsi="宋体" w:eastAsia="宋体" w:cs="宋体"/>
                <w:i w:val="0"/>
                <w:iCs w:val="0"/>
                <w:color w:val="auto"/>
                <w:sz w:val="20"/>
                <w:szCs w:val="20"/>
                <w:highlight w:val="none"/>
                <w:u w:val="none"/>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588DC8D7">
            <w:pPr>
              <w:jc w:val="center"/>
              <w:rPr>
                <w:rFonts w:hint="eastAsia" w:ascii="宋体" w:hAnsi="宋体" w:eastAsia="宋体" w:cs="宋体"/>
                <w:i w:val="0"/>
                <w:iCs w:val="0"/>
                <w:color w:val="auto"/>
                <w:sz w:val="20"/>
                <w:szCs w:val="20"/>
                <w:highlight w:val="none"/>
                <w:u w:val="none"/>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6015E5C0">
            <w:pPr>
              <w:jc w:val="center"/>
              <w:rPr>
                <w:rFonts w:hint="eastAsia" w:ascii="宋体" w:hAnsi="宋体" w:eastAsia="宋体" w:cs="宋体"/>
                <w:i w:val="0"/>
                <w:iCs w:val="0"/>
                <w:color w:val="auto"/>
                <w:sz w:val="20"/>
                <w:szCs w:val="20"/>
                <w:highlight w:val="none"/>
                <w:u w:val="none"/>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0B427FC1">
            <w:pPr>
              <w:jc w:val="center"/>
              <w:rPr>
                <w:rFonts w:hint="eastAsia" w:ascii="宋体" w:hAnsi="宋体" w:eastAsia="宋体" w:cs="宋体"/>
                <w:i w:val="0"/>
                <w:iCs w:val="0"/>
                <w:color w:val="auto"/>
                <w:sz w:val="20"/>
                <w:szCs w:val="20"/>
                <w:highlight w:val="none"/>
                <w:u w:val="none"/>
              </w:rPr>
            </w:pPr>
          </w:p>
        </w:tc>
      </w:tr>
      <w:tr w14:paraId="6C713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6322DB3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283B6C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分布式综合管理平台</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7FF8816D">
            <w:pPr>
              <w:keepNext w:val="0"/>
              <w:keepLines w:val="0"/>
              <w:widowControl/>
              <w:suppressLineNumbers w:val="0"/>
              <w:jc w:val="left"/>
              <w:textAlignment w:val="center"/>
              <w:rPr>
                <w:rFonts w:hint="eastAsia"/>
                <w:color w:val="auto"/>
                <w:highlight w:val="none"/>
              </w:rPr>
            </w:pPr>
            <w:r>
              <w:rPr>
                <w:rFonts w:hint="eastAsia"/>
                <w:color w:val="auto"/>
                <w:highlight w:val="none"/>
              </w:rPr>
              <w:t>1.采用机架式Q型设计，运行嵌入式Linux系统，内嵌服务器软件及web管理系统，采用B/S架构，通过浏览器即可管理整个分布式系统。</w:t>
            </w:r>
          </w:p>
          <w:p w14:paraId="6552EC4F">
            <w:pPr>
              <w:keepNext w:val="0"/>
              <w:keepLines w:val="0"/>
              <w:widowControl/>
              <w:suppressLineNumbers w:val="0"/>
              <w:jc w:val="left"/>
              <w:textAlignment w:val="center"/>
              <w:rPr>
                <w:rFonts w:hint="eastAsia"/>
                <w:color w:val="auto"/>
                <w:highlight w:val="none"/>
              </w:rPr>
            </w:pPr>
            <w:r>
              <w:rPr>
                <w:rFonts w:hint="eastAsia"/>
                <w:color w:val="auto"/>
                <w:highlight w:val="none"/>
              </w:rPr>
              <w:t>2.系统基于分布式架构，可对拼接系统进行管理、控制、数据交互。</w:t>
            </w:r>
          </w:p>
          <w:p w14:paraId="715CB8EC">
            <w:pPr>
              <w:keepNext w:val="0"/>
              <w:keepLines w:val="0"/>
              <w:widowControl/>
              <w:suppressLineNumbers w:val="0"/>
              <w:jc w:val="left"/>
              <w:textAlignment w:val="center"/>
              <w:rPr>
                <w:rFonts w:hint="eastAsia"/>
                <w:color w:val="auto"/>
                <w:highlight w:val="none"/>
              </w:rPr>
            </w:pPr>
            <w:r>
              <w:rPr>
                <w:rFonts w:hint="eastAsia"/>
                <w:color w:val="auto"/>
                <w:highlight w:val="none"/>
              </w:rPr>
              <w:t>3.服务器CPU配置等同于或优于双核，内存配置≥8GB，存储空间≥1TB，具备≥6个硬盘位可扩容空间。</w:t>
            </w:r>
          </w:p>
          <w:p w14:paraId="25791F34">
            <w:pPr>
              <w:keepNext w:val="0"/>
              <w:keepLines w:val="0"/>
              <w:widowControl/>
              <w:suppressLineNumbers w:val="0"/>
              <w:jc w:val="left"/>
              <w:textAlignment w:val="center"/>
              <w:rPr>
                <w:rFonts w:hint="eastAsia"/>
                <w:color w:val="auto"/>
                <w:highlight w:val="none"/>
              </w:rPr>
            </w:pPr>
            <w:r>
              <w:rPr>
                <w:rFonts w:hint="eastAsia"/>
                <w:color w:val="auto"/>
                <w:highlight w:val="none"/>
              </w:rPr>
              <w:t>4.支持双机服务器热备份，当主服务器宕机后，马上切换至备用服务器进行工作，完成主备切换后，备用服务器代替主服务器进行工作。</w:t>
            </w:r>
          </w:p>
          <w:p w14:paraId="23CEA5E6">
            <w:pPr>
              <w:keepNext w:val="0"/>
              <w:keepLines w:val="0"/>
              <w:widowControl/>
              <w:suppressLineNumbers w:val="0"/>
              <w:jc w:val="left"/>
              <w:textAlignment w:val="center"/>
              <w:rPr>
                <w:rFonts w:hint="eastAsia"/>
                <w:color w:val="auto"/>
                <w:highlight w:val="none"/>
              </w:rPr>
            </w:pPr>
            <w:r>
              <w:rPr>
                <w:rFonts w:hint="eastAsia"/>
                <w:color w:val="auto"/>
                <w:highlight w:val="none"/>
              </w:rPr>
              <w:t>5.支持≥1路VGA和≥1路DVI视频接口输出，具备≥2个RJ45网口。</w:t>
            </w:r>
          </w:p>
          <w:p w14:paraId="2333C3B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color w:val="auto"/>
                <w:highlight w:val="none"/>
              </w:rPr>
              <w:t>6.支持硬件监测：故障/错误/过载和报警(包括磁盘/电力/风机/温度/IO性能)</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1B8C1E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0EA6FC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12082309">
            <w:pPr>
              <w:jc w:val="center"/>
              <w:rPr>
                <w:rFonts w:hint="eastAsia" w:ascii="宋体" w:hAnsi="宋体" w:eastAsia="宋体" w:cs="宋体"/>
                <w:i w:val="0"/>
                <w:iCs w:val="0"/>
                <w:color w:val="auto"/>
                <w:sz w:val="20"/>
                <w:szCs w:val="20"/>
                <w:highlight w:val="none"/>
                <w:u w:val="none"/>
              </w:rPr>
            </w:pPr>
          </w:p>
        </w:tc>
      </w:tr>
      <w:tr w14:paraId="274BD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58298D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6.2</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1079E9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VMS可视化管理系统服务器软件</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41868F8A">
            <w:pPr>
              <w:keepNext w:val="0"/>
              <w:keepLines w:val="0"/>
              <w:widowControl/>
              <w:suppressLineNumbers w:val="0"/>
              <w:jc w:val="left"/>
              <w:textAlignment w:val="center"/>
              <w:rPr>
                <w:rFonts w:hint="eastAsia"/>
                <w:color w:val="auto"/>
                <w:highlight w:val="none"/>
              </w:rPr>
            </w:pPr>
            <w:r>
              <w:rPr>
                <w:rFonts w:hint="eastAsia"/>
                <w:color w:val="auto"/>
                <w:highlight w:val="none"/>
              </w:rPr>
              <w:t>1.软件运行于Linux系统，支持银河麒麟、统信等国产操作系统，支持兆芯、龙芯、飞腾、鲲鹏等国产CPU，稳定可靠，可高效地对系统设备进行管理、控制、数据交互等。</w:t>
            </w:r>
          </w:p>
          <w:p w14:paraId="3CE01574">
            <w:pPr>
              <w:keepNext w:val="0"/>
              <w:keepLines w:val="0"/>
              <w:widowControl/>
              <w:suppressLineNumbers w:val="0"/>
              <w:jc w:val="left"/>
              <w:textAlignment w:val="center"/>
              <w:rPr>
                <w:rFonts w:hint="eastAsia"/>
                <w:color w:val="auto"/>
                <w:highlight w:val="none"/>
              </w:rPr>
            </w:pPr>
            <w:r>
              <w:rPr>
                <w:rFonts w:hint="eastAsia"/>
                <w:color w:val="auto"/>
                <w:highlight w:val="none"/>
              </w:rPr>
              <w:t>2.系统采用B/S和C/S管理控制架构，支持网页web访问系统后台管理，支持通过web浏览器对输入盒（采集盒）、输出盒（拼接盒）的管理及状态实时监测。可扩展支持使用ipad平板软件、安卓平板软件、Windows电脑客户端对分布式系统进行可视化管理、信号切换、画面叠加、画中画、画面拼接、画面漫游、画面放大/缩小、画面移动/关闭等操作，支持对显示控制区域实时监控；支持多用户多平台同步操作，支持不同平台操作界面实时同步。</w:t>
            </w:r>
          </w:p>
          <w:p w14:paraId="093FC5E6">
            <w:pPr>
              <w:keepNext w:val="0"/>
              <w:keepLines w:val="0"/>
              <w:widowControl/>
              <w:suppressLineNumbers w:val="0"/>
              <w:jc w:val="left"/>
              <w:textAlignment w:val="center"/>
              <w:rPr>
                <w:rFonts w:hint="eastAsia"/>
                <w:color w:val="auto"/>
                <w:highlight w:val="none"/>
              </w:rPr>
            </w:pPr>
            <w:r>
              <w:rPr>
                <w:rFonts w:hint="eastAsia"/>
                <w:color w:val="auto"/>
                <w:highlight w:val="none"/>
              </w:rPr>
              <w:t>3.支持三种开窗模式，包括固化模式、自由模式、两点模式。</w:t>
            </w:r>
          </w:p>
          <w:p w14:paraId="4AF5E15B">
            <w:pPr>
              <w:keepNext w:val="0"/>
              <w:keepLines w:val="0"/>
              <w:widowControl/>
              <w:suppressLineNumbers w:val="0"/>
              <w:jc w:val="left"/>
              <w:textAlignment w:val="center"/>
              <w:rPr>
                <w:rFonts w:hint="eastAsia"/>
                <w:color w:val="auto"/>
                <w:highlight w:val="none"/>
              </w:rPr>
            </w:pPr>
            <w:r>
              <w:rPr>
                <w:rFonts w:hint="eastAsia"/>
                <w:color w:val="auto"/>
                <w:highlight w:val="none"/>
              </w:rPr>
              <w:t>4.支持中控功能，支持自定义添加受控设备，可实现可编辑中控，支持RS-232、RS-422、RS-485、IR、I/O、TCP、UDP、REALY、场景等控制方式；支持多种控件选择，可随意配置中控界面。可控制高清矩阵信号切换、电源设备开关、摄像头的转动方向放大缩小及预置位调用、音频音量、灯光/空调开关等中控功能。</w:t>
            </w:r>
          </w:p>
          <w:p w14:paraId="7B5B61AF">
            <w:pPr>
              <w:keepNext w:val="0"/>
              <w:keepLines w:val="0"/>
              <w:widowControl/>
              <w:suppressLineNumbers w:val="0"/>
              <w:jc w:val="left"/>
              <w:textAlignment w:val="center"/>
              <w:rPr>
                <w:rFonts w:hint="eastAsia"/>
                <w:color w:val="auto"/>
                <w:highlight w:val="none"/>
              </w:rPr>
            </w:pPr>
            <w:r>
              <w:rPr>
                <w:rFonts w:hint="eastAsia"/>
                <w:color w:val="auto"/>
                <w:highlight w:val="none"/>
              </w:rPr>
              <w:t>5.支持调节拼墙的亮度值、对比度值、色调值和饱和度值，范围均为0-100。</w:t>
            </w:r>
          </w:p>
          <w:p w14:paraId="0CEEB27F">
            <w:pPr>
              <w:keepNext w:val="0"/>
              <w:keepLines w:val="0"/>
              <w:widowControl/>
              <w:suppressLineNumbers w:val="0"/>
              <w:jc w:val="left"/>
              <w:textAlignment w:val="center"/>
              <w:rPr>
                <w:rFonts w:hint="eastAsia"/>
                <w:color w:val="auto"/>
                <w:highlight w:val="none"/>
              </w:rPr>
            </w:pPr>
            <w:r>
              <w:rPr>
                <w:rFonts w:hint="eastAsia"/>
                <w:color w:val="auto"/>
                <w:highlight w:val="none"/>
              </w:rPr>
              <w:t>6.支持场景轮询功能，选择参与轮询的场景，设置轮询间隔为“禁用”、“30S”、“60S”、“90S”或者“180S”；支持场景锁屏功能。</w:t>
            </w:r>
          </w:p>
          <w:p w14:paraId="0C99669C">
            <w:pPr>
              <w:keepNext w:val="0"/>
              <w:keepLines w:val="0"/>
              <w:widowControl/>
              <w:suppressLineNumbers w:val="0"/>
              <w:jc w:val="left"/>
              <w:textAlignment w:val="center"/>
              <w:rPr>
                <w:rFonts w:hint="eastAsia"/>
                <w:color w:val="auto"/>
                <w:highlight w:val="none"/>
              </w:rPr>
            </w:pPr>
            <w:r>
              <w:rPr>
                <w:rFonts w:hint="eastAsia"/>
                <w:color w:val="auto"/>
                <w:highlight w:val="none"/>
              </w:rPr>
              <w:t>7.支持实现输入盒（采集盒）、输出盒（拼接盒）自动备份配置，断电重启后可自动恢复配置，无需担心数据损失。</w:t>
            </w:r>
          </w:p>
          <w:p w14:paraId="49B26D11">
            <w:pPr>
              <w:keepNext w:val="0"/>
              <w:keepLines w:val="0"/>
              <w:widowControl/>
              <w:suppressLineNumbers w:val="0"/>
              <w:jc w:val="left"/>
              <w:textAlignment w:val="center"/>
              <w:rPr>
                <w:rFonts w:hint="eastAsia"/>
                <w:color w:val="auto"/>
                <w:highlight w:val="none"/>
              </w:rPr>
            </w:pPr>
            <w:r>
              <w:rPr>
                <w:rFonts w:hint="eastAsia"/>
                <w:color w:val="auto"/>
                <w:highlight w:val="none"/>
              </w:rPr>
              <w:t>8.支持web端可视化预览，实时回显信号源画面及拼墙画面，可对单个输入盒进行web端KVM管控。支持添加拼墙字幕，可设置字幕的坐标、字体大小、字体颜色、背景颜色、透明度、字体间距、滚动速度、字体类型、排列方式、是否居中等，支持字幕在web端实时回显功能，可拖动字幕手动调整位置。</w:t>
            </w:r>
          </w:p>
          <w:p w14:paraId="7C3B4011">
            <w:pPr>
              <w:keepNext w:val="0"/>
              <w:keepLines w:val="0"/>
              <w:widowControl/>
              <w:suppressLineNumbers w:val="0"/>
              <w:jc w:val="left"/>
              <w:textAlignment w:val="center"/>
              <w:rPr>
                <w:rFonts w:hint="eastAsia"/>
                <w:color w:val="auto"/>
                <w:highlight w:val="none"/>
              </w:rPr>
            </w:pPr>
            <w:r>
              <w:rPr>
                <w:rFonts w:hint="eastAsia"/>
                <w:color w:val="auto"/>
                <w:highlight w:val="none"/>
              </w:rPr>
              <w:t>9.支持自定义显示屏镜像功能，可实现副屏画面跟随主屏画面功能，适用于监视、主副屏同步等应用场景。</w:t>
            </w:r>
          </w:p>
          <w:p w14:paraId="43B1433E">
            <w:pPr>
              <w:keepNext w:val="0"/>
              <w:keepLines w:val="0"/>
              <w:widowControl/>
              <w:suppressLineNumbers w:val="0"/>
              <w:jc w:val="left"/>
              <w:textAlignment w:val="center"/>
              <w:rPr>
                <w:rFonts w:hint="eastAsia"/>
                <w:color w:val="auto"/>
                <w:highlight w:val="none"/>
              </w:rPr>
            </w:pPr>
            <w:r>
              <w:rPr>
                <w:rFonts w:hint="eastAsia"/>
                <w:color w:val="auto"/>
                <w:highlight w:val="none"/>
                <w:lang w:eastAsia="zh-CN"/>
              </w:rPr>
              <w:t>★</w:t>
            </w:r>
            <w:r>
              <w:rPr>
                <w:rFonts w:hint="eastAsia"/>
                <w:color w:val="auto"/>
                <w:highlight w:val="none"/>
              </w:rPr>
              <w:t>10.支持对输入盒采集的音视频信号进行录制存储，可设置单个视频的录制文件大小为512MB、1GB、2GB或3GB，设置保存天数为3天、7天、15天、30天或永久，可同时录制≥8路信号；可批量删除或者批量下载已录制完成的文件。（提供功能界面截图佐证）</w:t>
            </w:r>
          </w:p>
          <w:p w14:paraId="2C841C33">
            <w:pPr>
              <w:keepNext w:val="0"/>
              <w:keepLines w:val="0"/>
              <w:widowControl/>
              <w:suppressLineNumbers w:val="0"/>
              <w:jc w:val="left"/>
              <w:textAlignment w:val="center"/>
              <w:rPr>
                <w:rFonts w:hint="eastAsia"/>
                <w:color w:val="auto"/>
                <w:highlight w:val="none"/>
              </w:rPr>
            </w:pPr>
            <w:r>
              <w:rPr>
                <w:rFonts w:hint="eastAsia"/>
                <w:color w:val="auto"/>
                <w:highlight w:val="none"/>
              </w:rPr>
              <w:t>11.支持系统服务器双机热备功能，当主服务器出现断网/断电等异常情况不能工作时，系统会自动无缝切换音频、视频、KVM功能业务到备服务器上进行。</w:t>
            </w:r>
          </w:p>
          <w:p w14:paraId="60E9F873">
            <w:pPr>
              <w:keepNext w:val="0"/>
              <w:keepLines w:val="0"/>
              <w:widowControl/>
              <w:suppressLineNumbers w:val="0"/>
              <w:jc w:val="left"/>
              <w:textAlignment w:val="center"/>
              <w:rPr>
                <w:rFonts w:hint="eastAsia"/>
                <w:color w:val="auto"/>
                <w:highlight w:val="none"/>
              </w:rPr>
            </w:pPr>
            <w:r>
              <w:rPr>
                <w:rFonts w:hint="eastAsia"/>
                <w:color w:val="auto"/>
                <w:highlight w:val="none"/>
              </w:rPr>
              <w:t>12.支持系统数据备份恢复，备份的数据包括系统的配置、当前拼接模式、拼接场景等所有配置信息；支持手动下载到本地，当进行数据恢复时，只需要上传导入需要恢复的数据即可。</w:t>
            </w:r>
          </w:p>
          <w:p w14:paraId="719FCB5C">
            <w:pPr>
              <w:keepNext w:val="0"/>
              <w:keepLines w:val="0"/>
              <w:widowControl/>
              <w:suppressLineNumbers w:val="0"/>
              <w:jc w:val="left"/>
              <w:textAlignment w:val="center"/>
              <w:rPr>
                <w:rFonts w:hint="eastAsia"/>
                <w:color w:val="auto"/>
                <w:highlight w:val="none"/>
              </w:rPr>
            </w:pPr>
            <w:r>
              <w:rPr>
                <w:rFonts w:hint="eastAsia"/>
                <w:color w:val="auto"/>
                <w:highlight w:val="none"/>
                <w:lang w:eastAsia="zh-CN"/>
              </w:rPr>
              <w:t>★</w:t>
            </w:r>
            <w:r>
              <w:rPr>
                <w:rFonts w:hint="eastAsia"/>
                <w:color w:val="auto"/>
                <w:highlight w:val="none"/>
              </w:rPr>
              <w:t>13.支持≥32路视频或图片点播，可将点播生成的视频信号开窗到拼墙上实时显示。支持mp4、jpg、png、bmp、tif、tga常用格式文件上传进行点播，支持纯音频文件点播。（提供功能界面截图佐证）</w:t>
            </w:r>
          </w:p>
          <w:p w14:paraId="0266C522">
            <w:pPr>
              <w:keepNext w:val="0"/>
              <w:keepLines w:val="0"/>
              <w:widowControl/>
              <w:suppressLineNumbers w:val="0"/>
              <w:jc w:val="left"/>
              <w:textAlignment w:val="center"/>
              <w:rPr>
                <w:rFonts w:hint="eastAsia"/>
                <w:color w:val="auto"/>
                <w:highlight w:val="none"/>
              </w:rPr>
            </w:pPr>
            <w:r>
              <w:rPr>
                <w:rFonts w:hint="eastAsia"/>
                <w:color w:val="auto"/>
                <w:highlight w:val="none"/>
              </w:rPr>
              <w:t>14.支持服务器跨域级联，不局限于局域网内，可部署于互联网环境。服务器级联后，上级服务器可调取下级服务器的任意信号源进行开窗显示。同时，上级服务器也支持共享指定信号源给下级服务器进行开窗显示。</w:t>
            </w:r>
          </w:p>
          <w:p w14:paraId="513B3AC7">
            <w:pPr>
              <w:keepNext w:val="0"/>
              <w:keepLines w:val="0"/>
              <w:widowControl/>
              <w:suppressLineNumbers w:val="0"/>
              <w:jc w:val="left"/>
              <w:textAlignment w:val="center"/>
              <w:rPr>
                <w:rFonts w:hint="eastAsia"/>
                <w:color w:val="auto"/>
                <w:highlight w:val="none"/>
              </w:rPr>
            </w:pPr>
            <w:r>
              <w:rPr>
                <w:rFonts w:hint="eastAsia"/>
                <w:color w:val="auto"/>
                <w:highlight w:val="none"/>
              </w:rPr>
              <w:t>15.支持网络丢包时修复机制，10%网络丢包时，音视频清晰流畅，无卡顿、无马赛克。</w:t>
            </w:r>
          </w:p>
          <w:p w14:paraId="6DC1C44B">
            <w:pPr>
              <w:keepNext w:val="0"/>
              <w:keepLines w:val="0"/>
              <w:widowControl/>
              <w:suppressLineNumbers w:val="0"/>
              <w:jc w:val="left"/>
              <w:textAlignment w:val="center"/>
              <w:rPr>
                <w:rFonts w:hint="eastAsia"/>
                <w:color w:val="auto"/>
                <w:highlight w:val="none"/>
              </w:rPr>
            </w:pPr>
            <w:r>
              <w:rPr>
                <w:rFonts w:hint="eastAsia"/>
                <w:color w:val="auto"/>
                <w:highlight w:val="none"/>
              </w:rPr>
              <w:t>16.支持系统状态数据以图表形式展示，支持以图表形式实时统计和展示输入盒/输出盒在线数和离线数、摄像头在线数和离线数、中控设备在线数和离线数、会议室分组数量、拼墙数量、场景数量、用户数量、服务器的CPU使用率和内存使用情况、硬盘使用情况。</w:t>
            </w:r>
          </w:p>
          <w:p w14:paraId="1F128C6A">
            <w:pPr>
              <w:keepNext w:val="0"/>
              <w:keepLines w:val="0"/>
              <w:widowControl/>
              <w:suppressLineNumbers w:val="0"/>
              <w:jc w:val="left"/>
              <w:textAlignment w:val="center"/>
              <w:rPr>
                <w:rFonts w:hint="eastAsia"/>
                <w:color w:val="auto"/>
                <w:highlight w:val="none"/>
              </w:rPr>
            </w:pPr>
            <w:r>
              <w:rPr>
                <w:rFonts w:hint="eastAsia"/>
                <w:color w:val="auto"/>
                <w:highlight w:val="none"/>
              </w:rPr>
              <w:t>17.支持音频管理，可将多个输入节点的音频信号绑定到单个输出节点上，可独立调节任意节点的音频音量大小；支持设置输出节点的音频均衡器，可启用或关闭均衡器，启用或关闭动态压缩，内置18种常用的均衡器场景，可以一键切换，也可全自定义设置，针对60Hz、170Hz、310Hz、600Hz、1KHz、3KHz、6KHz、12KHz、14KHz、16KHz等不同频段的音频可以单独控制增益，范围是-20dB至20dB。</w:t>
            </w:r>
          </w:p>
          <w:p w14:paraId="3C147062">
            <w:pPr>
              <w:keepNext w:val="0"/>
              <w:keepLines w:val="0"/>
              <w:widowControl/>
              <w:suppressLineNumbers w:val="0"/>
              <w:jc w:val="left"/>
              <w:textAlignment w:val="center"/>
              <w:rPr>
                <w:rFonts w:hint="eastAsia"/>
                <w:color w:val="auto"/>
                <w:highlight w:val="none"/>
              </w:rPr>
            </w:pPr>
            <w:r>
              <w:rPr>
                <w:rFonts w:hint="eastAsia"/>
                <w:color w:val="auto"/>
                <w:highlight w:val="none"/>
              </w:rPr>
              <w:t>18.支持控制节点盒子启用或关闭国密算法SM2、SM3、SM4加密传输。</w:t>
            </w:r>
          </w:p>
          <w:p w14:paraId="33EE51AA">
            <w:pPr>
              <w:keepNext w:val="0"/>
              <w:keepLines w:val="0"/>
              <w:widowControl/>
              <w:suppressLineNumbers w:val="0"/>
              <w:jc w:val="left"/>
              <w:textAlignment w:val="center"/>
              <w:rPr>
                <w:rFonts w:hint="eastAsia"/>
                <w:color w:val="auto"/>
                <w:highlight w:val="none"/>
              </w:rPr>
            </w:pPr>
            <w:r>
              <w:rPr>
                <w:rFonts w:hint="eastAsia"/>
                <w:color w:val="auto"/>
                <w:highlight w:val="none"/>
              </w:rPr>
              <w:t>19.支持给任意拼接墙绑定手势识别节点，可通过手势识别节点识别操作人员的手势并转换成控制指令选择当前拼墙的任意信号进行拖拽、放大、缩小、全屏、翻页PPT等操作。</w:t>
            </w:r>
          </w:p>
          <w:p w14:paraId="6FCDE0E2">
            <w:pPr>
              <w:keepNext w:val="0"/>
              <w:keepLines w:val="0"/>
              <w:widowControl/>
              <w:suppressLineNumbers w:val="0"/>
              <w:jc w:val="left"/>
              <w:textAlignment w:val="center"/>
              <w:rPr>
                <w:rFonts w:hint="eastAsia"/>
                <w:color w:val="auto"/>
                <w:highlight w:val="none"/>
              </w:rPr>
            </w:pPr>
            <w:r>
              <w:rPr>
                <w:rFonts w:hint="eastAsia"/>
                <w:color w:val="auto"/>
                <w:highlight w:val="none"/>
              </w:rPr>
              <w:t>20.支持对输入盒开启或关闭信号标注功能，支持对输入信号进行标注，支持自由画线、直线、箭头、方形、圆形、三角形等标注形态，可设置标注线条粗细、线条颜色，可撤销或还原批注操作，可通过橡皮擦框选删除标注或全部删除。</w:t>
            </w:r>
          </w:p>
          <w:p w14:paraId="7A90F7E2">
            <w:pPr>
              <w:keepNext w:val="0"/>
              <w:keepLines w:val="0"/>
              <w:widowControl/>
              <w:suppressLineNumbers w:val="0"/>
              <w:jc w:val="left"/>
              <w:textAlignment w:val="center"/>
              <w:rPr>
                <w:rFonts w:hint="eastAsia"/>
                <w:color w:val="auto"/>
                <w:highlight w:val="none"/>
              </w:rPr>
            </w:pPr>
            <w:r>
              <w:rPr>
                <w:rFonts w:hint="eastAsia"/>
                <w:color w:val="auto"/>
                <w:highlight w:val="none"/>
              </w:rPr>
              <w:t>21.支持对输出盒添加时间显示、温度显示、湿度显示、实时人数统计控件，可设置控件的坐标位置、字体大小、字体颜色、背景颜色、透明度、字体间距、字体类型等。</w:t>
            </w:r>
          </w:p>
          <w:p w14:paraId="59CB7424">
            <w:pPr>
              <w:keepNext w:val="0"/>
              <w:keepLines w:val="0"/>
              <w:widowControl/>
              <w:suppressLineNumbers w:val="0"/>
              <w:jc w:val="left"/>
              <w:textAlignment w:val="center"/>
              <w:rPr>
                <w:rFonts w:hint="eastAsia"/>
                <w:color w:val="auto"/>
                <w:highlight w:val="none"/>
              </w:rPr>
            </w:pPr>
            <w:r>
              <w:rPr>
                <w:rFonts w:hint="eastAsia"/>
                <w:color w:val="auto"/>
                <w:highlight w:val="none"/>
                <w:lang w:eastAsia="zh-CN"/>
              </w:rPr>
              <w:t>★</w:t>
            </w:r>
            <w:r>
              <w:rPr>
                <w:rFonts w:hint="eastAsia"/>
                <w:color w:val="auto"/>
                <w:highlight w:val="none"/>
              </w:rPr>
              <w:t>22.支持配置AI分析任务，可对支持AI分析的分布式节点盒子同时配置未穿工服、人体属性、人流跨线、区域人数、区域人群超限、区域入侵、离岗、未戴头盔、未穿反光衣、戴口罩、打电话、抽烟、跌倒、烟雾、明火、车辆违停等16种场景中的任意多种监测任务，支持绘制监测区域或直线，可给每个区域或直线分配监测任务，对指定的输入盒信号或IPC信号进行实时分析并告警，可配置自动录制告警前后75秒内的视频，可查看每个AI分析节点的算力占用比例。（提供功能界面截图佐证）</w:t>
            </w:r>
          </w:p>
          <w:p w14:paraId="1407CB89">
            <w:pPr>
              <w:keepNext w:val="0"/>
              <w:keepLines w:val="0"/>
              <w:widowControl/>
              <w:suppressLineNumbers w:val="0"/>
              <w:jc w:val="left"/>
              <w:textAlignment w:val="center"/>
              <w:rPr>
                <w:rFonts w:hint="eastAsia"/>
                <w:color w:val="auto"/>
                <w:highlight w:val="none"/>
              </w:rPr>
            </w:pPr>
            <w:r>
              <w:rPr>
                <w:rFonts w:hint="eastAsia"/>
                <w:color w:val="auto"/>
                <w:highlight w:val="none"/>
              </w:rPr>
              <w:t>23.支持工服库管理，可对工服库进行分组，上传工服后自动对工服进行建模，可筛选未建模、建模成功、建模失败的工服。</w:t>
            </w:r>
          </w:p>
          <w:p w14:paraId="3E7F839F">
            <w:pPr>
              <w:keepNext w:val="0"/>
              <w:keepLines w:val="0"/>
              <w:widowControl/>
              <w:suppressLineNumbers w:val="0"/>
              <w:jc w:val="left"/>
              <w:textAlignment w:val="center"/>
              <w:rPr>
                <w:rFonts w:hint="eastAsia"/>
                <w:color w:val="auto"/>
                <w:highlight w:val="none"/>
              </w:rPr>
            </w:pPr>
            <w:r>
              <w:rPr>
                <w:rFonts w:hint="eastAsia"/>
                <w:color w:val="auto"/>
                <w:highlight w:val="none"/>
              </w:rPr>
              <w:t>24.支持PPT转视频功能，可将PPT原始文件上传到服务器并转成视频文件，同时保留PPT中的动图、视频的动态播放效果，支持播放视频时控制视频中的PPT翻页、停留一页循环播放等。</w:t>
            </w:r>
          </w:p>
          <w:p w14:paraId="3A7F883C">
            <w:pPr>
              <w:keepNext w:val="0"/>
              <w:keepLines w:val="0"/>
              <w:widowControl/>
              <w:suppressLineNumbers w:val="0"/>
              <w:jc w:val="left"/>
              <w:textAlignment w:val="center"/>
              <w:rPr>
                <w:rFonts w:hint="eastAsia"/>
                <w:color w:val="auto"/>
                <w:highlight w:val="none"/>
              </w:rPr>
            </w:pPr>
            <w:r>
              <w:rPr>
                <w:rFonts w:hint="eastAsia"/>
                <w:color w:val="auto"/>
                <w:highlight w:val="none"/>
              </w:rPr>
              <w:t>25.支持拼墙绑定输入信号传输方式的功能，同一个输入信号传输到不同的拼墙可绑定不同的传输方式，传输方式可设置为UDP组播、UDP单播、TCP。</w:t>
            </w:r>
          </w:p>
          <w:p w14:paraId="0099CF9F">
            <w:pPr>
              <w:keepNext w:val="0"/>
              <w:keepLines w:val="0"/>
              <w:widowControl/>
              <w:suppressLineNumbers w:val="0"/>
              <w:jc w:val="left"/>
              <w:textAlignment w:val="center"/>
              <w:rPr>
                <w:rFonts w:hint="eastAsia"/>
                <w:color w:val="auto"/>
                <w:highlight w:val="none"/>
              </w:rPr>
            </w:pPr>
            <w:r>
              <w:rPr>
                <w:rFonts w:hint="eastAsia"/>
                <w:color w:val="auto"/>
                <w:highlight w:val="none"/>
                <w:lang w:eastAsia="zh-CN"/>
              </w:rPr>
              <w:t>★</w:t>
            </w:r>
            <w:r>
              <w:rPr>
                <w:rFonts w:hint="eastAsia"/>
                <w:color w:val="auto"/>
                <w:highlight w:val="none"/>
              </w:rPr>
              <w:t>为确保数据安全，所投分布式综合管理系统产品具备中华人民共和国国家版权局认证，具有国密SM2/SM3/SM4加密算法的计算机软件著作权登记证书，对数据文件进行加密处理，并在传输过程中保持加密状态。（提供证书复印件及证书编号在中国版权保护中心官网的查询结果截图，软件名称要求含有“国密加密算法”或相近的软件。 ）</w:t>
            </w:r>
          </w:p>
          <w:p w14:paraId="026F613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color w:val="auto"/>
                <w:highlight w:val="none"/>
                <w:lang w:eastAsia="zh-CN"/>
              </w:rPr>
              <w:t>★</w:t>
            </w:r>
            <w:r>
              <w:rPr>
                <w:rFonts w:hint="eastAsia"/>
                <w:color w:val="auto"/>
                <w:highlight w:val="none"/>
              </w:rPr>
              <w:t>由于软件决定着本产品功能的完整性，要求软件具备《计算机软件著作权登记证书》，提供相关证书复印件以及在中国版权保护中心官网的查询结果截图。</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7BAC7EE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6B52D2E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707BB642">
            <w:pPr>
              <w:jc w:val="center"/>
              <w:rPr>
                <w:rFonts w:hint="eastAsia" w:ascii="宋体" w:hAnsi="宋体" w:eastAsia="宋体" w:cs="宋体"/>
                <w:i w:val="0"/>
                <w:iCs w:val="0"/>
                <w:color w:val="auto"/>
                <w:sz w:val="20"/>
                <w:szCs w:val="20"/>
                <w:highlight w:val="none"/>
                <w:u w:val="none"/>
              </w:rPr>
            </w:pPr>
          </w:p>
        </w:tc>
      </w:tr>
      <w:tr w14:paraId="0656F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7BB588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6.3</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0D15F3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VMS可视化管理控制软件</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12A24C96">
            <w:pPr>
              <w:keepNext w:val="0"/>
              <w:keepLines w:val="0"/>
              <w:widowControl/>
              <w:suppressLineNumbers w:val="0"/>
              <w:jc w:val="left"/>
              <w:textAlignment w:val="center"/>
              <w:rPr>
                <w:rFonts w:hint="eastAsia"/>
                <w:color w:val="auto"/>
                <w:highlight w:val="none"/>
              </w:rPr>
            </w:pPr>
            <w:r>
              <w:rPr>
                <w:rFonts w:hint="eastAsia"/>
                <w:color w:val="auto"/>
                <w:highlight w:val="none"/>
              </w:rPr>
              <w:t>1.客户端软件支持安装在Windows、安卓、iPad、麒麟等操作系统；</w:t>
            </w:r>
          </w:p>
          <w:p w14:paraId="20C8ADDF">
            <w:pPr>
              <w:keepNext w:val="0"/>
              <w:keepLines w:val="0"/>
              <w:widowControl/>
              <w:suppressLineNumbers w:val="0"/>
              <w:jc w:val="left"/>
              <w:textAlignment w:val="center"/>
              <w:rPr>
                <w:rFonts w:hint="eastAsia"/>
                <w:color w:val="auto"/>
                <w:highlight w:val="none"/>
              </w:rPr>
            </w:pPr>
            <w:r>
              <w:rPr>
                <w:rFonts w:hint="eastAsia"/>
                <w:color w:val="auto"/>
                <w:highlight w:val="none"/>
              </w:rPr>
              <w:t>2.支持自由操控，支持拖曳视频源到显示控制区域，可实现所有视频信号源的视窗管理、拼接、任意缩放、画中画、画面漫游等功能，可实现对视窗参数的调整（叠加关系、位置、大小、比例等），可打开或关闭拼墙回显视频画面，支持调整拼墙声音输出的音量大小；</w:t>
            </w:r>
          </w:p>
          <w:p w14:paraId="529274CE">
            <w:pPr>
              <w:keepNext w:val="0"/>
              <w:keepLines w:val="0"/>
              <w:widowControl/>
              <w:suppressLineNumbers w:val="0"/>
              <w:jc w:val="left"/>
              <w:textAlignment w:val="center"/>
              <w:rPr>
                <w:rFonts w:hint="eastAsia"/>
                <w:color w:val="auto"/>
                <w:highlight w:val="none"/>
              </w:rPr>
            </w:pPr>
            <w:r>
              <w:rPr>
                <w:rFonts w:hint="eastAsia"/>
                <w:color w:val="auto"/>
                <w:highlight w:val="none"/>
              </w:rPr>
              <w:t>3.支持中控功能，切换拼墙后自动显示改拼墙的中控界面，可实现高清矩阵信号切换、电源设备开关、摄像头的转动方向放大缩小及预置位调用、音频音量、灯光/空调开关等中控功能；</w:t>
            </w:r>
          </w:p>
          <w:p w14:paraId="1A42D30A">
            <w:pPr>
              <w:keepNext w:val="0"/>
              <w:keepLines w:val="0"/>
              <w:widowControl/>
              <w:suppressLineNumbers w:val="0"/>
              <w:jc w:val="left"/>
              <w:textAlignment w:val="center"/>
              <w:rPr>
                <w:rFonts w:hint="eastAsia"/>
                <w:color w:val="auto"/>
                <w:highlight w:val="none"/>
              </w:rPr>
            </w:pPr>
            <w:r>
              <w:rPr>
                <w:rFonts w:hint="eastAsia"/>
                <w:color w:val="auto"/>
                <w:highlight w:val="none"/>
              </w:rPr>
              <w:t>4.支持虚拟KVM功能，可全屏显示信号源的画面，对信号源进行点击、滑动等操作，实现对PPT、视频播放等的控制；</w:t>
            </w:r>
          </w:p>
          <w:p w14:paraId="24B7C1D7">
            <w:pPr>
              <w:keepNext w:val="0"/>
              <w:keepLines w:val="0"/>
              <w:widowControl/>
              <w:suppressLineNumbers w:val="0"/>
              <w:jc w:val="left"/>
              <w:textAlignment w:val="center"/>
              <w:rPr>
                <w:rFonts w:hint="eastAsia"/>
                <w:color w:val="auto"/>
                <w:highlight w:val="none"/>
              </w:rPr>
            </w:pPr>
            <w:r>
              <w:rPr>
                <w:rFonts w:hint="eastAsia"/>
                <w:color w:val="auto"/>
                <w:highlight w:val="none"/>
              </w:rPr>
              <w:t>5.支持信号源可视化预览，实时显示输入盒信号源图像，支持搜索信号源；支持布局切换功能，可选择4种不同样式布局模板；</w:t>
            </w:r>
          </w:p>
          <w:p w14:paraId="63BC9F26">
            <w:pPr>
              <w:keepNext w:val="0"/>
              <w:keepLines w:val="0"/>
              <w:widowControl/>
              <w:suppressLineNumbers w:val="0"/>
              <w:jc w:val="left"/>
              <w:textAlignment w:val="center"/>
              <w:rPr>
                <w:rFonts w:hint="eastAsia"/>
                <w:color w:val="auto"/>
                <w:highlight w:val="none"/>
              </w:rPr>
            </w:pPr>
            <w:r>
              <w:rPr>
                <w:rFonts w:hint="eastAsia"/>
                <w:color w:val="auto"/>
                <w:highlight w:val="none"/>
              </w:rPr>
              <w:t>6.支持分组显示拼墙列表，选中拼墙时，自动回显该拼墙的画面内容，可拼墙进行调整画面布局、开窗、关窗、切换场景、锁定或解锁布局等操作，开窗模式支持自由模式、固化模式、两点模式；</w:t>
            </w:r>
          </w:p>
          <w:p w14:paraId="78CF0D7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color w:val="auto"/>
                <w:highlight w:val="none"/>
                <w:lang w:eastAsia="zh-CN"/>
              </w:rPr>
              <w:t>★</w:t>
            </w:r>
            <w:r>
              <w:rPr>
                <w:rFonts w:hint="eastAsia"/>
                <w:color w:val="auto"/>
                <w:highlight w:val="none"/>
              </w:rPr>
              <w:t>7.支持对输入信号进行标注，支持自由画线、直线、箭头、方形、圆形、三角形等标注形态，可设置标注线条粗细、线条颜色，可撤销或还原批注操作，可通过橡皮擦框选删除标注或全部删除。（提供功能界面截图佐证）</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28FC6C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03584A8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6D02B602">
            <w:pPr>
              <w:jc w:val="center"/>
              <w:rPr>
                <w:rFonts w:hint="eastAsia" w:ascii="宋体" w:hAnsi="宋体" w:eastAsia="宋体" w:cs="宋体"/>
                <w:i w:val="0"/>
                <w:iCs w:val="0"/>
                <w:color w:val="auto"/>
                <w:sz w:val="20"/>
                <w:szCs w:val="20"/>
                <w:highlight w:val="none"/>
                <w:u w:val="none"/>
              </w:rPr>
            </w:pPr>
          </w:p>
        </w:tc>
      </w:tr>
      <w:tr w14:paraId="2AC27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7"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38F51E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6.4</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1E9638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高清一体终端（输出盒）</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274A85DB">
            <w:pPr>
              <w:keepNext w:val="0"/>
              <w:keepLines w:val="0"/>
              <w:widowControl/>
              <w:suppressLineNumbers w:val="0"/>
              <w:jc w:val="left"/>
              <w:textAlignment w:val="center"/>
              <w:rPr>
                <w:rFonts w:hint="eastAsia"/>
                <w:color w:val="auto"/>
                <w:highlight w:val="none"/>
              </w:rPr>
            </w:pPr>
            <w:r>
              <w:rPr>
                <w:rFonts w:hint="eastAsia"/>
                <w:color w:val="auto"/>
                <w:highlight w:val="none"/>
              </w:rPr>
              <w:t>1.输入输出一体化设计，根据需求可任意配置为输入终端、输出终端、KVM输入终端或KVM输出终端；</w:t>
            </w:r>
          </w:p>
          <w:p w14:paraId="6825F1CB">
            <w:pPr>
              <w:keepNext w:val="0"/>
              <w:keepLines w:val="0"/>
              <w:widowControl/>
              <w:suppressLineNumbers w:val="0"/>
              <w:jc w:val="left"/>
              <w:textAlignment w:val="center"/>
              <w:rPr>
                <w:rFonts w:hint="eastAsia"/>
                <w:color w:val="auto"/>
                <w:highlight w:val="none"/>
              </w:rPr>
            </w:pPr>
            <w:r>
              <w:rPr>
                <w:rFonts w:hint="eastAsia"/>
                <w:color w:val="auto"/>
                <w:highlight w:val="none"/>
              </w:rPr>
              <w:t>2.作为输入节点时，支持1920*1080P@60fps、1920*1080P@30fps高清视频信号输入并向下兼容，多码流同时传输，作为输出节点时，支持1920*1080P@60fps、1920*1080P@30fps高清输出并向下兼容；</w:t>
            </w:r>
          </w:p>
          <w:p w14:paraId="7764B8B8">
            <w:pPr>
              <w:keepNext w:val="0"/>
              <w:keepLines w:val="0"/>
              <w:widowControl/>
              <w:suppressLineNumbers w:val="0"/>
              <w:jc w:val="left"/>
              <w:textAlignment w:val="center"/>
              <w:rPr>
                <w:rFonts w:hint="eastAsia"/>
                <w:color w:val="auto"/>
                <w:highlight w:val="none"/>
              </w:rPr>
            </w:pPr>
            <w:r>
              <w:rPr>
                <w:rFonts w:hint="eastAsia"/>
                <w:color w:val="auto"/>
                <w:highlight w:val="none"/>
              </w:rPr>
              <w:t>3.作为输出节点时，支持≥4路1080P@60fps或≥8路1080P@30fps的 H264/H265解码显示，支持画面平铺、缩放、叠加、分割；</w:t>
            </w:r>
          </w:p>
          <w:p w14:paraId="12AD5228">
            <w:pPr>
              <w:keepNext w:val="0"/>
              <w:keepLines w:val="0"/>
              <w:widowControl/>
              <w:suppressLineNumbers w:val="0"/>
              <w:jc w:val="left"/>
              <w:textAlignment w:val="center"/>
              <w:rPr>
                <w:rFonts w:hint="eastAsia"/>
                <w:color w:val="auto"/>
                <w:highlight w:val="none"/>
              </w:rPr>
            </w:pPr>
            <w:r>
              <w:rPr>
                <w:rFonts w:hint="eastAsia"/>
                <w:color w:val="auto"/>
                <w:highlight w:val="none"/>
              </w:rPr>
              <w:t>4.在不增加外部设备的情况下，支持在输入源上增加图片作为输入源的台标；支持设置拼墙字幕、输入盒字幕，可设置字体类型、排列方式、字体大小、字体颜色、背景颜色、透明度、滚动速度、字体间距、是否居中、显示位置等，以及支持底图功能，可在软件上启用或禁用底图功能。</w:t>
            </w:r>
          </w:p>
          <w:p w14:paraId="6CFD9A0E">
            <w:pPr>
              <w:keepNext w:val="0"/>
              <w:keepLines w:val="0"/>
              <w:widowControl/>
              <w:suppressLineNumbers w:val="0"/>
              <w:jc w:val="left"/>
              <w:textAlignment w:val="center"/>
              <w:rPr>
                <w:rFonts w:hint="eastAsia"/>
                <w:color w:val="auto"/>
                <w:highlight w:val="none"/>
              </w:rPr>
            </w:pPr>
            <w:r>
              <w:rPr>
                <w:rFonts w:hint="eastAsia"/>
                <w:color w:val="auto"/>
                <w:highlight w:val="none"/>
              </w:rPr>
              <w:t>5.内嵌输入同步功能，支持4个输入节点对一个4K信号源进行同步采集、同步编码，传输到4个输出节点同步解码、同步显示，整个4K信号画面清晰流畅，无撕裂，实现4K信号源的1:1上墙显示；</w:t>
            </w:r>
          </w:p>
          <w:p w14:paraId="4766B3E9">
            <w:pPr>
              <w:keepNext w:val="0"/>
              <w:keepLines w:val="0"/>
              <w:widowControl/>
              <w:suppressLineNumbers w:val="0"/>
              <w:jc w:val="left"/>
              <w:textAlignment w:val="center"/>
              <w:rPr>
                <w:rFonts w:hint="eastAsia"/>
                <w:color w:val="auto"/>
                <w:highlight w:val="none"/>
              </w:rPr>
            </w:pPr>
            <w:r>
              <w:rPr>
                <w:rFonts w:hint="eastAsia"/>
                <w:color w:val="auto"/>
                <w:highlight w:val="none"/>
              </w:rPr>
              <w:t>6.具备≥1路HDMI视频接口输入、≥1路3.5mm立体声音频接口输入，≥1路HDMI视频接口输出、≥1路3.5mm立体声音频接口输出，可传输无编码压缩的原始PCM音频；≥1路VGA视频接口输出；具备≥1路LAN/WAN网口、≥1路OPTICAL光纤网络接口，支持光纤/网口双链路备份；盒子自带一键复位动态IP功能。</w:t>
            </w:r>
          </w:p>
          <w:p w14:paraId="15FFF09C">
            <w:pPr>
              <w:keepNext w:val="0"/>
              <w:keepLines w:val="0"/>
              <w:widowControl/>
              <w:suppressLineNumbers w:val="0"/>
              <w:jc w:val="left"/>
              <w:textAlignment w:val="center"/>
              <w:rPr>
                <w:rFonts w:hint="eastAsia"/>
                <w:color w:val="auto"/>
                <w:highlight w:val="none"/>
              </w:rPr>
            </w:pPr>
            <w:r>
              <w:rPr>
                <w:rFonts w:hint="eastAsia"/>
                <w:color w:val="auto"/>
                <w:highlight w:val="none"/>
              </w:rPr>
              <w:t>7.具备中控功能，具有≥1路RS-232接口、≥1路RS-485接口、≥3路IO口、≥2路RELAY口、≥4路红外信号输出口。</w:t>
            </w:r>
          </w:p>
          <w:p w14:paraId="1B3D2536">
            <w:pPr>
              <w:keepNext w:val="0"/>
              <w:keepLines w:val="0"/>
              <w:widowControl/>
              <w:suppressLineNumbers w:val="0"/>
              <w:jc w:val="left"/>
              <w:textAlignment w:val="center"/>
              <w:rPr>
                <w:rFonts w:hint="eastAsia"/>
                <w:color w:val="auto"/>
                <w:highlight w:val="none"/>
              </w:rPr>
            </w:pPr>
            <w:r>
              <w:rPr>
                <w:rFonts w:hint="eastAsia"/>
                <w:color w:val="auto"/>
                <w:highlight w:val="none"/>
              </w:rPr>
              <w:t>8.支持网络丢包时修复机制，10%网络丢包时，音视频清晰流畅，无卡顿、无马赛克；</w:t>
            </w:r>
          </w:p>
          <w:p w14:paraId="10DA4818">
            <w:pPr>
              <w:keepNext w:val="0"/>
              <w:keepLines w:val="0"/>
              <w:widowControl/>
              <w:suppressLineNumbers w:val="0"/>
              <w:jc w:val="left"/>
              <w:textAlignment w:val="center"/>
              <w:rPr>
                <w:rFonts w:hint="eastAsia"/>
                <w:color w:val="auto"/>
                <w:highlight w:val="none"/>
              </w:rPr>
            </w:pPr>
            <w:r>
              <w:rPr>
                <w:rFonts w:hint="eastAsia"/>
                <w:color w:val="auto"/>
                <w:highlight w:val="none"/>
              </w:rPr>
              <w:t>9.支持国密算法SM2、SM3、SM4对信令和媒体流进行加密传输，确保数据安全可控；</w:t>
            </w:r>
          </w:p>
          <w:p w14:paraId="600C534E">
            <w:pPr>
              <w:keepNext w:val="0"/>
              <w:keepLines w:val="0"/>
              <w:widowControl/>
              <w:suppressLineNumbers w:val="0"/>
              <w:jc w:val="left"/>
              <w:textAlignment w:val="center"/>
              <w:rPr>
                <w:rFonts w:hint="eastAsia"/>
                <w:color w:val="auto"/>
                <w:highlight w:val="none"/>
              </w:rPr>
            </w:pPr>
            <w:r>
              <w:rPr>
                <w:rFonts w:hint="eastAsia"/>
                <w:color w:val="auto"/>
                <w:highlight w:val="none"/>
              </w:rPr>
              <w:t>10.支持可视化拼墙推送功能，可以实时回显拼墙画面，调整任意拼墙的画面布局、信号源拼接方式，控制信号源放大、缩小、移动；</w:t>
            </w:r>
          </w:p>
          <w:p w14:paraId="5D33787B">
            <w:pPr>
              <w:keepNext w:val="0"/>
              <w:keepLines w:val="0"/>
              <w:widowControl/>
              <w:suppressLineNumbers w:val="0"/>
              <w:jc w:val="left"/>
              <w:textAlignment w:val="center"/>
              <w:rPr>
                <w:rFonts w:hint="eastAsia"/>
                <w:color w:val="auto"/>
                <w:highlight w:val="none"/>
              </w:rPr>
            </w:pPr>
            <w:r>
              <w:rPr>
                <w:rFonts w:hint="eastAsia"/>
                <w:color w:val="auto"/>
                <w:highlight w:val="none"/>
              </w:rPr>
              <w:t>11.作为输出节点时，可搭配输入节点实现USB透传功能，无需额外增加设备，无需额外使用单独的网络，仅需接一根网线或双向光纤线即可实现媒体、信令、USB透传数据的共同传输；</w:t>
            </w:r>
          </w:p>
          <w:p w14:paraId="6B3D77E2">
            <w:pPr>
              <w:keepNext w:val="0"/>
              <w:keepLines w:val="0"/>
              <w:widowControl/>
              <w:suppressLineNumbers w:val="0"/>
              <w:jc w:val="left"/>
              <w:textAlignment w:val="center"/>
              <w:rPr>
                <w:rFonts w:hint="eastAsia"/>
                <w:color w:val="auto"/>
                <w:highlight w:val="none"/>
              </w:rPr>
            </w:pPr>
            <w:r>
              <w:rPr>
                <w:rFonts w:hint="eastAsia"/>
                <w:color w:val="auto"/>
                <w:highlight w:val="none"/>
              </w:rPr>
              <w:t>12.支持SIP协议，内置坐席视频对讲功能，可外接USB摄像机、USB耳麦与标准SIP协议设备进行视频对讲；支持KVM即时通信功能，可与单人或全员进行文字或截图沟通交流，图片支持放大、缩小，放大后可拖动查看。</w:t>
            </w:r>
          </w:p>
          <w:p w14:paraId="06C85AFA">
            <w:pPr>
              <w:keepNext w:val="0"/>
              <w:keepLines w:val="0"/>
              <w:widowControl/>
              <w:suppressLineNumbers w:val="0"/>
              <w:jc w:val="left"/>
              <w:textAlignment w:val="center"/>
              <w:rPr>
                <w:rFonts w:hint="eastAsia"/>
                <w:color w:val="auto"/>
                <w:highlight w:val="none"/>
              </w:rPr>
            </w:pPr>
            <w:r>
              <w:rPr>
                <w:rFonts w:hint="eastAsia"/>
                <w:color w:val="auto"/>
                <w:highlight w:val="none"/>
              </w:rPr>
              <w:t>13.作为输出节点时，支持设置音频均衡器，可启用或关闭均衡器，启用或关闭动态压缩，内置18种常用的均衡器场景，可以一键切换，也可全自定义设置，针对60 Hz、170 Hz、310Hz、600Hz、1KHz、3KHz、6KHz、12KHz、14KHz、16KHz等不同频段的音频可以单独控制增益，范围是-20dB至20dB。</w:t>
            </w:r>
          </w:p>
          <w:p w14:paraId="2CFF166C">
            <w:pPr>
              <w:keepNext w:val="0"/>
              <w:keepLines w:val="0"/>
              <w:widowControl/>
              <w:suppressLineNumbers w:val="0"/>
              <w:jc w:val="left"/>
              <w:textAlignment w:val="center"/>
              <w:rPr>
                <w:rFonts w:hint="eastAsia"/>
                <w:color w:val="auto"/>
                <w:highlight w:val="none"/>
              </w:rPr>
            </w:pPr>
            <w:r>
              <w:rPr>
                <w:rFonts w:hint="eastAsia"/>
                <w:color w:val="auto"/>
                <w:highlight w:val="none"/>
              </w:rPr>
              <w:t>14.支持信号源标注功能，作为输入节点时，可通过控制平板、PC客户端、KVM坐席、web端对输入信号进行标注，支持自由画线、直线、箭头、方形、圆形、三角形等标注形态，可设置标注线条粗细、线条颜色，可撤销或还原批注操作，可通过橡皮擦框选删除标注或全部删除。</w:t>
            </w:r>
          </w:p>
          <w:p w14:paraId="6DF5FD73">
            <w:pPr>
              <w:keepNext w:val="0"/>
              <w:keepLines w:val="0"/>
              <w:widowControl/>
              <w:suppressLineNumbers w:val="0"/>
              <w:jc w:val="left"/>
              <w:textAlignment w:val="center"/>
              <w:rPr>
                <w:rFonts w:hint="eastAsia"/>
                <w:color w:val="auto"/>
                <w:highlight w:val="none"/>
              </w:rPr>
            </w:pPr>
            <w:r>
              <w:rPr>
                <w:rFonts w:hint="eastAsia"/>
                <w:color w:val="auto"/>
                <w:highlight w:val="none"/>
              </w:rPr>
              <w:t>15.支持对输出盒添加时间显示、温度显示、湿度显示、实时人数统计控件，可设置控件的坐标位置、字体大小、字体颜色、背景颜色、透明度、字体间距、字体类型等。</w:t>
            </w:r>
          </w:p>
          <w:p w14:paraId="39AEE370">
            <w:pPr>
              <w:keepNext w:val="0"/>
              <w:keepLines w:val="0"/>
              <w:widowControl/>
              <w:suppressLineNumbers w:val="0"/>
              <w:jc w:val="left"/>
              <w:textAlignment w:val="center"/>
              <w:rPr>
                <w:rFonts w:hint="eastAsia"/>
                <w:color w:val="auto"/>
                <w:highlight w:val="none"/>
              </w:rPr>
            </w:pPr>
            <w:r>
              <w:rPr>
                <w:rFonts w:hint="eastAsia"/>
                <w:color w:val="auto"/>
                <w:highlight w:val="none"/>
              </w:rPr>
              <w:t>16.支持OCR文字识别功能，可截取输入盒采集的一台电脑画面为图片进行AI分析，提取图片中的文字并通过KVM输出盒传输到另一台电脑，且提取的文字可粘贴到文件。</w:t>
            </w:r>
          </w:p>
          <w:p w14:paraId="01C9D0B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color w:val="auto"/>
                <w:highlight w:val="none"/>
                <w:lang w:eastAsia="zh-CN"/>
              </w:rPr>
              <w:t>★</w:t>
            </w:r>
            <w:r>
              <w:rPr>
                <w:rFonts w:hint="eastAsia"/>
                <w:color w:val="auto"/>
                <w:highlight w:val="none"/>
              </w:rPr>
              <w:t>由于软件决定着本产品功能的完整性，要求软件具备《计算机软件著作权登记证书》，提供相关证书复印件以及在中国版权保护中心官网的查询结果截图。</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4F18A4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49F05E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0D1FAD75">
            <w:pPr>
              <w:jc w:val="center"/>
              <w:rPr>
                <w:rFonts w:hint="eastAsia" w:ascii="宋体" w:hAnsi="宋体" w:eastAsia="宋体" w:cs="宋体"/>
                <w:i w:val="0"/>
                <w:iCs w:val="0"/>
                <w:color w:val="auto"/>
                <w:sz w:val="20"/>
                <w:szCs w:val="20"/>
                <w:highlight w:val="none"/>
                <w:u w:val="none"/>
              </w:rPr>
            </w:pPr>
          </w:p>
        </w:tc>
      </w:tr>
      <w:tr w14:paraId="58CD1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43C12C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6.5</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0B790A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高清一体终端（输入盒）</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417ADE84">
            <w:pPr>
              <w:keepNext w:val="0"/>
              <w:keepLines w:val="0"/>
              <w:widowControl/>
              <w:suppressLineNumbers w:val="0"/>
              <w:jc w:val="left"/>
              <w:textAlignment w:val="center"/>
              <w:rPr>
                <w:rFonts w:hint="eastAsia"/>
                <w:color w:val="auto"/>
                <w:highlight w:val="none"/>
              </w:rPr>
            </w:pPr>
            <w:r>
              <w:rPr>
                <w:rFonts w:hint="eastAsia"/>
                <w:color w:val="auto"/>
                <w:highlight w:val="none"/>
              </w:rPr>
              <w:t>1.输入输出一体化设计，根据需求可任意配置为输入终端、输出终端、KVM输入终端或KVM输出终端；</w:t>
            </w:r>
          </w:p>
          <w:p w14:paraId="66F76B89">
            <w:pPr>
              <w:keepNext w:val="0"/>
              <w:keepLines w:val="0"/>
              <w:widowControl/>
              <w:suppressLineNumbers w:val="0"/>
              <w:jc w:val="left"/>
              <w:textAlignment w:val="center"/>
              <w:rPr>
                <w:rFonts w:hint="eastAsia"/>
                <w:color w:val="auto"/>
                <w:highlight w:val="none"/>
              </w:rPr>
            </w:pPr>
            <w:r>
              <w:rPr>
                <w:rFonts w:hint="eastAsia"/>
                <w:color w:val="auto"/>
                <w:highlight w:val="none"/>
              </w:rPr>
              <w:t>2.作为输入节点时，支持1920*1080P@60fps、1920*1080P@30fps高清视频信号输入并向下兼容，多码流同时传输，作为输出节点时，支持1920*1080P@60fps、1920*1080P@30fps高清输出并向下兼容；</w:t>
            </w:r>
          </w:p>
          <w:p w14:paraId="76CF2F8B">
            <w:pPr>
              <w:keepNext w:val="0"/>
              <w:keepLines w:val="0"/>
              <w:widowControl/>
              <w:suppressLineNumbers w:val="0"/>
              <w:jc w:val="left"/>
              <w:textAlignment w:val="center"/>
              <w:rPr>
                <w:rFonts w:hint="eastAsia"/>
                <w:color w:val="auto"/>
                <w:highlight w:val="none"/>
              </w:rPr>
            </w:pPr>
            <w:r>
              <w:rPr>
                <w:rFonts w:hint="eastAsia"/>
                <w:color w:val="auto"/>
                <w:highlight w:val="none"/>
              </w:rPr>
              <w:t>3.作为输出节点时，支持≥4路1080P@60fps或≥8路1080P@30fps的 H264/H265解码显示，支持画面平铺、缩放、叠加、分割；</w:t>
            </w:r>
          </w:p>
          <w:p w14:paraId="74918072">
            <w:pPr>
              <w:keepNext w:val="0"/>
              <w:keepLines w:val="0"/>
              <w:widowControl/>
              <w:suppressLineNumbers w:val="0"/>
              <w:jc w:val="left"/>
              <w:textAlignment w:val="center"/>
              <w:rPr>
                <w:rFonts w:hint="eastAsia"/>
                <w:color w:val="auto"/>
                <w:highlight w:val="none"/>
              </w:rPr>
            </w:pPr>
            <w:r>
              <w:rPr>
                <w:rFonts w:hint="eastAsia"/>
                <w:color w:val="auto"/>
                <w:highlight w:val="none"/>
              </w:rPr>
              <w:t>4.在不增加外部设备的情况下，支持在输入源上增加图片作为输入源的台标；支持设置拼墙字幕、输入盒字幕，可设置字体类型、排列方式、字体大小、字体颜色、背景颜色、透明度、滚动速度、字体间距、是否居中、显示位置等，以及支持底图功能，可在软件上启用或禁用底图功能。</w:t>
            </w:r>
          </w:p>
          <w:p w14:paraId="3B5141B3">
            <w:pPr>
              <w:keepNext w:val="0"/>
              <w:keepLines w:val="0"/>
              <w:widowControl/>
              <w:suppressLineNumbers w:val="0"/>
              <w:jc w:val="left"/>
              <w:textAlignment w:val="center"/>
              <w:rPr>
                <w:rFonts w:hint="eastAsia"/>
                <w:color w:val="auto"/>
                <w:highlight w:val="none"/>
              </w:rPr>
            </w:pPr>
            <w:r>
              <w:rPr>
                <w:rFonts w:hint="eastAsia"/>
                <w:color w:val="auto"/>
                <w:highlight w:val="none"/>
              </w:rPr>
              <w:t>5.内嵌输入同步功能，支持4个输入节点对一个4K信号源进行同步采集、同步编码，传输到4个输出节点同步解码、同步显示，整个4K信号画面清晰流畅，无撕裂，实现4K信号源的1:1上墙显示；</w:t>
            </w:r>
          </w:p>
          <w:p w14:paraId="003A53A4">
            <w:pPr>
              <w:keepNext w:val="0"/>
              <w:keepLines w:val="0"/>
              <w:widowControl/>
              <w:suppressLineNumbers w:val="0"/>
              <w:jc w:val="left"/>
              <w:textAlignment w:val="center"/>
              <w:rPr>
                <w:rFonts w:hint="eastAsia"/>
                <w:color w:val="auto"/>
                <w:highlight w:val="none"/>
              </w:rPr>
            </w:pPr>
            <w:r>
              <w:rPr>
                <w:rFonts w:hint="eastAsia"/>
                <w:color w:val="auto"/>
                <w:highlight w:val="none"/>
              </w:rPr>
              <w:t>6.具备≥1路HDMI视频接口输入、≥1路3.5mm立体声音频接口输入，≥1路HDMI视频接口输出、≥1路3.5mm立体声音频接口输出，可传输无编码压缩的原始PCM音频；≥1路VGA视频接口输出；具备≥1路LAN/WAN网口、≥1路OPTICAL光纤网络接口，支持光纤/网口双链路备份；盒子自带一键复位动态IP功能。</w:t>
            </w:r>
          </w:p>
          <w:p w14:paraId="363B5385">
            <w:pPr>
              <w:keepNext w:val="0"/>
              <w:keepLines w:val="0"/>
              <w:widowControl/>
              <w:suppressLineNumbers w:val="0"/>
              <w:jc w:val="left"/>
              <w:textAlignment w:val="center"/>
              <w:rPr>
                <w:rFonts w:hint="eastAsia"/>
                <w:color w:val="auto"/>
                <w:highlight w:val="none"/>
              </w:rPr>
            </w:pPr>
            <w:r>
              <w:rPr>
                <w:rFonts w:hint="eastAsia"/>
                <w:color w:val="auto"/>
                <w:highlight w:val="none"/>
              </w:rPr>
              <w:t>7.具备中控功能，具有≥1路RS-232接口、≥1路RS-485接口、≥3路IO口、≥2路RELAY口、≥4路红外信号输出口。</w:t>
            </w:r>
          </w:p>
          <w:p w14:paraId="2C9492BF">
            <w:pPr>
              <w:keepNext w:val="0"/>
              <w:keepLines w:val="0"/>
              <w:widowControl/>
              <w:suppressLineNumbers w:val="0"/>
              <w:jc w:val="left"/>
              <w:textAlignment w:val="center"/>
              <w:rPr>
                <w:rFonts w:hint="eastAsia"/>
                <w:color w:val="auto"/>
                <w:highlight w:val="none"/>
              </w:rPr>
            </w:pPr>
            <w:r>
              <w:rPr>
                <w:rFonts w:hint="eastAsia"/>
                <w:color w:val="auto"/>
                <w:highlight w:val="none"/>
              </w:rPr>
              <w:t>8.支持网络丢包时修复机制，10%网络丢包时，音视频清晰流畅，无卡顿、无马赛克；</w:t>
            </w:r>
          </w:p>
          <w:p w14:paraId="3E5FE84E">
            <w:pPr>
              <w:keepNext w:val="0"/>
              <w:keepLines w:val="0"/>
              <w:widowControl/>
              <w:suppressLineNumbers w:val="0"/>
              <w:jc w:val="left"/>
              <w:textAlignment w:val="center"/>
              <w:rPr>
                <w:rFonts w:hint="eastAsia"/>
                <w:color w:val="auto"/>
                <w:highlight w:val="none"/>
              </w:rPr>
            </w:pPr>
            <w:r>
              <w:rPr>
                <w:rFonts w:hint="eastAsia"/>
                <w:color w:val="auto"/>
                <w:highlight w:val="none"/>
              </w:rPr>
              <w:t>9.支持国密算法SM2、SM3、SM4对信令和媒体流进行加密传输，确保数据安全可控；</w:t>
            </w:r>
          </w:p>
          <w:p w14:paraId="1F623F8F">
            <w:pPr>
              <w:keepNext w:val="0"/>
              <w:keepLines w:val="0"/>
              <w:widowControl/>
              <w:suppressLineNumbers w:val="0"/>
              <w:jc w:val="left"/>
              <w:textAlignment w:val="center"/>
              <w:rPr>
                <w:rFonts w:hint="eastAsia"/>
                <w:color w:val="auto"/>
                <w:highlight w:val="none"/>
              </w:rPr>
            </w:pPr>
            <w:r>
              <w:rPr>
                <w:rFonts w:hint="eastAsia"/>
                <w:color w:val="auto"/>
                <w:highlight w:val="none"/>
              </w:rPr>
              <w:t>10.支持可视化拼墙推送功能，可以实时回显拼墙画面，调整任意拼墙的画面布局、信号源拼接方式，控制信号源放大、缩小、移动；</w:t>
            </w:r>
          </w:p>
          <w:p w14:paraId="55694E3C">
            <w:pPr>
              <w:keepNext w:val="0"/>
              <w:keepLines w:val="0"/>
              <w:widowControl/>
              <w:suppressLineNumbers w:val="0"/>
              <w:jc w:val="left"/>
              <w:textAlignment w:val="center"/>
              <w:rPr>
                <w:rFonts w:hint="eastAsia"/>
                <w:color w:val="auto"/>
                <w:highlight w:val="none"/>
              </w:rPr>
            </w:pPr>
            <w:r>
              <w:rPr>
                <w:rFonts w:hint="eastAsia"/>
                <w:color w:val="auto"/>
                <w:highlight w:val="none"/>
              </w:rPr>
              <w:t>11.作为输出节点时，可搭配输入节点实现USB透传功能，无需额外增加设备，无需额外使用单独的网络，仅需接一根网线或双向光纤线即可实现媒体、信令、USB透传数据的共同传输；</w:t>
            </w:r>
          </w:p>
          <w:p w14:paraId="58FF209E">
            <w:pPr>
              <w:keepNext w:val="0"/>
              <w:keepLines w:val="0"/>
              <w:widowControl/>
              <w:suppressLineNumbers w:val="0"/>
              <w:jc w:val="left"/>
              <w:textAlignment w:val="center"/>
              <w:rPr>
                <w:rFonts w:hint="eastAsia"/>
                <w:color w:val="auto"/>
                <w:highlight w:val="none"/>
              </w:rPr>
            </w:pPr>
            <w:r>
              <w:rPr>
                <w:rFonts w:hint="eastAsia"/>
                <w:color w:val="auto"/>
                <w:highlight w:val="none"/>
              </w:rPr>
              <w:t>12.支持SIP协议，内置坐席视频对讲功能，可外接USB摄像机、USB耳麦与标准SIP协议设备进行视频对讲；支持KVM即时通信功能，可与单人或全员进行文字或截图沟通交流，图片支持放大、缩小，放大后可拖动查看。</w:t>
            </w:r>
          </w:p>
          <w:p w14:paraId="0AC0ABD1">
            <w:pPr>
              <w:keepNext w:val="0"/>
              <w:keepLines w:val="0"/>
              <w:widowControl/>
              <w:suppressLineNumbers w:val="0"/>
              <w:jc w:val="left"/>
              <w:textAlignment w:val="center"/>
              <w:rPr>
                <w:rFonts w:hint="eastAsia"/>
                <w:color w:val="auto"/>
                <w:highlight w:val="none"/>
              </w:rPr>
            </w:pPr>
            <w:r>
              <w:rPr>
                <w:rFonts w:hint="eastAsia"/>
                <w:color w:val="auto"/>
                <w:highlight w:val="none"/>
              </w:rPr>
              <w:t>13.作为输出节点时，支持设置音频均衡器，可启用或关闭均衡器，启用或关闭动态压缩，内置18种常用的均衡器场景，可以一键切换，也可全自定义设置，针对60 Hz、170 Hz、310Hz、600Hz、1KHz、3KHz、6KHz、12KHz、14KHz、16KHz等不同频段的音频可以单独控制增益，范围是-20dB至20dB。</w:t>
            </w:r>
          </w:p>
          <w:p w14:paraId="4EDB8C4E">
            <w:pPr>
              <w:keepNext w:val="0"/>
              <w:keepLines w:val="0"/>
              <w:widowControl/>
              <w:suppressLineNumbers w:val="0"/>
              <w:jc w:val="left"/>
              <w:textAlignment w:val="center"/>
              <w:rPr>
                <w:rFonts w:hint="eastAsia"/>
                <w:color w:val="auto"/>
                <w:highlight w:val="none"/>
              </w:rPr>
            </w:pPr>
            <w:r>
              <w:rPr>
                <w:rFonts w:hint="eastAsia"/>
                <w:color w:val="auto"/>
                <w:highlight w:val="none"/>
              </w:rPr>
              <w:t>14.支持信号源标注功能，作为输入节点时，可通过控制平板、PC客户端、KVM坐席、web端对输入信号进行标注，支持自由画线、直线、箭头、方形、圆形、三角形等标注形态，可设置标注线条粗细、线条颜色，可撤销或还原批注操作，可通过橡皮擦框选删除标注或全部删除。</w:t>
            </w:r>
          </w:p>
          <w:p w14:paraId="597727E7">
            <w:pPr>
              <w:keepNext w:val="0"/>
              <w:keepLines w:val="0"/>
              <w:widowControl/>
              <w:suppressLineNumbers w:val="0"/>
              <w:jc w:val="left"/>
              <w:textAlignment w:val="center"/>
              <w:rPr>
                <w:rFonts w:hint="eastAsia"/>
                <w:color w:val="auto"/>
                <w:highlight w:val="none"/>
              </w:rPr>
            </w:pPr>
            <w:r>
              <w:rPr>
                <w:rFonts w:hint="eastAsia"/>
                <w:color w:val="auto"/>
                <w:highlight w:val="none"/>
              </w:rPr>
              <w:t>15.支持对输出盒添加时间显示、温度显示、湿度显示、实时人数统计控件，可设置控件的坐标位置、字体大小、字体颜色、背景颜色、透明度、字体间距、字体类型等。</w:t>
            </w:r>
          </w:p>
          <w:p w14:paraId="2242CED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color w:val="auto"/>
                <w:highlight w:val="none"/>
              </w:rPr>
              <w:t>16.支持OCR文字识别功能，可截取输入盒采集的一台电脑画面为图片进行AI分析，提取图片中的文字并通过KVM输出盒传输到另一台电脑，且提取的文字可粘贴到文件。</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593319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066079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5E8DB8A2">
            <w:pPr>
              <w:jc w:val="center"/>
              <w:rPr>
                <w:rFonts w:hint="eastAsia" w:ascii="宋体" w:hAnsi="宋体" w:eastAsia="宋体" w:cs="宋体"/>
                <w:i w:val="0"/>
                <w:iCs w:val="0"/>
                <w:color w:val="auto"/>
                <w:sz w:val="20"/>
                <w:szCs w:val="20"/>
                <w:highlight w:val="none"/>
                <w:u w:val="none"/>
              </w:rPr>
            </w:pPr>
          </w:p>
        </w:tc>
      </w:tr>
      <w:tr w14:paraId="31355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4"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14CABA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6.6</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1DB0077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高清一体终端（输出盒）</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3AFCF0E8">
            <w:pPr>
              <w:keepNext w:val="0"/>
              <w:keepLines w:val="0"/>
              <w:widowControl/>
              <w:suppressLineNumbers w:val="0"/>
              <w:jc w:val="left"/>
              <w:textAlignment w:val="center"/>
              <w:rPr>
                <w:rFonts w:hint="eastAsia"/>
                <w:color w:val="auto"/>
                <w:highlight w:val="none"/>
              </w:rPr>
            </w:pPr>
            <w:r>
              <w:rPr>
                <w:rFonts w:hint="eastAsia"/>
                <w:color w:val="auto"/>
                <w:highlight w:val="none"/>
              </w:rPr>
              <w:t>1.输入输出一体化设计，根据需求可任意配置为输入终端、输出终端、KVM输入终端或KVM输出终端；</w:t>
            </w:r>
          </w:p>
          <w:p w14:paraId="3A0F4FF2">
            <w:pPr>
              <w:keepNext w:val="0"/>
              <w:keepLines w:val="0"/>
              <w:widowControl/>
              <w:suppressLineNumbers w:val="0"/>
              <w:jc w:val="left"/>
              <w:textAlignment w:val="center"/>
              <w:rPr>
                <w:rFonts w:hint="eastAsia"/>
                <w:color w:val="auto"/>
                <w:highlight w:val="none"/>
              </w:rPr>
            </w:pPr>
            <w:r>
              <w:rPr>
                <w:rFonts w:hint="eastAsia"/>
                <w:color w:val="auto"/>
                <w:highlight w:val="none"/>
              </w:rPr>
              <w:t>2.作为输入节点时，支持1920*1080P@60fps、1920*1080P@30fps高清视频信号输入并向下兼容，多码流同时传输，作为输出节点时，支持1920*1080P@60fps、1920*1080P@30fps高清输出并向下兼容；</w:t>
            </w:r>
          </w:p>
          <w:p w14:paraId="43A3C103">
            <w:pPr>
              <w:keepNext w:val="0"/>
              <w:keepLines w:val="0"/>
              <w:widowControl/>
              <w:suppressLineNumbers w:val="0"/>
              <w:jc w:val="left"/>
              <w:textAlignment w:val="center"/>
              <w:rPr>
                <w:rFonts w:hint="eastAsia"/>
                <w:color w:val="auto"/>
                <w:highlight w:val="none"/>
              </w:rPr>
            </w:pPr>
            <w:r>
              <w:rPr>
                <w:rFonts w:hint="eastAsia"/>
                <w:color w:val="auto"/>
                <w:highlight w:val="none"/>
              </w:rPr>
              <w:t>3.作为输出节点时，支持≥4路1080P@60fps或≥8路1080P@30fps的 H264/H265解码显示，支持画面平铺、缩放、叠加、分割；</w:t>
            </w:r>
          </w:p>
          <w:p w14:paraId="388DB409">
            <w:pPr>
              <w:keepNext w:val="0"/>
              <w:keepLines w:val="0"/>
              <w:widowControl/>
              <w:suppressLineNumbers w:val="0"/>
              <w:jc w:val="left"/>
              <w:textAlignment w:val="center"/>
              <w:rPr>
                <w:rFonts w:hint="eastAsia"/>
                <w:color w:val="auto"/>
                <w:highlight w:val="none"/>
              </w:rPr>
            </w:pPr>
            <w:r>
              <w:rPr>
                <w:rFonts w:hint="eastAsia"/>
                <w:color w:val="auto"/>
                <w:highlight w:val="none"/>
              </w:rPr>
              <w:t>4.在不增加外部设备的情况下，支持在输入源上增加图片作为输入源的台标；支持设置拼墙字幕、输入盒字幕，可设置字体类型、排列方式、字体大小、字体颜色、背景颜色、透明度、滚动速度、字体间距、是否居中、显示位置等，以及支持底图功能，可在软件上启用或禁用底图功能。</w:t>
            </w:r>
          </w:p>
          <w:p w14:paraId="1DB40209">
            <w:pPr>
              <w:keepNext w:val="0"/>
              <w:keepLines w:val="0"/>
              <w:widowControl/>
              <w:suppressLineNumbers w:val="0"/>
              <w:jc w:val="left"/>
              <w:textAlignment w:val="center"/>
              <w:rPr>
                <w:rFonts w:hint="eastAsia"/>
                <w:color w:val="auto"/>
                <w:highlight w:val="none"/>
              </w:rPr>
            </w:pPr>
            <w:r>
              <w:rPr>
                <w:rFonts w:hint="eastAsia"/>
                <w:color w:val="auto"/>
                <w:highlight w:val="none"/>
              </w:rPr>
              <w:t>5.内嵌输入同步功能，支持4个输入节点对一个4K信号源进行同步采集、同步编码，传输到4个输出节点同步解码、同步显示，整个4K信号画面清晰流畅，无撕裂，实现4K信号源的1:1上墙显示；</w:t>
            </w:r>
          </w:p>
          <w:p w14:paraId="73467747">
            <w:pPr>
              <w:keepNext w:val="0"/>
              <w:keepLines w:val="0"/>
              <w:widowControl/>
              <w:suppressLineNumbers w:val="0"/>
              <w:jc w:val="left"/>
              <w:textAlignment w:val="center"/>
              <w:rPr>
                <w:rFonts w:hint="eastAsia"/>
                <w:color w:val="auto"/>
                <w:highlight w:val="none"/>
              </w:rPr>
            </w:pPr>
            <w:r>
              <w:rPr>
                <w:rFonts w:hint="eastAsia"/>
                <w:color w:val="auto"/>
                <w:highlight w:val="none"/>
              </w:rPr>
              <w:t>6.具备≥1路HDMI视频接口输入、≥1路3.5mm立体声音频接口输入，≥1路HDMI视频接口输出、≥1路3.5mm立体声音频接口输出，可传输无编码压缩的原始PCM音频；≥1路VGA视频接口输出；具备≥1路LAN/WAN网口、≥1路OPTICAL光纤网络接口，支持光纤/网口双链路备份；盒子自带一键复位动态IP功能。</w:t>
            </w:r>
          </w:p>
          <w:p w14:paraId="5F91793B">
            <w:pPr>
              <w:keepNext w:val="0"/>
              <w:keepLines w:val="0"/>
              <w:widowControl/>
              <w:suppressLineNumbers w:val="0"/>
              <w:jc w:val="left"/>
              <w:textAlignment w:val="center"/>
              <w:rPr>
                <w:rFonts w:hint="eastAsia"/>
                <w:color w:val="auto"/>
                <w:highlight w:val="none"/>
              </w:rPr>
            </w:pPr>
            <w:r>
              <w:rPr>
                <w:rFonts w:hint="eastAsia"/>
                <w:color w:val="auto"/>
                <w:highlight w:val="none"/>
              </w:rPr>
              <w:t>7.具备中控功能，具有≥1路RS-232接口、≥1路RS-485接口、≥3路IO口、≥2路RELAY口、≥4路红外信号输出口。</w:t>
            </w:r>
          </w:p>
          <w:p w14:paraId="0A4BFD21">
            <w:pPr>
              <w:keepNext w:val="0"/>
              <w:keepLines w:val="0"/>
              <w:widowControl/>
              <w:suppressLineNumbers w:val="0"/>
              <w:jc w:val="left"/>
              <w:textAlignment w:val="center"/>
              <w:rPr>
                <w:rFonts w:hint="eastAsia"/>
                <w:color w:val="auto"/>
                <w:highlight w:val="none"/>
              </w:rPr>
            </w:pPr>
            <w:r>
              <w:rPr>
                <w:rFonts w:hint="eastAsia"/>
                <w:color w:val="auto"/>
                <w:highlight w:val="none"/>
              </w:rPr>
              <w:t>8.支持网络丢包时修复机制，10%网络丢包时，音视频清晰流畅，无卡顿、无马赛克；</w:t>
            </w:r>
          </w:p>
          <w:p w14:paraId="2657D056">
            <w:pPr>
              <w:keepNext w:val="0"/>
              <w:keepLines w:val="0"/>
              <w:widowControl/>
              <w:suppressLineNumbers w:val="0"/>
              <w:jc w:val="left"/>
              <w:textAlignment w:val="center"/>
              <w:rPr>
                <w:rFonts w:hint="eastAsia"/>
                <w:color w:val="auto"/>
                <w:highlight w:val="none"/>
              </w:rPr>
            </w:pPr>
            <w:r>
              <w:rPr>
                <w:rFonts w:hint="eastAsia"/>
                <w:color w:val="auto"/>
                <w:highlight w:val="none"/>
              </w:rPr>
              <w:t>9.支持国密算法SM2、SM3、SM4对信令和媒体流进行加密传输，确保数据安全可控；</w:t>
            </w:r>
          </w:p>
          <w:p w14:paraId="442A385E">
            <w:pPr>
              <w:keepNext w:val="0"/>
              <w:keepLines w:val="0"/>
              <w:widowControl/>
              <w:suppressLineNumbers w:val="0"/>
              <w:jc w:val="left"/>
              <w:textAlignment w:val="center"/>
              <w:rPr>
                <w:rFonts w:hint="eastAsia"/>
                <w:color w:val="auto"/>
                <w:highlight w:val="none"/>
              </w:rPr>
            </w:pPr>
            <w:r>
              <w:rPr>
                <w:rFonts w:hint="eastAsia"/>
                <w:color w:val="auto"/>
                <w:highlight w:val="none"/>
              </w:rPr>
              <w:t>10.支持可视化拼墙推送功能，可以实时回显拼墙画面，调整任意拼墙的画面布局、信号源拼接方式，控制信号源放大、缩小、移动；</w:t>
            </w:r>
          </w:p>
          <w:p w14:paraId="7EF727FD">
            <w:pPr>
              <w:keepNext w:val="0"/>
              <w:keepLines w:val="0"/>
              <w:widowControl/>
              <w:suppressLineNumbers w:val="0"/>
              <w:jc w:val="left"/>
              <w:textAlignment w:val="center"/>
              <w:rPr>
                <w:rFonts w:hint="eastAsia"/>
                <w:color w:val="auto"/>
                <w:highlight w:val="none"/>
              </w:rPr>
            </w:pPr>
            <w:r>
              <w:rPr>
                <w:rFonts w:hint="eastAsia"/>
                <w:color w:val="auto"/>
                <w:highlight w:val="none"/>
              </w:rPr>
              <w:t>11.作为输出节点时，可搭配输入节点实现USB透传功能，无需额外增加设备，无需额外使用单独的网络，仅需接一根网线或双向光纤线即可实现媒体、信令、USB透传数据的共同传输；</w:t>
            </w:r>
          </w:p>
          <w:p w14:paraId="04D2A740">
            <w:pPr>
              <w:keepNext w:val="0"/>
              <w:keepLines w:val="0"/>
              <w:widowControl/>
              <w:suppressLineNumbers w:val="0"/>
              <w:jc w:val="left"/>
              <w:textAlignment w:val="center"/>
              <w:rPr>
                <w:rFonts w:hint="eastAsia"/>
                <w:color w:val="auto"/>
                <w:highlight w:val="none"/>
              </w:rPr>
            </w:pPr>
            <w:r>
              <w:rPr>
                <w:rFonts w:hint="eastAsia"/>
                <w:color w:val="auto"/>
                <w:highlight w:val="none"/>
              </w:rPr>
              <w:t>12.支持SIP协议，内置坐席视频对讲功能，可外接USB摄像机、USB耳麦与标准SIP协议设备进行视频对讲；支持KVM即时通信功能，可与单人或全员进行文字或截图沟通交流，图片支持放大、缩小，放大后可拖动查看。</w:t>
            </w:r>
          </w:p>
          <w:p w14:paraId="539E27E5">
            <w:pPr>
              <w:keepNext w:val="0"/>
              <w:keepLines w:val="0"/>
              <w:widowControl/>
              <w:suppressLineNumbers w:val="0"/>
              <w:jc w:val="left"/>
              <w:textAlignment w:val="center"/>
              <w:rPr>
                <w:rFonts w:hint="eastAsia"/>
                <w:color w:val="auto"/>
                <w:highlight w:val="none"/>
              </w:rPr>
            </w:pPr>
            <w:r>
              <w:rPr>
                <w:rFonts w:hint="eastAsia"/>
                <w:color w:val="auto"/>
                <w:highlight w:val="none"/>
              </w:rPr>
              <w:t>13.作为输出节点时，支持设置音频均衡器，可启用或关闭均衡器，启用或关闭动态压缩，内置18种常用的均衡器场景，可以一键切换，也可全自定义设置，针对60 Hz、170 Hz、310Hz、600Hz、1KHz、3KHz、6KHz、12KHz、14KHz、16KHz等不同频段的音频可以单独控制增益，范围是-20dB至20dB。</w:t>
            </w:r>
          </w:p>
          <w:p w14:paraId="6E464681">
            <w:pPr>
              <w:keepNext w:val="0"/>
              <w:keepLines w:val="0"/>
              <w:widowControl/>
              <w:suppressLineNumbers w:val="0"/>
              <w:jc w:val="left"/>
              <w:textAlignment w:val="center"/>
              <w:rPr>
                <w:rFonts w:hint="eastAsia"/>
                <w:color w:val="auto"/>
                <w:highlight w:val="none"/>
              </w:rPr>
            </w:pPr>
            <w:r>
              <w:rPr>
                <w:rFonts w:hint="eastAsia"/>
                <w:color w:val="auto"/>
                <w:highlight w:val="none"/>
              </w:rPr>
              <w:t>14.支持信号源标注功能，作为输入节点时，可通过控制平板、PC客户端、KVM坐席、web端对输入信号进行标注，支持自由画线、直线、箭头、方形、圆形、三角形等标注形态，可设置标注线条粗细、线条颜色，可撤销或还原批注操作，可通过橡皮擦框选删除标注或全部删除。</w:t>
            </w:r>
          </w:p>
          <w:p w14:paraId="01B69A0F">
            <w:pPr>
              <w:keepNext w:val="0"/>
              <w:keepLines w:val="0"/>
              <w:widowControl/>
              <w:suppressLineNumbers w:val="0"/>
              <w:jc w:val="left"/>
              <w:textAlignment w:val="center"/>
              <w:rPr>
                <w:rFonts w:hint="eastAsia"/>
                <w:color w:val="auto"/>
                <w:highlight w:val="none"/>
              </w:rPr>
            </w:pPr>
            <w:r>
              <w:rPr>
                <w:rFonts w:hint="eastAsia"/>
                <w:color w:val="auto"/>
                <w:highlight w:val="none"/>
              </w:rPr>
              <w:t>15.支持对输出盒添加时间显示、温度显示、湿度显示、实时人数统计控件，可设置控件的坐标位置、字体大小、字体颜色、背景颜色、透明度、字体间距、字体类型等。</w:t>
            </w:r>
          </w:p>
          <w:p w14:paraId="1C2EB6C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color w:val="auto"/>
                <w:highlight w:val="none"/>
              </w:rPr>
              <w:t>16.支持OCR文字识别功能，可截取输入盒采集的一台电脑画面为图片进行AI分析，提取图片中的文字并通过KVM输出盒传输到另一台电脑，且提取的文字可粘贴到文件。</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090054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1DBB8C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3CF1857A">
            <w:pPr>
              <w:jc w:val="center"/>
              <w:rPr>
                <w:rFonts w:hint="eastAsia" w:ascii="宋体" w:hAnsi="宋体" w:eastAsia="宋体" w:cs="宋体"/>
                <w:i w:val="0"/>
                <w:iCs w:val="0"/>
                <w:color w:val="auto"/>
                <w:sz w:val="20"/>
                <w:szCs w:val="20"/>
                <w:highlight w:val="none"/>
                <w:u w:val="none"/>
              </w:rPr>
            </w:pPr>
          </w:p>
        </w:tc>
      </w:tr>
      <w:tr w14:paraId="1B020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2C50F71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6.7</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352571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分布式中控主机</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78AB5AFA">
            <w:pPr>
              <w:keepNext w:val="0"/>
              <w:keepLines w:val="0"/>
              <w:widowControl/>
              <w:suppressLineNumbers w:val="0"/>
              <w:jc w:val="left"/>
              <w:textAlignment w:val="center"/>
              <w:rPr>
                <w:rFonts w:hint="eastAsia"/>
                <w:color w:val="auto"/>
                <w:highlight w:val="none"/>
              </w:rPr>
            </w:pPr>
            <w:r>
              <w:rPr>
                <w:rFonts w:hint="eastAsia"/>
                <w:color w:val="auto"/>
                <w:highlight w:val="none"/>
              </w:rPr>
              <w:t>1.采用处理器配置等同于或优于64位四核A55、主频等同于或优于1.5GHz。</w:t>
            </w:r>
          </w:p>
          <w:p w14:paraId="5A540667">
            <w:pPr>
              <w:keepNext w:val="0"/>
              <w:keepLines w:val="0"/>
              <w:widowControl/>
              <w:suppressLineNumbers w:val="0"/>
              <w:jc w:val="left"/>
              <w:textAlignment w:val="center"/>
              <w:rPr>
                <w:rFonts w:hint="eastAsia"/>
                <w:color w:val="auto"/>
                <w:highlight w:val="none"/>
              </w:rPr>
            </w:pPr>
            <w:r>
              <w:rPr>
                <w:rFonts w:hint="eastAsia"/>
                <w:color w:val="auto"/>
                <w:highlight w:val="none"/>
              </w:rPr>
              <w:t>2.具备两个千兆网口；支持B/S架构，支持IOS、安卓等移动平台以及PC可视化触摸控制；</w:t>
            </w:r>
          </w:p>
          <w:p w14:paraId="36C91BD2">
            <w:pPr>
              <w:keepNext w:val="0"/>
              <w:keepLines w:val="0"/>
              <w:widowControl/>
              <w:suppressLineNumbers w:val="0"/>
              <w:jc w:val="left"/>
              <w:textAlignment w:val="center"/>
              <w:rPr>
                <w:rFonts w:hint="eastAsia"/>
                <w:color w:val="auto"/>
                <w:highlight w:val="none"/>
              </w:rPr>
            </w:pPr>
            <w:r>
              <w:rPr>
                <w:rFonts w:hint="eastAsia"/>
                <w:color w:val="auto"/>
                <w:highlight w:val="none"/>
              </w:rPr>
              <w:t>3.支持可编程控制平台，这个系统支持音频、视频和周边设备控制集中于一个平台软件上控制，拖拽式操作达到人机交互功能，支持多设备间一键联动控制功能；</w:t>
            </w:r>
          </w:p>
          <w:p w14:paraId="764B98F8">
            <w:pPr>
              <w:keepNext w:val="0"/>
              <w:keepLines w:val="0"/>
              <w:widowControl/>
              <w:suppressLineNumbers w:val="0"/>
              <w:jc w:val="left"/>
              <w:textAlignment w:val="center"/>
              <w:rPr>
                <w:rFonts w:hint="eastAsia"/>
                <w:color w:val="auto"/>
                <w:highlight w:val="none"/>
              </w:rPr>
            </w:pPr>
            <w:r>
              <w:rPr>
                <w:rFonts w:hint="eastAsia"/>
                <w:color w:val="auto"/>
                <w:highlight w:val="none"/>
              </w:rPr>
              <w:t>4.支持会场的灯光、窗帘、音响音量、无纸化等系统控制管理；</w:t>
            </w:r>
          </w:p>
          <w:p w14:paraId="21BD7E73">
            <w:pPr>
              <w:keepNext w:val="0"/>
              <w:keepLines w:val="0"/>
              <w:widowControl/>
              <w:suppressLineNumbers w:val="0"/>
              <w:jc w:val="left"/>
              <w:textAlignment w:val="center"/>
              <w:rPr>
                <w:rFonts w:hint="eastAsia"/>
                <w:color w:val="auto"/>
                <w:highlight w:val="none"/>
              </w:rPr>
            </w:pPr>
            <w:r>
              <w:rPr>
                <w:rFonts w:hint="eastAsia"/>
                <w:color w:val="auto"/>
                <w:highlight w:val="none"/>
              </w:rPr>
              <w:t>5.通过管理平台对多个会议室进行单独、统一控制管理，支持会议摄像实时跟踪，支持对各品牌云台、球机的控制，以及会议主机联动控制摄像头；</w:t>
            </w:r>
          </w:p>
          <w:p w14:paraId="7C2BA129">
            <w:pPr>
              <w:keepNext w:val="0"/>
              <w:keepLines w:val="0"/>
              <w:widowControl/>
              <w:suppressLineNumbers w:val="0"/>
              <w:jc w:val="left"/>
              <w:textAlignment w:val="center"/>
              <w:rPr>
                <w:rFonts w:hint="eastAsia"/>
                <w:color w:val="auto"/>
                <w:highlight w:val="none"/>
              </w:rPr>
            </w:pPr>
            <w:r>
              <w:rPr>
                <w:rFonts w:hint="eastAsia"/>
                <w:color w:val="auto"/>
                <w:highlight w:val="none"/>
              </w:rPr>
              <w:t>6.支持对大屏、投影、一体机等设备的电源控制；</w:t>
            </w:r>
          </w:p>
          <w:p w14:paraId="545C4729">
            <w:pPr>
              <w:keepNext w:val="0"/>
              <w:keepLines w:val="0"/>
              <w:widowControl/>
              <w:suppressLineNumbers w:val="0"/>
              <w:jc w:val="left"/>
              <w:textAlignment w:val="center"/>
              <w:rPr>
                <w:rFonts w:hint="eastAsia"/>
                <w:color w:val="auto"/>
                <w:highlight w:val="none"/>
              </w:rPr>
            </w:pPr>
            <w:r>
              <w:rPr>
                <w:rFonts w:hint="eastAsia"/>
                <w:color w:val="auto"/>
                <w:highlight w:val="none"/>
              </w:rPr>
              <w:t>7.支持大屏拼接控制，实时对视频窗口的放大、缩小、移动、关闭，还可以在触摸屏实现回显，预览内容和大屏内容同步，含配套红外学习和发射；</w:t>
            </w:r>
          </w:p>
          <w:p w14:paraId="39F1C61F">
            <w:pPr>
              <w:keepNext w:val="0"/>
              <w:keepLines w:val="0"/>
              <w:widowControl/>
              <w:suppressLineNumbers w:val="0"/>
              <w:jc w:val="left"/>
              <w:textAlignment w:val="center"/>
              <w:rPr>
                <w:rFonts w:hint="eastAsia"/>
                <w:color w:val="auto"/>
                <w:highlight w:val="none"/>
              </w:rPr>
            </w:pPr>
            <w:r>
              <w:rPr>
                <w:rFonts w:hint="eastAsia"/>
                <w:color w:val="auto"/>
                <w:highlight w:val="none"/>
              </w:rPr>
              <w:t>8.可分配不同权限，设置不同登录帐号，具备双向反馈功能；</w:t>
            </w:r>
          </w:p>
          <w:p w14:paraId="180245EE">
            <w:pPr>
              <w:keepNext w:val="0"/>
              <w:keepLines w:val="0"/>
              <w:widowControl/>
              <w:suppressLineNumbers w:val="0"/>
              <w:jc w:val="left"/>
              <w:textAlignment w:val="center"/>
              <w:rPr>
                <w:rFonts w:hint="eastAsia"/>
                <w:color w:val="auto"/>
                <w:highlight w:val="none"/>
              </w:rPr>
            </w:pPr>
            <w:r>
              <w:rPr>
                <w:rFonts w:hint="eastAsia"/>
                <w:color w:val="auto"/>
                <w:highlight w:val="none"/>
              </w:rPr>
              <w:t>9.支持第三方设备的多样化控制，主机支持≥2路千兆网口，≥10路RS232，≥10路RS485/RS422（支持Modbus协议），≥8路IR（内嵌智能红外学习功能模块），≥8路弱继电器，≥8个输入输出I/O接口，≥4个模拟量输入接口，≥1个模拟量输出接口，≥1个DMX512灯光控制接口，带DC24V@1.1A输出，支持对接第三方设备；</w:t>
            </w:r>
          </w:p>
          <w:p w14:paraId="5DBDA736">
            <w:pPr>
              <w:keepNext w:val="0"/>
              <w:keepLines w:val="0"/>
              <w:widowControl/>
              <w:suppressLineNumbers w:val="0"/>
              <w:jc w:val="left"/>
              <w:textAlignment w:val="center"/>
              <w:rPr>
                <w:rFonts w:hint="eastAsia"/>
                <w:color w:val="auto"/>
                <w:highlight w:val="none"/>
              </w:rPr>
            </w:pPr>
            <w:r>
              <w:rPr>
                <w:rFonts w:hint="eastAsia"/>
                <w:color w:val="auto"/>
                <w:highlight w:val="none"/>
              </w:rPr>
              <w:t>10.支持双向反馈，可显示温度、湿度、PM2.5及周边环境状态；</w:t>
            </w:r>
          </w:p>
          <w:p w14:paraId="43C6E384">
            <w:pPr>
              <w:keepNext w:val="0"/>
              <w:keepLines w:val="0"/>
              <w:widowControl/>
              <w:suppressLineNumbers w:val="0"/>
              <w:jc w:val="left"/>
              <w:textAlignment w:val="center"/>
              <w:rPr>
                <w:rFonts w:hint="eastAsia"/>
                <w:color w:val="auto"/>
                <w:highlight w:val="none"/>
              </w:rPr>
            </w:pPr>
            <w:r>
              <w:rPr>
                <w:rFonts w:hint="eastAsia"/>
                <w:color w:val="auto"/>
                <w:highlight w:val="none"/>
              </w:rPr>
              <w:t>11.支持扩展搭配移动硬盘，可记录操作日志及运行日志；</w:t>
            </w:r>
          </w:p>
          <w:p w14:paraId="4B43BCF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color w:val="auto"/>
                <w:highlight w:val="none"/>
              </w:rPr>
              <w:t>12.配备≥2.23英寸OLED显示屏，可实时显示终端IP及运行状态；具备≥1路HDMI2.0高清调试监控接口和≥2路USB3.0鼠标键盘接口，方便系统的灵活管理；≥1路TYPE-C调试接口；</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6B8CD3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21ECE5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7CC3EDD2">
            <w:pPr>
              <w:jc w:val="center"/>
              <w:rPr>
                <w:rFonts w:hint="eastAsia" w:ascii="宋体" w:hAnsi="宋体" w:eastAsia="宋体" w:cs="宋体"/>
                <w:i w:val="0"/>
                <w:iCs w:val="0"/>
                <w:color w:val="auto"/>
                <w:sz w:val="20"/>
                <w:szCs w:val="20"/>
                <w:highlight w:val="none"/>
                <w:u w:val="none"/>
              </w:rPr>
            </w:pPr>
          </w:p>
        </w:tc>
      </w:tr>
      <w:tr w14:paraId="7D941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02957F7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6.8</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6B04727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8路电源控制器</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79FF749E">
            <w:pPr>
              <w:keepNext w:val="0"/>
              <w:keepLines w:val="0"/>
              <w:widowControl/>
              <w:suppressLineNumbers w:val="0"/>
              <w:jc w:val="left"/>
              <w:textAlignment w:val="center"/>
              <w:rPr>
                <w:rFonts w:hint="eastAsia"/>
                <w:color w:val="auto"/>
                <w:highlight w:val="none"/>
              </w:rPr>
            </w:pPr>
            <w:r>
              <w:rPr>
                <w:rFonts w:hint="eastAsia"/>
                <w:color w:val="auto"/>
                <w:highlight w:val="none"/>
              </w:rPr>
              <w:t>1.具有≥8路自动、手动电源控制器，内置≥8个20A继电器，负载能力≥4400W/单路；配合中控主机使用，用于控制灯光、电动投影幕、电动窗帘等会议室周边设备。</w:t>
            </w:r>
          </w:p>
          <w:p w14:paraId="46EE0C52">
            <w:pPr>
              <w:keepNext w:val="0"/>
              <w:keepLines w:val="0"/>
              <w:widowControl/>
              <w:suppressLineNumbers w:val="0"/>
              <w:jc w:val="left"/>
              <w:textAlignment w:val="center"/>
              <w:rPr>
                <w:rFonts w:hint="eastAsia"/>
                <w:color w:val="auto"/>
                <w:highlight w:val="none"/>
              </w:rPr>
            </w:pPr>
            <w:r>
              <w:rPr>
                <w:rFonts w:hint="eastAsia"/>
                <w:color w:val="auto"/>
                <w:highlight w:val="none"/>
              </w:rPr>
              <w:t>2.每路继电器都有三连接点的接线柱,具有常开与常闭的功能。</w:t>
            </w:r>
          </w:p>
          <w:p w14:paraId="54183C65">
            <w:pPr>
              <w:keepNext w:val="0"/>
              <w:keepLines w:val="0"/>
              <w:widowControl/>
              <w:suppressLineNumbers w:val="0"/>
              <w:jc w:val="left"/>
              <w:textAlignment w:val="center"/>
              <w:rPr>
                <w:rFonts w:hint="eastAsia"/>
                <w:color w:val="auto"/>
                <w:highlight w:val="none"/>
              </w:rPr>
            </w:pPr>
            <w:r>
              <w:rPr>
                <w:rFonts w:hint="eastAsia"/>
                <w:color w:val="auto"/>
                <w:highlight w:val="none"/>
              </w:rPr>
              <w:t>3.具有复位按键，支持恢复到出厂的默认设置。具有1路网络接口，支持通过网络实现远程控制。</w:t>
            </w:r>
          </w:p>
          <w:p w14:paraId="537C1AF6">
            <w:pPr>
              <w:keepNext w:val="0"/>
              <w:keepLines w:val="0"/>
              <w:widowControl/>
              <w:suppressLineNumbers w:val="0"/>
              <w:jc w:val="left"/>
              <w:textAlignment w:val="center"/>
              <w:rPr>
                <w:rFonts w:hint="eastAsia"/>
                <w:color w:val="auto"/>
                <w:highlight w:val="none"/>
              </w:rPr>
            </w:pPr>
            <w:r>
              <w:rPr>
                <w:rFonts w:hint="eastAsia"/>
                <w:color w:val="auto"/>
                <w:highlight w:val="none"/>
              </w:rPr>
              <w:t>4.具有设备运行状态指示灯及≥8个继电器的开关状态指示灯。</w:t>
            </w:r>
          </w:p>
          <w:p w14:paraId="0E5E8975">
            <w:pPr>
              <w:keepNext w:val="0"/>
              <w:keepLines w:val="0"/>
              <w:widowControl/>
              <w:suppressLineNumbers w:val="0"/>
              <w:jc w:val="left"/>
              <w:textAlignment w:val="center"/>
              <w:rPr>
                <w:rFonts w:hint="eastAsia"/>
                <w:color w:val="auto"/>
                <w:highlight w:val="none"/>
              </w:rPr>
            </w:pPr>
            <w:r>
              <w:rPr>
                <w:rFonts w:hint="eastAsia"/>
                <w:color w:val="auto"/>
                <w:highlight w:val="none"/>
              </w:rPr>
              <w:t>5.具有键盘锁（LOCK）功能。</w:t>
            </w:r>
          </w:p>
          <w:p w14:paraId="73A6A00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color w:val="auto"/>
                <w:highlight w:val="none"/>
              </w:rPr>
              <w:t>6.机器具备ID识别，通过中控主机网络控制多台时，可通过ID识别。</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40A73AB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1DEED7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0ECE97EB">
            <w:pPr>
              <w:jc w:val="center"/>
              <w:rPr>
                <w:rFonts w:hint="eastAsia" w:ascii="宋体" w:hAnsi="宋体" w:eastAsia="宋体" w:cs="宋体"/>
                <w:i w:val="0"/>
                <w:iCs w:val="0"/>
                <w:color w:val="auto"/>
                <w:sz w:val="20"/>
                <w:szCs w:val="20"/>
                <w:highlight w:val="none"/>
                <w:u w:val="none"/>
              </w:rPr>
            </w:pPr>
          </w:p>
        </w:tc>
      </w:tr>
      <w:tr w14:paraId="19A89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7D7924F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6.9</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645CF0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交换机</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4539E040">
            <w:pPr>
              <w:keepNext w:val="0"/>
              <w:keepLines w:val="0"/>
              <w:widowControl/>
              <w:suppressLineNumbers w:val="0"/>
              <w:jc w:val="left"/>
              <w:textAlignment w:val="center"/>
              <w:rPr>
                <w:rFonts w:hint="eastAsia"/>
                <w:color w:val="auto"/>
                <w:highlight w:val="none"/>
              </w:rPr>
            </w:pPr>
            <w:r>
              <w:rPr>
                <w:rFonts w:hint="eastAsia"/>
                <w:color w:val="auto"/>
                <w:highlight w:val="none"/>
              </w:rPr>
              <w:t>不少于24个10/100/1000BASE-T以太网端口,不少于4个万兆SFP+,单子卡槽位)</w:t>
            </w:r>
          </w:p>
          <w:p w14:paraId="71DE696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color w:val="auto"/>
                <w:highlight w:val="none"/>
              </w:rPr>
              <w:t>交换容量不小于1.28Tbps/12.8Tbps，包转发率不小于216/336Mpps，支持双电源，自带至少1个150W交流电源</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27C8758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46778E1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1789E063">
            <w:pPr>
              <w:jc w:val="center"/>
              <w:rPr>
                <w:rFonts w:hint="eastAsia" w:ascii="宋体" w:hAnsi="宋体" w:eastAsia="宋体" w:cs="宋体"/>
                <w:i w:val="0"/>
                <w:iCs w:val="0"/>
                <w:color w:val="auto"/>
                <w:sz w:val="20"/>
                <w:szCs w:val="20"/>
                <w:highlight w:val="none"/>
                <w:u w:val="none"/>
              </w:rPr>
            </w:pPr>
          </w:p>
        </w:tc>
      </w:tr>
      <w:tr w14:paraId="4B5504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453B310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 xml:space="preserve">6.10 </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24D83C9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会议控制平板</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2AFD4DFE">
            <w:pPr>
              <w:keepNext w:val="0"/>
              <w:keepLines w:val="0"/>
              <w:widowControl/>
              <w:suppressLineNumbers w:val="0"/>
              <w:jc w:val="left"/>
              <w:textAlignment w:val="center"/>
              <w:rPr>
                <w:rFonts w:hint="eastAsia"/>
                <w:color w:val="auto"/>
                <w:highlight w:val="none"/>
              </w:rPr>
            </w:pPr>
            <w:r>
              <w:rPr>
                <w:rFonts w:hint="eastAsia"/>
                <w:color w:val="auto"/>
                <w:highlight w:val="none"/>
              </w:rPr>
              <w:t>物理分辨率：1920×1080</w:t>
            </w:r>
          </w:p>
          <w:p w14:paraId="0468716C">
            <w:pPr>
              <w:keepNext w:val="0"/>
              <w:keepLines w:val="0"/>
              <w:widowControl/>
              <w:suppressLineNumbers w:val="0"/>
              <w:jc w:val="left"/>
              <w:textAlignment w:val="center"/>
              <w:rPr>
                <w:rFonts w:hint="eastAsia"/>
                <w:color w:val="auto"/>
                <w:highlight w:val="none"/>
              </w:rPr>
            </w:pPr>
            <w:r>
              <w:rPr>
                <w:rFonts w:hint="eastAsia"/>
                <w:color w:val="auto"/>
                <w:highlight w:val="none"/>
              </w:rPr>
              <w:t>屏幕尺寸：不小于14.0英寸</w:t>
            </w:r>
          </w:p>
          <w:p w14:paraId="362DB625">
            <w:pPr>
              <w:keepNext w:val="0"/>
              <w:keepLines w:val="0"/>
              <w:widowControl/>
              <w:suppressLineNumbers w:val="0"/>
              <w:jc w:val="left"/>
              <w:textAlignment w:val="center"/>
              <w:rPr>
                <w:rFonts w:hint="eastAsia"/>
                <w:color w:val="auto"/>
                <w:highlight w:val="none"/>
              </w:rPr>
            </w:pPr>
            <w:r>
              <w:rPr>
                <w:rFonts w:hint="eastAsia"/>
                <w:color w:val="auto"/>
                <w:highlight w:val="none"/>
              </w:rPr>
              <w:t>内存：不小于16G</w:t>
            </w:r>
          </w:p>
          <w:p w14:paraId="211FB4F3">
            <w:pPr>
              <w:keepNext w:val="0"/>
              <w:keepLines w:val="0"/>
              <w:widowControl/>
              <w:suppressLineNumbers w:val="0"/>
              <w:jc w:val="left"/>
              <w:textAlignment w:val="center"/>
              <w:rPr>
                <w:rFonts w:hint="eastAsia"/>
                <w:color w:val="auto"/>
                <w:highlight w:val="none"/>
              </w:rPr>
            </w:pPr>
            <w:r>
              <w:rPr>
                <w:rFonts w:hint="eastAsia"/>
                <w:color w:val="auto"/>
                <w:highlight w:val="none"/>
              </w:rPr>
              <w:t>触摸屏:多点触控</w:t>
            </w:r>
          </w:p>
          <w:p w14:paraId="46C38258">
            <w:pPr>
              <w:keepNext w:val="0"/>
              <w:keepLines w:val="0"/>
              <w:widowControl/>
              <w:suppressLineNumbers w:val="0"/>
              <w:jc w:val="left"/>
              <w:textAlignment w:val="center"/>
              <w:rPr>
                <w:rFonts w:hint="eastAsia"/>
                <w:color w:val="auto"/>
                <w:highlight w:val="none"/>
              </w:rPr>
            </w:pPr>
            <w:r>
              <w:rPr>
                <w:rFonts w:hint="eastAsia"/>
                <w:color w:val="auto"/>
                <w:highlight w:val="none"/>
              </w:rPr>
              <w:t>处理器型号:不小于i5</w:t>
            </w:r>
          </w:p>
          <w:p w14:paraId="2167DBF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color w:val="auto"/>
                <w:highlight w:val="none"/>
              </w:rPr>
              <w:t>WIFI6并向下兼容</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474642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4B83AC3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409311ED">
            <w:pPr>
              <w:jc w:val="center"/>
              <w:rPr>
                <w:rFonts w:hint="eastAsia" w:ascii="宋体" w:hAnsi="宋体" w:eastAsia="宋体" w:cs="宋体"/>
                <w:i w:val="0"/>
                <w:iCs w:val="0"/>
                <w:color w:val="auto"/>
                <w:sz w:val="20"/>
                <w:szCs w:val="20"/>
                <w:highlight w:val="none"/>
                <w:u w:val="none"/>
              </w:rPr>
            </w:pPr>
          </w:p>
        </w:tc>
      </w:tr>
      <w:tr w14:paraId="65C50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0507E01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6.11</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0696C01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机柜</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41CE6AC7">
            <w:pPr>
              <w:keepNext w:val="0"/>
              <w:keepLines w:val="0"/>
              <w:widowControl/>
              <w:suppressLineNumbers w:val="0"/>
              <w:jc w:val="left"/>
              <w:textAlignment w:val="center"/>
              <w:rPr>
                <w:rFonts w:hint="eastAsia"/>
                <w:color w:val="auto"/>
                <w:highlight w:val="none"/>
              </w:rPr>
            </w:pPr>
            <w:r>
              <w:rPr>
                <w:rFonts w:hint="eastAsia"/>
                <w:color w:val="auto"/>
                <w:highlight w:val="none"/>
              </w:rPr>
              <w:t>42U机柜，600*800*2055mm</w:t>
            </w:r>
          </w:p>
          <w:p w14:paraId="77EF148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color w:val="auto"/>
                <w:highlight w:val="none"/>
              </w:rPr>
              <w:t>8口PDU国标电源插排×1，固定板部件×3,风扇×4,2"重型脚轮×4，M12支脚×4，M6方螺母螺钉×40，内六角扳手×1</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4AF58D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5737C21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6A6D9BCE">
            <w:pPr>
              <w:jc w:val="center"/>
              <w:rPr>
                <w:rFonts w:hint="eastAsia" w:ascii="宋体" w:hAnsi="宋体" w:eastAsia="宋体" w:cs="宋体"/>
                <w:i w:val="0"/>
                <w:iCs w:val="0"/>
                <w:color w:val="auto"/>
                <w:sz w:val="20"/>
                <w:szCs w:val="20"/>
                <w:highlight w:val="none"/>
                <w:u w:val="none"/>
              </w:rPr>
            </w:pPr>
          </w:p>
        </w:tc>
      </w:tr>
      <w:tr w14:paraId="0142C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2BCE1E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284F9F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会议室装修</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1239B5C5">
            <w:pPr>
              <w:jc w:val="left"/>
              <w:rPr>
                <w:rFonts w:hint="eastAsia" w:ascii="宋体" w:hAnsi="宋体" w:eastAsia="宋体" w:cs="宋体"/>
                <w:i w:val="0"/>
                <w:iCs w:val="0"/>
                <w:color w:val="auto"/>
                <w:sz w:val="20"/>
                <w:szCs w:val="20"/>
                <w:highlight w:val="none"/>
                <w:u w:val="none"/>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0F899B9A">
            <w:pPr>
              <w:jc w:val="center"/>
              <w:rPr>
                <w:rFonts w:hint="eastAsia" w:ascii="宋体" w:hAnsi="宋体" w:eastAsia="宋体" w:cs="宋体"/>
                <w:i w:val="0"/>
                <w:iCs w:val="0"/>
                <w:color w:val="auto"/>
                <w:sz w:val="20"/>
                <w:szCs w:val="20"/>
                <w:highlight w:val="none"/>
                <w:u w:val="none"/>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6D14D1E8">
            <w:pPr>
              <w:jc w:val="center"/>
              <w:rPr>
                <w:rFonts w:hint="eastAsia" w:ascii="宋体" w:hAnsi="宋体" w:eastAsia="宋体" w:cs="宋体"/>
                <w:i w:val="0"/>
                <w:iCs w:val="0"/>
                <w:color w:val="auto"/>
                <w:sz w:val="20"/>
                <w:szCs w:val="20"/>
                <w:highlight w:val="none"/>
                <w:u w:val="none"/>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4F8B9E6F">
            <w:pPr>
              <w:jc w:val="center"/>
              <w:rPr>
                <w:rFonts w:hint="eastAsia" w:ascii="宋体" w:hAnsi="宋体" w:eastAsia="宋体" w:cs="宋体"/>
                <w:i w:val="0"/>
                <w:iCs w:val="0"/>
                <w:color w:val="auto"/>
                <w:sz w:val="20"/>
                <w:szCs w:val="20"/>
                <w:highlight w:val="none"/>
                <w:u w:val="none"/>
              </w:rPr>
            </w:pPr>
          </w:p>
        </w:tc>
      </w:tr>
      <w:tr w14:paraId="5CFC7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3EA1618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7.1</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5E92BF6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地毯通铺</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7DB0C17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color w:val="auto"/>
                <w:highlight w:val="none"/>
              </w:rPr>
              <w:t>吸音防静电</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2D08D2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平方米</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407D69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6D584A39">
            <w:pPr>
              <w:jc w:val="center"/>
              <w:rPr>
                <w:rFonts w:hint="eastAsia" w:ascii="宋体" w:hAnsi="宋体" w:eastAsia="宋体" w:cs="宋体"/>
                <w:i w:val="0"/>
                <w:iCs w:val="0"/>
                <w:color w:val="auto"/>
                <w:sz w:val="20"/>
                <w:szCs w:val="20"/>
                <w:highlight w:val="none"/>
                <w:u w:val="none"/>
              </w:rPr>
            </w:pPr>
          </w:p>
        </w:tc>
      </w:tr>
      <w:tr w14:paraId="298CD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2CFA42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7.2</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4C40D9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电动窗帘</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6C1C8EF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color w:val="auto"/>
                <w:highlight w:val="none"/>
              </w:rPr>
              <w:t>电动窗帘尺寸：长：8.14m，宽：6.15m, 吸音遮光</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10851F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平方米</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3A22A7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50</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4C340482">
            <w:pPr>
              <w:jc w:val="center"/>
              <w:rPr>
                <w:rFonts w:hint="eastAsia" w:ascii="宋体" w:hAnsi="宋体" w:eastAsia="宋体" w:cs="宋体"/>
                <w:i w:val="0"/>
                <w:iCs w:val="0"/>
                <w:color w:val="auto"/>
                <w:sz w:val="20"/>
                <w:szCs w:val="20"/>
                <w:highlight w:val="none"/>
                <w:u w:val="none"/>
              </w:rPr>
            </w:pPr>
          </w:p>
        </w:tc>
      </w:tr>
      <w:tr w14:paraId="63BED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6026E82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7.3</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7DB8DC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综合布线</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0FDE366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color w:val="auto"/>
                <w:highlight w:val="none"/>
              </w:rPr>
              <w:t>强电改造，网线语音 视频线缆布放。（含开槽，穿管，成端等）</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081A3B0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336812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24ADD281">
            <w:pPr>
              <w:jc w:val="center"/>
              <w:rPr>
                <w:rFonts w:hint="eastAsia" w:ascii="宋体" w:hAnsi="宋体" w:eastAsia="宋体" w:cs="宋体"/>
                <w:i w:val="0"/>
                <w:iCs w:val="0"/>
                <w:color w:val="auto"/>
                <w:sz w:val="20"/>
                <w:szCs w:val="20"/>
                <w:highlight w:val="none"/>
                <w:u w:val="none"/>
              </w:rPr>
            </w:pPr>
          </w:p>
        </w:tc>
      </w:tr>
      <w:tr w14:paraId="51199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511C61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7.4</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6DC296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照明改造</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00C9A14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color w:val="auto"/>
                <w:highlight w:val="none"/>
              </w:rPr>
              <w:t>安装LED顶灯，满足会议室照明需求</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598F011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项</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33E49E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4D3B479C">
            <w:pPr>
              <w:jc w:val="center"/>
              <w:rPr>
                <w:rFonts w:hint="eastAsia" w:ascii="宋体" w:hAnsi="宋体" w:eastAsia="宋体" w:cs="宋体"/>
                <w:i w:val="0"/>
                <w:iCs w:val="0"/>
                <w:color w:val="auto"/>
                <w:sz w:val="20"/>
                <w:szCs w:val="20"/>
                <w:highlight w:val="none"/>
                <w:u w:val="none"/>
              </w:rPr>
            </w:pPr>
          </w:p>
        </w:tc>
      </w:tr>
      <w:tr w14:paraId="74ECC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5D7E7E02">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w:t>
            </w:r>
            <w:r>
              <w:rPr>
                <w:rFonts w:hint="eastAsia" w:ascii="宋体" w:hAnsi="宋体" w:cs="宋体"/>
                <w:b/>
                <w:bCs/>
                <w:i w:val="0"/>
                <w:iCs w:val="0"/>
                <w:color w:val="auto"/>
                <w:kern w:val="0"/>
                <w:sz w:val="20"/>
                <w:szCs w:val="20"/>
                <w:highlight w:val="none"/>
                <w:u w:val="none"/>
                <w:lang w:val="en-US" w:eastAsia="zh-CN" w:bidi="ar"/>
              </w:rPr>
              <w:t>二</w:t>
            </w:r>
            <w:r>
              <w:rPr>
                <w:rFonts w:hint="eastAsia" w:ascii="宋体" w:hAnsi="宋体" w:eastAsia="宋体" w:cs="宋体"/>
                <w:b/>
                <w:bCs/>
                <w:i w:val="0"/>
                <w:iCs w:val="0"/>
                <w:color w:val="auto"/>
                <w:kern w:val="0"/>
                <w:sz w:val="20"/>
                <w:szCs w:val="20"/>
                <w:highlight w:val="none"/>
                <w:u w:val="none"/>
                <w:lang w:val="en-US" w:eastAsia="zh-CN" w:bidi="ar"/>
              </w:rPr>
              <w:t>）</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73C8E71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会议室配套设施</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7C90EAFF">
            <w:pPr>
              <w:jc w:val="left"/>
              <w:rPr>
                <w:rFonts w:hint="eastAsia" w:ascii="宋体" w:hAnsi="宋体" w:eastAsia="宋体" w:cs="宋体"/>
                <w:b/>
                <w:bCs/>
                <w:i w:val="0"/>
                <w:iCs w:val="0"/>
                <w:color w:val="auto"/>
                <w:sz w:val="20"/>
                <w:szCs w:val="20"/>
                <w:highlight w:val="none"/>
                <w:u w:val="none"/>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50E8BE8F">
            <w:pPr>
              <w:jc w:val="center"/>
              <w:rPr>
                <w:rFonts w:hint="eastAsia" w:ascii="宋体" w:hAnsi="宋体" w:eastAsia="宋体" w:cs="宋体"/>
                <w:b/>
                <w:bCs/>
                <w:i w:val="0"/>
                <w:iCs w:val="0"/>
                <w:color w:val="auto"/>
                <w:sz w:val="20"/>
                <w:szCs w:val="20"/>
                <w:highlight w:val="none"/>
                <w:u w:val="none"/>
              </w:rPr>
            </w:pP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164EBDE6">
            <w:pPr>
              <w:jc w:val="center"/>
              <w:rPr>
                <w:rFonts w:hint="eastAsia" w:ascii="宋体" w:hAnsi="宋体" w:eastAsia="宋体" w:cs="宋体"/>
                <w:b/>
                <w:bCs/>
                <w:i w:val="0"/>
                <w:iCs w:val="0"/>
                <w:color w:val="auto"/>
                <w:sz w:val="20"/>
                <w:szCs w:val="20"/>
                <w:highlight w:val="none"/>
                <w:u w:val="none"/>
              </w:rPr>
            </w:pP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7E6D5443">
            <w:pPr>
              <w:jc w:val="center"/>
              <w:rPr>
                <w:rFonts w:hint="eastAsia" w:ascii="宋体" w:hAnsi="宋体" w:eastAsia="宋体" w:cs="宋体"/>
                <w:b/>
                <w:bCs/>
                <w:i w:val="0"/>
                <w:iCs w:val="0"/>
                <w:color w:val="auto"/>
                <w:sz w:val="20"/>
                <w:szCs w:val="20"/>
                <w:highlight w:val="none"/>
                <w:u w:val="none"/>
              </w:rPr>
            </w:pPr>
          </w:p>
        </w:tc>
      </w:tr>
      <w:tr w14:paraId="11E35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47B9A89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48C14E6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会议室桌子</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5C520FC9">
            <w:pPr>
              <w:keepNext w:val="0"/>
              <w:keepLines w:val="0"/>
              <w:widowControl/>
              <w:suppressLineNumbers w:val="0"/>
              <w:jc w:val="left"/>
              <w:textAlignment w:val="center"/>
              <w:rPr>
                <w:rFonts w:hint="eastAsia"/>
                <w:color w:val="auto"/>
                <w:highlight w:val="none"/>
              </w:rPr>
            </w:pPr>
            <w:r>
              <w:rPr>
                <w:rFonts w:hint="eastAsia"/>
                <w:color w:val="auto"/>
                <w:highlight w:val="none"/>
              </w:rPr>
              <w:t>1.板材采用中密度纤维板:通过 GB</w:t>
            </w:r>
          </w:p>
          <w:p w14:paraId="1D98441A">
            <w:pPr>
              <w:keepNext w:val="0"/>
              <w:keepLines w:val="0"/>
              <w:widowControl/>
              <w:suppressLineNumbers w:val="0"/>
              <w:jc w:val="left"/>
              <w:textAlignment w:val="center"/>
              <w:rPr>
                <w:rFonts w:hint="eastAsia"/>
                <w:color w:val="auto"/>
                <w:highlight w:val="none"/>
              </w:rPr>
            </w:pPr>
            <w:r>
              <w:rPr>
                <w:rFonts w:hint="eastAsia"/>
                <w:color w:val="auto"/>
                <w:highlight w:val="none"/>
              </w:rPr>
              <w:t>18580-2017《室内装饰装修材料 人造板及其制品中甲醛释放限量》.GB/T 11718-2009《中密度纤维板》标准；甲醛释放量 El：≤0.020 mg/m3。</w:t>
            </w:r>
          </w:p>
          <w:p w14:paraId="07F02EB8">
            <w:pPr>
              <w:keepNext w:val="0"/>
              <w:keepLines w:val="0"/>
              <w:widowControl/>
              <w:suppressLineNumbers w:val="0"/>
              <w:jc w:val="left"/>
              <w:textAlignment w:val="center"/>
              <w:rPr>
                <w:rFonts w:hint="eastAsia"/>
                <w:color w:val="auto"/>
                <w:highlight w:val="none"/>
              </w:rPr>
            </w:pPr>
            <w:r>
              <w:rPr>
                <w:rFonts w:hint="eastAsia"/>
                <w:color w:val="auto"/>
                <w:highlight w:val="none"/>
              </w:rPr>
              <w:t>2.木皮：木皮采用优质天然木皮贴面，厚度 0.6MM，（3）面漆: 通过 GB 18581-2009《室内装饰装修材料 溶剂型木器涂料中有害物质限量》标准，表面采用净味油漆，工艺采用五底三面.</w:t>
            </w:r>
          </w:p>
          <w:p w14:paraId="0A4E5140">
            <w:pPr>
              <w:keepNext w:val="0"/>
              <w:keepLines w:val="0"/>
              <w:widowControl/>
              <w:suppressLineNumbers w:val="0"/>
              <w:jc w:val="left"/>
              <w:textAlignment w:val="center"/>
              <w:rPr>
                <w:rFonts w:hint="eastAsia"/>
                <w:color w:val="auto"/>
                <w:highlight w:val="none"/>
              </w:rPr>
            </w:pPr>
            <w:r>
              <w:rPr>
                <w:rFonts w:hint="eastAsia"/>
                <w:color w:val="auto"/>
                <w:highlight w:val="none"/>
              </w:rPr>
              <w:t>3.胶水白乳胶: 通过 GB 18583-2008《室内装饰装修材料 胶粘剂中有害物质限量》标准， 配件：采用优质五金配件；</w:t>
            </w:r>
          </w:p>
          <w:p w14:paraId="63D89C3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color w:val="auto"/>
                <w:highlight w:val="none"/>
              </w:rPr>
              <w:t>4.长*宽*高不小于3539*2065*760。</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23B743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2907776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2828E875">
            <w:pPr>
              <w:jc w:val="center"/>
              <w:rPr>
                <w:rFonts w:hint="eastAsia" w:ascii="宋体" w:hAnsi="宋体" w:eastAsia="宋体" w:cs="宋体"/>
                <w:i w:val="0"/>
                <w:iCs w:val="0"/>
                <w:color w:val="auto"/>
                <w:sz w:val="20"/>
                <w:szCs w:val="20"/>
                <w:highlight w:val="none"/>
                <w:u w:val="none"/>
              </w:rPr>
            </w:pPr>
          </w:p>
        </w:tc>
      </w:tr>
      <w:tr w14:paraId="46F72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7DC6030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2C3466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会议桌椅子</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67E136C2">
            <w:pPr>
              <w:keepNext w:val="0"/>
              <w:keepLines w:val="0"/>
              <w:widowControl/>
              <w:suppressLineNumbers w:val="0"/>
              <w:jc w:val="left"/>
              <w:textAlignment w:val="center"/>
              <w:rPr>
                <w:rFonts w:hint="eastAsia"/>
                <w:color w:val="auto"/>
                <w:highlight w:val="none"/>
              </w:rPr>
            </w:pPr>
            <w:r>
              <w:rPr>
                <w:rFonts w:hint="eastAsia"/>
                <w:color w:val="auto"/>
                <w:highlight w:val="none"/>
              </w:rPr>
              <w:t>1.面料：采用优质黑色西皮，皮面光泽度好，透气性强，柔软而富于韧性厚度适中，具冬暧夏凉效果。</w:t>
            </w:r>
          </w:p>
          <w:p w14:paraId="544E94CA">
            <w:pPr>
              <w:keepNext w:val="0"/>
              <w:keepLines w:val="0"/>
              <w:widowControl/>
              <w:suppressLineNumbers w:val="0"/>
              <w:jc w:val="left"/>
              <w:textAlignment w:val="center"/>
              <w:rPr>
                <w:rFonts w:hint="eastAsia"/>
                <w:color w:val="auto"/>
                <w:highlight w:val="none"/>
              </w:rPr>
            </w:pPr>
            <w:r>
              <w:rPr>
                <w:rFonts w:hint="eastAsia"/>
                <w:color w:val="auto"/>
                <w:highlight w:val="none"/>
              </w:rPr>
              <w:t>2.海绵：采用阻燃定型海绵，软硬适中，回弹性能好，抗变形能力强，根椐人体工程学原理设计，坐感舒适。</w:t>
            </w:r>
          </w:p>
          <w:p w14:paraId="5F9EA9F0">
            <w:pPr>
              <w:keepNext w:val="0"/>
              <w:keepLines w:val="0"/>
              <w:widowControl/>
              <w:suppressLineNumbers w:val="0"/>
              <w:jc w:val="left"/>
              <w:textAlignment w:val="center"/>
              <w:rPr>
                <w:rFonts w:hint="eastAsia"/>
                <w:color w:val="auto"/>
                <w:highlight w:val="none"/>
              </w:rPr>
            </w:pPr>
            <w:r>
              <w:rPr>
                <w:rFonts w:hint="eastAsia"/>
                <w:color w:val="auto"/>
                <w:highlight w:val="none"/>
              </w:rPr>
              <w:t>3.座背垫：采用曲木板热压成型，坐感舒适，板材承受压力强，经防腐.防虫化学处理。</w:t>
            </w:r>
          </w:p>
          <w:p w14:paraId="4016E44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color w:val="auto"/>
                <w:highlight w:val="none"/>
              </w:rPr>
              <w:t>4.脚架：优质橡胶木实木脚架。经防腐.防虫化学处理。                                                  5.油漆：采用优质环保品牌油漆，见光面采用五底三面工艺，油漆无颗粒.气泡.渣点.附着性强，色泽效果持久平整。</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5004CC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00461DC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7</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7C04209A">
            <w:pPr>
              <w:jc w:val="center"/>
              <w:rPr>
                <w:rFonts w:hint="eastAsia" w:ascii="宋体" w:hAnsi="宋体" w:eastAsia="宋体" w:cs="宋体"/>
                <w:i w:val="0"/>
                <w:iCs w:val="0"/>
                <w:color w:val="auto"/>
                <w:sz w:val="20"/>
                <w:szCs w:val="20"/>
                <w:highlight w:val="none"/>
                <w:u w:val="none"/>
              </w:rPr>
            </w:pPr>
          </w:p>
        </w:tc>
      </w:tr>
      <w:tr w14:paraId="47FAA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6C8190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6A0336F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排桌</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268EDE4F">
            <w:pPr>
              <w:keepNext w:val="0"/>
              <w:keepLines w:val="0"/>
              <w:widowControl/>
              <w:suppressLineNumbers w:val="0"/>
              <w:jc w:val="left"/>
              <w:textAlignment w:val="center"/>
              <w:rPr>
                <w:rFonts w:hint="eastAsia"/>
                <w:color w:val="auto"/>
                <w:highlight w:val="none"/>
              </w:rPr>
            </w:pPr>
            <w:r>
              <w:rPr>
                <w:rFonts w:hint="eastAsia"/>
                <w:color w:val="auto"/>
                <w:highlight w:val="none"/>
              </w:rPr>
              <w:t>1.贴面材料：采用进口木皮，厚度0.6mm；</w:t>
            </w:r>
          </w:p>
          <w:p w14:paraId="57012221">
            <w:pPr>
              <w:keepNext w:val="0"/>
              <w:keepLines w:val="0"/>
              <w:widowControl/>
              <w:suppressLineNumbers w:val="0"/>
              <w:jc w:val="left"/>
              <w:textAlignment w:val="center"/>
              <w:rPr>
                <w:rFonts w:hint="eastAsia"/>
                <w:color w:val="auto"/>
                <w:highlight w:val="none"/>
              </w:rPr>
            </w:pPr>
            <w:r>
              <w:rPr>
                <w:rFonts w:hint="eastAsia"/>
                <w:color w:val="auto"/>
                <w:highlight w:val="none"/>
              </w:rPr>
              <w:t>2.封边用材：与贴面相同的木皮封边；</w:t>
            </w:r>
          </w:p>
          <w:p w14:paraId="6FDC9AF2">
            <w:pPr>
              <w:keepNext w:val="0"/>
              <w:keepLines w:val="0"/>
              <w:widowControl/>
              <w:suppressLineNumbers w:val="0"/>
              <w:jc w:val="left"/>
              <w:textAlignment w:val="center"/>
              <w:rPr>
                <w:rFonts w:hint="eastAsia"/>
                <w:color w:val="auto"/>
                <w:highlight w:val="none"/>
              </w:rPr>
            </w:pPr>
            <w:r>
              <w:rPr>
                <w:rFonts w:hint="eastAsia"/>
                <w:color w:val="auto"/>
                <w:highlight w:val="none"/>
              </w:rPr>
              <w:t>3.基材：采用“”E1级高密度板，优质绿色环保产品。</w:t>
            </w:r>
          </w:p>
          <w:p w14:paraId="29D361E4">
            <w:pPr>
              <w:keepNext w:val="0"/>
              <w:keepLines w:val="0"/>
              <w:widowControl/>
              <w:suppressLineNumbers w:val="0"/>
              <w:jc w:val="left"/>
              <w:textAlignment w:val="center"/>
              <w:rPr>
                <w:rFonts w:hint="eastAsia"/>
                <w:color w:val="auto"/>
                <w:highlight w:val="none"/>
              </w:rPr>
            </w:pPr>
            <w:r>
              <w:rPr>
                <w:rFonts w:hint="eastAsia"/>
                <w:color w:val="auto"/>
                <w:highlight w:val="none"/>
              </w:rPr>
              <w:t>4.油漆：面漆采用“华润”PU聚脂漆，底漆采用PE不饱和树脂漆，符合欧洲环保要求，五底三面工艺，漆膜丰满，漆膜坚硬耐磨.光泽高，油漆表面硬度≥3H；</w:t>
            </w:r>
          </w:p>
          <w:p w14:paraId="0A9699C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color w:val="auto"/>
                <w:highlight w:val="none"/>
              </w:rPr>
              <w:t>5.长*宽*高不小于3786×600×760。</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2FB87B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张</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4155BF7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1</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34E5AB2A">
            <w:pPr>
              <w:jc w:val="center"/>
              <w:rPr>
                <w:rFonts w:hint="eastAsia" w:ascii="宋体" w:hAnsi="宋体" w:eastAsia="宋体" w:cs="宋体"/>
                <w:i w:val="0"/>
                <w:iCs w:val="0"/>
                <w:color w:val="auto"/>
                <w:sz w:val="20"/>
                <w:szCs w:val="20"/>
                <w:highlight w:val="none"/>
                <w:u w:val="none"/>
              </w:rPr>
            </w:pPr>
          </w:p>
        </w:tc>
      </w:tr>
      <w:tr w14:paraId="0AB5A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826" w:type="dxa"/>
            <w:tcBorders>
              <w:top w:val="single" w:color="000000" w:sz="4" w:space="0"/>
              <w:left w:val="single" w:color="000000" w:sz="4" w:space="0"/>
              <w:bottom w:val="single" w:color="000000" w:sz="4" w:space="0"/>
              <w:right w:val="single" w:color="000000" w:sz="4" w:space="0"/>
            </w:tcBorders>
            <w:noWrap w:val="0"/>
            <w:vAlign w:val="center"/>
          </w:tcPr>
          <w:p w14:paraId="59BF3C2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665" w:type="dxa"/>
            <w:tcBorders>
              <w:top w:val="single" w:color="000000" w:sz="4" w:space="0"/>
              <w:left w:val="single" w:color="000000" w:sz="4" w:space="0"/>
              <w:bottom w:val="single" w:color="000000" w:sz="4" w:space="0"/>
              <w:right w:val="single" w:color="000000" w:sz="4" w:space="0"/>
            </w:tcBorders>
            <w:noWrap w:val="0"/>
            <w:vAlign w:val="center"/>
          </w:tcPr>
          <w:p w14:paraId="03493D5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排桌座椅</w:t>
            </w:r>
          </w:p>
        </w:tc>
        <w:tc>
          <w:tcPr>
            <w:tcW w:w="5716" w:type="dxa"/>
            <w:tcBorders>
              <w:top w:val="single" w:color="000000" w:sz="4" w:space="0"/>
              <w:left w:val="single" w:color="000000" w:sz="4" w:space="0"/>
              <w:bottom w:val="single" w:color="000000" w:sz="4" w:space="0"/>
              <w:right w:val="single" w:color="000000" w:sz="4" w:space="0"/>
            </w:tcBorders>
            <w:noWrap w:val="0"/>
            <w:vAlign w:val="center"/>
          </w:tcPr>
          <w:p w14:paraId="2534A765">
            <w:pPr>
              <w:keepNext w:val="0"/>
              <w:keepLines w:val="0"/>
              <w:widowControl/>
              <w:suppressLineNumbers w:val="0"/>
              <w:jc w:val="left"/>
              <w:textAlignment w:val="center"/>
              <w:rPr>
                <w:rFonts w:hint="eastAsia"/>
                <w:color w:val="auto"/>
                <w:highlight w:val="none"/>
              </w:rPr>
            </w:pPr>
            <w:r>
              <w:rPr>
                <w:rFonts w:hint="eastAsia"/>
                <w:color w:val="auto"/>
                <w:highlight w:val="none"/>
              </w:rPr>
              <w:t>1.面料：采用优质黑色西皮，皮面光泽度好，透气性强，柔软而富于韧性厚度适中，具冬暧夏凉效果。</w:t>
            </w:r>
          </w:p>
          <w:p w14:paraId="5465D9C4">
            <w:pPr>
              <w:keepNext w:val="0"/>
              <w:keepLines w:val="0"/>
              <w:widowControl/>
              <w:suppressLineNumbers w:val="0"/>
              <w:jc w:val="left"/>
              <w:textAlignment w:val="center"/>
              <w:rPr>
                <w:rFonts w:hint="eastAsia"/>
                <w:color w:val="auto"/>
                <w:highlight w:val="none"/>
              </w:rPr>
            </w:pPr>
            <w:r>
              <w:rPr>
                <w:rFonts w:hint="eastAsia"/>
                <w:color w:val="auto"/>
                <w:highlight w:val="none"/>
              </w:rPr>
              <w:t>2.海绵：采用阻燃定型海绵，软硬适中，回弹性能好，抗变形能力强，根椐人体工程学原理设计，坐感舒适。</w:t>
            </w:r>
          </w:p>
          <w:p w14:paraId="3240DBED">
            <w:pPr>
              <w:keepNext w:val="0"/>
              <w:keepLines w:val="0"/>
              <w:widowControl/>
              <w:suppressLineNumbers w:val="0"/>
              <w:jc w:val="left"/>
              <w:textAlignment w:val="center"/>
              <w:rPr>
                <w:rFonts w:hint="eastAsia"/>
                <w:color w:val="auto"/>
                <w:highlight w:val="none"/>
              </w:rPr>
            </w:pPr>
            <w:r>
              <w:rPr>
                <w:rFonts w:hint="eastAsia"/>
                <w:color w:val="auto"/>
                <w:highlight w:val="none"/>
              </w:rPr>
              <w:t>3.座背垫：采用曲木板热压成型，坐感舒适，板材承受压力强，经防腐.防虫化学处理。</w:t>
            </w:r>
          </w:p>
          <w:p w14:paraId="62F3A4F6">
            <w:pPr>
              <w:keepNext w:val="0"/>
              <w:keepLines w:val="0"/>
              <w:widowControl/>
              <w:suppressLineNumbers w:val="0"/>
              <w:jc w:val="left"/>
              <w:textAlignment w:val="center"/>
              <w:rPr>
                <w:rFonts w:hint="eastAsia"/>
                <w:color w:val="auto"/>
                <w:highlight w:val="none"/>
              </w:rPr>
            </w:pPr>
            <w:r>
              <w:rPr>
                <w:rFonts w:hint="eastAsia"/>
                <w:color w:val="auto"/>
                <w:highlight w:val="none"/>
              </w:rPr>
              <w:t xml:space="preserve">4.脚架：优质橡胶木实木脚架。经防腐.防虫化学处理。                                                 </w:t>
            </w:r>
          </w:p>
          <w:p w14:paraId="3E15242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color w:val="auto"/>
                <w:highlight w:val="none"/>
              </w:rPr>
              <w:t>5.油漆：采用优质环保品牌油漆，见光面采用五底三面工艺，油漆无颗粒.气泡.渣点.附着性强，色泽效果持久平整。</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160E95B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把</w:t>
            </w:r>
          </w:p>
        </w:tc>
        <w:tc>
          <w:tcPr>
            <w:tcW w:w="916" w:type="dxa"/>
            <w:tcBorders>
              <w:top w:val="single" w:color="000000" w:sz="4" w:space="0"/>
              <w:left w:val="single" w:color="000000" w:sz="4" w:space="0"/>
              <w:bottom w:val="single" w:color="000000" w:sz="4" w:space="0"/>
              <w:right w:val="single" w:color="000000" w:sz="4" w:space="0"/>
            </w:tcBorders>
            <w:noWrap w:val="0"/>
            <w:vAlign w:val="center"/>
          </w:tcPr>
          <w:p w14:paraId="0AD740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5</w:t>
            </w:r>
          </w:p>
        </w:tc>
        <w:tc>
          <w:tcPr>
            <w:tcW w:w="507" w:type="dxa"/>
            <w:tcBorders>
              <w:top w:val="single" w:color="000000" w:sz="4" w:space="0"/>
              <w:left w:val="single" w:color="000000" w:sz="4" w:space="0"/>
              <w:bottom w:val="single" w:color="000000" w:sz="4" w:space="0"/>
              <w:right w:val="single" w:color="000000" w:sz="4" w:space="0"/>
            </w:tcBorders>
            <w:noWrap w:val="0"/>
            <w:vAlign w:val="center"/>
          </w:tcPr>
          <w:p w14:paraId="289CC159">
            <w:pPr>
              <w:jc w:val="center"/>
              <w:rPr>
                <w:rFonts w:hint="eastAsia" w:ascii="宋体" w:hAnsi="宋体" w:eastAsia="宋体" w:cs="宋体"/>
                <w:i w:val="0"/>
                <w:iCs w:val="0"/>
                <w:color w:val="auto"/>
                <w:sz w:val="20"/>
                <w:szCs w:val="20"/>
                <w:highlight w:val="none"/>
                <w:u w:val="none"/>
              </w:rPr>
            </w:pPr>
          </w:p>
        </w:tc>
      </w:tr>
    </w:tbl>
    <w:p w14:paraId="433D3E90">
      <w:pPr>
        <w:rPr>
          <w:rFonts w:hint="eastAsia"/>
          <w:color w:val="auto"/>
          <w:highlight w:val="none"/>
          <w:lang w:val="en-US" w:eastAsia="zh-CN"/>
        </w:rPr>
      </w:pPr>
    </w:p>
    <w:p w14:paraId="7C82964A">
      <w:pPr>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br w:type="page"/>
      </w:r>
    </w:p>
    <w:p w14:paraId="0CB6CCA4">
      <w:pPr>
        <w:pStyle w:val="5"/>
        <w:tabs>
          <w:tab w:val="left" w:pos="0"/>
        </w:tabs>
        <w:bidi w:val="0"/>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4网络与安全体系</w:t>
      </w:r>
    </w:p>
    <w:tbl>
      <w:tblPr>
        <w:tblStyle w:val="8"/>
        <w:tblW w:w="9517"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67"/>
        <w:gridCol w:w="1064"/>
        <w:gridCol w:w="5499"/>
        <w:gridCol w:w="542"/>
        <w:gridCol w:w="803"/>
        <w:gridCol w:w="542"/>
      </w:tblGrid>
      <w:tr w14:paraId="31D4C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14:paraId="326235D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82A63F4">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设备名称</w:t>
            </w:r>
          </w:p>
        </w:tc>
        <w:tc>
          <w:tcPr>
            <w:tcW w:w="5499" w:type="dxa"/>
            <w:tcBorders>
              <w:top w:val="single" w:color="000000" w:sz="4" w:space="0"/>
              <w:left w:val="single" w:color="000000" w:sz="4" w:space="0"/>
              <w:bottom w:val="single" w:color="000000" w:sz="4" w:space="0"/>
              <w:right w:val="single" w:color="000000" w:sz="4" w:space="0"/>
            </w:tcBorders>
            <w:noWrap w:val="0"/>
            <w:vAlign w:val="center"/>
          </w:tcPr>
          <w:p w14:paraId="6E324C3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主要技术指标</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177EEC4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3A960BA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43623DA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14:paraId="4B9EF3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14:paraId="6E92AA4C">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一</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C126ED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网络设备</w:t>
            </w:r>
          </w:p>
        </w:tc>
        <w:tc>
          <w:tcPr>
            <w:tcW w:w="5499" w:type="dxa"/>
            <w:tcBorders>
              <w:top w:val="single" w:color="000000" w:sz="4" w:space="0"/>
              <w:left w:val="single" w:color="000000" w:sz="4" w:space="0"/>
              <w:bottom w:val="single" w:color="000000" w:sz="4" w:space="0"/>
              <w:right w:val="single" w:color="000000" w:sz="4" w:space="0"/>
            </w:tcBorders>
            <w:noWrap w:val="0"/>
            <w:vAlign w:val="center"/>
          </w:tcPr>
          <w:p w14:paraId="77037D29">
            <w:pPr>
              <w:jc w:val="center"/>
              <w:rPr>
                <w:rFonts w:hint="eastAsia" w:ascii="Arial" w:hAnsi="Arial" w:eastAsia="宋体" w:cs="Arial"/>
                <w:b/>
                <w:bCs/>
                <w:i w:val="0"/>
                <w:iCs w:val="0"/>
                <w:color w:val="auto"/>
                <w:sz w:val="20"/>
                <w:szCs w:val="20"/>
                <w:highlight w:val="none"/>
                <w:u w:val="none"/>
              </w:rPr>
            </w:pP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3FA48405">
            <w:pPr>
              <w:jc w:val="center"/>
              <w:rPr>
                <w:rFonts w:hint="default" w:ascii="Arial" w:hAnsi="Arial" w:eastAsia="宋体" w:cs="Arial"/>
                <w:b/>
                <w:bCs/>
                <w:i w:val="0"/>
                <w:iCs w:val="0"/>
                <w:color w:val="auto"/>
                <w:sz w:val="20"/>
                <w:szCs w:val="20"/>
                <w:highlight w:val="none"/>
                <w:u w:val="none"/>
              </w:rPr>
            </w:pP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050E3438">
            <w:pPr>
              <w:jc w:val="center"/>
              <w:rPr>
                <w:rFonts w:hint="default" w:ascii="Arial" w:hAnsi="Arial" w:eastAsia="宋体" w:cs="Arial"/>
                <w:b/>
                <w:bCs/>
                <w:i w:val="0"/>
                <w:iCs w:val="0"/>
                <w:color w:val="auto"/>
                <w:sz w:val="20"/>
                <w:szCs w:val="20"/>
                <w:highlight w:val="none"/>
                <w:u w:val="none"/>
              </w:rPr>
            </w:pP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4A8519D1">
            <w:pPr>
              <w:jc w:val="center"/>
              <w:rPr>
                <w:rFonts w:hint="eastAsia" w:ascii="宋体" w:hAnsi="宋体" w:eastAsia="宋体" w:cs="宋体"/>
                <w:b/>
                <w:bCs/>
                <w:i w:val="0"/>
                <w:iCs w:val="0"/>
                <w:color w:val="auto"/>
                <w:sz w:val="20"/>
                <w:szCs w:val="20"/>
                <w:highlight w:val="none"/>
                <w:u w:val="none"/>
              </w:rPr>
            </w:pPr>
          </w:p>
        </w:tc>
      </w:tr>
      <w:tr w14:paraId="034F7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7"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14:paraId="0756BF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C6D13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核心交换机</w:t>
            </w:r>
          </w:p>
        </w:tc>
        <w:tc>
          <w:tcPr>
            <w:tcW w:w="5499" w:type="dxa"/>
            <w:tcBorders>
              <w:top w:val="single" w:color="000000" w:sz="4" w:space="0"/>
              <w:left w:val="single" w:color="000000" w:sz="4" w:space="0"/>
              <w:bottom w:val="single" w:color="000000" w:sz="4" w:space="0"/>
              <w:right w:val="single" w:color="000000" w:sz="4" w:space="0"/>
            </w:tcBorders>
            <w:noWrap w:val="0"/>
            <w:vAlign w:val="center"/>
          </w:tcPr>
          <w:p w14:paraId="7F19C00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1、规格要求：交换容量≥200Tbps,包转发率≥10000Mpps；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2、实配要求：配置主控板≥2，交换网板≥2，48个万兆光接口板≥1块，48个千兆电接口板≥1块，≥24个万兆多模光模块，≥2块交流电源；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3、维保要求：提供3年原厂维保服务；</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38D8D55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289683A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115438D8">
            <w:pPr>
              <w:jc w:val="center"/>
              <w:rPr>
                <w:rFonts w:hint="eastAsia" w:ascii="宋体" w:hAnsi="宋体" w:eastAsia="宋体" w:cs="宋体"/>
                <w:i w:val="0"/>
                <w:iCs w:val="0"/>
                <w:color w:val="auto"/>
                <w:sz w:val="20"/>
                <w:szCs w:val="20"/>
                <w:highlight w:val="none"/>
                <w:u w:val="none"/>
              </w:rPr>
            </w:pPr>
          </w:p>
        </w:tc>
      </w:tr>
      <w:tr w14:paraId="12FFA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7"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14:paraId="70B9FE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360D3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48口万兆交换机</w:t>
            </w:r>
          </w:p>
        </w:tc>
        <w:tc>
          <w:tcPr>
            <w:tcW w:w="5499" w:type="dxa"/>
            <w:tcBorders>
              <w:top w:val="single" w:color="000000" w:sz="4" w:space="0"/>
              <w:left w:val="single" w:color="000000" w:sz="4" w:space="0"/>
              <w:bottom w:val="single" w:color="000000" w:sz="4" w:space="0"/>
              <w:right w:val="single" w:color="000000" w:sz="4" w:space="0"/>
            </w:tcBorders>
            <w:noWrap w:val="0"/>
            <w:vAlign w:val="center"/>
          </w:tcPr>
          <w:p w14:paraId="26866C4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1、规格要求：交换容量≥4.8Tbps,包转发率≥2000Mpps；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2、实配要求：配置≥48个万兆光接口，≥6个40/100GE接口，≥24个万兆多模光模块，≥1根40GE堆叠线缆，≥2块交流电源；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3、维保要求：提供3年原厂维保服务；</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742126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091E7DF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574CC8E3">
            <w:pPr>
              <w:jc w:val="center"/>
              <w:rPr>
                <w:rFonts w:hint="eastAsia" w:ascii="宋体" w:hAnsi="宋体" w:eastAsia="宋体" w:cs="宋体"/>
                <w:i w:val="0"/>
                <w:iCs w:val="0"/>
                <w:color w:val="auto"/>
                <w:sz w:val="20"/>
                <w:szCs w:val="20"/>
                <w:highlight w:val="none"/>
                <w:u w:val="none"/>
              </w:rPr>
            </w:pPr>
          </w:p>
        </w:tc>
      </w:tr>
      <w:tr w14:paraId="0E8C6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3"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14:paraId="1B02791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F968D4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48口千兆交换机</w:t>
            </w:r>
          </w:p>
        </w:tc>
        <w:tc>
          <w:tcPr>
            <w:tcW w:w="5499" w:type="dxa"/>
            <w:tcBorders>
              <w:top w:val="single" w:color="000000" w:sz="4" w:space="0"/>
              <w:left w:val="single" w:color="000000" w:sz="4" w:space="0"/>
              <w:bottom w:val="single" w:color="000000" w:sz="4" w:space="0"/>
              <w:right w:val="single" w:color="000000" w:sz="4" w:space="0"/>
            </w:tcBorders>
            <w:noWrap w:val="0"/>
            <w:vAlign w:val="center"/>
          </w:tcPr>
          <w:p w14:paraId="3AC1C83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1、规格要求：交换容量≥420Gbps，包转发率≥105Mpps；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2、实配要求：配置≥48个千兆电接口，≥4个10GE接口，≥2个万兆多模光模块；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3、维保要求：提供3年原厂维保服务；</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6A4699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台</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78B844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01510F60">
            <w:pPr>
              <w:jc w:val="center"/>
              <w:rPr>
                <w:rFonts w:hint="eastAsia" w:ascii="宋体" w:hAnsi="宋体" w:eastAsia="宋体" w:cs="宋体"/>
                <w:i w:val="0"/>
                <w:iCs w:val="0"/>
                <w:color w:val="auto"/>
                <w:sz w:val="20"/>
                <w:szCs w:val="20"/>
                <w:highlight w:val="none"/>
                <w:u w:val="none"/>
              </w:rPr>
            </w:pPr>
          </w:p>
        </w:tc>
      </w:tr>
      <w:tr w14:paraId="521D9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14:paraId="35D98433">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二</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D7BBD88">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网络安全系统</w:t>
            </w:r>
          </w:p>
        </w:tc>
        <w:tc>
          <w:tcPr>
            <w:tcW w:w="5499" w:type="dxa"/>
            <w:tcBorders>
              <w:top w:val="single" w:color="000000" w:sz="4" w:space="0"/>
              <w:left w:val="single" w:color="000000" w:sz="4" w:space="0"/>
              <w:bottom w:val="single" w:color="000000" w:sz="4" w:space="0"/>
              <w:right w:val="single" w:color="000000" w:sz="4" w:space="0"/>
            </w:tcBorders>
            <w:noWrap w:val="0"/>
            <w:vAlign w:val="center"/>
          </w:tcPr>
          <w:p w14:paraId="4FD51E10">
            <w:pPr>
              <w:jc w:val="left"/>
              <w:rPr>
                <w:rFonts w:hint="eastAsia" w:ascii="宋体" w:hAnsi="宋体" w:eastAsia="宋体" w:cs="宋体"/>
                <w:b/>
                <w:bCs/>
                <w:i w:val="0"/>
                <w:iCs w:val="0"/>
                <w:color w:val="auto"/>
                <w:sz w:val="20"/>
                <w:szCs w:val="20"/>
                <w:highlight w:val="none"/>
                <w:u w:val="none"/>
              </w:rPr>
            </w:pP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56F640CB">
            <w:pPr>
              <w:rPr>
                <w:rFonts w:hint="eastAsia" w:ascii="宋体" w:hAnsi="宋体" w:eastAsia="宋体" w:cs="宋体"/>
                <w:b/>
                <w:bCs/>
                <w:i w:val="0"/>
                <w:iCs w:val="0"/>
                <w:color w:val="auto"/>
                <w:sz w:val="20"/>
                <w:szCs w:val="20"/>
                <w:highlight w:val="none"/>
                <w:u w:val="none"/>
              </w:rPr>
            </w:pP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76E43101">
            <w:pPr>
              <w:rPr>
                <w:rFonts w:hint="eastAsia" w:ascii="宋体" w:hAnsi="宋体" w:eastAsia="宋体" w:cs="宋体"/>
                <w:b/>
                <w:bCs/>
                <w:i w:val="0"/>
                <w:iCs w:val="0"/>
                <w:color w:val="auto"/>
                <w:sz w:val="20"/>
                <w:szCs w:val="20"/>
                <w:highlight w:val="none"/>
                <w:u w:val="none"/>
              </w:rPr>
            </w:pP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4359CF4F">
            <w:pPr>
              <w:jc w:val="center"/>
              <w:rPr>
                <w:rFonts w:hint="eastAsia" w:ascii="宋体" w:hAnsi="宋体" w:eastAsia="宋体" w:cs="宋体"/>
                <w:b/>
                <w:bCs/>
                <w:i w:val="0"/>
                <w:iCs w:val="0"/>
                <w:color w:val="auto"/>
                <w:sz w:val="20"/>
                <w:szCs w:val="20"/>
                <w:highlight w:val="none"/>
                <w:u w:val="none"/>
              </w:rPr>
            </w:pPr>
          </w:p>
        </w:tc>
      </w:tr>
      <w:tr w14:paraId="265BA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8"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14:paraId="10DDD0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25833E7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主机杀毒软件</w:t>
            </w:r>
          </w:p>
        </w:tc>
        <w:tc>
          <w:tcPr>
            <w:tcW w:w="5499" w:type="dxa"/>
            <w:tcBorders>
              <w:top w:val="single" w:color="000000" w:sz="4" w:space="0"/>
              <w:left w:val="single" w:color="000000" w:sz="4" w:space="0"/>
              <w:bottom w:val="single" w:color="000000" w:sz="4" w:space="0"/>
              <w:right w:val="single" w:color="000000" w:sz="4" w:space="0"/>
            </w:tcBorders>
            <w:noWrap w:val="0"/>
            <w:vAlign w:val="center"/>
          </w:tcPr>
          <w:p w14:paraId="288107D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1、含控制中心及客户端一套，配置≥100点服务器保护授权许可。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2、软件要求在中华人民共和国境内开发，具备自主知识产权。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 Windows server 2003、Windows server 2008、Windows server 2012、Windows server 2016、Win xp 、Win 7、Win 8、Win 10、Centos 5.0+、Redhat 5.0+ 、Suse11+、Ubuntu 14+等。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4、支持对CPU、内存、磁盘读写、网络上下行流量达到配置阈值时告警。支持对CPU、内存达到一定阈值时客户端进行熔断。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5、支持扫描后对高危漏洞进行自动修复，支持设置对修复完成后的补丁文件进行删除。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6、支持登录防护，包括以系统账号为粒度的异常登录防护、支持4个任意维度(任意任意IP，任意域名，任意计算机名，任意时间)的系统登录访问策略设置。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7、具有系统漏洞扫描和修复功能，提供真实漏洞补丁。管理中心可作为补丁服务器，支持管理中心可上网和不可上网2种情况。提供离线补丁下载器，按需智能获取内网所需补丁。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8、支持对移动存储介质管理。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9、支持对无线网卡、光驱、软驱、打印机、调制解调器、红外设备蓝牙设备、摄像头、鼠标、键盘、手机/数码设备的权限管理。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支持开启进程黑名单，阻止不受信任的程序启动和生成，同时支持路径和MD5两种形式。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10、支持对文件HASH、IP、域名、邮箱等IOC指标进行动静态鉴定，通过和云端威胁情报进行碰撞，实时返回威胁结果。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11、联动威胁情报，支持对外联IP、DNS解析、可疑文件进行实时情报鉴定，实现风险一站式实时监测。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12、支持多引擎设置，包括默认引擎、深度扫描引擎。</w:t>
            </w:r>
          </w:p>
          <w:p w14:paraId="4277EB8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支持文件实时监控，在文件执行、文件修改、存储介质连接时自动触发；支持多种扫描模式包括极速模式、低资源占用模式设置，且低资源占用模式可自定义CPU使用率；支持对资产进行快速扫描、全盘扫描、自定自定义扫描，并对病毒扫描结果进行导出；支持自定义病毒处理方式，包括自动处理、记录、删除。优先对病毒文件进行修复，并且将修复前的病毒文件进行备份；提供专门的针对已知、未知勒索病毒的防御引擎，并提供功能开关项。对于已知勒索病毒确保进程无法启动；提供专门的针对未知勒索病毒的防御引擎，并提供功能开关项。对于未知勒索病毒确保无法加密。同时支持白名单设置；支持部分病毒感染文件的修复功能，对于二进制文件可剥离感染部分，保证应用正常使用；支持对压缩文件、打包文件查、杀毒，可根据用户需求增加扫描层数；支持运行文件的病毒查杀；支持图片、视频等多媒体文件以及各类Office文档中的宏病毒、夹带型木马的查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14、支持病毒库、补丁库的离线升级及在线升级；支持管理平台、终端软件安装包、终端软件更新包、系统漏洞库、弱口令库的离线升级。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15、支持当前待处理高危风险展示，包括弱口令、待处理病毒、待处理漏洞数据，并支持一键跳转到对应处理页面。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16、支持控制台动态更新显示全网终端安全状态分布，包括：终端总数、在线终端数、防护中终端数、异常设备数。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17、支持查看当前安全防护信息数据，包括渗透追踪防护、勒索防护数据、病毒防护数据、系统登录防护数据、web请求防护数据。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18、提供3年原厂服务。</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4A1C26B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367E400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3B2413D3">
            <w:pPr>
              <w:jc w:val="center"/>
              <w:rPr>
                <w:rFonts w:hint="eastAsia" w:ascii="宋体" w:hAnsi="宋体" w:eastAsia="宋体" w:cs="宋体"/>
                <w:i w:val="0"/>
                <w:iCs w:val="0"/>
                <w:color w:val="auto"/>
                <w:sz w:val="20"/>
                <w:szCs w:val="20"/>
                <w:highlight w:val="none"/>
                <w:u w:val="none"/>
              </w:rPr>
            </w:pPr>
          </w:p>
        </w:tc>
      </w:tr>
      <w:tr w14:paraId="0A527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14:paraId="587323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54551F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WEB应用防火墙</w:t>
            </w:r>
          </w:p>
        </w:tc>
        <w:tc>
          <w:tcPr>
            <w:tcW w:w="5499" w:type="dxa"/>
            <w:tcBorders>
              <w:top w:val="single" w:color="000000" w:sz="4" w:space="0"/>
              <w:left w:val="single" w:color="000000" w:sz="4" w:space="0"/>
              <w:bottom w:val="single" w:color="000000" w:sz="4" w:space="0"/>
              <w:right w:val="single" w:color="000000" w:sz="4" w:space="0"/>
            </w:tcBorders>
            <w:noWrap w:val="0"/>
            <w:vAlign w:val="center"/>
          </w:tcPr>
          <w:p w14:paraId="1055E1D2">
            <w:pPr>
              <w:keepNext w:val="0"/>
              <w:keepLines w:val="0"/>
              <w:widowControl/>
              <w:numPr>
                <w:ilvl w:val="0"/>
                <w:numId w:val="1"/>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标准机架式设备，交流双电源；≥1个RJ45串口，≥2个GE管理口，≥4个10/100/1000M电口（2路Bypass），≥4个千兆SFP插槽，≥2个接口扩展槽位，硬盘≥1TB，面板带液晶显示屏，网络层吞吐量≥6Gbps，应用层吞吐≥3Gbps，事务处理性能≥55000tps，最大并发连接数≥17.5W，每秒新建连接数≥2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2、支持透明串联部署、基于路由牵引回注的旁路部署、反向代理部署、以及镜像监听检测模式部署。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3、支持非法文件上传防护，有效识别文件上传行为，并对上传行为的内容做安全检测，可以根据需要禁止上传以下文件类型：PE(windows Executable File)、ELF(linux Executable File)、PHP web shell、Linux shell、Power shell(windows Script File)、Java shell、Asp shell、Perl shell、Python shell 及 Ruby shell。</w:t>
            </w:r>
          </w:p>
          <w:p w14:paraId="0113010A">
            <w:pPr>
              <w:keepNext w:val="0"/>
              <w:keepLines w:val="0"/>
              <w:widowControl/>
              <w:numPr>
                <w:ilvl w:val="0"/>
                <w:numId w:val="0"/>
              </w:numPr>
              <w:suppressLineNumbers w:val="0"/>
              <w:jc w:val="left"/>
              <w:textAlignment w:val="center"/>
              <w:rPr>
                <w:rFonts w:hint="eastAsia" w:ascii="宋体" w:hAnsi="宋体" w:eastAsia="宋体" w:cs="宋体"/>
                <w:color w:val="auto"/>
                <w:kern w:val="0"/>
                <w:sz w:val="21"/>
                <w:szCs w:val="21"/>
                <w:highlight w:val="none"/>
              </w:rPr>
            </w:pP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支持XML防护，包括XML基础校验、Schema校验以及SOAP校验。</w:t>
            </w:r>
          </w:p>
          <w:p w14:paraId="1FD0DE3E">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支持多达七种的防护动作，包括了放过、阻断、接受、重定向、伪装、清除和替换，可针对不同安全风险提供多种可选方案</w:t>
            </w:r>
            <w:r>
              <w:rPr>
                <w:rFonts w:hint="eastAsia" w:ascii="宋体" w:hAnsi="宋体" w:eastAsia="宋体" w:cs="宋体"/>
                <w:color w:val="auto"/>
                <w:kern w:val="0"/>
                <w:sz w:val="21"/>
                <w:szCs w:val="21"/>
                <w:highlight w:val="none"/>
                <w:lang w:eastAsia="zh-CN"/>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、支持盗链防护，有效识别网页盗链行为，避免用户网页资源被滥用；支持Cookie安全机制；支持敏感关键字自定义。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、支持对攻击源地址的智能阻断，支持永久封禁或者自定义IP封禁时间（秒/分钟/小时），并且可以手工解除解禁。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、支持对HTTP协议的异常元素、异常参数、非法编码和解码的灵活控制与处理。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、支持对注入、XSS、SSI指令、Webshell防护、路径穿越及远程文件包含的攻击防护。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支持紧急模式，可配置并发连接数阈值，当并发连接数超过设置阀值时，WAF自动进入紧急模式，已经代理的连接正常代理，对新增的请求不进行代理，直接转发，防止WAF成为访问瓶颈。当连接数恢复正常时，自动退出紧急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11</w:t>
            </w:r>
            <w:r>
              <w:rPr>
                <w:rFonts w:hint="eastAsia" w:ascii="宋体" w:hAnsi="宋体" w:eastAsia="宋体" w:cs="宋体"/>
                <w:i w:val="0"/>
                <w:iCs w:val="0"/>
                <w:color w:val="auto"/>
                <w:kern w:val="0"/>
                <w:sz w:val="20"/>
                <w:szCs w:val="20"/>
                <w:highlight w:val="none"/>
                <w:u w:val="none"/>
                <w:lang w:val="en-US" w:eastAsia="zh-CN" w:bidi="ar"/>
              </w:rPr>
              <w:t>、提供3年原厂服务。</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1F6C30A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368FB4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6A23672D">
            <w:pPr>
              <w:jc w:val="center"/>
              <w:rPr>
                <w:rFonts w:hint="eastAsia" w:ascii="宋体" w:hAnsi="宋体" w:eastAsia="宋体" w:cs="宋体"/>
                <w:i w:val="0"/>
                <w:iCs w:val="0"/>
                <w:color w:val="auto"/>
                <w:sz w:val="20"/>
                <w:szCs w:val="20"/>
                <w:highlight w:val="none"/>
                <w:u w:val="none"/>
              </w:rPr>
            </w:pPr>
          </w:p>
        </w:tc>
      </w:tr>
      <w:tr w14:paraId="793E3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91"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14:paraId="068B62A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384EF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出口防火墙</w:t>
            </w:r>
          </w:p>
        </w:tc>
        <w:tc>
          <w:tcPr>
            <w:tcW w:w="5499" w:type="dxa"/>
            <w:tcBorders>
              <w:top w:val="single" w:color="000000" w:sz="4" w:space="0"/>
              <w:left w:val="single" w:color="000000" w:sz="4" w:space="0"/>
              <w:bottom w:val="single" w:color="000000" w:sz="4" w:space="0"/>
              <w:right w:val="single" w:color="000000" w:sz="4" w:space="0"/>
            </w:tcBorders>
            <w:noWrap w:val="0"/>
            <w:vAlign w:val="center"/>
          </w:tcPr>
          <w:p w14:paraId="00684C2B">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标准机架式设备，冗余双电源，硬盘≥480G硬盘，串口≥1个，USB接口≥2个，专用管理口≥1个，千兆电口≥16个，千兆光口≥4个，千兆combo口≥4个，万兆光口≥6个，接口扩展插槽≥2个（支持扩展4SFP/6SFP+），网络层吞吐≥10G；应用层吞吐量≥5G，最大并发会话数≥500万，每秒新增会话数≥10万，全功能处理性能≥1.5G带宽，缺省包含15个并发SSLVPN用户授权，最大可扩展至6000个并发SSLVPN用户授权。包含三年防病毒模块授权，三年产品质保及规则库升级服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路由模式、透明（网桥）模式、混合模式，支持一对一、多对一、多对多等多种形式的NAT，实现DNS、FTP、H.323等多种NATALG功能；支持IPsecVPN智能选路，根据隧道质量调度流量；支持静态路由、策略路由、RIP、OSPF、BGP等路由协议；支持安全区域划分，访问控制列表，配置对象及策略，动态包过滤，黑名单，MAC和IP绑定功能，基于MAC的访问控制列表，802.1q VLAN透传等功能；支持一体化安全策略，能够基于时间、用户/用户组、应用层协议、五元组、内容安全统一界面进行安全策略配置。</w:t>
            </w:r>
          </w:p>
          <w:p w14:paraId="064F4DD8">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支持策略风险调优，支持安全策略优化分析，支持策略数冗余及命中分析，支持基于应用风险的策略调优，可根据流量、应用、风险类型等细粒度展示，并给出总体安全评分，便于用户更好的管理安全策略。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、可支持基于应用层协议设置流控策略，包括设置最大带宽、保证带宽、协议流量优先级等。要求支持带宽通道独占以及共享管理模式,支持父子带宽策略。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color w:val="auto"/>
                <w:sz w:val="21"/>
                <w:szCs w:val="21"/>
                <w:highlight w:val="none"/>
                <w:lang w:val="en-US" w:eastAsia="zh-CN"/>
              </w:rPr>
              <w:t>★5、</w:t>
            </w:r>
            <w:r>
              <w:rPr>
                <w:rFonts w:hint="eastAsia" w:ascii="宋体" w:hAnsi="宋体" w:eastAsia="宋体" w:cs="宋体"/>
                <w:i w:val="0"/>
                <w:iCs w:val="0"/>
                <w:color w:val="auto"/>
                <w:kern w:val="0"/>
                <w:sz w:val="20"/>
                <w:szCs w:val="20"/>
                <w:highlight w:val="none"/>
                <w:u w:val="none"/>
                <w:lang w:val="en-US" w:eastAsia="zh-CN" w:bidi="ar"/>
              </w:rPr>
              <w:t>能够防范DOS/DDOS攻击：Land、Smurf、Fraggle、Ping of Death、 Tear Drop、IP Spoofing、IP 分片报文、ARP欺骗、ARP主动反向查 询、TCP报文标志位不合法、超大ICMP报文、地址扫描、端口扫描等攻击防范，还包括针对SYN Flood、UPD Flood、ICMP Flood、DNS Flood、http Flood、https Flood、sip Flood等常见DDoS攻击的检测防御。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、支持至少6000条以上的应用识别，且提示风险类型及风险级别，便于用户根据实际情况进行上网行为管理。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、支持DNS透明代理功能，可基于负载均衡算法代理内网用户进行DNS请求转发，避免单运营商DNS解析出现单一链路流量过载，平衡多条运营商线路的带宽利用率。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、支持IPsec故障诊断功能，应支持至少三种诊断模式：数据流、接口、IP地址。用于检测IPsec连接的状态，当IPsec连接发生故障时，可以协助用户排查IPsec配置中的问题。</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6516D5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3A1658B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59B85AFA">
            <w:pPr>
              <w:jc w:val="center"/>
              <w:rPr>
                <w:rFonts w:hint="eastAsia" w:ascii="宋体" w:hAnsi="宋体" w:eastAsia="宋体" w:cs="宋体"/>
                <w:i w:val="0"/>
                <w:iCs w:val="0"/>
                <w:color w:val="auto"/>
                <w:sz w:val="20"/>
                <w:szCs w:val="20"/>
                <w:highlight w:val="none"/>
                <w:u w:val="none"/>
              </w:rPr>
            </w:pPr>
          </w:p>
        </w:tc>
      </w:tr>
      <w:tr w14:paraId="372F9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4"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14:paraId="430BEE5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29F9E7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数据中心防火墙</w:t>
            </w:r>
          </w:p>
        </w:tc>
        <w:tc>
          <w:tcPr>
            <w:tcW w:w="5499" w:type="dxa"/>
            <w:tcBorders>
              <w:top w:val="single" w:color="000000" w:sz="4" w:space="0"/>
              <w:left w:val="single" w:color="000000" w:sz="4" w:space="0"/>
              <w:bottom w:val="single" w:color="000000" w:sz="4" w:space="0"/>
              <w:right w:val="single" w:color="000000" w:sz="4" w:space="0"/>
            </w:tcBorders>
            <w:noWrap w:val="0"/>
            <w:vAlign w:val="center"/>
          </w:tcPr>
          <w:p w14:paraId="5C49D4B4">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1、标准机架式设备，冗余双电源，硬盘≥480G硬盘，串口≥1个，USB接口≥2个，专用管理口≥1个，千兆电口≥16个，千兆光口≥4个，千兆combo口≥4个，万兆光口≥6个，接口扩展插槽≥2个（支持扩展4SFP/6SFP+），网络层吞吐≥10G；应用层吞吐量≥5G，最大并发会话数≥500万，每秒新增会话数≥10万，全功能处理性能≥1.5G带宽，缺省包含15个并发SSLVPN用户授权，最大可扩展至6000个并发SSLVPN用户授权。包含三年全功能安全防护模块授权，三年产品质保及规则库升级服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路由模式、透明（网桥）模式、混合模式，支持一对一、多对一、多对多等多种形式的NAT，实现DNS、FTP、H.323等多种NATALG功能；支持IPsecVPN智能选路，根据隧道质量调度流量；支持静态路由、策略路由、RIP、OSPF、BGP等路由协议；支持安全区域划分，访问控制列表，配置对象及策略，动态包过滤，黑名单，MAC和IP绑定功能，基于MAC的访问控制列表，802.1q VLAN透传等功能；支持一体化安全策略，能够基于时间、用户/用户组、应用层协议、五元组、内容安全统一界面进行安全策略配置。</w:t>
            </w:r>
          </w:p>
          <w:p w14:paraId="43F562F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支持策略风险调优，支持安全策略优化分析，支持策略数冗余及命中分析，支持基于应用风险的策略调优，可根据流量、应用、风险类型等细粒度展示，并给出总体安全评分，便于用户更好的管理安全策略。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、可支持基于应用层协议设置流控策略，包括设置最大带宽、保证带宽、协议流量优先级等。要求支持带宽通道独占以及共享管理模式,支持父子带宽策略。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color w:val="auto"/>
                <w:sz w:val="21"/>
                <w:szCs w:val="21"/>
                <w:highlight w:val="none"/>
                <w:lang w:val="en-US" w:eastAsia="zh-CN"/>
              </w:rPr>
              <w:t>★5、</w:t>
            </w:r>
            <w:r>
              <w:rPr>
                <w:rFonts w:hint="eastAsia" w:ascii="宋体" w:hAnsi="宋体" w:eastAsia="宋体" w:cs="宋体"/>
                <w:i w:val="0"/>
                <w:iCs w:val="0"/>
                <w:color w:val="auto"/>
                <w:kern w:val="0"/>
                <w:sz w:val="20"/>
                <w:szCs w:val="20"/>
                <w:highlight w:val="none"/>
                <w:u w:val="none"/>
                <w:lang w:val="en-US" w:eastAsia="zh-CN" w:bidi="ar"/>
              </w:rPr>
              <w:t>能够防范DOS/DDOS攻击：Land、Smurf、Fraggle、Ping of Death、 Tear Drop、IP Spoofing、IP 分片报文、ARP欺骗、ARP主动反向查 询、TCP报文标志位不合法、超大ICMP报文、地址扫描、端口扫描等攻击防范，还包括针对SYN Flood、UPD Flood、ICMP Flood、DNS Flood、http Flood、https Flood、sip Flood等常见DDoS攻击的检测防御。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、支持至少6000条以上的应用识别，且提示风险类型及风险级别，便于用户根据实际情况进行上网行为管理。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、支持DNS透明代理功能，可基于负载均衡算法代理内网用户进行DNS请求转发，避免单运营商DNS解析出现单一链路流量过载，平衡多条运营商线路的带宽利用率。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、支持IPsec故障诊断功能，应支持至少三种诊断模式：数据流、接口、IP地址。用于检测IPsec连接的状态，当IPsec连接发生故障时，可以协助用户排查IPsec配置中的问题。</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44D9EC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01879EC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7A75DDA9">
            <w:pPr>
              <w:jc w:val="center"/>
              <w:rPr>
                <w:rFonts w:hint="eastAsia" w:ascii="宋体" w:hAnsi="宋体" w:eastAsia="宋体" w:cs="宋体"/>
                <w:i w:val="0"/>
                <w:iCs w:val="0"/>
                <w:color w:val="auto"/>
                <w:sz w:val="20"/>
                <w:szCs w:val="20"/>
                <w:highlight w:val="none"/>
                <w:u w:val="none"/>
              </w:rPr>
            </w:pPr>
          </w:p>
        </w:tc>
      </w:tr>
      <w:tr w14:paraId="027E0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7"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14:paraId="0712965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8C6D2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安全网闸</w:t>
            </w:r>
          </w:p>
        </w:tc>
        <w:tc>
          <w:tcPr>
            <w:tcW w:w="5499" w:type="dxa"/>
            <w:tcBorders>
              <w:top w:val="single" w:color="000000" w:sz="4" w:space="0"/>
              <w:left w:val="single" w:color="000000" w:sz="4" w:space="0"/>
              <w:bottom w:val="single" w:color="000000" w:sz="4" w:space="0"/>
              <w:right w:val="single" w:color="000000" w:sz="4" w:space="0"/>
            </w:tcBorders>
            <w:noWrap w:val="0"/>
            <w:vAlign w:val="center"/>
          </w:tcPr>
          <w:p w14:paraId="69771AA3">
            <w:pPr>
              <w:keepNext w:val="0"/>
              <w:keepLines w:val="0"/>
              <w:widowControl/>
              <w:numPr>
                <w:ilvl w:val="0"/>
                <w:numId w:val="2"/>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采用2+1系统架构即内网单元+外网单元+FPGA专用隔离硬件，不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能采用网线等形式直通。采用基于linux内核的多核多线程专用安全操作系统，加固内核。</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2、双主机架构，内外网≥6个千兆电口，内外≥2个扩展插槽，≥2个RJ45串口和≥4个USB3.0口，2U机箱，冗余电源，≥1Gbps吞吐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量，最大并发连接数≥50万。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3、系统内置安全浏览、邮件发送、文件同步、实时数据库、关系数据库、MODBUS、组播代理、用户自定义等应用模块,并可控制协议的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的动作、参数、内容。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4、支持MODBUS协议传输代理模块，可按照用户需求控制具体功能代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码及值域等参数，比如只允许读取，不能设置，只允许设置某一线圈的值在某个范围等。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Samba、FTP等多种文件协议，可以实现内网到外网、外网到内网、双向的文件传送。支持对文件类型的黑白名单控制，根据文件格式特征进行过滤，并且不依赖于文件扩展名；支持目录内子目录同步，子目录级别不受限制；支持文件交换容错和告警功能，交换出错能够自动重传，出现异常能够告警提示并记录日志；可通过专用客户端或共享方式提供安全的文件同步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6、兼容主流视频传输及控制协议。支持GB28181视频通信国家标准。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7、支持Oracle、SQLServer、Mysql、Sybase、DB2、Postgresql等多种主流国外数据库的同步和国产达梦数据库、人大金仓数据库的同步；支持同构、异构数据库之间的同步，如Mysql同步至Oracle；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同步功能由网闸主动发起并完成，无需在数据库安装方软件，支持Windows、Linux、Unix等多种数据库操作系统，且网闸无需开放端口以杜绝安全隐患；同时支持客户端方式，提供更高性能的数据库同步。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8、外网端不允许配置任何形式的管理接口，所有管理配置操作均通过专用的网关内网可信端管理接口进行配置。</w:t>
            </w:r>
          </w:p>
          <w:p w14:paraId="512859C7">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lang w:val="en-US" w:eastAsia="zh-CN" w:bidi="ar"/>
              </w:rPr>
              <w:t>9、</w:t>
            </w:r>
            <w:r>
              <w:rPr>
                <w:rFonts w:hint="eastAsia" w:ascii="宋体" w:hAnsi="宋体" w:eastAsia="宋体" w:cs="宋体"/>
                <w:color w:val="auto"/>
                <w:sz w:val="21"/>
                <w:szCs w:val="21"/>
                <w:highlight w:val="none"/>
              </w:rPr>
              <w:t>系统支持组播代理功能，组播类型支持ASM、SSM、SFM多种类型</w:t>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、采取系统策略配置管理员、安全管理员与日志管理员三种角色分立的权限分配模式，用户只能维护操作本类基础管理角色的功能与操作，权限各不交叉。</w:t>
            </w:r>
          </w:p>
          <w:p w14:paraId="3EADED39">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lang w:val="en-US" w:eastAsia="zh-CN" w:bidi="ar"/>
              </w:rPr>
              <w:t>1</w:t>
            </w:r>
            <w:r>
              <w:rPr>
                <w:rFonts w:hint="eastAsia" w:ascii="宋体" w:hAnsi="宋体" w:cs="宋体"/>
                <w:i w:val="0"/>
                <w:iCs w:val="0"/>
                <w:color w:val="auto"/>
                <w:kern w:val="0"/>
                <w:sz w:val="20"/>
                <w:szCs w:val="20"/>
                <w:highlight w:val="none"/>
                <w:lang w:val="en-US" w:eastAsia="zh-CN" w:bidi="ar"/>
              </w:rPr>
              <w:t>1</w:t>
            </w:r>
            <w:r>
              <w:rPr>
                <w:rFonts w:hint="eastAsia" w:ascii="宋体" w:hAnsi="宋体" w:eastAsia="宋体" w:cs="宋体"/>
                <w:i w:val="0"/>
                <w:iCs w:val="0"/>
                <w:color w:val="auto"/>
                <w:kern w:val="0"/>
                <w:sz w:val="20"/>
                <w:szCs w:val="20"/>
                <w:highlight w:val="none"/>
                <w:lang w:val="en-US" w:eastAsia="zh-CN" w:bidi="ar"/>
              </w:rPr>
              <w:t>、</w:t>
            </w:r>
            <w:r>
              <w:rPr>
                <w:rFonts w:hint="eastAsia" w:ascii="宋体" w:hAnsi="宋体" w:eastAsia="宋体" w:cs="宋体"/>
                <w:bCs/>
                <w:color w:val="auto"/>
                <w:sz w:val="21"/>
                <w:szCs w:val="21"/>
                <w:highlight w:val="none"/>
              </w:rPr>
              <w:t>设备支持透明、代理及路由三种工作模式，管理员可依据实际网络状况进行相应的部署</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、系统提供ping,traceroute,TCP端口探测、抓包等工具方便管理员在配置策略或调整网络时排查问题；</w:t>
            </w:r>
          </w:p>
          <w:p w14:paraId="62C4BCB3">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2"/>
                <w:sz w:val="20"/>
                <w:szCs w:val="20"/>
                <w:highlight w:val="none"/>
                <w:lang w:val="en-US" w:eastAsia="zh-CN" w:bidi="ar-SA"/>
              </w:rPr>
              <w:t>1</w:t>
            </w:r>
            <w:r>
              <w:rPr>
                <w:rFonts w:hint="eastAsia" w:ascii="宋体" w:hAnsi="宋体" w:cs="宋体"/>
                <w:i w:val="0"/>
                <w:iCs w:val="0"/>
                <w:color w:val="auto"/>
                <w:kern w:val="2"/>
                <w:sz w:val="20"/>
                <w:szCs w:val="20"/>
                <w:highlight w:val="none"/>
                <w:lang w:val="en-US" w:eastAsia="zh-CN" w:bidi="ar-SA"/>
              </w:rPr>
              <w:t>3</w:t>
            </w:r>
            <w:r>
              <w:rPr>
                <w:rFonts w:hint="eastAsia" w:ascii="宋体" w:hAnsi="宋体" w:eastAsia="宋体" w:cs="宋体"/>
                <w:i w:val="0"/>
                <w:iCs w:val="0"/>
                <w:color w:val="auto"/>
                <w:kern w:val="2"/>
                <w:sz w:val="20"/>
                <w:szCs w:val="20"/>
                <w:highlight w:val="none"/>
                <w:lang w:val="en-US" w:eastAsia="zh-CN" w:bidi="ar-SA"/>
              </w:rPr>
              <w:t>、</w:t>
            </w:r>
            <w:r>
              <w:rPr>
                <w:rFonts w:hint="eastAsia" w:ascii="宋体" w:hAnsi="宋体" w:eastAsia="宋体" w:cs="宋体"/>
                <w:bCs/>
                <w:color w:val="auto"/>
                <w:sz w:val="21"/>
                <w:szCs w:val="21"/>
                <w:highlight w:val="none"/>
              </w:rPr>
              <w:t>支持根据时间自动切换的安全策略。支持时间段以24小时制，支持以星期为周期，支持指定时间点一次性运行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、系统支持加密的WEB方式管理。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、系统可存储和审计包含：系统日志；管理日志；网络活动日志；入侵报警及处理日志；访问控制日志。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、支持双机热备及多机热备功能，最大化的保障业务可用性。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w:t>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、提供3年原厂服务。</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6FF4B2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1D43B0F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3271C085">
            <w:pPr>
              <w:jc w:val="center"/>
              <w:rPr>
                <w:rFonts w:hint="eastAsia" w:ascii="宋体" w:hAnsi="宋体" w:eastAsia="宋体" w:cs="宋体"/>
                <w:i w:val="0"/>
                <w:iCs w:val="0"/>
                <w:color w:val="auto"/>
                <w:sz w:val="20"/>
                <w:szCs w:val="20"/>
                <w:highlight w:val="none"/>
                <w:u w:val="none"/>
              </w:rPr>
            </w:pPr>
          </w:p>
        </w:tc>
      </w:tr>
      <w:tr w14:paraId="721D75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0"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14:paraId="1CB45D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6</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8B09BE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堡垒机</w:t>
            </w:r>
          </w:p>
        </w:tc>
        <w:tc>
          <w:tcPr>
            <w:tcW w:w="5499" w:type="dxa"/>
            <w:tcBorders>
              <w:top w:val="single" w:color="000000" w:sz="4" w:space="0"/>
              <w:left w:val="single" w:color="000000" w:sz="4" w:space="0"/>
              <w:bottom w:val="single" w:color="000000" w:sz="4" w:space="0"/>
              <w:right w:val="single" w:color="000000" w:sz="4" w:space="0"/>
            </w:tcBorders>
            <w:noWrap w:val="0"/>
            <w:vAlign w:val="center"/>
          </w:tcPr>
          <w:p w14:paraId="6111EDC6">
            <w:pPr>
              <w:keepNext w:val="0"/>
              <w:keepLines w:val="0"/>
              <w:widowControl/>
              <w:numPr>
                <w:ilvl w:val="0"/>
                <w:numId w:val="3"/>
              </w:numPr>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标准机架式设备，交流单电源，≥1个RJ45串口，≥1个GE管理口，≥4个千兆电口，≥1个接口扩展槽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（4GE/4SFP/8GE/8SFP/4GE4SFP/2SFP+）,最大字符并发会话数≥300，最大图形并发会话≥770，≥2T硬盘，最大可管理设备数≥500台。缺省授权管理≥200台设备。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2、支持双机冗余热备方式部署，故障切换时间在秒级完成，不超过1分钟。数据配置支持手动和实时同步，数据配置同步时间分钟级完成，不超过2分钟。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3、支持域名方式web访问到堡垒机，并支持托管设备运维操作。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用户登录堡垒机支持多种认证方式，包括本地静态密码认证、LDAP认证、RADIUS认证、USBKEY认证、OTP、短信认证等身份认证方式；支持可知因素和不可知因素组合的双因素认证；支持管理员以设备访问中的设备为基准，支持直接查询有权限运维该设备的所有普通用户。</w:t>
            </w:r>
          </w:p>
          <w:p w14:paraId="4B9263C0">
            <w:pPr>
              <w:keepNext w:val="0"/>
              <w:keepLines w:val="0"/>
              <w:widowControl/>
              <w:numPr>
                <w:ilvl w:val="0"/>
                <w:numId w:val="0"/>
              </w:numPr>
              <w:suppressLineNumbers w:val="0"/>
              <w:jc w:val="left"/>
              <w:textAlignment w:val="center"/>
              <w:rPr>
                <w:rFonts w:hint="eastAsia" w:ascii="宋体" w:hAnsi="宋体" w:eastAsia="宋体" w:cs="宋体"/>
                <w:color w:val="auto"/>
                <w:sz w:val="21"/>
                <w:szCs w:val="21"/>
                <w:highlight w:val="none"/>
              </w:rPr>
            </w:pP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支持管理员以设备访问中的设备为基准，支持直接查询有权限运维该设备的所有普通用户，</w:t>
            </w:r>
          </w:p>
          <w:p w14:paraId="4661917B">
            <w:pPr>
              <w:keepNext w:val="0"/>
              <w:keepLines w:val="0"/>
              <w:widowControl/>
              <w:numPr>
                <w:ilvl w:val="0"/>
                <w:numId w:val="0"/>
              </w:numPr>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color w:val="auto"/>
                <w:sz w:val="21"/>
                <w:szCs w:val="21"/>
                <w:highlight w:val="none"/>
                <w:lang w:val="en-US" w:eastAsia="zh-CN"/>
              </w:rPr>
              <w:t>6、支</w:t>
            </w:r>
            <w:r>
              <w:rPr>
                <w:rFonts w:hint="eastAsia" w:ascii="宋体" w:hAnsi="宋体" w:eastAsia="宋体" w:cs="宋体"/>
                <w:color w:val="auto"/>
                <w:sz w:val="21"/>
                <w:szCs w:val="21"/>
                <w:highlight w:val="none"/>
              </w:rPr>
              <w:t>持公众号以及手机APP方式进行OTP认证，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、支持批量导入/导出/修改用户帐号信息</w:t>
            </w:r>
            <w:r>
              <w:rPr>
                <w:rFonts w:hint="eastAsia" w:ascii="宋体" w:hAnsi="宋体" w:cs="宋体"/>
                <w:i w:val="0"/>
                <w:iCs w:val="0"/>
                <w:color w:val="auto"/>
                <w:kern w:val="0"/>
                <w:sz w:val="20"/>
                <w:szCs w:val="20"/>
                <w:highlight w:val="none"/>
                <w:u w:val="none"/>
                <w:lang w:val="en-US" w:eastAsia="zh-CN" w:bidi="ar"/>
              </w:rPr>
              <w:t>。</w:t>
            </w:r>
          </w:p>
          <w:p w14:paraId="44E6DDFA">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lang w:val="en-US" w:eastAsia="zh-CN" w:bidi="ar"/>
              </w:rPr>
              <w:t>8</w:t>
            </w:r>
            <w:r>
              <w:rPr>
                <w:rFonts w:hint="eastAsia" w:ascii="宋体" w:hAnsi="宋体" w:eastAsia="宋体" w:cs="宋体"/>
                <w:i w:val="0"/>
                <w:iCs w:val="0"/>
                <w:color w:val="auto"/>
                <w:kern w:val="0"/>
                <w:sz w:val="20"/>
                <w:szCs w:val="20"/>
                <w:highlight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支持批量导入/导出/修改目标设备信息；支持自动发现指定网络中存活的设备，并自动添加到系统中进行托管。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、支持定期自动修改目标设备密码。支持自动填写特权密码，从普通管理模式进入到特权模式。</w:t>
            </w:r>
          </w:p>
          <w:p w14:paraId="7FB90E28">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cs="宋体"/>
                <w:i w:val="0"/>
                <w:iCs w:val="0"/>
                <w:color w:val="auto"/>
                <w:kern w:val="2"/>
                <w:sz w:val="20"/>
                <w:szCs w:val="20"/>
                <w:highlight w:val="none"/>
                <w:lang w:val="en-US" w:eastAsia="zh-CN" w:bidi="ar-SA"/>
              </w:rPr>
              <w:t>10</w:t>
            </w:r>
            <w:r>
              <w:rPr>
                <w:rFonts w:hint="eastAsia" w:ascii="宋体" w:hAnsi="宋体" w:eastAsia="宋体" w:cs="宋体"/>
                <w:i w:val="0"/>
                <w:iCs w:val="0"/>
                <w:color w:val="auto"/>
                <w:kern w:val="2"/>
                <w:sz w:val="20"/>
                <w:szCs w:val="20"/>
                <w:highlight w:val="none"/>
                <w:lang w:val="en-US" w:eastAsia="zh-CN" w:bidi="ar-SA"/>
              </w:rPr>
              <w:t>、</w:t>
            </w:r>
            <w:r>
              <w:rPr>
                <w:rFonts w:hint="eastAsia" w:ascii="宋体" w:hAnsi="宋体" w:eastAsia="宋体" w:cs="宋体"/>
                <w:color w:val="auto"/>
                <w:sz w:val="21"/>
                <w:szCs w:val="21"/>
                <w:highlight w:val="none"/>
              </w:rPr>
              <w:t>持对IPv6和IPv4双栈网络下托管设备运维管理和用户访问，通过全球IPv6测试中心IPv6 Ready Logo测试认证</w:t>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11</w:t>
            </w:r>
            <w:r>
              <w:rPr>
                <w:rFonts w:hint="eastAsia" w:ascii="宋体" w:hAnsi="宋体" w:eastAsia="宋体" w:cs="宋体"/>
                <w:i w:val="0"/>
                <w:iCs w:val="0"/>
                <w:color w:val="auto"/>
                <w:kern w:val="0"/>
                <w:sz w:val="20"/>
                <w:szCs w:val="20"/>
                <w:highlight w:val="none"/>
                <w:u w:val="none"/>
                <w:lang w:val="en-US" w:eastAsia="zh-CN" w:bidi="ar"/>
              </w:rPr>
              <w:t>、支持字符型远程操作协议：SSH(V1、V2)、TELNET；支持图形化远程操作协议：RDP、VNC、X11，其支持文件共享；支持文件传输协议：FTP、SFTP、SCP、Samba；支持Oracle、MS SQL Server、IBM DB2、Sybase、IBM Informix Dynamic Server、MySQL等数据库；支持HTTP、HTTPS代理和操作审计。并支持通过应用代理方式扩充协议。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12</w:t>
            </w:r>
            <w:r>
              <w:rPr>
                <w:rFonts w:hint="eastAsia" w:ascii="宋体" w:hAnsi="宋体" w:eastAsia="宋体" w:cs="宋体"/>
                <w:i w:val="0"/>
                <w:iCs w:val="0"/>
                <w:color w:val="auto"/>
                <w:kern w:val="0"/>
                <w:sz w:val="20"/>
                <w:szCs w:val="20"/>
                <w:highlight w:val="none"/>
                <w:u w:val="none"/>
                <w:lang w:val="en-US" w:eastAsia="zh-CN" w:bidi="ar"/>
              </w:rPr>
              <w:t>、支持WEB调用本地客户端程序，如putty,securecrt,xshell,winscp,xftp,mstsc等客户端单点登录堡垒机运维目标设备。</w:t>
            </w:r>
          </w:p>
          <w:p w14:paraId="24C38B89">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支持SQL语句级别审计，审计内容包括时间、用户、类型、用户IP、设备IP、数据库账号、数据库客户端名称和SQL关键字等信息，并可通过SQL语句审计结果定位数据库运维操作录像回放，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14</w:t>
            </w:r>
            <w:r>
              <w:rPr>
                <w:rFonts w:hint="eastAsia" w:ascii="宋体" w:hAnsi="宋体" w:eastAsia="宋体" w:cs="宋体"/>
                <w:i w:val="0"/>
                <w:iCs w:val="0"/>
                <w:color w:val="auto"/>
                <w:kern w:val="0"/>
                <w:sz w:val="20"/>
                <w:szCs w:val="20"/>
                <w:highlight w:val="none"/>
                <w:u w:val="none"/>
                <w:lang w:val="en-US" w:eastAsia="zh-CN" w:bidi="ar"/>
              </w:rPr>
              <w:t>、支持自动发现运维人员离职后遗留不用孤儿账号，并以列表方式向管理员展示托管设备中所有的僵尸账号，支持自定义未使用天数。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15</w:t>
            </w:r>
            <w:r>
              <w:rPr>
                <w:rFonts w:hint="eastAsia" w:ascii="宋体" w:hAnsi="宋体" w:eastAsia="宋体" w:cs="宋体"/>
                <w:i w:val="0"/>
                <w:iCs w:val="0"/>
                <w:color w:val="auto"/>
                <w:kern w:val="0"/>
                <w:sz w:val="20"/>
                <w:szCs w:val="20"/>
                <w:highlight w:val="none"/>
                <w:u w:val="none"/>
                <w:lang w:val="en-US" w:eastAsia="zh-CN" w:bidi="ar"/>
              </w:rPr>
              <w:t>、堡垒机支持和防火墙联动，远程运维环境下通过防火墙VPN登录内网时只需在登VPN过程中输入堡垒机账号即可直接快速登录到堡垒机运维设备。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16</w:t>
            </w:r>
            <w:r>
              <w:rPr>
                <w:rFonts w:hint="eastAsia" w:ascii="宋体" w:hAnsi="宋体" w:eastAsia="宋体" w:cs="宋体"/>
                <w:i w:val="0"/>
                <w:iCs w:val="0"/>
                <w:color w:val="auto"/>
                <w:kern w:val="0"/>
                <w:sz w:val="20"/>
                <w:szCs w:val="20"/>
                <w:highlight w:val="none"/>
                <w:u w:val="none"/>
                <w:lang w:val="en-US" w:eastAsia="zh-CN" w:bidi="ar"/>
              </w:rPr>
              <w:t>、提供3年原厂服务。</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1C69683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4D8062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471BC162">
            <w:pPr>
              <w:jc w:val="center"/>
              <w:rPr>
                <w:rFonts w:hint="eastAsia" w:ascii="宋体" w:hAnsi="宋体" w:eastAsia="宋体" w:cs="宋体"/>
                <w:i w:val="0"/>
                <w:iCs w:val="0"/>
                <w:color w:val="auto"/>
                <w:sz w:val="20"/>
                <w:szCs w:val="20"/>
                <w:highlight w:val="none"/>
                <w:u w:val="none"/>
              </w:rPr>
            </w:pPr>
          </w:p>
        </w:tc>
      </w:tr>
      <w:tr w14:paraId="61F57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6"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14:paraId="7EEC99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7</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1AED677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漏洞扫描</w:t>
            </w:r>
          </w:p>
        </w:tc>
        <w:tc>
          <w:tcPr>
            <w:tcW w:w="5499" w:type="dxa"/>
            <w:tcBorders>
              <w:top w:val="single" w:color="000000" w:sz="4" w:space="0"/>
              <w:left w:val="single" w:color="000000" w:sz="4" w:space="0"/>
              <w:bottom w:val="single" w:color="000000" w:sz="4" w:space="0"/>
              <w:right w:val="single" w:color="000000" w:sz="4" w:space="0"/>
            </w:tcBorders>
            <w:noWrap w:val="0"/>
            <w:vAlign w:val="center"/>
          </w:tcPr>
          <w:p w14:paraId="1BD8DCB7">
            <w:pPr>
              <w:keepNext w:val="0"/>
              <w:keepLines w:val="0"/>
              <w:widowControl/>
              <w:numPr>
                <w:ilvl w:val="0"/>
                <w:numId w:val="4"/>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标准机架式设备，含交流单电源，≥5个10M/100M/1000M自适应以太网电口扫描口（含管理口），≥4个光口，≥1个接口扩展槽位，≥1路授权扫描端口。最大并发扫描主机数≥60,单电源/双电源单电源,授权可扫描总数量≤1000个无限制范围的IP地址或域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具备单独口令猜测扫描任务，支持多种口令猜测方式，包括利用SMB、TELNET、FTP、SSH、POP3、TOMCAT、SQLSERVER、MYSQL、ORACLE、SYBASE、DB2、SNMP等协议进行口令猜测，允许外挂用户提供的用户名字典、密码字典和用户名密码组合字典。</w:t>
            </w:r>
          </w:p>
          <w:p w14:paraId="196B4A8E">
            <w:pPr>
              <w:keepNext w:val="0"/>
              <w:keepLines w:val="0"/>
              <w:widowControl/>
              <w:numPr>
                <w:ilvl w:val="0"/>
                <w:numId w:val="0"/>
              </w:numPr>
              <w:suppressLineNumbers w:val="0"/>
              <w:jc w:val="left"/>
              <w:textAlignment w:val="center"/>
              <w:rPr>
                <w:rFonts w:hint="eastAsia" w:ascii="宋体" w:hAnsi="宋体" w:eastAsia="宋体" w:cs="宋体"/>
                <w:color w:val="auto"/>
                <w:sz w:val="21"/>
                <w:szCs w:val="21"/>
                <w:highlight w:val="none"/>
                <w:lang w:eastAsia="zh-CN"/>
              </w:rPr>
            </w:pP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支持检测的漏洞数大于230000条，兼容CVE、CNCVE、CNNVD、CNVD、Bugtraq等主流标准，要求提供漏洞数量截图证明</w:t>
            </w:r>
            <w:r>
              <w:rPr>
                <w:rFonts w:hint="eastAsia" w:ascii="宋体" w:hAnsi="宋体" w:eastAsia="宋体" w:cs="宋体"/>
                <w:color w:val="auto"/>
                <w:sz w:val="21"/>
                <w:szCs w:val="21"/>
                <w:highlight w:val="none"/>
                <w:lang w:eastAsia="zh-CN"/>
              </w:rPr>
              <w:t>。</w:t>
            </w:r>
          </w:p>
          <w:p w14:paraId="23665FFD">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、支持与补丁系统的联动，能够在发给主机管理员的邮件中附带自动配置WSUS的注册表文件，方便进行自动化的补丁修补。</w:t>
            </w:r>
          </w:p>
          <w:p w14:paraId="219F187B">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、产品应支持通过多种维度对漏洞进行检索，包括：CVE ID、BUGTRAQ ID、CNCVE ID、CNVD ID、CNNVD ID、MS编号、风险等级、漏洞名称、是否使用危险插件、漏洞发布日期等信息。</w:t>
            </w:r>
          </w:p>
          <w:p w14:paraId="25F3D4D1">
            <w:pPr>
              <w:keepNext w:val="0"/>
              <w:keepLines w:val="0"/>
              <w:widowControl/>
              <w:numPr>
                <w:ilvl w:val="0"/>
                <w:numId w:val="0"/>
              </w:numPr>
              <w:suppressLineNumbers w:val="0"/>
              <w:jc w:val="left"/>
              <w:textAlignment w:val="center"/>
              <w:rPr>
                <w:rFonts w:hint="eastAsia" w:ascii="宋体" w:hAnsi="宋体" w:eastAsia="宋体" w:cs="宋体"/>
                <w:color w:val="auto"/>
                <w:sz w:val="21"/>
                <w:szCs w:val="21"/>
                <w:highlight w:val="none"/>
                <w:lang w:eastAsia="zh-CN"/>
              </w:rPr>
            </w:pP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支持扫描容器镜像存在的漏洞，支持扫描互联网上公开仓库中的镜像以及私有仓库中的镜像</w:t>
            </w:r>
            <w:r>
              <w:rPr>
                <w:rFonts w:hint="eastAsia" w:ascii="宋体" w:hAnsi="宋体" w:eastAsia="宋体" w:cs="宋体"/>
                <w:color w:val="auto"/>
                <w:sz w:val="21"/>
                <w:szCs w:val="21"/>
                <w:highlight w:val="none"/>
                <w:lang w:eastAsia="zh-CN"/>
              </w:rPr>
              <w:t>。</w:t>
            </w:r>
          </w:p>
          <w:p w14:paraId="3467F51F">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支持自定义风险值计算标准配置，可对主机风险等级评定标准和网络风险等级评定标准进行自定义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、支持高级漏洞模板过滤器，支持将符合筛选条件的漏洞自动加入到自定义漏洞模板中，及后续插件升级包中的漏洞也可以自动加入到模板中。</w:t>
            </w:r>
          </w:p>
          <w:p w14:paraId="1BEB50CD">
            <w:pPr>
              <w:keepNext w:val="0"/>
              <w:keepLines w:val="0"/>
              <w:widowControl/>
              <w:numPr>
                <w:ilvl w:val="0"/>
                <w:numId w:val="0"/>
              </w:numPr>
              <w:suppressLineNumbers w:val="0"/>
              <w:jc w:val="left"/>
              <w:textAlignment w:val="center"/>
              <w:rPr>
                <w:rFonts w:hint="eastAsia" w:ascii="宋体" w:hAnsi="宋体" w:eastAsia="宋体" w:cs="宋体"/>
                <w:color w:val="auto"/>
                <w:sz w:val="21"/>
                <w:szCs w:val="21"/>
                <w:highlight w:val="none"/>
                <w:lang w:eastAsia="zh-CN"/>
              </w:rPr>
            </w:pP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支持通过多种维度搜索定位资产和查看资产风险，包括并不限于：节点或设备名称、资产IP范围、资产管理员、资产操作系统类型、资产风险等级、漏洞名称、开放的端口、资产banner信息等</w:t>
            </w:r>
            <w:r>
              <w:rPr>
                <w:rFonts w:hint="eastAsia" w:ascii="宋体" w:hAnsi="宋体" w:eastAsia="宋体" w:cs="宋体"/>
                <w:color w:val="auto"/>
                <w:sz w:val="21"/>
                <w:szCs w:val="21"/>
                <w:highlight w:val="none"/>
                <w:lang w:eastAsia="zh-CN"/>
              </w:rPr>
              <w:t>。</w:t>
            </w:r>
          </w:p>
          <w:p w14:paraId="036315F3">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支持通过仪表盘直观展示资产风险值、主机风险等级分布、资产风险趋势、资产风险分布趋势等内容，并可查看详情</w:t>
            </w:r>
            <w:r>
              <w:rPr>
                <w:rFonts w:hint="eastAsia" w:ascii="宋体" w:hAnsi="宋体" w:eastAsia="宋体" w:cs="宋体"/>
                <w:color w:val="auto"/>
                <w:sz w:val="21"/>
                <w:szCs w:val="21"/>
                <w:highlight w:val="none"/>
                <w:lang w:eastAsia="zh-CN"/>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11</w:t>
            </w:r>
            <w:r>
              <w:rPr>
                <w:rFonts w:hint="eastAsia" w:ascii="宋体" w:hAnsi="宋体" w:eastAsia="宋体" w:cs="宋体"/>
                <w:i w:val="0"/>
                <w:iCs w:val="0"/>
                <w:color w:val="auto"/>
                <w:kern w:val="0"/>
                <w:sz w:val="20"/>
                <w:szCs w:val="20"/>
                <w:highlight w:val="none"/>
                <w:u w:val="none"/>
                <w:lang w:val="en-US" w:eastAsia="zh-CN" w:bidi="ar"/>
              </w:rPr>
              <w:t>、支持扫描时间段控制，只在指定时间段内执行任务，未完成任务在下一时间段自动继续执行。</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12</w:t>
            </w:r>
            <w:r>
              <w:rPr>
                <w:rFonts w:hint="eastAsia" w:ascii="宋体" w:hAnsi="宋体" w:eastAsia="宋体" w:cs="宋体"/>
                <w:i w:val="0"/>
                <w:iCs w:val="0"/>
                <w:color w:val="auto"/>
                <w:kern w:val="0"/>
                <w:sz w:val="20"/>
                <w:szCs w:val="20"/>
                <w:highlight w:val="none"/>
                <w:u w:val="none"/>
                <w:lang w:val="en-US" w:eastAsia="zh-CN" w:bidi="ar"/>
              </w:rPr>
              <w:t>、提供3年原厂服务。</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4921AD6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4B54012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2657EC43">
            <w:pPr>
              <w:jc w:val="center"/>
              <w:rPr>
                <w:rFonts w:hint="eastAsia" w:ascii="宋体" w:hAnsi="宋体" w:eastAsia="宋体" w:cs="宋体"/>
                <w:i w:val="0"/>
                <w:iCs w:val="0"/>
                <w:color w:val="auto"/>
                <w:sz w:val="20"/>
                <w:szCs w:val="20"/>
                <w:highlight w:val="none"/>
                <w:u w:val="none"/>
              </w:rPr>
            </w:pPr>
          </w:p>
        </w:tc>
      </w:tr>
      <w:tr w14:paraId="3FA5F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8"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14:paraId="3BEAAB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8</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2582DA4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日志审计</w:t>
            </w:r>
          </w:p>
        </w:tc>
        <w:tc>
          <w:tcPr>
            <w:tcW w:w="5499" w:type="dxa"/>
            <w:tcBorders>
              <w:top w:val="single" w:color="000000" w:sz="4" w:space="0"/>
              <w:left w:val="single" w:color="000000" w:sz="4" w:space="0"/>
              <w:bottom w:val="single" w:color="000000" w:sz="4" w:space="0"/>
              <w:right w:val="single" w:color="000000" w:sz="4" w:space="0"/>
            </w:tcBorders>
            <w:noWrap w:val="0"/>
            <w:vAlign w:val="center"/>
          </w:tcPr>
          <w:p w14:paraId="4A28527D">
            <w:pPr>
              <w:keepNext w:val="0"/>
              <w:keepLines w:val="0"/>
              <w:widowControl/>
              <w:numPr>
                <w:ilvl w:val="0"/>
                <w:numId w:val="5"/>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标准机架式设备，含交流冗余电源模块，≥2个USB接口，≥1个RJ45串口，≥2个GE管理口，≥4个GE电口，≥4个接口扩展槽位，≥3块4TB SATA硬盘，支持RAID5，日志源授权接入≥150个日志源。单台日志处理性能：平均≥7000EPS。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2、管理范围包括但不限于网络安全设备、网络设备、数据库、中间件、操作系统、应用系统等。</w:t>
            </w:r>
          </w:p>
          <w:p w14:paraId="6289A2BB">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系统支持的数据采集方式包括但不限于SYSLOG、RSYSLOG、SNMP Trap、FTP、ODBC、JDBC、Netflow、WMI、二进制数据、专用Agent等方式采集日志</w:t>
            </w:r>
            <w:r>
              <w:rPr>
                <w:rFonts w:hint="eastAsia" w:ascii="宋体" w:hAnsi="宋体" w:eastAsia="宋体" w:cs="宋体"/>
                <w:color w:val="auto"/>
                <w:kern w:val="2"/>
                <w:sz w:val="21"/>
                <w:szCs w:val="21"/>
                <w:highlight w:val="none"/>
                <w:lang w:eastAsia="zh-CN"/>
              </w:rPr>
              <w:t>。</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系统应支持IPv4、IPv6环境下部署；系统应支持NAT场景的日志采集。</w:t>
            </w:r>
          </w:p>
          <w:p w14:paraId="397F95B1">
            <w:pPr>
              <w:keepNext w:val="0"/>
              <w:keepLines w:val="0"/>
              <w:widowControl/>
              <w:numPr>
                <w:ilvl w:val="0"/>
                <w:numId w:val="0"/>
              </w:numPr>
              <w:suppressLineNumbers w:val="0"/>
              <w:jc w:val="left"/>
              <w:textAlignment w:val="center"/>
              <w:rPr>
                <w:rFonts w:hint="eastAsia" w:ascii="宋体" w:hAnsi="宋体" w:eastAsia="宋体" w:cs="宋体"/>
                <w:color w:val="auto"/>
                <w:kern w:val="0"/>
                <w:sz w:val="21"/>
                <w:szCs w:val="21"/>
                <w:highlight w:val="none"/>
              </w:rPr>
            </w:pP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color w:val="auto"/>
                <w:kern w:val="0"/>
                <w:sz w:val="21"/>
                <w:szCs w:val="21"/>
                <w:highlight w:val="none"/>
                <w:lang w:val="en-US" w:eastAsia="zh-CN"/>
              </w:rPr>
              <w:t>5、</w:t>
            </w:r>
            <w:r>
              <w:rPr>
                <w:rFonts w:hint="eastAsia" w:ascii="宋体" w:hAnsi="宋体" w:eastAsia="宋体" w:cs="宋体"/>
                <w:color w:val="auto"/>
                <w:kern w:val="0"/>
                <w:sz w:val="21"/>
                <w:szCs w:val="21"/>
                <w:highlight w:val="none"/>
              </w:rPr>
              <w:t>系统应支持界面配置即可完成未识别日志接入，无需编写xml，</w:t>
            </w:r>
          </w:p>
          <w:p w14:paraId="2E347F32">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系统应能够对主机日志展开深度分析，分析场景包括但不限于登录情况、用户核心文件/文件夹监控、敏感操作及异常外联等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系统内置采集器，不依赖其他设备即可进行日志采集；系统支持配置外置采集器，外置采集器数据应提供加密压缩传输，以确保数据安全以及传输效率。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系统应能实现海量日志数据的采集并保存原始日志数据；系统应能够对异构日志格式进行统一化处理并保存统一化处理后的日志数据。</w:t>
            </w:r>
          </w:p>
          <w:p w14:paraId="5C2D1338">
            <w:pPr>
              <w:keepNext w:val="0"/>
              <w:keepLines w:val="0"/>
              <w:widowControl/>
              <w:numPr>
                <w:ilvl w:val="0"/>
                <w:numId w:val="0"/>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color w:val="auto"/>
                <w:kern w:val="0"/>
                <w:sz w:val="20"/>
                <w:szCs w:val="20"/>
                <w:highlight w:val="none"/>
                <w:lang w:val="en-US" w:eastAsia="zh-CN" w:bidi="ar"/>
              </w:rPr>
              <w:t>9、</w:t>
            </w:r>
            <w:r>
              <w:rPr>
                <w:rFonts w:hint="eastAsia" w:ascii="宋体" w:hAnsi="宋体" w:eastAsia="宋体" w:cs="宋体"/>
                <w:color w:val="auto"/>
                <w:kern w:val="0"/>
                <w:sz w:val="20"/>
                <w:szCs w:val="20"/>
                <w:highlight w:val="none"/>
                <w:lang w:bidi="ar"/>
              </w:rPr>
              <w:t>系统应能够对WEB服务器日志展开深度分析，分析内容包括但不限于发起请求的地址及浏览器情况、响应结果、访问趋势及注册表审核监控等，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、系统应支持范式化日志多级提取，支持正则、KV、格式串等多种灵活的提取方式。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11</w:t>
            </w:r>
            <w:r>
              <w:rPr>
                <w:rFonts w:hint="eastAsia" w:ascii="宋体" w:hAnsi="宋体" w:eastAsia="宋体" w:cs="宋体"/>
                <w:i w:val="0"/>
                <w:iCs w:val="0"/>
                <w:color w:val="auto"/>
                <w:kern w:val="0"/>
                <w:sz w:val="20"/>
                <w:szCs w:val="20"/>
                <w:highlight w:val="none"/>
                <w:u w:val="none"/>
                <w:lang w:val="en-US" w:eastAsia="zh-CN" w:bidi="ar"/>
              </w:rPr>
              <w:t>、系统应提供日志转发功能，应支持日志转发多个目标地址，可实现原始日志、范式化日志的转发，且不丢失原始日志源IP信息。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12</w:t>
            </w:r>
            <w:r>
              <w:rPr>
                <w:rFonts w:hint="eastAsia" w:ascii="宋体" w:hAnsi="宋体" w:eastAsia="宋体" w:cs="宋体"/>
                <w:i w:val="0"/>
                <w:iCs w:val="0"/>
                <w:color w:val="auto"/>
                <w:kern w:val="0"/>
                <w:sz w:val="20"/>
                <w:szCs w:val="20"/>
                <w:highlight w:val="none"/>
                <w:u w:val="none"/>
                <w:lang w:val="en-US" w:eastAsia="zh-CN" w:bidi="ar"/>
              </w:rPr>
              <w:t>、支持支持索引检索；hive查询；支持常见类型的条件查询语法，查询语法统一处理；支持日志分组管理功能，可将查询条件分类固化，便于常规性统计分析；支持可根据新接入的日志，自动更新日志检索中的日志类型和各类日志属性字段，新接入日志天然支持检索功能，无需单独开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13</w:t>
            </w:r>
            <w:r>
              <w:rPr>
                <w:rFonts w:hint="eastAsia" w:ascii="宋体" w:hAnsi="宋体" w:eastAsia="宋体" w:cs="宋体"/>
                <w:i w:val="0"/>
                <w:iCs w:val="0"/>
                <w:color w:val="auto"/>
                <w:kern w:val="0"/>
                <w:sz w:val="20"/>
                <w:szCs w:val="20"/>
                <w:highlight w:val="none"/>
                <w:u w:val="none"/>
                <w:lang w:val="en-US" w:eastAsia="zh-CN" w:bidi="ar"/>
              </w:rPr>
              <w:t>、系统应支持以NFS网络共享存储扩展的方式进行日志存储扩展。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14</w:t>
            </w:r>
            <w:r>
              <w:rPr>
                <w:rFonts w:hint="eastAsia" w:ascii="宋体" w:hAnsi="宋体" w:eastAsia="宋体" w:cs="宋体"/>
                <w:i w:val="0"/>
                <w:iCs w:val="0"/>
                <w:color w:val="auto"/>
                <w:kern w:val="0"/>
                <w:sz w:val="20"/>
                <w:szCs w:val="20"/>
                <w:highlight w:val="none"/>
                <w:u w:val="none"/>
                <w:lang w:val="en-US" w:eastAsia="zh-CN" w:bidi="ar"/>
              </w:rPr>
              <w:t>、系统应支持资产属性配置，且支持资产标签，且至少6种标签以上，根据标签可快速查询资产；系统应支持手工注册资产，支持对资产进行修改/删除、批量导入/导出/添加/修改/删除等多种方式的管理；系统应支持从日志进行资产发现；系统应支持资产以拓扑图形式展示，鼠标移动至资产图标可展示对应的资产信息。</w:t>
            </w:r>
          </w:p>
          <w:p w14:paraId="4578C04F">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r>
              <w:rPr>
                <w:rFonts w:hint="eastAsia" w:ascii="宋体" w:hAnsi="宋体" w:eastAsia="宋体" w:cs="宋体"/>
                <w:color w:val="auto"/>
                <w:kern w:val="0"/>
                <w:sz w:val="20"/>
                <w:szCs w:val="20"/>
                <w:highlight w:val="none"/>
                <w:lang w:bidi="ar"/>
              </w:rPr>
              <w:t>系统应支持多源事件关联分析能力，包括单源过滤模式、多源时序模式和多源关联模式，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16</w:t>
            </w:r>
            <w:r>
              <w:rPr>
                <w:rFonts w:hint="eastAsia" w:ascii="宋体" w:hAnsi="宋体" w:eastAsia="宋体" w:cs="宋体"/>
                <w:i w:val="0"/>
                <w:iCs w:val="0"/>
                <w:color w:val="auto"/>
                <w:kern w:val="0"/>
                <w:sz w:val="20"/>
                <w:szCs w:val="20"/>
                <w:highlight w:val="none"/>
                <w:u w:val="none"/>
                <w:lang w:val="en-US" w:eastAsia="zh-CN" w:bidi="ar"/>
              </w:rPr>
              <w:t>、系统应内置事件分类，并支持自定义事件分类，可定义事件分类的风险级别；系统应内置丰富的事件规则，应支持自定义事件规则；系统支持查询实时事件，并可以很方便的下钻事件规则以及原始日志信息。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17</w:t>
            </w:r>
            <w:r>
              <w:rPr>
                <w:rFonts w:hint="eastAsia" w:ascii="宋体" w:hAnsi="宋体" w:eastAsia="宋体" w:cs="宋体"/>
                <w:i w:val="0"/>
                <w:iCs w:val="0"/>
                <w:color w:val="auto"/>
                <w:kern w:val="0"/>
                <w:sz w:val="20"/>
                <w:szCs w:val="20"/>
                <w:highlight w:val="none"/>
                <w:u w:val="none"/>
                <w:lang w:val="en-US" w:eastAsia="zh-CN" w:bidi="ar"/>
              </w:rPr>
              <w:t>、提供3年原厂服务。</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260A76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7FD303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3DABF782">
            <w:pPr>
              <w:jc w:val="center"/>
              <w:rPr>
                <w:rFonts w:hint="eastAsia" w:ascii="宋体" w:hAnsi="宋体" w:eastAsia="宋体" w:cs="宋体"/>
                <w:i w:val="0"/>
                <w:iCs w:val="0"/>
                <w:color w:val="auto"/>
                <w:sz w:val="20"/>
                <w:szCs w:val="20"/>
                <w:highlight w:val="none"/>
                <w:u w:val="none"/>
              </w:rPr>
            </w:pPr>
          </w:p>
        </w:tc>
      </w:tr>
      <w:tr w14:paraId="54ED7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78"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14:paraId="6D4C65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9</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6768EE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数据库审计</w:t>
            </w:r>
          </w:p>
        </w:tc>
        <w:tc>
          <w:tcPr>
            <w:tcW w:w="5499" w:type="dxa"/>
            <w:tcBorders>
              <w:top w:val="single" w:color="000000" w:sz="4" w:space="0"/>
              <w:left w:val="single" w:color="000000" w:sz="4" w:space="0"/>
              <w:bottom w:val="single" w:color="000000" w:sz="4" w:space="0"/>
              <w:right w:val="single" w:color="000000" w:sz="4" w:space="0"/>
            </w:tcBorders>
            <w:noWrap w:val="0"/>
            <w:vAlign w:val="center"/>
          </w:tcPr>
          <w:p w14:paraId="483DD105">
            <w:pPr>
              <w:keepNext w:val="0"/>
              <w:keepLines w:val="0"/>
              <w:widowControl/>
              <w:numPr>
                <w:ilvl w:val="0"/>
                <w:numId w:val="6"/>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标准机架式设备，交流双电源，≥1个RJ45串口，≥1个GE管理口，≥1个HA口，≥2个USB接口，≥6个千兆电口，≥4个千兆光口，≥2个接口扩展槽位，支持4千兆光4千兆电/2万兆光/4万兆光，硬盘≥4T机械硬盘+128G SSD，SQL处理性能≥30000条/秒，入库语句量≥25000条/秒，并发会话≥3000个，纯数据库网络吞吐量平均值≥200Mbit/秒，在线日志量≥12亿条，归档日志量≥40亿条，数据库实例授权许可数量≥15。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2、至少支持Oracle、SQLServer、MySQL、DB2、Sybase、Informix、PostgreSQL、MariaDB、Cache、Teradata、Impala、Greeplum等国际主流数据库审计；至少支持HBase、MongoDB、Hive、Redis、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ElasticSearch、Hana等大数据环境审计；至少支持DM、kingbase、OSCAR、Gbase、Highgo、GuassDB、TDSQL-MySQL、TDSQL-PostgreSQL等国产数据库审计。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3、支持在IPV4、IPV6环境中部署，支持所有数据库IPV4、IPV6协议的审计，且支持IPV4、IPV6混合流量审计。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4、支持旁路镜像部署，Agent引流部署、混合部署。部署模式可通过界面快速选择与切换；Agent支持数据传输加密，可通过界面快速开启或关闭加密传输，保证待审计数据安全传输；支持统一平台集中管理，包含其不限于策略配置统一管理、审计日志统一管理、报表统一管理、风险行为统一监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COM、COM+、DCOM组件下的三层架构如：Weblogic、tomcat、Websphere等主流的应用服务器，可提取包括应用层帐号、数据库帐号、操作系统用户名、客户端主机名、客户端IP、客户端MAC等身份信息，精确定位到人；支持高级查询，需包括：SQL关键字、结果集关键字查询，提供：与、或、非三种查询依赖条件；支持有效分割、审计复杂SQL语句以及绑定变量的复杂SQL语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6、支持对MYSQL5.6以上版本加密用户名的审计。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7、能对基于数据库漏洞进行攻击行为监测和告警，支持400个以上的数据库漏洞攻击规则库；支持SQL注入检测，内置SQL注入特征库，其可根据审计要求自定义SQL注入规则。</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8、支持根据风险操作、SQL注入、漏洞攻击检测、语句管理等模块定义告警规则，支持高、中、低风险告警，支持系统资源监控与告警。</w:t>
            </w:r>
          </w:p>
          <w:p w14:paraId="0D21D32F">
            <w:pPr>
              <w:keepNext w:val="0"/>
              <w:keepLines w:val="0"/>
              <w:widowControl/>
              <w:numPr>
                <w:ilvl w:val="0"/>
                <w:numId w:val="7"/>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根据不同的安全级别采用不同的响应方式，响应方式包括记录、告警，告警方式包括：邮件、短信、SYSLOG、SNMP、FTP、企业微信、钉钉等；</w:t>
            </w:r>
          </w:p>
          <w:p w14:paraId="79DD3A11">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10、支持客户单IP建立别名，所有涉及客户端ip页面均显示业务化ip名称。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11、支持多维度审计查询与统计，查询维度包含且不限于：语句查询、会话查询、样板查询、风险查询、告警查询等；统计维度包含且不限于：语句统计、会话统计、风险统计等。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12、对审计结果集敏感内容可进行屏蔽。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13、支持镜像旁路部署下，对风险IP、风险账号、风险工具、风险时间段、风险语句进行阻断，且支持自定义阻断时长。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14、支持报表自定义，自定义项不少于10种。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15、根据三权分立的原则。提供系统管理员、安全管理员和审计管理员不同的用户身份验证。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16、提供3年原厂服务。</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57A50B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0E1B08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04A24EE1">
            <w:pPr>
              <w:jc w:val="center"/>
              <w:rPr>
                <w:rFonts w:hint="eastAsia" w:ascii="宋体" w:hAnsi="宋体" w:eastAsia="宋体" w:cs="宋体"/>
                <w:i w:val="0"/>
                <w:iCs w:val="0"/>
                <w:color w:val="auto"/>
                <w:sz w:val="20"/>
                <w:szCs w:val="20"/>
                <w:highlight w:val="none"/>
                <w:u w:val="none"/>
              </w:rPr>
            </w:pPr>
          </w:p>
        </w:tc>
      </w:tr>
      <w:tr w14:paraId="749F3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46"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14:paraId="29C0451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3A495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运维软件</w:t>
            </w:r>
          </w:p>
        </w:tc>
        <w:tc>
          <w:tcPr>
            <w:tcW w:w="5499" w:type="dxa"/>
            <w:tcBorders>
              <w:top w:val="single" w:color="000000" w:sz="4" w:space="0"/>
              <w:left w:val="single" w:color="000000" w:sz="4" w:space="0"/>
              <w:bottom w:val="single" w:color="000000" w:sz="4" w:space="0"/>
              <w:right w:val="single" w:color="000000" w:sz="4" w:space="0"/>
            </w:tcBorders>
            <w:noWrap w:val="0"/>
            <w:vAlign w:val="center"/>
          </w:tcPr>
          <w:p w14:paraId="323E6D3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1、配置≥200点管理授权许可，支持网络设备、服务器、安全设备等多种网络资源。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2、支持Windows、Linux平台、麒麟等国产操作系统，及MS SQL、Oracle、达梦等数据库，支持B/S架构。支持采用浏览器即可访问网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管平台。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3、支持有线无线一体化管理，可统一管理AC、AP、无线终端、PoE交换机等设备，支持在拓扑上支持展示设备告警、状态，展示全网的网络结构。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4、无线设备拓扑，显示AC与Fit AP间的逻辑连接关系，显示Fit AP当前在线Client，AC拓扑中支持链路显示参数，包括仅显示在线AP、</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仅显示不在线AP和仅显示Rogue AP。通过无线位置视图拓扑，可按照设备所在区域，能够在位置视图中查看AP设备的物理位置。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5、自动发现网络中的所有网络设备，并在拓扑中显示出来，支持拓扑图自定义修改，包括设备、链路等。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6、支持对全网设备告警的实时监控和统一浏览；支持多种提醒方式，如告警实时提醒（告警板）、告警音响提示；支持多种转发方式，比如转E-mail，转短信，转上级网管或其它网管等。支持告警分析，可以屏蔽重复告警、闪断告警，支持告警自动确认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7、支持设备面板的显示、定时刷新、面板缩放功能，通过面板管理，网络管理人员可以直观地看到设备、板卡、端口的工作状态；并支持基于设备面板的设备、单板、端口配置功能。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8、支持第三方RSDIUS认证功能，支持Portal邮箱认证功能。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定期同步，将LDAP服务器账号同步到认证账号体系中参与认证。支持账号的按需同步，仅将有认证需求的账号进行在认证系统开户，减小认证系统的维护量。支持将LDAP服务器账号进行实时认证。支持账号在本地账号、LDAP账号间自由转换身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对接入时段的管理，超过可设定时段点后，可以根据需要强制在线用户下线；支持对接入区域进行控制，用户只有在特定区域的网络设备上接入才能认证成功，区域划分支持并不限于设备及端口、IP地址段、无线名称、访问时间段、接入终端设备类型、接入终端操作系统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11、支持IPv6环境下的资源、性能、告警、拓扑、面板管理，包括纯IPv6组网和双栈组网。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12、支持向导方式或者任务方式（周期性任务、一次性任务或立即任务）批量的备份、恢复完整的配置文件，也可以批量的下发配置片断。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13、支持H3C/HUAWEI/3COM/CISCO/HP设备的批量配置和软件管理，包括的软件版本和软件库中最新可用的软件，更新设备的软件。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提供设备运行配置和启动配置的基线化版本管理，将每个设备相关的配置文件划分为三种版本：基线、普通、草稿。便于管理员识别、管理。通过备份、恢复手段，以及备份历史、升级历史管理，使配置文件管理和软件升级管理具有了可回溯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支持网络运行设备的软件版本查询功能，支持先备份后升级，保证一旦升级失败后可以恢复到原有设备软件版本，支持对整个升级过程的可靠性检查，如设备软件版本和设备是否配套，flash空间是否足够等，确保用户的整个升级操作万无一失。支持不间断业务的软件升级ISSU。</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16、提供多种报表样式，包括普通的行列报表、图形摘要报表、TopN报表。支持多种图形展示：包括条形图、饼图、曲线图、圆环图等。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17、支持消息推送，能够向客户端或者第三方应用推送多种类型的消息。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具备帐号自动锁定功能，一定时间内多次恶意尝试登录的用户，可以自动锁定并且加入黑名单，由管理员解锁后才能恢复使用。因暴力破解进入黑名单的情况，不会影响实际用户的正常使用。支持自动解除黑名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19、当接入用户认证通过后会自动弹出设置的提示信息，支持自动打开浏览器访问内部系统并自动完成登录，支持自动在上线之后开启本地应用程序。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20、提供3年原厂服务。</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735B5F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33C0909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2692E0E3">
            <w:pPr>
              <w:jc w:val="center"/>
              <w:rPr>
                <w:rFonts w:hint="eastAsia" w:ascii="宋体" w:hAnsi="宋体" w:eastAsia="宋体" w:cs="宋体"/>
                <w:i w:val="0"/>
                <w:iCs w:val="0"/>
                <w:color w:val="auto"/>
                <w:sz w:val="20"/>
                <w:szCs w:val="20"/>
                <w:highlight w:val="none"/>
                <w:u w:val="none"/>
              </w:rPr>
            </w:pPr>
          </w:p>
        </w:tc>
      </w:tr>
      <w:tr w14:paraId="42870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57"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14:paraId="4098C6B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11</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2672185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终端安全管理</w:t>
            </w:r>
          </w:p>
        </w:tc>
        <w:tc>
          <w:tcPr>
            <w:tcW w:w="5499" w:type="dxa"/>
            <w:tcBorders>
              <w:top w:val="single" w:color="000000" w:sz="4" w:space="0"/>
              <w:left w:val="single" w:color="000000" w:sz="4" w:space="0"/>
              <w:bottom w:val="single" w:color="000000" w:sz="4" w:space="0"/>
              <w:right w:val="single" w:color="000000" w:sz="4" w:space="0"/>
            </w:tcBorders>
            <w:noWrap w:val="0"/>
            <w:vAlign w:val="center"/>
          </w:tcPr>
          <w:p w14:paraId="288F4FF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1、含控制中心及客户端一套，配置≥2000点windows xp、windows 7、windows8、windows10 等操作系统保护授权。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2、软件要求在中华人民共和国境内开发，具备自主知识产权。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3、支持Windows server 2003、Windows server 2008、Windows server 2012、Windows server 2016、Win xp、Win 7、Win 8、Win 10、Centos 5.0+、Redhat 5.0 +、Suse11+、Ubuntu 14+。</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4、支持对CPU、内存、磁盘读写、网络上下行流量达到配置阈值时告警。支持对CPU、内存达到一定阈值时客户端进行熔断。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扫描后对高危漏洞进行自动修复，支持设置对修复完成后的补丁文件进行删除；支持登录防护，包括以系统账号为粒度的异常登录防护、支持4个任意维度(任意任意IP，任意域名，任意计算机名，任意时间)的系统登录访问策略设置；具有系统漏洞扫描和修复功能，提供真实漏洞补丁。管理中心可作为补丁服务器，支持管理中心可上网和不可上网2种情况。提供离线补丁下载器，按需智能获取内网所需补丁；支持对移动存储介质管理；支持对无线网卡、光驱、软驱、打印机、调制解调器、红外设备、蓝牙设备、摄像头、鼠标、键盘、手机/数码设备的权限管理。支持对USB接口、串口/并口、1394控制器、PCMCIA等接口的控制；支持开启进程黑名单，阻止不受信任的程序启动和生成，同时支持路径和MD5两种形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6、支持对文件HASH、IP、域名、邮箱等IOC指标进行动静态鉴定，通过和云端威胁情报进行碰撞，实时返回威胁结果；联动威胁情报，支持对外联IP、DNS解析、可疑文件进行实时情报鉴定，实现风险一站式实时监测。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7、支持多引擎设置，包括默认引擎、深度扫描引擎；支持文件实时监控，在文件执行、文件修改、存储介质连接时自动触发；支持多种扫描模式包括极速模式、低资源占用模式设置，且低资源占用模式可自定义CPU使用率；支持对资产进行快速扫描、全盘扫描、自定自定义扫描，并对病毒扫描结果进行导出；支持自定义病毒处理方式，包括自动处理、记录、删除。优先对病毒文件进行修复，并且将修复前的病毒文件进行备份；提供专门的针对已知、未知勒索病毒的防御引擎，并提供功能开关项。对于已知勒索病毒确保进程无法启动；提供专门的针对未知勒索病毒的防御引擎，并提供功能开关项。对于未知勒索病毒确保无法加密。同时支持白名单设置；支持部分病毒感染文件的修复功能，对于二进制文件可剥离感染部分，保证应用正常使用；支持对压缩文件、打包文件查、杀毒，可根据用户需求增加扫描层数；支持运行文件的病毒查杀；支持图片、视频等多媒体文件以及各类Office文档中的宏病毒、夹带型木马的查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8、支持病毒库、补丁库的离线升级及在线升级；支持管理平台、终端软件安装包、终端软件更新包、系统漏洞库、弱口令库的离线升级。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9、支持当前待处理高危风险展示，包括弱口令、待处理病毒、待处理漏洞数据，并支持一键跳转到对应处理页面。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10、支持控制台动态更新显示全网终端安全状态分布，包括：终端总数、在线终端数、防护中终端数、异常设备数。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11、支持查看当前安全防护信息数据，包括渗透追踪防护、勒索防护数据、病毒防护数据、系统登录防护数据、web请求防护数据；支持实时查看当前安全动态。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12、提供三年产品质保及规则库升级服务。</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7D67F27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687788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2000</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25C5EBB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2DA7C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34"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14:paraId="125289E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47ED4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互联网入侵防御</w:t>
            </w:r>
          </w:p>
        </w:tc>
        <w:tc>
          <w:tcPr>
            <w:tcW w:w="5499" w:type="dxa"/>
            <w:tcBorders>
              <w:top w:val="single" w:color="000000" w:sz="4" w:space="0"/>
              <w:left w:val="single" w:color="000000" w:sz="4" w:space="0"/>
              <w:bottom w:val="single" w:color="000000" w:sz="4" w:space="0"/>
              <w:right w:val="single" w:color="000000" w:sz="4" w:space="0"/>
            </w:tcBorders>
            <w:noWrap w:val="0"/>
            <w:vAlign w:val="center"/>
          </w:tcPr>
          <w:p w14:paraId="621713D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标准机架式设备，交流冗余，USB口≥2个，RJ45串口≥1个，千兆电口≥2个，≥4个千兆SFP插槽（不含光纤接口模块），≥4个10/100/1000M电口（2路Bypass），≥2个网络扩展槽，≥1T硬盘。网络层吞吐量≥11Gbps,应用层吞吐量≥2Gbps，最大并发会话数≥200万，每秒新增会话数≥6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2、产品具备广泛的攻击特征库，可针对网络病毒、蠕虫、间谍软件、木马后门、扫描探测、暴力破解等恶意流量进行检测和阻断，攻击特征库数量为9000种以上。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支持敏感数据保护功能，能够识别、阻断通过自身的敏感数据信息（身份证号、银行卡、手机号等）；支持基于SCADA等工控协议的相关漏洞攻击检测与防护；系统支持DoS/DDoS攻击防护能力，支持双向阻断TCP/UDP/ICMP/ACK Flooding，以及UDP/ICMP Smurfing等常见的DoS/DDoS的攻击；系统支持远程扫描、暴力破解、缓存区溢出、蠕虫病毒、木马后门、SQL注入、跨站脚本等等检测和防护；能够与沙箱、威胁情报系统的完美融合形成白环境解决方案，纵深防御，覆盖已知威胁与未知威胁检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4、支持用户以安全区、IP地址（网段）、时间、用户、应用多维度的对流量进行管理和控制，包括限制应用上下行最大带宽、保证应用上下行最小带宽、保证带宽下的优先级排序以及每IP的进行应用流量控制。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5、能够有效识别某IP上登录的用户并将用户名关联在该IP触发的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安全事件上。用户信息来源于：网站登录用户、数据库用户、远程登录用户、即时通讯用户、文件传输、邮件用户等。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6、系统应提供服务器异常告警功能，可以自学习服务器正常工作行为，并以此为基线检测处服务器非法外联行为。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7、提供3年原厂服务。</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2F1F8E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30D1F0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10629D5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32065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34"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14:paraId="4BE072F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13</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BBC49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SSLVPN安全网关</w:t>
            </w:r>
          </w:p>
        </w:tc>
        <w:tc>
          <w:tcPr>
            <w:tcW w:w="5499" w:type="dxa"/>
            <w:tcBorders>
              <w:top w:val="single" w:color="000000" w:sz="4" w:space="0"/>
              <w:left w:val="single" w:color="000000" w:sz="4" w:space="0"/>
              <w:bottom w:val="single" w:color="000000" w:sz="4" w:space="0"/>
              <w:right w:val="single" w:color="000000" w:sz="4" w:space="0"/>
            </w:tcBorders>
            <w:noWrap w:val="0"/>
            <w:vAlign w:val="center"/>
          </w:tcPr>
          <w:p w14:paraId="01C38C6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1、标准机架式设备，冗余双电源；≥8G内存；≥128G SSD硬盘，支持SATA HDD的扩展；≥4个千兆电口、≥2个万兆光口；最大加密吞吐能力≥200Mbps，最大并发连接数≥20000，最大每秒新建用户数≥600。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2、支持单双向SSL认证、动态认证功能、多站点证书功能、证书信任功能、支持第三方签发证书和自生成数字证书。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提供基于双WNG8物理随机源的随机数生成功能；支持256位SM2公钥密码算法，支持1024和2048位的RSA公钥密码算法，支持SM4和AES等对称密码算法，支持SM3、SHA256摘要算法；业务代理服务的SSL通道支持HTTP、TCP、UDP三种网络协议；支持单双向SSL配置；支持国密算法套件SM2-SM3-SM4，支持SSL3.0、TLSv1.0/v1.1/v1.2/v1.3，支持国际算法套件，支持SSL3.0、TLSv1.0/v1.1/v1.2/v1.3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4、支持应用的URL映射管理；支持角色白名单及黑名单配置；支持四层、七层负载均衡，支持多种负载算法，包括：轮询、加权轮询、最小连接数和最快响应。</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5、支持将网卡进行聚合绑定，增加流量吞吐同时可进行流量负载，支持SSL通道加速功能，支持WEB缓存、连接复用、异步I/O、Cache、HTTP压缩等多种模式。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6、支持后端应用服务的数字证书CRL管理，支持上传CRL文件、HTTP发布点、LDAP和OCSP方式查询CRL吊销列表。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7、支持国密浏览器配合网关产品直接进行业务访问。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8、支持记录系统日志、访问日志、管理日志和错误日志，支持配置日志输出格式，支持Syslog方式输出日志。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9、支持以短信、邮件及日志方式对系统问题进行告警。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10、提供3年原厂服务。</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7B12BF8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09E0D33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5080CE6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254C3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34"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14:paraId="18005FC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4A2018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外联区入侵防御</w:t>
            </w:r>
          </w:p>
        </w:tc>
        <w:tc>
          <w:tcPr>
            <w:tcW w:w="5499" w:type="dxa"/>
            <w:tcBorders>
              <w:top w:val="single" w:color="000000" w:sz="4" w:space="0"/>
              <w:left w:val="single" w:color="000000" w:sz="4" w:space="0"/>
              <w:bottom w:val="single" w:color="000000" w:sz="4" w:space="0"/>
              <w:right w:val="single" w:color="000000" w:sz="4" w:space="0"/>
            </w:tcBorders>
            <w:noWrap w:val="0"/>
            <w:vAlign w:val="center"/>
          </w:tcPr>
          <w:p w14:paraId="5860EC8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标准机架式设备，交流冗余，USB口≥2个，RJ45串口≥1个，千兆电口≥2个，≥4个千兆SFP插槽（不含光纤接口模块），≥4个10/100/1000M电口（2路Bypass），≥2个网络扩展槽，≥1T硬盘。网络层吞吐量≥11Gbps,应用层吞吐量≥2Gbps，最大并发会话数≥200万，每秒新增会话数≥6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2、产品具备广泛的攻击特征库，可针对网络病毒、蠕虫、间谍软件、木马后门、扫描探测、暴力破解等恶意流量进行检测和阻断，攻击特征库数量为9000种以上。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支持敏感数据保护功能，能够识别、阻断通过自身的敏感数据信息（身份证号、银行卡、手机号等）；支持基于SCADA等工控协议的相关漏洞攻击检测与防护；系统支持DoS/DDoS攻击防护能力，支持双向阻断TCP/UDP/ICMP/ACK Flooding，以及UDP/ICMP Smurfing等常见的DoS/DDoS的攻击；系统支持远程扫描、暴力破解、缓存区溢出、蠕虫病毒、木马后门、SQL注入、跨站脚本等等检测和防护；能够与沙箱、威胁情报系统的完美融合形成白环境解决方案，纵深防御，覆盖已知威胁与未知威胁检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4、支持用户以安全区、IP地址（网段）、时间、用户、应用多维度的对流量进行管理和控制，包括限制应用上下行最大带宽、保证应用上下行最小带宽、保证带宽下的优先级排序以及每IP的进行应用流量控制。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5、能够有效识别某IP上登录的用户并将用户名关联在该IP触发的安全事件上。用户信息来源于：网站登录用户、数据库用户、远程登录用户、即时通讯用户、文件传输、邮件用户等。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6、系统应提供服务器异常告警功能，可以自学习服务器正常工作行为，并以此为基线检测处服务器非法外联行为。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7、提供3年原厂服务。</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5A2306F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54A032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73CF5BF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20728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5"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14:paraId="6809022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15</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B30E01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灾备一体机</w:t>
            </w:r>
          </w:p>
        </w:tc>
        <w:tc>
          <w:tcPr>
            <w:tcW w:w="5499" w:type="dxa"/>
            <w:tcBorders>
              <w:top w:val="single" w:color="000000" w:sz="4" w:space="0"/>
              <w:left w:val="single" w:color="000000" w:sz="4" w:space="0"/>
              <w:bottom w:val="single" w:color="000000" w:sz="4" w:space="0"/>
              <w:right w:val="single" w:color="000000" w:sz="4" w:space="0"/>
            </w:tcBorders>
            <w:noWrap w:val="0"/>
            <w:vAlign w:val="center"/>
          </w:tcPr>
          <w:p w14:paraId="200C58F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1、标准2U机架式一体化设备，≥1颗1.90 GHz CPU，32GB内存，≥2块240GB SSD系统盘，≥2个1Gbps iSCSI主机接口，≥2个10Gbps ISCSI 主机接口，≥6块8TB企业级7.2K SATA硬盘，支持6Gb SAS/SATA/SSD硬盘，热插拔双冗余电源。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一次购买永久授权，不接受按照时间的授权方式，不限制恢复点位授权数量；本次配置不限数量的各类型数据（含操作系统、数据库、文件、虚拟机无代理备份）定时备份授权，不限制恢复点位；配置不少于48TB磁盘裸容量授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3、支持Windows、Linux等各类操作系统的各个版本；支持对SQLServer、Oracle、MySQL等主流数据库、支持达梦、人大金仓、南大通用等国产数据库实现在线备份。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4、支持虚拟化无代理保护功能，主流虚拟化的单文件级细粒度恢复功能，无需恢复整个虚拟机，即可直接恢复丢失的数据，支持虚拟机恢复支持挂载瞬间恢复，几秒内恢复完整个虚拟机；支持批量备份中应用关联的虚拟机并行备份，保证数据时间点一致，同时支持批量备份中多个非关联性虚拟机串行备份，降低对生产存储空间占用和性能影响；支持对虚拟机进行深度有效数据提取，只备份已经写入的数据，对于虚拟机中无备份价值的数据（包含交换文件块、分区间隙等）不进行备份；支持在进行虚拟机恢复时，可灵活选择目标集群、资源池和存储资源；支持保留源虚拟机MAC地址恢复，支持恢复后自动打开虚拟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支持永久增量备份技术，初次备份对所有数据进行完全备份，之后只对新增加或改动过的数据做增量备份。每个增量备份的数据副本将自动合成为完全副本，能够大幅度减少备份时间，节省备份数据所需的存储空间，且提升了恢复效率；支持备份任务的线程数配置，通过线程数调节平衡备份效率与负载；支持备份数据的重复数据删除功能，提供全局重复数据删除特性，可灵活选择块大小进行重复数据删除，不限制重删容量和客户端，能实现在所有备份数据中仅保存唯一一份相同数据，最大限度的减少备份存储空间的使用，降低传输数据量，减轻带宽压力。</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要求以B/S方式进行配置管理，在同一个Web界面即可集中管理所有功能，包括管理存储资源、备份计划、恢复操作等策略；支持多用户、权限分离管理、基于角色的访问控制模式，提供基于WEB的图形管理界面，集中监控系统内所有任务的统一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7、支持存储资源循环利用，能够根据用户设置的回收策略，自动删除过期的备份数据，具备日志、报表、系统概况的图形化展示功能。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8、提供3年原厂服务。</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71FD31E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05011E6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4C833DC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22F56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25"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14:paraId="59E7825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16</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0BBD20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签名验签服务器</w:t>
            </w:r>
          </w:p>
        </w:tc>
        <w:tc>
          <w:tcPr>
            <w:tcW w:w="5499" w:type="dxa"/>
            <w:tcBorders>
              <w:top w:val="single" w:color="000000" w:sz="4" w:space="0"/>
              <w:left w:val="single" w:color="000000" w:sz="4" w:space="0"/>
              <w:bottom w:val="single" w:color="000000" w:sz="4" w:space="0"/>
              <w:right w:val="single" w:color="000000" w:sz="4" w:space="0"/>
            </w:tcBorders>
            <w:noWrap w:val="0"/>
            <w:vAlign w:val="center"/>
          </w:tcPr>
          <w:p w14:paraId="497B44B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1、2U机架设备，具备液晶显示屏（包括IP地址，密钥状态，内存占用，并发状况等），具备1+1冗余电源；≥2个千兆接口，支持≥2个万兆光纤接口扩展；SM2签名速率≥1200次/秒，验签速率≥720次/秒。</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提供基于双WNG8物理随机源的随机数生成功能；对称算法：SM1、SM4国密算法和DES/3DES、AES等国际算法；非对称算法：SM2国密算法和RSA等国际算法；消息鉴别码：SM3国密算法和SHA1、SHA2等国际算法；设备密钥管理具备各类型非对称密钥、对称密钥的生成、导入、删除功能，支持基于接口和页面管理的密钥在线同步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3、具备标准接口与SDK开发包，符合GM/T0019《通用密码服务接口规范》标准；具备基于SM2、RSA等算法的PKCS#1签名验证、PKCS#7 Attached 签名验证、P7Detached签名验证功能签名格式符合 PKCS#7、GM/T0010等标准中定义的数据类型；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具备基于SM2、RSA等算法的数字信封加密、解密功能，数字信封格式符合PKCS#7、GM/T0010等标准中定义的数据类型；具备基于SM2、RSA等算法的带签名的数字信封加密、解密功能，数字信封格式符合PKCS#7、GM/T0010等标准中定义的数据类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5、具备证书管理包括生成、导入、删除、查询和设置证书状态，提供应用证书管理、用户证书管理功能，可配置不同的证书信任域，信任域证书验证策略支持配置不验证、根证书、CRL、OCSP等多种验证策略。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具备设备快速配置引导，包括密码设备初始化、管理员/操作员/审计员初始化、密钥初始化、网络配置初始化、密钥备份与设备重启功能；具备WEB管理和命令行（CLI）界面操作；设备状态界面可快速查看设备版本信息、CPU使用率、内存使用率、密码服务并发数，密钥存储状况、设备状态、并提供SSH、密码服务快速启停功能；具备日志审计功能，包括ID、操作时间、操作方式、操作人、操作信息等；支持SYSLOG，具备日志级别，支持日志的查看、审计、导出、外送业务日志功能；具备设备自检功能，检查硬件设备信息、密码模块状态、服务信息、算法正确性等；具备设备升级与回滚功能，保障系统维护稳定性；具备基于门限算法的密钥备份、恢复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具备NTP同步系统时间；具备多网口绑定，支持IPv4/IPv6双栈网络协议；服务运行状态监控，查看服务并发数；支持标准SNMPv2/v3协议，可通过SNMP标准协议监控密码机的运行状态；具备权限管理功能，支持根据三权分立原则划分用户角色及权限，包括管理员、审计员、操作员；具有服务访问白名单设置、PIN码加密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8、所采用硬件设备具备电磁安全、高温存储运行、低温存储运行、震动、跌落等安全性，具备第三方证明报告支持物理防撬密钥保护，非法撬动密码机机箱会触发密钥自毁功能，保护密码机内部密钥安全。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9、具备国家密码管理局认可的机构提供的功能、性能检测报告，其中包括对SM1、SM2、SM3、SM4运算正确性和性能以及身份认证响应时间和服务器并发链接数检测。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10、提供3年原厂服务。</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7F95E0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0DEDF1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225A15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15127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8"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14:paraId="03CACAE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E3349B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服务器密码机</w:t>
            </w:r>
          </w:p>
        </w:tc>
        <w:tc>
          <w:tcPr>
            <w:tcW w:w="5499" w:type="dxa"/>
            <w:tcBorders>
              <w:top w:val="single" w:color="000000" w:sz="4" w:space="0"/>
              <w:left w:val="single" w:color="000000" w:sz="4" w:space="0"/>
              <w:bottom w:val="single" w:color="000000" w:sz="4" w:space="0"/>
              <w:right w:val="single" w:color="000000" w:sz="4" w:space="0"/>
            </w:tcBorders>
            <w:noWrap w:val="0"/>
            <w:vAlign w:val="center"/>
          </w:tcPr>
          <w:p w14:paraId="11CB8270">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1、标准机架式设备，千兆电口≥2个，双电源；系统采用三层密钥结构保障密钥及系统安全性，保证关键密钥在任何时候不以明文形式出现在设备外，同时密钥备份文件受备份密钥的加密保护。</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对称算法支持：SM1、SM4、SM7、SSF33、ZUC、DES/3DES、AES等；非对称算法支持：SM2、SM9、RSA、DSA、ECDSA、EdDSA等；杂凑算法支持：SM3、SHA-1、SHA-2等。SM2密钥对产生速率：≥6000对/秒；SM2签名速率：≥5500次/秒；SM2验签速率：≥2500次/秒；SM2加密速率：≥1500次/秒；SM2解密速率：≥1800次/秒；SM3计算Hash速率：≥800Mbps；SM4加解密速率：≥300Mbps；SM1加解密速率：≥400M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3、支持随机数服务功能，采用国家密码管理局认可的双WNG8物理噪声源芯片生成真随机数。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4、支持GM/T0018-2012《密码设备应用接口规范》定义的接口规范，同时支持PKCS#11、JCE、3CSP等国际标准接口。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5、密码机管理功能，包括密码机、网络配置管理，用户权限管理和授权访问管理。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6、完善的密钥管理功能，包括密钥产生、储存、备份/恢复及销毁。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7、密码服务功能：数据加解密；签名、验证签名、会话密钥协商、数字信封；消息验证码MAC的产生、验证。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8、提供3年原厂服务。</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14D8BB2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2BFADF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384684A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7D154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1"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14:paraId="4F56214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18</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04587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证书认证服务器</w:t>
            </w:r>
          </w:p>
        </w:tc>
        <w:tc>
          <w:tcPr>
            <w:tcW w:w="5499" w:type="dxa"/>
            <w:tcBorders>
              <w:top w:val="single" w:color="000000" w:sz="4" w:space="0"/>
              <w:left w:val="single" w:color="000000" w:sz="4" w:space="0"/>
              <w:bottom w:val="single" w:color="000000" w:sz="4" w:space="0"/>
              <w:right w:val="single" w:color="000000" w:sz="4" w:space="0"/>
            </w:tcBorders>
            <w:noWrap w:val="0"/>
            <w:vAlign w:val="center"/>
          </w:tcPr>
          <w:p w14:paraId="71AD667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1、标准机架式设备，≥6个千兆电口。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2、支持国家密码管理局规定的相关算法（SM2及RSA2048位以上）。包括有证书注册模块、证书签发模块、证书发布模块、密钥管理模块等四个部分。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3、软硬一体机模式，支持1000张证书容量，并可扩容至1万张。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4、实现了证书的申请、生产、审核、签发、发布，证书注销列表的生成签发、发布，数字证书状态的查询、下载等数字证书的生命周期管理功能。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5、用户信息注册／签发；用户信息更新；证书恢复；证书废除；证书重发；微软智能卡证书／计算机证书／域控制器证书签发；证书注销列表（CRL）与CA证书下载；证书查询与发布。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6、提供3年原厂服务。</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29D5945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37E7039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43AE83A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15326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14:paraId="130E35B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01C7B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智能密码钥匙</w:t>
            </w:r>
          </w:p>
        </w:tc>
        <w:tc>
          <w:tcPr>
            <w:tcW w:w="5499" w:type="dxa"/>
            <w:tcBorders>
              <w:top w:val="single" w:color="000000" w:sz="4" w:space="0"/>
              <w:left w:val="single" w:color="000000" w:sz="4" w:space="0"/>
              <w:bottom w:val="single" w:color="000000" w:sz="4" w:space="0"/>
              <w:right w:val="single" w:color="000000" w:sz="4" w:space="0"/>
            </w:tcBorders>
            <w:noWrap w:val="0"/>
            <w:vAlign w:val="center"/>
          </w:tcPr>
          <w:p w14:paraId="7351834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1、SM4加/解密速率≥1.06Mbps/1.06Mbps；SM2密钥对生成速率≥2.40对/秒，加/解密速率≥</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110Kbps/150Kbps；签名速率≥25次/秒，验签速率≥25次/秒；SM3运算速率≥0.6Mbps。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2、提供3年原厂服务。</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4018702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个</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6EA7BDE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100</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59AD02B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2016B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2"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14:paraId="392B1DD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20</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6D5D37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威胁情报融合流量探针</w:t>
            </w:r>
          </w:p>
        </w:tc>
        <w:tc>
          <w:tcPr>
            <w:tcW w:w="5499" w:type="dxa"/>
            <w:tcBorders>
              <w:top w:val="single" w:color="000000" w:sz="4" w:space="0"/>
              <w:left w:val="single" w:color="000000" w:sz="4" w:space="0"/>
              <w:bottom w:val="single" w:color="000000" w:sz="4" w:space="0"/>
              <w:right w:val="single" w:color="000000" w:sz="4" w:space="0"/>
            </w:tcBorders>
            <w:noWrap w:val="0"/>
            <w:vAlign w:val="center"/>
          </w:tcPr>
          <w:p w14:paraId="56FEE3A6">
            <w:pPr>
              <w:keepNext w:val="0"/>
              <w:keepLines w:val="0"/>
              <w:widowControl/>
              <w:numPr>
                <w:ilvl w:val="0"/>
                <w:numId w:val="8"/>
              </w:numPr>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标准机架式设备，含交流冗余双电源，≥2个GE管理口，≥1个RJ45串口，≥2个USB接口，≥4个接口扩展槽（4GE/4SFP/8GE/8SFP/2SPF+/4SPF+），面板带液晶显示屏,网络层吞吐量≥2Gbps，最大并发会话数≥180万，每秒新增会话数≥25000，含入侵行为检测、WEB应用检测、恶意文件检测、威胁情报检测模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支持导入HTTPS证书，对流量进行解密和还原，含SSL3.0、TLS1.0/1.1/1.2；支持流量白名单，过滤掉不关注资产流量，白名单类型应包括IP、端口、邮箱、域名；支持5G协议的深度解析和还原，包含NGAP、PFCP、HTTP2、GTPv2等；支持工控物联网协议的深度解析和还原，包含MODBUS、GOOSE、MQTT、COAP、S7、XMPP、JTEXT/JT808等；支持VPN协议的识别，识别的VPN类型主要包括：向日葵远控、TeamViewer、PPTP、L2TP、IPSec等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支持对深度解析的协议进行存储，存储日志类型至少包括：会话日志、HTTP日志、EMAIL日志、TELNET日志、认证日志、数据库日志、登录日志、SSL&amp;TLS日志、FTP日志、DNS日志、ICMP日志、文件还原日志、社会账号日志；</w:t>
            </w:r>
          </w:p>
          <w:p w14:paraId="7FA03E91">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lang w:val="en-US" w:eastAsia="zh-CN" w:bidi="ar"/>
              </w:rPr>
              <w:t>4</w:t>
            </w:r>
            <w:r>
              <w:rPr>
                <w:rFonts w:hint="eastAsia" w:ascii="宋体" w:hAnsi="宋体" w:eastAsia="宋体" w:cs="宋体"/>
                <w:i w:val="0"/>
                <w:iCs w:val="0"/>
                <w:color w:val="auto"/>
                <w:kern w:val="0"/>
                <w:sz w:val="20"/>
                <w:szCs w:val="20"/>
                <w:highlight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支持对实时流量采集的pcap包进行全量存储，供追溯分析和取证使用；支持对威胁相关的数据包进行存储，供关联分析和取证使用；支持对流量中检测到的恶意文件进行存储，供关联分析和取证使用。</w:t>
            </w:r>
          </w:p>
          <w:p w14:paraId="005C9573">
            <w:pPr>
              <w:keepNext w:val="0"/>
              <w:keepLines w:val="0"/>
              <w:widowControl/>
              <w:numPr>
                <w:ilvl w:val="0"/>
                <w:numId w:val="0"/>
              </w:numPr>
              <w:suppressLineNumbers w:val="0"/>
              <w:ind w:leftChars="0"/>
              <w:jc w:val="left"/>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支持对常规应用暴力破解检测，检测应用包括：splunk、testlink、Django平台、OracleERP平台；支持针对主流Web服务器及插件的已知漏洞攻击检测。Web服务器应覆盖主流服务器：apache、tomcat、lightpd、NGINX、IIS等；插件应覆盖：dedecms、phpmuadmin、PHPWind、shopex、discuz、echsop、vbulletin、wordpress等；支持爬虫检测，具备对100种以上的爬虫特征进行识别和检测的能力,检测特征至少包括：WebInspect、穿山甲扫描、appscan、burpsuite扫描、长亭xray社区版扫描、AcunetixWeb、VulnerabilityScanner、netsparker；支持与威胁情报联动，可进行实时流量匹配检测和告警，支持对恶意IP、恶意域名、恶意URL和恶意文件进行检测；内置恶意文件静态检测引擎，支持对可执行文件、文档、压缩包和网页脚本进行恶意代码检测和告警。</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支持样本虚拟化执行环境，具备windowsxp、windows7、windows10和android执行环境；基于虚拟执行的动态检测技术，可以基于软件在虚拟环境的行为及通用漏洞利用特征（进程行为，逃逸行为），分类识别各种加壳病毒及未知恶意代码；支持对office文档、pdf、压缩文件、flash、pe等常见windows平台文件进行动态检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支持内置个人敏感信息模板，包括客户编号、客户名称、网站账户、联系人姓名、增值税注册地址、联系人地址、法人地址、用电地址、联系电话、电子邮箱、微信账号、QQ号、居民身份证号、军人证号、护照号、台胞证号、驾驶证号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支持对入侵检测告警、WEB应用告警、威胁情报告警和恶意文件告警中的攻击IP和受害IP发送阻断报文，进行旁路阻断；支持自定义一键封堵，配置策略包括IP类型（配置选项包括源ip/源端口/目的ip/目的端口）、域名类型、生效时间和失效时间；支持与大数据平台联动：提供API接口，由大数据平台通过接口下发一键封堵断策略，探针执行封堵动作并将封堵日志信息发送给大数据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、支持对采集的全部流量进行存储、检索和下载，检索条件包括源IP、目的IP、源端口、目的端口、起止时间。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、提供原始pcap包查询API接口，大数据平台可通过该接口下发查询条件、获取指定pcap包。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11</w:t>
            </w:r>
            <w:r>
              <w:rPr>
                <w:rFonts w:hint="eastAsia" w:ascii="宋体" w:hAnsi="宋体" w:eastAsia="宋体" w:cs="宋体"/>
                <w:i w:val="0"/>
                <w:iCs w:val="0"/>
                <w:color w:val="auto"/>
                <w:kern w:val="0"/>
                <w:sz w:val="20"/>
                <w:szCs w:val="20"/>
                <w:highlight w:val="none"/>
                <w:u w:val="none"/>
                <w:lang w:val="en-US" w:eastAsia="zh-CN" w:bidi="ar"/>
              </w:rPr>
              <w:t>、支持从流量中自动识别资产信息和归类，识别的信息至少包括资产IP、资产MAC、资产类型、地理位置、操作系统名称、操作系统版本、操作系统标识、软件名称、软件标识、软件版本、设备标识、设备版本、端口、服务、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12</w:t>
            </w:r>
            <w:r>
              <w:rPr>
                <w:rFonts w:hint="eastAsia" w:ascii="宋体" w:hAnsi="宋体" w:eastAsia="宋体" w:cs="宋体"/>
                <w:i w:val="0"/>
                <w:iCs w:val="0"/>
                <w:color w:val="auto"/>
                <w:kern w:val="0"/>
                <w:sz w:val="20"/>
                <w:szCs w:val="20"/>
                <w:highlight w:val="none"/>
                <w:u w:val="none"/>
                <w:lang w:val="en-US" w:eastAsia="zh-CN" w:bidi="ar"/>
              </w:rPr>
              <w:t>、提供3年原厂服务。</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2E3002F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533D4D3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1989802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474FB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82"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14:paraId="2956EF1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21</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58850C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态势感知平台</w:t>
            </w:r>
          </w:p>
        </w:tc>
        <w:tc>
          <w:tcPr>
            <w:tcW w:w="5499" w:type="dxa"/>
            <w:tcBorders>
              <w:top w:val="single" w:color="000000" w:sz="4" w:space="0"/>
              <w:left w:val="single" w:color="000000" w:sz="4" w:space="0"/>
              <w:bottom w:val="single" w:color="000000" w:sz="4" w:space="0"/>
              <w:right w:val="single" w:color="000000" w:sz="4" w:space="0"/>
            </w:tcBorders>
            <w:noWrap w:val="0"/>
            <w:vAlign w:val="center"/>
          </w:tcPr>
          <w:p w14:paraId="6FCF0C82">
            <w:pPr>
              <w:keepNext w:val="0"/>
              <w:keepLines w:val="0"/>
              <w:widowControl/>
              <w:suppressLineNumbers w:val="0"/>
              <w:jc w:val="left"/>
              <w:textAlignment w:val="center"/>
              <w:rPr>
                <w:rFonts w:hint="eastAsia" w:ascii="宋体" w:hAnsi="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1、2U标准机架式，cpu数量≥2颗，CPU≥40逻辑核，内存≥128G，系统盘≥256GSSD硬盘，数据盘≥4*8T SATA硬盘，支持RAID，≥2个千兆电口，可扩展槽≥4个（4GE/4SFP/8GE/8SFP/2SFP+/4SFP+），冗余交流电源，设备具备前面板液晶屏显示设备状况；接入日志性能≥1000eps。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平台应支持内置600+设备日志解析规则查看以及筛选，包括但不限于网络设备（防火墙、交换机、网关）、安全设备（入侵检测设备、WEB攻击防护设备、APT检测设备、防火墙、网络审计、流量探针等）、终端主机日志、数据库等</w:t>
            </w:r>
            <w:r>
              <w:rPr>
                <w:rFonts w:hint="eastAsia" w:ascii="宋体" w:hAnsi="宋体" w:cs="宋体"/>
                <w:i w:val="0"/>
                <w:iCs w:val="0"/>
                <w:color w:val="auto"/>
                <w:kern w:val="0"/>
                <w:sz w:val="20"/>
                <w:szCs w:val="20"/>
                <w:highlight w:val="none"/>
                <w:u w:val="none"/>
                <w:lang w:val="en-US" w:eastAsia="zh-CN" w:bidi="ar"/>
              </w:rPr>
              <w:t>。</w:t>
            </w:r>
          </w:p>
          <w:p w14:paraId="3A9495F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平台应支持外部备份机制，支持超长日志存储，支持通过NFS自动备份日志到外部服务器上，支持备份日志自动加密存储，支持内外部存储统一展示，支持外部备份文件可恢复可搜索。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平台应支持对失陷资产进行判定并提供失陷资产的判定依据，包括但不限于失陷资产概要信息、攻击结果、攻击链分布阶段、失陷资产的攻击过程及过程判定依据如攻击特征、流量上下文、关联的告警日志及流量日志以及pcap包下载，并可快速扩展该失陷资产的全部攻击事件以及该失陷资产攻击者发起的攻击、该失陷资产的同类型威胁事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平台应支持针对外连威胁的细粒度展示，支持后门外连等分页面统计分析，支持发起外连资产Top5、发起外连资产组Top5，支持外连目标Top5、外连地区Top5，支持威胁类型分布和外连威胁趋势图，提供危害描述和处置建议，支持发起者和外连目标不同视角的列表展示，支持资产IP、资产名、资产组等多种条件进行查询，查询结果支持导出为Excel文件，支持自定义列表中展示的列；平台应支持远程控制控制风险行为的检测，如向日葵、TeamViewer、远程连接windows命令行、远程控制工具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6</w:t>
            </w:r>
            <w:r>
              <w:rPr>
                <w:rFonts w:hint="eastAsia" w:ascii="宋体" w:hAnsi="宋体" w:eastAsia="宋体" w:cs="宋体"/>
                <w:i w:val="0"/>
                <w:iCs w:val="0"/>
                <w:color w:val="auto"/>
                <w:kern w:val="0"/>
                <w:sz w:val="20"/>
                <w:szCs w:val="20"/>
                <w:highlight w:val="none"/>
                <w:u w:val="none"/>
                <w:lang w:val="en-US" w:eastAsia="zh-CN" w:bidi="ar"/>
              </w:rPr>
              <w:t>、平台应支持资产发现能力，至少具备主动扫描发现资产能力，主动扫描支持联动漏扫设备下发资产扫描策略并上报扫描结果。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平台应支持对重点单位的漏洞扫描能力，平台支持向安全采集探针下发系统漏洞扫描任务、网站安全漏洞扫描任务、口令猜测扫描任务，通过平台进行统一扫描任务监控、管理，对扫描结果可以进行可视化呈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8</w:t>
            </w:r>
            <w:r>
              <w:rPr>
                <w:rFonts w:hint="eastAsia" w:ascii="宋体" w:hAnsi="宋体" w:eastAsia="宋体" w:cs="宋体"/>
                <w:i w:val="0"/>
                <w:iCs w:val="0"/>
                <w:color w:val="auto"/>
                <w:kern w:val="0"/>
                <w:sz w:val="20"/>
                <w:szCs w:val="20"/>
                <w:highlight w:val="none"/>
                <w:u w:val="none"/>
                <w:lang w:val="en-US" w:eastAsia="zh-CN" w:bidi="ar"/>
              </w:rPr>
              <w:t>、平台应支持漏洞扫描结果自动生成漏洞处置单的能力，支持对漏洞处置单闭环处理，可设置漏洞处置单状态包括：新增、待修复、已修复、已验证、单次忽略、永久忽略。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cs="宋体"/>
                <w:i w:val="0"/>
                <w:iCs w:val="0"/>
                <w:color w:val="auto"/>
                <w:kern w:val="0"/>
                <w:sz w:val="20"/>
                <w:szCs w:val="20"/>
                <w:highlight w:val="none"/>
                <w:u w:val="none"/>
                <w:lang w:val="en-US" w:eastAsia="zh-CN" w:bidi="ar"/>
              </w:rPr>
              <w:t>9</w:t>
            </w:r>
            <w:r>
              <w:rPr>
                <w:rFonts w:hint="eastAsia" w:ascii="宋体" w:hAnsi="宋体" w:eastAsia="宋体" w:cs="宋体"/>
                <w:i w:val="0"/>
                <w:iCs w:val="0"/>
                <w:color w:val="auto"/>
                <w:kern w:val="0"/>
                <w:sz w:val="20"/>
                <w:szCs w:val="20"/>
                <w:highlight w:val="none"/>
                <w:u w:val="none"/>
                <w:lang w:val="en-US" w:eastAsia="zh-CN" w:bidi="ar"/>
              </w:rPr>
              <w:t>、平台应支持所监测网络安全情况的态势呈现能力，态势呈现包括但不限于综合安全态势、外部威胁态势、内部威胁态势、外连威胁态势、脆弱性态势、资产态势、运维响应态势；平台应支持纵深防御体系可视化，边界防御、内网防御、安管中心动态展示安全建设运营效果，运营效率数字量化，响应手段可视化，包括但不限于处置效率统计、风险资产、安全事件、安全漏洞、设备联动的处置状态分布、处理历史列表展示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10</w:t>
            </w:r>
            <w:r>
              <w:rPr>
                <w:rFonts w:hint="eastAsia" w:ascii="宋体" w:hAnsi="宋体" w:eastAsia="宋体" w:cs="宋体"/>
                <w:i w:val="0"/>
                <w:iCs w:val="0"/>
                <w:color w:val="auto"/>
                <w:kern w:val="0"/>
                <w:sz w:val="20"/>
                <w:szCs w:val="20"/>
                <w:highlight w:val="none"/>
                <w:u w:val="none"/>
                <w:lang w:val="en-US" w:eastAsia="zh-CN" w:bidi="ar"/>
              </w:rPr>
              <w:t>、平台应支持对威胁、失陷主机、漏洞等事件进行统一运维处理，提供统一入口；平台应支持对各类运维事件进行运维处置，包括但不限于提交研判人员进行分析、忽略、误报、处置、优先处理、加入白名单、生成报告、联动封堵设备封堵处置、邮件通报、工单通报等；平台应支持将威胁、漏洞、失陷资产等事件以工单的形式通知用户进行工单处理，支持邮件通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11</w:t>
            </w:r>
            <w:r>
              <w:rPr>
                <w:rFonts w:hint="eastAsia" w:ascii="宋体" w:hAnsi="宋体" w:eastAsia="宋体" w:cs="宋体"/>
                <w:i w:val="0"/>
                <w:iCs w:val="0"/>
                <w:color w:val="auto"/>
                <w:kern w:val="0"/>
                <w:sz w:val="20"/>
                <w:szCs w:val="20"/>
                <w:highlight w:val="none"/>
                <w:u w:val="none"/>
                <w:lang w:val="en-US" w:eastAsia="zh-CN" w:bidi="ar"/>
              </w:rPr>
              <w:t>、平台应支持针对IP、域名、会话进行封堵，支持主机隔离、流量牵引等方式联动设备进行封堵，设备类型包括但不限于防火墙、抗拒绝服务系统、WEB应用防火墙、网络流量探针等；平台应支持封堵状态获取及查看，支持判断封堵成功、封堵失败、解封成功、解封失败等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cs="宋体"/>
                <w:i w:val="0"/>
                <w:iCs w:val="0"/>
                <w:color w:val="auto"/>
                <w:kern w:val="0"/>
                <w:sz w:val="20"/>
                <w:szCs w:val="20"/>
                <w:highlight w:val="none"/>
                <w:u w:val="none"/>
                <w:lang w:val="en-US" w:eastAsia="zh-CN" w:bidi="ar"/>
              </w:rPr>
              <w:t>12</w:t>
            </w:r>
            <w:r>
              <w:rPr>
                <w:rFonts w:hint="eastAsia" w:ascii="宋体" w:hAnsi="宋体" w:eastAsia="宋体" w:cs="宋体"/>
                <w:i w:val="0"/>
                <w:iCs w:val="0"/>
                <w:color w:val="auto"/>
                <w:kern w:val="0"/>
                <w:sz w:val="20"/>
                <w:szCs w:val="20"/>
                <w:highlight w:val="none"/>
                <w:u w:val="none"/>
                <w:lang w:val="en-US" w:eastAsia="zh-CN" w:bidi="ar"/>
              </w:rPr>
              <w:t>、提供3年原厂服务。</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1AD9D1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7140A46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30930B7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310D5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3"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14:paraId="64A0389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E5305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乡镇卫生院边界防火墙</w:t>
            </w:r>
          </w:p>
        </w:tc>
        <w:tc>
          <w:tcPr>
            <w:tcW w:w="5499" w:type="dxa"/>
            <w:tcBorders>
              <w:top w:val="single" w:color="000000" w:sz="4" w:space="0"/>
              <w:left w:val="single" w:color="000000" w:sz="4" w:space="0"/>
              <w:bottom w:val="single" w:color="000000" w:sz="4" w:space="0"/>
              <w:right w:val="single" w:color="000000" w:sz="4" w:space="0"/>
            </w:tcBorders>
            <w:noWrap w:val="0"/>
            <w:vAlign w:val="center"/>
          </w:tcPr>
          <w:p w14:paraId="1212326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标准机架式设备，≥10个千兆电口，≥2个combo口；网络吞吐性能≥1Gbps，最大并发连接数不少于50万，每秒新建连接数不少于3万，SSLVPN并发用户数不少于400。开通IPS、AV、SSLVPN、威胁情报授权许可，提供三年IPS、AV、威胁情报升级服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2、系统定义超过8500+条主流攻击规则，包含用户提权、任意代码执行、木马、后门、挖矿、Web序列化、Webshell等主流防护类型。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3、病毒库数量不低于400万，支持对最多20级的压缩文件进行解压查杀。</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4、支持配置2个威胁情报云平台，并且投标产品生产厂家需具备私有威胁情报数据来源，而非第三方威胁情报，每日可获得不低于6亿次的互联网访问样本。</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5、应用特征不少于5000个，移动应用不少于450个。支持应用智能识别，有效识别P2P和迅雷行为，识别模式可选择严格、适中、宽松，支持排除扫描端口。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6、支持防网络共享行为，针对私接路由器和非法无线热点行为进行识别和阻断；针对私接网络行为，惩罚方式包括但不限于无操作、阻断和限速，阻断和限速支持自定义惩罚时长。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支持自定义资源类型，可定义发布的协议和端口，资源支持导入导出，可快速完成配置；支持自定义门户页面中的标题、logo和公告内容；支持SSLVPN用户防暴力破解功能，可根据用户和IP设置防护阈值；支持SSLVPN账号与VPN资源唯一绑定，针对拨入用户设置拨入时间段和强制下线时间，精细管控用户访问权限。</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监控用户和应用实时流速，包括用户名、应用名、上行速率、下行速率、总速率、会话数等信息；支持用户MAC感知，当用户MAC地址变更后，要求重新认证，避免冒名认证现象；支持伪Portal抑制技术，支持通过http302重定向或html-refresh方式抑制非正常的http或https的页面请求，从而保障系统稳定高效运行；支持基于https协议推送认证页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微软雅黑" w:hAnsi="微软雅黑" w:eastAsia="微软雅黑" w:cs="微软雅黑"/>
                <w:i w:val="0"/>
                <w:iCs w:val="0"/>
                <w:color w:val="auto"/>
                <w:kern w:val="0"/>
                <w:sz w:val="20"/>
                <w:szCs w:val="20"/>
                <w:highlight w:val="none"/>
                <w:u w:val="none"/>
                <w:lang w:val="en-US" w:eastAsia="zh-CN" w:bidi="ar"/>
              </w:rPr>
              <w:t>★</w:t>
            </w:r>
            <w:r>
              <w:rPr>
                <w:rFonts w:hint="eastAsia" w:ascii="宋体" w:hAnsi="宋体" w:eastAsia="宋体" w:cs="宋体"/>
                <w:i w:val="0"/>
                <w:iCs w:val="0"/>
                <w:color w:val="auto"/>
                <w:kern w:val="0"/>
                <w:sz w:val="20"/>
                <w:szCs w:val="20"/>
                <w:highlight w:val="none"/>
                <w:u w:val="none"/>
                <w:lang w:val="en-US" w:eastAsia="zh-CN" w:bidi="ar"/>
              </w:rPr>
              <w:t>9、支持U盘零配置上线，设备端无需预配置，将U盘插入设备USB接口中，即可实现快速上线实施。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10、提供3年原厂服务。</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67A45B4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323787C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26</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5740BDF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13629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9"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14:paraId="1AD413F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23</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29C854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安全服务</w:t>
            </w:r>
          </w:p>
        </w:tc>
        <w:tc>
          <w:tcPr>
            <w:tcW w:w="5499" w:type="dxa"/>
            <w:tcBorders>
              <w:top w:val="single" w:color="000000" w:sz="4" w:space="0"/>
              <w:left w:val="single" w:color="000000" w:sz="4" w:space="0"/>
              <w:bottom w:val="single" w:color="000000" w:sz="4" w:space="0"/>
              <w:right w:val="single" w:color="000000" w:sz="4" w:space="0"/>
            </w:tcBorders>
            <w:noWrap w:val="0"/>
            <w:vAlign w:val="center"/>
          </w:tcPr>
          <w:p w14:paraId="2A6BC24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提供安全运维驻场服务，监控医共体全网安全态势情况，及时处置安全问题。具体要求如下：(1)提供5×8小时现场维护值守服务，现场值守人员应遵守甲方对于工作考勤和工作纪律的管理：(2)提供7×24小时本地技术支持服务，随时响应甲方对于技术支持的要求，在接到甲方通知后，30分钟之内赶到现场处理问题。(3)驻场时间：≥1年；人数要求：≥2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2、定期对设备进行全面的巡检和健康检查，应积极配合甲方对设备优化，升级，修补安全漏洞，参数调整等工作，并按照系统变动方案要求进行相关测试工作。</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设备所有参数调整、数据制作、配置变更以及软件升级必须事先书面或邮件申请并提交详细方案，得到甲方的审核同意后方可执行。在完成相关调整工作之后，应在三日内及时更新相关维护文档，并提交甲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4、协助甲方对安全策略进行优化，确保信息系统始终处于保护范围之内。</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当安全设备发生故障时，应及时响应并进行故障处理，通过多种渠道提供技术支持服务，在系统恢复正常运行后，应对系统运行情况进行跟踪，并结合故障现场信息对故障产生原因进行分析，3个工作日内提交故障分析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6、资料整理核对是周期性工作，在每个周期内都必须完成对所有资料整理和核对，保证资料的准确性和实时性。</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定期对安全设备的安全事件日志进行查看分析，发现网络中所存在安全问题并将分析结果进行详细记录，上报甲方，协助甲方进行修复；在发生网络攻击事件或有线索情况下，对攻击来源、攻击手段、攻击目标、攻击位置、攻击后果等进行追踪溯源和审计取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8、日常维护中应详细解答甲方人员有关信息安全的技术问题，不得推诿敷衍。对于甲方提出的疑难问题提供专项技术交流。当上级进行安全检查时，提供相应技术支持，并积极协助处置上级通报整改。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基于甲方具体的安全事件（非设备故障类）开展专家应急响应，安全事件检测、安全事件抑制、安全事件根除、安全事件恢复、安全事件总结，最终形成协调联动机制，增强应急技术能力，健全应急响应机制；安全事件处置完成，系统得到恢复后找到安全事件发生原因并提供安全解决方案。交付成果：《应急响应分析处置报告》、《应急响应详细过程记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每年提供不少于一次的应急演练服务，以检验在发生重大网络安全事故时，响应速度的及时性、处置流程的有效性和应急响应团队对网络安全事件处理的熟练程度，应根据应急演练服务结果对应急流程进行优化，对应急人员能力进行提升。</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7228322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年</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2081520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60DEFF3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7D165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14:paraId="43FB09F7">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（三）</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4BC90BF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数据安全设备</w:t>
            </w:r>
          </w:p>
        </w:tc>
        <w:tc>
          <w:tcPr>
            <w:tcW w:w="5499" w:type="dxa"/>
            <w:tcBorders>
              <w:top w:val="single" w:color="000000" w:sz="4" w:space="0"/>
              <w:left w:val="single" w:color="000000" w:sz="4" w:space="0"/>
              <w:bottom w:val="single" w:color="000000" w:sz="4" w:space="0"/>
              <w:right w:val="single" w:color="000000" w:sz="4" w:space="0"/>
            </w:tcBorders>
            <w:noWrap w:val="0"/>
            <w:vAlign w:val="center"/>
          </w:tcPr>
          <w:p w14:paraId="5A341185">
            <w:pPr>
              <w:jc w:val="left"/>
              <w:rPr>
                <w:rFonts w:hint="default" w:ascii="Arial" w:hAnsi="Arial" w:eastAsia="宋体" w:cs="Arial"/>
                <w:b/>
                <w:bCs/>
                <w:i w:val="0"/>
                <w:iCs w:val="0"/>
                <w:color w:val="auto"/>
                <w:sz w:val="20"/>
                <w:szCs w:val="20"/>
                <w:highlight w:val="none"/>
                <w:u w:val="none"/>
              </w:rPr>
            </w:pP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4B0A177C">
            <w:pPr>
              <w:jc w:val="center"/>
              <w:rPr>
                <w:rFonts w:hint="default" w:ascii="Arial" w:hAnsi="Arial" w:eastAsia="宋体" w:cs="Arial"/>
                <w:b/>
                <w:bCs/>
                <w:i w:val="0"/>
                <w:iCs w:val="0"/>
                <w:color w:val="auto"/>
                <w:sz w:val="20"/>
                <w:szCs w:val="20"/>
                <w:highlight w:val="none"/>
                <w:u w:val="none"/>
              </w:rPr>
            </w:pP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2B4A057A">
            <w:pPr>
              <w:jc w:val="center"/>
              <w:rPr>
                <w:rFonts w:hint="default" w:ascii="Arial" w:hAnsi="Arial" w:eastAsia="宋体" w:cs="Arial"/>
                <w:b/>
                <w:bCs/>
                <w:i w:val="0"/>
                <w:iCs w:val="0"/>
                <w:color w:val="auto"/>
                <w:sz w:val="20"/>
                <w:szCs w:val="20"/>
                <w:highlight w:val="none"/>
                <w:u w:val="none"/>
              </w:rPr>
            </w:pP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5E041DF2">
            <w:pPr>
              <w:jc w:val="center"/>
              <w:rPr>
                <w:rFonts w:hint="eastAsia" w:ascii="宋体" w:hAnsi="宋体" w:eastAsia="宋体" w:cs="宋体"/>
                <w:b/>
                <w:bCs/>
                <w:i w:val="0"/>
                <w:iCs w:val="0"/>
                <w:color w:val="auto"/>
                <w:sz w:val="20"/>
                <w:szCs w:val="20"/>
                <w:highlight w:val="none"/>
                <w:u w:val="none"/>
              </w:rPr>
            </w:pPr>
          </w:p>
        </w:tc>
      </w:tr>
      <w:tr w14:paraId="5BBD6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7"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14:paraId="2D88404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49D23D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数据资产测绘系统</w:t>
            </w:r>
          </w:p>
        </w:tc>
        <w:tc>
          <w:tcPr>
            <w:tcW w:w="5499" w:type="dxa"/>
            <w:tcBorders>
              <w:top w:val="single" w:color="000000" w:sz="4" w:space="0"/>
              <w:left w:val="single" w:color="000000" w:sz="4" w:space="0"/>
              <w:bottom w:val="single" w:color="000000" w:sz="4" w:space="0"/>
              <w:right w:val="single" w:color="000000" w:sz="4" w:space="0"/>
            </w:tcBorders>
            <w:noWrap w:val="0"/>
            <w:vAlign w:val="center"/>
          </w:tcPr>
          <w:p w14:paraId="0E3B3D3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数据资产识别：支持以资产通讯特征为主要识别手段，支持主动扫描的方式方式对网络中的资产进行识别；支持针对应用开放的端口、IP和域名进行盘点，实现应用相关资产的自动化梳理管理。支持对IPv4和IPv6资产的识别。支持多种类型数据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数据资产分类：支持资产分类管理，对资产划分为数据资产、应用资产、其他资产等。数据资产清单：支持展示所有的数据服务数量，所有数据服务详情，包含服务名称、服务地址、服务类型、所包含的个人信息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3、数据资产管理：支持资产按行业部门、地理位置、等保级别、使用用途等划分；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4、数据资产图谱：支持对数据库访问通讯信息、运维访问通讯信息、应用访问通讯信息等访问关系， 建立资产关系的知识图谱；</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5、需与应用数据安全防护、访问控制系统进行对接，形成数据资产识别结果自动化下发。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6、支持梳理全网数据行为访问情况，还原真实访问信息，至少支持http、https、dns、ssh、文件信息、数据库信息、ftp协议、pop3协议、telnet协议、smtp协议、imap协议、tftp协议等协议的审计与监控，提供截图证明。</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6152EFE1">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7AE8A8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0980446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09182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56"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14:paraId="3BA4811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7B05FCE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应用数据安全防护系统</w:t>
            </w:r>
          </w:p>
        </w:tc>
        <w:tc>
          <w:tcPr>
            <w:tcW w:w="5499" w:type="dxa"/>
            <w:tcBorders>
              <w:top w:val="single" w:color="000000" w:sz="4" w:space="0"/>
              <w:left w:val="single" w:color="000000" w:sz="4" w:space="0"/>
              <w:bottom w:val="single" w:color="000000" w:sz="4" w:space="0"/>
              <w:right w:val="single" w:color="000000" w:sz="4" w:space="0"/>
            </w:tcBorders>
            <w:noWrap w:val="0"/>
            <w:vAlign w:val="center"/>
          </w:tcPr>
          <w:p w14:paraId="19660A7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1、集群节点：系统支持防御节点集群部署，支持≥5套集群节点授权；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2、虚拟引擎：支持虚拟引擎防护机制，支持多种数据库类型；对外数据库虚拟映射端口、地址可动态调整；</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3、环境感知：支持服务器、应用两层管控主体注册， 每类管控主体都分绿色通行、黄色告警、红色禁止，对访问数据主体实施管控；支持环境信息采集：CPU型号、核心数、内存、硬盘、网卡、操作系统版本、如运行的进程服务、使用的内存CPU、开启的网络连接等实时变化的信息；</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4、支持环境感知管理：针对设备IP和应用的固定信息进行分组，比如将CPU相关的，网卡相关的，操作系统相关的分成不同的组，针对每个组可设置三种管控措施：锁定，告警，记录；</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数据安全策略：支持多种数据安全防护策略，支持防SQL注入的功能，针对注入访问进行告警和阻断；支持SQL访问频次控制，防止撞库和CC攻击；支持SQL性能监控，监控每个SQL语句执行时间，提供性能改进和告警；支持防误删误改操作（delete、update），表级别的影响行数控制</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35BF6C5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4377A78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08FAAFD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71A31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5"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14:paraId="1709670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5297565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数据安全访问控制系统</w:t>
            </w:r>
          </w:p>
        </w:tc>
        <w:tc>
          <w:tcPr>
            <w:tcW w:w="5499" w:type="dxa"/>
            <w:tcBorders>
              <w:top w:val="single" w:color="000000" w:sz="4" w:space="0"/>
              <w:left w:val="single" w:color="000000" w:sz="4" w:space="0"/>
              <w:bottom w:val="single" w:color="000000" w:sz="4" w:space="0"/>
              <w:right w:val="single" w:color="000000" w:sz="4" w:space="0"/>
            </w:tcBorders>
            <w:noWrap w:val="0"/>
            <w:vAlign w:val="center"/>
          </w:tcPr>
          <w:p w14:paraId="01CA7B8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1、支持IPv4、IPv6协议；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2、系统支持引擎集群化部署，与管理平台通过ssh方式同步配置信息，通过http方式实现状态同步和管理；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3、虚拟实例：隐藏真实数据库信息，构建虚拟实例，对外发布虚拟实例信息，≥100数据库授权，≥500数据库虚拟实例授权；</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4、虚拟身份：配合虚拟实例使用，简化数据库账户管理，通过智能审计，在数据分发业务中可实现数据追踪，支持虚拟身份授权时间限制，并进行自动下线；</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5、虚拟视图：对原始表进行行列控制、加密脱敏等数据控制规则的基础上提供给用户看到的一张虚拟表或视图，可以对虚拟表进行增删改查操作，操作也将同步到原始表中；</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6、资源访问控制：支持对数据库访问控制，能灵活设置访问的数据库表范围；支持细粒度DDL、DML权限设置；提供产品截图并加盖公章。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7、数据行列控制：支持数据表设置行数据和列数据权限，可隐藏真实数据行或者隐藏数据列，对行列的权限进行细颗粒度控制；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8、动态脱敏：系统支持敏感数据自动脱敏；支持复杂SQL语句的脱敏处理；</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脱敏规则种类：提供多种敏感内容的脱敏规则和算法处理，如：地址、银行卡、营业执照、中国护照、通用数值、通用字符串、货币金额、电子邮箱、港澳通行证、身份证、IP地址、姓名、军官证、组织机构名称、组织机构代码、护照、永久居住证、电话、邮政编码、社会统一信用代码、税务登记证、日期等；提供产品截图并加盖公章。</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196EE60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059C743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20A7B24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r w14:paraId="4BC21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09" w:hRule="atLeast"/>
        </w:trPr>
        <w:tc>
          <w:tcPr>
            <w:tcW w:w="1067" w:type="dxa"/>
            <w:tcBorders>
              <w:top w:val="single" w:color="000000" w:sz="4" w:space="0"/>
              <w:left w:val="single" w:color="000000" w:sz="4" w:space="0"/>
              <w:bottom w:val="single" w:color="000000" w:sz="4" w:space="0"/>
              <w:right w:val="single" w:color="000000" w:sz="4" w:space="0"/>
            </w:tcBorders>
            <w:noWrap w:val="0"/>
            <w:vAlign w:val="center"/>
          </w:tcPr>
          <w:p w14:paraId="46F73DB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1064" w:type="dxa"/>
            <w:tcBorders>
              <w:top w:val="single" w:color="000000" w:sz="4" w:space="0"/>
              <w:left w:val="single" w:color="000000" w:sz="4" w:space="0"/>
              <w:bottom w:val="single" w:color="000000" w:sz="4" w:space="0"/>
              <w:right w:val="single" w:color="000000" w:sz="4" w:space="0"/>
            </w:tcBorders>
            <w:noWrap w:val="0"/>
            <w:vAlign w:val="center"/>
          </w:tcPr>
          <w:p w14:paraId="3A5029E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应用数据安全监测系统</w:t>
            </w:r>
          </w:p>
        </w:tc>
        <w:tc>
          <w:tcPr>
            <w:tcW w:w="5499" w:type="dxa"/>
            <w:tcBorders>
              <w:top w:val="single" w:color="000000" w:sz="4" w:space="0"/>
              <w:left w:val="single" w:color="000000" w:sz="4" w:space="0"/>
              <w:bottom w:val="single" w:color="000000" w:sz="4" w:space="0"/>
              <w:right w:val="single" w:color="000000" w:sz="4" w:space="0"/>
            </w:tcBorders>
            <w:noWrap w:val="0"/>
            <w:vAlign w:val="center"/>
          </w:tcPr>
          <w:p w14:paraId="5E53CF1F">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1、通过API风险监测系统流量网关被动监听出口流量及业务系统部署agent插件的方式，实现对API的分析与识别；</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接口发现识别：通过对网络镜像流量的还原，支持对传输的HTTP协议多个版本（HTTP1.0、HTTP1.1、HTTP2）进行全面深度解析，提取URI、Hostname、请求体、状态码、应答体、UserAgent等全要素信息。支持自动化接口发现技术，对报文中的URL进行聚合归类、提取参数信息、去除重复信息还原出真实API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接口分类分级：支持按照不同的维度对API接口进行分级分类，并以此为基础进行管理。通过列表的方式进行汇总和展示，接口格式至少应包括HTML、XML、JSON等；接口类型进行分类至少应包括登录、上传、下载、服务接口、数据库接口、命令接口等；接口传输数据的不同至少分为敏感和非敏感数据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接口弱点分析：支持对接口的流量进行采集分析，发现系统的相关脆弱性风险。风险内容至少包括：损坏的对象级别授权、损坏的用户身份验证、数据泄露过多、缺乏资源和速率限制、功能级别授权已损坏、安全性配置错误、资产管理不当等；</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5、接口风险预警：支持对应用数据风险进行识别和告警。支持用户自定义风险识别规则，可通过单日访问量、每分钟访问次数、去重敏感数据量、非浏览器User-Agent访问量、空Referrer访问量等指标进行组合配置， 至少实现超频访问、超流量访问、敏感数据泄露、脚本访问行为、注入行为等告警。</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33F5675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套</w:t>
            </w:r>
          </w:p>
        </w:tc>
        <w:tc>
          <w:tcPr>
            <w:tcW w:w="803" w:type="dxa"/>
            <w:tcBorders>
              <w:top w:val="single" w:color="000000" w:sz="4" w:space="0"/>
              <w:left w:val="single" w:color="000000" w:sz="4" w:space="0"/>
              <w:bottom w:val="single" w:color="000000" w:sz="4" w:space="0"/>
              <w:right w:val="single" w:color="000000" w:sz="4" w:space="0"/>
            </w:tcBorders>
            <w:noWrap w:val="0"/>
            <w:vAlign w:val="center"/>
          </w:tcPr>
          <w:p w14:paraId="2AC2DF93">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542" w:type="dxa"/>
            <w:tcBorders>
              <w:top w:val="single" w:color="000000" w:sz="4" w:space="0"/>
              <w:left w:val="single" w:color="000000" w:sz="4" w:space="0"/>
              <w:bottom w:val="single" w:color="000000" w:sz="4" w:space="0"/>
              <w:right w:val="single" w:color="000000" w:sz="4" w:space="0"/>
            </w:tcBorders>
            <w:noWrap w:val="0"/>
            <w:vAlign w:val="center"/>
          </w:tcPr>
          <w:p w14:paraId="649D8519">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p>
        </w:tc>
      </w:tr>
    </w:tbl>
    <w:p w14:paraId="20ADB591">
      <w:pPr>
        <w:jc w:val="left"/>
        <w:rPr>
          <w:rFonts w:hint="eastAsia"/>
          <w:color w:val="auto"/>
          <w:highlight w:val="none"/>
          <w:lang w:val="en-US" w:eastAsia="zh-CN"/>
        </w:rPr>
      </w:pPr>
    </w:p>
    <w:p w14:paraId="26455C49">
      <w:pPr>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br w:type="page"/>
      </w:r>
    </w:p>
    <w:p w14:paraId="661F9143">
      <w:pPr>
        <w:pStyle w:val="5"/>
        <w:tabs>
          <w:tab w:val="left" w:pos="0"/>
        </w:tabs>
        <w:bidi w:val="0"/>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5辅助软件</w:t>
      </w:r>
    </w:p>
    <w:tbl>
      <w:tblPr>
        <w:tblStyle w:val="8"/>
        <w:tblW w:w="93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73"/>
        <w:gridCol w:w="1161"/>
        <w:gridCol w:w="1060"/>
        <w:gridCol w:w="4145"/>
        <w:gridCol w:w="572"/>
        <w:gridCol w:w="571"/>
        <w:gridCol w:w="634"/>
      </w:tblGrid>
      <w:tr w14:paraId="2D9E8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1173" w:type="dxa"/>
            <w:vMerge w:val="restart"/>
            <w:tcBorders>
              <w:top w:val="single" w:color="000000" w:sz="4" w:space="0"/>
              <w:left w:val="single" w:color="000000" w:sz="4" w:space="0"/>
              <w:bottom w:val="single" w:color="000000" w:sz="4" w:space="0"/>
              <w:right w:val="single" w:color="000000" w:sz="4" w:space="0"/>
            </w:tcBorders>
            <w:noWrap w:val="0"/>
            <w:vAlign w:val="center"/>
          </w:tcPr>
          <w:p w14:paraId="1B7CDADA">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1161" w:type="dxa"/>
            <w:vMerge w:val="restart"/>
            <w:tcBorders>
              <w:top w:val="single" w:color="000000" w:sz="4" w:space="0"/>
              <w:left w:val="single" w:color="000000" w:sz="4" w:space="0"/>
              <w:bottom w:val="single" w:color="000000" w:sz="4" w:space="0"/>
              <w:right w:val="single" w:color="000000" w:sz="4" w:space="0"/>
            </w:tcBorders>
            <w:noWrap w:val="0"/>
            <w:vAlign w:val="center"/>
          </w:tcPr>
          <w:p w14:paraId="4ECD3F9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系统/功能模块</w:t>
            </w:r>
          </w:p>
        </w:tc>
        <w:tc>
          <w:tcPr>
            <w:tcW w:w="5205" w:type="dxa"/>
            <w:gridSpan w:val="2"/>
            <w:tcBorders>
              <w:top w:val="single" w:color="000000" w:sz="4" w:space="0"/>
              <w:left w:val="single" w:color="000000" w:sz="4" w:space="0"/>
              <w:bottom w:val="single" w:color="000000" w:sz="4" w:space="0"/>
              <w:right w:val="single" w:color="000000" w:sz="4" w:space="0"/>
            </w:tcBorders>
            <w:noWrap w:val="0"/>
            <w:vAlign w:val="center"/>
          </w:tcPr>
          <w:p w14:paraId="0993555F">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数据功能</w:t>
            </w:r>
          </w:p>
        </w:tc>
        <w:tc>
          <w:tcPr>
            <w:tcW w:w="572" w:type="dxa"/>
            <w:vMerge w:val="restart"/>
            <w:tcBorders>
              <w:top w:val="single" w:color="000000" w:sz="4" w:space="0"/>
              <w:left w:val="single" w:color="000000" w:sz="4" w:space="0"/>
              <w:bottom w:val="single" w:color="000000" w:sz="4" w:space="0"/>
              <w:right w:val="single" w:color="000000" w:sz="4" w:space="0"/>
            </w:tcBorders>
            <w:noWrap w:val="0"/>
            <w:vAlign w:val="center"/>
          </w:tcPr>
          <w:p w14:paraId="4158DE7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单位</w:t>
            </w:r>
          </w:p>
        </w:tc>
        <w:tc>
          <w:tcPr>
            <w:tcW w:w="571" w:type="dxa"/>
            <w:vMerge w:val="restart"/>
            <w:tcBorders>
              <w:top w:val="single" w:color="000000" w:sz="4" w:space="0"/>
              <w:left w:val="single" w:color="000000" w:sz="4" w:space="0"/>
              <w:bottom w:val="single" w:color="000000" w:sz="4" w:space="0"/>
              <w:right w:val="single" w:color="000000" w:sz="4" w:space="0"/>
            </w:tcBorders>
            <w:noWrap w:val="0"/>
            <w:vAlign w:val="center"/>
          </w:tcPr>
          <w:p w14:paraId="658B84A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数量</w:t>
            </w:r>
          </w:p>
        </w:tc>
        <w:tc>
          <w:tcPr>
            <w:tcW w:w="634" w:type="dxa"/>
            <w:vMerge w:val="restart"/>
            <w:tcBorders>
              <w:top w:val="single" w:color="000000" w:sz="4" w:space="0"/>
              <w:left w:val="single" w:color="000000" w:sz="4" w:space="0"/>
              <w:bottom w:val="single" w:color="000000" w:sz="4" w:space="0"/>
              <w:right w:val="single" w:color="000000" w:sz="4" w:space="0"/>
            </w:tcBorders>
            <w:noWrap w:val="0"/>
            <w:vAlign w:val="center"/>
          </w:tcPr>
          <w:p w14:paraId="59F5BC79">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14:paraId="6DE6A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117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FE37A9">
            <w:pPr>
              <w:jc w:val="center"/>
              <w:rPr>
                <w:rFonts w:hint="eastAsia" w:ascii="宋体" w:hAnsi="宋体" w:eastAsia="宋体" w:cs="宋体"/>
                <w:b/>
                <w:bCs/>
                <w:i w:val="0"/>
                <w:iCs w:val="0"/>
                <w:color w:val="auto"/>
                <w:sz w:val="20"/>
                <w:szCs w:val="20"/>
                <w:highlight w:val="none"/>
                <w:u w:val="none"/>
              </w:rPr>
            </w:pPr>
          </w:p>
        </w:tc>
        <w:tc>
          <w:tcPr>
            <w:tcW w:w="11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856522">
            <w:pPr>
              <w:jc w:val="center"/>
              <w:rPr>
                <w:rFonts w:hint="eastAsia" w:ascii="宋体" w:hAnsi="宋体" w:eastAsia="宋体" w:cs="宋体"/>
                <w:b/>
                <w:bCs/>
                <w:i w:val="0"/>
                <w:iCs w:val="0"/>
                <w:color w:val="auto"/>
                <w:sz w:val="20"/>
                <w:szCs w:val="20"/>
                <w:highlight w:val="none"/>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266C21B5">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功能点名称</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1EAEE106">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功能说明</w:t>
            </w: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CE2659">
            <w:pPr>
              <w:jc w:val="center"/>
              <w:rPr>
                <w:rFonts w:hint="eastAsia" w:ascii="宋体" w:hAnsi="宋体" w:eastAsia="宋体" w:cs="宋体"/>
                <w:b/>
                <w:bCs/>
                <w:i w:val="0"/>
                <w:iCs w:val="0"/>
                <w:color w:val="auto"/>
                <w:sz w:val="20"/>
                <w:szCs w:val="20"/>
                <w:highlight w:val="none"/>
                <w:u w:val="none"/>
              </w:rPr>
            </w:pPr>
          </w:p>
        </w:tc>
        <w:tc>
          <w:tcPr>
            <w:tcW w:w="571"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1F84F2">
            <w:pPr>
              <w:jc w:val="center"/>
              <w:rPr>
                <w:rFonts w:hint="eastAsia" w:ascii="宋体" w:hAnsi="宋体" w:eastAsia="宋体" w:cs="宋体"/>
                <w:b/>
                <w:bCs/>
                <w:i w:val="0"/>
                <w:iCs w:val="0"/>
                <w:color w:val="auto"/>
                <w:sz w:val="20"/>
                <w:szCs w:val="20"/>
                <w:highlight w:val="none"/>
                <w:u w:val="none"/>
              </w:rPr>
            </w:pPr>
          </w:p>
        </w:tc>
        <w:tc>
          <w:tcPr>
            <w:tcW w:w="6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BAC461">
            <w:pPr>
              <w:jc w:val="center"/>
              <w:rPr>
                <w:rFonts w:hint="eastAsia" w:ascii="宋体" w:hAnsi="宋体" w:eastAsia="宋体" w:cs="宋体"/>
                <w:b/>
                <w:bCs/>
                <w:i w:val="0"/>
                <w:iCs w:val="0"/>
                <w:color w:val="auto"/>
                <w:sz w:val="20"/>
                <w:szCs w:val="20"/>
                <w:highlight w:val="none"/>
                <w:u w:val="none"/>
              </w:rPr>
            </w:pPr>
          </w:p>
        </w:tc>
      </w:tr>
      <w:tr w14:paraId="6D267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242A09E">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cs="宋体"/>
                <w:b/>
                <w:bCs/>
                <w:i w:val="0"/>
                <w:iCs w:val="0"/>
                <w:color w:val="auto"/>
                <w:kern w:val="0"/>
                <w:sz w:val="22"/>
                <w:szCs w:val="22"/>
                <w:highlight w:val="none"/>
                <w:u w:val="none"/>
                <w:lang w:val="en-US" w:eastAsia="zh-CN" w:bidi="ar"/>
              </w:rPr>
              <w:t>一</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0F5D98A7">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DIP综合管理平台</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2D52E6C">
            <w:pP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6638B00">
            <w:pPr>
              <w:jc w:val="center"/>
              <w:rPr>
                <w:rFonts w:hint="eastAsia" w:ascii="宋体" w:hAnsi="宋体" w:eastAsia="宋体" w:cs="宋体"/>
                <w:b/>
                <w:bCs/>
                <w:i w:val="0"/>
                <w:iCs w:val="0"/>
                <w:color w:val="auto"/>
                <w:sz w:val="20"/>
                <w:szCs w:val="20"/>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708E12">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701F8B2">
            <w:pP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5D30D2AD">
            <w:pPr>
              <w:rPr>
                <w:rFonts w:hint="eastAsia" w:ascii="宋体" w:hAnsi="宋体" w:eastAsia="宋体" w:cs="宋体"/>
                <w:i w:val="0"/>
                <w:iCs w:val="0"/>
                <w:color w:val="auto"/>
                <w:sz w:val="22"/>
                <w:szCs w:val="22"/>
                <w:highlight w:val="none"/>
                <w:u w:val="none"/>
              </w:rPr>
            </w:pPr>
          </w:p>
        </w:tc>
      </w:tr>
      <w:tr w14:paraId="08C84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CEE2A98">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（一）</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3574153A">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DIP分组检测预警系统</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17D19AD1">
            <w:pPr>
              <w:jc w:val="center"/>
              <w:rPr>
                <w:rFonts w:hint="eastAsia" w:ascii="宋体" w:hAnsi="宋体" w:eastAsia="宋体" w:cs="宋体"/>
                <w:b/>
                <w:bCs/>
                <w:i w:val="0"/>
                <w:iCs w:val="0"/>
                <w:color w:val="auto"/>
                <w:sz w:val="20"/>
                <w:szCs w:val="20"/>
                <w:highlight w:val="none"/>
                <w:u w:val="none"/>
              </w:rPr>
            </w:pP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3CE6FCD2">
            <w:pPr>
              <w:jc w:val="left"/>
              <w:rPr>
                <w:rFonts w:hint="eastAsia" w:ascii="宋体" w:hAnsi="宋体" w:eastAsia="宋体" w:cs="宋体"/>
                <w:b/>
                <w:bCs/>
                <w:i w:val="0"/>
                <w:iCs w:val="0"/>
                <w:color w:val="auto"/>
                <w:sz w:val="20"/>
                <w:szCs w:val="20"/>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3534ACB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4EA90D9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1C1B4FD">
            <w:pPr>
              <w:rPr>
                <w:rFonts w:hint="eastAsia" w:ascii="宋体" w:hAnsi="宋体" w:eastAsia="宋体" w:cs="宋体"/>
                <w:i w:val="0"/>
                <w:iCs w:val="0"/>
                <w:color w:val="auto"/>
                <w:sz w:val="22"/>
                <w:szCs w:val="22"/>
                <w:highlight w:val="none"/>
                <w:u w:val="none"/>
              </w:rPr>
            </w:pPr>
          </w:p>
        </w:tc>
      </w:tr>
      <w:tr w14:paraId="09CC0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E61B2A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1B81D7D6">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在院病例DIP分组预测预警</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38AD27B9">
            <w:pPr>
              <w:jc w:val="center"/>
              <w:rPr>
                <w:rFonts w:hint="eastAsia" w:ascii="宋体" w:hAnsi="宋体" w:eastAsia="宋体" w:cs="宋体"/>
                <w:i w:val="0"/>
                <w:iCs w:val="0"/>
                <w:color w:val="auto"/>
                <w:sz w:val="20"/>
                <w:szCs w:val="20"/>
                <w:highlight w:val="none"/>
                <w:u w:val="none"/>
              </w:rPr>
            </w:pP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3BD6D558">
            <w:pPr>
              <w:jc w:val="left"/>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BF8567D">
            <w:pPr>
              <w:jc w:val="center"/>
              <w:rPr>
                <w:rFonts w:hint="eastAsia" w:ascii="宋体" w:hAnsi="宋体" w:eastAsia="宋体" w:cs="宋体"/>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2CD76E7">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2C138B1">
            <w:pPr>
              <w:rPr>
                <w:rFonts w:hint="eastAsia" w:ascii="宋体" w:hAnsi="宋体" w:eastAsia="宋体" w:cs="宋体"/>
                <w:i w:val="0"/>
                <w:iCs w:val="0"/>
                <w:color w:val="auto"/>
                <w:sz w:val="22"/>
                <w:szCs w:val="22"/>
                <w:highlight w:val="none"/>
                <w:u w:val="none"/>
              </w:rPr>
            </w:pPr>
          </w:p>
        </w:tc>
      </w:tr>
      <w:tr w14:paraId="64378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2A4CABF">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490985E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预分组接口调用</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155F4EEA">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预分组接口调用</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0D2DF63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通过在his中嵌入按钮，点击按钮可调用分组引擎，随后登录展示</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8270674">
            <w:pPr>
              <w:jc w:val="center"/>
              <w:rPr>
                <w:rFonts w:hint="eastAsia" w:ascii="宋体" w:hAnsi="宋体" w:eastAsia="宋体" w:cs="宋体"/>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730A6DA">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7645EAB">
            <w:pPr>
              <w:rPr>
                <w:rFonts w:hint="eastAsia" w:ascii="宋体" w:hAnsi="宋体" w:eastAsia="宋体" w:cs="宋体"/>
                <w:i w:val="0"/>
                <w:iCs w:val="0"/>
                <w:color w:val="auto"/>
                <w:sz w:val="22"/>
                <w:szCs w:val="22"/>
                <w:highlight w:val="none"/>
                <w:u w:val="none"/>
              </w:rPr>
            </w:pPr>
          </w:p>
        </w:tc>
      </w:tr>
      <w:tr w14:paraId="5A850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C2ACDD0">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4602CC2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病案信息</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70EC0BD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病案信息查询</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743E259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包括主诊断、次诊断、主手术、次手术、医疗总费用、自费项目总金额查看</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BF1642B">
            <w:pPr>
              <w:jc w:val="center"/>
              <w:rPr>
                <w:rFonts w:hint="eastAsia" w:ascii="宋体" w:hAnsi="宋体" w:eastAsia="宋体" w:cs="宋体"/>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6C1000FF">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1076F60">
            <w:pPr>
              <w:rPr>
                <w:rFonts w:hint="eastAsia" w:ascii="宋体" w:hAnsi="宋体" w:eastAsia="宋体" w:cs="宋体"/>
                <w:i w:val="0"/>
                <w:iCs w:val="0"/>
                <w:color w:val="auto"/>
                <w:sz w:val="22"/>
                <w:szCs w:val="22"/>
                <w:highlight w:val="none"/>
                <w:u w:val="none"/>
              </w:rPr>
            </w:pPr>
          </w:p>
        </w:tc>
      </w:tr>
      <w:tr w14:paraId="26405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4"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15D8EB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4D84F27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实时动态分组</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7C30BF7E">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实时DIP入组</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5CB944D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根据病例当前的病案信息组合，展示病例的基础入组情况，以及响应的费用拨付明细情况，包括差异主因，地区标杆值等关键信息，并进行病种分类计算</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7BAE5E5">
            <w:pPr>
              <w:jc w:val="center"/>
              <w:rPr>
                <w:rFonts w:hint="eastAsia" w:ascii="宋体" w:hAnsi="宋体" w:eastAsia="宋体" w:cs="宋体"/>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1B58C6A">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1962BED">
            <w:pPr>
              <w:rPr>
                <w:rFonts w:hint="eastAsia" w:ascii="宋体" w:hAnsi="宋体" w:eastAsia="宋体" w:cs="宋体"/>
                <w:i w:val="0"/>
                <w:iCs w:val="0"/>
                <w:color w:val="auto"/>
                <w:sz w:val="22"/>
                <w:szCs w:val="22"/>
                <w:highlight w:val="none"/>
                <w:u w:val="none"/>
              </w:rPr>
            </w:pPr>
          </w:p>
        </w:tc>
      </w:tr>
      <w:tr w14:paraId="0A539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4"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A0FEDD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785D6DB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大数据模拟分组</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46BAE91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大数据模拟分组</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450F0B3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可以自由设置病例诊断手术组合，包括住院天数、年龄等次要变量，根据设置结果对分组进行模拟，并与当前实际费用相比较，展示差异情况</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8C8E1DE">
            <w:pPr>
              <w:jc w:val="center"/>
              <w:rPr>
                <w:rFonts w:hint="eastAsia" w:ascii="宋体" w:hAnsi="宋体" w:eastAsia="宋体" w:cs="宋体"/>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31CE1F7">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C974AD9">
            <w:pPr>
              <w:rPr>
                <w:rFonts w:hint="eastAsia" w:ascii="宋体" w:hAnsi="宋体" w:eastAsia="宋体" w:cs="宋体"/>
                <w:i w:val="0"/>
                <w:iCs w:val="0"/>
                <w:color w:val="auto"/>
                <w:sz w:val="22"/>
                <w:szCs w:val="22"/>
                <w:highlight w:val="none"/>
                <w:u w:val="none"/>
              </w:rPr>
            </w:pPr>
          </w:p>
        </w:tc>
      </w:tr>
      <w:tr w14:paraId="695F0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6B701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5CD1835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大数据相似分组</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17DEB37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大数据相似分组</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4DC3D92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根据患者已录入的主诊断、次诊断、主手术、次手术进行自定义轮询分组，展示所有可分租结果及相应拨付明细</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5DD3AA5">
            <w:pPr>
              <w:jc w:val="center"/>
              <w:rPr>
                <w:rFonts w:hint="eastAsia" w:ascii="宋体" w:hAnsi="宋体" w:eastAsia="宋体" w:cs="宋体"/>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7D6EC00">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8E5DDB9">
            <w:pPr>
              <w:rPr>
                <w:rFonts w:hint="eastAsia" w:ascii="宋体" w:hAnsi="宋体" w:eastAsia="宋体" w:cs="宋体"/>
                <w:i w:val="0"/>
                <w:iCs w:val="0"/>
                <w:color w:val="auto"/>
                <w:sz w:val="22"/>
                <w:szCs w:val="22"/>
                <w:highlight w:val="none"/>
                <w:u w:val="none"/>
              </w:rPr>
            </w:pPr>
          </w:p>
        </w:tc>
      </w:tr>
      <w:tr w14:paraId="287A0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686F7D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3E33E8B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费用明细展示</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1C1B829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费用明细展示</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43CFD7F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根据患者的费用明细，进行多维度展示，根据预设分类，进行费用明细的汇总，明细展示</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9D31960">
            <w:pPr>
              <w:jc w:val="center"/>
              <w:rPr>
                <w:rFonts w:hint="eastAsia" w:ascii="宋体" w:hAnsi="宋体" w:eastAsia="宋体" w:cs="宋体"/>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9BCF004">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0C04483">
            <w:pPr>
              <w:rPr>
                <w:rFonts w:hint="eastAsia" w:ascii="宋体" w:hAnsi="宋体" w:eastAsia="宋体" w:cs="宋体"/>
                <w:i w:val="0"/>
                <w:iCs w:val="0"/>
                <w:color w:val="auto"/>
                <w:sz w:val="22"/>
                <w:szCs w:val="22"/>
                <w:highlight w:val="none"/>
                <w:u w:val="none"/>
              </w:rPr>
            </w:pPr>
          </w:p>
        </w:tc>
      </w:tr>
      <w:tr w14:paraId="71076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6"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C24C48D">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（二）</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51648462">
            <w:pPr>
              <w:keepNext w:val="0"/>
              <w:keepLines w:val="0"/>
              <w:widowControl/>
              <w:suppressLineNumbers w:val="0"/>
              <w:jc w:val="left"/>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DIP医院智能管理系统</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13069438">
            <w:pPr>
              <w:jc w:val="center"/>
              <w:rPr>
                <w:rFonts w:hint="eastAsia" w:ascii="宋体" w:hAnsi="宋体" w:eastAsia="宋体" w:cs="宋体"/>
                <w:b/>
                <w:bCs/>
                <w:i w:val="0"/>
                <w:iCs w:val="0"/>
                <w:color w:val="auto"/>
                <w:sz w:val="20"/>
                <w:szCs w:val="20"/>
                <w:highlight w:val="none"/>
                <w:u w:val="none"/>
              </w:rPr>
            </w:pP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676EDBC7">
            <w:pPr>
              <w:jc w:val="left"/>
              <w:rPr>
                <w:rFonts w:hint="eastAsia" w:ascii="宋体" w:hAnsi="宋体" w:eastAsia="宋体" w:cs="宋体"/>
                <w:b/>
                <w:bCs/>
                <w:i w:val="0"/>
                <w:iCs w:val="0"/>
                <w:color w:val="auto"/>
                <w:sz w:val="20"/>
                <w:szCs w:val="20"/>
                <w:highlight w:val="none"/>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0F0E92E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14:paraId="0766DFD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FA84483">
            <w:pPr>
              <w:rPr>
                <w:rFonts w:hint="eastAsia" w:ascii="宋体" w:hAnsi="宋体" w:eastAsia="宋体" w:cs="宋体"/>
                <w:i w:val="0"/>
                <w:iCs w:val="0"/>
                <w:color w:val="auto"/>
                <w:sz w:val="22"/>
                <w:szCs w:val="22"/>
                <w:highlight w:val="none"/>
                <w:u w:val="none"/>
              </w:rPr>
            </w:pPr>
          </w:p>
        </w:tc>
      </w:tr>
      <w:tr w14:paraId="43C0E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70DC5C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3A216CE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病例管理</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3C50428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病例管理</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06E3B6E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对出院数据进行全方位展示，可根据查询条件自定义组合查询。</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1C322F7">
            <w:pPr>
              <w:jc w:val="center"/>
              <w:rPr>
                <w:rFonts w:hint="eastAsia" w:ascii="宋体" w:hAnsi="宋体" w:eastAsia="宋体" w:cs="宋体"/>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ACB2514">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730A8885">
            <w:pPr>
              <w:rPr>
                <w:rFonts w:hint="eastAsia" w:ascii="宋体" w:hAnsi="宋体" w:eastAsia="宋体" w:cs="宋体"/>
                <w:i w:val="0"/>
                <w:iCs w:val="0"/>
                <w:color w:val="auto"/>
                <w:sz w:val="22"/>
                <w:szCs w:val="22"/>
                <w:highlight w:val="none"/>
                <w:u w:val="none"/>
              </w:rPr>
            </w:pPr>
          </w:p>
        </w:tc>
      </w:tr>
      <w:tr w14:paraId="6E4EE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B754E7B">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358FD12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全局监控分析</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15A9AAD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全局监控分析</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0D484CE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各个重点指标及维度进行综合展示，快速定位分组效能、结算差异、费用差异结构主因、监控预警、绩效评价及分配等关键。综合性多规则判定，智能提醒。重点问题实时追踪，交互操作。包括分组效能分析、结算差异分析、监控预警、服务绩效及分配等维度。</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F59B33A">
            <w:pPr>
              <w:jc w:val="center"/>
              <w:rPr>
                <w:rFonts w:hint="eastAsia" w:ascii="宋体" w:hAnsi="宋体" w:eastAsia="宋体" w:cs="宋体"/>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8CFB02A">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3047D846">
            <w:pPr>
              <w:rPr>
                <w:rFonts w:hint="eastAsia" w:ascii="宋体" w:hAnsi="宋体" w:eastAsia="宋体" w:cs="宋体"/>
                <w:i w:val="0"/>
                <w:iCs w:val="0"/>
                <w:color w:val="auto"/>
                <w:sz w:val="22"/>
                <w:szCs w:val="22"/>
                <w:highlight w:val="none"/>
                <w:u w:val="none"/>
              </w:rPr>
            </w:pPr>
          </w:p>
        </w:tc>
      </w:tr>
      <w:tr w14:paraId="77B84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3"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D14FD7D">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4CD868D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DIP结算差异分析</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647380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DIP结算差异分析</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67EAF74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为医院管理层提供总体汇总分析、统筹地区分析、科室数据分析、主诊组数据分析、责任医生数据分析、病例类型分析、病组分析、MDC挖掘、DIP挖掘、明细挖掘等各类分析功能</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4E925AB">
            <w:pPr>
              <w:jc w:val="center"/>
              <w:rPr>
                <w:rFonts w:hint="eastAsia" w:ascii="宋体" w:hAnsi="宋体" w:eastAsia="宋体" w:cs="宋体"/>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0014A65">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6E07C67D">
            <w:pPr>
              <w:rPr>
                <w:rFonts w:hint="eastAsia" w:ascii="宋体" w:hAnsi="宋体" w:eastAsia="宋体" w:cs="宋体"/>
                <w:i w:val="0"/>
                <w:iCs w:val="0"/>
                <w:color w:val="auto"/>
                <w:sz w:val="22"/>
                <w:szCs w:val="22"/>
                <w:highlight w:val="none"/>
                <w:u w:val="none"/>
              </w:rPr>
            </w:pPr>
          </w:p>
        </w:tc>
      </w:tr>
      <w:tr w14:paraId="2FF52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3"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0F9DF58">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125C667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监控预警</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3FC69AAC">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自费报销比监控智能提醒</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6D65A9E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对全院诊疗工作提供相关监控预警功能，包括DIP综合比例风控预警模型、病案填报预警、推诱重症预警、拆单控费预警、患者负担监控、费用结构监控、申诉病例监控、智能提醒等。</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8C00E6F">
            <w:pPr>
              <w:jc w:val="center"/>
              <w:rPr>
                <w:rFonts w:hint="eastAsia" w:ascii="宋体" w:hAnsi="宋体" w:eastAsia="宋体" w:cs="宋体"/>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256C9A0">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13690537">
            <w:pPr>
              <w:rPr>
                <w:rFonts w:hint="eastAsia" w:ascii="宋体" w:hAnsi="宋体" w:eastAsia="宋体" w:cs="宋体"/>
                <w:i w:val="0"/>
                <w:iCs w:val="0"/>
                <w:color w:val="auto"/>
                <w:sz w:val="22"/>
                <w:szCs w:val="22"/>
                <w:highlight w:val="none"/>
                <w:u w:val="none"/>
              </w:rPr>
            </w:pPr>
          </w:p>
        </w:tc>
      </w:tr>
      <w:tr w14:paraId="71886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747FD0F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18326CE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分组效能</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076B1110">
            <w:pPr>
              <w:jc w:val="center"/>
              <w:rPr>
                <w:rFonts w:hint="eastAsia" w:ascii="宋体" w:hAnsi="宋体" w:eastAsia="宋体" w:cs="宋体"/>
                <w:i w:val="0"/>
                <w:iCs w:val="0"/>
                <w:color w:val="auto"/>
                <w:sz w:val="20"/>
                <w:szCs w:val="20"/>
                <w:highlight w:val="none"/>
                <w:u w:val="none"/>
              </w:rPr>
            </w:pP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0DCD44F0">
            <w:pPr>
              <w:jc w:val="left"/>
              <w:rPr>
                <w:rFonts w:hint="eastAsia" w:ascii="宋体" w:hAnsi="宋体" w:eastAsia="宋体" w:cs="宋体"/>
                <w:i w:val="0"/>
                <w:iCs w:val="0"/>
                <w:color w:val="auto"/>
                <w:sz w:val="20"/>
                <w:szCs w:val="20"/>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115EDE5">
            <w:pPr>
              <w:jc w:val="center"/>
              <w:rPr>
                <w:rFonts w:hint="eastAsia" w:ascii="宋体" w:hAnsi="宋体" w:eastAsia="宋体" w:cs="宋体"/>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ED2CCA6">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E0D9E78">
            <w:pPr>
              <w:rPr>
                <w:rFonts w:hint="eastAsia" w:ascii="宋体" w:hAnsi="宋体" w:eastAsia="宋体" w:cs="宋体"/>
                <w:i w:val="0"/>
                <w:iCs w:val="0"/>
                <w:color w:val="auto"/>
                <w:sz w:val="22"/>
                <w:szCs w:val="22"/>
                <w:highlight w:val="none"/>
                <w:u w:val="none"/>
              </w:rPr>
            </w:pPr>
          </w:p>
        </w:tc>
      </w:tr>
      <w:tr w14:paraId="6AF4C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57C8CAE2">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5.1</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51C19D3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汇总分析</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6554F086">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汇总分析</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6012F6E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汇总对比分析</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4DD31817">
            <w:pPr>
              <w:jc w:val="center"/>
              <w:rPr>
                <w:rFonts w:hint="eastAsia" w:ascii="宋体" w:hAnsi="宋体" w:eastAsia="宋体" w:cs="宋体"/>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332E9678">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A7734ED">
            <w:pPr>
              <w:rPr>
                <w:rFonts w:hint="eastAsia" w:ascii="宋体" w:hAnsi="宋体" w:eastAsia="宋体" w:cs="宋体"/>
                <w:i w:val="0"/>
                <w:iCs w:val="0"/>
                <w:color w:val="auto"/>
                <w:sz w:val="22"/>
                <w:szCs w:val="22"/>
                <w:highlight w:val="none"/>
                <w:u w:val="none"/>
              </w:rPr>
            </w:pPr>
          </w:p>
        </w:tc>
      </w:tr>
      <w:tr w14:paraId="138D35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1"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4B4A960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5.2</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06F30845">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病种对比</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125AAE4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病种对比</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281C539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针对具体DIP病种，在院区、科室、专科、病区、医师小组、责任医生等多个维度进行对比，展示不同维度下的超支结余情况，计算差异主因，下钻病例数、实际费用、预估费用、各费用占比、次均费用等关键性指标</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9091EE4">
            <w:pPr>
              <w:jc w:val="center"/>
              <w:rPr>
                <w:rFonts w:hint="eastAsia" w:ascii="宋体" w:hAnsi="宋体" w:eastAsia="宋体" w:cs="宋体"/>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DB2B356">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BC54AD5">
            <w:pPr>
              <w:rPr>
                <w:rFonts w:hint="eastAsia" w:ascii="宋体" w:hAnsi="宋体" w:eastAsia="宋体" w:cs="宋体"/>
                <w:i w:val="0"/>
                <w:iCs w:val="0"/>
                <w:color w:val="auto"/>
                <w:sz w:val="22"/>
                <w:szCs w:val="22"/>
                <w:highlight w:val="none"/>
                <w:u w:val="none"/>
              </w:rPr>
            </w:pPr>
          </w:p>
        </w:tc>
      </w:tr>
      <w:tr w14:paraId="3834D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4"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67EF2D13">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5.3</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55334974">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病种查询</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5B8B719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病种查询</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673C7AE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全量的病种查询对比分析，包括不同维度下不同病种的展示，涉及科室、院区、医生的联动下钻，关联具体病例并可查看详情。</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B34A5C7">
            <w:pPr>
              <w:jc w:val="center"/>
              <w:rPr>
                <w:rFonts w:hint="eastAsia" w:ascii="宋体" w:hAnsi="宋体" w:eastAsia="宋体" w:cs="宋体"/>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A096135">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02B01D79">
            <w:pPr>
              <w:rPr>
                <w:rFonts w:hint="eastAsia" w:ascii="宋体" w:hAnsi="宋体" w:eastAsia="宋体" w:cs="宋体"/>
                <w:i w:val="0"/>
                <w:iCs w:val="0"/>
                <w:color w:val="auto"/>
                <w:sz w:val="22"/>
                <w:szCs w:val="22"/>
                <w:highlight w:val="none"/>
                <w:u w:val="none"/>
              </w:rPr>
            </w:pPr>
          </w:p>
        </w:tc>
      </w:tr>
      <w:tr w14:paraId="17D5F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0"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147EBDEA">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5E880D03">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服务绩效</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79F75FB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服务绩效</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24F02A1D">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医院管理层对各科室进行多维综合评价（因子分析模型）、服务能力评价、服务绩效评价、服务效率评价、服务质量与安全评价。包含且不限于CMI、时间消耗指数、费用消耗指数、低风险组死亡率，再入院率等指标。提供医院绩效评价、科室绩效评价、科室绩效分配等功能</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09A25BD1">
            <w:pPr>
              <w:jc w:val="center"/>
              <w:rPr>
                <w:rFonts w:hint="eastAsia" w:ascii="宋体" w:hAnsi="宋体" w:eastAsia="宋体" w:cs="宋体"/>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22A8CF6">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42D99B20">
            <w:pPr>
              <w:rPr>
                <w:rFonts w:hint="eastAsia" w:ascii="宋体" w:hAnsi="宋体" w:eastAsia="宋体" w:cs="宋体"/>
                <w:i w:val="0"/>
                <w:iCs w:val="0"/>
                <w:color w:val="auto"/>
                <w:sz w:val="22"/>
                <w:szCs w:val="22"/>
                <w:highlight w:val="none"/>
                <w:u w:val="none"/>
              </w:rPr>
            </w:pPr>
          </w:p>
        </w:tc>
      </w:tr>
      <w:tr w14:paraId="60419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1"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54E1145">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4980F0D1">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系统查询</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63C839A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系统查询</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595DBF6C">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根据账号权限，实现病组和病例在科室、主诊组、责任医生下的差异分析，定位差异主因、对入组病例数、总费用、平均住院天数、预估结算差额、差异比例等进行单项或综合查询。主要包含“病组查询”、“病例查询”两方面。</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558628AF">
            <w:pPr>
              <w:jc w:val="center"/>
              <w:rPr>
                <w:rFonts w:hint="eastAsia" w:ascii="宋体" w:hAnsi="宋体" w:eastAsia="宋体" w:cs="宋体"/>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10CC83FD">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0F90E92">
            <w:pPr>
              <w:rPr>
                <w:rFonts w:hint="eastAsia" w:ascii="宋体" w:hAnsi="宋体" w:eastAsia="宋体" w:cs="宋体"/>
                <w:i w:val="0"/>
                <w:iCs w:val="0"/>
                <w:color w:val="auto"/>
                <w:sz w:val="22"/>
                <w:szCs w:val="22"/>
                <w:highlight w:val="none"/>
                <w:u w:val="none"/>
              </w:rPr>
            </w:pPr>
          </w:p>
        </w:tc>
      </w:tr>
      <w:tr w14:paraId="3FF15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14:paraId="37D4E8C6">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161" w:type="dxa"/>
            <w:tcBorders>
              <w:top w:val="single" w:color="000000" w:sz="4" w:space="0"/>
              <w:left w:val="single" w:color="000000" w:sz="4" w:space="0"/>
              <w:bottom w:val="single" w:color="000000" w:sz="4" w:space="0"/>
              <w:right w:val="single" w:color="000000" w:sz="4" w:space="0"/>
            </w:tcBorders>
            <w:noWrap w:val="0"/>
            <w:vAlign w:val="center"/>
          </w:tcPr>
          <w:p w14:paraId="17C66AF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系统管理</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7883A9CF">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系统管理</w:t>
            </w:r>
          </w:p>
        </w:tc>
        <w:tc>
          <w:tcPr>
            <w:tcW w:w="4145" w:type="dxa"/>
            <w:tcBorders>
              <w:top w:val="single" w:color="000000" w:sz="4" w:space="0"/>
              <w:left w:val="single" w:color="000000" w:sz="4" w:space="0"/>
              <w:bottom w:val="single" w:color="000000" w:sz="4" w:space="0"/>
              <w:right w:val="single" w:color="000000" w:sz="4" w:space="0"/>
            </w:tcBorders>
            <w:noWrap w:val="0"/>
            <w:vAlign w:val="center"/>
          </w:tcPr>
          <w:p w14:paraId="784393F9">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提供数据权限管理分配机制和功能权限管理分配机制。包含“科室管理”“账户管理”、“点值管理”、“绩效管理”以及“医保导入”5个部分</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262A8BEF">
            <w:pPr>
              <w:jc w:val="center"/>
              <w:rPr>
                <w:rFonts w:hint="eastAsia" w:ascii="宋体" w:hAnsi="宋体" w:eastAsia="宋体" w:cs="宋体"/>
                <w:i w:val="0"/>
                <w:iCs w:val="0"/>
                <w:color w:val="auto"/>
                <w:sz w:val="22"/>
                <w:szCs w:val="22"/>
                <w:highlight w:val="none"/>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14:paraId="74769711">
            <w:pPr>
              <w:jc w:val="center"/>
              <w:rPr>
                <w:rFonts w:hint="eastAsia" w:ascii="宋体" w:hAnsi="宋体" w:eastAsia="宋体" w:cs="宋体"/>
                <w:i w:val="0"/>
                <w:iCs w:val="0"/>
                <w:color w:val="auto"/>
                <w:sz w:val="22"/>
                <w:szCs w:val="22"/>
                <w:highlight w:val="none"/>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14:paraId="230D7619">
            <w:pPr>
              <w:rPr>
                <w:rFonts w:hint="eastAsia" w:ascii="宋体" w:hAnsi="宋体" w:eastAsia="宋体" w:cs="宋体"/>
                <w:i w:val="0"/>
                <w:iCs w:val="0"/>
                <w:color w:val="auto"/>
                <w:sz w:val="22"/>
                <w:szCs w:val="22"/>
                <w:highlight w:val="none"/>
                <w:u w:val="none"/>
              </w:rPr>
            </w:pPr>
          </w:p>
        </w:tc>
      </w:tr>
    </w:tbl>
    <w:p w14:paraId="0BA5E6A3">
      <w:pPr>
        <w:rPr>
          <w:rFonts w:hint="eastAsia"/>
          <w:color w:val="auto"/>
          <w:sz w:val="24"/>
          <w:szCs w:val="24"/>
          <w:highlight w:val="none"/>
          <w:lang w:val="en-US" w:eastAsia="zh-CN"/>
        </w:rPr>
      </w:pPr>
    </w:p>
    <w:p w14:paraId="0695F3E2">
      <w:pPr>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br w:type="page"/>
      </w:r>
    </w:p>
    <w:p w14:paraId="7123489E">
      <w:pPr>
        <w:pStyle w:val="5"/>
        <w:tabs>
          <w:tab w:val="left" w:pos="0"/>
        </w:tabs>
        <w:bidi w:val="0"/>
        <w:rPr>
          <w:rFonts w:hint="eastAsia" w:ascii="Times New Roman" w:hAnsi="Times New Roman" w:eastAsia="宋体" w:cs="Times New Roman"/>
          <w:b/>
          <w:bCs/>
          <w:color w:val="auto"/>
          <w:kern w:val="2"/>
          <w:sz w:val="24"/>
          <w:szCs w:val="24"/>
          <w:highlight w:val="none"/>
          <w:lang w:val="en-US" w:eastAsia="zh-CN" w:bidi="ar-SA"/>
        </w:rPr>
      </w:pPr>
      <w:r>
        <w:rPr>
          <w:rFonts w:hint="eastAsia" w:ascii="Times New Roman" w:hAnsi="Times New Roman" w:eastAsia="宋体" w:cs="Times New Roman"/>
          <w:b/>
          <w:bCs/>
          <w:color w:val="auto"/>
          <w:kern w:val="2"/>
          <w:sz w:val="24"/>
          <w:szCs w:val="24"/>
          <w:highlight w:val="none"/>
          <w:lang w:val="en-US" w:eastAsia="zh-CN" w:bidi="ar-SA"/>
        </w:rPr>
        <w:t>6集成</w:t>
      </w:r>
    </w:p>
    <w:tbl>
      <w:tblPr>
        <w:tblStyle w:val="8"/>
        <w:tblW w:w="941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07"/>
        <w:gridCol w:w="1456"/>
        <w:gridCol w:w="1528"/>
        <w:gridCol w:w="5626"/>
      </w:tblGrid>
      <w:tr w14:paraId="4804E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97A48">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  号</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DE0910">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类别</w:t>
            </w: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8CD82D">
            <w:pPr>
              <w:keepNext w:val="0"/>
              <w:keepLines w:val="0"/>
              <w:widowControl/>
              <w:suppressLineNumbers w:val="0"/>
              <w:jc w:val="center"/>
              <w:textAlignment w:val="center"/>
              <w:rPr>
                <w:rFonts w:hint="default" w:ascii="宋体" w:hAnsi="宋体" w:eastAsia="宋体" w:cs="宋体"/>
                <w:b/>
                <w:bCs/>
                <w:i w:val="0"/>
                <w:iCs w:val="0"/>
                <w:color w:val="auto"/>
                <w:kern w:val="0"/>
                <w:sz w:val="20"/>
                <w:szCs w:val="20"/>
                <w:highlight w:val="none"/>
                <w:u w:val="none"/>
                <w:lang w:val="en-US" w:eastAsia="zh-CN" w:bidi="ar"/>
              </w:rPr>
            </w:pPr>
            <w:r>
              <w:rPr>
                <w:rFonts w:hint="eastAsia" w:ascii="宋体" w:hAnsi="宋体" w:eastAsia="宋体" w:cs="宋体"/>
                <w:b/>
                <w:bCs/>
                <w:i w:val="0"/>
                <w:iCs w:val="0"/>
                <w:color w:val="auto"/>
                <w:kern w:val="0"/>
                <w:sz w:val="20"/>
                <w:szCs w:val="20"/>
                <w:highlight w:val="none"/>
                <w:u w:val="none"/>
                <w:lang w:val="en-US" w:eastAsia="zh-CN" w:bidi="ar"/>
              </w:rPr>
              <w:t>服务期</w:t>
            </w:r>
          </w:p>
        </w:tc>
        <w:tc>
          <w:tcPr>
            <w:tcW w:w="5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83728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备注</w:t>
            </w:r>
          </w:p>
        </w:tc>
      </w:tr>
      <w:tr w14:paraId="3983B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8" w:hRule="atLeast"/>
        </w:trPr>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E1E728">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F1C61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系统集成费</w:t>
            </w: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504362">
            <w:pPr>
              <w:keepNext w:val="0"/>
              <w:keepLines w:val="0"/>
              <w:widowControl/>
              <w:suppressLineNumbers w:val="0"/>
              <w:jc w:val="center"/>
              <w:textAlignment w:val="center"/>
              <w:rPr>
                <w:rFonts w:hint="default"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首年</w:t>
            </w:r>
          </w:p>
        </w:tc>
        <w:tc>
          <w:tcPr>
            <w:tcW w:w="5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97B00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整体项目的集成服务</w:t>
            </w:r>
          </w:p>
        </w:tc>
      </w:tr>
      <w:tr w14:paraId="04ACF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80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949E07">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cs="宋体"/>
                <w:i w:val="0"/>
                <w:iCs w:val="0"/>
                <w:color w:val="auto"/>
                <w:kern w:val="0"/>
                <w:sz w:val="20"/>
                <w:szCs w:val="20"/>
                <w:highlight w:val="none"/>
                <w:u w:val="none"/>
                <w:lang w:val="en-US" w:eastAsia="zh-CN" w:bidi="ar"/>
              </w:rPr>
              <w:t>2</w:t>
            </w:r>
          </w:p>
        </w:tc>
        <w:tc>
          <w:tcPr>
            <w:tcW w:w="145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D4911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机房租赁费</w:t>
            </w:r>
          </w:p>
        </w:tc>
        <w:tc>
          <w:tcPr>
            <w:tcW w:w="152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1E9B3E">
            <w:pPr>
              <w:keepNext w:val="0"/>
              <w:keepLines w:val="0"/>
              <w:widowControl/>
              <w:suppressLineNumbers w:val="0"/>
              <w:jc w:val="center"/>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3年</w:t>
            </w:r>
          </w:p>
        </w:tc>
        <w:tc>
          <w:tcPr>
            <w:tcW w:w="5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B5FAF5">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租赁14个IDC机柜，1条lG IDC出口（互联网专线），租期按</w:t>
            </w:r>
            <w:r>
              <w:rPr>
                <w:rFonts w:hint="eastAsia" w:ascii="宋体" w:hAnsi="宋体" w:cs="宋体"/>
                <w:i w:val="0"/>
                <w:iCs w:val="0"/>
                <w:color w:val="auto"/>
                <w:kern w:val="0"/>
                <w:sz w:val="20"/>
                <w:szCs w:val="20"/>
                <w:highlight w:val="none"/>
                <w:u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年计。</w:t>
            </w:r>
          </w:p>
        </w:tc>
      </w:tr>
    </w:tbl>
    <w:p w14:paraId="71406AD2"/>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0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7BA82"/>
    <w:multiLevelType w:val="singleLevel"/>
    <w:tmpl w:val="A767BA82"/>
    <w:lvl w:ilvl="0" w:tentative="0">
      <w:start w:val="1"/>
      <w:numFmt w:val="decimal"/>
      <w:suff w:val="nothing"/>
      <w:lvlText w:val="%1、"/>
      <w:lvlJc w:val="left"/>
    </w:lvl>
  </w:abstractNum>
  <w:abstractNum w:abstractNumId="1">
    <w:nsid w:val="AA12963B"/>
    <w:multiLevelType w:val="singleLevel"/>
    <w:tmpl w:val="AA12963B"/>
    <w:lvl w:ilvl="0" w:tentative="0">
      <w:start w:val="1"/>
      <w:numFmt w:val="decimal"/>
      <w:suff w:val="nothing"/>
      <w:lvlText w:val="%1、"/>
      <w:lvlJc w:val="left"/>
    </w:lvl>
  </w:abstractNum>
  <w:abstractNum w:abstractNumId="2">
    <w:nsid w:val="AEB4EE51"/>
    <w:multiLevelType w:val="singleLevel"/>
    <w:tmpl w:val="AEB4EE51"/>
    <w:lvl w:ilvl="0" w:tentative="0">
      <w:start w:val="1"/>
      <w:numFmt w:val="decimal"/>
      <w:suff w:val="nothing"/>
      <w:lvlText w:val="%1、"/>
      <w:lvlJc w:val="left"/>
    </w:lvl>
  </w:abstractNum>
  <w:abstractNum w:abstractNumId="3">
    <w:nsid w:val="B2790345"/>
    <w:multiLevelType w:val="singleLevel"/>
    <w:tmpl w:val="B2790345"/>
    <w:lvl w:ilvl="0" w:tentative="0">
      <w:start w:val="9"/>
      <w:numFmt w:val="decimal"/>
      <w:suff w:val="nothing"/>
      <w:lvlText w:val="%1、"/>
      <w:lvlJc w:val="left"/>
    </w:lvl>
  </w:abstractNum>
  <w:abstractNum w:abstractNumId="4">
    <w:nsid w:val="DCEE7C26"/>
    <w:multiLevelType w:val="singleLevel"/>
    <w:tmpl w:val="DCEE7C26"/>
    <w:lvl w:ilvl="0" w:tentative="0">
      <w:start w:val="1"/>
      <w:numFmt w:val="decimal"/>
      <w:suff w:val="nothing"/>
      <w:lvlText w:val="%1、"/>
      <w:lvlJc w:val="left"/>
    </w:lvl>
  </w:abstractNum>
  <w:abstractNum w:abstractNumId="5">
    <w:nsid w:val="16490799"/>
    <w:multiLevelType w:val="singleLevel"/>
    <w:tmpl w:val="16490799"/>
    <w:lvl w:ilvl="0" w:tentative="0">
      <w:start w:val="1"/>
      <w:numFmt w:val="decimal"/>
      <w:suff w:val="nothing"/>
      <w:lvlText w:val="%1、"/>
      <w:lvlJc w:val="left"/>
    </w:lvl>
  </w:abstractNum>
  <w:abstractNum w:abstractNumId="6">
    <w:nsid w:val="51ABC472"/>
    <w:multiLevelType w:val="singleLevel"/>
    <w:tmpl w:val="51ABC472"/>
    <w:lvl w:ilvl="0" w:tentative="0">
      <w:start w:val="1"/>
      <w:numFmt w:val="decimal"/>
      <w:suff w:val="nothing"/>
      <w:lvlText w:val="%1、"/>
      <w:lvlJc w:val="left"/>
    </w:lvl>
  </w:abstractNum>
  <w:abstractNum w:abstractNumId="7">
    <w:nsid w:val="7C60B367"/>
    <w:multiLevelType w:val="singleLevel"/>
    <w:tmpl w:val="7C60B367"/>
    <w:lvl w:ilvl="0" w:tentative="0">
      <w:start w:val="1"/>
      <w:numFmt w:val="decimal"/>
      <w:suff w:val="nothing"/>
      <w:lvlText w:val="%1、"/>
      <w:lvlJc w:val="left"/>
    </w:lvl>
  </w:abstractNum>
  <w:num w:numId="1">
    <w:abstractNumId w:val="4"/>
  </w:num>
  <w:num w:numId="2">
    <w:abstractNumId w:val="6"/>
  </w:num>
  <w:num w:numId="3">
    <w:abstractNumId w:val="0"/>
  </w:num>
  <w:num w:numId="4">
    <w:abstractNumId w:val="7"/>
  </w:num>
  <w:num w:numId="5">
    <w:abstractNumId w:val="2"/>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EA355A"/>
    <w:rsid w:val="15EA355A"/>
    <w:rsid w:val="41394547"/>
    <w:rsid w:val="53B02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11"/>
    <w:qFormat/>
    <w:uiPriority w:val="0"/>
    <w:pPr>
      <w:spacing w:beforeAutospacing="0" w:afterAutospacing="0"/>
      <w:ind w:firstLine="0" w:firstLineChars="0"/>
      <w:jc w:val="left"/>
      <w:outlineLvl w:val="0"/>
    </w:pPr>
    <w:rPr>
      <w:rFonts w:hint="eastAsia" w:ascii="宋体" w:hAnsi="宋体" w:eastAsia="宋体" w:cs="宋体"/>
      <w:bCs/>
      <w:kern w:val="44"/>
      <w:sz w:val="36"/>
      <w:szCs w:val="48"/>
      <w:lang w:bidi="ar"/>
    </w:rPr>
  </w:style>
  <w:style w:type="paragraph" w:styleId="4">
    <w:name w:val="heading 2"/>
    <w:basedOn w:val="1"/>
    <w:next w:val="1"/>
    <w:link w:val="10"/>
    <w:semiHidden/>
    <w:unhideWhenUsed/>
    <w:qFormat/>
    <w:uiPriority w:val="0"/>
    <w:pPr>
      <w:keepNext/>
      <w:keepLines/>
      <w:spacing w:beforeLines="0" w:afterLines="0" w:line="276" w:lineRule="auto"/>
      <w:jc w:val="left"/>
      <w:outlineLvl w:val="1"/>
    </w:pPr>
    <w:rPr>
      <w:rFonts w:ascii="Arial" w:hAnsi="Arial" w:eastAsia="仿宋"/>
      <w:b/>
      <w:bCs/>
      <w:sz w:val="24"/>
      <w:szCs w:val="32"/>
    </w:rPr>
  </w:style>
  <w:style w:type="paragraph" w:styleId="5">
    <w:name w:val="heading 3"/>
    <w:basedOn w:val="1"/>
    <w:next w:val="1"/>
    <w:qFormat/>
    <w:uiPriority w:val="0"/>
    <w:pPr>
      <w:keepNext/>
      <w:keepLines/>
      <w:spacing w:before="260" w:beforeLines="0" w:after="260" w:afterLines="0" w:line="415" w:lineRule="auto"/>
      <w:outlineLvl w:val="2"/>
    </w:pPr>
    <w:rPr>
      <w:rFonts w:ascii="Times New Roman" w:hAnsi="Times New Roman" w:eastAsia="新宋体"/>
      <w:b/>
      <w:bCs/>
      <w:kern w:val="0"/>
      <w:sz w:val="24"/>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6">
    <w:name w:val="Body Text"/>
    <w:basedOn w:val="1"/>
    <w:next w:val="7"/>
    <w:qFormat/>
    <w:uiPriority w:val="1"/>
    <w:pPr>
      <w:spacing w:after="120" w:afterLines="0"/>
    </w:pPr>
  </w:style>
  <w:style w:type="paragraph" w:styleId="7">
    <w:name w:val="Body Text 2"/>
    <w:basedOn w:val="1"/>
    <w:next w:val="6"/>
    <w:qFormat/>
    <w:uiPriority w:val="99"/>
    <w:pPr>
      <w:spacing w:after="120" w:line="480" w:lineRule="auto"/>
    </w:pPr>
    <w:rPr>
      <w:rFonts w:ascii="Times New Roman" w:eastAsia="宋体"/>
    </w:rPr>
  </w:style>
  <w:style w:type="character" w:customStyle="1" w:styleId="10">
    <w:name w:val="标题 2 Char"/>
    <w:link w:val="4"/>
    <w:qFormat/>
    <w:uiPriority w:val="0"/>
    <w:rPr>
      <w:rFonts w:ascii="Arial" w:hAnsi="Arial" w:eastAsia="仿宋"/>
      <w:b/>
      <w:bCs/>
      <w:sz w:val="24"/>
      <w:szCs w:val="32"/>
    </w:rPr>
  </w:style>
  <w:style w:type="character" w:customStyle="1" w:styleId="11">
    <w:name w:val="标题 1 Char"/>
    <w:link w:val="2"/>
    <w:qFormat/>
    <w:uiPriority w:val="0"/>
    <w:rPr>
      <w:rFonts w:hint="eastAsia" w:ascii="宋体" w:hAnsi="宋体" w:eastAsia="宋体" w:cs="宋体"/>
      <w:b/>
      <w:bCs/>
      <w:kern w:val="44"/>
      <w:sz w:val="36"/>
      <w:szCs w:val="48"/>
      <w:lang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88</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2025-06-19T03:12:00Z</dcterms:created>
  <dc:creator>陈</dc:creator>
  <cp:lastModifiedBy>陈</cp:lastModifiedBy>
  <dcterms:modified xsi:type="dcterms:W3CDTF">2025-06-19T03:13:23Z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AE0B69D0601E41BB999501ABA2B544FD_11</vt:lpwstr>
  </property>
  <property fmtid="{D5CDD505-2E9C-101B-9397-08002B2CF9AE}" pid="4" name="KSOTemplateDocerSaveRecord">
    <vt:lpwstr>eyJoZGlkIjoiMGRhNjhiY2QyNzViNDRlYjlhNjg4MTk5NDBjZTg2OGMiLCJ1c2VySWQiOiIyNjYxMzA5NjgifQ==</vt:lpwstr>
  </property>
</Properties>
</file>